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caps/>
          <w:color w:val="auto"/>
          <w:sz w:val="44"/>
          <w:szCs w:val="44"/>
          <w:highlight w:val="none"/>
          <w:lang w:val="zh-CN"/>
        </w:rPr>
      </w:pPr>
      <w:r>
        <w:rPr>
          <w:rFonts w:asciiTheme="minorEastAsia" w:hAnsiTheme="minorEastAsia" w:eastAsiaTheme="minorEastAsia"/>
          <w:caps/>
          <w:color w:val="auto"/>
          <w:sz w:val="44"/>
          <w:szCs w:val="44"/>
          <w:highlight w:val="none"/>
          <w:lang w:val="zh-CN"/>
        </w:rPr>
      </w:r>
      <w:r/>
    </w:p>
    <w:p>
      <w:pPr>
        <w:spacing w:line="360" w:lineRule="auto"/>
        <w:rPr>
          <w:rFonts w:asciiTheme="minorEastAsia" w:hAnsiTheme="minorEastAsia" w:eastAsiaTheme="minorEastAsia"/>
          <w:caps/>
          <w:color w:val="auto"/>
          <w:sz w:val="44"/>
          <w:szCs w:val="44"/>
          <w:highlight w:val="none"/>
          <w:lang w:val="zh-CN"/>
        </w:rPr>
      </w:pPr>
      <w:r>
        <w:rPr>
          <w:rFonts w:asciiTheme="minorEastAsia" w:hAnsiTheme="minorEastAsia" w:eastAsiaTheme="minorEastAsia"/>
          <w:caps/>
          <w:color w:val="auto"/>
          <w:sz w:val="44"/>
          <w:szCs w:val="44"/>
          <w:highlight w:val="none"/>
          <w:lang w:val="zh-CN"/>
        </w:rPr>
      </w:r>
      <w:r/>
    </w:p>
    <w:p>
      <w:pPr>
        <w:jc w:val="center"/>
        <w:spacing w:line="360" w:lineRule="auto"/>
        <w:rPr>
          <w:rFonts w:asciiTheme="minorEastAsia" w:hAnsiTheme="minorEastAsia" w:eastAsiaTheme="minorEastAsia"/>
          <w:color w:val="auto"/>
          <w:sz w:val="84"/>
          <w:szCs w:val="84"/>
          <w:highlight w:val="none"/>
          <w:lang w:val="zh-CN"/>
        </w:rPr>
      </w:pPr>
      <w:r>
        <w:rPr>
          <w:rFonts w:hint="eastAsia" w:asciiTheme="minorEastAsia" w:hAnsiTheme="minorEastAsia" w:eastAsiaTheme="minorEastAsia"/>
          <w:color w:val="auto"/>
          <w:sz w:val="84"/>
          <w:szCs w:val="84"/>
          <w:highlight w:val="none"/>
          <w:lang w:val="zh-CN"/>
        </w:rPr>
        <w:t xml:space="preserve">竞争性磋商文件</w:t>
      </w:r>
      <w:r/>
    </w:p>
    <w:p>
      <w:pPr>
        <w:spacing w:line="360" w:lineRule="auto"/>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p>
      <w:pPr>
        <w:spacing w:line="360" w:lineRule="auto"/>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tbl>
      <w:tblPr>
        <w:tblStyle w:val="735"/>
        <w:tblW w:w="0" w:type="auto"/>
        <w:tblInd w:w="5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94"/>
      </w:tblGrid>
      <w:tr>
        <w:trPr/>
        <w:tc>
          <w:tcPr>
            <w:tcW w:w="8494" w:type="dxa"/>
            <w:textDirection w:val="lrTb"/>
            <w:noWrap w:val="false"/>
          </w:tcPr>
          <w:p>
            <w:pPr>
              <w:spacing w:line="360" w:lineRule="auto"/>
              <w:rPr>
                <w:rFonts w:asciiTheme="minorEastAsia" w:hAnsiTheme="minorEastAsia" w:eastAsiaTheme="minorEastAsia"/>
                <w:color w:val="auto"/>
                <w:sz w:val="32"/>
                <w:szCs w:val="32"/>
                <w:highlight w:val="none"/>
                <w:lang w:val="zh-CN"/>
              </w:rPr>
            </w:pPr>
            <w:r>
              <w:rPr>
                <w:rFonts w:hint="eastAsia" w:asciiTheme="minorEastAsia" w:hAnsiTheme="minorEastAsia" w:eastAsiaTheme="minorEastAsia"/>
                <w:color w:val="auto"/>
                <w:sz w:val="32"/>
                <w:szCs w:val="32"/>
                <w:highlight w:val="none"/>
                <w:lang w:val="zh-CN"/>
              </w:rPr>
              <w:t xml:space="preserve">项目编号（政府采购网）：JSZC-320100-HWZX-C2026-0416</w:t>
            </w:r>
            <w:r/>
          </w:p>
          <w:p>
            <w:pPr>
              <w:spacing w:line="360" w:lineRule="auto"/>
              <w:rPr>
                <w:rFonts w:asciiTheme="minorEastAsia" w:hAnsiTheme="minorEastAsia" w:eastAsiaTheme="minorEastAsia"/>
                <w:color w:val="auto"/>
                <w:sz w:val="32"/>
                <w:szCs w:val="32"/>
                <w:highlight w:val="none"/>
                <w:lang w:val="zh-CN"/>
              </w:rPr>
            </w:pPr>
            <w:r>
              <w:rPr>
                <w:rFonts w:hint="eastAsia" w:asciiTheme="minorEastAsia" w:hAnsiTheme="minorEastAsia" w:eastAsiaTheme="minorEastAsia"/>
                <w:color w:val="auto"/>
                <w:sz w:val="32"/>
                <w:szCs w:val="32"/>
                <w:highlight w:val="none"/>
                <w:lang w:val="zh-CN"/>
              </w:rPr>
              <w:t xml:space="preserve">项目编号（代理机构内部编号）：0675-266JOC004524</w:t>
            </w:r>
            <w:r/>
          </w:p>
          <w:p>
            <w:pPr>
              <w:ind w:left="1475" w:hanging="1475"/>
              <w:spacing w:line="360" w:lineRule="auto"/>
              <w:rPr>
                <w:rFonts w:asciiTheme="minorEastAsia" w:hAnsiTheme="minorEastAsia" w:eastAsiaTheme="minorEastAsia"/>
                <w:color w:val="auto"/>
                <w:sz w:val="32"/>
                <w:szCs w:val="32"/>
                <w:highlight w:val="none"/>
                <w:lang w:val="zh-CN"/>
              </w:rPr>
            </w:pPr>
            <w:r>
              <w:rPr>
                <w:rFonts w:hint="eastAsia" w:asciiTheme="minorEastAsia" w:hAnsiTheme="minorEastAsia" w:eastAsiaTheme="minorEastAsia"/>
                <w:color w:val="auto"/>
                <w:sz w:val="32"/>
                <w:szCs w:val="32"/>
                <w:highlight w:val="none"/>
                <w:lang w:val="zh-CN"/>
              </w:rPr>
              <w:t xml:space="preserve">项目名称：金陵科技学院幕府校区5-7排平房加固项目</w:t>
            </w:r>
            <w:r/>
          </w:p>
          <w:p>
            <w:pPr>
              <w:spacing w:line="360" w:lineRule="auto"/>
              <w:rPr>
                <w:rFonts w:asciiTheme="minorEastAsia" w:hAnsiTheme="minorEastAsia" w:eastAsiaTheme="minorEastAsia"/>
                <w:color w:val="auto"/>
                <w:sz w:val="32"/>
                <w:szCs w:val="32"/>
                <w:highlight w:val="none"/>
                <w:lang w:val="zh-CN"/>
              </w:rPr>
            </w:pPr>
            <w:r>
              <w:rPr>
                <w:rFonts w:hint="eastAsia" w:asciiTheme="minorEastAsia" w:hAnsiTheme="minorEastAsia" w:eastAsiaTheme="minorEastAsia"/>
                <w:color w:val="auto"/>
                <w:sz w:val="32"/>
                <w:szCs w:val="32"/>
                <w:highlight w:val="none"/>
                <w:lang w:val="zh-CN"/>
              </w:rPr>
              <w:t xml:space="preserve">采购单位：金陵科技学院</w:t>
            </w:r>
            <w:r/>
          </w:p>
          <w:p>
            <w:pPr>
              <w:spacing w:line="360" w:lineRule="auto"/>
              <w:rPr>
                <w:rFonts w:asciiTheme="minorEastAsia" w:hAnsiTheme="minorEastAsia" w:eastAsiaTheme="minorEastAsia"/>
                <w:color w:val="auto"/>
                <w:sz w:val="32"/>
                <w:szCs w:val="32"/>
                <w:highlight w:val="none"/>
                <w:lang w:val="zh-CN"/>
              </w:rPr>
            </w:pPr>
            <w:r>
              <w:rPr>
                <w:rFonts w:hint="eastAsia" w:asciiTheme="minorEastAsia" w:hAnsiTheme="minorEastAsia" w:eastAsiaTheme="minorEastAsia"/>
                <w:color w:val="auto"/>
                <w:sz w:val="32"/>
                <w:szCs w:val="32"/>
                <w:highlight w:val="none"/>
                <w:lang w:val="zh-CN"/>
              </w:rPr>
              <w:t xml:space="preserve">采购类别：工程类</w:t>
            </w:r>
            <w:r/>
          </w:p>
        </w:tc>
      </w:tr>
    </w:tbl>
    <w:p>
      <w:pPr>
        <w:spacing w:line="360" w:lineRule="auto"/>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p>
      <w:pPr>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center"/>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both"/>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center"/>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center"/>
        <w:spacing w:line="360" w:lineRule="auto"/>
        <w:rPr>
          <w:rFonts w:asciiTheme="minorEastAsia" w:hAnsiTheme="minorEastAsia" w:eastAsiaTheme="minorEastAsia"/>
          <w:color w:val="auto"/>
          <w:sz w:val="36"/>
          <w:szCs w:val="36"/>
          <w:highlight w:val="none"/>
          <w:lang w:val="zh-CN"/>
        </w:rPr>
      </w:pPr>
      <w:r>
        <w:rPr>
          <w:rFonts w:hint="eastAsia" w:asciiTheme="minorEastAsia" w:hAnsiTheme="minorEastAsia" w:eastAsiaTheme="minorEastAsia"/>
          <w:color w:val="auto"/>
          <w:sz w:val="36"/>
          <w:szCs w:val="36"/>
          <w:highlight w:val="none"/>
          <w:lang w:val="zh-CN"/>
        </w:rPr>
        <w:t xml:space="preserve">采购代理机构：江苏海外集团国际工程咨询有限公司</w:t>
      </w:r>
      <w:r/>
    </w:p>
    <w:p>
      <w:pPr>
        <w:jc w:val="center"/>
        <w:spacing w:line="360" w:lineRule="auto"/>
        <w:rPr>
          <w:rFonts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lang w:val="zh-CN"/>
        </w:rPr>
        <w:t xml:space="preserve">二○二</w:t>
      </w:r>
      <w:r>
        <w:rPr>
          <w:rFonts w:hint="eastAsia" w:asciiTheme="minorEastAsia" w:hAnsiTheme="minorEastAsia" w:eastAsiaTheme="minorEastAsia"/>
          <w:color w:val="auto"/>
          <w:sz w:val="36"/>
          <w:szCs w:val="36"/>
          <w:highlight w:val="none"/>
          <w:lang w:val="en-US" w:eastAsia="zh-CN"/>
        </w:rPr>
        <w:t xml:space="preserve">六</w:t>
      </w:r>
      <w:r>
        <w:rPr>
          <w:rFonts w:hint="eastAsia" w:asciiTheme="minorEastAsia" w:hAnsiTheme="minorEastAsia" w:eastAsiaTheme="minorEastAsia"/>
          <w:color w:val="auto"/>
          <w:sz w:val="36"/>
          <w:szCs w:val="36"/>
          <w:highlight w:val="none"/>
          <w:lang w:val="zh-CN"/>
        </w:rPr>
        <w:t xml:space="preserve">年</w:t>
      </w:r>
      <w:r>
        <w:rPr>
          <w:rFonts w:hint="eastAsia" w:asciiTheme="minorEastAsia" w:hAnsiTheme="minorEastAsia" w:eastAsiaTheme="minorEastAsia"/>
          <w:color w:val="auto"/>
          <w:sz w:val="36"/>
          <w:szCs w:val="36"/>
          <w:highlight w:val="none"/>
          <w:lang w:val="en-US" w:eastAsia="zh-CN"/>
        </w:rPr>
        <w:t xml:space="preserve">七</w:t>
      </w:r>
      <w:r>
        <w:rPr>
          <w:rFonts w:hint="eastAsia" w:asciiTheme="minorEastAsia" w:hAnsiTheme="minorEastAsia" w:eastAsiaTheme="minorEastAsia"/>
          <w:color w:val="auto"/>
          <w:sz w:val="36"/>
          <w:szCs w:val="36"/>
          <w:highlight w:val="none"/>
          <w:lang w:val="zh-CN"/>
        </w:rPr>
        <w:t xml:space="preserve">月</w:t>
      </w:r>
      <w:r/>
    </w:p>
    <w:p>
      <w:pPr>
        <w:spacing w:line="360" w:lineRule="auto"/>
        <w:rPr>
          <w:rFonts w:asciiTheme="minorEastAsia" w:hAnsiTheme="minorEastAsia" w:eastAsiaTheme="minorEastAsia"/>
          <w:color w:val="auto"/>
          <w:sz w:val="44"/>
          <w:szCs w:val="44"/>
          <w:highlight w:val="none"/>
        </w:rPr>
        <w:sectPr>
          <w:headerReference w:type="default" r:id="rId9"/>
          <w:footnotePr/>
          <w:endnotePr/>
          <w:type w:val="nextPage"/>
          <w:pgSz w:w="11906" w:h="16838" w:orient="portrait"/>
          <w:pgMar w:top="1418" w:right="1134" w:bottom="1247" w:left="1304" w:header="851" w:footer="992" w:gutter="0"/>
          <w:pgNumType w:start="1"/>
          <w:cols w:num="1" w:sep="0" w:space="720" w:equalWidth="1"/>
          <w:docGrid w:linePitch="360"/>
        </w:sectPr>
      </w:pPr>
      <w:r>
        <w:rPr>
          <w:rFonts w:asciiTheme="minorEastAsia" w:hAnsiTheme="minorEastAsia" w:eastAsiaTheme="minorEastAsia"/>
          <w:color w:val="auto"/>
          <w:sz w:val="44"/>
          <w:szCs w:val="44"/>
          <w:highlight w:val="none"/>
        </w:rPr>
      </w:r>
      <w:r/>
    </w:p>
    <w:p>
      <w:pPr>
        <w:jc w:val="center"/>
        <w:keepLines/>
        <w:keepNext/>
        <w:spacing w:line="480" w:lineRule="auto"/>
        <w:rPr>
          <w:rFonts w:asciiTheme="minorEastAsia" w:hAnsiTheme="minorEastAsia" w:eastAsiaTheme="minorEastAsia"/>
          <w:color w:val="auto"/>
          <w:sz w:val="44"/>
          <w:szCs w:val="22"/>
          <w:highlight w:val="none"/>
          <w:lang w:val="zh-CN"/>
        </w:rPr>
      </w:pPr>
      <w:r/>
      <w:bookmarkStart w:id="0" w:name="_Toc13282"/>
      <w:r/>
      <w:bookmarkStart w:id="1" w:name="_Toc29901"/>
      <w:r>
        <w:rPr>
          <w:rFonts w:hint="eastAsia" w:asciiTheme="minorEastAsia" w:hAnsiTheme="minorEastAsia" w:eastAsiaTheme="minorEastAsia"/>
          <w:color w:val="auto"/>
          <w:sz w:val="44"/>
          <w:szCs w:val="22"/>
          <w:highlight w:val="none"/>
          <w:lang w:val="zh-CN"/>
        </w:rPr>
        <w:t xml:space="preserve">总 目 录</w:t>
      </w:r>
      <w:bookmarkEnd w:id="0"/>
      <w:r/>
      <w:bookmarkEnd w:id="1"/>
      <w:r/>
      <w:r/>
    </w:p>
    <w:p>
      <w:pPr>
        <w:pStyle w:val="726"/>
        <w:tabs>
          <w:tab w:val="right" w:pos="9070" w:leader="dot"/>
        </w:tabs>
        <w:rPr>
          <w:color w:val="auto"/>
          <w:highlight w:val="none"/>
        </w:rPr>
      </w:pPr>
      <w:r>
        <w:rPr>
          <w:rFonts w:hint="eastAsia" w:cs="黑体" w:asciiTheme="minorEastAsia" w:hAnsiTheme="minorEastAsia" w:eastAsiaTheme="minorEastAsia"/>
          <w:color w:val="auto"/>
          <w:sz w:val="30"/>
          <w:szCs w:val="30"/>
          <w:highlight w:val="none"/>
          <w:lang w:val="zh-CN"/>
        </w:rPr>
        <w:fldChar w:fldCharType="begin"/>
      </w:r>
      <w:r>
        <w:rPr>
          <w:rFonts w:hint="eastAsia" w:cs="黑体" w:asciiTheme="minorEastAsia" w:hAnsiTheme="minorEastAsia" w:eastAsiaTheme="minorEastAsia"/>
          <w:color w:val="auto"/>
          <w:sz w:val="30"/>
          <w:szCs w:val="30"/>
          <w:highlight w:val="none"/>
          <w:lang w:val="zh-CN"/>
        </w:rPr>
        <w:instrText xml:space="preserve">TOC \o "1-2" \h \u </w:instrText>
      </w:r>
      <w:r>
        <w:rPr>
          <w:rFonts w:hint="eastAsia" w:cs="黑体" w:asciiTheme="minorEastAsia" w:hAnsiTheme="minorEastAsia" w:eastAsiaTheme="minorEastAsia"/>
          <w:color w:val="auto"/>
          <w:sz w:val="30"/>
          <w:szCs w:val="30"/>
          <w:highlight w:val="none"/>
          <w:lang w:val="zh-CN"/>
        </w:rPr>
        <w:fldChar w:fldCharType="separate"/>
      </w: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_Toc5166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szCs w:val="40"/>
          <w:highlight w:val="none"/>
          <w:lang w:val="zh-CN"/>
        </w:rPr>
        <w:t xml:space="preserve">第一章  磋商邀请</w:t>
      </w:r>
      <w:r>
        <w:rPr>
          <w:color w:val="auto"/>
          <w:highlight w:val="none"/>
        </w:rPr>
        <w:tab/>
      </w:r>
      <w:r>
        <w:rPr>
          <w:color w:val="auto"/>
          <w:highlight w:val="none"/>
        </w:rPr>
        <w:fldChar w:fldCharType="begin"/>
      </w:r>
      <w:r>
        <w:rPr>
          <w:color w:val="auto"/>
          <w:highlight w:val="none"/>
        </w:rPr>
        <w:instrText xml:space="preserve"> PAGEREF _Toc5166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_Toc17700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_Toc17700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_Toc21283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_Toc21283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_Toc20081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三、获取磋商文件</w:t>
      </w:r>
      <w:r>
        <w:rPr>
          <w:color w:val="auto"/>
          <w:highlight w:val="none"/>
        </w:rPr>
        <w:tab/>
      </w:r>
      <w:r>
        <w:rPr>
          <w:color w:val="auto"/>
          <w:highlight w:val="none"/>
        </w:rPr>
        <w:fldChar w:fldCharType="begin"/>
      </w:r>
      <w:r>
        <w:rPr>
          <w:color w:val="auto"/>
          <w:highlight w:val="none"/>
        </w:rPr>
        <w:instrText xml:space="preserve"> PAGEREF _Toc20081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_Toc5330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四、响应文件的递交、提交响应文件截止时间、磋商时间和地点</w:t>
      </w:r>
      <w:r>
        <w:rPr>
          <w:color w:val="auto"/>
          <w:highlight w:val="none"/>
        </w:rPr>
        <w:tab/>
      </w:r>
      <w:r>
        <w:rPr>
          <w:color w:val="auto"/>
          <w:highlight w:val="none"/>
        </w:rPr>
        <w:fldChar w:fldCharType="begin"/>
      </w:r>
      <w:r>
        <w:rPr>
          <w:color w:val="auto"/>
          <w:highlight w:val="none"/>
        </w:rPr>
        <w:instrText xml:space="preserve"> PAGEREF _Toc5330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_Toc24638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_Toc24638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_Toc3072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六、其他事宜</w:t>
      </w:r>
      <w:r>
        <w:rPr>
          <w:color w:val="auto"/>
          <w:highlight w:val="none"/>
        </w:rPr>
        <w:tab/>
      </w:r>
      <w:r>
        <w:rPr>
          <w:color w:val="auto"/>
          <w:highlight w:val="none"/>
        </w:rPr>
        <w:fldChar w:fldCharType="begin"/>
      </w:r>
      <w:r>
        <w:rPr>
          <w:color w:val="auto"/>
          <w:highlight w:val="none"/>
        </w:rPr>
        <w:instrText xml:space="preserve"> PAGEREF _Toc3072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_Toc24990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七、联系方式</w:t>
      </w:r>
      <w:r>
        <w:rPr>
          <w:color w:val="auto"/>
          <w:highlight w:val="none"/>
        </w:rPr>
        <w:tab/>
      </w:r>
      <w:r>
        <w:rPr>
          <w:color w:val="auto"/>
          <w:highlight w:val="none"/>
        </w:rPr>
        <w:fldChar w:fldCharType="begin"/>
      </w:r>
      <w:r>
        <w:rPr>
          <w:color w:val="auto"/>
          <w:highlight w:val="none"/>
        </w:rPr>
        <w:instrText xml:space="preserve"> PAGEREF _Toc24990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_Toc3399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highlight w:val="none"/>
          <w:lang w:val="zh-CN"/>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_Toc3399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_Toc7984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供应商须知前附表</w:t>
      </w:r>
      <w:r>
        <w:rPr>
          <w:color w:val="auto"/>
          <w:highlight w:val="none"/>
        </w:rPr>
        <w:tab/>
      </w:r>
      <w:r>
        <w:rPr>
          <w:color w:val="auto"/>
          <w:highlight w:val="none"/>
        </w:rPr>
        <w:fldChar w:fldCharType="begin"/>
      </w:r>
      <w:r>
        <w:rPr>
          <w:color w:val="auto"/>
          <w:highlight w:val="none"/>
        </w:rPr>
        <w:instrText xml:space="preserve"> PAGEREF _Toc7984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_Toc7032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_Toc7032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_Toc32391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_Toc32391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_Toc17364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_Toc17364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_Toc1524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_Toc1524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_Toc12592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五、磋商</w:t>
      </w:r>
      <w:r>
        <w:rPr>
          <w:color w:val="auto"/>
          <w:highlight w:val="none"/>
        </w:rPr>
        <w:tab/>
      </w:r>
      <w:r>
        <w:rPr>
          <w:color w:val="auto"/>
          <w:highlight w:val="none"/>
        </w:rPr>
        <w:fldChar w:fldCharType="begin"/>
      </w:r>
      <w:r>
        <w:rPr>
          <w:color w:val="auto"/>
          <w:highlight w:val="none"/>
        </w:rPr>
        <w:instrText xml:space="preserve"> PAGEREF _Toc12592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_Toc9107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六、成交</w:t>
      </w:r>
      <w:r>
        <w:rPr>
          <w:color w:val="auto"/>
          <w:highlight w:val="none"/>
        </w:rPr>
        <w:tab/>
      </w:r>
      <w:r>
        <w:rPr>
          <w:color w:val="auto"/>
          <w:highlight w:val="none"/>
        </w:rPr>
        <w:fldChar w:fldCharType="begin"/>
      </w:r>
      <w:r>
        <w:rPr>
          <w:color w:val="auto"/>
          <w:highlight w:val="none"/>
        </w:rPr>
        <w:instrText xml:space="preserve"> PAGEREF _Toc9107 \h </w:instrText>
      </w:r>
      <w:r>
        <w:rPr>
          <w:color w:val="auto"/>
          <w:highlight w:val="none"/>
        </w:rPr>
        <w:fldChar w:fldCharType="separate"/>
      </w:r>
      <w:r>
        <w:rPr>
          <w:color w:val="auto"/>
          <w:highlight w:val="none"/>
        </w:rPr>
        <w:t xml:space="preserve">14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_Toc21843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_Toc21843 \h </w:instrText>
      </w:r>
      <w:r>
        <w:rPr>
          <w:color w:val="auto"/>
          <w:highlight w:val="none"/>
        </w:rPr>
        <w:fldChar w:fldCharType="separate"/>
      </w:r>
      <w:r>
        <w:rPr>
          <w:color w:val="auto"/>
          <w:highlight w:val="none"/>
        </w:rPr>
        <w:t xml:space="preserve">14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_Toc13767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八、质疑</w:t>
      </w:r>
      <w:r>
        <w:rPr>
          <w:color w:val="auto"/>
          <w:highlight w:val="none"/>
        </w:rPr>
        <w:tab/>
      </w:r>
      <w:r>
        <w:rPr>
          <w:color w:val="auto"/>
          <w:highlight w:val="none"/>
        </w:rPr>
        <w:fldChar w:fldCharType="begin"/>
      </w:r>
      <w:r>
        <w:rPr>
          <w:color w:val="auto"/>
          <w:highlight w:val="none"/>
        </w:rPr>
        <w:instrText xml:space="preserve"> PAGEREF _Toc13767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_Toc16897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九、政策功能落实</w:t>
      </w:r>
      <w:r>
        <w:rPr>
          <w:color w:val="auto"/>
          <w:highlight w:val="none"/>
        </w:rPr>
        <w:tab/>
      </w:r>
      <w:r>
        <w:rPr>
          <w:color w:val="auto"/>
          <w:highlight w:val="none"/>
        </w:rPr>
        <w:fldChar w:fldCharType="begin"/>
      </w:r>
      <w:r>
        <w:rPr>
          <w:color w:val="auto"/>
          <w:highlight w:val="none"/>
        </w:rPr>
        <w:instrText xml:space="preserve"> PAGEREF _Toc16897 \h </w:instrText>
      </w:r>
      <w:r>
        <w:rPr>
          <w:color w:val="auto"/>
          <w:highlight w:val="none"/>
        </w:rPr>
        <w:fldChar w:fldCharType="separate"/>
      </w:r>
      <w:r>
        <w:rPr>
          <w:color w:val="auto"/>
          <w:highlight w:val="none"/>
        </w:rPr>
        <w:t xml:space="preserve">16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_Toc10375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szCs w:val="40"/>
          <w:highlight w:val="none"/>
          <w:lang w:val="zh-CN"/>
        </w:rPr>
        <w:t xml:space="preserve">第三章  合同文本</w:t>
      </w:r>
      <w:r>
        <w:rPr>
          <w:color w:val="auto"/>
          <w:highlight w:val="none"/>
        </w:rPr>
        <w:tab/>
      </w:r>
      <w:r>
        <w:rPr>
          <w:color w:val="auto"/>
          <w:highlight w:val="none"/>
        </w:rPr>
        <w:fldChar w:fldCharType="begin"/>
      </w:r>
      <w:r>
        <w:rPr>
          <w:color w:val="auto"/>
          <w:highlight w:val="none"/>
        </w:rPr>
        <w:instrText xml:space="preserve"> PAGEREF _Toc10375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_Toc22410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 一般约定</w:t>
      </w:r>
      <w:r>
        <w:rPr>
          <w:color w:val="auto"/>
          <w:highlight w:val="none"/>
        </w:rPr>
        <w:tab/>
      </w:r>
      <w:r>
        <w:rPr>
          <w:color w:val="auto"/>
          <w:highlight w:val="none"/>
        </w:rPr>
        <w:fldChar w:fldCharType="begin"/>
      </w:r>
      <w:r>
        <w:rPr>
          <w:color w:val="auto"/>
          <w:highlight w:val="none"/>
        </w:rPr>
        <w:instrText xml:space="preserve"> PAGEREF _Toc22410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_Toc22061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1.1 词语定义</w:t>
      </w:r>
      <w:r>
        <w:rPr>
          <w:color w:val="auto"/>
          <w:highlight w:val="none"/>
        </w:rPr>
        <w:tab/>
      </w:r>
      <w:r>
        <w:rPr>
          <w:color w:val="auto"/>
          <w:highlight w:val="none"/>
        </w:rPr>
        <w:fldChar w:fldCharType="begin"/>
      </w:r>
      <w:r>
        <w:rPr>
          <w:color w:val="auto"/>
          <w:highlight w:val="none"/>
        </w:rPr>
        <w:instrText xml:space="preserve"> PAGEREF _Toc22061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_Toc23789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1.3法律</w:t>
      </w:r>
      <w:r>
        <w:rPr>
          <w:color w:val="auto"/>
          <w:highlight w:val="none"/>
        </w:rPr>
        <w:tab/>
      </w:r>
      <w:r>
        <w:rPr>
          <w:color w:val="auto"/>
          <w:highlight w:val="none"/>
        </w:rPr>
        <w:fldChar w:fldCharType="begin"/>
      </w:r>
      <w:r>
        <w:rPr>
          <w:color w:val="auto"/>
          <w:highlight w:val="none"/>
        </w:rPr>
        <w:instrText xml:space="preserve"> PAGEREF _Toc23789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_Toc4007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1.4 标准和规范</w:t>
      </w:r>
      <w:r>
        <w:rPr>
          <w:color w:val="auto"/>
          <w:highlight w:val="none"/>
        </w:rPr>
        <w:tab/>
      </w:r>
      <w:r>
        <w:rPr>
          <w:color w:val="auto"/>
          <w:highlight w:val="none"/>
        </w:rPr>
        <w:fldChar w:fldCharType="begin"/>
      </w:r>
      <w:r>
        <w:rPr>
          <w:color w:val="auto"/>
          <w:highlight w:val="none"/>
        </w:rPr>
        <w:instrText xml:space="preserve"> PAGEREF _Toc4007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_Toc30137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1.5 合同文件的优先顺序</w:t>
      </w:r>
      <w:r>
        <w:rPr>
          <w:color w:val="auto"/>
          <w:highlight w:val="none"/>
        </w:rPr>
        <w:tab/>
      </w:r>
      <w:r>
        <w:rPr>
          <w:color w:val="auto"/>
          <w:highlight w:val="none"/>
        </w:rPr>
        <w:fldChar w:fldCharType="begin"/>
      </w:r>
      <w:r>
        <w:rPr>
          <w:color w:val="auto"/>
          <w:highlight w:val="none"/>
        </w:rPr>
        <w:instrText xml:space="preserve"> PAGEREF _Toc30137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_Toc3893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1.6 图纸和承包人文件</w:t>
      </w:r>
      <w:r>
        <w:rPr>
          <w:color w:val="auto"/>
          <w:highlight w:val="none"/>
        </w:rPr>
        <w:tab/>
      </w:r>
      <w:r>
        <w:rPr>
          <w:color w:val="auto"/>
          <w:highlight w:val="none"/>
        </w:rPr>
        <w:fldChar w:fldCharType="begin"/>
      </w:r>
      <w:r>
        <w:rPr>
          <w:color w:val="auto"/>
          <w:highlight w:val="none"/>
        </w:rPr>
        <w:instrText xml:space="preserve"> PAGEREF _Toc3893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_Toc19544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1.7 联络</w:t>
      </w:r>
      <w:r>
        <w:rPr>
          <w:color w:val="auto"/>
          <w:highlight w:val="none"/>
        </w:rPr>
        <w:tab/>
      </w:r>
      <w:r>
        <w:rPr>
          <w:color w:val="auto"/>
          <w:highlight w:val="none"/>
        </w:rPr>
        <w:fldChar w:fldCharType="begin"/>
      </w:r>
      <w:r>
        <w:rPr>
          <w:color w:val="auto"/>
          <w:highlight w:val="none"/>
        </w:rPr>
        <w:instrText xml:space="preserve"> PAGEREF _Toc19544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_Toc29214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1.10 交通运输</w:t>
      </w:r>
      <w:r>
        <w:rPr>
          <w:color w:val="auto"/>
          <w:highlight w:val="none"/>
        </w:rPr>
        <w:tab/>
      </w:r>
      <w:r>
        <w:rPr>
          <w:color w:val="auto"/>
          <w:highlight w:val="none"/>
        </w:rPr>
        <w:fldChar w:fldCharType="begin"/>
      </w:r>
      <w:r>
        <w:rPr>
          <w:color w:val="auto"/>
          <w:highlight w:val="none"/>
        </w:rPr>
        <w:instrText xml:space="preserve"> PAGEREF _Toc29214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_Toc15216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1.11 知识产权</w:t>
      </w:r>
      <w:r>
        <w:rPr>
          <w:color w:val="auto"/>
          <w:highlight w:val="none"/>
        </w:rPr>
        <w:tab/>
      </w:r>
      <w:r>
        <w:rPr>
          <w:color w:val="auto"/>
          <w:highlight w:val="none"/>
        </w:rPr>
        <w:fldChar w:fldCharType="begin"/>
      </w:r>
      <w:r>
        <w:rPr>
          <w:color w:val="auto"/>
          <w:highlight w:val="none"/>
        </w:rPr>
        <w:instrText xml:space="preserve"> PAGEREF _Toc15216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_Toc30974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1.13工程量清单错误的修正</w:t>
      </w:r>
      <w:r>
        <w:rPr>
          <w:color w:val="auto"/>
          <w:highlight w:val="none"/>
        </w:rPr>
        <w:tab/>
      </w:r>
      <w:r>
        <w:rPr>
          <w:color w:val="auto"/>
          <w:highlight w:val="none"/>
        </w:rPr>
        <w:fldChar w:fldCharType="begin"/>
      </w:r>
      <w:r>
        <w:rPr>
          <w:color w:val="auto"/>
          <w:highlight w:val="none"/>
        </w:rPr>
        <w:instrText xml:space="preserve"> PAGEREF _Toc30974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_Toc22388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2. 发包人</w:t>
      </w:r>
      <w:r>
        <w:rPr>
          <w:color w:val="auto"/>
          <w:highlight w:val="none"/>
        </w:rPr>
        <w:tab/>
      </w:r>
      <w:r>
        <w:rPr>
          <w:color w:val="auto"/>
          <w:highlight w:val="none"/>
        </w:rPr>
        <w:fldChar w:fldCharType="begin"/>
      </w:r>
      <w:r>
        <w:rPr>
          <w:color w:val="auto"/>
          <w:highlight w:val="none"/>
        </w:rPr>
        <w:instrText xml:space="preserve"> PAGEREF _Toc22388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_Toc419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2.2 发包人代表</w:t>
      </w:r>
      <w:r>
        <w:rPr>
          <w:color w:val="auto"/>
          <w:highlight w:val="none"/>
        </w:rPr>
        <w:tab/>
      </w:r>
      <w:r>
        <w:rPr>
          <w:color w:val="auto"/>
          <w:highlight w:val="none"/>
        </w:rPr>
        <w:fldChar w:fldCharType="begin"/>
      </w:r>
      <w:r>
        <w:rPr>
          <w:color w:val="auto"/>
          <w:highlight w:val="none"/>
        </w:rPr>
        <w:instrText xml:space="preserve"> PAGEREF _Toc419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_Toc9338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2.4 施工现场、施工条件和基础资料的提供</w:t>
      </w:r>
      <w:r>
        <w:rPr>
          <w:color w:val="auto"/>
          <w:highlight w:val="none"/>
        </w:rPr>
        <w:tab/>
      </w:r>
      <w:r>
        <w:rPr>
          <w:color w:val="auto"/>
          <w:highlight w:val="none"/>
        </w:rPr>
        <w:fldChar w:fldCharType="begin"/>
      </w:r>
      <w:r>
        <w:rPr>
          <w:color w:val="auto"/>
          <w:highlight w:val="none"/>
        </w:rPr>
        <w:instrText xml:space="preserve"> PAGEREF _Toc9338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_Toc14334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2.5 资金来源证明及支付担保</w:t>
      </w:r>
      <w:r>
        <w:rPr>
          <w:color w:val="auto"/>
          <w:highlight w:val="none"/>
        </w:rPr>
        <w:tab/>
      </w:r>
      <w:r>
        <w:rPr>
          <w:color w:val="auto"/>
          <w:highlight w:val="none"/>
        </w:rPr>
        <w:fldChar w:fldCharType="begin"/>
      </w:r>
      <w:r>
        <w:rPr>
          <w:color w:val="auto"/>
          <w:highlight w:val="none"/>
        </w:rPr>
        <w:instrText xml:space="preserve"> PAGEREF _Toc14334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_Toc10573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 承包人</w:t>
      </w:r>
      <w:r>
        <w:rPr>
          <w:color w:val="auto"/>
          <w:highlight w:val="none"/>
        </w:rPr>
        <w:tab/>
      </w:r>
      <w:r>
        <w:rPr>
          <w:color w:val="auto"/>
          <w:highlight w:val="none"/>
        </w:rPr>
        <w:fldChar w:fldCharType="begin"/>
      </w:r>
      <w:r>
        <w:rPr>
          <w:color w:val="auto"/>
          <w:highlight w:val="none"/>
        </w:rPr>
        <w:instrText xml:space="preserve"> PAGEREF _Toc10573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_Toc12800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3.1 承包人的一般义务</w:t>
      </w:r>
      <w:r>
        <w:rPr>
          <w:color w:val="auto"/>
          <w:highlight w:val="none"/>
        </w:rPr>
        <w:tab/>
      </w:r>
      <w:r>
        <w:rPr>
          <w:color w:val="auto"/>
          <w:highlight w:val="none"/>
        </w:rPr>
        <w:fldChar w:fldCharType="begin"/>
      </w:r>
      <w:r>
        <w:rPr>
          <w:color w:val="auto"/>
          <w:highlight w:val="none"/>
        </w:rPr>
        <w:instrText xml:space="preserve"> PAGEREF _Toc12800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_Toc8562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3.2 项目经理</w:t>
      </w:r>
      <w:r>
        <w:rPr>
          <w:color w:val="auto"/>
          <w:highlight w:val="none"/>
        </w:rPr>
        <w:tab/>
      </w:r>
      <w:r>
        <w:rPr>
          <w:color w:val="auto"/>
          <w:highlight w:val="none"/>
        </w:rPr>
        <w:fldChar w:fldCharType="begin"/>
      </w:r>
      <w:r>
        <w:rPr>
          <w:color w:val="auto"/>
          <w:highlight w:val="none"/>
        </w:rPr>
        <w:instrText xml:space="preserve"> PAGEREF _Toc8562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_Toc6184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3.3 承包人人员</w:t>
      </w:r>
      <w:r>
        <w:rPr>
          <w:color w:val="auto"/>
          <w:highlight w:val="none"/>
        </w:rPr>
        <w:tab/>
      </w:r>
      <w:r>
        <w:rPr>
          <w:color w:val="auto"/>
          <w:highlight w:val="none"/>
        </w:rPr>
        <w:fldChar w:fldCharType="begin"/>
      </w:r>
      <w:r>
        <w:rPr>
          <w:color w:val="auto"/>
          <w:highlight w:val="none"/>
        </w:rPr>
        <w:instrText xml:space="preserve"> PAGEREF _Toc6184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_Toc32728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3.5 分包</w:t>
      </w:r>
      <w:r>
        <w:rPr>
          <w:color w:val="auto"/>
          <w:highlight w:val="none"/>
        </w:rPr>
        <w:tab/>
      </w:r>
      <w:r>
        <w:rPr>
          <w:color w:val="auto"/>
          <w:highlight w:val="none"/>
        </w:rPr>
        <w:fldChar w:fldCharType="begin"/>
      </w:r>
      <w:r>
        <w:rPr>
          <w:color w:val="auto"/>
          <w:highlight w:val="none"/>
        </w:rPr>
        <w:instrText xml:space="preserve"> PAGEREF _Toc32728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_Toc21632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3.7 履约担保</w:t>
      </w:r>
      <w:r>
        <w:rPr>
          <w:color w:val="auto"/>
          <w:highlight w:val="none"/>
        </w:rPr>
        <w:tab/>
      </w:r>
      <w:r>
        <w:rPr>
          <w:color w:val="auto"/>
          <w:highlight w:val="none"/>
        </w:rPr>
        <w:fldChar w:fldCharType="begin"/>
      </w:r>
      <w:r>
        <w:rPr>
          <w:color w:val="auto"/>
          <w:highlight w:val="none"/>
        </w:rPr>
        <w:instrText xml:space="preserve"> PAGEREF _Toc21632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_Toc9674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4. 监理人</w:t>
      </w:r>
      <w:r>
        <w:rPr>
          <w:color w:val="auto"/>
          <w:highlight w:val="none"/>
        </w:rPr>
        <w:tab/>
      </w:r>
      <w:r>
        <w:rPr>
          <w:color w:val="auto"/>
          <w:highlight w:val="none"/>
        </w:rPr>
        <w:fldChar w:fldCharType="begin"/>
      </w:r>
      <w:r>
        <w:rPr>
          <w:color w:val="auto"/>
          <w:highlight w:val="none"/>
        </w:rPr>
        <w:instrText xml:space="preserve"> PAGEREF _Toc9674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_Toc11478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4.1监理人的一般规定</w:t>
      </w:r>
      <w:r>
        <w:rPr>
          <w:color w:val="auto"/>
          <w:highlight w:val="none"/>
        </w:rPr>
        <w:tab/>
      </w:r>
      <w:r>
        <w:rPr>
          <w:color w:val="auto"/>
          <w:highlight w:val="none"/>
        </w:rPr>
        <w:fldChar w:fldCharType="begin"/>
      </w:r>
      <w:r>
        <w:rPr>
          <w:color w:val="auto"/>
          <w:highlight w:val="none"/>
        </w:rPr>
        <w:instrText xml:space="preserve"> PAGEREF _Toc11478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_Toc11497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4.2 监理人员</w:t>
      </w:r>
      <w:r>
        <w:rPr>
          <w:color w:val="auto"/>
          <w:highlight w:val="none"/>
        </w:rPr>
        <w:tab/>
      </w:r>
      <w:r>
        <w:rPr>
          <w:color w:val="auto"/>
          <w:highlight w:val="none"/>
        </w:rPr>
        <w:fldChar w:fldCharType="begin"/>
      </w:r>
      <w:r>
        <w:rPr>
          <w:color w:val="auto"/>
          <w:highlight w:val="none"/>
        </w:rPr>
        <w:instrText xml:space="preserve"> PAGEREF _Toc11497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_Toc6973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4.4 商定或确定</w:t>
      </w:r>
      <w:r>
        <w:rPr>
          <w:color w:val="auto"/>
          <w:highlight w:val="none"/>
        </w:rPr>
        <w:tab/>
      </w:r>
      <w:r>
        <w:rPr>
          <w:color w:val="auto"/>
          <w:highlight w:val="none"/>
        </w:rPr>
        <w:fldChar w:fldCharType="begin"/>
      </w:r>
      <w:r>
        <w:rPr>
          <w:color w:val="auto"/>
          <w:highlight w:val="none"/>
        </w:rPr>
        <w:instrText xml:space="preserve"> PAGEREF _Toc6973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_Toc14855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5. 工程质量</w:t>
      </w:r>
      <w:r>
        <w:rPr>
          <w:color w:val="auto"/>
          <w:highlight w:val="none"/>
        </w:rPr>
        <w:tab/>
      </w:r>
      <w:r>
        <w:rPr>
          <w:color w:val="auto"/>
          <w:highlight w:val="none"/>
        </w:rPr>
        <w:fldChar w:fldCharType="begin"/>
      </w:r>
      <w:r>
        <w:rPr>
          <w:color w:val="auto"/>
          <w:highlight w:val="none"/>
        </w:rPr>
        <w:instrText xml:space="preserve"> PAGEREF _Toc14855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_Toc16396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5.1 质量要求</w:t>
      </w:r>
      <w:r>
        <w:rPr>
          <w:color w:val="auto"/>
          <w:highlight w:val="none"/>
        </w:rPr>
        <w:tab/>
      </w:r>
      <w:r>
        <w:rPr>
          <w:color w:val="auto"/>
          <w:highlight w:val="none"/>
        </w:rPr>
        <w:fldChar w:fldCharType="begin"/>
      </w:r>
      <w:r>
        <w:rPr>
          <w:color w:val="auto"/>
          <w:highlight w:val="none"/>
        </w:rPr>
        <w:instrText xml:space="preserve"> PAGEREF _Toc16396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_Toc26561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6. 安全文明施工与环境保护</w:t>
      </w:r>
      <w:r>
        <w:rPr>
          <w:color w:val="auto"/>
          <w:highlight w:val="none"/>
        </w:rPr>
        <w:tab/>
      </w:r>
      <w:r>
        <w:rPr>
          <w:color w:val="auto"/>
          <w:highlight w:val="none"/>
        </w:rPr>
        <w:fldChar w:fldCharType="begin"/>
      </w:r>
      <w:r>
        <w:rPr>
          <w:color w:val="auto"/>
          <w:highlight w:val="none"/>
        </w:rPr>
        <w:instrText xml:space="preserve"> PAGEREF _Toc26561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_Toc24707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 工期和进度</w:t>
      </w:r>
      <w:r>
        <w:rPr>
          <w:color w:val="auto"/>
          <w:highlight w:val="none"/>
        </w:rPr>
        <w:tab/>
      </w:r>
      <w:r>
        <w:rPr>
          <w:color w:val="auto"/>
          <w:highlight w:val="none"/>
        </w:rPr>
        <w:fldChar w:fldCharType="begin"/>
      </w:r>
      <w:r>
        <w:rPr>
          <w:color w:val="auto"/>
          <w:highlight w:val="none"/>
        </w:rPr>
        <w:instrText xml:space="preserve"> PAGEREF _Toc24707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_Toc3854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7.1 施工组织设计</w:t>
      </w:r>
      <w:r>
        <w:rPr>
          <w:color w:val="auto"/>
          <w:highlight w:val="none"/>
        </w:rPr>
        <w:tab/>
      </w:r>
      <w:r>
        <w:rPr>
          <w:color w:val="auto"/>
          <w:highlight w:val="none"/>
        </w:rPr>
        <w:fldChar w:fldCharType="begin"/>
      </w:r>
      <w:r>
        <w:rPr>
          <w:color w:val="auto"/>
          <w:highlight w:val="none"/>
        </w:rPr>
        <w:instrText xml:space="preserve"> PAGEREF _Toc3854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_Toc16295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7.2 施工进度计划</w:t>
      </w:r>
      <w:r>
        <w:rPr>
          <w:color w:val="auto"/>
          <w:highlight w:val="none"/>
        </w:rPr>
        <w:tab/>
      </w:r>
      <w:r>
        <w:rPr>
          <w:color w:val="auto"/>
          <w:highlight w:val="none"/>
        </w:rPr>
        <w:fldChar w:fldCharType="begin"/>
      </w:r>
      <w:r>
        <w:rPr>
          <w:color w:val="auto"/>
          <w:highlight w:val="none"/>
        </w:rPr>
        <w:instrText xml:space="preserve"> PAGEREF _Toc16295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_Toc9501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7.3 开工</w:t>
      </w:r>
      <w:r>
        <w:rPr>
          <w:color w:val="auto"/>
          <w:highlight w:val="none"/>
        </w:rPr>
        <w:tab/>
      </w:r>
      <w:r>
        <w:rPr>
          <w:color w:val="auto"/>
          <w:highlight w:val="none"/>
        </w:rPr>
        <w:fldChar w:fldCharType="begin"/>
      </w:r>
      <w:r>
        <w:rPr>
          <w:color w:val="auto"/>
          <w:highlight w:val="none"/>
        </w:rPr>
        <w:instrText xml:space="preserve"> PAGEREF _Toc9501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_Toc19241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7.4 测量放线</w:t>
      </w:r>
      <w:r>
        <w:rPr>
          <w:color w:val="auto"/>
          <w:highlight w:val="none"/>
        </w:rPr>
        <w:tab/>
      </w:r>
      <w:r>
        <w:rPr>
          <w:color w:val="auto"/>
          <w:highlight w:val="none"/>
        </w:rPr>
        <w:fldChar w:fldCharType="begin"/>
      </w:r>
      <w:r>
        <w:rPr>
          <w:color w:val="auto"/>
          <w:highlight w:val="none"/>
        </w:rPr>
        <w:instrText xml:space="preserve"> PAGEREF _Toc19241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_Toc24878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7.5 工期延误</w:t>
      </w:r>
      <w:r>
        <w:rPr>
          <w:color w:val="auto"/>
          <w:highlight w:val="none"/>
        </w:rPr>
        <w:tab/>
      </w:r>
      <w:r>
        <w:rPr>
          <w:color w:val="auto"/>
          <w:highlight w:val="none"/>
        </w:rPr>
        <w:fldChar w:fldCharType="begin"/>
      </w:r>
      <w:r>
        <w:rPr>
          <w:color w:val="auto"/>
          <w:highlight w:val="none"/>
        </w:rPr>
        <w:instrText xml:space="preserve"> PAGEREF _Toc24878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_Toc9292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8. 材料与设备</w:t>
      </w:r>
      <w:r>
        <w:rPr>
          <w:color w:val="auto"/>
          <w:highlight w:val="none"/>
        </w:rPr>
        <w:tab/>
      </w:r>
      <w:r>
        <w:rPr>
          <w:color w:val="auto"/>
          <w:highlight w:val="none"/>
        </w:rPr>
        <w:fldChar w:fldCharType="begin"/>
      </w:r>
      <w:r>
        <w:rPr>
          <w:color w:val="auto"/>
          <w:highlight w:val="none"/>
        </w:rPr>
        <w:instrText xml:space="preserve"> PAGEREF _Toc9292 \h </w:instrText>
      </w:r>
      <w:r>
        <w:rPr>
          <w:color w:val="auto"/>
          <w:highlight w:val="none"/>
        </w:rPr>
        <w:fldChar w:fldCharType="separate"/>
      </w:r>
      <w:r>
        <w:rPr>
          <w:color w:val="auto"/>
          <w:highlight w:val="none"/>
        </w:rPr>
        <w:t xml:space="preserve">38</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_Toc12892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szCs w:val="40"/>
          <w:highlight w:val="none"/>
          <w:lang w:val="zh-CN"/>
        </w:rPr>
        <w:t xml:space="preserve">第四章</w:t>
      </w:r>
      <w:r>
        <w:rPr>
          <w:rFonts w:hint="eastAsia" w:asciiTheme="minorEastAsia" w:hAnsiTheme="minorEastAsia" w:eastAsiaTheme="minorEastAsia"/>
          <w:bCs/>
          <w:color w:val="auto"/>
          <w:szCs w:val="40"/>
          <w:highlight w:val="none"/>
        </w:rPr>
        <w:t xml:space="preserve"> </w:t>
      </w:r>
      <w:r>
        <w:rPr>
          <w:rFonts w:hint="eastAsia" w:asciiTheme="minorEastAsia" w:hAnsiTheme="minorEastAsia" w:eastAsiaTheme="minorEastAsia"/>
          <w:bCs/>
          <w:color w:val="auto"/>
          <w:szCs w:val="40"/>
          <w:highlight w:val="none"/>
          <w:lang w:val="zh-CN"/>
        </w:rPr>
        <w:t xml:space="preserve">采购需求</w:t>
      </w:r>
      <w:r>
        <w:rPr>
          <w:color w:val="auto"/>
          <w:highlight w:val="none"/>
        </w:rPr>
        <w:tab/>
      </w:r>
      <w:r>
        <w:rPr>
          <w:color w:val="auto"/>
          <w:highlight w:val="none"/>
        </w:rPr>
        <w:fldChar w:fldCharType="begin"/>
      </w:r>
      <w:r>
        <w:rPr>
          <w:color w:val="auto"/>
          <w:highlight w:val="none"/>
        </w:rPr>
        <w:instrText xml:space="preserve"> PAGEREF _Toc12892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_Toc3362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szCs w:val="40"/>
          <w:highlight w:val="none"/>
          <w:lang w:val="zh-CN"/>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_Toc3362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_Toc3169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lang w:val="en-US" w:eastAsia="zh-CN"/>
        </w:rPr>
        <w:t xml:space="preserve">一、评审方法</w:t>
      </w:r>
      <w:r>
        <w:rPr>
          <w:color w:val="auto"/>
          <w:highlight w:val="none"/>
        </w:rPr>
        <w:tab/>
      </w:r>
      <w:r>
        <w:rPr>
          <w:color w:val="auto"/>
          <w:highlight w:val="none"/>
        </w:rPr>
        <w:fldChar w:fldCharType="begin"/>
      </w:r>
      <w:r>
        <w:rPr>
          <w:color w:val="auto"/>
          <w:highlight w:val="none"/>
        </w:rPr>
        <w:instrText xml:space="preserve"> PAGEREF _Toc3169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_Toc17567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lang w:val="en-US" w:eastAsia="zh-CN"/>
        </w:rPr>
        <w:t xml:space="preserve">二、政府采购政策功能落实</w:t>
      </w:r>
      <w:r>
        <w:rPr>
          <w:color w:val="auto"/>
          <w:highlight w:val="none"/>
        </w:rPr>
        <w:tab/>
      </w:r>
      <w:r>
        <w:rPr>
          <w:color w:val="auto"/>
          <w:highlight w:val="none"/>
        </w:rPr>
        <w:fldChar w:fldCharType="begin"/>
      </w:r>
      <w:r>
        <w:rPr>
          <w:color w:val="auto"/>
          <w:highlight w:val="none"/>
        </w:rPr>
        <w:instrText xml:space="preserve"> PAGEREF _Toc17567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_Toc3043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lang w:val="en-US" w:eastAsia="zh-CN"/>
        </w:rPr>
        <w:t xml:space="preserve">三、</w:t>
      </w:r>
      <w:r>
        <w:rPr>
          <w:rFonts w:hint="eastAsia"/>
          <w:color w:val="auto"/>
          <w:szCs w:val="40"/>
          <w:highlight w:val="none"/>
          <w:lang w:val="zh-CN" w:eastAsia="zh-CN"/>
        </w:rPr>
        <w:t xml:space="preserve">异常低价投标（响应）审查</w:t>
      </w:r>
      <w:r>
        <w:rPr>
          <w:color w:val="auto"/>
          <w:highlight w:val="none"/>
        </w:rPr>
        <w:tab/>
      </w:r>
      <w:r>
        <w:rPr>
          <w:color w:val="auto"/>
          <w:highlight w:val="none"/>
        </w:rPr>
        <w:fldChar w:fldCharType="begin"/>
      </w:r>
      <w:r>
        <w:rPr>
          <w:color w:val="auto"/>
          <w:highlight w:val="none"/>
        </w:rPr>
        <w:instrText xml:space="preserve"> PAGEREF _Toc3043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_Toc28751 </w:instrText>
      </w:r>
      <w:r>
        <w:rPr>
          <w:rFonts w:hint="eastAsia" w:cs="黑体" w:asciiTheme="minorEastAsia" w:hAnsiTheme="minorEastAsia" w:eastAsiaTheme="minorEastAsia"/>
          <w:color w:val="auto"/>
          <w:szCs w:val="30"/>
          <w:highlight w:val="none"/>
          <w:lang w:val="zh-CN"/>
        </w:rPr>
        <w:fldChar w:fldCharType="separate"/>
      </w:r>
      <w:r>
        <w:rPr>
          <w:rFonts w:hint="eastAsia"/>
          <w:bCs/>
          <w:color w:val="auto"/>
          <w:szCs w:val="40"/>
          <w:highlight w:val="none"/>
          <w:lang w:val="en-US" w:eastAsia="zh-CN"/>
        </w:rPr>
        <w:t xml:space="preserve">四、评审标准</w:t>
      </w:r>
      <w:r>
        <w:rPr>
          <w:color w:val="auto"/>
          <w:highlight w:val="none"/>
        </w:rPr>
        <w:tab/>
      </w:r>
      <w:r>
        <w:rPr>
          <w:color w:val="auto"/>
          <w:highlight w:val="none"/>
        </w:rPr>
        <w:fldChar w:fldCharType="begin"/>
      </w:r>
      <w:r>
        <w:rPr>
          <w:color w:val="auto"/>
          <w:highlight w:val="none"/>
        </w:rPr>
        <w:instrText xml:space="preserve"> PAGEREF _Toc28751 \h </w:instrText>
      </w:r>
      <w:r>
        <w:rPr>
          <w:color w:val="auto"/>
          <w:highlight w:val="none"/>
        </w:rPr>
        <w:fldChar w:fldCharType="separate"/>
      </w:r>
      <w:r>
        <w:rPr>
          <w:color w:val="auto"/>
          <w:highlight w:val="none"/>
        </w:rPr>
        <w:t xml:space="preserve">62</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_Toc13775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szCs w:val="40"/>
          <w:highlight w:val="none"/>
          <w:lang w:val="zh-CN"/>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_Toc13775 \h </w:instrText>
      </w:r>
      <w:r>
        <w:rPr>
          <w:color w:val="auto"/>
          <w:highlight w:val="none"/>
        </w:rPr>
        <w:fldChar w:fldCharType="separate"/>
      </w:r>
      <w:r>
        <w:rPr>
          <w:color w:val="auto"/>
          <w:highlight w:val="none"/>
        </w:rPr>
        <w:t xml:space="preserve">65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_Toc26805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一、评分索引表</w:t>
      </w:r>
      <w:r>
        <w:rPr>
          <w:color w:val="auto"/>
          <w:highlight w:val="none"/>
        </w:rPr>
        <w:tab/>
      </w:r>
      <w:r>
        <w:rPr>
          <w:color w:val="auto"/>
          <w:highlight w:val="none"/>
        </w:rPr>
        <w:fldChar w:fldCharType="begin"/>
      </w:r>
      <w:r>
        <w:rPr>
          <w:color w:val="auto"/>
          <w:highlight w:val="none"/>
        </w:rPr>
        <w:instrText xml:space="preserve"> PAGEREF _Toc26805 \h </w:instrText>
      </w:r>
      <w:r>
        <w:rPr>
          <w:color w:val="auto"/>
          <w:highlight w:val="none"/>
        </w:rPr>
        <w:fldChar w:fldCharType="separate"/>
      </w:r>
      <w:r>
        <w:rPr>
          <w:color w:val="auto"/>
          <w:highlight w:val="none"/>
        </w:rPr>
        <w:t xml:space="preserve">67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_Toc29377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二、供应商信用承诺函</w:t>
      </w:r>
      <w:r>
        <w:rPr>
          <w:color w:val="auto"/>
          <w:highlight w:val="none"/>
        </w:rPr>
        <w:tab/>
      </w:r>
      <w:r>
        <w:rPr>
          <w:color w:val="auto"/>
          <w:highlight w:val="none"/>
        </w:rPr>
        <w:fldChar w:fldCharType="begin"/>
      </w:r>
      <w:r>
        <w:rPr>
          <w:color w:val="auto"/>
          <w:highlight w:val="none"/>
        </w:rPr>
        <w:instrText xml:space="preserve"> PAGEREF _Toc29377 \h </w:instrText>
      </w:r>
      <w:r>
        <w:rPr>
          <w:color w:val="auto"/>
          <w:highlight w:val="none"/>
        </w:rPr>
        <w:fldChar w:fldCharType="separate"/>
      </w:r>
      <w:r>
        <w:rPr>
          <w:color w:val="auto"/>
          <w:highlight w:val="none"/>
        </w:rPr>
        <w:t xml:space="preserve">68</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_Toc9623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三、满足特定资格要求的证明文件</w:t>
      </w:r>
      <w:r>
        <w:rPr>
          <w:color w:val="auto"/>
          <w:highlight w:val="none"/>
        </w:rPr>
        <w:tab/>
      </w:r>
      <w:r>
        <w:rPr>
          <w:color w:val="auto"/>
          <w:highlight w:val="none"/>
        </w:rPr>
        <w:fldChar w:fldCharType="begin"/>
      </w:r>
      <w:r>
        <w:rPr>
          <w:color w:val="auto"/>
          <w:highlight w:val="none"/>
        </w:rPr>
        <w:instrText xml:space="preserve"> PAGEREF _Toc9623 \h </w:instrText>
      </w:r>
      <w:r>
        <w:rPr>
          <w:color w:val="auto"/>
          <w:highlight w:val="none"/>
        </w:rPr>
        <w:fldChar w:fldCharType="separate"/>
      </w:r>
      <w:r>
        <w:rPr>
          <w:color w:val="auto"/>
          <w:highlight w:val="none"/>
        </w:rPr>
        <w:t xml:space="preserve">69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_Toc11924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四、法人授权书</w:t>
      </w:r>
      <w:r>
        <w:rPr>
          <w:color w:val="auto"/>
          <w:highlight w:val="none"/>
        </w:rPr>
        <w:tab/>
      </w:r>
      <w:r>
        <w:rPr>
          <w:color w:val="auto"/>
          <w:highlight w:val="none"/>
        </w:rPr>
        <w:fldChar w:fldCharType="begin"/>
      </w:r>
      <w:r>
        <w:rPr>
          <w:color w:val="auto"/>
          <w:highlight w:val="none"/>
        </w:rPr>
        <w:instrText xml:space="preserve"> PAGEREF _Toc11924 \h </w:instrText>
      </w:r>
      <w:r>
        <w:rPr>
          <w:color w:val="auto"/>
          <w:highlight w:val="none"/>
        </w:rPr>
        <w:fldChar w:fldCharType="separate"/>
      </w:r>
      <w:r>
        <w:rPr>
          <w:color w:val="auto"/>
          <w:highlight w:val="none"/>
        </w:rPr>
        <w:t xml:space="preserve">70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_Toc12747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五、磋商响应函</w:t>
      </w:r>
      <w:r>
        <w:rPr>
          <w:color w:val="auto"/>
          <w:highlight w:val="none"/>
        </w:rPr>
        <w:tab/>
      </w:r>
      <w:r>
        <w:rPr>
          <w:color w:val="auto"/>
          <w:highlight w:val="none"/>
        </w:rPr>
        <w:fldChar w:fldCharType="begin"/>
      </w:r>
      <w:r>
        <w:rPr>
          <w:color w:val="auto"/>
          <w:highlight w:val="none"/>
        </w:rPr>
        <w:instrText xml:space="preserve"> PAGEREF _Toc12747 \h </w:instrText>
      </w:r>
      <w:r>
        <w:rPr>
          <w:color w:val="auto"/>
          <w:highlight w:val="none"/>
        </w:rPr>
        <w:fldChar w:fldCharType="separate"/>
      </w:r>
      <w:r>
        <w:rPr>
          <w:color w:val="auto"/>
          <w:highlight w:val="none"/>
        </w:rPr>
        <w:t xml:space="preserve">71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_Toc1423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六、磋商报价表</w:t>
      </w:r>
      <w:r>
        <w:rPr>
          <w:color w:val="auto"/>
          <w:highlight w:val="none"/>
        </w:rPr>
        <w:tab/>
      </w:r>
      <w:r>
        <w:rPr>
          <w:color w:val="auto"/>
          <w:highlight w:val="none"/>
        </w:rPr>
        <w:fldChar w:fldCharType="begin"/>
      </w:r>
      <w:r>
        <w:rPr>
          <w:color w:val="auto"/>
          <w:highlight w:val="none"/>
        </w:rPr>
        <w:instrText xml:space="preserve"> PAGEREF _Toc1423 \h </w:instrText>
      </w:r>
      <w:r>
        <w:rPr>
          <w:color w:val="auto"/>
          <w:highlight w:val="none"/>
        </w:rPr>
        <w:fldChar w:fldCharType="separate"/>
      </w:r>
      <w:r>
        <w:rPr>
          <w:color w:val="auto"/>
          <w:highlight w:val="none"/>
        </w:rPr>
        <w:t xml:space="preserve">72</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_Toc2618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七、分项报价表</w:t>
      </w:r>
      <w:r>
        <w:rPr>
          <w:color w:val="auto"/>
          <w:highlight w:val="none"/>
        </w:rPr>
        <w:tab/>
      </w:r>
      <w:r>
        <w:rPr>
          <w:color w:val="auto"/>
          <w:highlight w:val="none"/>
        </w:rPr>
        <w:fldChar w:fldCharType="begin"/>
      </w:r>
      <w:r>
        <w:rPr>
          <w:color w:val="auto"/>
          <w:highlight w:val="none"/>
        </w:rPr>
        <w:instrText xml:space="preserve"> PAGEREF _Toc2618 \h </w:instrText>
      </w:r>
      <w:r>
        <w:rPr>
          <w:color w:val="auto"/>
          <w:highlight w:val="none"/>
        </w:rPr>
        <w:fldChar w:fldCharType="separate"/>
      </w:r>
      <w:r>
        <w:rPr>
          <w:color w:val="auto"/>
          <w:highlight w:val="none"/>
        </w:rPr>
        <w:t xml:space="preserve">73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_Toc29635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八、技术要求响应及偏离表</w:t>
      </w:r>
      <w:r>
        <w:rPr>
          <w:color w:val="auto"/>
          <w:highlight w:val="none"/>
        </w:rPr>
        <w:tab/>
      </w:r>
      <w:r>
        <w:rPr>
          <w:color w:val="auto"/>
          <w:highlight w:val="none"/>
        </w:rPr>
        <w:fldChar w:fldCharType="begin"/>
      </w:r>
      <w:r>
        <w:rPr>
          <w:color w:val="auto"/>
          <w:highlight w:val="none"/>
        </w:rPr>
        <w:instrText xml:space="preserve"> PAGEREF _Toc29635 \h </w:instrText>
      </w:r>
      <w:r>
        <w:rPr>
          <w:color w:val="auto"/>
          <w:highlight w:val="none"/>
        </w:rPr>
        <w:fldChar w:fldCharType="separate"/>
      </w:r>
      <w:r>
        <w:rPr>
          <w:color w:val="auto"/>
          <w:highlight w:val="none"/>
        </w:rPr>
        <w:t xml:space="preserve">74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_Toc10808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九、商务要求响应及偏离表</w:t>
      </w:r>
      <w:r>
        <w:rPr>
          <w:color w:val="auto"/>
          <w:highlight w:val="none"/>
        </w:rPr>
        <w:tab/>
      </w:r>
      <w:r>
        <w:rPr>
          <w:color w:val="auto"/>
          <w:highlight w:val="none"/>
        </w:rPr>
        <w:fldChar w:fldCharType="begin"/>
      </w:r>
      <w:r>
        <w:rPr>
          <w:color w:val="auto"/>
          <w:highlight w:val="none"/>
        </w:rPr>
        <w:instrText xml:space="preserve"> PAGEREF _Toc10808 \h </w:instrText>
      </w:r>
      <w:r>
        <w:rPr>
          <w:color w:val="auto"/>
          <w:highlight w:val="none"/>
        </w:rPr>
        <w:fldChar w:fldCharType="separate"/>
      </w:r>
      <w:r>
        <w:rPr>
          <w:color w:val="auto"/>
          <w:highlight w:val="none"/>
        </w:rPr>
        <w:t xml:space="preserve">75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_Toc24730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十一、中小企业声明函</w:t>
      </w:r>
      <w:r>
        <w:rPr>
          <w:color w:val="auto"/>
          <w:highlight w:val="none"/>
        </w:rPr>
        <w:tab/>
      </w:r>
      <w:r>
        <w:rPr>
          <w:color w:val="auto"/>
          <w:highlight w:val="none"/>
        </w:rPr>
        <w:fldChar w:fldCharType="begin"/>
      </w:r>
      <w:r>
        <w:rPr>
          <w:color w:val="auto"/>
          <w:highlight w:val="none"/>
        </w:rPr>
        <w:instrText xml:space="preserve"> PAGEREF _Toc24730 \h </w:instrText>
      </w:r>
      <w:r>
        <w:rPr>
          <w:color w:val="auto"/>
          <w:highlight w:val="none"/>
        </w:rPr>
        <w:fldChar w:fldCharType="separate"/>
      </w:r>
      <w:r>
        <w:rPr>
          <w:color w:val="auto"/>
          <w:highlight w:val="none"/>
        </w:rPr>
        <w:t xml:space="preserve">76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_Toc22370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十一、残疾人福利性单位声明函</w:t>
      </w:r>
      <w:r>
        <w:rPr>
          <w:color w:val="auto"/>
          <w:highlight w:val="none"/>
        </w:rPr>
        <w:tab/>
      </w:r>
      <w:r>
        <w:rPr>
          <w:color w:val="auto"/>
          <w:highlight w:val="none"/>
        </w:rPr>
        <w:fldChar w:fldCharType="begin"/>
      </w:r>
      <w:r>
        <w:rPr>
          <w:color w:val="auto"/>
          <w:highlight w:val="none"/>
        </w:rPr>
        <w:instrText xml:space="preserve"> PAGEREF _Toc22370 \h </w:instrText>
      </w:r>
      <w:r>
        <w:rPr>
          <w:color w:val="auto"/>
          <w:highlight w:val="none"/>
        </w:rPr>
        <w:fldChar w:fldCharType="separate"/>
      </w:r>
      <w:r>
        <w:rPr>
          <w:color w:val="auto"/>
          <w:highlight w:val="none"/>
        </w:rPr>
        <w:t xml:space="preserve">80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_Toc28587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十二、质疑函范本</w:t>
      </w:r>
      <w:r>
        <w:rPr>
          <w:color w:val="auto"/>
          <w:highlight w:val="none"/>
        </w:rPr>
        <w:tab/>
      </w:r>
      <w:r>
        <w:rPr>
          <w:color w:val="auto"/>
          <w:highlight w:val="none"/>
        </w:rPr>
        <w:fldChar w:fldCharType="begin"/>
      </w:r>
      <w:r>
        <w:rPr>
          <w:color w:val="auto"/>
          <w:highlight w:val="none"/>
        </w:rPr>
        <w:instrText xml:space="preserve"> PAGEREF _Toc28587 \h </w:instrText>
      </w:r>
      <w:r>
        <w:rPr>
          <w:color w:val="auto"/>
          <w:highlight w:val="none"/>
        </w:rPr>
        <w:fldChar w:fldCharType="separate"/>
      </w:r>
      <w:r>
        <w:rPr>
          <w:color w:val="auto"/>
          <w:highlight w:val="none"/>
        </w:rPr>
        <w:t xml:space="preserve">81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_Toc4512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十三、履约及质量保证承诺书</w:t>
      </w:r>
      <w:r>
        <w:rPr>
          <w:color w:val="auto"/>
          <w:highlight w:val="none"/>
        </w:rPr>
        <w:tab/>
      </w:r>
      <w:r>
        <w:rPr>
          <w:color w:val="auto"/>
          <w:highlight w:val="none"/>
        </w:rPr>
        <w:fldChar w:fldCharType="begin"/>
      </w:r>
      <w:r>
        <w:rPr>
          <w:color w:val="auto"/>
          <w:highlight w:val="none"/>
        </w:rPr>
        <w:instrText xml:space="preserve"> PAGEREF _Toc4512 \h </w:instrText>
      </w:r>
      <w:r>
        <w:rPr>
          <w:color w:val="auto"/>
          <w:highlight w:val="none"/>
        </w:rPr>
        <w:fldChar w:fldCharType="separate"/>
      </w:r>
      <w:r>
        <w:rPr>
          <w:color w:val="auto"/>
          <w:highlight w:val="none"/>
        </w:rPr>
        <w:t xml:space="preserve">83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_Toc2373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lang w:val="en-US" w:eastAsia="zh-CN"/>
        </w:rPr>
        <w:t xml:space="preserve">十四、其他</w:t>
      </w:r>
      <w:r>
        <w:rPr>
          <w:color w:val="auto"/>
          <w:highlight w:val="none"/>
        </w:rPr>
        <w:tab/>
      </w:r>
      <w:r>
        <w:rPr>
          <w:color w:val="auto"/>
          <w:highlight w:val="none"/>
        </w:rPr>
        <w:fldChar w:fldCharType="begin"/>
      </w:r>
      <w:r>
        <w:rPr>
          <w:color w:val="auto"/>
          <w:highlight w:val="none"/>
        </w:rPr>
        <w:instrText xml:space="preserve"> PAGEREF _Toc2373 \h </w:instrText>
      </w:r>
      <w:r>
        <w:rPr>
          <w:color w:val="auto"/>
          <w:highlight w:val="none"/>
        </w:rPr>
        <w:fldChar w:fldCharType="separate"/>
      </w:r>
      <w:r>
        <w:rPr>
          <w:color w:val="auto"/>
          <w:highlight w:val="none"/>
        </w:rPr>
        <w:t xml:space="preserve">84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_Toc28668 </w:instrText>
      </w:r>
      <w:r>
        <w:rPr>
          <w:rFonts w:hint="eastAsia" w:cs="黑体" w:asciiTheme="minorEastAsia" w:hAnsiTheme="minorEastAsia" w:eastAsiaTheme="minorEastAsia"/>
          <w:color w:val="auto"/>
          <w:szCs w:val="30"/>
          <w:highlight w:val="none"/>
          <w:lang w:val="zh-CN"/>
        </w:rPr>
        <w:fldChar w:fldCharType="separate"/>
      </w:r>
      <w:r>
        <w:rPr>
          <w:rFonts w:hint="eastAsia" w:ascii="宋体" w:hAnsi="宋体" w:eastAsia="宋体" w:cs="宋体"/>
          <w:bCs w:val="0"/>
          <w:color w:val="auto"/>
          <w:szCs w:val="24"/>
          <w:highlight w:val="none"/>
          <w:lang w:val="en-US" w:eastAsia="zh-CN" w:bidi="ar-SA"/>
        </w:rPr>
        <w:t xml:space="preserve">1、人员配备、资质及人员管理</w:t>
      </w:r>
      <w:r>
        <w:rPr>
          <w:color w:val="auto"/>
          <w:highlight w:val="none"/>
        </w:rPr>
        <w:tab/>
      </w:r>
      <w:r>
        <w:rPr>
          <w:color w:val="auto"/>
          <w:highlight w:val="none"/>
        </w:rPr>
        <w:fldChar w:fldCharType="begin"/>
      </w:r>
      <w:r>
        <w:rPr>
          <w:color w:val="auto"/>
          <w:highlight w:val="none"/>
        </w:rPr>
        <w:instrText xml:space="preserve"> PAGEREF _Toc28668 \h </w:instrText>
      </w:r>
      <w:r>
        <w:rPr>
          <w:color w:val="auto"/>
          <w:highlight w:val="none"/>
        </w:rPr>
        <w:fldChar w:fldCharType="separate"/>
      </w:r>
      <w:r>
        <w:rPr>
          <w:color w:val="auto"/>
          <w:highlight w:val="none"/>
        </w:rPr>
        <w:t xml:space="preserve">84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_Toc24665 </w:instrText>
      </w:r>
      <w:r>
        <w:rPr>
          <w:rFonts w:hint="eastAsia" w:cs="黑体" w:asciiTheme="minorEastAsia" w:hAnsiTheme="minorEastAsia" w:eastAsiaTheme="minorEastAsia"/>
          <w:color w:val="auto"/>
          <w:szCs w:val="30"/>
          <w:highlight w:val="none"/>
          <w:lang w:val="zh-CN"/>
        </w:rPr>
        <w:fldChar w:fldCharType="separate"/>
      </w:r>
      <w:r>
        <w:rPr>
          <w:rFonts w:hint="eastAsia" w:ascii="宋体" w:hAnsi="宋体" w:eastAsia="宋体" w:cs="宋体"/>
          <w:bCs w:val="0"/>
          <w:color w:val="auto"/>
          <w:szCs w:val="24"/>
          <w:highlight w:val="none"/>
          <w:lang w:val="en-US" w:eastAsia="zh-CN" w:bidi="ar-SA"/>
        </w:rPr>
        <w:t xml:space="preserve">2、其他</w:t>
      </w:r>
      <w:r>
        <w:rPr>
          <w:color w:val="auto"/>
          <w:highlight w:val="none"/>
        </w:rPr>
        <w:tab/>
      </w:r>
      <w:r>
        <w:rPr>
          <w:color w:val="auto"/>
          <w:highlight w:val="none"/>
        </w:rPr>
        <w:fldChar w:fldCharType="begin"/>
      </w:r>
      <w:r>
        <w:rPr>
          <w:color w:val="auto"/>
          <w:highlight w:val="none"/>
        </w:rPr>
        <w:instrText xml:space="preserve"> PAGEREF _Toc24665 \h </w:instrText>
      </w:r>
      <w:r>
        <w:rPr>
          <w:color w:val="auto"/>
          <w:highlight w:val="none"/>
        </w:rPr>
        <w:fldChar w:fldCharType="separate"/>
      </w:r>
      <w:r>
        <w:rPr>
          <w:color w:val="auto"/>
          <w:highlight w:val="none"/>
        </w:rPr>
        <w:t xml:space="preserve">84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jc w:val="left"/>
        <w:spacing w:line="324" w:lineRule="auto"/>
        <w:rPr>
          <w:rFonts w:cs="宋体" w:asciiTheme="minorEastAsia" w:hAnsiTheme="minorEastAsia" w:eastAsiaTheme="minorEastAsia"/>
          <w:color w:val="auto"/>
          <w:szCs w:val="28"/>
          <w:highlight w:val="none"/>
          <w:lang w:val="zh-CN"/>
        </w:rPr>
      </w:pPr>
      <w:r>
        <w:rPr>
          <w:rFonts w:hint="eastAsia" w:cs="黑体" w:asciiTheme="minorEastAsia" w:hAnsiTheme="minorEastAsia" w:eastAsiaTheme="minorEastAsia"/>
          <w:color w:val="auto"/>
          <w:szCs w:val="30"/>
          <w:highlight w:val="none"/>
          <w:lang w:val="zh-CN"/>
        </w:rPr>
        <w:fldChar w:fldCharType="end"/>
      </w:r>
      <w:r/>
    </w:p>
    <w:p>
      <w:pPr>
        <w:jc w:val="left"/>
        <w:spacing w:line="360" w:lineRule="auto"/>
        <w:rPr>
          <w:rFonts w:cs="宋体" w:asciiTheme="minorEastAsia" w:hAnsiTheme="minorEastAsia" w:eastAsiaTheme="minorEastAsia"/>
          <w:color w:val="auto"/>
          <w:sz w:val="28"/>
          <w:szCs w:val="28"/>
          <w:highlight w:val="none"/>
          <w:lang w:val="zh-CN"/>
        </w:rPr>
      </w:pPr>
      <w:r>
        <w:rPr>
          <w:rFonts w:cs="宋体" w:asciiTheme="minorEastAsia" w:hAnsiTheme="minorEastAsia" w:eastAsiaTheme="minorEastAsia"/>
          <w:color w:val="auto"/>
          <w:sz w:val="28"/>
          <w:szCs w:val="28"/>
          <w:highlight w:val="none"/>
          <w:lang w:val="zh-CN"/>
        </w:rPr>
      </w:r>
      <w:r/>
    </w:p>
    <w:p>
      <w:pPr>
        <w:pStyle w:val="679"/>
        <w:jc w:val="center"/>
        <w:rPr>
          <w:rStyle w:val="805"/>
          <w:rFonts w:asciiTheme="minorEastAsia" w:hAnsiTheme="minorEastAsia" w:eastAsiaTheme="minorEastAsia"/>
          <w:b/>
          <w:bCs/>
          <w:color w:val="auto"/>
          <w:sz w:val="32"/>
          <w:szCs w:val="40"/>
          <w:highlight w:val="none"/>
          <w:lang w:val="zh-CN"/>
        </w:rPr>
      </w:pPr>
      <w:r>
        <w:rPr>
          <w:rFonts w:hint="eastAsia" w:cs="宋体" w:asciiTheme="minorEastAsia" w:hAnsiTheme="minorEastAsia" w:eastAsiaTheme="minorEastAsia"/>
          <w:color w:val="auto"/>
          <w:sz w:val="28"/>
          <w:szCs w:val="28"/>
          <w:highlight w:val="none"/>
          <w:lang w:val="zh-CN"/>
        </w:rPr>
        <w:br w:type="page" w:clear="all"/>
      </w:r>
      <w:bookmarkStart w:id="2" w:name="_Toc6306271"/>
      <w:r/>
      <w:bookmarkStart w:id="3" w:name="_Toc19595"/>
      <w:r/>
      <w:bookmarkStart w:id="4" w:name="_Toc5166"/>
      <w:r>
        <w:rPr>
          <w:rStyle w:val="805"/>
          <w:rFonts w:hint="eastAsia" w:asciiTheme="minorEastAsia" w:hAnsiTheme="minorEastAsia" w:eastAsiaTheme="minorEastAsia"/>
          <w:b/>
          <w:bCs/>
          <w:color w:val="auto"/>
          <w:sz w:val="32"/>
          <w:szCs w:val="40"/>
          <w:highlight w:val="none"/>
          <w:lang w:val="zh-CN"/>
        </w:rPr>
        <w:t xml:space="preserve">第一章  </w:t>
      </w:r>
      <w:bookmarkEnd w:id="2"/>
      <w:r>
        <w:rPr>
          <w:rStyle w:val="805"/>
          <w:rFonts w:hint="eastAsia" w:asciiTheme="minorEastAsia" w:hAnsiTheme="minorEastAsia" w:eastAsiaTheme="minorEastAsia"/>
          <w:b/>
          <w:bCs/>
          <w:color w:val="auto"/>
          <w:sz w:val="32"/>
          <w:szCs w:val="40"/>
          <w:highlight w:val="none"/>
          <w:lang w:val="zh-CN"/>
        </w:rPr>
        <w:t xml:space="preserve">磋商邀请</w:t>
      </w:r>
      <w:bookmarkEnd w:id="3"/>
      <w:r/>
      <w:bookmarkEnd w:id="4"/>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受金陵科技学院（采购单位）委托，江苏海外集团国际工程咨询有限公司（以下简称“</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”）就</w:t>
      </w:r>
      <w:r>
        <w:rPr>
          <w:rFonts w:hint="eastAsia" w:asciiTheme="minorEastAsia" w:hAnsiTheme="minorEastAsia" w:eastAsiaTheme="minorEastAsia"/>
          <w:color w:val="auto"/>
          <w:szCs w:val="21"/>
          <w:highlight w:val="none"/>
          <w:u w:val="single"/>
          <w:lang w:eastAsia="zh-CN"/>
        </w:rPr>
        <w:t xml:space="preserve">金陵科技学院幕府校区5-7排平房加固项目</w:t>
      </w:r>
      <w:r>
        <w:rPr>
          <w:rFonts w:hint="eastAsia" w:asciiTheme="minorEastAsia" w:hAnsiTheme="minorEastAsia" w:eastAsiaTheme="minorEastAsia"/>
          <w:color w:val="auto"/>
          <w:szCs w:val="21"/>
          <w:highlight w:val="none"/>
        </w:rPr>
        <w:t xml:space="preserve">（项目名称）项目进行竞争性磋商采购，欢迎符合条件的供应商参加磋商。</w:t>
      </w:r>
      <w:r/>
    </w:p>
    <w:p>
      <w:pPr>
        <w:ind w:firstLine="420"/>
        <w:spacing w:line="324" w:lineRule="auto"/>
        <w:rPr>
          <w:rFonts w:asciiTheme="minorEastAsia" w:hAnsiTheme="minorEastAsia" w:eastAsiaTheme="minorEastAsia"/>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auto"/>
          <w:szCs w:val="21"/>
          <w:highlight w:val="none"/>
        </w:rPr>
        <w:t xml:space="preserve">项目概况</w:t>
      </w:r>
      <w:r/>
    </w:p>
    <w:p>
      <w:pPr>
        <w:ind w:firstLine="420"/>
        <w:spacing w:line="324" w:lineRule="auto"/>
        <w:rPr>
          <w:rFonts w:asciiTheme="minorEastAsia" w:hAnsiTheme="minorEastAsia" w:eastAsiaTheme="minorEastAsia"/>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auto"/>
          <w:szCs w:val="21"/>
          <w:highlight w:val="none"/>
        </w:rPr>
        <w:t xml:space="preserve">金陵科技学院</w:t>
      </w:r>
      <w:r>
        <w:rPr>
          <w:rFonts w:hint="eastAsia" w:asciiTheme="minorEastAsia" w:hAnsiTheme="minorEastAsia" w:eastAsiaTheme="minorEastAsia"/>
          <w:color w:val="auto"/>
          <w:szCs w:val="21"/>
          <w:highlight w:val="none"/>
          <w:u w:val="single"/>
          <w:lang w:eastAsia="zh-CN"/>
        </w:rPr>
        <w:t xml:space="preserve">金陵科技学院幕府校区5-7排平房加固项目</w:t>
      </w:r>
      <w:r>
        <w:rPr>
          <w:rFonts w:hint="eastAsia" w:asciiTheme="minorEastAsia" w:hAnsiTheme="minorEastAsia" w:eastAsiaTheme="minorEastAsia"/>
          <w:color w:val="auto"/>
          <w:szCs w:val="21"/>
          <w:highlight w:val="none"/>
        </w:rPr>
        <w:t xml:space="preserve">招标项目的潜在</w:t>
      </w:r>
      <w:r>
        <w:rPr>
          <w:rFonts w:hint="eastAsia" w:asciiTheme="minorEastAsia" w:hAnsiTheme="minorEastAsia" w:eastAsiaTheme="minorEastAsia"/>
          <w:color w:val="auto"/>
          <w:szCs w:val="21"/>
          <w:highlight w:val="none"/>
          <w:lang w:eastAsia="zh-CN"/>
        </w:rPr>
        <w:t xml:space="preserve">供应商</w:t>
      </w:r>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u w:val="single"/>
        </w:rPr>
        <w:t xml:space="preserve">应在“江苏政府采购网（http://www.ccgp-jiangsu.gov.cn/）”获取采购文件，并于</w:t>
      </w:r>
      <w:r>
        <w:rPr>
          <w:rFonts w:hint="eastAsia" w:asciiTheme="minorEastAsia" w:hAnsiTheme="minorEastAsia" w:eastAsiaTheme="minorEastAsia"/>
          <w:color w:val="auto"/>
          <w:szCs w:val="21"/>
          <w:highlight w:val="none"/>
          <w:u w:val="single"/>
          <w:lang w:eastAsia="zh-CN"/>
        </w:rPr>
        <w:t xml:space="preserve">2026年</w:t>
      </w:r>
      <w:r>
        <w:rPr>
          <w:rFonts w:hint="eastAsia" w:asciiTheme="minorEastAsia" w:hAnsiTheme="minorEastAsia" w:eastAsiaTheme="minorEastAsia"/>
          <w:color w:val="c00000"/>
          <w:szCs w:val="21"/>
          <w:highlight w:val="none"/>
          <w:u w:val="single"/>
          <w:lang w:eastAsia="zh-CN"/>
        </w:rPr>
        <w:t xml:space="preserve">8月11日</w:t>
      </w:r>
      <w:r>
        <w:rPr>
          <w:rFonts w:hint="eastAsia" w:asciiTheme="minorEastAsia" w:hAnsiTheme="minorEastAsia" w:eastAsiaTheme="minorEastAsia"/>
          <w:color w:val="auto"/>
          <w:szCs w:val="21"/>
          <w:highlight w:val="none"/>
          <w:u w:val="single"/>
          <w:lang w:val="en-US" w:eastAsia="zh-CN"/>
        </w:rPr>
        <w:t xml:space="preserve">14</w:t>
      </w:r>
      <w:r>
        <w:rPr>
          <w:rFonts w:hint="eastAsia" w:asciiTheme="minorEastAsia" w:hAnsiTheme="minorEastAsia" w:eastAsiaTheme="minorEastAsia"/>
          <w:color w:val="auto"/>
          <w:szCs w:val="21"/>
          <w:highlight w:val="none"/>
          <w:u w:val="single"/>
        </w:rPr>
        <w:t xml:space="preserve">时</w:t>
      </w:r>
      <w:r>
        <w:rPr>
          <w:rFonts w:hint="eastAsia" w:asciiTheme="minorEastAsia" w:hAnsiTheme="minorEastAsia" w:eastAsiaTheme="minorEastAsia"/>
          <w:color w:val="auto"/>
          <w:szCs w:val="21"/>
          <w:highlight w:val="none"/>
          <w:u w:val="single"/>
          <w:lang w:val="en-US" w:eastAsia="zh-CN"/>
        </w:rPr>
        <w:t xml:space="preserve">00</w:t>
      </w:r>
      <w:r>
        <w:rPr>
          <w:rFonts w:hint="eastAsia" w:asciiTheme="minorEastAsia" w:hAnsiTheme="minorEastAsia" w:eastAsiaTheme="minorEastAsia"/>
          <w:color w:val="auto"/>
          <w:szCs w:val="21"/>
          <w:highlight w:val="none"/>
          <w:u w:val="single"/>
        </w:rPr>
        <w:t xml:space="preserve">分（北京时间）前递交响应文件。</w:t>
      </w:r>
      <w:r/>
    </w:p>
    <w:p>
      <w:pPr>
        <w:pStyle w:val="679"/>
        <w:ind w:firstLine="422"/>
        <w:spacing w:before="0" w:after="0"/>
        <w:rPr>
          <w:color w:val="auto"/>
          <w:highlight w:val="none"/>
        </w:rPr>
      </w:pPr>
      <w:r/>
      <w:bookmarkStart w:id="5" w:name="_Toc17700"/>
      <w:r>
        <w:rPr>
          <w:rFonts w:hint="eastAsia"/>
          <w:color w:val="auto"/>
          <w:highlight w:val="none"/>
        </w:rPr>
        <w:t xml:space="preserve">一、项目基本情况</w:t>
      </w:r>
      <w:bookmarkEnd w:id="5"/>
      <w:r>
        <w:rPr>
          <w:rFonts w:hint="eastAsia"/>
          <w:color w:val="auto"/>
          <w:highlight w:val="none"/>
        </w:rPr>
        <w:t xml:space="preserve"> </w:t>
      </w:r>
      <w:r/>
    </w:p>
    <w:p>
      <w:pPr>
        <w:ind w:firstLine="420"/>
        <w:spacing w:line="324" w:lineRule="auto"/>
        <w:rPr>
          <w:rFonts w:hint="eastAsia" w:cs="宋体" w:asciiTheme="minorEastAsia" w:hAnsiTheme="minorEastAsia" w:eastAsiaTheme="minorEastAsia"/>
          <w:color w:val="auto"/>
          <w:szCs w:val="21"/>
          <w:highlight w:val="none"/>
          <w:lang w:eastAsia="zh-CN"/>
        </w:rPr>
      </w:pP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项目编号：</w:t>
      </w:r>
      <w:r>
        <w:rPr>
          <w:rFonts w:hint="eastAsia" w:cs="宋体" w:asciiTheme="minorEastAsia" w:hAnsiTheme="minorEastAsia" w:eastAsiaTheme="minorEastAsia"/>
          <w:color w:val="auto"/>
          <w:szCs w:val="21"/>
          <w:highlight w:val="none"/>
          <w:lang w:eastAsia="zh-CN"/>
        </w:rPr>
        <w:t xml:space="preserve">JSZC-320100-HWZX-C2026-0416</w:t>
      </w:r>
      <w:r/>
    </w:p>
    <w:p>
      <w:pPr>
        <w:ind w:firstLine="420"/>
        <w:spacing w:line="324" w:lineRule="auto"/>
        <w:rPr>
          <w:rFonts w:hint="eastAsia" w:cs="宋体" w:asciiTheme="minorEastAsia" w:hAnsiTheme="minorEastAsia" w:eastAsiaTheme="minorEastAsia"/>
          <w:color w:val="auto"/>
          <w:szCs w:val="21"/>
          <w:highlight w:val="none"/>
          <w:lang w:eastAsia="zh-CN"/>
        </w:rPr>
      </w:pP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lang w:eastAsia="zh-CN"/>
        </w:rPr>
        <w:t xml:space="preserve">金陵科技学院幕府校区5-7排平房加固项目</w:t>
      </w:r>
      <w:r/>
    </w:p>
    <w:p>
      <w:pPr>
        <w:ind w:firstLine="420"/>
        <w:spacing w:line="324"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预算金额：150万元</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 最高限价：</w:t>
      </w:r>
      <w:r>
        <w:rPr>
          <w:rFonts w:hint="eastAsia" w:asciiTheme="minorEastAsia" w:hAnsiTheme="minorEastAsia" w:eastAsiaTheme="minorEastAsia"/>
          <w:color w:val="auto"/>
          <w:szCs w:val="21"/>
          <w:highlight w:val="none"/>
        </w:rPr>
        <w:t xml:space="preserve">148</w:t>
      </w:r>
      <w:r>
        <w:rPr>
          <w:rFonts w:hint="eastAsia" w:asciiTheme="minorEastAsia" w:hAnsiTheme="minorEastAsia" w:eastAsiaTheme="minorEastAsia"/>
          <w:color w:val="auto"/>
          <w:szCs w:val="21"/>
          <w:highlight w:val="none"/>
          <w:lang w:val="en-US" w:eastAsia="zh-CN"/>
        </w:rPr>
        <w:t xml:space="preserve">.</w:t>
      </w:r>
      <w:r>
        <w:rPr>
          <w:rFonts w:hint="eastAsia" w:asciiTheme="minorEastAsia" w:hAnsiTheme="minorEastAsia" w:eastAsiaTheme="minorEastAsia"/>
          <w:color w:val="auto"/>
          <w:szCs w:val="21"/>
          <w:highlight w:val="none"/>
        </w:rPr>
        <w:t xml:space="preserve">156938万元</w:t>
      </w:r>
      <w:r>
        <w:rPr>
          <w:rFonts w:hint="eastAsia" w:cs="宋体" w:asciiTheme="minorEastAsia" w:hAnsiTheme="minorEastAsia" w:eastAsiaTheme="minorEastAsia"/>
          <w:color w:val="auto"/>
          <w:szCs w:val="21"/>
          <w:highlight w:val="none"/>
        </w:rPr>
        <w:t xml:space="preserve">（报价超过最高限价为无效响应）。</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采购需求：</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（1）项目总体建设内容本工程改造主要包括：</w:t>
      </w:r>
      <w:r>
        <w:rPr>
          <w:rFonts w:hint="eastAsia" w:cs="宋体" w:asciiTheme="minorEastAsia" w:hAnsiTheme="minorEastAsia" w:eastAsiaTheme="minorEastAsia"/>
          <w:color w:val="auto"/>
          <w:szCs w:val="21"/>
          <w:highlight w:val="none"/>
          <w:lang w:eastAsia="zh-CN"/>
        </w:rPr>
        <w:t xml:space="preserve">幕府校区5-7排平房</w:t>
      </w:r>
      <w:r>
        <w:rPr>
          <w:rFonts w:hint="eastAsia" w:cs="宋体" w:asciiTheme="minorEastAsia" w:hAnsiTheme="minorEastAsia" w:eastAsiaTheme="minorEastAsia"/>
          <w:color w:val="auto"/>
          <w:szCs w:val="21"/>
          <w:highlight w:val="none"/>
        </w:rPr>
        <w:t xml:space="preserve">墙体加固、房顶修建、违建拆除、门窗排水及生活功能配套整修、周边环境优化等</w:t>
      </w: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具体详见采购文件采购需求。</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（2）项目建设地点：江苏省南京市。</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（3）本项目标的所属行业：建筑业（工程类）。</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6.工期：</w:t>
      </w:r>
      <w:r>
        <w:rPr>
          <w:rFonts w:hint="eastAsia" w:cs="宋体" w:asciiTheme="minorEastAsia" w:hAnsiTheme="minorEastAsia" w:eastAsiaTheme="minorEastAsia"/>
          <w:color w:val="auto"/>
          <w:szCs w:val="21"/>
          <w:highlight w:val="none"/>
          <w:lang w:eastAsia="zh-CN"/>
        </w:rPr>
        <w:t xml:space="preserve">40日历天</w:t>
      </w:r>
      <w:r>
        <w:rPr>
          <w:rFonts w:hint="eastAsia" w:cs="宋体" w:asciiTheme="minorEastAsia" w:hAnsiTheme="minorEastAsia" w:eastAsiaTheme="minorEastAsia"/>
          <w:color w:val="auto"/>
          <w:szCs w:val="21"/>
          <w:highlight w:val="none"/>
        </w:rPr>
        <w:t xml:space="preserve">，具体开工日期以采购人批准同意的开工报告为准。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本项目是否属专门面向中小企业采购项目：是。</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本项目是否接受联合体参与采购活动：否。</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项目经费：财政资金。</w:t>
      </w:r>
      <w:r/>
    </w:p>
    <w:p>
      <w:pPr>
        <w:pStyle w:val="679"/>
        <w:ind w:firstLine="422"/>
        <w:spacing w:before="0" w:after="0"/>
        <w:rPr>
          <w:color w:val="auto"/>
          <w:highlight w:val="none"/>
        </w:rPr>
      </w:pPr>
      <w:r/>
      <w:bookmarkStart w:id="6" w:name="_Toc21283"/>
      <w:r>
        <w:rPr>
          <w:rFonts w:hint="eastAsia"/>
          <w:color w:val="auto"/>
          <w:highlight w:val="none"/>
        </w:rPr>
        <w:t xml:space="preserve">二、申请人的</w:t>
      </w:r>
      <w:bookmarkStart w:id="7" w:name="OLE_LINK8"/>
      <w:r>
        <w:rPr>
          <w:rFonts w:hint="eastAsia"/>
          <w:color w:val="auto"/>
          <w:highlight w:val="none"/>
        </w:rPr>
        <w:t xml:space="preserve">资格要求</w:t>
      </w:r>
      <w:bookmarkEnd w:id="6"/>
      <w:r/>
      <w:bookmarkEnd w:id="7"/>
      <w:r/>
      <w:r/>
    </w:p>
    <w:p>
      <w:pPr>
        <w:pStyle w:val="681"/>
        <w:ind w:firstLine="422"/>
        <w:keepLines w:val="0"/>
        <w:keepNext w:val="0"/>
        <w:spacing w:before="0" w:after="0" w:line="324" w:lineRule="auto"/>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（一）通用资格要求</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1.满足《中华人民共和国政府采购法》第二十二条规定，并提供下列材料：</w:t>
      </w:r>
      <w:r/>
    </w:p>
    <w:p>
      <w:pPr>
        <w:ind w:firstLine="420"/>
        <w:spacing w:line="324" w:lineRule="auto"/>
        <w:rPr>
          <w:rFonts w:cs="宋体" w:asciiTheme="minorEastAsia" w:hAnsiTheme="minorEastAsia" w:eastAsiaTheme="minorEastAsia"/>
          <w:color w:val="auto"/>
          <w:szCs w:val="21"/>
          <w:highlight w:val="none"/>
        </w:rPr>
        <w:outlineLvl w:val="3"/>
      </w:pPr>
      <w:r>
        <w:rPr>
          <w:rFonts w:hint="eastAsia" w:cs="宋体" w:asciiTheme="minorEastAsia" w:hAnsiTheme="minorEastAsia" w:eastAsiaTheme="minorEastAsia"/>
          <w:color w:val="auto"/>
          <w:szCs w:val="21"/>
          <w:highlight w:val="none"/>
        </w:rPr>
        <w:t xml:space="preserve">1.1供应商信用承诺函（格式见第六章）。</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1.2满足《中华人民共和国政府采购法》第二十二条规定的相关材料：</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1.2.1法人或者其他组织的营业执照等证明文件，自然人的身份证明；</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1.2.2具有良好的商业信誉和健全的财务会计制度[提供</w:t>
      </w:r>
      <w:r>
        <w:rPr>
          <w:rFonts w:hint="eastAsia" w:cs="宋体" w:asciiTheme="minorEastAsia" w:hAnsiTheme="minorEastAsia" w:eastAsiaTheme="minorEastAsia"/>
          <w:color w:val="auto"/>
          <w:szCs w:val="21"/>
          <w:highlight w:val="none"/>
          <w:lang w:eastAsia="zh-CN"/>
        </w:rPr>
        <w:t xml:space="preserve">2025年</w:t>
      </w:r>
      <w:r>
        <w:rPr>
          <w:rFonts w:hint="eastAsia" w:cs="宋体" w:asciiTheme="minorEastAsia" w:hAnsiTheme="minorEastAsia" w:eastAsiaTheme="minorEastAsia"/>
          <w:color w:val="auto"/>
          <w:szCs w:val="21"/>
          <w:highlight w:val="none"/>
        </w:rPr>
        <w:t xml:space="preserve">的财务报告，或投标截止时间前六个月内银行出具的资信证明，或财政部门认可的政府采购专业担保机构出具的投标担保函]；</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1.2.3依法缴纳税收和社会保障资金的相关材料（提供提交投标文件截止时间前一年内至少一个月依法缴纳税收及缴纳社会保障资金的证明材料。</w:t>
      </w:r>
      <w:r>
        <w:rPr>
          <w:rFonts w:hint="eastAsia" w:cs="宋体" w:asciiTheme="minorEastAsia" w:hAnsiTheme="minorEastAsia" w:eastAsiaTheme="minorEastAsia"/>
          <w:color w:val="auto"/>
          <w:szCs w:val="21"/>
          <w:highlight w:val="none"/>
          <w:lang w:eastAsia="zh-CN"/>
        </w:rPr>
        <w:t xml:space="preserve">供应商</w:t>
      </w:r>
      <w:r>
        <w:rPr>
          <w:rFonts w:hint="eastAsia" w:cs="宋体" w:asciiTheme="minorEastAsia" w:hAnsiTheme="minorEastAsia" w:eastAsiaTheme="minorEastAsia"/>
          <w:color w:val="auto"/>
          <w:szCs w:val="21"/>
          <w:highlight w:val="none"/>
        </w:rPr>
        <w:t xml:space="preserve">依法享受缓缴、免缴税收、社会保障资金的提供证明材料）；</w:t>
      </w:r>
      <w:r/>
    </w:p>
    <w:p>
      <w:pPr>
        <w:ind w:firstLine="420"/>
        <w:spacing w:line="324" w:lineRule="auto"/>
        <w:rPr>
          <w:rFonts w:cs="宋体" w:asciiTheme="minorEastAsia" w:hAnsiTheme="minorEastAsia" w:eastAsiaTheme="minorEastAsia"/>
          <w:color w:val="auto"/>
          <w:szCs w:val="21"/>
          <w:highlight w:val="none"/>
        </w:rPr>
        <w:outlineLvl w:val="4"/>
      </w:pPr>
      <w:r>
        <w:rPr>
          <w:rFonts w:hint="eastAsia" w:cs="宋体" w:asciiTheme="minorEastAsia" w:hAnsiTheme="minorEastAsia" w:eastAsiaTheme="minorEastAsia"/>
          <w:color w:val="auto"/>
          <w:szCs w:val="21"/>
          <w:highlight w:val="none"/>
        </w:rPr>
        <w:t xml:space="preserve">1.2.4具备履行合同所必需的设备和专业技术能力的书面声明；</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1.2.5参加政府采购活动前3年内在经营活动中没有重大违法记录的书面声明。</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注：根据《关于在政府采购活动中推行信用承诺制的通知》（宁财购通[2021]5号）的规定，本项1.2满足《中华人民共和国政府采购法》第二十二条规定涉及证明材料，</w:t>
      </w:r>
      <w:r>
        <w:rPr>
          <w:rFonts w:hint="eastAsia" w:cs="宋体" w:asciiTheme="minorEastAsia" w:hAnsiTheme="minorEastAsia" w:eastAsiaTheme="minorEastAsia"/>
          <w:color w:val="auto"/>
          <w:szCs w:val="21"/>
          <w:highlight w:val="none"/>
          <w:lang w:eastAsia="zh-CN"/>
        </w:rPr>
        <w:t xml:space="preserve">供应商</w:t>
      </w:r>
      <w:r>
        <w:rPr>
          <w:rFonts w:hint="eastAsia" w:cs="宋体" w:asciiTheme="minorEastAsia" w:hAnsiTheme="minorEastAsia" w:eastAsiaTheme="minorEastAsia"/>
          <w:color w:val="auto"/>
          <w:szCs w:val="21"/>
          <w:highlight w:val="none"/>
        </w:rPr>
        <w:t xml:space="preserve">可以在投标文件中一次性提交，也可以在投标文件中只提供供应商信用承诺函（本项1.1要求，具体详见采购文件格式）。</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供应商投标文件中仅提供供应商信用承诺函材料的，须在中标后，另行提供上述由信用承诺函替代的证明材料，材料须加盖公章提交采购代理机构核验。经核验无误后，由采购代理机构发出中标通知书。</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3.落实政府采购政策需满足的资格要求：</w:t>
      </w:r>
      <w:r>
        <w:rPr>
          <w:rFonts w:hint="eastAsia" w:cs="宋体" w:asciiTheme="minorEastAsia" w:hAnsiTheme="minorEastAsia" w:eastAsiaTheme="minorEastAsia"/>
          <w:b/>
          <w:bCs/>
          <w:color w:val="auto"/>
          <w:szCs w:val="21"/>
          <w:highlight w:val="none"/>
        </w:rPr>
        <w:t xml:space="preserve">本项目专门面向中小微企业采购</w:t>
      </w:r>
      <w:r>
        <w:rPr>
          <w:rFonts w:hint="eastAsia" w:cs="宋体" w:asciiTheme="minorEastAsia" w:hAnsiTheme="minorEastAsia" w:eastAsiaTheme="minorEastAsia"/>
          <w:color w:val="auto"/>
          <w:szCs w:val="21"/>
          <w:highlight w:val="none"/>
        </w:rPr>
        <w:t xml:space="preserve">。</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本项目采购标的对应的中小企业划分标准所属行业为：</w:t>
      </w:r>
      <w:r>
        <w:rPr>
          <w:rFonts w:hint="eastAsia" w:cs="宋体" w:asciiTheme="minorEastAsia" w:hAnsiTheme="minorEastAsia" w:eastAsiaTheme="minorEastAsia"/>
          <w:b/>
          <w:bCs/>
          <w:color w:val="auto"/>
          <w:szCs w:val="21"/>
          <w:highlight w:val="none"/>
        </w:rPr>
        <w:t xml:space="preserve">建筑业</w:t>
      </w:r>
      <w:r>
        <w:rPr>
          <w:rFonts w:hint="eastAsia" w:cs="宋体" w:asciiTheme="minorEastAsia" w:hAnsiTheme="minorEastAsia" w:eastAsiaTheme="minorEastAsia"/>
          <w:color w:val="auto"/>
          <w:szCs w:val="21"/>
          <w:highlight w:val="none"/>
        </w:rPr>
        <w:t xml:space="preserve">。</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（二）本项目特定资格要求：</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1.供应商具备</w:t>
      </w:r>
      <w:r>
        <w:rPr>
          <w:rFonts w:hint="eastAsia" w:cs="宋体" w:asciiTheme="minorEastAsia" w:hAnsiTheme="minorEastAsia" w:eastAsiaTheme="minorEastAsia"/>
          <w:b/>
          <w:bCs/>
          <w:color w:val="auto"/>
          <w:szCs w:val="21"/>
          <w:highlight w:val="none"/>
          <w:lang w:eastAsia="zh-CN"/>
        </w:rPr>
        <w:t xml:space="preserve">建筑工程施工总承包资质三级</w:t>
      </w:r>
      <w:r>
        <w:rPr>
          <w:rFonts w:hint="eastAsia" w:cs="宋体" w:asciiTheme="minorEastAsia" w:hAnsiTheme="minorEastAsia" w:eastAsiaTheme="minorEastAsia"/>
          <w:b/>
          <w:bCs/>
          <w:color w:val="auto"/>
          <w:szCs w:val="21"/>
          <w:highlight w:val="none"/>
        </w:rPr>
        <w:t xml:space="preserve">及以上资质</w:t>
      </w:r>
      <w:r>
        <w:rPr>
          <w:rFonts w:hint="eastAsia" w:cs="宋体" w:asciiTheme="minorEastAsia" w:hAnsiTheme="minorEastAsia" w:eastAsiaTheme="minorEastAsia"/>
          <w:b/>
          <w:bCs/>
          <w:color w:val="auto"/>
          <w:szCs w:val="21"/>
          <w:highlight w:val="none"/>
          <w:lang w:val="en-US" w:eastAsia="zh-CN"/>
        </w:rPr>
        <w:t xml:space="preserve">以及特种工程(结构补强)专业承包资质，</w:t>
      </w:r>
      <w:r>
        <w:rPr>
          <w:rFonts w:hint="eastAsia" w:cs="宋体" w:asciiTheme="minorEastAsia" w:hAnsiTheme="minorEastAsia" w:eastAsiaTheme="minorEastAsia"/>
          <w:color w:val="auto"/>
          <w:szCs w:val="21"/>
          <w:highlight w:val="none"/>
        </w:rPr>
        <w:t xml:space="preserve">并且</w:t>
      </w:r>
      <w:r>
        <w:rPr>
          <w:rFonts w:hint="eastAsia" w:cs="宋体" w:asciiTheme="minorEastAsia" w:hAnsiTheme="minorEastAsia" w:eastAsiaTheme="minorEastAsia"/>
          <w:b/>
          <w:bCs/>
          <w:color w:val="auto"/>
          <w:szCs w:val="21"/>
          <w:highlight w:val="none"/>
        </w:rPr>
        <w:t xml:space="preserve">具有效期内的安全生产许可证</w:t>
      </w:r>
      <w:r>
        <w:rPr>
          <w:rFonts w:hint="eastAsia" w:cs="宋体" w:asciiTheme="minorEastAsia" w:hAnsiTheme="minorEastAsia" w:eastAsiaTheme="minorEastAsia"/>
          <w:color w:val="auto"/>
          <w:szCs w:val="21"/>
          <w:highlight w:val="none"/>
        </w:rPr>
        <w:t xml:space="preserve">。（提供有效期内的证书扫描件加盖公章）</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项目负责人（或项目经理）具有有效的安全生产考核合格证书（B类证）（提供有效期内的证书扫描件加盖公章）且具有建筑工程专业二级及以上建造师注册证书（如供应商拟任的项目负责人（或项目经理）以建筑工程专业一级建造师参与投标的，须提供电子注册证书，纸质注册证书作废（执行《住房和城乡建设部办公厅关于全面实行一级建造师电子注册证书的通知》（建办市〔2021〕40号）文件规定）。</w:t>
      </w:r>
      <w:r/>
    </w:p>
    <w:p>
      <w:pPr>
        <w:ind w:firstLine="420"/>
        <w:spacing w:line="324" w:lineRule="auto"/>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color w:val="auto"/>
          <w:szCs w:val="21"/>
          <w:highlight w:val="none"/>
        </w:rPr>
        <w:t xml:space="preserve">3.社保机构出具供应商为其项目负责人（或项目经理）缴纳的</w:t>
      </w:r>
      <w:r>
        <w:rPr>
          <w:rFonts w:hint="eastAsia" w:cs="宋体" w:asciiTheme="minorEastAsia" w:hAnsiTheme="minorEastAsia" w:eastAsiaTheme="minorEastAsia"/>
          <w:color w:val="auto"/>
          <w:szCs w:val="21"/>
          <w:highlight w:val="none"/>
          <w:lang w:eastAsia="zh-CN"/>
        </w:rPr>
        <w:t xml:space="preserve">近六个月（2026年1月-2026年6月）</w:t>
      </w:r>
      <w:r>
        <w:rPr>
          <w:rFonts w:hint="eastAsia" w:cs="宋体" w:asciiTheme="minorEastAsia" w:hAnsiTheme="minorEastAsia" w:eastAsiaTheme="minorEastAsia"/>
          <w:color w:val="auto"/>
          <w:szCs w:val="21"/>
          <w:highlight w:val="none"/>
        </w:rPr>
        <w:t xml:space="preserve">任意一个月的养老保险缴费证明材料并加盖社保中心章或社保中心参保缴费证明电子专用章，加盖社保中心参保缴费证明电子专用章的社保材料可视为原件，扫描件加盖公章。</w:t>
      </w:r>
      <w:r/>
    </w:p>
    <w:p>
      <w:pPr>
        <w:pStyle w:val="681"/>
        <w:ind w:firstLine="420"/>
        <w:keepLines w:val="0"/>
        <w:keepNext w:val="0"/>
        <w:spacing w:before="0" w:after="0" w:line="324" w:lineRule="auto"/>
        <w:rPr>
          <w:rFonts w:cs="宋体" w:asciiTheme="minorEastAsia" w:hAnsiTheme="minorEastAsia" w:eastAsiaTheme="minorEastAsia"/>
          <w:b w:val="0"/>
          <w:bCs/>
          <w:color w:val="auto"/>
          <w:sz w:val="21"/>
          <w:szCs w:val="21"/>
          <w:highlight w:val="none"/>
        </w:rPr>
      </w:pPr>
      <w:r>
        <w:rPr>
          <w:rFonts w:hint="eastAsia" w:cs="宋体" w:asciiTheme="minorEastAsia" w:hAnsiTheme="minorEastAsia" w:eastAsiaTheme="minorEastAsia"/>
          <w:b w:val="0"/>
          <w:bCs/>
          <w:color w:val="auto"/>
          <w:sz w:val="21"/>
          <w:szCs w:val="21"/>
          <w:highlight w:val="none"/>
        </w:rPr>
        <w:t xml:space="preserve">（三）拒绝下述供应商参加本次采购活动</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1.单位负责人为同一人或者存在直接控股、管理关系的不同供应商，不得参加同一合同项下的政府采购活动。</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2.为采购项目提供整体设计、规范编制或者项目管理、监理、检测等服务的供应商，不得参加本项目的采购活动。</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3.供应商被“信用中国”网站（www.creditchina.gov.cn）、“中国政府采购网”（www.ccgp.gov.cn）列入失信被执行人、重大税收违法案件当事人名单、政府采购严重违法失信行为记录名单。</w:t>
      </w:r>
      <w:r/>
    </w:p>
    <w:p>
      <w:pPr>
        <w:pStyle w:val="679"/>
        <w:ind w:firstLine="422"/>
        <w:spacing w:before="0" w:after="0"/>
        <w:rPr>
          <w:color w:val="auto"/>
          <w:highlight w:val="none"/>
        </w:rPr>
      </w:pPr>
      <w:r/>
      <w:bookmarkStart w:id="8" w:name="_Toc20081"/>
      <w:r>
        <w:rPr>
          <w:rFonts w:hint="eastAsia"/>
          <w:color w:val="auto"/>
          <w:highlight w:val="none"/>
        </w:rPr>
        <w:t xml:space="preserve">三、获取磋商文件</w:t>
      </w:r>
      <w:bookmarkEnd w:id="8"/>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1.时间：自本公告发布之日起5个工作日。</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2.地点：江苏省政府采购管理交易系统（“苏采云”系统）。</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3.方式：本项目采用网上注册登记方式，供应商自行免费下载</w:t>
      </w:r>
      <w:r>
        <w:rPr>
          <w:rFonts w:hint="eastAsia" w:cs="宋体" w:asciiTheme="minorEastAsia" w:hAnsiTheme="minorEastAsia" w:eastAsiaTheme="minorEastAsia"/>
          <w:color w:val="auto"/>
          <w:szCs w:val="21"/>
          <w:highlight w:val="none"/>
          <w:lang w:eastAsia="zh-CN"/>
        </w:rPr>
        <w:t xml:space="preserve">采购文件</w:t>
      </w:r>
      <w:r>
        <w:rPr>
          <w:rFonts w:hint="eastAsia" w:cs="宋体" w:asciiTheme="minorEastAsia" w:hAnsiTheme="minorEastAsia" w:eastAsiaTheme="minorEastAsia"/>
          <w:color w:val="auto"/>
          <w:szCs w:val="21"/>
          <w:highlight w:val="none"/>
        </w:rPr>
        <w:t xml:space="preserve">。</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4.售价：0元。</w:t>
      </w:r>
      <w:r/>
    </w:p>
    <w:p>
      <w:pPr>
        <w:pStyle w:val="679"/>
        <w:ind w:firstLine="422"/>
        <w:spacing w:before="0" w:after="0"/>
        <w:rPr>
          <w:color w:val="auto"/>
          <w:highlight w:val="none"/>
        </w:rPr>
      </w:pPr>
      <w:r/>
      <w:bookmarkStart w:id="9" w:name="_Toc5330"/>
      <w:r>
        <w:rPr>
          <w:rFonts w:hint="eastAsia"/>
          <w:color w:val="auto"/>
          <w:highlight w:val="none"/>
        </w:rPr>
        <w:t xml:space="preserve">四、响应文件的递交、提交响应文件截止时间、磋商时间和地点</w:t>
      </w:r>
      <w:bookmarkEnd w:id="9"/>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1.截止时间：</w:t>
      </w:r>
      <w:r>
        <w:rPr>
          <w:rFonts w:hint="eastAsia" w:cs="宋体" w:asciiTheme="minorEastAsia" w:hAnsiTheme="minorEastAsia" w:eastAsiaTheme="minorEastAsia"/>
          <w:color w:val="auto"/>
          <w:szCs w:val="21"/>
          <w:highlight w:val="none"/>
          <w:lang w:eastAsia="zh-CN"/>
        </w:rPr>
        <w:t xml:space="preserve">2026年</w:t>
      </w:r>
      <w:r>
        <w:rPr>
          <w:rFonts w:hint="eastAsia" w:cs="宋体" w:asciiTheme="minorEastAsia" w:hAnsiTheme="minorEastAsia" w:eastAsiaTheme="minorEastAsia"/>
          <w:color w:val="c00000"/>
          <w:szCs w:val="21"/>
          <w:highlight w:val="none"/>
          <w:lang w:eastAsia="zh-CN"/>
        </w:rPr>
        <w:t xml:space="preserve">8月11日</w:t>
      </w:r>
      <w:r>
        <w:rPr>
          <w:rFonts w:hint="eastAsia" w:cs="宋体" w:asciiTheme="minorEastAsia" w:hAnsiTheme="minorEastAsia" w:eastAsiaTheme="minorEastAsia"/>
          <w:color w:val="auto"/>
          <w:szCs w:val="21"/>
          <w:highlight w:val="none"/>
          <w:lang w:val="en-US" w:eastAsia="zh-CN"/>
        </w:rPr>
        <w:t xml:space="preserve">14</w:t>
      </w: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val="en-US" w:eastAsia="zh-CN"/>
        </w:rPr>
        <w:t xml:space="preserve">00</w:t>
      </w:r>
      <w:r>
        <w:rPr>
          <w:rFonts w:hint="eastAsia" w:cs="宋体" w:asciiTheme="minorEastAsia" w:hAnsiTheme="minorEastAsia" w:eastAsiaTheme="minorEastAsia"/>
          <w:color w:val="auto"/>
          <w:szCs w:val="21"/>
          <w:highlight w:val="none"/>
        </w:rPr>
        <w:t xml:space="preserve">（北京时间）</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2.地点：“苏采云”政府采购交易系统网上开标大厅。</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3.磋商时间：</w:t>
      </w:r>
      <w:r>
        <w:rPr>
          <w:rFonts w:hint="eastAsia" w:cs="宋体" w:asciiTheme="minorEastAsia" w:hAnsiTheme="minorEastAsia" w:eastAsiaTheme="minorEastAsia"/>
          <w:color w:val="auto"/>
          <w:szCs w:val="21"/>
          <w:highlight w:val="none"/>
          <w:lang w:eastAsia="zh-CN"/>
        </w:rPr>
        <w:t xml:space="preserve">2026年</w:t>
      </w:r>
      <w:r>
        <w:rPr>
          <w:rFonts w:hint="eastAsia" w:cs="宋体" w:asciiTheme="minorEastAsia" w:hAnsiTheme="minorEastAsia" w:eastAsiaTheme="minorEastAsia"/>
          <w:color w:val="c00000"/>
          <w:szCs w:val="21"/>
          <w:highlight w:val="none"/>
          <w:lang w:eastAsia="zh-CN"/>
        </w:rPr>
        <w:t xml:space="preserve">8月11日</w:t>
      </w:r>
      <w:r>
        <w:rPr>
          <w:rFonts w:hint="eastAsia" w:cs="宋体" w:asciiTheme="minorEastAsia" w:hAnsiTheme="minorEastAsia" w:eastAsiaTheme="minorEastAsia"/>
          <w:color w:val="auto"/>
          <w:szCs w:val="21"/>
          <w:highlight w:val="none"/>
          <w:lang w:val="en-US" w:eastAsia="zh-CN"/>
        </w:rPr>
        <w:t xml:space="preserve">14</w:t>
      </w: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val="en-US" w:eastAsia="zh-CN"/>
        </w:rPr>
        <w:t xml:space="preserve">00</w:t>
      </w:r>
      <w:r>
        <w:rPr>
          <w:rFonts w:hint="eastAsia" w:cs="宋体" w:asciiTheme="minorEastAsia" w:hAnsiTheme="minorEastAsia" w:eastAsiaTheme="minorEastAsia"/>
          <w:color w:val="auto"/>
          <w:szCs w:val="21"/>
          <w:highlight w:val="none"/>
        </w:rPr>
        <w:t xml:space="preserve">（北京时间）</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4.地点：</w:t>
      </w:r>
      <w:bookmarkStart w:id="10" w:name="OLE_LINK6"/>
      <w:r>
        <w:rPr>
          <w:rFonts w:hint="eastAsia" w:cs="宋体" w:asciiTheme="minorEastAsia" w:hAnsiTheme="minorEastAsia" w:eastAsiaTheme="minorEastAsia"/>
          <w:color w:val="auto"/>
          <w:szCs w:val="21"/>
          <w:highlight w:val="none"/>
        </w:rPr>
        <w:t xml:space="preserve">“苏采云”政府采购交易系统。</w:t>
      </w:r>
      <w:bookmarkEnd w:id="10"/>
      <w:r/>
      <w:r/>
    </w:p>
    <w:p>
      <w:pPr>
        <w:pStyle w:val="679"/>
        <w:ind w:firstLine="422"/>
        <w:spacing w:before="0" w:after="0"/>
        <w:rPr>
          <w:color w:val="auto"/>
          <w:highlight w:val="none"/>
        </w:rPr>
      </w:pPr>
      <w:r/>
      <w:bookmarkStart w:id="11" w:name="_Toc24638"/>
      <w:r>
        <w:rPr>
          <w:rFonts w:hint="eastAsia"/>
          <w:color w:val="auto"/>
          <w:highlight w:val="none"/>
        </w:rPr>
        <w:t xml:space="preserve">五、公告期限</w:t>
      </w:r>
      <w:bookmarkEnd w:id="11"/>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自本公告发布之日起3个工作日</w:t>
      </w:r>
      <w:r/>
    </w:p>
    <w:p>
      <w:pPr>
        <w:pStyle w:val="679"/>
        <w:ind w:firstLine="422"/>
        <w:spacing w:before="0" w:after="0"/>
        <w:rPr>
          <w:color w:val="auto"/>
          <w:highlight w:val="none"/>
        </w:rPr>
      </w:pPr>
      <w:r/>
      <w:bookmarkStart w:id="12" w:name="_Toc3072"/>
      <w:r>
        <w:rPr>
          <w:rFonts w:hint="eastAsia"/>
          <w:color w:val="auto"/>
          <w:highlight w:val="none"/>
        </w:rPr>
        <w:t xml:space="preserve">六、其他事宜</w:t>
      </w:r>
      <w:bookmarkEnd w:id="12"/>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现场勘察：采购人不统一组织现场勘察，供应商可自行联系采购人。请对项目现场和周围环境进行仔细认真地查勘，在随后的采购中，对现场资料和数据所作出的推论、解释和结论及由此造成的后果由供应商负责。</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2.本项目需要使用CA数字证书制作、上传电子投标文件完成电子投标，请供应商在参加投标活动前办理好CA数字证书申领及电子签章等操作。</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3.关于“苏采云”政府采购交易系统的操作</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3.</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（4）潜在供应商对采购文件项目需求部分的询问、质疑请向采购人提出，由采购人负责答复。</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等政府采购文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5.磋商响应保证金数额及交纳办法：本项目无</w:t>
      </w:r>
      <w:r>
        <w:rPr>
          <w:rFonts w:hint="eastAsia" w:cs="宋体" w:asciiTheme="minorEastAsia" w:hAnsiTheme="minorEastAsia" w:eastAsiaTheme="minorEastAsia"/>
          <w:color w:val="auto"/>
          <w:szCs w:val="21"/>
          <w:highlight w:val="none"/>
          <w:lang w:val="en-US" w:eastAsia="zh-CN"/>
        </w:rPr>
        <w:t xml:space="preserve">需</w:t>
      </w:r>
      <w:r>
        <w:rPr>
          <w:rFonts w:hint="eastAsia" w:cs="宋体" w:asciiTheme="minorEastAsia" w:hAnsiTheme="minorEastAsia" w:eastAsiaTheme="minorEastAsia"/>
          <w:color w:val="auto"/>
          <w:szCs w:val="21"/>
          <w:highlight w:val="none"/>
        </w:rPr>
        <w:t xml:space="preserve">缴纳磋商保证金。</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6.本项目代理机构内部项目编号：</w:t>
      </w:r>
      <w:r>
        <w:rPr>
          <w:rFonts w:hint="eastAsia" w:cs="宋体" w:asciiTheme="minorEastAsia" w:hAnsiTheme="minorEastAsia" w:eastAsiaTheme="minorEastAsia"/>
          <w:color w:val="auto"/>
          <w:szCs w:val="21"/>
          <w:highlight w:val="none"/>
          <w:lang w:eastAsia="zh-CN"/>
        </w:rPr>
        <w:t xml:space="preserve">0675-266JOC004524</w:t>
      </w:r>
      <w:r>
        <w:rPr>
          <w:rFonts w:hint="eastAsia" w:cs="宋体" w:asciiTheme="minorEastAsia" w:hAnsiTheme="minorEastAsia" w:eastAsiaTheme="minorEastAsia"/>
          <w:color w:val="auto"/>
          <w:szCs w:val="21"/>
          <w:highlight w:val="none"/>
        </w:rPr>
        <w:t xml:space="preserve">。</w:t>
      </w:r>
      <w:r/>
    </w:p>
    <w:p>
      <w:pPr>
        <w:pStyle w:val="679"/>
        <w:ind w:firstLine="422"/>
        <w:jc w:val="left"/>
        <w:spacing w:before="0" w:after="0"/>
        <w:rPr>
          <w:color w:val="auto"/>
          <w:highlight w:val="none"/>
        </w:rPr>
      </w:pPr>
      <w:r/>
      <w:bookmarkStart w:id="13" w:name="_Toc24990"/>
      <w:r>
        <w:rPr>
          <w:rFonts w:hint="eastAsia"/>
          <w:color w:val="auto"/>
          <w:highlight w:val="none"/>
        </w:rPr>
        <w:t xml:space="preserve">七、联系方式</w:t>
      </w:r>
      <w:bookmarkEnd w:id="13"/>
      <w:r>
        <w:rPr>
          <w:rFonts w:hint="eastAsia"/>
          <w:color w:val="auto"/>
          <w:highlight w:val="none"/>
        </w:rPr>
        <w:t xml:space="preserve"> </w:t>
      </w:r>
      <w:r/>
    </w:p>
    <w:p>
      <w:pPr>
        <w:ind w:firstLine="420"/>
        <w:jc w:val="left"/>
        <w:spacing w:line="324" w:lineRule="auto"/>
        <w:rPr>
          <w:rFonts w:cs="宋体" w:asciiTheme="minorEastAsia" w:hAnsiTheme="minorEastAsia" w:eastAsiaTheme="minorEastAsia"/>
          <w:color w:val="auto"/>
          <w:szCs w:val="21"/>
          <w:highlight w:val="none"/>
        </w:rPr>
      </w:pPr>
      <w:r/>
      <w:bookmarkStart w:id="14" w:name="_Toc6306273"/>
      <w:r>
        <w:rPr>
          <w:rFonts w:hint="eastAsia" w:cs="宋体" w:asciiTheme="minorEastAsia" w:hAnsiTheme="minorEastAsia" w:eastAsiaTheme="minorEastAsia"/>
          <w:color w:val="auto"/>
          <w:szCs w:val="21"/>
          <w:highlight w:val="none"/>
        </w:rPr>
        <w:t xml:space="preserve">1.采购人信息</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名称：金陵科技学院</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地址：南京市江宁区弘景大道99号</w:t>
      </w:r>
      <w:r/>
    </w:p>
    <w:p>
      <w:pPr>
        <w:ind w:firstLine="420"/>
        <w:jc w:val="left"/>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联系人：</w:t>
      </w:r>
      <w:r>
        <w:rPr>
          <w:rFonts w:hint="eastAsia" w:cs="宋体" w:asciiTheme="minorEastAsia" w:hAnsiTheme="minorEastAsia" w:eastAsiaTheme="minorEastAsia"/>
          <w:color w:val="auto"/>
          <w:szCs w:val="21"/>
          <w:highlight w:val="none"/>
          <w:lang w:val="en-US" w:eastAsia="zh-CN"/>
        </w:rPr>
        <w:t xml:space="preserve">陈</w:t>
      </w:r>
      <w:r>
        <w:rPr>
          <w:rFonts w:hint="eastAsia" w:cs="宋体" w:asciiTheme="minorEastAsia" w:hAnsiTheme="minorEastAsia" w:eastAsiaTheme="minorEastAsia"/>
          <w:color w:val="auto"/>
          <w:szCs w:val="21"/>
          <w:highlight w:val="none"/>
        </w:rPr>
        <w:t xml:space="preserve">老师</w:t>
      </w:r>
      <w:r/>
    </w:p>
    <w:p>
      <w:pPr>
        <w:ind w:firstLine="420"/>
        <w:jc w:val="left"/>
        <w:spacing w:line="324" w:lineRule="auto"/>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rPr>
        <w:t xml:space="preserve">电话：18168092061</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2.采购代理机构</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名称：江苏海外集团国际工程咨询有限公司</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地址：南京市建邺区云龙山路56号大唐科技大厦A座高区14-15楼</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联系人：</w:t>
      </w:r>
      <w:r>
        <w:rPr>
          <w:rFonts w:hint="eastAsia" w:cs="宋体" w:asciiTheme="minorEastAsia" w:hAnsiTheme="minorEastAsia" w:eastAsiaTheme="minorEastAsia"/>
          <w:color w:val="auto"/>
          <w:szCs w:val="21"/>
          <w:highlight w:val="none"/>
          <w:lang w:eastAsia="zh-CN"/>
        </w:rPr>
        <w:t xml:space="preserve">吴昊</w:t>
      </w:r>
      <w:r>
        <w:rPr>
          <w:rFonts w:hint="eastAsia" w:cs="宋体" w:asciiTheme="minorEastAsia" w:hAnsiTheme="minorEastAsia" w:eastAsiaTheme="minorEastAsia"/>
          <w:color w:val="auto"/>
          <w:szCs w:val="21"/>
          <w:highlight w:val="none"/>
        </w:rPr>
        <w:t xml:space="preserve">、方东、郭秀华  </w:t>
      </w:r>
      <w:r/>
    </w:p>
    <w:p>
      <w:pPr>
        <w:ind w:firstLine="420"/>
        <w:jc w:val="left"/>
        <w:spacing w:line="324"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Cs w:val="21"/>
          <w:highlight w:val="none"/>
        </w:rPr>
        <w:t xml:space="preserve">电话：025-84795433</w:t>
      </w:r>
      <w:r>
        <w:rPr>
          <w:rFonts w:cs="宋体" w:asciiTheme="minorEastAsia" w:hAnsiTheme="minorEastAsia" w:eastAsiaTheme="minorEastAsia"/>
          <w:color w:val="auto"/>
          <w:szCs w:val="21"/>
          <w:highlight w:val="none"/>
        </w:rPr>
        <w:br w:type="page" w:clear="all"/>
      </w:r>
      <w:r/>
    </w:p>
    <w:p>
      <w:pPr>
        <w:pStyle w:val="679"/>
        <w:jc w:val="center"/>
        <w:rPr>
          <w:rStyle w:val="805"/>
          <w:rFonts w:asciiTheme="minorEastAsia" w:hAnsiTheme="minorEastAsia" w:eastAsiaTheme="minorEastAsia"/>
          <w:b/>
          <w:bCs/>
          <w:color w:val="auto"/>
          <w:highlight w:val="none"/>
          <w:lang w:val="zh-CN"/>
        </w:rPr>
      </w:pPr>
      <w:r/>
      <w:bookmarkStart w:id="15" w:name="_Toc10526"/>
      <w:r/>
      <w:bookmarkStart w:id="16" w:name="_Toc3399"/>
      <w:r>
        <w:rPr>
          <w:rStyle w:val="805"/>
          <w:rFonts w:hint="eastAsia" w:asciiTheme="minorEastAsia" w:hAnsiTheme="minorEastAsia" w:eastAsiaTheme="minorEastAsia"/>
          <w:b/>
          <w:bCs/>
          <w:color w:val="auto"/>
          <w:highlight w:val="none"/>
          <w:lang w:val="zh-CN"/>
        </w:rPr>
        <w:t xml:space="preserve">第二章 供应商须知</w:t>
      </w:r>
      <w:bookmarkEnd w:id="14"/>
      <w:r/>
      <w:bookmarkEnd w:id="15"/>
      <w:r/>
      <w:bookmarkEnd w:id="16"/>
      <w:r/>
      <w:bookmarkStart w:id="17" w:name="_Toc20823275"/>
      <w:r/>
      <w:bookmarkStart w:id="18" w:name="_Toc120614214"/>
      <w:r/>
      <w:bookmarkStart w:id="19" w:name="_Toc16938519"/>
      <w:r/>
      <w:bookmarkStart w:id="20" w:name="_Toc513029203"/>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江苏海外集团国际工程咨询有限公司（以下简称“采购代理机构”）受金陵科技学院（采购单位名称，以下简称“采购人”）委托，就</w:t>
      </w:r>
      <w:r>
        <w:rPr>
          <w:rFonts w:hint="eastAsia" w:ascii="宋体" w:hAnsi="宋体" w:eastAsia="宋体" w:cs="宋体"/>
          <w:color w:val="auto"/>
          <w:sz w:val="24"/>
          <w:highlight w:val="none"/>
          <w:lang w:eastAsia="zh-CN"/>
        </w:rPr>
        <w:t xml:space="preserve">金陵科技学院幕府校区5-7排平房加固项目</w:t>
      </w:r>
      <w:r>
        <w:rPr>
          <w:rFonts w:hint="eastAsia" w:ascii="宋体" w:hAnsi="宋体" w:eastAsia="宋体" w:cs="宋体"/>
          <w:color w:val="auto"/>
          <w:sz w:val="24"/>
          <w:highlight w:val="none"/>
        </w:rPr>
        <w:t xml:space="preserve">采用竞争性磋商方式采购，兹邀请符合资格条件的供应商提交响应文件和相关材料。</w:t>
      </w:r>
      <w:r/>
    </w:p>
    <w:p>
      <w:pPr>
        <w:pStyle w:val="679"/>
        <w:jc w:val="center"/>
        <w:keepLines/>
        <w:keepNext/>
        <w:pageBreakBefore w:val="0"/>
        <w:spacing w:before="0" w:after="0" w:line="360" w:lineRule="auto"/>
        <w:widowControl w:val="off"/>
        <w:rPr>
          <w:color w:val="auto"/>
          <w:sz w:val="24"/>
          <w:highlight w:val="none"/>
        </w:rPr>
      </w:pPr>
      <w:r/>
      <w:bookmarkStart w:id="21" w:name="_Toc6199"/>
      <w:r/>
      <w:bookmarkStart w:id="22" w:name="_Toc7984"/>
      <w:r>
        <w:rPr>
          <w:rFonts w:hint="eastAsia"/>
          <w:color w:val="auto"/>
          <w:sz w:val="24"/>
          <w:highlight w:val="none"/>
        </w:rPr>
        <w:t xml:space="preserve">供应商须知前附表</w:t>
      </w:r>
      <w:bookmarkEnd w:id="21"/>
      <w:r/>
      <w:bookmarkEnd w:id="22"/>
      <w:r/>
      <w:r/>
    </w:p>
    <w:tbl>
      <w:tblPr>
        <w:tblStyle w:val="688"/>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923"/>
        <w:gridCol w:w="6656"/>
      </w:tblGrid>
      <w:tr>
        <w:trPr>
          <w:cantSplit/>
          <w:jc w:val="center"/>
          <w:trHeight w:val="567"/>
          <w:tblHeader/>
        </w:trPr>
        <w:tc>
          <w:tcPr>
            <w:tcW w:w="876" w:type="dxa"/>
            <w:vAlign w:val="center"/>
            <w:textDirection w:val="lrTb"/>
            <w:noWrap w:val="false"/>
          </w:tcPr>
          <w:p>
            <w:pPr>
              <w:jc w:val="center"/>
              <w:spacing w:line="300" w:lineRule="auto"/>
              <w:rPr>
                <w:b/>
                <w:bCs/>
                <w:color w:val="auto"/>
                <w:sz w:val="22"/>
                <w:highlight w:val="none"/>
              </w:rPr>
            </w:pPr>
            <w:r>
              <w:rPr>
                <w:b/>
                <w:bCs/>
                <w:color w:val="auto"/>
                <w:sz w:val="22"/>
                <w:highlight w:val="none"/>
              </w:rPr>
              <w:t xml:space="preserve">序号</w:t>
            </w:r>
            <w:r/>
          </w:p>
        </w:tc>
        <w:tc>
          <w:tcPr>
            <w:tcW w:w="1923" w:type="dxa"/>
            <w:vAlign w:val="center"/>
            <w:textDirection w:val="lrTb"/>
            <w:noWrap w:val="false"/>
          </w:tcPr>
          <w:p>
            <w:pPr>
              <w:jc w:val="center"/>
              <w:spacing w:line="300" w:lineRule="auto"/>
              <w:rPr>
                <w:b/>
                <w:bCs/>
                <w:color w:val="auto"/>
                <w:sz w:val="22"/>
                <w:highlight w:val="none"/>
              </w:rPr>
            </w:pPr>
            <w:r>
              <w:rPr>
                <w:b/>
                <w:bCs/>
                <w:color w:val="auto"/>
                <w:sz w:val="22"/>
                <w:highlight w:val="none"/>
              </w:rPr>
              <w:t xml:space="preserve">项目</w:t>
            </w:r>
            <w:r/>
          </w:p>
        </w:tc>
        <w:tc>
          <w:tcPr>
            <w:tcW w:w="6656" w:type="dxa"/>
            <w:vAlign w:val="center"/>
            <w:textDirection w:val="lrTb"/>
            <w:noWrap w:val="false"/>
          </w:tcPr>
          <w:p>
            <w:pPr>
              <w:jc w:val="center"/>
              <w:spacing w:line="300" w:lineRule="auto"/>
              <w:rPr>
                <w:b/>
                <w:bCs/>
                <w:color w:val="auto"/>
                <w:sz w:val="22"/>
                <w:highlight w:val="none"/>
              </w:rPr>
            </w:pPr>
            <w:r>
              <w:rPr>
                <w:b/>
                <w:bCs/>
                <w:color w:val="auto"/>
                <w:sz w:val="22"/>
                <w:highlight w:val="none"/>
              </w:rPr>
              <w:t xml:space="preserve">具体内容</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项目名称</w:t>
            </w:r>
            <w:r/>
          </w:p>
        </w:tc>
        <w:tc>
          <w:tcPr>
            <w:tcW w:w="6656" w:type="dxa"/>
            <w:vAlign w:val="center"/>
            <w:textDirection w:val="lrTb"/>
            <w:noWrap w:val="false"/>
          </w:tcPr>
          <w:p>
            <w:pPr>
              <w:spacing w:line="300" w:lineRule="auto"/>
              <w:rPr>
                <w:rFonts w:hint="eastAsia" w:eastAsia="宋体"/>
                <w:color w:val="auto"/>
                <w:sz w:val="22"/>
                <w:highlight w:val="none"/>
                <w:lang w:eastAsia="zh-CN"/>
              </w:rPr>
            </w:pPr>
            <w:r>
              <w:rPr>
                <w:rFonts w:hint="eastAsia"/>
                <w:color w:val="auto"/>
                <w:sz w:val="22"/>
                <w:highlight w:val="none"/>
                <w:lang w:eastAsia="zh-CN"/>
              </w:rPr>
              <w:t xml:space="preserve">金陵科技学院幕府校区5-7排平房加固项目</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2</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采购方式</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竞争性磋商</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3</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项目编号及分包</w:t>
            </w:r>
            <w:r/>
          </w:p>
        </w:tc>
        <w:tc>
          <w:tcPr>
            <w:tcW w:w="6656" w:type="dxa"/>
            <w:vAlign w:val="center"/>
            <w:textDirection w:val="lrTb"/>
            <w:noWrap w:val="false"/>
          </w:tcPr>
          <w:p>
            <w:pPr>
              <w:jc w:val="left"/>
              <w:spacing w:line="300" w:lineRule="auto"/>
              <w:rPr>
                <w:color w:val="auto"/>
                <w:sz w:val="22"/>
                <w:highlight w:val="none"/>
              </w:rPr>
            </w:pPr>
            <w:r>
              <w:rPr>
                <w:rFonts w:hint="eastAsia"/>
                <w:color w:val="auto"/>
                <w:sz w:val="22"/>
                <w:highlight w:val="none"/>
              </w:rPr>
              <w:t xml:space="preserve">项目编号：</w:t>
            </w:r>
            <w:r>
              <w:rPr>
                <w:rFonts w:hint="eastAsia"/>
                <w:color w:val="auto"/>
                <w:sz w:val="22"/>
                <w:highlight w:val="none"/>
                <w:lang w:eastAsia="zh-CN"/>
              </w:rPr>
              <w:t xml:space="preserve">JSZC-320100-HWZX-C2026-0416</w:t>
            </w:r>
            <w:r>
              <w:rPr>
                <w:rFonts w:hint="eastAsia"/>
                <w:color w:val="auto"/>
                <w:sz w:val="22"/>
                <w:highlight w:val="none"/>
              </w:rPr>
              <w:t xml:space="preserve">（</w:t>
            </w:r>
            <w:r>
              <w:rPr>
                <w:rFonts w:hint="eastAsia"/>
                <w:color w:val="auto"/>
                <w:sz w:val="22"/>
                <w:highlight w:val="none"/>
                <w:lang w:eastAsia="zh-CN"/>
              </w:rPr>
              <w:t xml:space="preserve">0675-266JOC004524</w:t>
            </w:r>
            <w:r>
              <w:rPr>
                <w:rFonts w:hint="eastAsia"/>
                <w:color w:val="auto"/>
                <w:sz w:val="22"/>
                <w:highlight w:val="none"/>
              </w:rPr>
              <w:t xml:space="preserve">）；</w:t>
            </w:r>
            <w:r/>
          </w:p>
          <w:p>
            <w:pPr>
              <w:jc w:val="left"/>
              <w:spacing w:line="300" w:lineRule="auto"/>
              <w:rPr>
                <w:color w:val="auto"/>
                <w:sz w:val="22"/>
                <w:highlight w:val="none"/>
              </w:rPr>
            </w:pPr>
            <w:r>
              <w:rPr>
                <w:rFonts w:hint="eastAsia"/>
                <w:color w:val="auto"/>
                <w:sz w:val="22"/>
                <w:highlight w:val="none"/>
              </w:rPr>
              <w:t xml:space="preserve">分包：无</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4</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工程要求</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1.项目建设地点：江苏省南京市；</w:t>
            </w:r>
            <w:r/>
          </w:p>
          <w:p>
            <w:pPr>
              <w:spacing w:line="300" w:lineRule="auto"/>
              <w:rPr>
                <w:color w:val="auto"/>
                <w:sz w:val="22"/>
                <w:highlight w:val="none"/>
              </w:rPr>
            </w:pPr>
            <w:r>
              <w:rPr>
                <w:rFonts w:hint="eastAsia"/>
                <w:color w:val="auto"/>
                <w:sz w:val="22"/>
                <w:highlight w:val="none"/>
              </w:rPr>
              <w:t xml:space="preserve">2.建设工期：自合同签订之日起，45个日历日内竣工；</w:t>
            </w:r>
            <w:r/>
          </w:p>
          <w:p>
            <w:pPr>
              <w:spacing w:line="300" w:lineRule="auto"/>
              <w:rPr>
                <w:color w:val="auto"/>
                <w:sz w:val="22"/>
                <w:highlight w:val="none"/>
              </w:rPr>
            </w:pPr>
            <w:r>
              <w:rPr>
                <w:rFonts w:hint="eastAsia"/>
                <w:color w:val="auto"/>
                <w:sz w:val="22"/>
                <w:highlight w:val="none"/>
              </w:rPr>
              <w:t xml:space="preserve">3.质量标准及要求：本工程要求的质量标准为符合现行国家有关工程施工验收规范和标准的要求（合格）。</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5</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采购代理</w:t>
            </w:r>
            <w:r/>
          </w:p>
          <w:p>
            <w:pPr>
              <w:jc w:val="center"/>
              <w:spacing w:line="300" w:lineRule="auto"/>
              <w:rPr>
                <w:color w:val="auto"/>
                <w:sz w:val="22"/>
                <w:highlight w:val="none"/>
              </w:rPr>
            </w:pPr>
            <w:r>
              <w:rPr>
                <w:color w:val="auto"/>
                <w:sz w:val="22"/>
                <w:highlight w:val="none"/>
              </w:rPr>
              <w:t xml:space="preserve">机构</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江苏海外集团国际工程咨询有限公司</w:t>
            </w:r>
            <w:r/>
          </w:p>
          <w:p>
            <w:pPr>
              <w:spacing w:line="300" w:lineRule="auto"/>
              <w:rPr>
                <w:color w:val="auto"/>
                <w:sz w:val="22"/>
                <w:highlight w:val="none"/>
              </w:rPr>
            </w:pPr>
            <w:r>
              <w:rPr>
                <w:color w:val="auto"/>
                <w:sz w:val="22"/>
                <w:highlight w:val="none"/>
              </w:rPr>
              <w:t xml:space="preserve">项目负责人：方东</w:t>
            </w:r>
            <w:r/>
          </w:p>
          <w:p>
            <w:pPr>
              <w:spacing w:line="300" w:lineRule="auto"/>
              <w:rPr>
                <w:color w:val="auto"/>
                <w:sz w:val="22"/>
                <w:highlight w:val="none"/>
              </w:rPr>
            </w:pPr>
            <w:r>
              <w:rPr>
                <w:color w:val="auto"/>
                <w:sz w:val="22"/>
                <w:highlight w:val="none"/>
              </w:rPr>
              <w:t xml:space="preserve">电话：025-84795433</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6</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采购人</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金陵科技学院</w:t>
            </w:r>
            <w:r/>
          </w:p>
          <w:p>
            <w:pPr>
              <w:spacing w:line="300" w:lineRule="auto"/>
              <w:rPr>
                <w:color w:val="auto"/>
                <w:sz w:val="22"/>
                <w:highlight w:val="none"/>
              </w:rPr>
            </w:pPr>
            <w:r>
              <w:rPr>
                <w:color w:val="auto"/>
                <w:sz w:val="22"/>
                <w:highlight w:val="none"/>
              </w:rPr>
              <w:t xml:space="preserve">联系人：</w:t>
            </w:r>
            <w:r>
              <w:rPr>
                <w:rFonts w:hint="eastAsia"/>
                <w:color w:val="auto"/>
                <w:sz w:val="22"/>
                <w:highlight w:val="none"/>
                <w:lang w:val="en-US" w:eastAsia="zh-CN"/>
              </w:rPr>
              <w:t xml:space="preserve">陈</w:t>
            </w:r>
            <w:r>
              <w:rPr>
                <w:rFonts w:hint="eastAsia"/>
                <w:color w:val="auto"/>
                <w:sz w:val="22"/>
                <w:highlight w:val="none"/>
              </w:rPr>
              <w:t xml:space="preserve">老师</w:t>
            </w:r>
            <w:r/>
          </w:p>
          <w:p>
            <w:pPr>
              <w:spacing w:line="300" w:lineRule="auto"/>
              <w:rPr>
                <w:rFonts w:hint="default" w:eastAsia="宋体"/>
                <w:color w:val="auto"/>
                <w:sz w:val="22"/>
                <w:highlight w:val="none"/>
                <w:lang w:val="en-US" w:eastAsia="zh-CN"/>
              </w:rPr>
            </w:pPr>
            <w:r>
              <w:rPr>
                <w:color w:val="auto"/>
                <w:sz w:val="22"/>
                <w:highlight w:val="none"/>
              </w:rPr>
              <w:t xml:space="preserve">电话：</w:t>
            </w:r>
            <w:r>
              <w:rPr>
                <w:rFonts w:hint="eastAsia"/>
                <w:color w:val="auto"/>
                <w:sz w:val="22"/>
                <w:highlight w:val="none"/>
              </w:rPr>
              <w:t xml:space="preserve">18168092061</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7</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预算金额</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人民币150万元。</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8</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最高限价</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控制价人民币148.156938万元。</w:t>
            </w:r>
            <w:r>
              <w:rPr>
                <w:color w:val="auto"/>
                <w:sz w:val="22"/>
                <w:highlight w:val="none"/>
              </w:rPr>
              <w:t xml:space="preserve">超出最高限价的响应文件做无效响应处理；具体报价格式参照竞争性磋商文件附件中“报价一览表格式”</w:t>
            </w:r>
            <w:r>
              <w:rPr>
                <w:rFonts w:hint="eastAsia"/>
                <w:color w:val="auto"/>
                <w:sz w:val="22"/>
                <w:highlight w:val="none"/>
              </w:rPr>
              <w:t xml:space="preserve">。</w:t>
            </w:r>
            <w:r/>
          </w:p>
        </w:tc>
      </w:tr>
      <w:tr>
        <w:trPr>
          <w:cantSplit/>
          <w:jc w:val="center"/>
          <w:trHeight w:val="1740"/>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9</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报价方式</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所有</w:t>
            </w:r>
            <w:r>
              <w:rPr>
                <w:rFonts w:hint="eastAsia"/>
                <w:color w:val="auto"/>
                <w:sz w:val="22"/>
                <w:highlight w:val="none"/>
              </w:rPr>
              <w:t xml:space="preserve">相应</w:t>
            </w:r>
            <w:r>
              <w:rPr>
                <w:color w:val="auto"/>
                <w:sz w:val="22"/>
                <w:highlight w:val="none"/>
              </w:rPr>
              <w:t xml:space="preserve">报价均以人民币报价。供应商的报价应遵守</w:t>
            </w:r>
            <w:r>
              <w:rPr>
                <w:rFonts w:hint="eastAsia"/>
                <w:color w:val="auto"/>
                <w:sz w:val="22"/>
                <w:highlight w:val="none"/>
                <w:lang w:eastAsia="zh-CN"/>
              </w:rPr>
              <w:t xml:space="preserve">“</w:t>
            </w:r>
            <w:r>
              <w:rPr>
                <w:color w:val="auto"/>
                <w:sz w:val="22"/>
                <w:highlight w:val="none"/>
              </w:rPr>
              <w:t xml:space="preserve">中华人民共和国价格法</w:t>
            </w:r>
            <w:r>
              <w:rPr>
                <w:rFonts w:hint="eastAsia"/>
                <w:color w:val="auto"/>
                <w:sz w:val="22"/>
                <w:highlight w:val="none"/>
                <w:lang w:eastAsia="zh-CN"/>
              </w:rPr>
              <w:t xml:space="preserve">”</w:t>
            </w:r>
            <w:r>
              <w:rPr>
                <w:color w:val="auto"/>
                <w:sz w:val="22"/>
                <w:highlight w:val="none"/>
              </w:rPr>
              <w:t xml:space="preserve">。该报价为到</w:t>
            </w:r>
            <w:r>
              <w:rPr>
                <w:rFonts w:hint="eastAsia"/>
                <w:color w:val="auto"/>
                <w:sz w:val="22"/>
                <w:highlight w:val="none"/>
              </w:rPr>
              <w:t xml:space="preserve">金陵科技学院</w:t>
            </w:r>
            <w:r>
              <w:rPr>
                <w:color w:val="auto"/>
                <w:sz w:val="22"/>
                <w:highlight w:val="none"/>
              </w:rPr>
              <w:t xml:space="preserve">现场的全部费用（含相关税费、运输费、保险费、安装费及相关服务费等一切可能发生的费用）。具体报价格式参照竞争性磋商文件附件</w:t>
            </w:r>
            <w:r>
              <w:rPr>
                <w:rFonts w:hint="eastAsia"/>
                <w:color w:val="auto"/>
                <w:sz w:val="22"/>
                <w:highlight w:val="none"/>
                <w:lang w:eastAsia="zh-CN"/>
              </w:rPr>
              <w:t xml:space="preserve">“</w:t>
            </w:r>
            <w:r>
              <w:rPr>
                <w:color w:val="auto"/>
                <w:sz w:val="22"/>
                <w:highlight w:val="none"/>
              </w:rPr>
              <w:t xml:space="preserve">报价一览表格式</w:t>
            </w:r>
            <w:r>
              <w:rPr>
                <w:rFonts w:hint="eastAsia"/>
                <w:color w:val="auto"/>
                <w:sz w:val="22"/>
                <w:highlight w:val="none"/>
                <w:lang w:eastAsia="zh-CN"/>
              </w:rPr>
              <w:t xml:space="preserve">”</w:t>
            </w:r>
            <w:r>
              <w:rPr>
                <w:color w:val="auto"/>
                <w:sz w:val="22"/>
                <w:highlight w:val="none"/>
              </w:rPr>
              <w:t xml:space="preserve">。</w:t>
            </w:r>
            <w:r>
              <w:rPr>
                <w:rFonts w:hint="eastAsia"/>
                <w:color w:val="auto"/>
                <w:sz w:val="22"/>
                <w:highlight w:val="none"/>
              </w:rPr>
              <w:t xml:space="preserve">本项目需要二次报价，二次报价即最终评审价格。</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10</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磋商</w:t>
            </w:r>
            <w:r>
              <w:rPr>
                <w:color w:val="auto"/>
                <w:sz w:val="22"/>
                <w:highlight w:val="none"/>
              </w:rPr>
              <w:t xml:space="preserve">保证金</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无</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11</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采购</w:t>
            </w:r>
            <w:r>
              <w:rPr>
                <w:color w:val="auto"/>
                <w:sz w:val="22"/>
                <w:highlight w:val="none"/>
              </w:rPr>
              <w:t xml:space="preserve">文件获取</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详见采购公告</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12</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答疑</w:t>
            </w:r>
            <w:r/>
          </w:p>
          <w:p>
            <w:pPr>
              <w:jc w:val="center"/>
              <w:spacing w:line="300" w:lineRule="auto"/>
              <w:rPr>
                <w:color w:val="auto"/>
                <w:sz w:val="22"/>
                <w:highlight w:val="none"/>
              </w:rPr>
            </w:pPr>
            <w:r>
              <w:rPr>
                <w:rFonts w:hint="eastAsia"/>
                <w:color w:val="auto"/>
                <w:sz w:val="22"/>
                <w:highlight w:val="none"/>
              </w:rPr>
              <w:t xml:space="preserve">（</w:t>
            </w:r>
            <w:r>
              <w:rPr>
                <w:color w:val="auto"/>
                <w:sz w:val="22"/>
                <w:highlight w:val="none"/>
              </w:rPr>
              <w:t xml:space="preserve">勘查现场</w:t>
            </w:r>
            <w:r>
              <w:rPr>
                <w:rFonts w:hint="eastAsia"/>
                <w:color w:val="auto"/>
                <w:sz w:val="22"/>
                <w:highlight w:val="none"/>
              </w:rPr>
              <w:t xml:space="preserve">）</w:t>
            </w:r>
            <w:r/>
          </w:p>
        </w:tc>
        <w:tc>
          <w:tcPr>
            <w:tcW w:w="6656" w:type="dxa"/>
            <w:vAlign w:val="center"/>
            <w:textDirection w:val="lrTb"/>
            <w:noWrap w:val="false"/>
          </w:tcPr>
          <w:p>
            <w:pPr>
              <w:spacing w:line="300" w:lineRule="auto"/>
              <w:rPr>
                <w:b/>
                <w:bCs/>
                <w:color w:val="auto"/>
                <w:sz w:val="22"/>
                <w:highlight w:val="none"/>
              </w:rPr>
            </w:pPr>
            <w:r>
              <w:rPr>
                <w:color w:val="auto"/>
                <w:sz w:val="22"/>
                <w:highlight w:val="none"/>
              </w:rPr>
              <w:t xml:space="preserve">采购人不集中组织，供应商</w:t>
            </w:r>
            <w:r>
              <w:rPr>
                <w:rFonts w:hint="eastAsia"/>
                <w:color w:val="auto"/>
                <w:sz w:val="22"/>
                <w:highlight w:val="none"/>
              </w:rPr>
              <w:t xml:space="preserve">可</w:t>
            </w:r>
            <w:r>
              <w:rPr>
                <w:color w:val="auto"/>
                <w:sz w:val="22"/>
                <w:highlight w:val="none"/>
              </w:rPr>
              <w:t xml:space="preserve">自行联系采购人</w:t>
            </w:r>
            <w:r>
              <w:rPr>
                <w:rFonts w:hint="eastAsia"/>
                <w:color w:val="auto"/>
                <w:sz w:val="22"/>
                <w:highlight w:val="none"/>
              </w:rPr>
              <w:t xml:space="preserve">踏勘</w:t>
            </w:r>
            <w:r>
              <w:rPr>
                <w:color w:val="auto"/>
                <w:sz w:val="22"/>
                <w:highlight w:val="none"/>
              </w:rPr>
              <w:t xml:space="preserve">。未考察现场或考察工作不详细的供应商成交后，不得以不完全了解现场情况为理由而向采购人提出任何索赔或其他要求，对此采购人不承担任何责任并将不作任何答复。</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13</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响应文件接收</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响应文件接收时间：</w:t>
            </w:r>
            <w:r>
              <w:rPr>
                <w:rFonts w:hint="eastAsia"/>
                <w:color w:val="auto"/>
                <w:sz w:val="22"/>
                <w:highlight w:val="none"/>
              </w:rPr>
              <w:t xml:space="preserve">详见采购公告</w:t>
            </w:r>
            <w:r/>
          </w:p>
          <w:p>
            <w:pPr>
              <w:spacing w:line="300" w:lineRule="auto"/>
              <w:rPr>
                <w:color w:val="auto"/>
                <w:sz w:val="22"/>
                <w:highlight w:val="none"/>
              </w:rPr>
            </w:pPr>
            <w:r>
              <w:rPr>
                <w:color w:val="auto"/>
                <w:sz w:val="22"/>
                <w:highlight w:val="none"/>
              </w:rPr>
              <w:t xml:space="preserve">响应文件提交截止时间</w:t>
            </w:r>
            <w:r>
              <w:rPr>
                <w:rFonts w:hint="eastAsia"/>
                <w:color w:val="auto"/>
                <w:sz w:val="22"/>
                <w:highlight w:val="none"/>
              </w:rPr>
              <w:t xml:space="preserve">（同开标时间）</w:t>
            </w:r>
            <w:r>
              <w:rPr>
                <w:color w:val="auto"/>
                <w:sz w:val="22"/>
                <w:highlight w:val="none"/>
              </w:rPr>
              <w:t xml:space="preserve">：</w:t>
            </w:r>
            <w:r>
              <w:rPr>
                <w:rFonts w:hint="eastAsia"/>
                <w:color w:val="auto"/>
                <w:sz w:val="22"/>
                <w:highlight w:val="none"/>
              </w:rPr>
              <w:t xml:space="preserve">详见采购公告</w:t>
            </w:r>
            <w:r/>
          </w:p>
          <w:p>
            <w:pPr>
              <w:spacing w:line="300" w:lineRule="auto"/>
              <w:rPr>
                <w:color w:val="auto"/>
                <w:sz w:val="22"/>
                <w:highlight w:val="none"/>
              </w:rPr>
            </w:pPr>
            <w:r>
              <w:rPr>
                <w:color w:val="auto"/>
                <w:sz w:val="22"/>
                <w:highlight w:val="none"/>
              </w:rPr>
              <w:t xml:space="preserve">响应文件接收地点：</w:t>
            </w:r>
            <w:r>
              <w:rPr>
                <w:rFonts w:hint="eastAsia"/>
                <w:color w:val="auto"/>
                <w:sz w:val="22"/>
                <w:highlight w:val="none"/>
              </w:rPr>
              <w:t xml:space="preserve">详见采购公告</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14</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响应文件</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供应商未按要求递交电子文件，如影响到评审的，自行承担后果。</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15</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磋商评审</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时间：</w:t>
            </w:r>
            <w:r>
              <w:rPr>
                <w:rFonts w:hint="eastAsia"/>
                <w:color w:val="auto"/>
                <w:sz w:val="22"/>
                <w:highlight w:val="none"/>
                <w:lang w:eastAsia="zh-CN"/>
              </w:rPr>
              <w:t xml:space="preserve">2026年</w:t>
            </w:r>
            <w:r>
              <w:rPr>
                <w:rFonts w:hint="eastAsia"/>
                <w:color w:val="c00000"/>
                <w:sz w:val="22"/>
                <w:highlight w:val="none"/>
                <w:lang w:eastAsia="zh-CN"/>
              </w:rPr>
              <w:t xml:space="preserve">8月11日</w:t>
            </w:r>
            <w:r>
              <w:rPr>
                <w:rFonts w:hint="eastAsia"/>
                <w:color w:val="auto"/>
                <w:sz w:val="22"/>
                <w:highlight w:val="none"/>
                <w:lang w:val="en-US" w:eastAsia="zh-CN"/>
              </w:rPr>
              <w:t xml:space="preserve">14</w:t>
            </w:r>
            <w:r>
              <w:rPr>
                <w:rFonts w:hint="eastAsia"/>
                <w:color w:val="auto"/>
                <w:sz w:val="22"/>
                <w:highlight w:val="none"/>
              </w:rPr>
              <w:t xml:space="preserve">:</w:t>
            </w:r>
            <w:r>
              <w:rPr>
                <w:rFonts w:hint="eastAsia"/>
                <w:color w:val="auto"/>
                <w:sz w:val="22"/>
                <w:highlight w:val="none"/>
                <w:lang w:val="en-US" w:eastAsia="zh-CN"/>
              </w:rPr>
              <w:t xml:space="preserve">00后</w:t>
            </w:r>
            <w:r>
              <w:rPr>
                <w:rFonts w:hint="eastAsia"/>
                <w:color w:val="auto"/>
                <w:sz w:val="22"/>
                <w:highlight w:val="none"/>
              </w:rPr>
              <w:t xml:space="preserve">（</w:t>
            </w:r>
            <w:r>
              <w:rPr>
                <w:color w:val="auto"/>
                <w:sz w:val="22"/>
                <w:highlight w:val="none"/>
              </w:rPr>
              <w:t xml:space="preserve">北京时间）</w:t>
            </w:r>
            <w:r/>
          </w:p>
          <w:p>
            <w:pPr>
              <w:spacing w:line="300" w:lineRule="auto"/>
              <w:rPr>
                <w:color w:val="auto"/>
                <w:sz w:val="22"/>
                <w:highlight w:val="none"/>
              </w:rPr>
            </w:pPr>
            <w:r>
              <w:rPr>
                <w:color w:val="auto"/>
                <w:sz w:val="22"/>
                <w:highlight w:val="none"/>
              </w:rPr>
              <w:t xml:space="preserve">地点：</w:t>
            </w:r>
            <w:r>
              <w:rPr>
                <w:rFonts w:hint="eastAsia"/>
                <w:color w:val="auto"/>
                <w:sz w:val="22"/>
                <w:highlight w:val="none"/>
              </w:rPr>
              <w:t xml:space="preserve">“苏采云”政府采购交易系统。</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16</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响应文件</w:t>
            </w:r>
            <w:r/>
          </w:p>
          <w:p>
            <w:pPr>
              <w:jc w:val="center"/>
              <w:spacing w:line="300" w:lineRule="auto"/>
              <w:rPr>
                <w:color w:val="auto"/>
                <w:sz w:val="22"/>
                <w:highlight w:val="none"/>
              </w:rPr>
            </w:pPr>
            <w:r>
              <w:rPr>
                <w:color w:val="auto"/>
                <w:sz w:val="22"/>
                <w:highlight w:val="none"/>
              </w:rPr>
              <w:t xml:space="preserve">完整性</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竞争性磋商文件中有明确规定需要签字和盖章的必须要有签字和盖章，且加盖的公章仅能使用与供应商名称一致的标准公章，不得使用其他形式（如带有“专用章”、“合同章”、“财务章”、“业务章”等字样）的印章，否则，按无效响应文件处理。</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17</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响应文件</w:t>
            </w:r>
            <w:r/>
          </w:p>
          <w:p>
            <w:pPr>
              <w:jc w:val="center"/>
              <w:spacing w:line="300" w:lineRule="auto"/>
              <w:rPr>
                <w:color w:val="auto"/>
                <w:sz w:val="22"/>
                <w:highlight w:val="none"/>
              </w:rPr>
            </w:pPr>
            <w:r>
              <w:rPr>
                <w:color w:val="auto"/>
                <w:sz w:val="22"/>
                <w:highlight w:val="none"/>
              </w:rPr>
              <w:t xml:space="preserve">有效期</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供应商提交响应文件截止之日起90天</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18</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关于联合体</w:t>
            </w:r>
            <w:r/>
          </w:p>
          <w:p>
            <w:pPr>
              <w:jc w:val="center"/>
              <w:spacing w:line="300" w:lineRule="auto"/>
              <w:rPr>
                <w:color w:val="auto"/>
                <w:sz w:val="22"/>
                <w:highlight w:val="none"/>
              </w:rPr>
            </w:pPr>
            <w:r>
              <w:rPr>
                <w:color w:val="auto"/>
                <w:sz w:val="22"/>
                <w:highlight w:val="none"/>
              </w:rPr>
              <w:t xml:space="preserve">投标（磋商响应）</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本项目不接受联合体投标（磋商响应）</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19</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成交供应商及成交候选人数量</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（1）成交供应商：1名</w:t>
            </w:r>
            <w:r/>
          </w:p>
          <w:p>
            <w:pPr>
              <w:spacing w:line="300" w:lineRule="auto"/>
              <w:rPr>
                <w:color w:val="auto"/>
                <w:sz w:val="22"/>
                <w:highlight w:val="none"/>
              </w:rPr>
            </w:pPr>
            <w:r>
              <w:rPr>
                <w:rFonts w:hint="eastAsia"/>
                <w:color w:val="auto"/>
                <w:sz w:val="22"/>
                <w:highlight w:val="none"/>
              </w:rPr>
              <w:t xml:space="preserve">（2）成交候选人：3名</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20</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采购代理</w:t>
            </w:r>
            <w:r/>
          </w:p>
          <w:p>
            <w:pPr>
              <w:jc w:val="center"/>
              <w:spacing w:line="300" w:lineRule="auto"/>
              <w:rPr>
                <w:color w:val="auto"/>
                <w:sz w:val="22"/>
                <w:highlight w:val="none"/>
              </w:rPr>
            </w:pPr>
            <w:r>
              <w:rPr>
                <w:color w:val="auto"/>
                <w:sz w:val="22"/>
                <w:highlight w:val="none"/>
              </w:rPr>
              <w:t xml:space="preserve">服务费</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采购代理服务费由</w:t>
            </w:r>
            <w:r>
              <w:rPr>
                <w:rFonts w:hint="eastAsia"/>
                <w:color w:val="auto"/>
                <w:sz w:val="22"/>
                <w:highlight w:val="none"/>
              </w:rPr>
              <w:t xml:space="preserve">成交</w:t>
            </w:r>
            <w:r>
              <w:rPr>
                <w:color w:val="auto"/>
                <w:sz w:val="22"/>
                <w:highlight w:val="none"/>
              </w:rPr>
              <w:t xml:space="preserve">单位承担，交纳给</w:t>
            </w:r>
            <w:r>
              <w:rPr>
                <w:rFonts w:hint="eastAsia"/>
                <w:color w:val="auto"/>
                <w:sz w:val="22"/>
                <w:highlight w:val="none"/>
                <w:lang w:eastAsia="zh-CN"/>
              </w:rPr>
              <w:t xml:space="preserve">采购代理</w:t>
            </w:r>
            <w:r>
              <w:rPr>
                <w:color w:val="auto"/>
                <w:sz w:val="22"/>
                <w:highlight w:val="none"/>
              </w:rPr>
              <w:t xml:space="preserve">机构。</w:t>
            </w:r>
            <w:r/>
          </w:p>
          <w:p>
            <w:pPr>
              <w:spacing w:line="300" w:lineRule="auto"/>
              <w:rPr>
                <w:color w:val="auto"/>
                <w:sz w:val="22"/>
                <w:highlight w:val="none"/>
              </w:rPr>
            </w:pPr>
            <w:r>
              <w:rPr>
                <w:rFonts w:hint="eastAsia"/>
                <w:color w:val="auto"/>
                <w:sz w:val="22"/>
                <w:highlight w:val="none"/>
              </w:rPr>
              <w:t xml:space="preserve">（</w:t>
            </w:r>
            <w:r>
              <w:rPr>
                <w:color w:val="auto"/>
                <w:sz w:val="22"/>
                <w:highlight w:val="none"/>
              </w:rPr>
              <w:t xml:space="preserve">1</w:t>
            </w:r>
            <w:r>
              <w:rPr>
                <w:rFonts w:hint="eastAsia"/>
                <w:color w:val="auto"/>
                <w:sz w:val="22"/>
                <w:highlight w:val="none"/>
              </w:rPr>
              <w:t xml:space="preserve">）本项目</w:t>
            </w:r>
            <w:r>
              <w:rPr>
                <w:rFonts w:hint="eastAsia"/>
                <w:color w:val="auto"/>
                <w:sz w:val="22"/>
                <w:highlight w:val="none"/>
                <w:lang w:eastAsia="zh-CN"/>
              </w:rPr>
              <w:t xml:space="preserve">采购代理</w:t>
            </w:r>
            <w:r>
              <w:rPr>
                <w:rFonts w:hint="eastAsia"/>
                <w:color w:val="auto"/>
                <w:sz w:val="22"/>
                <w:highlight w:val="none"/>
              </w:rPr>
              <w:t xml:space="preserve">费参照计价格【2002】1980号文的50%计算，工程量清单及招标控制价编制费参照苏价服（2014）383号文的50%</w:t>
            </w:r>
            <w:r>
              <w:rPr>
                <w:rFonts w:hint="eastAsia"/>
                <w:color w:val="auto"/>
                <w:sz w:val="22"/>
                <w:highlight w:val="none"/>
                <w:lang w:val="en-US" w:eastAsia="zh-CN"/>
              </w:rPr>
              <w:t xml:space="preserve">减去1000元</w:t>
            </w:r>
            <w:r>
              <w:rPr>
                <w:rFonts w:hint="eastAsia"/>
                <w:color w:val="auto"/>
                <w:sz w:val="22"/>
                <w:highlight w:val="none"/>
              </w:rPr>
              <w:t xml:space="preserve">计算</w:t>
            </w:r>
            <w:r>
              <w:rPr>
                <w:rFonts w:hint="eastAsia"/>
                <w:color w:val="auto"/>
                <w:sz w:val="22"/>
                <w:highlight w:val="none"/>
                <w:lang w:eastAsia="zh-CN"/>
              </w:rPr>
              <w:t xml:space="preserve">（</w:t>
            </w:r>
            <w:r>
              <w:rPr>
                <w:rFonts w:hint="eastAsia"/>
                <w:color w:val="auto"/>
                <w:sz w:val="22"/>
                <w:highlight w:val="none"/>
                <w:lang w:val="en-US" w:eastAsia="zh-CN"/>
              </w:rPr>
              <w:t xml:space="preserve">不足3000元按3000元收取</w:t>
            </w:r>
            <w:r>
              <w:rPr>
                <w:rFonts w:hint="eastAsia"/>
                <w:color w:val="auto"/>
                <w:sz w:val="22"/>
                <w:highlight w:val="none"/>
                <w:lang w:eastAsia="zh-CN"/>
              </w:rPr>
              <w:t xml:space="preserve">）</w:t>
            </w:r>
            <w:r>
              <w:rPr>
                <w:rFonts w:hint="eastAsia"/>
                <w:color w:val="auto"/>
                <w:sz w:val="22"/>
                <w:highlight w:val="none"/>
              </w:rPr>
              <w:t xml:space="preserve">，供应商自行承担所有与准备和参加投标有关的全部费用，不论投标结果如何，</w:t>
            </w:r>
            <w:r>
              <w:rPr>
                <w:rFonts w:hint="eastAsia"/>
                <w:color w:val="auto"/>
                <w:sz w:val="22"/>
                <w:highlight w:val="none"/>
                <w:lang w:eastAsia="zh-CN"/>
              </w:rPr>
              <w:t xml:space="preserve">采购人</w:t>
            </w:r>
            <w:r>
              <w:rPr>
                <w:rFonts w:hint="eastAsia"/>
                <w:color w:val="auto"/>
                <w:sz w:val="22"/>
                <w:highlight w:val="none"/>
              </w:rPr>
              <w:t xml:space="preserve">均无义务和责任承担这些费用。</w:t>
            </w:r>
            <w:r>
              <w:rPr>
                <w:color w:val="auto"/>
                <w:sz w:val="22"/>
                <w:highlight w:val="none"/>
              </w:rPr>
              <w:t xml:space="preserve">请供应商予以关注并核算到总报价中</w:t>
            </w:r>
            <w:r>
              <w:rPr>
                <w:rFonts w:hint="eastAsia"/>
                <w:color w:val="auto"/>
                <w:sz w:val="22"/>
                <w:highlight w:val="none"/>
              </w:rPr>
              <w:t xml:space="preserve">；</w:t>
            </w:r>
            <w:r/>
          </w:p>
          <w:p>
            <w:pPr>
              <w:spacing w:line="300" w:lineRule="auto"/>
              <w:rPr>
                <w:color w:val="auto"/>
                <w:sz w:val="22"/>
                <w:highlight w:val="none"/>
              </w:rPr>
            </w:pPr>
            <w:r>
              <w:rPr>
                <w:color w:val="auto"/>
                <w:sz w:val="22"/>
                <w:highlight w:val="none"/>
              </w:rPr>
              <w:t xml:space="preserve">（2）交纳时间：获取中标（成交）通知书当日</w:t>
            </w:r>
            <w:r>
              <w:rPr>
                <w:rFonts w:hint="eastAsia"/>
                <w:color w:val="auto"/>
                <w:sz w:val="22"/>
                <w:highlight w:val="none"/>
              </w:rPr>
              <w:t xml:space="preserve">；</w:t>
            </w:r>
            <w:r/>
          </w:p>
          <w:p>
            <w:pPr>
              <w:spacing w:line="300" w:lineRule="auto"/>
              <w:rPr>
                <w:color w:val="auto"/>
                <w:sz w:val="22"/>
                <w:highlight w:val="none"/>
              </w:rPr>
            </w:pPr>
            <w:r>
              <w:rPr>
                <w:color w:val="auto"/>
                <w:sz w:val="22"/>
                <w:highlight w:val="none"/>
              </w:rPr>
              <w:t xml:space="preserve">（3）交纳方式：电汇、转账、现金</w:t>
            </w:r>
            <w:r>
              <w:rPr>
                <w:rFonts w:hint="eastAsia"/>
                <w:color w:val="auto"/>
                <w:sz w:val="22"/>
                <w:highlight w:val="none"/>
              </w:rPr>
              <w:t xml:space="preserve">。</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21</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异地远程评审</w:t>
            </w:r>
            <w:r/>
          </w:p>
        </w:tc>
        <w:tc>
          <w:tcPr>
            <w:tcW w:w="6656" w:type="dxa"/>
            <w:vAlign w:val="center"/>
            <w:textDirection w:val="lrTb"/>
            <w:noWrap w:val="false"/>
          </w:tcPr>
          <w:p>
            <w:pPr>
              <w:jc w:val="center"/>
              <w:spacing w:line="300" w:lineRule="auto"/>
              <w:rPr>
                <w:color w:val="auto"/>
                <w:sz w:val="22"/>
                <w:highlight w:val="none"/>
              </w:rPr>
            </w:pPr>
            <w:r>
              <w:rPr>
                <w:color w:val="auto"/>
                <w:sz w:val="22"/>
                <w:highlight w:val="none"/>
              </w:rPr>
              <w:t xml:space="preserve">/</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22</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其它要求</w:t>
            </w:r>
            <w:r/>
          </w:p>
        </w:tc>
        <w:tc>
          <w:tcPr>
            <w:tcW w:w="6656" w:type="dxa"/>
            <w:vAlign w:val="center"/>
            <w:textDirection w:val="lrTb"/>
            <w:noWrap w:val="false"/>
          </w:tcPr>
          <w:p>
            <w:pPr>
              <w:jc w:val="center"/>
              <w:spacing w:line="300" w:lineRule="auto"/>
              <w:rPr>
                <w:color w:val="auto"/>
                <w:sz w:val="22"/>
                <w:highlight w:val="none"/>
              </w:rPr>
            </w:pPr>
            <w:r>
              <w:rPr>
                <w:color w:val="auto"/>
                <w:sz w:val="22"/>
                <w:highlight w:val="none"/>
              </w:rPr>
              <w:t xml:space="preserve">/</w:t>
            </w:r>
            <w:r/>
          </w:p>
        </w:tc>
      </w:tr>
    </w:tbl>
    <w:p>
      <w:pPr>
        <w:pStyle w:val="679"/>
        <w:ind w:firstLine="422"/>
        <w:spacing w:before="0" w:after="0"/>
        <w:rPr>
          <w:color w:val="auto"/>
          <w:szCs w:val="21"/>
          <w:highlight w:val="none"/>
        </w:rPr>
      </w:pPr>
      <w:r>
        <w:rPr>
          <w:color w:val="auto"/>
          <w:szCs w:val="21"/>
          <w:highlight w:val="none"/>
        </w:rPr>
      </w:r>
      <w:r/>
    </w:p>
    <w:p>
      <w:pPr>
        <w:pStyle w:val="679"/>
        <w:ind w:firstLine="422"/>
        <w:spacing w:before="0" w:after="0"/>
        <w:rPr>
          <w:color w:val="auto"/>
          <w:szCs w:val="21"/>
          <w:highlight w:val="none"/>
        </w:rPr>
        <w:sectPr>
          <w:headerReference w:type="default" r:id="rId10"/>
          <w:footerReference w:type="default" r:id="rId11"/>
          <w:footnotePr/>
          <w:endnotePr/>
          <w:type w:val="nextPage"/>
          <w:pgSz w:w="11906" w:h="16838" w:orient="portrait"/>
          <w:pgMar w:top="1418" w:right="1418" w:bottom="1418" w:left="1418" w:header="720" w:footer="720" w:gutter="0"/>
          <w:pgNumType w:start="1"/>
          <w:cols w:num="1" w:sep="0" w:space="720" w:equalWidth="1"/>
          <w:docGrid w:linePitch="360"/>
        </w:sectPr>
      </w:pPr>
      <w:r>
        <w:rPr>
          <w:color w:val="auto"/>
          <w:szCs w:val="21"/>
          <w:highlight w:val="none"/>
        </w:rPr>
      </w:r>
      <w:r/>
    </w:p>
    <w:p>
      <w:pPr>
        <w:pStyle w:val="679"/>
        <w:ind w:firstLine="422"/>
        <w:spacing w:before="0" w:after="0"/>
        <w:rPr>
          <w:color w:val="auto"/>
          <w:szCs w:val="21"/>
          <w:highlight w:val="none"/>
        </w:rPr>
      </w:pPr>
      <w:r/>
      <w:bookmarkStart w:id="23" w:name="_Toc7032"/>
      <w:r>
        <w:rPr>
          <w:rFonts w:hint="eastAsia"/>
          <w:color w:val="auto"/>
          <w:szCs w:val="21"/>
          <w:highlight w:val="none"/>
        </w:rPr>
        <w:t xml:space="preserve">一、总则</w:t>
      </w:r>
      <w:bookmarkEnd w:id="17"/>
      <w:r/>
      <w:bookmarkEnd w:id="18"/>
      <w:r/>
      <w:bookmarkEnd w:id="19"/>
      <w:r/>
      <w:bookmarkEnd w:id="20"/>
      <w:r/>
      <w:bookmarkEnd w:id="23"/>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24" w:name="_Hlt16619475"/>
      <w:r/>
      <w:bookmarkEnd w:id="24"/>
      <w:r/>
      <w:bookmarkStart w:id="25" w:name="_Toc458694821"/>
      <w:r/>
      <w:bookmarkStart w:id="26" w:name="_Toc16938520"/>
      <w:r/>
      <w:bookmarkStart w:id="27" w:name="_Toc513029204"/>
      <w:r/>
      <w:bookmarkStart w:id="28" w:name="_Toc20823276"/>
      <w:r>
        <w:rPr>
          <w:rFonts w:hint="eastAsia" w:cs="宋体" w:asciiTheme="minorEastAsia" w:hAnsiTheme="minorEastAsia" w:eastAsiaTheme="minorEastAsia"/>
          <w:bCs/>
          <w:color w:val="auto"/>
          <w:sz w:val="21"/>
          <w:szCs w:val="21"/>
          <w:highlight w:val="none"/>
        </w:rPr>
        <w:t xml:space="preserve">1</w:t>
      </w:r>
      <w:bookmarkEnd w:id="25"/>
      <w:r>
        <w:rPr>
          <w:rFonts w:hint="eastAsia" w:cs="宋体" w:asciiTheme="minorEastAsia" w:hAnsiTheme="minorEastAsia" w:eastAsiaTheme="minorEastAsia"/>
          <w:bCs/>
          <w:color w:val="auto"/>
          <w:sz w:val="21"/>
          <w:szCs w:val="21"/>
          <w:highlight w:val="none"/>
        </w:rPr>
        <w:t xml:space="preserve">.采购方式</w:t>
      </w:r>
      <w:bookmarkEnd w:id="26"/>
      <w:r/>
      <w:bookmarkEnd w:id="27"/>
      <w:r/>
      <w:bookmarkEnd w:id="28"/>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1.1 本次政府采购活动采取竞争性磋商（以下简称“磋商”）方式，本磋商文件仅适用于磋商公告中所述项目。</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29" w:name="_Toc16938521"/>
      <w:r/>
      <w:bookmarkStart w:id="30" w:name="_Toc20823277"/>
      <w:r/>
      <w:bookmarkStart w:id="31" w:name="_Toc513029205"/>
      <w:r>
        <w:rPr>
          <w:rFonts w:hint="eastAsia" w:cs="宋体" w:asciiTheme="minorEastAsia" w:hAnsiTheme="minorEastAsia" w:eastAsiaTheme="minorEastAsia"/>
          <w:bCs/>
          <w:color w:val="auto"/>
          <w:sz w:val="21"/>
          <w:szCs w:val="21"/>
          <w:highlight w:val="none"/>
        </w:rPr>
        <w:t xml:space="preserve">2.合格的</w:t>
      </w:r>
      <w:bookmarkEnd w:id="29"/>
      <w:r/>
      <w:bookmarkEnd w:id="30"/>
      <w:r/>
      <w:bookmarkEnd w:id="31"/>
      <w:r>
        <w:rPr>
          <w:rFonts w:hint="eastAsia" w:cs="宋体" w:asciiTheme="minorEastAsia" w:hAnsiTheme="minorEastAsia" w:eastAsiaTheme="minorEastAsia"/>
          <w:bCs/>
          <w:color w:val="auto"/>
          <w:sz w:val="21"/>
          <w:szCs w:val="21"/>
          <w:highlight w:val="none"/>
        </w:rPr>
        <w:t xml:space="preserve">供应商</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2.1 满足磋商公告对供应商的资格要求的规定。</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2.2 满足本磋商文件规定的实质性要求和条件。</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32" w:name="_Toc513029206"/>
      <w:r/>
      <w:bookmarkStart w:id="33" w:name="_Toc20823278"/>
      <w:r/>
      <w:bookmarkStart w:id="34" w:name="_Toc16938522"/>
      <w:r>
        <w:rPr>
          <w:rFonts w:hint="eastAsia" w:cs="宋体" w:asciiTheme="minorEastAsia" w:hAnsiTheme="minorEastAsia" w:eastAsiaTheme="minorEastAsia"/>
          <w:bCs/>
          <w:color w:val="auto"/>
          <w:sz w:val="21"/>
          <w:szCs w:val="21"/>
          <w:highlight w:val="none"/>
        </w:rPr>
        <w:t xml:space="preserve">3.适用法律</w:t>
      </w:r>
      <w:bookmarkEnd w:id="32"/>
      <w:r/>
      <w:bookmarkEnd w:id="33"/>
      <w:r/>
      <w:bookmarkEnd w:id="34"/>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3.1 本次磋商及由此产生的合同受中华人民共和国有关的法律法规制约和保护。</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35" w:name="_Toc20823279"/>
      <w:r/>
      <w:bookmarkStart w:id="36" w:name="_Toc513029207"/>
      <w:r/>
      <w:bookmarkStart w:id="37" w:name="_Toc462564067"/>
      <w:r/>
      <w:bookmarkStart w:id="38" w:name="_Toc16938523"/>
      <w:r>
        <w:rPr>
          <w:rFonts w:hint="eastAsia" w:cs="宋体" w:asciiTheme="minorEastAsia" w:hAnsiTheme="minorEastAsia" w:eastAsiaTheme="minorEastAsia"/>
          <w:bCs/>
          <w:color w:val="auto"/>
          <w:sz w:val="21"/>
          <w:szCs w:val="21"/>
          <w:highlight w:val="none"/>
        </w:rPr>
        <w:t xml:space="preserve">4.磋商费用</w:t>
      </w:r>
      <w:bookmarkEnd w:id="35"/>
      <w:r/>
      <w:bookmarkEnd w:id="36"/>
      <w:r/>
      <w:bookmarkEnd w:id="37"/>
      <w:r/>
      <w:bookmarkEnd w:id="38"/>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4.1 供应商应自行承担所有与参加磋商有关的费用，无论磋商过程中的做法和结果如何，</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和采购人在任何情况下均无义务和责任承担这些费用。</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4.2本项目</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服务费由成交供应商以成交价为基础，参照国家发展计划委员会发布的计价格[2002]1980号文件所附的</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业务收费标准的50%减去1000元计算向代理机构支付，不足</w:t>
      </w:r>
      <w:r>
        <w:rPr>
          <w:rFonts w:hint="eastAsia" w:cs="宋体" w:asciiTheme="minorEastAsia" w:hAnsiTheme="minorEastAsia" w:eastAsiaTheme="minorEastAsia"/>
          <w:b w:val="0"/>
          <w:color w:val="auto"/>
          <w:sz w:val="21"/>
          <w:szCs w:val="21"/>
          <w:highlight w:val="none"/>
          <w:lang w:val="en-US" w:eastAsia="zh-CN"/>
        </w:rPr>
        <w:t xml:space="preserve">3</w:t>
      </w:r>
      <w:r>
        <w:rPr>
          <w:rFonts w:hint="eastAsia" w:cs="宋体" w:asciiTheme="minorEastAsia" w:hAnsiTheme="minorEastAsia" w:eastAsiaTheme="minorEastAsia"/>
          <w:b w:val="0"/>
          <w:color w:val="auto"/>
          <w:sz w:val="21"/>
          <w:szCs w:val="21"/>
          <w:highlight w:val="none"/>
        </w:rPr>
        <w:t xml:space="preserve">000按</w:t>
      </w:r>
      <w:r>
        <w:rPr>
          <w:rFonts w:hint="eastAsia" w:cs="宋体" w:asciiTheme="minorEastAsia" w:hAnsiTheme="minorEastAsia" w:eastAsiaTheme="minorEastAsia"/>
          <w:b w:val="0"/>
          <w:color w:val="auto"/>
          <w:sz w:val="21"/>
          <w:szCs w:val="21"/>
          <w:highlight w:val="none"/>
          <w:lang w:val="en-US" w:eastAsia="zh-CN"/>
        </w:rPr>
        <w:t xml:space="preserve">3</w:t>
      </w:r>
      <w:r>
        <w:rPr>
          <w:rFonts w:hint="eastAsia" w:cs="宋体" w:asciiTheme="minorEastAsia" w:hAnsiTheme="minorEastAsia" w:eastAsiaTheme="minorEastAsia"/>
          <w:b w:val="0"/>
          <w:color w:val="auto"/>
          <w:sz w:val="21"/>
          <w:szCs w:val="21"/>
          <w:highlight w:val="none"/>
        </w:rPr>
        <w:t xml:space="preserve">000支付；工程量清单及招标控制价编制费按苏价服（2014）383号文件标准的50%计算收取费用，无论是否单列均包含在投标报价中。</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5.磋商文件的约束力</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5.1 供应商一旦参加本项目采购活动，即被认为接受了本磋商文件的规定和约束。</w:t>
      </w:r>
      <w:r/>
    </w:p>
    <w:p>
      <w:pPr>
        <w:pStyle w:val="679"/>
        <w:ind w:firstLine="422"/>
        <w:spacing w:before="0" w:after="0"/>
        <w:rPr>
          <w:color w:val="auto"/>
          <w:szCs w:val="21"/>
          <w:highlight w:val="none"/>
        </w:rPr>
      </w:pPr>
      <w:r/>
      <w:bookmarkStart w:id="39" w:name="_Toc513029209"/>
      <w:r/>
      <w:bookmarkStart w:id="40" w:name="_Toc32391"/>
      <w:r/>
      <w:bookmarkStart w:id="41" w:name="_Toc16938525"/>
      <w:r/>
      <w:bookmarkStart w:id="42" w:name="_Toc20823281"/>
      <w:r/>
      <w:bookmarkStart w:id="43" w:name="_Toc120614215"/>
      <w:r>
        <w:rPr>
          <w:rFonts w:hint="eastAsia"/>
          <w:color w:val="auto"/>
          <w:szCs w:val="21"/>
          <w:highlight w:val="none"/>
        </w:rPr>
        <w:t xml:space="preserve">二、磋商文件</w:t>
      </w:r>
      <w:bookmarkEnd w:id="39"/>
      <w:r/>
      <w:bookmarkEnd w:id="40"/>
      <w:r/>
      <w:bookmarkEnd w:id="41"/>
      <w:r/>
      <w:bookmarkEnd w:id="42"/>
      <w:r/>
      <w:bookmarkEnd w:id="43"/>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44" w:name="_Toc513029210"/>
      <w:r/>
      <w:bookmarkStart w:id="45" w:name="_Toc20823282"/>
      <w:r/>
      <w:bookmarkStart w:id="46" w:name="_Toc16938526"/>
      <w:r>
        <w:rPr>
          <w:rFonts w:hint="eastAsia" w:cs="宋体" w:asciiTheme="minorEastAsia" w:hAnsiTheme="minorEastAsia" w:eastAsiaTheme="minorEastAsia"/>
          <w:bCs/>
          <w:color w:val="auto"/>
          <w:sz w:val="21"/>
          <w:szCs w:val="21"/>
          <w:highlight w:val="none"/>
        </w:rPr>
        <w:t xml:space="preserve">6.磋商文件构成</w:t>
      </w:r>
      <w:bookmarkEnd w:id="44"/>
      <w:r/>
      <w:bookmarkEnd w:id="45"/>
      <w:r/>
      <w:bookmarkEnd w:id="46"/>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6.1 磋商文件由以下部分组成：</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（1）磋商邀请</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（2）供应商须知</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（3）合同文本</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（4）采购需求</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（5）评审方法与评审标准</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（6）响应文件格式</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供应商应仔细检查磋商文件是否齐全，如有缺漏请立即与</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机构联系。</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6.2 供应商应认真阅读磋商文件中所有的事项、格式、条款和规范等要求。按磋商文件要求和规定编制磋商文件，并保证所提供的全部资料的真实性，以使其响应文件对磋商文件作出实质性响应，否则其风险由供应商自行承担。</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bookmarkStart w:id="47" w:name="_Toc513029211"/>
      <w:r/>
      <w:bookmarkStart w:id="48" w:name="_Toc20823283"/>
      <w:r/>
      <w:bookmarkStart w:id="49" w:name="_Toc16938527"/>
      <w:r/>
      <w:bookmarkStart w:id="50" w:name="_Toc462564070"/>
      <w:r>
        <w:rPr>
          <w:rFonts w:hint="eastAsia" w:cs="宋体" w:asciiTheme="minorEastAsia" w:hAnsiTheme="minorEastAsia" w:eastAsiaTheme="minorEastAsia"/>
          <w:b w:val="0"/>
          <w:color w:val="auto"/>
          <w:sz w:val="21"/>
          <w:szCs w:val="21"/>
          <w:highlight w:val="none"/>
        </w:rPr>
        <w:t xml:space="preserve">7. 磋商文件的澄清、修改</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7</w:t>
      </w:r>
      <w:r>
        <w:rPr>
          <w:rFonts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rPr>
        <w:t xml:space="preserve"> 采购人或</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对已发出的磋商文件进行必要澄清或者修改的，将在磋商文件要求提交磋商文件截止时间五日前，在原磋商公告媒体发布更正公告，该澄清或者修改的内容为磋商文件的组成部分，并对供应商具有约束力。</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7</w:t>
      </w:r>
      <w:r>
        <w:rPr>
          <w:rFonts w:cs="宋体" w:asciiTheme="minorEastAsia" w:hAnsiTheme="minorEastAsia" w:eastAsiaTheme="minorEastAsia"/>
          <w:b w:val="0"/>
          <w:color w:val="auto"/>
          <w:sz w:val="21"/>
          <w:szCs w:val="21"/>
          <w:highlight w:val="none"/>
        </w:rPr>
        <w:t xml:space="preserve">.</w:t>
      </w:r>
      <w:r>
        <w:rPr>
          <w:rFonts w:hint="eastAsia" w:cs="宋体" w:asciiTheme="minorEastAsia" w:hAnsiTheme="minorEastAsia" w:eastAsiaTheme="minorEastAsia"/>
          <w:b w:val="0"/>
          <w:color w:val="auto"/>
          <w:sz w:val="21"/>
          <w:szCs w:val="21"/>
          <w:highlight w:val="none"/>
        </w:rPr>
        <w:t xml:space="preserve">2 </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在磋商文件要求提交响应文件截止时间前，有权按法定要求推迟提交响应文件截止时间，并在原采购信息发布媒体上发布更正公告。</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7.3 供应商应在提交响应文件截止时间前，关注原公告媒体有关本项目的更正公告，根据更正公告内容自行决定是否需要重新制作和提交响应文件，并承担由此产生的相应责任。</w:t>
      </w:r>
      <w:bookmarkEnd w:id="47"/>
      <w:bookmarkEnd w:id="48"/>
      <w:bookmarkEnd w:id="49"/>
      <w:bookmarkEnd w:id="50"/>
      <w:r/>
    </w:p>
    <w:p>
      <w:pPr>
        <w:pStyle w:val="679"/>
        <w:ind w:firstLine="422"/>
        <w:spacing w:before="0" w:after="0"/>
        <w:rPr>
          <w:color w:val="auto"/>
          <w:szCs w:val="21"/>
          <w:highlight w:val="none"/>
        </w:rPr>
      </w:pPr>
      <w:r/>
      <w:bookmarkStart w:id="51" w:name="_Toc16938529"/>
      <w:r/>
      <w:bookmarkStart w:id="52" w:name="_Toc120614216"/>
      <w:r/>
      <w:bookmarkStart w:id="53" w:name="_Toc462564072"/>
      <w:r/>
      <w:bookmarkStart w:id="54" w:name="_Toc513029213"/>
      <w:r/>
      <w:bookmarkStart w:id="55" w:name="_Toc20823285"/>
      <w:r/>
      <w:bookmarkStart w:id="56" w:name="_Toc17364"/>
      <w:r>
        <w:rPr>
          <w:rFonts w:hint="eastAsia"/>
          <w:color w:val="auto"/>
          <w:szCs w:val="21"/>
          <w:highlight w:val="none"/>
        </w:rPr>
        <w:t xml:space="preserve">三、响应文件的编制</w:t>
      </w:r>
      <w:bookmarkEnd w:id="51"/>
      <w:r/>
      <w:bookmarkEnd w:id="52"/>
      <w:r/>
      <w:bookmarkEnd w:id="53"/>
      <w:r/>
      <w:bookmarkEnd w:id="54"/>
      <w:r/>
      <w:bookmarkEnd w:id="55"/>
      <w:r/>
      <w:bookmarkEnd w:id="56"/>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57" w:name="_Toc16938530"/>
      <w:r/>
      <w:bookmarkStart w:id="58" w:name="_Toc20823286"/>
      <w:r/>
      <w:bookmarkStart w:id="59" w:name="_Toc462564073"/>
      <w:r/>
      <w:bookmarkStart w:id="60" w:name="_Toc513029214"/>
      <w:r>
        <w:rPr>
          <w:rFonts w:hint="eastAsia" w:cs="宋体" w:asciiTheme="minorEastAsia" w:hAnsiTheme="minorEastAsia" w:eastAsiaTheme="minorEastAsia"/>
          <w:bCs/>
          <w:color w:val="auto"/>
          <w:sz w:val="21"/>
          <w:szCs w:val="21"/>
          <w:highlight w:val="none"/>
        </w:rPr>
        <w:t xml:space="preserve">8.响应文件的语言及度量衡单位</w:t>
      </w:r>
      <w:bookmarkEnd w:id="57"/>
      <w:r/>
      <w:bookmarkEnd w:id="58"/>
      <w:r/>
      <w:bookmarkEnd w:id="59"/>
      <w:r/>
      <w:bookmarkEnd w:id="60"/>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8.1 供应商提交的响应文件以及供应商与</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机构就有关磋商的所有来往通知、函件和文件均应使用简体中文。</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8.2 除技术性能另有规定外，响应文件所使用的度量衡单位，均须采用国家法定计量单位。</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61" w:name="_Toc20823287"/>
      <w:r/>
      <w:bookmarkStart w:id="62" w:name="_Toc513029215"/>
      <w:r/>
      <w:bookmarkStart w:id="63" w:name="_Toc16938531"/>
      <w:r/>
      <w:bookmarkStart w:id="64" w:name="_Toc462564074"/>
      <w:r>
        <w:rPr>
          <w:rFonts w:hint="eastAsia" w:cs="宋体" w:asciiTheme="minorEastAsia" w:hAnsiTheme="minorEastAsia" w:eastAsiaTheme="minorEastAsia"/>
          <w:bCs/>
          <w:color w:val="auto"/>
          <w:sz w:val="21"/>
          <w:szCs w:val="21"/>
          <w:highlight w:val="none"/>
        </w:rPr>
        <w:t xml:space="preserve">9.响应文件构成</w:t>
      </w:r>
      <w:bookmarkEnd w:id="61"/>
      <w:r/>
      <w:bookmarkEnd w:id="62"/>
      <w:r/>
      <w:bookmarkEnd w:id="63"/>
      <w:r/>
      <w:bookmarkEnd w:id="64"/>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9.1 供应商编写的响应文件应包括资格证明文件、符合性证明文件、分项报价表、响应及偏离表、其他证明文件、磋商响应函等部分。</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9.2 如磋商响应格式和内容与“江苏政府采购网”发布的磋商文件不一致，以“江苏政府采购网”发布的磋商文件为准。</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65" w:name="_Hlt26954838"/>
      <w:r/>
      <w:bookmarkEnd w:id="65"/>
      <w:r/>
      <w:bookmarkStart w:id="66" w:name="_Hlt26668975"/>
      <w:r/>
      <w:bookmarkEnd w:id="66"/>
      <w:r/>
      <w:bookmarkStart w:id="67" w:name="_Hlt26670360"/>
      <w:r/>
      <w:bookmarkEnd w:id="67"/>
      <w:r/>
      <w:bookmarkStart w:id="68" w:name="_Toc14577357"/>
      <w:r/>
      <w:bookmarkStart w:id="69" w:name="_Toc49090509"/>
      <w:r/>
      <w:bookmarkStart w:id="70" w:name="_Toc513029219"/>
      <w:r/>
      <w:bookmarkStart w:id="71" w:name="_Toc513029216"/>
      <w:r/>
      <w:bookmarkStart w:id="72" w:name="_Toc14577354"/>
      <w:r/>
      <w:bookmarkStart w:id="73" w:name="_Toc49090507"/>
      <w:r>
        <w:rPr>
          <w:rFonts w:hint="eastAsia" w:cs="宋体" w:asciiTheme="minorEastAsia" w:hAnsiTheme="minorEastAsia" w:eastAsiaTheme="minorEastAsia"/>
          <w:bCs/>
          <w:color w:val="auto"/>
          <w:sz w:val="21"/>
          <w:szCs w:val="21"/>
          <w:highlight w:val="none"/>
        </w:rPr>
        <w:t xml:space="preserve">10.证明磋商响应标的符合磋商文件规定的文件</w:t>
      </w:r>
      <w:bookmarkEnd w:id="68"/>
      <w:r/>
      <w:bookmarkEnd w:id="69"/>
      <w:r/>
      <w:bookmarkEnd w:id="70"/>
      <w:r/>
      <w:bookmarkEnd w:id="71"/>
      <w:bookmarkEnd w:id="72"/>
      <w:bookmarkEnd w:id="73"/>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bookmarkStart w:id="74" w:name="_Toc14577355"/>
      <w:r/>
      <w:bookmarkStart w:id="75" w:name="_Toc49090508"/>
      <w:r>
        <w:rPr>
          <w:rFonts w:hint="eastAsia" w:cs="宋体" w:asciiTheme="minorEastAsia" w:hAnsiTheme="minorEastAsia" w:eastAsiaTheme="minorEastAsia"/>
          <w:b w:val="0"/>
          <w:color w:val="auto"/>
          <w:sz w:val="21"/>
          <w:szCs w:val="21"/>
          <w:highlight w:val="none"/>
        </w:rPr>
        <w:t xml:space="preserve">10.1 供应商应按照法律、法规、规章和规范性文件以及磋商文件要求提交证明文件，证明其响应标的符合磋商文件规定。</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10.2 磋商文件对证明文件无明确形式要求的，证明文件可以以文字资料、图纸和数据等形式提交。</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11.分项报价</w:t>
      </w:r>
      <w:bookmarkEnd w:id="74"/>
      <w:r/>
      <w:bookmarkStart w:id="76" w:name="_Hlt26670373"/>
      <w:r/>
      <w:bookmarkEnd w:id="76"/>
      <w:r>
        <w:rPr>
          <w:rFonts w:hint="eastAsia" w:cs="宋体" w:asciiTheme="minorEastAsia" w:hAnsiTheme="minorEastAsia" w:eastAsiaTheme="minorEastAsia"/>
          <w:bCs/>
          <w:color w:val="auto"/>
          <w:sz w:val="21"/>
          <w:szCs w:val="21"/>
          <w:highlight w:val="none"/>
        </w:rPr>
        <w:t xml:space="preserve">表</w:t>
      </w:r>
      <w:bookmarkEnd w:id="75"/>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11.1 供应商应按照磋商文件规定格式填报分项报价表</w:t>
      </w:r>
      <w:bookmarkStart w:id="77" w:name="_Hlt26670399"/>
      <w:r/>
      <w:bookmarkEnd w:id="77"/>
      <w:r>
        <w:rPr>
          <w:rFonts w:hint="eastAsia" w:cs="宋体" w:asciiTheme="minorEastAsia" w:hAnsiTheme="minorEastAsia" w:eastAsiaTheme="minorEastAsia"/>
          <w:b w:val="0"/>
          <w:color w:val="auto"/>
          <w:sz w:val="21"/>
          <w:szCs w:val="21"/>
          <w:highlight w:val="none"/>
        </w:rPr>
        <w:t xml:space="preserve">。</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11.2 磋商货币。响应文件中的单价和总价无特殊规定的采用人民币报价，以元为单位标注。采购文件中另有规定的按规定执行。</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78" w:name="_Hlt26954846"/>
      <w:r/>
      <w:bookmarkEnd w:id="78"/>
      <w:r/>
      <w:bookmarkStart w:id="79" w:name="_Hlt26668983"/>
      <w:r/>
      <w:bookmarkEnd w:id="79"/>
      <w:r/>
      <w:bookmarkStart w:id="80" w:name="_Hlt26954848"/>
      <w:r/>
      <w:bookmarkEnd w:id="80"/>
      <w:r/>
      <w:bookmarkStart w:id="81" w:name="_Hlt26670425"/>
      <w:r/>
      <w:bookmarkEnd w:id="81"/>
      <w:r/>
      <w:bookmarkStart w:id="82" w:name="_Hlt26670403"/>
      <w:r/>
      <w:bookmarkEnd w:id="82"/>
      <w:r/>
      <w:bookmarkStart w:id="83" w:name="_Hlt26954731"/>
      <w:r/>
      <w:bookmarkEnd w:id="83"/>
      <w:r/>
      <w:bookmarkStart w:id="84" w:name="_Hlt26954842"/>
      <w:r/>
      <w:bookmarkEnd w:id="84"/>
      <w:r/>
      <w:bookmarkStart w:id="85" w:name="_Hlt26954844"/>
      <w:r/>
      <w:bookmarkEnd w:id="85"/>
      <w:r/>
      <w:bookmarkStart w:id="86" w:name="_Hlt26670486"/>
      <w:r/>
      <w:bookmarkEnd w:id="86"/>
      <w:r/>
      <w:bookmarkStart w:id="87" w:name="_Hlt26670482"/>
      <w:r/>
      <w:bookmarkEnd w:id="87"/>
      <w:r>
        <w:rPr>
          <w:rFonts w:hint="eastAsia" w:cs="宋体" w:asciiTheme="minorEastAsia" w:hAnsiTheme="minorEastAsia" w:eastAsiaTheme="minorEastAsia"/>
          <w:bCs/>
          <w:color w:val="auto"/>
          <w:sz w:val="21"/>
          <w:szCs w:val="21"/>
          <w:highlight w:val="none"/>
        </w:rPr>
        <w:t xml:space="preserve">12.响应及偏离表</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12.1 供应商需对磋商文件中的技术要求与商务要求逐项作出响应或偏离说明。</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12.2 供应商可以在响应文件中提供认为需要的其他技术文件或说明。</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13、服务承诺、工期计划、人员安排及其他</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13.1供应商需根据磋商文件要求提供有关项目实施服务的管理制度，工程实施过程中人员的数量、素质、技术水平及质量保证等。</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13.2供应商需根据磋商文件要求提供工期进度计划。</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88" w:name="_Toc49090510"/>
      <w:r/>
      <w:bookmarkStart w:id="89" w:name="_Toc14577359"/>
      <w:r>
        <w:rPr>
          <w:rFonts w:hint="eastAsia" w:cs="宋体" w:asciiTheme="minorEastAsia" w:hAnsiTheme="minorEastAsia" w:eastAsiaTheme="minorEastAsia"/>
          <w:bCs/>
          <w:color w:val="auto"/>
          <w:sz w:val="21"/>
          <w:szCs w:val="21"/>
          <w:highlight w:val="none"/>
        </w:rPr>
        <w:t xml:space="preserve">14.磋商响应函</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14.1 供应商应按照磋商文件规定格式完整、正确填报磋商响应函。</w:t>
      </w:r>
      <w:bookmarkEnd w:id="88"/>
      <w:bookmarkEnd w:id="89"/>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90" w:name="_Hlt26954734"/>
      <w:r/>
      <w:bookmarkEnd w:id="90"/>
      <w:r/>
      <w:bookmarkStart w:id="91" w:name="_Hlt26670489"/>
      <w:r/>
      <w:bookmarkEnd w:id="91"/>
      <w:r/>
      <w:bookmarkStart w:id="92" w:name="_Hlt26954850"/>
      <w:r/>
      <w:bookmarkEnd w:id="92"/>
      <w:r/>
      <w:bookmarkStart w:id="93" w:name="_Toc49090511"/>
      <w:r/>
      <w:bookmarkStart w:id="94" w:name="_Toc14577360"/>
      <w:r>
        <w:rPr>
          <w:rFonts w:hint="eastAsia" w:cs="宋体" w:asciiTheme="minorEastAsia" w:hAnsiTheme="minorEastAsia" w:eastAsiaTheme="minorEastAsia"/>
          <w:bCs/>
          <w:color w:val="auto"/>
          <w:sz w:val="21"/>
          <w:szCs w:val="21"/>
          <w:highlight w:val="none"/>
        </w:rPr>
        <w:t xml:space="preserve">15.磋商有效期</w:t>
      </w:r>
      <w:bookmarkEnd w:id="93"/>
      <w:r/>
      <w:bookmarkEnd w:id="94"/>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15.1 磋商有效期为采购公告规定的提交响应文件截止之日起六十天。磋商有效期比规定短的将被视为未实质性响应磋商文件而被拒绝。</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16.磋商有效期的延长</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16.1 在特殊情况下，</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于原磋商有效期满之前，可向供应商提出延长磋商有效期的要求。这种要求与答复均应采用书面形式。供应商可以拒绝</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的这一要求而放弃磋商。同意延长磋商有效期的供应商既不能要求也不允许修改其响应文件，同时受磋商有效期约束的所有权利与义务均延长至新的有效期满。</w:t>
      </w:r>
      <w:r/>
    </w:p>
    <w:p>
      <w:pPr>
        <w:pStyle w:val="679"/>
        <w:ind w:firstLine="422"/>
        <w:spacing w:before="0" w:after="0"/>
        <w:rPr>
          <w:color w:val="auto"/>
          <w:szCs w:val="21"/>
          <w:highlight w:val="none"/>
        </w:rPr>
      </w:pPr>
      <w:r/>
      <w:bookmarkStart w:id="95" w:name="_Hlt26954739"/>
      <w:r/>
      <w:bookmarkEnd w:id="95"/>
      <w:r/>
      <w:bookmarkStart w:id="96" w:name="_Hlt26954852"/>
      <w:r/>
      <w:bookmarkEnd w:id="96"/>
      <w:r/>
      <w:bookmarkStart w:id="97" w:name="_Toc16938540"/>
      <w:r/>
      <w:bookmarkStart w:id="98" w:name="_Toc20823296"/>
      <w:r/>
      <w:bookmarkStart w:id="99" w:name="_Toc120614217"/>
      <w:r/>
      <w:bookmarkStart w:id="100" w:name="_Toc1524"/>
      <w:r/>
      <w:bookmarkStart w:id="101" w:name="_Toc513029224"/>
      <w:r>
        <w:rPr>
          <w:rFonts w:hint="eastAsia"/>
          <w:color w:val="auto"/>
          <w:szCs w:val="21"/>
          <w:highlight w:val="none"/>
        </w:rPr>
        <w:t xml:space="preserve">四、响应文件的递交</w:t>
      </w:r>
      <w:bookmarkEnd w:id="97"/>
      <w:r/>
      <w:bookmarkEnd w:id="98"/>
      <w:r/>
      <w:bookmarkEnd w:id="99"/>
      <w:r/>
      <w:bookmarkEnd w:id="100"/>
      <w:r/>
      <w:bookmarkEnd w:id="101"/>
      <w:r/>
      <w:r/>
    </w:p>
    <w:p>
      <w:pPr>
        <w:ind w:firstLine="420"/>
        <w:spacing w:line="324" w:lineRule="auto"/>
        <w:rPr>
          <w:rFonts w:cs="宋体" w:asciiTheme="minorEastAsia" w:hAnsiTheme="minorEastAsia" w:eastAsiaTheme="minorEastAsia"/>
          <w:bCs/>
          <w:color w:val="auto"/>
          <w:szCs w:val="21"/>
          <w:highlight w:val="none"/>
        </w:rPr>
      </w:pPr>
      <w:r/>
      <w:bookmarkStart w:id="102" w:name="_Toc462564084"/>
      <w:r/>
      <w:bookmarkStart w:id="103" w:name="_Toc20823297"/>
      <w:r/>
      <w:bookmarkStart w:id="104" w:name="_Toc16938541"/>
      <w:r/>
      <w:bookmarkStart w:id="105" w:name="_Toc513029225"/>
      <w:r>
        <w:rPr>
          <w:rFonts w:hint="eastAsia" w:cs="宋体" w:asciiTheme="minorEastAsia" w:hAnsiTheme="minorEastAsia" w:eastAsiaTheme="minorEastAsia"/>
          <w:bCs/>
          <w:color w:val="auto"/>
          <w:szCs w:val="21"/>
          <w:highlight w:val="none"/>
        </w:rPr>
        <w:t xml:space="preserve">17.响应文件</w:t>
      </w:r>
      <w:bookmarkEnd w:id="102"/>
      <w:r/>
      <w:bookmarkEnd w:id="103"/>
      <w:r/>
      <w:bookmarkEnd w:id="104"/>
      <w:r/>
      <w:bookmarkEnd w:id="105"/>
      <w:r>
        <w:rPr>
          <w:rFonts w:hint="eastAsia" w:cs="宋体" w:asciiTheme="minorEastAsia" w:hAnsiTheme="minorEastAsia" w:eastAsiaTheme="minorEastAsia"/>
          <w:bCs/>
          <w:color w:val="auto"/>
          <w:szCs w:val="21"/>
          <w:highlight w:val="none"/>
        </w:rPr>
        <w:t xml:space="preserve">的</w:t>
      </w:r>
      <w:bookmarkStart w:id="106" w:name="OLE_LINK2"/>
      <w:r>
        <w:rPr>
          <w:rFonts w:hint="eastAsia" w:cs="宋体" w:asciiTheme="minorEastAsia" w:hAnsiTheme="minorEastAsia" w:eastAsiaTheme="minorEastAsia"/>
          <w:bCs/>
          <w:color w:val="auto"/>
          <w:szCs w:val="21"/>
          <w:highlight w:val="none"/>
        </w:rPr>
        <w:t xml:space="preserve">递交</w:t>
      </w:r>
      <w:bookmarkEnd w:id="106"/>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17.1 供应商应当按照《操作手册》规定，在磋商公告规定的提交响应文件截止时间前制作并上传电子响应文件。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17.2 供应商应充分考虑网络环境、网络带宽等因素可能对磋商产生的影响，如因供应商自身原因造成的电子响应文件上传不成功的，按无效响应处理。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17.3 </w:t>
      </w:r>
      <w:r>
        <w:rPr>
          <w:rFonts w:hint="eastAsia" w:cs="宋体" w:asciiTheme="minorEastAsia" w:hAnsiTheme="minorEastAsia" w:eastAsiaTheme="minorEastAsia"/>
          <w:color w:val="auto"/>
          <w:szCs w:val="21"/>
          <w:highlight w:val="none"/>
          <w:lang w:eastAsia="zh-CN"/>
        </w:rPr>
        <w:t xml:space="preserve">采购代理</w:t>
      </w:r>
      <w:r>
        <w:rPr>
          <w:rFonts w:hint="eastAsia" w:cs="宋体" w:asciiTheme="minorEastAsia" w:hAnsiTheme="minorEastAsia" w:eastAsiaTheme="minorEastAsia"/>
          <w:color w:val="auto"/>
          <w:szCs w:val="21"/>
          <w:highlight w:val="none"/>
        </w:rPr>
        <w:t xml:space="preserve">机构可以按照规定，通过修改磋商文件酌情延长提交响应文件截止日期，在此情况下，供应商的所有权利和义务均以延长后新的截止日期为准。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17.4</w:t>
      </w:r>
      <w:r>
        <w:rPr>
          <w:rFonts w:hint="eastAsia" w:cs="宋体" w:asciiTheme="minorEastAsia" w:hAnsiTheme="minorEastAsia" w:eastAsiaTheme="minorEastAsia"/>
          <w:color w:val="auto"/>
          <w:szCs w:val="21"/>
          <w:highlight w:val="none"/>
          <w:lang w:eastAsia="zh-CN"/>
        </w:rPr>
        <w:t xml:space="preserve">采购代理</w:t>
      </w:r>
      <w:r>
        <w:rPr>
          <w:rFonts w:hint="eastAsia" w:cs="宋体" w:asciiTheme="minorEastAsia" w:hAnsiTheme="minorEastAsia" w:eastAsiaTheme="minorEastAsia"/>
          <w:color w:val="auto"/>
          <w:szCs w:val="21"/>
          <w:highlight w:val="none"/>
        </w:rPr>
        <w:t xml:space="preserve">可以按照规定，通过修改磋商文件酌情延长响应文件截止时间，在此情况下，供应商的所有权利和义务均以延长后新的截止时间为准。</w:t>
      </w:r>
      <w:r/>
    </w:p>
    <w:p>
      <w:pPr>
        <w:ind w:firstLine="420"/>
        <w:spacing w:line="324" w:lineRule="auto"/>
        <w:rPr>
          <w:rFonts w:cs="宋体" w:asciiTheme="minorEastAsia" w:hAnsiTheme="minorEastAsia" w:eastAsiaTheme="minorEastAsia"/>
          <w:bCs/>
          <w:color w:val="auto"/>
          <w:szCs w:val="21"/>
          <w:highlight w:val="none"/>
        </w:rPr>
      </w:pPr>
      <w:r/>
      <w:bookmarkStart w:id="107" w:name="_Toc513029227"/>
      <w:r/>
      <w:bookmarkStart w:id="108" w:name="_Toc20823299"/>
      <w:r/>
      <w:bookmarkStart w:id="109" w:name="_Toc16938543"/>
      <w:r>
        <w:rPr>
          <w:rFonts w:hint="eastAsia" w:cs="宋体" w:asciiTheme="minorEastAsia" w:hAnsiTheme="minorEastAsia" w:eastAsiaTheme="minorEastAsia"/>
          <w:bCs/>
          <w:color w:val="auto"/>
          <w:szCs w:val="21"/>
          <w:highlight w:val="none"/>
        </w:rPr>
        <w:t xml:space="preserve">18.响应文件</w:t>
      </w:r>
      <w:bookmarkEnd w:id="107"/>
      <w:r/>
      <w:bookmarkEnd w:id="108"/>
      <w:r/>
      <w:bookmarkEnd w:id="109"/>
      <w:r>
        <w:rPr>
          <w:rFonts w:hint="eastAsia" w:cs="宋体" w:asciiTheme="minorEastAsia" w:hAnsiTheme="minorEastAsia" w:eastAsiaTheme="minorEastAsia"/>
          <w:bCs/>
          <w:color w:val="auto"/>
          <w:szCs w:val="21"/>
          <w:highlight w:val="none"/>
        </w:rPr>
        <w:t xml:space="preserve">的拒收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18.1 拒绝接收响应文件截止时间之后送达的响应文件。</w:t>
      </w:r>
      <w:r/>
    </w:p>
    <w:p>
      <w:pPr>
        <w:ind w:firstLine="420"/>
        <w:spacing w:line="324" w:lineRule="auto"/>
        <w:rPr>
          <w:rFonts w:cs="宋体" w:asciiTheme="minorEastAsia" w:hAnsiTheme="minorEastAsia" w:eastAsiaTheme="minorEastAsia"/>
          <w:bCs/>
          <w:color w:val="auto"/>
          <w:szCs w:val="21"/>
          <w:highlight w:val="none"/>
        </w:rPr>
      </w:pPr>
      <w:r/>
      <w:bookmarkStart w:id="110" w:name="_Toc20823300"/>
      <w:r/>
      <w:bookmarkStart w:id="111" w:name="_Toc513029228"/>
      <w:r/>
      <w:bookmarkStart w:id="112" w:name="_Toc16938544"/>
      <w:r>
        <w:rPr>
          <w:rFonts w:hint="eastAsia" w:cs="宋体" w:asciiTheme="minorEastAsia" w:hAnsiTheme="minorEastAsia" w:eastAsiaTheme="minorEastAsia"/>
          <w:bCs/>
          <w:color w:val="auto"/>
          <w:szCs w:val="21"/>
          <w:highlight w:val="none"/>
        </w:rPr>
        <w:t xml:space="preserve">19.响应文件的撤回和修改</w:t>
      </w:r>
      <w:bookmarkEnd w:id="110"/>
      <w:r/>
      <w:bookmarkEnd w:id="111"/>
      <w:r/>
      <w:bookmarkEnd w:id="112"/>
      <w:r/>
      <w:r/>
    </w:p>
    <w:p>
      <w:pPr>
        <w:ind w:firstLine="420"/>
        <w:keepLines/>
        <w:keepNext/>
        <w:rPr>
          <w:rFonts w:cs="宋体" w:asciiTheme="minorEastAsia" w:hAnsiTheme="minorEastAsia" w:eastAsiaTheme="minorEastAsia"/>
          <w:color w:val="auto"/>
          <w:szCs w:val="21"/>
          <w:highlight w:val="none"/>
        </w:rPr>
      </w:pPr>
      <w:r/>
      <w:bookmarkStart w:id="113" w:name="_Toc20823301"/>
      <w:r/>
      <w:bookmarkStart w:id="114" w:name="_Toc16938545"/>
      <w:r/>
      <w:bookmarkStart w:id="115" w:name="_Toc513029229"/>
      <w:r/>
      <w:bookmarkStart w:id="116" w:name="_Toc120614218"/>
      <w:r>
        <w:rPr>
          <w:rFonts w:hint="eastAsia" w:cs="宋体" w:asciiTheme="minorEastAsia" w:hAnsiTheme="minorEastAsia" w:eastAsiaTheme="minorEastAsia"/>
          <w:color w:val="auto"/>
          <w:szCs w:val="21"/>
          <w:highlight w:val="none"/>
        </w:rPr>
        <w:t xml:space="preserve">19.1 响应文件的撤回</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19.1.1 供应商可在提交响应文件截止时间前撤回其电子响应文件，具体操作方法见《操作手册》。</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19.1.2 供应商撤回电子响应文件，则认为其不再参与本项目磋商活动。</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19.2 响应文件的修改</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19.2.1 供应商可在提交响应文件截止时间前对其电子响应文件进行修改，具体操作方法见《操作手册》。</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19.2.2 提交响应文件截止时间之后，供应商不得对其电子响应文件作任何修改。</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19.3 在提交响应文件截止时间至磋商文件中规定的磋商有效期满之间的这段时间内，供应商不得撤回其响应文件。</w:t>
      </w:r>
      <w:r/>
    </w:p>
    <w:p>
      <w:pPr>
        <w:pStyle w:val="679"/>
        <w:ind w:firstLine="422"/>
        <w:spacing w:before="0" w:after="0"/>
        <w:rPr>
          <w:color w:val="auto"/>
          <w:szCs w:val="21"/>
          <w:highlight w:val="none"/>
        </w:rPr>
      </w:pPr>
      <w:r/>
      <w:bookmarkStart w:id="117" w:name="_Toc12592"/>
      <w:r>
        <w:rPr>
          <w:rFonts w:hint="eastAsia"/>
          <w:color w:val="auto"/>
          <w:szCs w:val="21"/>
          <w:highlight w:val="none"/>
        </w:rPr>
        <w:t xml:space="preserve">五、</w:t>
      </w:r>
      <w:bookmarkEnd w:id="113"/>
      <w:r/>
      <w:bookmarkEnd w:id="114"/>
      <w:r/>
      <w:bookmarkEnd w:id="115"/>
      <w:r/>
      <w:bookmarkEnd w:id="116"/>
      <w:r>
        <w:rPr>
          <w:rFonts w:hint="eastAsia"/>
          <w:color w:val="auto"/>
          <w:szCs w:val="21"/>
          <w:highlight w:val="none"/>
        </w:rPr>
        <w:t xml:space="preserve">磋商</w:t>
      </w:r>
      <w:bookmarkEnd w:id="117"/>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118" w:name="_Toc16938546"/>
      <w:r/>
      <w:bookmarkStart w:id="119" w:name="_Toc513029230"/>
      <w:r/>
      <w:bookmarkStart w:id="120" w:name="_Toc20823302"/>
      <w:r>
        <w:rPr>
          <w:rFonts w:hint="eastAsia" w:cs="宋体" w:asciiTheme="minorEastAsia" w:hAnsiTheme="minorEastAsia" w:eastAsiaTheme="minorEastAsia"/>
          <w:bCs/>
          <w:color w:val="auto"/>
          <w:sz w:val="21"/>
          <w:szCs w:val="21"/>
          <w:highlight w:val="none"/>
        </w:rPr>
        <w:t xml:space="preserve">20.</w:t>
      </w:r>
      <w:bookmarkEnd w:id="118"/>
      <w:r/>
      <w:bookmarkEnd w:id="119"/>
      <w:r/>
      <w:bookmarkEnd w:id="120"/>
      <w:r>
        <w:rPr>
          <w:rFonts w:hint="eastAsia" w:cs="宋体" w:asciiTheme="minorEastAsia" w:hAnsiTheme="minorEastAsia" w:eastAsiaTheme="minorEastAsia"/>
          <w:bCs/>
          <w:color w:val="auto"/>
          <w:sz w:val="21"/>
          <w:szCs w:val="21"/>
          <w:highlight w:val="none"/>
        </w:rPr>
        <w:t xml:space="preserve">磋商组织</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20.1在提交响应文件时间截止后，采购代理机构在规定的时间和地点组织磋商小组分别与供应商进行磋商。</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20.2磋商工作由采购代理机构负责组织，具体磋商事务由磋商小组负责。</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20.3 磋商小组由采购人代表和有关技术、经济等方面的专家组成，且人员构成符合政府采购有关规定。</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20.4 磋商小组独立工作，负责评审所有响应文件并推荐成交侯选人，或根据采购人授权直接确定成交供应商。</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21.评审过程的保密与公正</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21.1 磋商小组、采购人和</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工作人员、相关监督人员等与评审工作有关的人员，对评审情况以及在评审过程中获悉的国家秘密、商业秘密负有保密责任。</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21.2 供应商不得以任何方式影响磋商评审，否则其响应文件将被作为无效响应文件。</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21.3 </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和磋商小组不向未成交的供应商解释未成交原因，也不公布评审过程中的相关细节。</w:t>
      </w:r>
      <w:r/>
    </w:p>
    <w:p>
      <w:pPr>
        <w:ind w:firstLine="420"/>
        <w:spacing w:line="324" w:lineRule="auto"/>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w:t>
      </w:r>
      <w:r>
        <w:rPr>
          <w:rFonts w:hint="eastAsia" w:cs="宋体" w:asciiTheme="minorEastAsia" w:hAnsiTheme="minorEastAsia" w:eastAsiaTheme="minorEastAsia"/>
          <w:color w:val="auto"/>
          <w:szCs w:val="21"/>
          <w:highlight w:val="none"/>
        </w:rPr>
        <w:t xml:space="preserve">4 采用综合评分法的项目，未成交的供应商可于成交结果公告期限届满之日起通过苏采云系统查看本单位的评审得分及排名情况。</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22.评审过程中的澄清</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22.1 项目评审期间，磋商小组有权要求供应商对响应文件中含义不明确、同类问题表述不一致或者有明显文字和计算错误的内容等作出必要的澄清、说明或者补正。</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供应商的澄清、说明或者补正不得超出响应文件的范围或者改变响应文件的实质性内容。</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磋商小组并非对每个供应商都作澄清要求。</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22.2 需要供应商进行澄清、说明和补正的，磋商小组可以要求供应商现场作出必要的澄清、说明和补正，供应商的澄清、说明和补正应当采用书面形式，由其授权代表签字，但不得超出投标文件的范围或者改变投标文件的实质性内容。</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22.3 接到磋商小组澄清、说明和补正要求的供应商如未按规定做出澄清、说明和补正，其风险由供应商自行承担。</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23.响应文件的审查</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 响应文件审查分为资格审查和符合性审查。</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23.1.1 资格审查。依据法律法规和磋商文件的规定，磋商小组对响应文件中的资格证明文件进行审查，以确定供应商是否具备参加磋商的资格。</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接受联合体的项目，联合体成员存在不良信用记录的，视同联合体存在不良</w:t>
      </w:r>
      <w:r>
        <w:rPr>
          <w:rFonts w:hint="eastAsia" w:cs="宋体" w:asciiTheme="minorEastAsia" w:hAnsiTheme="minorEastAsia" w:eastAsiaTheme="minorEastAsia"/>
          <w:color w:val="auto"/>
          <w:szCs w:val="21"/>
          <w:highlight w:val="none"/>
        </w:rPr>
        <w:t xml:space="preserve">信</w:t>
      </w:r>
      <w:r>
        <w:rPr>
          <w:rFonts w:hint="eastAsia" w:cs="宋体" w:asciiTheme="minorEastAsia" w:hAnsiTheme="minorEastAsia" w:eastAsiaTheme="minorEastAsia"/>
          <w:color w:val="auto"/>
          <w:szCs w:val="21"/>
          <w:highlight w:val="none"/>
          <w:lang w:val="zh-CN"/>
        </w:rPr>
        <w:t xml:space="preserve">用记录。</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23.1.2 符合性审查。依据磋商文件的规定，由磋商小组从有效性、完整性和对磋商文件的响应程度等方面对响应文件进行审查，以确定是否对磋商文件的实质性要求作出响应。</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23.1.3 未通过资格审查或符合性审查的供应商，磋商小组评审现场告知具体原因，评审结束后将不再接受有关询问。</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23.2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所谓重大偏离或保留是指与磋商文件规定的实质性要求存在负偏离，或者在实质上与磋商文件不一致，而且限制了合同中</w:t>
      </w:r>
      <w:r>
        <w:rPr>
          <w:rFonts w:hint="eastAsia" w:cs="宋体" w:asciiTheme="minorEastAsia" w:hAnsiTheme="minorEastAsia" w:eastAsiaTheme="minorEastAsia"/>
          <w:color w:val="auto"/>
          <w:szCs w:val="21"/>
          <w:highlight w:val="none"/>
        </w:rPr>
        <w:t xml:space="preserve">采购人</w:t>
      </w:r>
      <w:r>
        <w:rPr>
          <w:rFonts w:hint="eastAsia" w:cs="宋体" w:asciiTheme="minorEastAsia" w:hAnsiTheme="minorEastAsia" w:eastAsiaTheme="minorEastAsia"/>
          <w:color w:val="auto"/>
          <w:szCs w:val="21"/>
          <w:highlight w:val="none"/>
          <w:lang w:val="zh-CN"/>
        </w:rPr>
        <w:t xml:space="preserve">的权利或供应商的义务，纠正这些偏离或保留将会对其他实质性响应的供应商产生不公正的影响。重大偏离的认定</w:t>
      </w:r>
      <w:r>
        <w:rPr>
          <w:rFonts w:hint="eastAsia" w:cs="宋体" w:asciiTheme="minorEastAsia" w:hAnsiTheme="minorEastAsia" w:eastAsiaTheme="minorEastAsia"/>
          <w:color w:val="auto"/>
          <w:szCs w:val="21"/>
          <w:highlight w:val="none"/>
        </w:rPr>
        <w:t xml:space="preserve">由</w:t>
      </w:r>
      <w:r>
        <w:rPr>
          <w:rFonts w:hint="eastAsia" w:cs="宋体" w:asciiTheme="minorEastAsia" w:hAnsiTheme="minorEastAsia" w:eastAsiaTheme="minorEastAsia"/>
          <w:color w:val="auto"/>
          <w:szCs w:val="21"/>
          <w:highlight w:val="none"/>
          <w:lang w:val="zh-CN"/>
        </w:rPr>
        <w:t xml:space="preserve">磋商小组</w:t>
      </w:r>
      <w:r>
        <w:rPr>
          <w:rFonts w:hint="eastAsia" w:cs="宋体" w:asciiTheme="minorEastAsia" w:hAnsiTheme="minorEastAsia" w:eastAsiaTheme="minorEastAsia"/>
          <w:color w:val="auto"/>
          <w:szCs w:val="21"/>
          <w:highlight w:val="none"/>
        </w:rPr>
        <w:t xml:space="preserve">按照</w:t>
      </w:r>
      <w:r>
        <w:rPr>
          <w:rFonts w:hint="eastAsia" w:cs="宋体" w:asciiTheme="minorEastAsia" w:hAnsiTheme="minorEastAsia" w:eastAsiaTheme="minorEastAsia"/>
          <w:color w:val="auto"/>
          <w:szCs w:val="21"/>
          <w:highlight w:val="none"/>
          <w:lang w:val="zh-CN"/>
        </w:rPr>
        <w:t xml:space="preserve">少数服从多数的原则作出结论。</w:t>
      </w:r>
      <w:r>
        <w:rPr>
          <w:rFonts w:hint="eastAsia" w:cs="宋体" w:asciiTheme="minorEastAsia" w:hAnsiTheme="minorEastAsia" w:eastAsiaTheme="minorEastAsia"/>
          <w:color w:val="auto"/>
          <w:szCs w:val="21"/>
          <w:highlight w:val="none"/>
        </w:rPr>
        <w:t xml:space="preserve">磋商小组认</w:t>
      </w:r>
      <w:r>
        <w:rPr>
          <w:rFonts w:hint="eastAsia" w:cs="宋体" w:asciiTheme="minorEastAsia" w:hAnsiTheme="minorEastAsia" w:eastAsiaTheme="minorEastAsia"/>
          <w:color w:val="auto"/>
          <w:szCs w:val="21"/>
          <w:highlight w:val="none"/>
          <w:lang w:val="zh-CN"/>
        </w:rPr>
        <w:t xml:space="preserve">定响应文件的响应性只根据响应文件本身的内容，而不寻求外部的证据。</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 未实质性响应磋商文件的情形</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23.3.1 同一供应商提交两个（含两个）以上不同的响应文件或者最后报价的。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23.3.2 供应商不具备磋商文件中规定资格要求的。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23.3.3 供应商的最后报价超过了采购预算或最高限价的。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23.3.4 不符合磋商文件中规定的实质性要求和条件的（本磋商文件中斜体且有下划线部分</w:t>
      </w:r>
      <w:r>
        <w:rPr>
          <w:rFonts w:hint="eastAsia" w:cs="宋体" w:asciiTheme="minorEastAsia" w:hAnsiTheme="minorEastAsia" w:eastAsiaTheme="minorEastAsia"/>
          <w:color w:val="auto"/>
          <w:szCs w:val="21"/>
          <w:highlight w:val="none"/>
          <w:lang w:val="zh-CN"/>
        </w:rPr>
        <w:t xml:space="preserve">或者打“</w:t>
      </w: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val="zh-CN"/>
        </w:rPr>
        <w:t xml:space="preserve">”内容，</w:t>
      </w:r>
      <w:r>
        <w:rPr>
          <w:rFonts w:hint="eastAsia" w:cs="宋体" w:asciiTheme="minorEastAsia" w:hAnsiTheme="minorEastAsia" w:eastAsiaTheme="minorEastAsia"/>
          <w:color w:val="auto"/>
          <w:szCs w:val="21"/>
          <w:highlight w:val="none"/>
        </w:rPr>
        <w:t xml:space="preserve">为实质性要求和条件）。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23.3.5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23.3.6 响应文件含有采购人不能接受的附加条件的。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23.3.7 磋商小组认为供应商的报价明显低于其他通过符合性审查供应商的报价，有可能影响服务质量或者不能诚信履约的，评审时可要求其在合理的时间内提供说明，必要时提交相关证明材料。供应商不能证明其报价合理性的，磋商小组应当将其作为无效响应处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23.3.8 </w:t>
      </w:r>
      <w:r>
        <w:rPr>
          <w:rFonts w:hint="eastAsia" w:cs="宋体" w:asciiTheme="minorEastAsia" w:hAnsiTheme="minorEastAsia" w:eastAsiaTheme="minorEastAsia"/>
          <w:color w:val="auto"/>
          <w:szCs w:val="21"/>
          <w:highlight w:val="none"/>
          <w:lang w:val="zh-CN"/>
        </w:rPr>
        <w:t xml:space="preserve">采购产品被财政部、国家发改委、生态环境部等列入“节能产品品目清单”强制采购范围，而供应商提供的产品不在强制采购范围内的。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23.3.9 响应文件未按照磋商文件要求加盖公章的。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23.3.10 未按磋商文件提供相关承诺书的。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23.3.11 法律法规及本磋商文件规定的其他无效响应的情形。</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23.4 未实质性响应磋商文件的响应文件按无效响应处理。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23.5 改变工程量清单计价规范、特征描述、清单数量。</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23.6 改变工程量确定不可竞争费、暂估价、规费、税金等。</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23.7如果响应文件实质上没有响应磋商文件的要求，磋商小组将予以拒绝，供应商不得通过修改或撤销不合要求的偏离或保留而使其成为实质性响应的文件。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23.8 供应商的授权代表在项目评审全过程中应保持通讯畅通，</w:t>
      </w:r>
      <w:r>
        <w:rPr>
          <w:rFonts w:hint="eastAsia" w:cs="宋体" w:asciiTheme="minorEastAsia" w:hAnsiTheme="minorEastAsia" w:eastAsiaTheme="minorEastAsia"/>
          <w:color w:val="auto"/>
          <w:szCs w:val="21"/>
          <w:highlight w:val="none"/>
          <w:lang w:val="zh-CN"/>
        </w:rPr>
        <w:t xml:space="preserve">答复相关信息，</w:t>
      </w:r>
      <w:r>
        <w:rPr>
          <w:rFonts w:hint="eastAsia" w:cs="宋体" w:asciiTheme="minorEastAsia" w:hAnsiTheme="minorEastAsia" w:eastAsiaTheme="minorEastAsia"/>
          <w:color w:val="auto"/>
          <w:szCs w:val="21"/>
          <w:highlight w:val="none"/>
        </w:rPr>
        <w:t xml:space="preserve">并在现场与</w:t>
      </w:r>
      <w:r>
        <w:rPr>
          <w:rFonts w:hint="eastAsia" w:cs="宋体" w:asciiTheme="minorEastAsia" w:hAnsiTheme="minorEastAsia" w:eastAsiaTheme="minorEastAsia"/>
          <w:color w:val="auto"/>
          <w:szCs w:val="21"/>
          <w:highlight w:val="none"/>
          <w:lang w:eastAsia="zh-CN"/>
        </w:rPr>
        <w:t xml:space="preserve">采购代理</w:t>
      </w:r>
      <w:r>
        <w:rPr>
          <w:rFonts w:hint="eastAsia" w:cs="宋体" w:asciiTheme="minorEastAsia" w:hAnsiTheme="minorEastAsia" w:eastAsiaTheme="minorEastAsia"/>
          <w:color w:val="auto"/>
          <w:szCs w:val="21"/>
          <w:highlight w:val="none"/>
        </w:rPr>
        <w:t xml:space="preserve">及磋商小组联系。</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24.磋商程序及评审方法和评审标准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24.1 磋商程序</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24.1.1 对于通过资格审查和符合性审查的供应商，磋商小组将集中与单一供应商分别进行磋商。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以书面形式通知发放至所有参加磋商的供应商。供应商应当按照磋商文件的变动情况和磋商小组的要求重新提交响应文件，并由其法定代表人或授权代表签字（签章）或者加盖公章。</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24.1.2磋商文件能够详细列明采购标的的技术、服务要求的，磋商结束后，磋商小组将书面向所有实质性响应的供应商发出最后报价要求，要求所有实质性响应的供应商在规定时间内提交最后报价。</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24.1.3供应商未在磋商小组规定的时间内提交最后报价的视为放弃磋商，其视同默认最后报价为其响应标书的首次报价，最后报价是供应商响应文件的有效组成部分，最后报价格式表须授权代表签字或加盖公章,已提交响应文件的供应商，在提交最后报价之前，可以根据磋商情况退出磋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24.2 评审方法和评审标准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24.2.1 评审方法。经磋商确定最终采购需求和提交最后报价的供应商后，由磋商小组采用综合评分法对提交最后报价的供应商的响应文件和最后报价进行综合评分。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24.2.2 评审标准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见本磋商文件第五章。</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24.3 采购活动终止的情况</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出现下列情形之一的，本次采购活动将被终止：</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24.3.1 因情况变化，不再符合竞争性磋商采购方式适用情形的。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24.3.2 出现影响采购公正的违法、违规行为的。</w:t>
      </w:r>
      <w:r/>
    </w:p>
    <w:p>
      <w:pPr>
        <w:pStyle w:val="680"/>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24.3.3 除本磋商文件第二章第24.1.2条第三款规定的情形外，采购过程中符合要求的供应商或者提交最后报价且未超过采购预算（最高限价）的供应商不足3家的。</w:t>
      </w:r>
      <w:r/>
    </w:p>
    <w:p>
      <w:pPr>
        <w:pStyle w:val="680"/>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24.3.4 在磋商文件规定时间内提交响应文件的供应商不足3家的。</w:t>
      </w:r>
      <w:r/>
    </w:p>
    <w:p>
      <w:pPr>
        <w:pStyle w:val="679"/>
        <w:ind w:firstLine="422"/>
        <w:spacing w:before="0" w:after="0"/>
        <w:rPr>
          <w:color w:val="auto"/>
          <w:szCs w:val="21"/>
          <w:highlight w:val="none"/>
        </w:rPr>
      </w:pPr>
      <w:r/>
      <w:bookmarkStart w:id="121" w:name="_Toc9107"/>
      <w:r>
        <w:rPr>
          <w:rFonts w:hint="eastAsia"/>
          <w:color w:val="auto"/>
          <w:szCs w:val="21"/>
          <w:highlight w:val="none"/>
        </w:rPr>
        <w:t xml:space="preserve">六、成交</w:t>
      </w:r>
      <w:bookmarkEnd w:id="121"/>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26.确定成交单位</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25.1 成交候选供应商的确定原则和数量见采购文件第五章。</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25.2 按以下第（1 ）种方式确定成交供应商</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（1）磋商小组直接确定排名第一的成交候选供应商为成交供应商；</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（2）采购人在磋商小组推荐的成交候选供应商中按顺序确定成交供应商。</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按第二种方式确定成交供应商的，采购机构评审结束之日起两个工作日内将评审报告送交采购人，采购人自收到评审报告之日起五个工作日内，在评审报告推荐的成交候选供应商中按顺序确定成交供应商。</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25.3 采购代理将在“江苏政府采购网”发布成交结果公告，公告期限为1个工作日。</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 若有充分证据证明成交供应商有下列情况之一的，一经查实将被取消成交资格：</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25.4.1 提供虚假材料谋取成交的。</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25.4.2 与评审专家、采购人、其他供应商或者工作人员恶意串通的。</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25.4.3 向评审专家、采购人或</w:t>
      </w:r>
      <w:r>
        <w:rPr>
          <w:rFonts w:hint="eastAsia" w:asciiTheme="minorEastAsia" w:hAnsiTheme="minorEastAsia" w:eastAsiaTheme="minorEastAsia"/>
          <w:color w:val="auto"/>
          <w:szCs w:val="21"/>
          <w:highlight w:val="none"/>
          <w:lang w:val="en-US" w:eastAsia="zh-CN"/>
        </w:rPr>
        <w:t xml:space="preserve">采购代理</w:t>
      </w:r>
      <w:r>
        <w:rPr>
          <w:rFonts w:hint="eastAsia" w:asciiTheme="minorEastAsia" w:hAnsiTheme="minorEastAsia" w:eastAsiaTheme="minorEastAsia"/>
          <w:color w:val="auto"/>
          <w:szCs w:val="21"/>
          <w:highlight w:val="none"/>
          <w:lang w:val="zh-CN"/>
        </w:rPr>
        <w:t xml:space="preserve">工作人员行贿或者提供其他不正当利益的。</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25.4.4 不满足本磋商文件规定的实质性要求，但在评审过程中未被磋商小组发现的。</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25.4.5 成交后无正当理由拒不与采购人签订政府采购合同或者未按照磋商文件确定的事项签订政府采购合同的。</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25.4.6 将合同标的转包的。</w:t>
      </w:r>
      <w:r/>
    </w:p>
    <w:p>
      <w:pPr>
        <w:ind w:firstLine="422"/>
        <w:spacing w:line="324"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26.成交通知书</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26.1 成交结果确定后，</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将向成交供应商发出《成交通知书》。    </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26.2 《成交通知书》将是合同的一个组成部分，对采购人和成交供应商均具有法律效力。《成交通知书》发出后，采购人改变成交结果的，或者成交供应商放弃成交项目的，应当依法承担法律责任。</w:t>
      </w:r>
      <w:r/>
    </w:p>
    <w:p>
      <w:pPr>
        <w:pStyle w:val="679"/>
        <w:ind w:firstLine="422"/>
        <w:spacing w:before="0" w:after="0"/>
        <w:rPr>
          <w:color w:val="auto"/>
          <w:szCs w:val="21"/>
          <w:highlight w:val="none"/>
        </w:rPr>
      </w:pPr>
      <w:r/>
      <w:bookmarkStart w:id="122" w:name="_Toc21843"/>
      <w:r>
        <w:rPr>
          <w:rFonts w:hint="eastAsia"/>
          <w:color w:val="auto"/>
          <w:szCs w:val="21"/>
          <w:highlight w:val="none"/>
        </w:rPr>
        <w:t xml:space="preserve">七、授予合同</w:t>
      </w:r>
      <w:bookmarkEnd w:id="122"/>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27.签订合同</w:t>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27.l 成交供应商应当在《成交通知书》发出之日起三十日内，按照磋商文件确定的事项与采购人签订政府采购合同。</w:t>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27.2 磋商文件、成交供应商的响应文件及磋商过程中有关澄清、承诺文件均作为合同附件。</w:t>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27.4 成交供应商因自身原因拒绝与采购人签订合同的，不得参加采购人重新组织的采购活动，且将可能被拒绝参加该采购人一年内的其他政府采购活动。</w:t>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27.5 供应商</w:t>
      </w:r>
      <w:r>
        <w:rPr>
          <w:rFonts w:asciiTheme="minorEastAsia" w:hAnsiTheme="minorEastAsia" w:eastAsiaTheme="minorEastAsia"/>
          <w:b w:val="0"/>
          <w:color w:val="auto"/>
          <w:sz w:val="21"/>
          <w:szCs w:val="21"/>
          <w:highlight w:val="none"/>
        </w:rPr>
        <w:t xml:space="preserve">因不可抗力或者自身原因不能履</w:t>
      </w:r>
      <w:r>
        <w:rPr>
          <w:rFonts w:hint="eastAsia" w:asciiTheme="minorEastAsia" w:hAnsiTheme="minorEastAsia" w:eastAsiaTheme="minorEastAsia"/>
          <w:b w:val="0"/>
          <w:color w:val="auto"/>
          <w:sz w:val="21"/>
          <w:szCs w:val="21"/>
          <w:highlight w:val="none"/>
        </w:rPr>
        <w:t xml:space="preserve">行</w:t>
      </w:r>
      <w:r>
        <w:rPr>
          <w:rFonts w:asciiTheme="minorEastAsia" w:hAnsiTheme="minorEastAsia" w:eastAsiaTheme="minorEastAsia"/>
          <w:b w:val="0"/>
          <w:color w:val="auto"/>
          <w:sz w:val="21"/>
          <w:szCs w:val="21"/>
          <w:highlight w:val="none"/>
        </w:rPr>
        <w:t xml:space="preserve">合同的，</w:t>
      </w:r>
      <w:r>
        <w:rPr>
          <w:rFonts w:hint="eastAsia" w:asciiTheme="minorEastAsia" w:hAnsiTheme="minorEastAsia" w:eastAsiaTheme="minorEastAsia"/>
          <w:b w:val="0"/>
          <w:color w:val="auto"/>
          <w:sz w:val="21"/>
          <w:szCs w:val="21"/>
          <w:highlight w:val="none"/>
        </w:rPr>
        <w:t xml:space="preserve">采购人</w:t>
      </w:r>
      <w:r>
        <w:rPr>
          <w:rFonts w:asciiTheme="minorEastAsia" w:hAnsiTheme="minorEastAsia" w:eastAsiaTheme="minorEastAsia"/>
          <w:b w:val="0"/>
          <w:color w:val="auto"/>
          <w:sz w:val="21"/>
          <w:szCs w:val="21"/>
          <w:highlight w:val="none"/>
        </w:rPr>
        <w:t xml:space="preserve">可以</w:t>
      </w:r>
      <w:r>
        <w:rPr>
          <w:rFonts w:hint="eastAsia" w:asciiTheme="minorEastAsia" w:hAnsiTheme="minorEastAsia" w:eastAsiaTheme="minorEastAsia"/>
          <w:b w:val="0"/>
          <w:color w:val="auto"/>
          <w:sz w:val="21"/>
          <w:szCs w:val="21"/>
          <w:highlight w:val="none"/>
        </w:rPr>
        <w:t xml:space="preserve">重新采购，在符合政府采购法律法规的情况下，也可以</w:t>
      </w:r>
      <w:r>
        <w:rPr>
          <w:rFonts w:asciiTheme="minorEastAsia" w:hAnsiTheme="minorEastAsia" w:eastAsiaTheme="minorEastAsia"/>
          <w:b w:val="0"/>
          <w:color w:val="auto"/>
          <w:sz w:val="21"/>
          <w:szCs w:val="21"/>
          <w:highlight w:val="none"/>
        </w:rPr>
        <w:t xml:space="preserve">视情与排位在</w:t>
      </w:r>
      <w:r>
        <w:rPr>
          <w:rFonts w:hint="eastAsia" w:asciiTheme="minorEastAsia" w:hAnsiTheme="minorEastAsia" w:eastAsiaTheme="minorEastAsia"/>
          <w:b w:val="0"/>
          <w:color w:val="auto"/>
          <w:sz w:val="21"/>
          <w:szCs w:val="21"/>
          <w:highlight w:val="none"/>
        </w:rPr>
        <w:t xml:space="preserve">成交供应商</w:t>
      </w:r>
      <w:r>
        <w:rPr>
          <w:rFonts w:asciiTheme="minorEastAsia" w:hAnsiTheme="minorEastAsia" w:eastAsiaTheme="minorEastAsia"/>
          <w:b w:val="0"/>
          <w:color w:val="auto"/>
          <w:sz w:val="21"/>
          <w:szCs w:val="21"/>
          <w:highlight w:val="none"/>
        </w:rPr>
        <w:t xml:space="preserve">之后第一位的</w:t>
      </w:r>
      <w:r>
        <w:rPr>
          <w:rFonts w:hint="eastAsia" w:asciiTheme="minorEastAsia" w:hAnsiTheme="minorEastAsia" w:eastAsiaTheme="minorEastAsia"/>
          <w:b w:val="0"/>
          <w:color w:val="auto"/>
          <w:sz w:val="21"/>
          <w:szCs w:val="21"/>
          <w:highlight w:val="none"/>
        </w:rPr>
        <w:t xml:space="preserve">成交</w:t>
      </w:r>
      <w:r>
        <w:rPr>
          <w:rFonts w:asciiTheme="minorEastAsia" w:hAnsiTheme="minorEastAsia" w:eastAsiaTheme="minorEastAsia"/>
          <w:b w:val="0"/>
          <w:color w:val="auto"/>
          <w:sz w:val="21"/>
          <w:szCs w:val="21"/>
          <w:highlight w:val="none"/>
        </w:rPr>
        <w:t xml:space="preserve">候选</w:t>
      </w:r>
      <w:r>
        <w:rPr>
          <w:rFonts w:hint="eastAsia" w:asciiTheme="minorEastAsia" w:hAnsiTheme="minorEastAsia" w:eastAsiaTheme="minorEastAsia"/>
          <w:b w:val="0"/>
          <w:color w:val="auto"/>
          <w:sz w:val="21"/>
          <w:szCs w:val="21"/>
          <w:highlight w:val="none"/>
        </w:rPr>
        <w:t xml:space="preserve">人</w:t>
      </w:r>
      <w:r>
        <w:rPr>
          <w:rFonts w:asciiTheme="minorEastAsia" w:hAnsiTheme="minorEastAsia" w:eastAsiaTheme="minorEastAsia"/>
          <w:b w:val="0"/>
          <w:color w:val="auto"/>
          <w:sz w:val="21"/>
          <w:szCs w:val="21"/>
          <w:highlight w:val="none"/>
        </w:rPr>
        <w:t xml:space="preserve">签订</w:t>
      </w:r>
      <w:r>
        <w:rPr>
          <w:rFonts w:hint="eastAsia" w:asciiTheme="minorEastAsia" w:hAnsiTheme="minorEastAsia" w:eastAsiaTheme="minorEastAsia"/>
          <w:b w:val="0"/>
          <w:color w:val="auto"/>
          <w:sz w:val="21"/>
          <w:szCs w:val="21"/>
          <w:highlight w:val="none"/>
        </w:rPr>
        <w:t xml:space="preserve">采购</w:t>
      </w:r>
      <w:r>
        <w:rPr>
          <w:rFonts w:asciiTheme="minorEastAsia" w:hAnsiTheme="minorEastAsia" w:eastAsiaTheme="minorEastAsia"/>
          <w:b w:val="0"/>
          <w:color w:val="auto"/>
          <w:sz w:val="21"/>
          <w:szCs w:val="21"/>
          <w:highlight w:val="none"/>
        </w:rPr>
        <w:t xml:space="preserve">合同。</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28.标的物的追加（如适用）</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28.1 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29.政府采购履约资金扶持政策（如适用）</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29.1 成交供应商可通过南京市公共资源交易中心网站“小企业融资平台”，选择相应的金融机构办理融资贷款。</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29.2 依据《关于在全省政府采购领域推行电子履约保函（保险）的通知》（苏财购〔2023〕150号），成交供应商可通过江苏政府采购网“政府采购电子履约保函（保险）综合服务平台”线上办理履约保函（保险）。</w:t>
      </w:r>
      <w:r/>
    </w:p>
    <w:p>
      <w:pPr>
        <w:pStyle w:val="679"/>
        <w:ind w:firstLine="422"/>
        <w:spacing w:before="0" w:after="0"/>
        <w:rPr>
          <w:color w:val="auto"/>
          <w:szCs w:val="21"/>
          <w:highlight w:val="none"/>
        </w:rPr>
      </w:pPr>
      <w:r/>
      <w:bookmarkStart w:id="123" w:name="_Toc13767"/>
      <w:r>
        <w:rPr>
          <w:rFonts w:hint="eastAsia"/>
          <w:color w:val="auto"/>
          <w:szCs w:val="21"/>
          <w:highlight w:val="none"/>
        </w:rPr>
        <w:t xml:space="preserve">八、质疑</w:t>
      </w:r>
      <w:bookmarkEnd w:id="123"/>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30.提出质疑的供应商应当是参与所质疑项目采购活动的供应商，潜在供应商依法获取其可质疑的采购文件的，可以对采购文件提出质疑。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31.供应商认为采购文件、采购过程和采购结果使自己的权益受到损害的，可以在知道或应知其权益受到损害之日起七个工作日内，按照第34条、第35条之规定以书面形式向</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或采购人提出质疑。上述应知其权益受到损害之日是指：</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32.1 对采购文件提出质疑的，为收到采购文件之日或者采购文件公告期限届满之日。</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32.2 对采购过程提出质疑的，为各采购程序环节结束之日。</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32.3 对成交结果提出质疑的，为成交结果公告期限届满之日。</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33.供应商应当在法定质疑期内一次性提出针对同一采购程序环节的质疑。供应商如在法定期限内对同一采购程序环节提出多次质疑的，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或采购人将只对供应商第一次质疑作出答复。</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34.供应商提出质疑应提交《质疑函》原件,且尽可能通过邮寄方式送达，</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和采购人不接受无运单的快件。《质疑函》应按照本磋商文件中《质疑函范本》的格式和内容填写。</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供应商如组成联合体参加磋商，《质疑函范本》中要求加盖公章之处，联合体各方均须按要求加盖公章。</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35.供应商（含潜在供应商）对采购方式、采购需求、供应商资格条件及审查结果、评审方法和评审标准、合同文本等的询问、质疑向</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或采购人提出，由</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或采购人负责答复。</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采购人质疑接收人及联系方式为金陵科技学院招标办，联系地址：南京市江宁区弘景大道99号，联系人：肖老师，联系电话：025-86188278 。</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《质疑函》接收部门为江苏海外集团国际工程咨询有限公司。收件人：郭秀华，地址：南京市建邺区云龙山路大唐科技大厦A座高区15楼，联系电话：025-84795433。    </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36.以下情形的质疑不予受理：</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36.1 内容不符合《政府采购质疑和投诉办法》第十二条规定的质疑。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36.2 超出政府采购法定期限的质疑。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36.3 以传真、电子邮件等方式递交的非原件形式的质疑。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36.4 未参加磋商活动的供应商或在投标活动中自身权益未受到损害的供应商所提出的质疑。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36.5 供应商组成联合体参加磋商，联合体中任何一方或多方未按要求签字或签章、加盖公章的质疑。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37.供应商提出书面质疑必须有理、有据，不得捏造事实、提供虚假材料进行恶意质疑。否则，一经查实，</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或采购人有权依据政府采购的有关规定，报请政府采购监管部门对该供应商进行相应的行政处罚和记录该供应商的失信信息。</w:t>
      </w:r>
      <w:r/>
    </w:p>
    <w:p>
      <w:pPr>
        <w:pStyle w:val="679"/>
        <w:ind w:firstLine="422"/>
        <w:spacing w:before="0" w:after="0"/>
        <w:rPr>
          <w:color w:val="auto"/>
          <w:szCs w:val="21"/>
          <w:highlight w:val="none"/>
        </w:rPr>
      </w:pPr>
      <w:r/>
      <w:bookmarkStart w:id="124" w:name="_Toc16897"/>
      <w:r>
        <w:rPr>
          <w:rFonts w:hint="eastAsia"/>
          <w:color w:val="auto"/>
          <w:szCs w:val="21"/>
          <w:highlight w:val="none"/>
        </w:rPr>
        <w:t xml:space="preserve">九、政策功能落实</w:t>
      </w:r>
      <w:bookmarkEnd w:id="124"/>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38.促进中小企业发展</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38.1 在政府采购活动中，供应商提供的货物或者服务符合下列情形的，享受中小企业扶持政策：</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（1）在货物采购项目中，全部货物由中小企业制造；</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（2）在服务采购项目中，服务由中小企业承接。</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38.3 中小企业参加政府采购活动，应当出具《中小企业声明函》，否则不享受相关中小企业支持政策。</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38.4 以联合体形式参加政府采购活动，联合体各方均为中小企业的，联合体视同中小企业。其中，联合体各方均为小微企业的，联合体视同小微企业。</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38.6 残疾人福利性单位视同小型、微型企业。按照《关于促进残疾人就业政府采购政策的通知》（财库〔2017〕141号）规定，残疾人福利单位需提供《残疾人福利性单位声明函》。</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39.节能环保产品</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39.2 采购产品属于政府强制采购节能产品的，供应商应当选择依据国家能效标准中二级能效（水效）指标认证的节能产品投标，并在签订合同时提供国家确定的认证机构出具的、处于有效期之内的节能产品认证证书。 </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40.绿色采购</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41.创新产品采购</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41.1 优先采购各级政府部门公开发布的有效期内的创新产品、首台套等《目录》内的创新产品。创新产品自进入《目录》起2年内视同具备相应销售业绩。</w:t>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pacing w:line="360" w:lineRule="auto"/>
        <w:widowControl/>
        <w:rPr>
          <w:rStyle w:val="805"/>
          <w:rFonts w:asciiTheme="minorEastAsia" w:hAnsiTheme="minorEastAsia" w:eastAsiaTheme="minorEastAsia"/>
          <w:color w:val="auto"/>
          <w:highlight w:val="none"/>
          <w:lang w:val="zh-CN"/>
        </w:rPr>
      </w:pPr>
      <w:r>
        <w:rPr>
          <w:rStyle w:val="805"/>
          <w:rFonts w:asciiTheme="minorEastAsia" w:hAnsiTheme="minorEastAsia" w:eastAsiaTheme="minorEastAsia"/>
          <w:b w:val="0"/>
          <w:bCs w:val="0"/>
          <w:color w:val="auto"/>
          <w:highlight w:val="none"/>
          <w:lang w:val="zh-CN"/>
        </w:rPr>
        <w:br w:type="page" w:clear="all"/>
      </w:r>
      <w:r/>
    </w:p>
    <w:p>
      <w:pPr>
        <w:pStyle w:val="679"/>
        <w:jc w:val="center"/>
        <w:rPr>
          <w:rStyle w:val="805"/>
          <w:rFonts w:asciiTheme="minorEastAsia" w:hAnsiTheme="minorEastAsia" w:eastAsiaTheme="minorEastAsia"/>
          <w:b/>
          <w:bCs/>
          <w:color w:val="auto"/>
          <w:sz w:val="32"/>
          <w:szCs w:val="40"/>
          <w:highlight w:val="none"/>
          <w:lang w:val="zh-CN"/>
        </w:rPr>
      </w:pPr>
      <w:r/>
      <w:bookmarkStart w:id="125" w:name="_Toc10375"/>
      <w:r/>
      <w:bookmarkStart w:id="126" w:name="_Toc10413"/>
      <w:r>
        <w:rPr>
          <w:rStyle w:val="805"/>
          <w:rFonts w:hint="eastAsia" w:asciiTheme="minorEastAsia" w:hAnsiTheme="minorEastAsia" w:eastAsiaTheme="minorEastAsia"/>
          <w:b/>
          <w:bCs/>
          <w:color w:val="auto"/>
          <w:sz w:val="32"/>
          <w:szCs w:val="40"/>
          <w:highlight w:val="none"/>
          <w:lang w:val="zh-CN"/>
        </w:rPr>
        <w:t xml:space="preserve">第三章  合同文本</w:t>
      </w:r>
      <w:bookmarkEnd w:id="125"/>
      <w:r/>
      <w:bookmarkEnd w:id="126"/>
      <w:r/>
      <w:r/>
    </w:p>
    <w:p>
      <w:pPr>
        <w:pStyle w:val="678"/>
        <w:jc w:val="both"/>
        <w:rPr>
          <w:rFonts w:cs="宋体" w:asciiTheme="minorEastAsia" w:hAnsiTheme="minorEastAsia" w:eastAsiaTheme="minorEastAsia"/>
          <w:color w:val="auto"/>
          <w:highlight w:val="none"/>
        </w:rPr>
      </w:pPr>
      <w:r/>
      <w:bookmarkStart w:id="127" w:name="_Toc152042554"/>
      <w:r/>
      <w:bookmarkStart w:id="128" w:name="_Toc225822794"/>
      <w:r/>
      <w:bookmarkStart w:id="129" w:name="_Toc386274190"/>
      <w:r/>
      <w:bookmarkStart w:id="130" w:name="_Toc144974834"/>
      <w:r/>
      <w:bookmarkStart w:id="131" w:name="_Toc304896979"/>
      <w:r/>
      <w:bookmarkStart w:id="132" w:name="_Toc448557624"/>
      <w:r/>
      <w:bookmarkStart w:id="133" w:name="_Toc152045772"/>
      <w:r/>
      <w:bookmarkStart w:id="134" w:name="_Toc13804"/>
      <w:r/>
      <w:bookmarkStart w:id="135" w:name="_Toc382814037"/>
      <w:r/>
      <w:bookmarkStart w:id="136" w:name="_Toc4413"/>
      <w:r/>
      <w:bookmarkStart w:id="137" w:name="_Toc426469931"/>
      <w:r/>
      <w:bookmarkStart w:id="138" w:name="_Toc383623748"/>
      <w:r/>
      <w:bookmarkStart w:id="139" w:name="_Toc383698721"/>
      <w:r/>
      <w:bookmarkStart w:id="140" w:name="_Toc382813956"/>
      <w:r/>
      <w:bookmarkStart w:id="141" w:name="_Toc383626068"/>
      <w:r/>
      <w:bookmarkStart w:id="142" w:name="_Toc288030358"/>
      <w:r/>
      <w:bookmarkStart w:id="143" w:name="_Toc390099110"/>
      <w:r/>
      <w:bookmarkStart w:id="144" w:name="_Toc282446330"/>
      <w:r/>
      <w:bookmarkStart w:id="145" w:name="_Toc23674"/>
      <w:r/>
      <w:bookmarkStart w:id="146" w:name="_Toc390098914"/>
      <w:r/>
      <w:bookmarkStart w:id="147" w:name="_Toc383624020"/>
      <w:r/>
      <w:bookmarkStart w:id="148" w:name="_Toc390246997"/>
      <w:r/>
      <w:bookmarkStart w:id="149" w:name="_Toc383587528"/>
      <w:r/>
      <w:bookmarkStart w:id="150" w:name="_Toc468783656"/>
      <w:r/>
      <w:bookmarkStart w:id="151" w:name="_Toc382812506"/>
      <w:r/>
      <w:bookmarkStart w:id="152" w:name="_Toc383679821"/>
      <w:r/>
      <w:bookmarkStart w:id="153" w:name="_Hlt16619350"/>
      <w:r/>
      <w:bookmarkStart w:id="154" w:name="_Toc20823346"/>
      <w:r/>
      <w:bookmarkStart w:id="155" w:name="_Toc16938590"/>
      <w:r/>
      <w:bookmarkStart w:id="156" w:name="_Toc120614244"/>
      <w:r/>
      <w:bookmarkStart w:id="157" w:name="_Toc479757211"/>
      <w:r/>
      <w:bookmarkStart w:id="158" w:name="_Toc462564139"/>
      <w:r/>
      <w:r/>
    </w:p>
    <w:p>
      <w:pPr>
        <w:ind w:firstLine="480"/>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p>
      <w:pPr>
        <w:pStyle w:val="73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cs="宋体" w:asciiTheme="minorEastAsia" w:hAnsiTheme="minorEastAsia" w:eastAsiaTheme="minorEastAsia"/>
          <w:color w:val="auto"/>
          <w:sz w:val="40"/>
          <w:szCs w:val="48"/>
          <w:highlight w:val="none"/>
        </w:rPr>
      </w:pPr>
      <w:r/>
      <w:bookmarkStart w:id="159" w:name="_Toc15689"/>
      <w:r>
        <w:rPr>
          <w:rFonts w:hint="eastAsia" w:cs="宋体" w:asciiTheme="minorEastAsia" w:hAnsiTheme="minorEastAsia" w:eastAsiaTheme="minorEastAsia"/>
          <w:color w:val="auto"/>
          <w:sz w:val="40"/>
          <w:szCs w:val="48"/>
          <w:highlight w:val="none"/>
        </w:rPr>
        <w:t xml:space="preserve">金陵科技学院采购合同草案条款及格式</w:t>
      </w:r>
      <w:bookmarkEnd w:id="159"/>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合同编号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项目名称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采</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购</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人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供</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应</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商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签订日期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600"/>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color w:val="auto"/>
          <w:sz w:val="30"/>
          <w:szCs w:val="30"/>
          <w:highlight w:val="none"/>
          <w:lang w:val="zh-CN"/>
        </w:rPr>
        <w:t xml:space="preserve">      </w:t>
      </w:r>
      <w:r/>
    </w:p>
    <w:p>
      <w:pPr>
        <w:ind w:firstLine="600"/>
        <w:widowControl/>
        <w:rPr>
          <w:rFonts w:cs="宋体" w:asciiTheme="minorEastAsia" w:hAnsiTheme="minorEastAsia" w:eastAsiaTheme="minorEastAsia"/>
          <w:color w:val="auto"/>
          <w:sz w:val="30"/>
          <w:szCs w:val="30"/>
          <w:highlight w:val="none"/>
          <w:lang w:val="zh-CN"/>
        </w:rPr>
      </w:pPr>
      <w:r>
        <w:rPr>
          <w:rFonts w:cs="宋体" w:asciiTheme="minorEastAsia" w:hAnsiTheme="minorEastAsia" w:eastAsiaTheme="minorEastAsia"/>
          <w:color w:val="auto"/>
          <w:sz w:val="30"/>
          <w:szCs w:val="30"/>
          <w:highlight w:val="none"/>
          <w:lang w:val="zh-CN"/>
        </w:rPr>
      </w:r>
      <w:r/>
    </w:p>
    <w:p>
      <w:pPr>
        <w:widowControl/>
        <w:rPr>
          <w:rFonts w:cs="宋体" w:asciiTheme="minorEastAsia" w:hAnsiTheme="minorEastAsia" w:eastAsiaTheme="minorEastAsia"/>
          <w:b/>
          <w:bCs/>
          <w:color w:val="auto"/>
          <w:sz w:val="28"/>
          <w:szCs w:val="28"/>
          <w:highlight w:val="none"/>
          <w:lang w:val="zh-CN"/>
        </w:rPr>
      </w:pPr>
      <w:r>
        <w:rPr>
          <w:rFonts w:cs="宋体" w:asciiTheme="minorEastAsia" w:hAnsiTheme="minorEastAsia" w:eastAsiaTheme="minorEastAsia"/>
          <w:b/>
          <w:bCs/>
          <w:color w:val="auto"/>
          <w:sz w:val="28"/>
          <w:szCs w:val="28"/>
          <w:highlight w:val="none"/>
          <w:lang w:val="zh-CN"/>
        </w:rPr>
      </w:r>
      <w:r/>
    </w:p>
    <w:p>
      <w:pPr>
        <w:jc w:val="center"/>
        <w:spacing w:before="240" w:after="240"/>
        <w:rPr>
          <w:rFonts w:cs="宋体" w:asciiTheme="minorEastAsia" w:hAnsiTheme="minorEastAsia" w:eastAsiaTheme="minorEastAsia"/>
          <w:b/>
          <w:bCs/>
          <w:color w:val="auto"/>
          <w:sz w:val="28"/>
          <w:szCs w:val="28"/>
          <w:highlight w:val="none"/>
          <w:lang w:val="zh-CN"/>
        </w:rPr>
      </w:pPr>
      <w:r>
        <w:rPr>
          <w:rFonts w:hint="eastAsia" w:cs="宋体" w:asciiTheme="minorEastAsia" w:hAnsiTheme="minorEastAsia" w:eastAsiaTheme="minorEastAsia"/>
          <w:b/>
          <w:bCs/>
          <w:color w:val="auto"/>
          <w:sz w:val="28"/>
          <w:szCs w:val="28"/>
          <w:highlight w:val="none"/>
          <w:lang w:val="zh-CN"/>
        </w:rPr>
        <w:t xml:space="preserve">注：本合同仅为合同的参考文本，若与项目需求书内容有冲突，以采购需求为准，合同签订双方可根据项目的具体要求进行修订。</w:t>
      </w:r>
      <w:r/>
    </w:p>
    <w:p>
      <w:pPr>
        <w:jc w:val="center"/>
        <w:spacing w:before="240" w:after="240"/>
        <w:rPr>
          <w:rFonts w:cs="宋体" w:asciiTheme="minorEastAsia" w:hAnsiTheme="minorEastAsia" w:eastAsiaTheme="minorEastAsia"/>
          <w:b/>
          <w:bCs/>
          <w:color w:val="auto"/>
          <w:sz w:val="28"/>
          <w:szCs w:val="28"/>
          <w:highlight w:val="none"/>
          <w:lang w:val="zh-CN"/>
        </w:rPr>
      </w:pPr>
      <w:r>
        <w:rPr>
          <w:rFonts w:cs="宋体" w:asciiTheme="minorEastAsia" w:hAnsiTheme="minorEastAsia" w:eastAsiaTheme="minorEastAsia"/>
          <w:b/>
          <w:bCs/>
          <w:color w:val="auto"/>
          <w:sz w:val="28"/>
          <w:szCs w:val="28"/>
          <w:highlight w:val="none"/>
          <w:lang w:val="zh-CN"/>
        </w:rPr>
      </w:r>
      <w:r/>
    </w:p>
    <w:p>
      <w:pPr>
        <w:ind w:firstLine="643"/>
        <w:jc w:val="center"/>
        <w:spacing w:before="240" w:after="240"/>
        <w:rPr>
          <w:rFonts w:cs="宋体" w:asciiTheme="minorEastAsia" w:hAnsiTheme="minorEastAsia" w:eastAsiaTheme="minorEastAsia"/>
          <w:b/>
          <w:color w:val="auto"/>
          <w:sz w:val="32"/>
          <w:szCs w:val="32"/>
          <w:highlight w:val="none"/>
        </w:rPr>
        <w:sectPr>
          <w:footnotePr/>
          <w:endnotePr/>
          <w:type w:val="nextPage"/>
          <w:pgSz w:w="11906" w:h="16838" w:orient="portrait"/>
          <w:pgMar w:top="1418" w:right="1418" w:bottom="1418" w:left="1418" w:header="720" w:footer="720" w:gutter="0"/>
          <w:cols w:num="1" w:sep="0" w:space="720" w:equalWidth="1"/>
          <w:docGrid w:linePitch="360"/>
        </w:sectPr>
      </w:pPr>
      <w:r>
        <w:rPr>
          <w:rFonts w:cs="宋体" w:asciiTheme="minorEastAsia" w:hAnsiTheme="minorEastAsia" w:eastAsiaTheme="minorEastAsia"/>
          <w:b/>
          <w:color w:val="auto"/>
          <w:sz w:val="32"/>
          <w:szCs w:val="32"/>
          <w:highlight w:val="none"/>
        </w:rPr>
      </w:r>
      <w:r/>
    </w:p>
    <w:p>
      <w:pPr>
        <w:ind w:firstLine="643"/>
        <w:jc w:val="center"/>
        <w:spacing w:before="240" w:after="240"/>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第一部分合同协议书</w:t>
      </w:r>
      <w:r/>
    </w:p>
    <w:p>
      <w:pPr>
        <w:widowControl/>
        <w:rPr>
          <w:rFonts w:cs="宋体" w:asciiTheme="minorEastAsia" w:hAnsiTheme="minorEastAsia" w:eastAsiaTheme="minorEastAsia"/>
          <w:b/>
          <w:color w:val="auto"/>
          <w:szCs w:val="21"/>
          <w:highlight w:val="none"/>
          <w:lang w:val="zh-CN"/>
        </w:rPr>
      </w:pPr>
      <w:r>
        <w:rPr>
          <w:rFonts w:cs="宋体" w:asciiTheme="minorEastAsia" w:hAnsiTheme="minorEastAsia" w:eastAsiaTheme="minorEastAsia"/>
          <w:b/>
          <w:color w:val="auto"/>
          <w:szCs w:val="21"/>
          <w:highlight w:val="none"/>
          <w:lang w:val="zh-CN"/>
        </w:rPr>
      </w:r>
      <w:r/>
    </w:p>
    <w:p>
      <w:pPr>
        <w:ind w:firstLine="482"/>
        <w:spacing w:line="324" w:lineRule="auto"/>
        <w:rPr>
          <w:rFonts w:cs="宋体" w:asciiTheme="minorEastAsia" w:hAnsiTheme="minorEastAsia" w:eastAsiaTheme="minorEastAsia"/>
          <w:b/>
          <w:color w:val="auto"/>
          <w:highlight w:val="none"/>
          <w:u w:val="single"/>
        </w:rPr>
      </w:pPr>
      <w:r>
        <w:rPr>
          <w:rFonts w:hint="eastAsia" w:cs="宋体" w:asciiTheme="minorEastAsia" w:hAnsiTheme="minorEastAsia" w:eastAsiaTheme="minorEastAsia"/>
          <w:b/>
          <w:color w:val="auto"/>
          <w:highlight w:val="none"/>
          <w:lang w:val="zh-CN"/>
        </w:rPr>
        <w:t xml:space="preserve">发包人甲方（全称）：</w:t>
      </w:r>
      <w:r>
        <w:rPr>
          <w:rFonts w:hint="eastAsia" w:cs="宋体" w:asciiTheme="minorEastAsia" w:hAnsiTheme="minorEastAsia" w:eastAsiaTheme="minorEastAsia"/>
          <w:b/>
          <w:color w:val="auto"/>
          <w:highlight w:val="none"/>
          <w:u w:val="single"/>
        </w:rPr>
        <w:t xml:space="preserve">     金陵科技学院     </w:t>
      </w:r>
      <w:r/>
    </w:p>
    <w:p>
      <w:pPr>
        <w:ind w:firstLine="482"/>
        <w:spacing w:line="324" w:lineRule="auto"/>
        <w:rPr>
          <w:rFonts w:cs="宋体" w:asciiTheme="minorEastAsia" w:hAnsiTheme="minorEastAsia" w:eastAsiaTheme="minorEastAsia"/>
          <w:b/>
          <w:color w:val="auto"/>
          <w:highlight w:val="none"/>
          <w:u w:val="single"/>
        </w:rPr>
      </w:pPr>
      <w:r>
        <w:rPr>
          <w:rFonts w:hint="eastAsia" w:cs="宋体" w:asciiTheme="minorEastAsia" w:hAnsiTheme="minorEastAsia" w:eastAsiaTheme="minorEastAsia"/>
          <w:b/>
          <w:color w:val="auto"/>
          <w:highlight w:val="none"/>
          <w:lang w:val="zh-CN"/>
        </w:rPr>
        <w:t xml:space="preserve">承包人乙方（全称）：</w:t>
      </w:r>
      <w:r>
        <w:rPr>
          <w:rFonts w:hint="eastAsia" w:cs="宋体" w:asciiTheme="minorEastAsia" w:hAnsiTheme="minorEastAsia" w:eastAsiaTheme="minorEastAsia"/>
          <w:b/>
          <w:color w:val="auto"/>
          <w:highlight w:val="none"/>
          <w:u w:val="single"/>
        </w:rPr>
        <w:t xml:space="preserve">                      </w:t>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根据《中华人民共和国民法典》、《中华人民共和国建筑法》及有关法律规定，遵循平等、自愿、公平和诚实信用的原则，</w:t>
      </w:r>
      <w:r>
        <w:rPr>
          <w:rFonts w:hint="eastAsia" w:cs="宋体" w:asciiTheme="minorEastAsia" w:hAnsiTheme="minorEastAsia" w:eastAsiaTheme="minorEastAsia"/>
          <w:color w:val="auto"/>
          <w:highlight w:val="none"/>
          <w:u w:val="single"/>
          <w:lang w:val="zh-CN"/>
        </w:rPr>
        <w:t xml:space="preserve">双方就金陵科技学院幕府校区5-7排平房加固项目</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lang w:val="zh-CN"/>
        </w:rPr>
        <w:t xml:space="preserve">施工及有关事项协商一致，共同达成如下协议：</w:t>
      </w:r>
      <w:bookmarkStart w:id="160" w:name="_Toc11840"/>
      <w:r/>
      <w:bookmarkStart w:id="161" w:name="_Toc15366"/>
      <w:r/>
      <w:bookmarkStart w:id="162" w:name="_Toc112"/>
      <w:r/>
      <w:r/>
    </w:p>
    <w:p>
      <w:pPr>
        <w:ind w:firstLine="480"/>
        <w:spacing w:line="324" w:lineRule="auto"/>
        <w:rPr>
          <w:rFonts w:cs="宋体" w:asciiTheme="minorEastAsia" w:hAnsiTheme="minorEastAsia" w:eastAsiaTheme="minorEastAsia"/>
          <w:bCs/>
          <w:color w:val="auto"/>
          <w:highlight w:val="none"/>
          <w:lang w:val="zh-CN"/>
        </w:rPr>
      </w:pPr>
      <w:r>
        <w:rPr>
          <w:rFonts w:hint="eastAsia" w:cs="宋体" w:asciiTheme="minorEastAsia" w:hAnsiTheme="minorEastAsia" w:eastAsiaTheme="minorEastAsia"/>
          <w:color w:val="auto"/>
          <w:highlight w:val="none"/>
          <w:lang w:val="zh-CN"/>
        </w:rPr>
        <w:t xml:space="preserve">一、工程概况</w:t>
      </w:r>
      <w:bookmarkEnd w:id="160"/>
      <w:r/>
      <w:bookmarkEnd w:id="161"/>
      <w:r/>
      <w:bookmarkEnd w:id="162"/>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1．工程名称</w:t>
      </w:r>
      <w:r>
        <w:rPr>
          <w:rFonts w:hint="eastAsia" w:cs="宋体" w:asciiTheme="minorEastAsia" w:hAnsiTheme="minorEastAsia" w:eastAsiaTheme="minorEastAsia"/>
          <w:color w:val="auto"/>
          <w:highlight w:val="none"/>
          <w:lang w:val="zh-CN"/>
        </w:rPr>
        <w:t xml:space="preserve">：金陵科技学院幕府校区5-7排平房加固项目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2．工程地点：</w:t>
      </w:r>
      <w:r>
        <w:rPr>
          <w:rFonts w:hint="eastAsia" w:cs="宋体" w:asciiTheme="minorEastAsia" w:hAnsiTheme="minorEastAsia" w:eastAsiaTheme="minorEastAsia"/>
          <w:color w:val="auto"/>
          <w:highlight w:val="none"/>
          <w:lang w:val="zh-CN"/>
        </w:rPr>
        <w:t xml:space="preserve">金陵科技学院江宁校区</w:t>
      </w:r>
      <w:r/>
    </w:p>
    <w:p>
      <w:pPr>
        <w:ind w:firstLine="480"/>
        <w:spacing w:line="324" w:lineRule="auto"/>
        <w:rPr>
          <w:rFonts w:cs="宋体" w:asciiTheme="minorEastAsia" w:hAnsiTheme="minorEastAsia" w:eastAsiaTheme="minorEastAsia"/>
          <w:bCs/>
          <w:color w:val="auto"/>
          <w:highlight w:val="none"/>
          <w:lang w:val="zh-CN"/>
        </w:rPr>
      </w:pPr>
      <w:r>
        <w:rPr>
          <w:rFonts w:hint="eastAsia" w:cs="宋体" w:asciiTheme="minorEastAsia" w:hAnsiTheme="minorEastAsia" w:eastAsiaTheme="minorEastAsia"/>
          <w:bCs/>
          <w:color w:val="auto"/>
          <w:highlight w:val="none"/>
          <w:lang w:val="zh-CN"/>
        </w:rPr>
        <w:t xml:space="preserve">3．工程立项批准文号：</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lang w:val="zh-CN"/>
        </w:rPr>
        <w:t xml:space="preserve">4．资金来源：</w:t>
      </w:r>
      <w:r>
        <w:rPr>
          <w:rFonts w:hint="eastAsia" w:cs="宋体" w:asciiTheme="minorEastAsia" w:hAnsiTheme="minorEastAsia" w:eastAsiaTheme="minorEastAsia"/>
          <w:bCs/>
          <w:color w:val="auto"/>
          <w:highlight w:val="none"/>
        </w:rPr>
        <w:t xml:space="preserve">财政性资金</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5．工程内容：详见工程量清单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6．工程承包范围：</w:t>
      </w:r>
      <w:bookmarkStart w:id="163" w:name="_Toc2975"/>
      <w:r/>
      <w:bookmarkStart w:id="164" w:name="_Toc11688"/>
      <w:r/>
      <w:bookmarkStart w:id="165" w:name="_Toc22629"/>
      <w:r>
        <w:rPr>
          <w:rFonts w:hint="eastAsia" w:cs="宋体" w:asciiTheme="minorEastAsia" w:hAnsiTheme="minorEastAsia" w:eastAsiaTheme="minorEastAsia"/>
          <w:bCs/>
          <w:color w:val="auto"/>
          <w:highlight w:val="none"/>
          <w:lang w:val="zh-CN"/>
        </w:rPr>
        <w:t xml:space="preserve">详见工程量清单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二、合同工期</w:t>
      </w:r>
      <w:bookmarkEnd w:id="163"/>
      <w:r/>
      <w:bookmarkEnd w:id="164"/>
      <w:r/>
      <w:bookmarkEnd w:id="165"/>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计划开工日期：202</w:t>
      </w:r>
      <w:r>
        <w:rPr>
          <w:rFonts w:hint="eastAsia" w:cs="宋体" w:asciiTheme="minorEastAsia" w:hAnsiTheme="minorEastAsia" w:eastAsiaTheme="minorEastAsia"/>
          <w:color w:val="auto"/>
          <w:highlight w:val="none"/>
          <w:lang w:val="en-US" w:eastAsia="zh-CN"/>
        </w:rPr>
        <w:t xml:space="preserve">6</w:t>
      </w:r>
      <w:r>
        <w:rPr>
          <w:rFonts w:hint="eastAsia" w:cs="宋体" w:asciiTheme="minorEastAsia" w:hAnsiTheme="minorEastAsia" w:eastAsiaTheme="minorEastAsia"/>
          <w:color w:val="auto"/>
          <w:highlight w:val="none"/>
          <w:lang w:val="zh-CN"/>
        </w:rPr>
        <w:t xml:space="preserve">年   月  日</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计划竣工日期：202</w:t>
      </w:r>
      <w:r>
        <w:rPr>
          <w:rFonts w:hint="eastAsia" w:cs="宋体" w:asciiTheme="minorEastAsia" w:hAnsiTheme="minorEastAsia" w:eastAsiaTheme="minorEastAsia"/>
          <w:color w:val="auto"/>
          <w:highlight w:val="none"/>
          <w:lang w:val="en-US" w:eastAsia="zh-CN"/>
        </w:rPr>
        <w:t xml:space="preserve">6</w:t>
      </w:r>
      <w:r>
        <w:rPr>
          <w:rFonts w:hint="eastAsia" w:cs="宋体" w:asciiTheme="minorEastAsia" w:hAnsiTheme="minorEastAsia" w:eastAsiaTheme="minorEastAsia"/>
          <w:color w:val="auto"/>
          <w:highlight w:val="none"/>
          <w:lang w:val="zh-CN"/>
        </w:rPr>
        <w:t xml:space="preserve">年   月  日</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工期总日历天数：</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lang w:val="zh-CN"/>
        </w:rPr>
        <w:t xml:space="preserve">日历天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工期总日历天数与根据前述计划开竣工日期计算的工期天数不一致的，以工期总日历天数为准。实际开工日期起算时间以甲方书面通知时间为准。</w:t>
      </w:r>
      <w:r/>
    </w:p>
    <w:p>
      <w:pPr>
        <w:ind w:firstLine="480"/>
        <w:spacing w:line="324" w:lineRule="auto"/>
        <w:rPr>
          <w:rFonts w:cs="宋体" w:asciiTheme="minorEastAsia" w:hAnsiTheme="minorEastAsia" w:eastAsiaTheme="minorEastAsia"/>
          <w:color w:val="auto"/>
          <w:highlight w:val="none"/>
          <w:lang w:val="zh-CN"/>
        </w:rPr>
      </w:pPr>
      <w:r/>
      <w:bookmarkStart w:id="166" w:name="_Toc5257"/>
      <w:r/>
      <w:bookmarkStart w:id="167" w:name="_Toc13894"/>
      <w:r/>
      <w:bookmarkStart w:id="168" w:name="_Toc7220"/>
      <w:r>
        <w:rPr>
          <w:rFonts w:hint="eastAsia" w:cs="宋体" w:asciiTheme="minorEastAsia" w:hAnsiTheme="minorEastAsia" w:eastAsiaTheme="minorEastAsia"/>
          <w:color w:val="auto"/>
          <w:highlight w:val="none"/>
          <w:lang w:val="zh-CN"/>
        </w:rPr>
        <w:t xml:space="preserve">三、质量标准</w:t>
      </w:r>
      <w:bookmarkEnd w:id="166"/>
      <w:r/>
      <w:bookmarkEnd w:id="167"/>
      <w:r/>
      <w:bookmarkEnd w:id="168"/>
      <w:r/>
      <w:r/>
    </w:p>
    <w:p>
      <w:pPr>
        <w:ind w:firstLine="480"/>
        <w:spacing w:line="324" w:lineRule="auto"/>
        <w:rPr>
          <w:rFonts w:cs="宋体" w:asciiTheme="minorEastAsia" w:hAnsiTheme="minorEastAsia" w:eastAsiaTheme="minorEastAsia"/>
          <w:color w:val="auto"/>
          <w:highlight w:val="none"/>
          <w:lang w:val="zh-CN"/>
        </w:rPr>
      </w:pPr>
      <w:r/>
      <w:bookmarkStart w:id="169" w:name="_Toc3847"/>
      <w:r/>
      <w:bookmarkStart w:id="170" w:name="_Toc12137"/>
      <w:r/>
      <w:bookmarkStart w:id="171" w:name="_Toc14069"/>
      <w:r>
        <w:rPr>
          <w:rFonts w:hint="eastAsia" w:cs="宋体" w:asciiTheme="minorEastAsia" w:hAnsiTheme="minorEastAsia" w:eastAsiaTheme="minorEastAsia"/>
          <w:color w:val="auto"/>
          <w:highlight w:val="none"/>
          <w:lang w:val="zh-CN"/>
        </w:rPr>
        <w:t xml:space="preserve">工程质量符合： 国家质量验收标准。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四、签约合同价与合同价格形式</w:t>
      </w:r>
      <w:bookmarkEnd w:id="169"/>
      <w:r/>
      <w:bookmarkEnd w:id="170"/>
      <w:r/>
      <w:bookmarkEnd w:id="171"/>
      <w:r>
        <w:rPr>
          <w:rFonts w:hint="eastAsia" w:cs="宋体" w:asciiTheme="minorEastAsia" w:hAnsiTheme="minorEastAsia" w:eastAsiaTheme="minorEastAsia"/>
          <w:color w:val="auto"/>
          <w:highlight w:val="none"/>
          <w:lang w:val="zh-CN"/>
        </w:rPr>
        <w:tab/>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1.签约合同价为：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人民币（大写）(¥元)；</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其中：</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（1）安全文明施工费：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 (¥元)；</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（2）材料和工程设备暂估价金额：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 (¥元)；</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（3）专业工程暂估价金额：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 (¥元)；</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（4）暂列金额：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 (¥元)。</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2．合同价格形式：固定单价合同。</w:t>
      </w:r>
      <w:bookmarkStart w:id="172" w:name="_Toc28019"/>
      <w:r/>
      <w:bookmarkStart w:id="173" w:name="_Toc25085"/>
      <w:r/>
      <w:bookmarkStart w:id="174" w:name="_Toc18537"/>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w:t>
      </w:r>
      <w:r>
        <w:rPr>
          <w:rFonts w:hint="eastAsia" w:cs="宋体" w:asciiTheme="minorEastAsia" w:hAnsiTheme="minorEastAsia" w:eastAsiaTheme="minorEastAsia"/>
          <w:b/>
          <w:color w:val="auto"/>
          <w:highlight w:val="none"/>
        </w:rPr>
        <w:t xml:space="preserve">根据供应商经评审确定后的投标报价作为合同签订价，以审计单位审核确认的价格作为最终结算价；最终结算价经审计部门审计后不得超出原合同价的10%，超出部分承包方同意视为让利，发包人甲方不予支付。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五、项目经理</w:t>
      </w:r>
      <w:bookmarkEnd w:id="172"/>
      <w:r/>
      <w:bookmarkEnd w:id="173"/>
      <w:r/>
      <w:bookmarkEnd w:id="174"/>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承包人项目经理：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身份证号码：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注册号：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六、合同文件构成</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本协议书与下列文件一起构成合同文件：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（1）中标通知书（如果有）；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（2）投标函及其附录（如果有）；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（3）专用合同条款及其附件；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（4）通用合同条款；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（5）技术标准和要求；</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（6）图纸；</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（7）已标价工程量清单或预算书；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（8）其他合同文件。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在合同订立及履行过程中形成的与合同有关的文件均构成合同文件组成部分。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七、承诺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1.发包人承诺按照法律规定履行项目审批手续、筹集工程建设资金并按照合同约定的期限和方式支付合同价款。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2.承包人承诺按照法律规定及合同约定组织完成工程施工，确保工程质量和安全，不进行转包及违法分包，并在缺陷责任期及保修期内承担相应的工程维修责任。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3.发包人和承包人通过招投标形式签订合同的，双方理解并承诺不再就同一工程另行签订与合同实质性内容相背离的协议。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八、词语含义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本协议书中词语含义与第二部分通用合同条款中赋予的含义相同。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九、签订时间</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本合同于     年   月   日签订。</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十、签订地点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南京</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十一、补充协议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合同未尽事宜，合同当事人另行签订补充协议，补充协议是合同的组成部分。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十二、合同生效</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本合同自生效。</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十三、合同份数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本合同一式七份，甲方三份，乙方两份，代理机构两份。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  (公章)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承包人：  (公章)</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法定代表人或其委托代理人：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法定代表人或其委托代理人：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（签字）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（签字）</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组织机构代码：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组织机构代码：</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地址：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地址：</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邮政编码：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邮政编码：</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法定代表人：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法定代表人：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委托代理人：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委托代理人：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电话：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电  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传真：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传  真：</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电子信箱：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开户银行：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开户银行：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账号：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账 号：</w:t>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采购代理机构：（盖章） </w:t>
      </w:r>
      <w:r/>
    </w:p>
    <w:p>
      <w:pPr>
        <w:ind w:firstLine="480"/>
        <w:spacing w:line="324" w:lineRule="auto"/>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联系方式：</w:t>
      </w:r>
      <w:r/>
    </w:p>
    <w:p>
      <w:pPr>
        <w:ind w:firstLine="480"/>
        <w:spacing w:line="324" w:lineRule="auto"/>
        <w:rPr>
          <w:rFonts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日期：    年    月     日</w:t>
      </w:r>
      <w:r/>
    </w:p>
    <w:p>
      <w:pPr>
        <w:spacing w:before="240" w:after="240"/>
        <w:rPr>
          <w:rFonts w:cs="宋体" w:asciiTheme="minorEastAsia" w:hAnsiTheme="minorEastAsia" w:eastAsiaTheme="minorEastAsia"/>
          <w:b/>
          <w:color w:val="auto"/>
          <w:sz w:val="36"/>
          <w:szCs w:val="36"/>
          <w:highlight w:val="none"/>
        </w:rPr>
      </w:pPr>
      <w:r/>
      <w:bookmarkStart w:id="175" w:name="_Toc351203494"/>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04"/>
        <w:ind w:left="1260"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04"/>
        <w:ind w:left="1260"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04"/>
        <w:ind w:left="1260"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04"/>
        <w:ind w:left="1260"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04"/>
        <w:ind w:left="1260"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643"/>
        <w:jc w:val="center"/>
        <w:spacing w:before="240" w:after="240"/>
        <w:rPr>
          <w:rFonts w:cs="宋体" w:asciiTheme="minorEastAsia" w:hAnsiTheme="minorEastAsia" w:eastAsiaTheme="minorEastAsia"/>
          <w:b/>
          <w:color w:val="auto"/>
          <w:sz w:val="32"/>
          <w:szCs w:val="32"/>
          <w:highlight w:val="none"/>
        </w:rPr>
        <w:sectPr>
          <w:footnotePr/>
          <w:endnotePr/>
          <w:type w:val="nextPage"/>
          <w:pgSz w:w="11906" w:h="16838" w:orient="portrait"/>
          <w:pgMar w:top="1418" w:right="1418" w:bottom="1418" w:left="1418" w:header="720" w:footer="720" w:gutter="0"/>
          <w:cols w:num="1" w:sep="0" w:space="720" w:equalWidth="1"/>
          <w:docGrid w:linePitch="360"/>
        </w:sectPr>
      </w:pPr>
      <w:r>
        <w:rPr>
          <w:rFonts w:cs="宋体" w:asciiTheme="minorEastAsia" w:hAnsiTheme="minorEastAsia" w:eastAsiaTheme="minorEastAsia"/>
          <w:b/>
          <w:color w:val="auto"/>
          <w:sz w:val="32"/>
          <w:szCs w:val="32"/>
          <w:highlight w:val="none"/>
        </w:rPr>
      </w:r>
      <w:r/>
    </w:p>
    <w:p>
      <w:pPr>
        <w:ind w:firstLine="643"/>
        <w:jc w:val="center"/>
        <w:spacing w:before="240" w:after="240"/>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第二部分 通用条款</w:t>
      </w:r>
      <w:r/>
    </w:p>
    <w:p>
      <w:pPr>
        <w:ind w:firstLine="480"/>
        <w:rPr>
          <w:rFonts w:cs="宋体" w:asciiTheme="minorEastAsia" w:hAnsiTheme="minorEastAsia" w:eastAsiaTheme="minorEastAsia"/>
          <w:color w:val="auto"/>
          <w:highlight w:val="none"/>
        </w:rPr>
      </w:pPr>
      <w:r/>
      <w:bookmarkStart w:id="176" w:name="_Toc913"/>
      <w:r/>
      <w:bookmarkStart w:id="177" w:name="_Toc11807"/>
      <w:r>
        <w:rPr>
          <w:rFonts w:hint="eastAsia" w:cs="宋体" w:asciiTheme="minorEastAsia" w:hAnsiTheme="minorEastAsia" w:eastAsiaTheme="minorEastAsia"/>
          <w:color w:val="auto"/>
          <w:highlight w:val="none"/>
        </w:rPr>
        <w:t xml:space="preserve">通用条款为本合同重要组成部分，请甲乙双方按《建设工程施工合同》范本（GF-2017-0201）协商签定，未尽事宜，由合同双方协商处理</w:t>
      </w:r>
      <w:bookmarkEnd w:id="176"/>
      <w:r/>
      <w:bookmarkEnd w:id="177"/>
      <w:r/>
      <w:r/>
    </w:p>
    <w:p>
      <w:pPr>
        <w:spacing w:before="240" w:after="240"/>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bookmarkEnd w:id="175"/>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pStyle w:val="750"/>
        <w:ind w:firstLine="562"/>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pStyle w:val="750"/>
        <w:ind w:firstLine="562"/>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pStyle w:val="750"/>
        <w:ind w:firstLine="562"/>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pStyle w:val="750"/>
        <w:ind w:firstLine="0"/>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ind w:firstLine="643"/>
        <w:jc w:val="center"/>
        <w:spacing w:before="240" w:after="240"/>
        <w:rPr>
          <w:rFonts w:cs="宋体" w:asciiTheme="minorEastAsia" w:hAnsiTheme="minorEastAsia" w:eastAsiaTheme="minorEastAsia"/>
          <w:b/>
          <w:color w:val="auto"/>
          <w:sz w:val="32"/>
          <w:szCs w:val="32"/>
          <w:highlight w:val="none"/>
          <w:lang w:val="zh-CN"/>
        </w:rPr>
      </w:pPr>
      <w:r>
        <w:rPr>
          <w:rFonts w:hint="eastAsia" w:cs="宋体" w:asciiTheme="minorEastAsia" w:hAnsiTheme="minorEastAsia" w:eastAsiaTheme="minorEastAsia"/>
          <w:b/>
          <w:color w:val="auto"/>
          <w:sz w:val="32"/>
          <w:szCs w:val="32"/>
          <w:highlight w:val="none"/>
          <w:lang w:val="zh-CN"/>
        </w:rPr>
        <w:t xml:space="preserve">第三部分  专用合同条款</w:t>
      </w:r>
      <w:r/>
    </w:p>
    <w:p>
      <w:pPr>
        <w:ind w:firstLine="482"/>
        <w:spacing w:line="324" w:lineRule="auto"/>
        <w:rPr>
          <w:rFonts w:cs="宋体" w:asciiTheme="minorEastAsia" w:hAnsiTheme="minorEastAsia" w:eastAsiaTheme="minorEastAsia"/>
          <w:b/>
          <w:color w:val="auto"/>
          <w:highlight w:val="none"/>
          <w:lang w:val="zh-CN"/>
        </w:rPr>
        <w:outlineLvl w:val="1"/>
      </w:pPr>
      <w:r/>
      <w:bookmarkStart w:id="178" w:name="_Toc40574225"/>
      <w:r/>
      <w:bookmarkStart w:id="179" w:name="_Toc43798979"/>
      <w:r/>
      <w:bookmarkStart w:id="180" w:name="_Toc24436"/>
      <w:r/>
      <w:bookmarkStart w:id="181" w:name="_Toc43799200"/>
      <w:r/>
      <w:bookmarkStart w:id="182" w:name="_Toc22410"/>
      <w:r/>
      <w:bookmarkStart w:id="183" w:name="_Toc40575076"/>
      <w:r/>
      <w:bookmarkStart w:id="184" w:name="_Toc48917791"/>
      <w:r/>
      <w:bookmarkStart w:id="185" w:name="_Toc23038"/>
      <w:r/>
      <w:bookmarkStart w:id="186" w:name="_Toc40577193"/>
      <w:r/>
      <w:bookmarkStart w:id="187" w:name="_Toc20576"/>
      <w:r/>
      <w:bookmarkStart w:id="188" w:name="_Toc5633"/>
      <w:r/>
      <w:bookmarkStart w:id="189" w:name="_Toc351203632"/>
      <w:r/>
      <w:bookmarkStart w:id="190" w:name="_Toc357501848"/>
      <w:r>
        <w:rPr>
          <w:rFonts w:hint="eastAsia" w:cs="宋体" w:asciiTheme="minorEastAsia" w:hAnsiTheme="minorEastAsia" w:eastAsiaTheme="minorEastAsia"/>
          <w:b/>
          <w:color w:val="auto"/>
          <w:highlight w:val="none"/>
          <w:lang w:val="zh-CN"/>
        </w:rPr>
        <w:t xml:space="preserve">1</w:t>
      </w:r>
      <w:bookmarkStart w:id="191" w:name="_Toc296347155"/>
      <w:r/>
      <w:bookmarkStart w:id="192" w:name="_Toc296890984"/>
      <w:r/>
      <w:bookmarkStart w:id="193" w:name="_Toc296346657"/>
      <w:r/>
      <w:bookmarkStart w:id="194" w:name="_Toc292559866"/>
      <w:r/>
      <w:bookmarkStart w:id="195" w:name="_Toc296503156"/>
      <w:r/>
      <w:bookmarkStart w:id="196" w:name="_Toc296891196"/>
      <w:r/>
      <w:bookmarkStart w:id="197" w:name="_Toc296944495"/>
      <w:r/>
      <w:bookmarkStart w:id="198" w:name="_Toc297048342"/>
      <w:r/>
      <w:bookmarkStart w:id="199" w:name="_Toc292559361"/>
      <w:r/>
      <w:bookmarkStart w:id="200" w:name="_Toc297120456"/>
      <w:r>
        <w:rPr>
          <w:rFonts w:hint="eastAsia" w:cs="宋体" w:asciiTheme="minorEastAsia" w:hAnsiTheme="minorEastAsia" w:eastAsiaTheme="minorEastAsia"/>
          <w:b/>
          <w:color w:val="auto"/>
          <w:highlight w:val="none"/>
          <w:lang w:val="zh-CN"/>
        </w:rPr>
        <w:t xml:space="preserve">. 一般约定</w:t>
      </w:r>
      <w:bookmarkEnd w:id="178"/>
      <w:r/>
      <w:bookmarkEnd w:id="179"/>
      <w:r/>
      <w:bookmarkEnd w:id="180"/>
      <w:r/>
      <w:bookmarkEnd w:id="181"/>
      <w:r/>
      <w:bookmarkEnd w:id="182"/>
      <w:r/>
      <w:bookmarkEnd w:id="183"/>
      <w:r/>
      <w:bookmarkEnd w:id="184"/>
      <w:r/>
      <w:bookmarkEnd w:id="185"/>
      <w:r/>
      <w:bookmarkEnd w:id="186"/>
      <w:r/>
      <w:bookmarkEnd w:id="187"/>
      <w:r/>
      <w:bookmarkEnd w:id="188"/>
      <w:r/>
      <w:bookmarkEnd w:id="191"/>
      <w:bookmarkEnd w:id="192"/>
      <w:bookmarkEnd w:id="193"/>
      <w:bookmarkEnd w:id="194"/>
      <w:bookmarkEnd w:id="195"/>
      <w:bookmarkEnd w:id="196"/>
      <w:bookmarkEnd w:id="197"/>
      <w:bookmarkEnd w:id="198"/>
      <w:bookmarkEnd w:id="199"/>
      <w:bookmarkEnd w:id="200"/>
      <w:r/>
    </w:p>
    <w:p>
      <w:pPr>
        <w:ind w:firstLine="482"/>
        <w:spacing w:line="324" w:lineRule="auto"/>
        <w:rPr>
          <w:rFonts w:cs="宋体" w:asciiTheme="minorEastAsia" w:hAnsiTheme="minorEastAsia" w:eastAsiaTheme="minorEastAsia"/>
          <w:b/>
          <w:color w:val="auto"/>
          <w:highlight w:val="none"/>
          <w:lang w:val="zh-CN"/>
        </w:rPr>
        <w:outlineLvl w:val="1"/>
      </w:pPr>
      <w:r/>
      <w:bookmarkStart w:id="201" w:name="_Toc40577194"/>
      <w:r/>
      <w:bookmarkStart w:id="202" w:name="_Toc43799201"/>
      <w:r/>
      <w:bookmarkStart w:id="203" w:name="_Toc26732"/>
      <w:r/>
      <w:bookmarkStart w:id="204" w:name="_Toc6419"/>
      <w:r/>
      <w:bookmarkStart w:id="205" w:name="_Toc48917792"/>
      <w:r/>
      <w:bookmarkStart w:id="206" w:name="_Toc16148"/>
      <w:r/>
      <w:bookmarkStart w:id="207" w:name="_Toc9048"/>
      <w:r/>
      <w:bookmarkStart w:id="208" w:name="_Toc40575077"/>
      <w:r/>
      <w:bookmarkStart w:id="209" w:name="_Toc43798980"/>
      <w:r/>
      <w:bookmarkStart w:id="210" w:name="_Toc40574226"/>
      <w:r/>
      <w:bookmarkStart w:id="211" w:name="_Toc22061"/>
      <w:r>
        <w:rPr>
          <w:rFonts w:hint="eastAsia" w:cs="宋体" w:asciiTheme="minorEastAsia" w:hAnsiTheme="minorEastAsia" w:eastAsiaTheme="minorEastAsia"/>
          <w:b/>
          <w:color w:val="auto"/>
          <w:highlight w:val="none"/>
          <w:lang w:val="zh-CN"/>
        </w:rPr>
        <w:t xml:space="preserve">1.1 词语定义</w:t>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212" w:name="_Toc40577195"/>
      <w:r/>
      <w:bookmarkStart w:id="213" w:name="_Toc40575078"/>
      <w:r/>
      <w:bookmarkStart w:id="214" w:name="_Toc43799202"/>
      <w:r/>
      <w:bookmarkStart w:id="215" w:name="_Toc43798981"/>
      <w:r/>
      <w:bookmarkStart w:id="216" w:name="_Toc40574227"/>
      <w:r/>
      <w:bookmarkStart w:id="217" w:name="_Toc19803"/>
      <w:r/>
      <w:bookmarkStart w:id="218" w:name="_Toc48917793"/>
      <w:r/>
      <w:bookmarkStart w:id="219" w:name="_Toc27986"/>
      <w:r/>
      <w:bookmarkStart w:id="220" w:name="_Toc9664"/>
      <w:r>
        <w:rPr>
          <w:rFonts w:hint="eastAsia" w:cs="宋体" w:asciiTheme="minorEastAsia" w:hAnsiTheme="minorEastAsia" w:eastAsiaTheme="minorEastAsia"/>
          <w:b/>
          <w:color w:val="auto"/>
          <w:highlight w:val="none"/>
          <w:lang w:val="zh-CN"/>
        </w:rPr>
        <w:t xml:space="preserve">1.1.1合同</w:t>
      </w:r>
      <w:bookmarkEnd w:id="212"/>
      <w:r/>
      <w:bookmarkEnd w:id="213"/>
      <w:r/>
      <w:bookmarkEnd w:id="214"/>
      <w:r/>
      <w:bookmarkEnd w:id="215"/>
      <w:r/>
      <w:bookmarkEnd w:id="216"/>
      <w:r/>
      <w:bookmarkEnd w:id="217"/>
      <w:r/>
      <w:bookmarkEnd w:id="218"/>
      <w:r/>
      <w:bookmarkEnd w:id="219"/>
      <w:r/>
      <w:bookmarkEnd w:id="220"/>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1.1.1.1</w:t>
      </w:r>
      <w:r>
        <w:rPr>
          <w:rFonts w:hint="eastAsia" w:cs="宋体" w:asciiTheme="minorEastAsia" w:hAnsiTheme="minorEastAsia" w:eastAsiaTheme="minorEastAsia"/>
          <w:b/>
          <w:color w:val="auto"/>
          <w:highlight w:val="none"/>
        </w:rPr>
        <w:t xml:space="preserve">0</w:t>
      </w:r>
      <w:r>
        <w:rPr>
          <w:rFonts w:hint="eastAsia" w:cs="宋体" w:asciiTheme="minorEastAsia" w:hAnsiTheme="minorEastAsia" w:eastAsiaTheme="minorEastAsia"/>
          <w:color w:val="auto"/>
          <w:highlight w:val="none"/>
          <w:lang w:val="zh-CN"/>
        </w:rPr>
        <w:t xml:space="preserve">其他合同文件包括：</w:t>
      </w:r>
      <w:r>
        <w:rPr>
          <w:rFonts w:hint="eastAsia" w:cs="宋体" w:asciiTheme="minorEastAsia" w:hAnsiTheme="minorEastAsia" w:eastAsiaTheme="minorEastAsia"/>
          <w:color w:val="auto"/>
          <w:highlight w:val="none"/>
        </w:rPr>
        <w:t xml:space="preserve">采购文件</w:t>
      </w: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rPr>
        <w:t xml:space="preserve">投标文件</w:t>
      </w:r>
      <w:r>
        <w:rPr>
          <w:rFonts w:hint="eastAsia" w:cs="宋体" w:asciiTheme="minorEastAsia" w:hAnsiTheme="minorEastAsia" w:eastAsiaTheme="minorEastAsia"/>
          <w:color w:val="auto"/>
          <w:highlight w:val="none"/>
          <w:lang w:val="zh-CN"/>
        </w:rPr>
        <w:t xml:space="preserve">、其他有关书面协议。</w:t>
      </w:r>
      <w:r/>
    </w:p>
    <w:p>
      <w:pPr>
        <w:ind w:firstLine="482"/>
        <w:spacing w:line="324" w:lineRule="auto"/>
        <w:rPr>
          <w:rFonts w:cs="宋体" w:asciiTheme="minorEastAsia" w:hAnsiTheme="minorEastAsia" w:eastAsiaTheme="minorEastAsia"/>
          <w:b/>
          <w:color w:val="auto"/>
          <w:highlight w:val="none"/>
          <w:lang w:val="zh-CN"/>
        </w:rPr>
      </w:pPr>
      <w:r/>
      <w:bookmarkStart w:id="221" w:name="_Toc25004"/>
      <w:r/>
      <w:bookmarkStart w:id="222" w:name="_Toc40577196"/>
      <w:r/>
      <w:bookmarkStart w:id="223" w:name="_Toc23109"/>
      <w:r/>
      <w:bookmarkStart w:id="224" w:name="_Toc40574228"/>
      <w:r/>
      <w:bookmarkStart w:id="225" w:name="_Toc43798982"/>
      <w:r/>
      <w:bookmarkStart w:id="226" w:name="_Toc40575079"/>
      <w:r/>
      <w:bookmarkStart w:id="227" w:name="_Toc28480"/>
      <w:r/>
      <w:bookmarkStart w:id="228" w:name="_Toc43799203"/>
      <w:r/>
      <w:bookmarkStart w:id="229" w:name="_Toc48917794"/>
      <w:r>
        <w:rPr>
          <w:rFonts w:hint="eastAsia" w:cs="宋体" w:asciiTheme="minorEastAsia" w:hAnsiTheme="minorEastAsia" w:eastAsiaTheme="minorEastAsia"/>
          <w:b/>
          <w:color w:val="auto"/>
          <w:highlight w:val="none"/>
          <w:lang w:val="zh-CN"/>
        </w:rPr>
        <w:t xml:space="preserve">1.1.2 合同当事人及其他相关方</w:t>
      </w:r>
      <w:bookmarkEnd w:id="221"/>
      <w:r/>
      <w:bookmarkEnd w:id="222"/>
      <w:r/>
      <w:bookmarkEnd w:id="223"/>
      <w:r/>
      <w:bookmarkEnd w:id="224"/>
      <w:r/>
      <w:bookmarkEnd w:id="225"/>
      <w:r/>
      <w:bookmarkEnd w:id="226"/>
      <w:r/>
      <w:bookmarkEnd w:id="227"/>
      <w:r/>
      <w:bookmarkEnd w:id="228"/>
      <w:r/>
      <w:bookmarkEnd w:id="229"/>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1.1.2.4监理人：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名    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资质类别和等级：；</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1.1.2.5 设计人：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名    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资质类别和等级：；</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p>
    <w:p>
      <w:pPr>
        <w:ind w:firstLine="480"/>
        <w:spacing w:line="324" w:lineRule="auto"/>
        <w:tabs>
          <w:tab w:val="left" w:pos="1134" w:leader="none"/>
        </w:tabs>
        <w:rPr>
          <w:rFonts w:cs="宋体" w:asciiTheme="minorEastAsia" w:hAnsiTheme="minorEastAsia" w:eastAsiaTheme="minorEastAsia"/>
          <w:b/>
          <w:color w:val="auto"/>
          <w:highlight w:val="none"/>
          <w:lang w:val="zh-CN"/>
        </w:rPr>
        <w:outlineLvl w:val="2"/>
      </w:pPr>
      <w:r>
        <w:rPr>
          <w:rFonts w:hint="eastAsia" w:cs="宋体" w:asciiTheme="minorEastAsia" w:hAnsiTheme="minorEastAsia" w:eastAsiaTheme="minorEastAsia"/>
          <w:color w:val="auto"/>
          <w:highlight w:val="none"/>
          <w:lang w:val="zh-CN"/>
        </w:rPr>
        <w:t xml:space="preserve">通信地址：。</w:t>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230" w:name="_Toc43798983"/>
      <w:r/>
      <w:bookmarkStart w:id="231" w:name="_Toc40574229"/>
      <w:r/>
      <w:bookmarkStart w:id="232" w:name="_Toc40577197"/>
      <w:r/>
      <w:bookmarkStart w:id="233" w:name="_Toc22408"/>
      <w:r/>
      <w:bookmarkStart w:id="234" w:name="_Toc4195"/>
      <w:r/>
      <w:bookmarkStart w:id="235" w:name="_Toc43799204"/>
      <w:r/>
      <w:bookmarkStart w:id="236" w:name="_Toc5212"/>
      <w:r/>
      <w:bookmarkStart w:id="237" w:name="_Toc40575080"/>
      <w:r/>
      <w:bookmarkStart w:id="238" w:name="_Toc48917795"/>
      <w:r>
        <w:rPr>
          <w:rFonts w:hint="eastAsia" w:cs="宋体" w:asciiTheme="minorEastAsia" w:hAnsiTheme="minorEastAsia" w:eastAsiaTheme="minorEastAsia"/>
          <w:b/>
          <w:color w:val="auto"/>
          <w:highlight w:val="none"/>
          <w:lang w:val="zh-CN"/>
        </w:rPr>
        <w:t xml:space="preserve">1.1.3 工程和设备</w:t>
      </w:r>
      <w:bookmarkEnd w:id="230"/>
      <w:r/>
      <w:bookmarkEnd w:id="231"/>
      <w:r/>
      <w:bookmarkEnd w:id="232"/>
      <w:r/>
      <w:bookmarkEnd w:id="233"/>
      <w:r/>
      <w:bookmarkEnd w:id="234"/>
      <w:r/>
      <w:bookmarkEnd w:id="235"/>
      <w:r/>
      <w:bookmarkEnd w:id="236"/>
      <w:r/>
      <w:bookmarkEnd w:id="237"/>
      <w:r/>
      <w:bookmarkEnd w:id="238"/>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1.1.3.7 作为施工现场组成部分的其他场所包括：       /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1.1.3.9 永久占地包括：       /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1.1.3.10 临时占地包括：       /    ；。</w:t>
      </w:r>
      <w:r/>
    </w:p>
    <w:p>
      <w:pPr>
        <w:ind w:firstLine="482"/>
        <w:spacing w:line="324" w:lineRule="auto"/>
        <w:rPr>
          <w:rFonts w:cs="宋体" w:asciiTheme="minorEastAsia" w:hAnsiTheme="minorEastAsia" w:eastAsiaTheme="minorEastAsia"/>
          <w:b/>
          <w:color w:val="auto"/>
          <w:highlight w:val="none"/>
          <w:lang w:val="zh-CN"/>
        </w:rPr>
        <w:outlineLvl w:val="1"/>
      </w:pPr>
      <w:r/>
      <w:bookmarkStart w:id="239" w:name="_Toc31061"/>
      <w:r/>
      <w:bookmarkStart w:id="240" w:name="_Toc43799205"/>
      <w:r/>
      <w:bookmarkStart w:id="241" w:name="_Toc8047"/>
      <w:r/>
      <w:bookmarkStart w:id="242" w:name="_Toc48917796"/>
      <w:r/>
      <w:bookmarkStart w:id="243" w:name="_Toc40575081"/>
      <w:r/>
      <w:bookmarkStart w:id="244" w:name="_Toc40574230"/>
      <w:r/>
      <w:bookmarkStart w:id="245" w:name="_Toc20989"/>
      <w:r/>
      <w:bookmarkStart w:id="246" w:name="_Toc23789"/>
      <w:r/>
      <w:bookmarkStart w:id="247" w:name="_Toc40577198"/>
      <w:r/>
      <w:bookmarkStart w:id="248" w:name="_Toc43798984"/>
      <w:r>
        <w:rPr>
          <w:rFonts w:hint="eastAsia" w:cs="宋体" w:asciiTheme="minorEastAsia" w:hAnsiTheme="minorEastAsia" w:eastAsiaTheme="minorEastAsia"/>
          <w:b/>
          <w:color w:val="auto"/>
          <w:highlight w:val="none"/>
          <w:lang w:val="zh-CN"/>
        </w:rPr>
        <w:t xml:space="preserve">1.3法律</w:t>
      </w:r>
      <w:bookmarkEnd w:id="239"/>
      <w:r/>
      <w:bookmarkEnd w:id="240"/>
      <w:r/>
      <w:bookmarkEnd w:id="241"/>
      <w:r/>
      <w:bookmarkEnd w:id="242"/>
      <w:r/>
      <w:bookmarkEnd w:id="243"/>
      <w:r/>
      <w:bookmarkEnd w:id="244"/>
      <w:r/>
      <w:bookmarkEnd w:id="245"/>
      <w:r/>
      <w:bookmarkEnd w:id="246"/>
      <w:r/>
      <w:bookmarkEnd w:id="247"/>
      <w:r/>
      <w:bookmarkEnd w:id="248"/>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适用于合同的其他规范性文件：《中华人民共和国民法典》、《中华人民共和国建筑法》、《中华人民共和国招标投标法》、《中华人民共和国招标投标法实施条例》《建设工程质量管理条例》、《中华人民共和国增值税条例及实施细则》及建设部、江苏省、南京市颁布的有关法律、法规、条例、规范性文件等。</w:t>
      </w:r>
      <w:r/>
    </w:p>
    <w:p>
      <w:pPr>
        <w:ind w:firstLine="482"/>
        <w:spacing w:line="324" w:lineRule="auto"/>
        <w:rPr>
          <w:rFonts w:cs="宋体" w:asciiTheme="minorEastAsia" w:hAnsiTheme="minorEastAsia" w:eastAsiaTheme="minorEastAsia"/>
          <w:b/>
          <w:color w:val="auto"/>
          <w:highlight w:val="none"/>
          <w:lang w:val="zh-CN"/>
        </w:rPr>
        <w:outlineLvl w:val="1"/>
      </w:pPr>
      <w:r/>
      <w:bookmarkStart w:id="249" w:name="_Toc981"/>
      <w:r/>
      <w:bookmarkStart w:id="250" w:name="_Toc48917797"/>
      <w:r/>
      <w:bookmarkStart w:id="251" w:name="_Toc43798985"/>
      <w:r/>
      <w:bookmarkStart w:id="252" w:name="_Toc9607"/>
      <w:r/>
      <w:bookmarkStart w:id="253" w:name="_Toc43799206"/>
      <w:r/>
      <w:bookmarkStart w:id="254" w:name="_Toc18990"/>
      <w:r/>
      <w:bookmarkStart w:id="255" w:name="_Toc4007"/>
      <w:r/>
      <w:bookmarkStart w:id="256" w:name="_Toc40575082"/>
      <w:r/>
      <w:bookmarkStart w:id="257" w:name="_Toc40577199"/>
      <w:r/>
      <w:bookmarkStart w:id="258" w:name="_Toc40574231"/>
      <w:r/>
      <w:bookmarkStart w:id="259" w:name="_Toc12159"/>
      <w:r>
        <w:rPr>
          <w:rFonts w:hint="eastAsia" w:cs="宋体" w:asciiTheme="minorEastAsia" w:hAnsiTheme="minorEastAsia" w:eastAsiaTheme="minorEastAsia"/>
          <w:b/>
          <w:color w:val="auto"/>
          <w:highlight w:val="none"/>
          <w:lang w:val="zh-CN"/>
        </w:rPr>
        <w:t xml:space="preserve">1.4 标准和规范</w:t>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1.4.1适用于工程的标准规范包括</w:t>
      </w:r>
      <w:r>
        <w:rPr>
          <w:rFonts w:hint="eastAsia" w:cs="宋体" w:asciiTheme="minorEastAsia" w:hAnsiTheme="minorEastAsia" w:eastAsiaTheme="minorEastAsia"/>
          <w:color w:val="auto"/>
          <w:highlight w:val="none"/>
          <w:lang w:val="zh-CN"/>
        </w:rPr>
        <w:t xml:space="preserve">：国家颁发的有关规范、标准及省、市有关规定。</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1.4.2 发包人提供国外标准、规范的名称</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(1)发包人提供国外标准、规范的份数：/；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(2)发包人提供国外标准、规范的名称：/。</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1.4.3发包人对工程的技术标准和功能要求的特殊要求</w:t>
      </w:r>
      <w:r>
        <w:rPr>
          <w:rFonts w:hint="eastAsia" w:cs="宋体" w:asciiTheme="minorEastAsia" w:hAnsiTheme="minorEastAsia" w:eastAsiaTheme="minorEastAsia"/>
          <w:color w:val="auto"/>
          <w:highlight w:val="none"/>
          <w:lang w:val="zh-CN"/>
        </w:rPr>
        <w:t xml:space="preserve">：/。</w:t>
      </w:r>
      <w:r/>
    </w:p>
    <w:p>
      <w:pPr>
        <w:ind w:firstLine="482"/>
        <w:spacing w:line="324" w:lineRule="auto"/>
        <w:rPr>
          <w:rFonts w:cs="宋体" w:asciiTheme="minorEastAsia" w:hAnsiTheme="minorEastAsia" w:eastAsiaTheme="minorEastAsia"/>
          <w:b/>
          <w:color w:val="auto"/>
          <w:highlight w:val="none"/>
          <w:lang w:val="zh-CN"/>
        </w:rPr>
        <w:outlineLvl w:val="1"/>
      </w:pPr>
      <w:r/>
      <w:bookmarkStart w:id="260" w:name="_Toc40574232"/>
      <w:r/>
      <w:bookmarkStart w:id="261" w:name="_Toc48917798"/>
      <w:r/>
      <w:bookmarkStart w:id="262" w:name="_Toc30137"/>
      <w:r/>
      <w:bookmarkStart w:id="263" w:name="_Toc13966"/>
      <w:r/>
      <w:bookmarkStart w:id="264" w:name="_Toc2356"/>
      <w:r/>
      <w:bookmarkStart w:id="265" w:name="_Toc43799207"/>
      <w:r/>
      <w:bookmarkStart w:id="266" w:name="_Toc25300"/>
      <w:r/>
      <w:bookmarkStart w:id="267" w:name="_Toc40577200"/>
      <w:r/>
      <w:bookmarkStart w:id="268" w:name="_Toc43798986"/>
      <w:r/>
      <w:bookmarkStart w:id="269" w:name="_Toc40575083"/>
      <w:r>
        <w:rPr>
          <w:rFonts w:hint="eastAsia" w:cs="宋体" w:asciiTheme="minorEastAsia" w:hAnsiTheme="minorEastAsia" w:eastAsiaTheme="minorEastAsia"/>
          <w:b/>
          <w:color w:val="auto"/>
          <w:highlight w:val="none"/>
          <w:lang w:val="zh-CN"/>
        </w:rPr>
        <w:t xml:space="preserve">1.5 合同文件的优先顺序</w:t>
      </w:r>
      <w:bookmarkEnd w:id="260"/>
      <w:r/>
      <w:bookmarkEnd w:id="261"/>
      <w:r/>
      <w:bookmarkEnd w:id="262"/>
      <w:r/>
      <w:bookmarkEnd w:id="263"/>
      <w:r/>
      <w:bookmarkEnd w:id="264"/>
      <w:r/>
      <w:bookmarkEnd w:id="265"/>
      <w:r/>
      <w:bookmarkEnd w:id="266"/>
      <w:r/>
      <w:bookmarkEnd w:id="267"/>
      <w:r/>
      <w:bookmarkEnd w:id="268"/>
      <w:r/>
      <w:bookmarkEnd w:id="269"/>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文件组成及优先顺序为：合同协议书、中标通知书（如果有）、投标函及其附录（如果有）、专用合同条款及其附件、通用合同条款、技术标准和要求、图纸、竞争性磋商文件及已标价工程量清单或预算书以及其他合同文件。</w:t>
      </w:r>
      <w:r/>
    </w:p>
    <w:p>
      <w:pPr>
        <w:ind w:firstLine="482"/>
        <w:spacing w:line="324" w:lineRule="auto"/>
        <w:rPr>
          <w:rFonts w:cs="宋体" w:asciiTheme="minorEastAsia" w:hAnsiTheme="minorEastAsia" w:eastAsiaTheme="minorEastAsia"/>
          <w:b/>
          <w:color w:val="auto"/>
          <w:highlight w:val="none"/>
          <w:lang w:val="zh-CN"/>
        </w:rPr>
        <w:outlineLvl w:val="1"/>
      </w:pPr>
      <w:r/>
      <w:bookmarkStart w:id="270" w:name="_Toc48917799"/>
      <w:r/>
      <w:bookmarkStart w:id="271" w:name="_Toc40577201"/>
      <w:r/>
      <w:bookmarkStart w:id="272" w:name="_Toc1121"/>
      <w:r/>
      <w:bookmarkStart w:id="273" w:name="_Toc22470"/>
      <w:r/>
      <w:bookmarkStart w:id="274" w:name="_Toc43799208"/>
      <w:r/>
      <w:bookmarkStart w:id="275" w:name="_Toc40574233"/>
      <w:r/>
      <w:bookmarkStart w:id="276" w:name="_Toc8113"/>
      <w:r/>
      <w:bookmarkStart w:id="277" w:name="_Toc43798987"/>
      <w:r/>
      <w:bookmarkStart w:id="278" w:name="_Toc17706"/>
      <w:r/>
      <w:bookmarkStart w:id="279" w:name="_Toc40575084"/>
      <w:r/>
      <w:bookmarkStart w:id="280" w:name="_Toc3893"/>
      <w:r>
        <w:rPr>
          <w:rFonts w:hint="eastAsia" w:cs="宋体" w:asciiTheme="minorEastAsia" w:hAnsiTheme="minorEastAsia" w:eastAsiaTheme="minorEastAsia"/>
          <w:b/>
          <w:color w:val="auto"/>
          <w:highlight w:val="none"/>
          <w:lang w:val="zh-CN"/>
        </w:rPr>
        <w:t xml:space="preserve">1.6 图纸和承包人文件</w:t>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281" w:name="_Toc15608"/>
      <w:r/>
      <w:bookmarkStart w:id="282" w:name="_Toc40575085"/>
      <w:r/>
      <w:bookmarkStart w:id="283" w:name="_Toc30012"/>
      <w:r/>
      <w:bookmarkStart w:id="284" w:name="_Toc43798988"/>
      <w:r/>
      <w:bookmarkStart w:id="285" w:name="_Toc48917800"/>
      <w:r/>
      <w:bookmarkStart w:id="286" w:name="_Toc43799209"/>
      <w:r/>
      <w:bookmarkStart w:id="287" w:name="_Toc40577202"/>
      <w:r/>
      <w:bookmarkStart w:id="288" w:name="_Toc40574234"/>
      <w:r/>
      <w:bookmarkStart w:id="289" w:name="_Toc8980"/>
      <w:r>
        <w:rPr>
          <w:rFonts w:hint="eastAsia" w:cs="宋体" w:asciiTheme="minorEastAsia" w:hAnsiTheme="minorEastAsia" w:eastAsiaTheme="minorEastAsia"/>
          <w:b/>
          <w:color w:val="auto"/>
          <w:highlight w:val="none"/>
          <w:lang w:val="zh-CN"/>
        </w:rPr>
        <w:t xml:space="preserve">1.6.1 图纸的提供</w:t>
      </w:r>
      <w:bookmarkEnd w:id="281"/>
      <w:r/>
      <w:bookmarkEnd w:id="282"/>
      <w:r/>
      <w:bookmarkEnd w:id="283"/>
      <w:r/>
      <w:bookmarkEnd w:id="284"/>
      <w:r/>
      <w:bookmarkEnd w:id="285"/>
      <w:r/>
      <w:bookmarkEnd w:id="286"/>
      <w:r/>
      <w:bookmarkEnd w:id="287"/>
      <w:r/>
      <w:bookmarkEnd w:id="288"/>
      <w:r/>
      <w:bookmarkEnd w:id="289"/>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发包人向承包人提供图纸的期限：开工前7天；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发包人向承包人提供图纸的数量：壹套；</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发包人向承包人提供图纸的内容：本项目施工图。</w:t>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290" w:name="_Toc48917801"/>
      <w:r/>
      <w:bookmarkStart w:id="291" w:name="_Toc43799210"/>
      <w:r/>
      <w:bookmarkStart w:id="292" w:name="_Toc32170"/>
      <w:r/>
      <w:bookmarkStart w:id="293" w:name="_Toc40577203"/>
      <w:r/>
      <w:bookmarkStart w:id="294" w:name="_Toc17194"/>
      <w:r/>
      <w:bookmarkStart w:id="295" w:name="_Toc40574235"/>
      <w:r/>
      <w:bookmarkStart w:id="296" w:name="_Toc40575086"/>
      <w:r/>
      <w:bookmarkStart w:id="297" w:name="_Toc19913"/>
      <w:r/>
      <w:bookmarkStart w:id="298" w:name="_Toc43798989"/>
      <w:r>
        <w:rPr>
          <w:rFonts w:hint="eastAsia" w:cs="宋体" w:asciiTheme="minorEastAsia" w:hAnsiTheme="minorEastAsia" w:eastAsiaTheme="minorEastAsia"/>
          <w:b/>
          <w:color w:val="auto"/>
          <w:highlight w:val="none"/>
          <w:lang w:val="zh-CN"/>
        </w:rPr>
        <w:t xml:space="preserve">1.6.4 承包人文件</w:t>
      </w:r>
      <w:bookmarkEnd w:id="290"/>
      <w:r/>
      <w:bookmarkEnd w:id="291"/>
      <w:r/>
      <w:bookmarkEnd w:id="292"/>
      <w:r/>
      <w:bookmarkEnd w:id="293"/>
      <w:r/>
      <w:bookmarkEnd w:id="294"/>
      <w:r/>
      <w:bookmarkEnd w:id="295"/>
      <w:r/>
      <w:bookmarkEnd w:id="296"/>
      <w:r/>
      <w:bookmarkEnd w:id="297"/>
      <w:r/>
      <w:bookmarkEnd w:id="298"/>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需要由承包人提供的文件，包括：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承包人提供的文件的期限为：开工前7天；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承包人提供的文件的数量为：发包人、监理人、跟踪审计（如有）各1份；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承包人提供的文件的形式为：纸质文件，当面送达；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发包人审批承包人文件的期限：收到文件件后7天内。</w:t>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299" w:name="_Toc40574236"/>
      <w:r/>
      <w:bookmarkStart w:id="300" w:name="_Toc430"/>
      <w:r/>
      <w:bookmarkStart w:id="301" w:name="_Toc43798990"/>
      <w:r/>
      <w:bookmarkStart w:id="302" w:name="_Toc40577204"/>
      <w:r/>
      <w:bookmarkStart w:id="303" w:name="_Toc240"/>
      <w:r/>
      <w:bookmarkStart w:id="304" w:name="_Toc40575087"/>
      <w:r/>
      <w:bookmarkStart w:id="305" w:name="_Toc48917802"/>
      <w:r/>
      <w:bookmarkStart w:id="306" w:name="_Toc21728"/>
      <w:r/>
      <w:bookmarkStart w:id="307" w:name="_Toc43799211"/>
      <w:r>
        <w:rPr>
          <w:rFonts w:hint="eastAsia" w:cs="宋体" w:asciiTheme="minorEastAsia" w:hAnsiTheme="minorEastAsia" w:eastAsiaTheme="minorEastAsia"/>
          <w:b/>
          <w:color w:val="auto"/>
          <w:highlight w:val="none"/>
          <w:lang w:val="zh-CN"/>
        </w:rPr>
        <w:t xml:space="preserve">1.6.5 现场图纸准备</w:t>
      </w:r>
      <w:bookmarkEnd w:id="299"/>
      <w:r/>
      <w:bookmarkEnd w:id="300"/>
      <w:r/>
      <w:bookmarkEnd w:id="301"/>
      <w:r/>
      <w:bookmarkEnd w:id="302"/>
      <w:r/>
      <w:bookmarkEnd w:id="303"/>
      <w:r/>
      <w:bookmarkEnd w:id="304"/>
      <w:r/>
      <w:bookmarkEnd w:id="305"/>
      <w:r/>
      <w:bookmarkEnd w:id="306"/>
      <w:r/>
      <w:bookmarkEnd w:id="307"/>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现场图纸准备的约定：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前也未发现，施工后发现问题的，其返工费用由承包人自行承担，承包人应在施工现场准备一套完整的施工图纸，供会议、检查之用且由专人保管。</w:t>
      </w:r>
      <w:r/>
    </w:p>
    <w:p>
      <w:pPr>
        <w:ind w:firstLine="482"/>
        <w:spacing w:line="324" w:lineRule="auto"/>
        <w:rPr>
          <w:rFonts w:cs="宋体" w:asciiTheme="minorEastAsia" w:hAnsiTheme="minorEastAsia" w:eastAsiaTheme="minorEastAsia"/>
          <w:b/>
          <w:color w:val="auto"/>
          <w:highlight w:val="none"/>
          <w:lang w:val="zh-CN"/>
        </w:rPr>
        <w:outlineLvl w:val="1"/>
      </w:pPr>
      <w:r/>
      <w:bookmarkStart w:id="308" w:name="_Toc43798991"/>
      <w:r/>
      <w:bookmarkStart w:id="309" w:name="_Toc14253"/>
      <w:r/>
      <w:bookmarkStart w:id="310" w:name="_Toc13978"/>
      <w:r/>
      <w:bookmarkStart w:id="311" w:name="_Toc48917803"/>
      <w:r/>
      <w:bookmarkStart w:id="312" w:name="_Toc40575088"/>
      <w:r/>
      <w:bookmarkStart w:id="313" w:name="_Toc40577205"/>
      <w:r/>
      <w:bookmarkStart w:id="314" w:name="_Toc40574237"/>
      <w:r/>
      <w:bookmarkStart w:id="315" w:name="_Toc43799212"/>
      <w:r/>
      <w:bookmarkStart w:id="316" w:name="_Toc10247"/>
      <w:r/>
      <w:bookmarkStart w:id="317" w:name="_Toc19544"/>
      <w:r/>
      <w:bookmarkStart w:id="318" w:name="_Toc31878"/>
      <w:r>
        <w:rPr>
          <w:rFonts w:hint="eastAsia" w:cs="宋体" w:asciiTheme="minorEastAsia" w:hAnsiTheme="minorEastAsia" w:eastAsiaTheme="minorEastAsia"/>
          <w:b/>
          <w:color w:val="auto"/>
          <w:highlight w:val="none"/>
          <w:lang w:val="zh-CN"/>
        </w:rPr>
        <w:t xml:space="preserve">1.7 联络</w:t>
      </w:r>
      <w:bookmarkEnd w:id="308"/>
      <w:r/>
      <w:bookmarkEnd w:id="309"/>
      <w:r/>
      <w:bookmarkEnd w:id="310"/>
      <w:r/>
      <w:bookmarkEnd w:id="311"/>
      <w:r/>
      <w:bookmarkEnd w:id="312"/>
      <w:r/>
      <w:bookmarkEnd w:id="313"/>
      <w:r/>
      <w:bookmarkEnd w:id="314"/>
      <w:r/>
      <w:bookmarkEnd w:id="315"/>
      <w:r/>
      <w:bookmarkEnd w:id="316"/>
      <w:r/>
      <w:bookmarkEnd w:id="317"/>
      <w:r/>
      <w:bookmarkEnd w:id="318"/>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1.7.1</w:t>
      </w:r>
      <w:r>
        <w:rPr>
          <w:rFonts w:hint="eastAsia" w:cs="宋体" w:asciiTheme="minorEastAsia" w:hAnsiTheme="minorEastAsia" w:eastAsiaTheme="minorEastAsia"/>
          <w:color w:val="auto"/>
          <w:highlight w:val="none"/>
          <w:lang w:val="zh-CN"/>
        </w:rPr>
        <w:t xml:space="preserve">发包人和承包人应当在叁天内将与合同有关的通知、批准、证明、证书、指示、指令、要求、请求、同意、意见、确定和决定等书面函件送达对方当事人。</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1.7.2 </w:t>
      </w:r>
      <w:r>
        <w:rPr>
          <w:rFonts w:hint="eastAsia" w:cs="宋体" w:asciiTheme="minorEastAsia" w:hAnsiTheme="minorEastAsia" w:eastAsiaTheme="minorEastAsia"/>
          <w:color w:val="auto"/>
          <w:highlight w:val="none"/>
          <w:lang w:val="zh-CN"/>
        </w:rPr>
        <w:t xml:space="preserve">发包人接收文件的地点：</w:t>
      </w:r>
      <w:r>
        <w:rPr>
          <w:rFonts w:hint="eastAsia" w:cs="宋体" w:asciiTheme="minorEastAsia" w:hAnsiTheme="minorEastAsia" w:eastAsiaTheme="minorEastAsia"/>
          <w:color w:val="auto"/>
          <w:highlight w:val="none"/>
          <w:lang w:val="zh-CN"/>
        </w:rPr>
        <w:t xml:space="preserve">项目现场办公地点；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发包人指定的接收人为：</w:t>
      </w:r>
      <w:r>
        <w:rPr>
          <w:rFonts w:hint="eastAsia" w:cs="宋体" w:asciiTheme="minorEastAsia" w:hAnsiTheme="minorEastAsia" w:eastAsiaTheme="minorEastAsia"/>
          <w:color w:val="auto"/>
          <w:highlight w:val="none"/>
          <w:lang w:val="zh-CN"/>
        </w:rPr>
        <w:t xml:space="preserve"> 发包人代表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全过程咨询接收文件的地点：</w:t>
      </w:r>
      <w:r>
        <w:rPr>
          <w:rFonts w:hint="eastAsia" w:cs="宋体" w:asciiTheme="minorEastAsia" w:hAnsiTheme="minorEastAsia" w:eastAsiaTheme="minorEastAsia"/>
          <w:color w:val="auto"/>
          <w:highlight w:val="none"/>
          <w:lang w:val="zh-CN"/>
        </w:rPr>
        <w:t xml:space="preserve">项目现场办公地点；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全过程咨询指定的接收人为：</w:t>
      </w:r>
      <w:r>
        <w:rPr>
          <w:rFonts w:hint="eastAsia" w:cs="宋体" w:asciiTheme="minorEastAsia" w:hAnsiTheme="minorEastAsia" w:eastAsiaTheme="minorEastAsia"/>
          <w:color w:val="auto"/>
          <w:highlight w:val="none"/>
          <w:lang w:val="zh-CN"/>
        </w:rPr>
        <w:t xml:space="preserve"> 全过程咨询现场代表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承包人接收文件的地点：</w:t>
      </w:r>
      <w:r>
        <w:rPr>
          <w:rFonts w:hint="eastAsia" w:cs="宋体" w:asciiTheme="minorEastAsia" w:hAnsiTheme="minorEastAsia" w:eastAsiaTheme="minorEastAsia"/>
          <w:color w:val="auto"/>
          <w:highlight w:val="none"/>
          <w:lang w:val="zh-CN"/>
        </w:rPr>
        <w:t xml:space="preserve">项目现场办公地点；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承包人指定的接收人为：</w:t>
      </w:r>
      <w:r>
        <w:rPr>
          <w:rFonts w:hint="eastAsia" w:cs="宋体" w:asciiTheme="minorEastAsia" w:hAnsiTheme="minorEastAsia" w:eastAsiaTheme="minorEastAsia"/>
          <w:color w:val="auto"/>
          <w:highlight w:val="none"/>
          <w:lang w:val="zh-CN"/>
        </w:rPr>
        <w:t xml:space="preserve"> 项目经理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监理人接收文件的地点：</w:t>
      </w:r>
      <w:r>
        <w:rPr>
          <w:rFonts w:hint="eastAsia" w:cs="宋体" w:asciiTheme="minorEastAsia" w:hAnsiTheme="minorEastAsia" w:eastAsiaTheme="minorEastAsia"/>
          <w:color w:val="auto"/>
          <w:highlight w:val="none"/>
          <w:lang w:val="zh-CN"/>
        </w:rPr>
        <w:t xml:space="preserve">监理项目部；</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监理人指定的接收人为：总监理工程师</w:t>
      </w:r>
      <w:r/>
    </w:p>
    <w:p>
      <w:pPr>
        <w:ind w:firstLine="482"/>
        <w:spacing w:line="324" w:lineRule="auto"/>
        <w:rPr>
          <w:rFonts w:cs="宋体" w:asciiTheme="minorEastAsia" w:hAnsiTheme="minorEastAsia" w:eastAsiaTheme="minorEastAsia"/>
          <w:b/>
          <w:color w:val="auto"/>
          <w:highlight w:val="none"/>
          <w:lang w:val="zh-CN"/>
        </w:rPr>
        <w:outlineLvl w:val="1"/>
      </w:pPr>
      <w:r/>
      <w:bookmarkStart w:id="319" w:name="_Toc20416"/>
      <w:r/>
      <w:bookmarkStart w:id="320" w:name="_Toc40577206"/>
      <w:r/>
      <w:bookmarkStart w:id="321" w:name="_Toc29214"/>
      <w:r/>
      <w:bookmarkStart w:id="322" w:name="_Toc48917804"/>
      <w:r/>
      <w:bookmarkStart w:id="323" w:name="_Toc702"/>
      <w:r/>
      <w:bookmarkStart w:id="324" w:name="_Toc26661"/>
      <w:r/>
      <w:bookmarkStart w:id="325" w:name="_Toc43798992"/>
      <w:r/>
      <w:bookmarkStart w:id="326" w:name="_Toc43799213"/>
      <w:r/>
      <w:bookmarkStart w:id="327" w:name="_Toc11630"/>
      <w:r/>
      <w:bookmarkStart w:id="328" w:name="_Toc40575089"/>
      <w:r/>
      <w:bookmarkStart w:id="329" w:name="_Toc40574238"/>
      <w:r>
        <w:rPr>
          <w:rFonts w:hint="eastAsia" w:cs="宋体" w:asciiTheme="minorEastAsia" w:hAnsiTheme="minorEastAsia" w:eastAsiaTheme="minorEastAsia"/>
          <w:b/>
          <w:color w:val="auto"/>
          <w:highlight w:val="none"/>
          <w:lang w:val="zh-CN"/>
        </w:rPr>
        <w:t xml:space="preserve">1.10 交通运输</w:t>
      </w:r>
      <w:bookmarkEnd w:id="319"/>
      <w:r/>
      <w:bookmarkEnd w:id="320"/>
      <w:r/>
      <w:bookmarkEnd w:id="321"/>
      <w:r/>
      <w:bookmarkEnd w:id="322"/>
      <w:r/>
      <w:bookmarkEnd w:id="323"/>
      <w:r/>
      <w:bookmarkEnd w:id="324"/>
      <w:r/>
      <w:bookmarkEnd w:id="325"/>
      <w:r/>
      <w:bookmarkEnd w:id="326"/>
      <w:r/>
      <w:bookmarkEnd w:id="327"/>
      <w:r/>
      <w:bookmarkEnd w:id="328"/>
      <w:r/>
      <w:bookmarkEnd w:id="329"/>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330" w:name="_Toc12920"/>
      <w:r/>
      <w:bookmarkStart w:id="331" w:name="_Toc43798993"/>
      <w:r/>
      <w:bookmarkStart w:id="332" w:name="_Toc48917805"/>
      <w:r/>
      <w:bookmarkStart w:id="333" w:name="_Toc40574239"/>
      <w:r/>
      <w:bookmarkStart w:id="334" w:name="_Toc43799214"/>
      <w:r/>
      <w:bookmarkStart w:id="335" w:name="_Toc40577207"/>
      <w:r/>
      <w:bookmarkStart w:id="336" w:name="_Toc40575090"/>
      <w:r/>
      <w:bookmarkStart w:id="337" w:name="_Toc10768"/>
      <w:r/>
      <w:bookmarkStart w:id="338" w:name="_Toc12781"/>
      <w:r>
        <w:rPr>
          <w:rFonts w:hint="eastAsia" w:cs="宋体" w:asciiTheme="minorEastAsia" w:hAnsiTheme="minorEastAsia" w:eastAsiaTheme="minorEastAsia"/>
          <w:b/>
          <w:color w:val="auto"/>
          <w:highlight w:val="none"/>
          <w:lang w:val="zh-CN"/>
        </w:rPr>
        <w:t xml:space="preserve">1</w:t>
      </w:r>
      <w:bookmarkStart w:id="339" w:name="_Toc304295521"/>
      <w:r/>
      <w:bookmarkStart w:id="340" w:name="_Toc318581155"/>
      <w:r/>
      <w:bookmarkStart w:id="341" w:name="_Toc303539100"/>
      <w:r/>
      <w:bookmarkStart w:id="342" w:name="_Toc312677986"/>
      <w:r/>
      <w:bookmarkStart w:id="343" w:name="_Toc300934943"/>
      <w:r>
        <w:rPr>
          <w:rFonts w:hint="eastAsia" w:cs="宋体" w:asciiTheme="minorEastAsia" w:hAnsiTheme="minorEastAsia" w:eastAsiaTheme="minorEastAsia"/>
          <w:b/>
          <w:color w:val="auto"/>
          <w:highlight w:val="none"/>
          <w:lang w:val="zh-CN"/>
        </w:rPr>
        <w:t xml:space="preserve">.10.1 出入现场的权利</w:t>
      </w:r>
      <w:bookmarkEnd w:id="330"/>
      <w:r/>
      <w:bookmarkEnd w:id="331"/>
      <w:r/>
      <w:bookmarkEnd w:id="332"/>
      <w:r/>
      <w:bookmarkEnd w:id="333"/>
      <w:r/>
      <w:bookmarkEnd w:id="334"/>
      <w:r/>
      <w:bookmarkEnd w:id="335"/>
      <w:r/>
      <w:bookmarkEnd w:id="336"/>
      <w:r/>
      <w:bookmarkEnd w:id="337"/>
      <w:r/>
      <w:bookmarkEnd w:id="338"/>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关于出入现场的权利的约定：承包人根据现场场地条件自行负责场内临时道路及交通设施，并在竣工后恢复原状（发包人要求保留的除外），费用含在投标报价。</w:t>
      </w:r>
      <w:bookmarkEnd w:id="339"/>
      <w:bookmarkEnd w:id="340"/>
      <w:bookmarkEnd w:id="341"/>
      <w:bookmarkEnd w:id="342"/>
      <w:bookmarkEnd w:id="343"/>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344" w:name="_Toc40575091"/>
      <w:r/>
      <w:bookmarkStart w:id="345" w:name="_Toc15898"/>
      <w:r/>
      <w:bookmarkStart w:id="346" w:name="_Toc40577208"/>
      <w:r/>
      <w:bookmarkStart w:id="347" w:name="_Toc40574240"/>
      <w:r/>
      <w:bookmarkStart w:id="348" w:name="_Toc43799215"/>
      <w:r/>
      <w:bookmarkStart w:id="349" w:name="_Toc48917806"/>
      <w:r/>
      <w:bookmarkStart w:id="350" w:name="_Toc43798994"/>
      <w:r/>
      <w:bookmarkStart w:id="351" w:name="_Toc6188"/>
      <w:r/>
      <w:bookmarkStart w:id="352" w:name="_Toc4228"/>
      <w:r>
        <w:rPr>
          <w:rFonts w:hint="eastAsia" w:cs="宋体" w:asciiTheme="minorEastAsia" w:hAnsiTheme="minorEastAsia" w:eastAsiaTheme="minorEastAsia"/>
          <w:b/>
          <w:color w:val="auto"/>
          <w:highlight w:val="none"/>
          <w:lang w:val="zh-CN"/>
        </w:rPr>
        <w:t xml:space="preserve">1</w:t>
      </w:r>
      <w:bookmarkStart w:id="353" w:name="_Toc312677987"/>
      <w:r/>
      <w:bookmarkStart w:id="354" w:name="_Toc303539101"/>
      <w:r/>
      <w:bookmarkStart w:id="355" w:name="_Toc304295522"/>
      <w:r/>
      <w:bookmarkStart w:id="356" w:name="_Toc300934944"/>
      <w:r/>
      <w:bookmarkStart w:id="357" w:name="_Toc318581156"/>
      <w:r>
        <w:rPr>
          <w:rFonts w:hint="eastAsia" w:cs="宋体" w:asciiTheme="minorEastAsia" w:hAnsiTheme="minorEastAsia" w:eastAsiaTheme="minorEastAsia"/>
          <w:b/>
          <w:color w:val="auto"/>
          <w:highlight w:val="none"/>
          <w:lang w:val="zh-CN"/>
        </w:rPr>
        <w:t xml:space="preserve">.10.3 场内交通</w:t>
      </w:r>
      <w:bookmarkEnd w:id="344"/>
      <w:r/>
      <w:bookmarkEnd w:id="345"/>
      <w:r/>
      <w:bookmarkEnd w:id="346"/>
      <w:r/>
      <w:bookmarkEnd w:id="347"/>
      <w:r/>
      <w:bookmarkEnd w:id="348"/>
      <w:r/>
      <w:bookmarkEnd w:id="349"/>
      <w:r/>
      <w:bookmarkEnd w:id="350"/>
      <w:r/>
      <w:bookmarkEnd w:id="351"/>
      <w:r/>
      <w:bookmarkEnd w:id="352"/>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关于场外交通和场内交通的边界的约定：规划红线。</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关于发包人向承包人免费提供满足工程施工需要的场内道路和交通设施的约定：</w:t>
      </w:r>
      <w:bookmarkEnd w:id="353"/>
      <w:r/>
      <w:bookmarkEnd w:id="354"/>
      <w:r/>
      <w:bookmarkEnd w:id="355"/>
      <w:r/>
      <w:bookmarkEnd w:id="356"/>
      <w:r/>
      <w:bookmarkEnd w:id="357"/>
      <w:r/>
      <w:bookmarkStart w:id="358" w:name="_Toc318581157"/>
      <w:r>
        <w:rPr>
          <w:rFonts w:hint="eastAsia" w:cs="宋体" w:asciiTheme="minorEastAsia" w:hAnsiTheme="minorEastAsia" w:eastAsiaTheme="minorEastAsia"/>
          <w:color w:val="auto"/>
          <w:highlight w:val="none"/>
          <w:lang w:val="zh-CN"/>
        </w:rPr>
        <w:t xml:space="preserve">由承包人完成并负责维修、保养和管理工作及竣工结束后的拆除等，费用含在投标报价中。</w:t>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359" w:name="_Toc31618"/>
      <w:r/>
      <w:bookmarkStart w:id="360" w:name="_Toc40574241"/>
      <w:r/>
      <w:bookmarkStart w:id="361" w:name="_Toc9723"/>
      <w:r/>
      <w:bookmarkStart w:id="362" w:name="_Toc43799216"/>
      <w:r/>
      <w:bookmarkStart w:id="363" w:name="_Toc40577209"/>
      <w:r/>
      <w:bookmarkStart w:id="364" w:name="_Toc15913"/>
      <w:r/>
      <w:bookmarkStart w:id="365" w:name="_Toc48917807"/>
      <w:r/>
      <w:bookmarkStart w:id="366" w:name="_Toc40575092"/>
      <w:r/>
      <w:bookmarkStart w:id="367" w:name="_Toc43798995"/>
      <w:r>
        <w:rPr>
          <w:rFonts w:hint="eastAsia" w:cs="宋体" w:asciiTheme="minorEastAsia" w:hAnsiTheme="minorEastAsia" w:eastAsiaTheme="minorEastAsia"/>
          <w:b/>
          <w:color w:val="auto"/>
          <w:highlight w:val="none"/>
          <w:lang w:val="zh-CN"/>
        </w:rPr>
        <w:t xml:space="preserve">1.10.4超大件和超重件的运输</w:t>
      </w:r>
      <w:bookmarkEnd w:id="359"/>
      <w:r/>
      <w:bookmarkEnd w:id="360"/>
      <w:r/>
      <w:bookmarkEnd w:id="361"/>
      <w:r/>
      <w:bookmarkEnd w:id="362"/>
      <w:r/>
      <w:bookmarkEnd w:id="363"/>
      <w:r/>
      <w:bookmarkEnd w:id="364"/>
      <w:r/>
      <w:bookmarkEnd w:id="365"/>
      <w:r/>
      <w:bookmarkEnd w:id="366"/>
      <w:r/>
      <w:bookmarkEnd w:id="367"/>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运输超大件或超重件所需的道路和桥梁临时加固改造费用和其他有关费用由承包人承担。</w:t>
      </w:r>
      <w:bookmarkEnd w:id="358"/>
      <w:r/>
    </w:p>
    <w:p>
      <w:pPr>
        <w:ind w:firstLine="482"/>
        <w:spacing w:line="324" w:lineRule="auto"/>
        <w:rPr>
          <w:rFonts w:cs="宋体" w:asciiTheme="minorEastAsia" w:hAnsiTheme="minorEastAsia" w:eastAsiaTheme="minorEastAsia"/>
          <w:b/>
          <w:color w:val="auto"/>
          <w:highlight w:val="none"/>
          <w:lang w:val="zh-CN"/>
        </w:rPr>
        <w:outlineLvl w:val="1"/>
      </w:pPr>
      <w:r/>
      <w:bookmarkStart w:id="368" w:name="_Toc10652"/>
      <w:r/>
      <w:bookmarkStart w:id="369" w:name="_Toc40577210"/>
      <w:r/>
      <w:bookmarkStart w:id="370" w:name="_Toc26161"/>
      <w:r/>
      <w:bookmarkStart w:id="371" w:name="_Toc25296"/>
      <w:r/>
      <w:bookmarkStart w:id="372" w:name="_Toc15216"/>
      <w:r/>
      <w:bookmarkStart w:id="373" w:name="_Toc48917808"/>
      <w:r/>
      <w:bookmarkStart w:id="374" w:name="_Toc43799217"/>
      <w:r/>
      <w:bookmarkStart w:id="375" w:name="_Toc40575093"/>
      <w:r/>
      <w:bookmarkStart w:id="376" w:name="_Toc40574242"/>
      <w:r/>
      <w:bookmarkStart w:id="377" w:name="_Toc43798996"/>
      <w:r/>
      <w:bookmarkStart w:id="378" w:name="_Toc28496"/>
      <w:r>
        <w:rPr>
          <w:rFonts w:hint="eastAsia" w:cs="宋体" w:asciiTheme="minorEastAsia" w:hAnsiTheme="minorEastAsia" w:eastAsiaTheme="minorEastAsia"/>
          <w:b/>
          <w:color w:val="auto"/>
          <w:highlight w:val="none"/>
          <w:lang w:val="zh-CN"/>
        </w:rPr>
        <w:t xml:space="preserve">1.11 知识产权</w:t>
      </w:r>
      <w:bookmarkEnd w:id="368"/>
      <w:r/>
      <w:bookmarkEnd w:id="369"/>
      <w:r/>
      <w:bookmarkEnd w:id="370"/>
      <w:r/>
      <w:bookmarkEnd w:id="371"/>
      <w:r/>
      <w:bookmarkEnd w:id="372"/>
      <w:r/>
      <w:bookmarkEnd w:id="373"/>
      <w:r/>
      <w:bookmarkEnd w:id="374"/>
      <w:r/>
      <w:bookmarkEnd w:id="375"/>
      <w:r/>
      <w:bookmarkEnd w:id="376"/>
      <w:r/>
      <w:bookmarkEnd w:id="377"/>
      <w:r/>
      <w:bookmarkEnd w:id="378"/>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1.11.1</w:t>
      </w:r>
      <w:r>
        <w:rPr>
          <w:rFonts w:hint="eastAsia" w:cs="宋体" w:asciiTheme="minorEastAsia" w:hAnsiTheme="minorEastAsia" w:eastAsiaTheme="minorEastAsia"/>
          <w:color w:val="auto"/>
          <w:highlight w:val="none"/>
          <w:lang w:val="zh-CN"/>
        </w:rPr>
        <w:t xml:space="preserve">关于发包人提供给承包人的图纸、发包人为实施工程自行编制或委托编制的技术规范以及反映发包人关于合同要求或其他类似性质的文件的著作权的归属：归发包人所有。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提供的上述文件的使用限制的要求：承包人可以为实现合同目的而复制、使用此类文件，但不能用于与合同无关的其他事项。未经发包人书面同意，承包人不得为了合同以外的目的而复制、使用上述文件或将之提供给任何第三方。</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1.11.2 </w:t>
      </w:r>
      <w:r>
        <w:rPr>
          <w:rFonts w:hint="eastAsia" w:cs="宋体" w:asciiTheme="minorEastAsia" w:hAnsiTheme="minorEastAsia" w:eastAsiaTheme="minorEastAsia"/>
          <w:color w:val="auto"/>
          <w:highlight w:val="none"/>
          <w:lang w:val="zh-CN"/>
        </w:rPr>
        <w:t xml:space="preserve">关于承包人为实施工程所编制文件的著作权的归属：除署名权以外的著作权属于发包人。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1.11.4</w:t>
      </w:r>
      <w:r>
        <w:rPr>
          <w:rFonts w:hint="eastAsia" w:cs="宋体" w:asciiTheme="minorEastAsia" w:hAnsiTheme="minorEastAsia" w:eastAsiaTheme="minorEastAsia"/>
          <w:color w:val="auto"/>
          <w:highlight w:val="none"/>
          <w:lang w:val="zh-CN"/>
        </w:rPr>
        <w:t xml:space="preserve"> 承包人在施工过程中所采用的专利、专有技术、技术秘密的使用费的承担方式：已含在合同价款中。</w:t>
      </w:r>
      <w:r/>
    </w:p>
    <w:p>
      <w:pPr>
        <w:ind w:firstLine="482"/>
        <w:spacing w:line="324" w:lineRule="auto"/>
        <w:rPr>
          <w:rFonts w:cs="宋体" w:asciiTheme="minorEastAsia" w:hAnsiTheme="minorEastAsia" w:eastAsiaTheme="minorEastAsia"/>
          <w:b/>
          <w:color w:val="auto"/>
          <w:highlight w:val="none"/>
          <w:lang w:val="zh-CN"/>
        </w:rPr>
        <w:outlineLvl w:val="1"/>
      </w:pPr>
      <w:r/>
      <w:bookmarkStart w:id="379" w:name="_Toc48917809"/>
      <w:r/>
      <w:bookmarkStart w:id="380" w:name="_Toc26886"/>
      <w:r/>
      <w:bookmarkStart w:id="381" w:name="_Toc40575094"/>
      <w:r/>
      <w:bookmarkStart w:id="382" w:name="_Toc30974"/>
      <w:r/>
      <w:bookmarkStart w:id="383" w:name="_Toc43798997"/>
      <w:r/>
      <w:bookmarkStart w:id="384" w:name="_Toc43799218"/>
      <w:r/>
      <w:bookmarkStart w:id="385" w:name="_Toc931"/>
      <w:r/>
      <w:bookmarkStart w:id="386" w:name="_Toc40574243"/>
      <w:r/>
      <w:bookmarkStart w:id="387" w:name="_Toc29584"/>
      <w:r/>
      <w:bookmarkStart w:id="388" w:name="_Toc28051"/>
      <w:r/>
      <w:bookmarkStart w:id="389" w:name="_Toc40577211"/>
      <w:r>
        <w:rPr>
          <w:rFonts w:hint="eastAsia" w:cs="宋体" w:asciiTheme="minorEastAsia" w:hAnsiTheme="minorEastAsia" w:eastAsiaTheme="minorEastAsia"/>
          <w:b/>
          <w:color w:val="auto"/>
          <w:highlight w:val="none"/>
          <w:lang w:val="zh-CN"/>
        </w:rPr>
        <w:t xml:space="preserve">1.13工程量清单错误的修正</w:t>
      </w:r>
      <w:bookmarkEnd w:id="379"/>
      <w:r/>
      <w:bookmarkEnd w:id="380"/>
      <w:r/>
      <w:bookmarkEnd w:id="381"/>
      <w:r/>
      <w:bookmarkEnd w:id="382"/>
      <w:r/>
      <w:bookmarkEnd w:id="383"/>
      <w:r/>
      <w:bookmarkEnd w:id="384"/>
      <w:r/>
      <w:bookmarkEnd w:id="385"/>
      <w:r/>
      <w:bookmarkEnd w:id="386"/>
      <w:r/>
      <w:bookmarkEnd w:id="387"/>
      <w:r/>
      <w:bookmarkEnd w:id="388"/>
      <w:r/>
      <w:bookmarkEnd w:id="389"/>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出现工程量清单错误时，是否调整合同价格：否，在竣工结算时调整最终结算价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允许调整合同价格的工程量偏差范围：出现工程量清单错误时，是否调整合同价格：参照《建设工程工程量清单计价规范》GB50500-2013)规范中相应规定执行、工程量清单编制说明。</w:t>
      </w:r>
      <w:r/>
    </w:p>
    <w:p>
      <w:pPr>
        <w:ind w:firstLine="482"/>
        <w:spacing w:line="324" w:lineRule="auto"/>
        <w:rPr>
          <w:rFonts w:cs="宋体" w:asciiTheme="minorEastAsia" w:hAnsiTheme="minorEastAsia" w:eastAsiaTheme="minorEastAsia"/>
          <w:b/>
          <w:color w:val="auto"/>
          <w:highlight w:val="none"/>
          <w:lang w:val="zh-CN"/>
        </w:rPr>
        <w:outlineLvl w:val="1"/>
      </w:pPr>
      <w:r/>
      <w:bookmarkStart w:id="390" w:name="_Toc43799219"/>
      <w:r/>
      <w:bookmarkStart w:id="391" w:name="_Toc40575095"/>
      <w:r/>
      <w:bookmarkStart w:id="392" w:name="_Toc22388"/>
      <w:r/>
      <w:bookmarkStart w:id="393" w:name="_Toc48917810"/>
      <w:r/>
      <w:bookmarkStart w:id="394" w:name="_Toc43798998"/>
      <w:r/>
      <w:bookmarkStart w:id="395" w:name="_Toc7856"/>
      <w:r/>
      <w:bookmarkStart w:id="396" w:name="_Toc194"/>
      <w:r/>
      <w:bookmarkStart w:id="397" w:name="_Toc22556"/>
      <w:r/>
      <w:bookmarkStart w:id="398" w:name="_Toc40577212"/>
      <w:r/>
      <w:bookmarkStart w:id="399" w:name="_Toc40574244"/>
      <w:r/>
      <w:bookmarkStart w:id="400" w:name="_Toc12525"/>
      <w:r>
        <w:rPr>
          <w:rFonts w:hint="eastAsia" w:cs="宋体" w:asciiTheme="minorEastAsia" w:hAnsiTheme="minorEastAsia" w:eastAsiaTheme="minorEastAsia"/>
          <w:b/>
          <w:color w:val="auto"/>
          <w:highlight w:val="none"/>
          <w:lang w:val="zh-CN"/>
        </w:rPr>
        <w:t xml:space="preserve">2. 发包人</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2"/>
        <w:spacing w:line="324" w:lineRule="auto"/>
        <w:rPr>
          <w:rFonts w:cs="宋体" w:asciiTheme="minorEastAsia" w:hAnsiTheme="minorEastAsia" w:eastAsiaTheme="minorEastAsia"/>
          <w:b/>
          <w:color w:val="auto"/>
          <w:highlight w:val="none"/>
          <w:lang w:val="zh-CN"/>
        </w:rPr>
        <w:outlineLvl w:val="1"/>
      </w:pPr>
      <w:r/>
      <w:bookmarkStart w:id="401" w:name="_Toc40574245"/>
      <w:r/>
      <w:bookmarkStart w:id="402" w:name="_Toc419"/>
      <w:r/>
      <w:bookmarkStart w:id="403" w:name="_Toc43798999"/>
      <w:r/>
      <w:bookmarkStart w:id="404" w:name="_Toc1975"/>
      <w:r/>
      <w:bookmarkStart w:id="405" w:name="_Toc10285"/>
      <w:r/>
      <w:bookmarkStart w:id="406" w:name="_Toc40575096"/>
      <w:r/>
      <w:bookmarkStart w:id="407" w:name="_Toc40577213"/>
      <w:r/>
      <w:bookmarkStart w:id="408" w:name="_Toc6043"/>
      <w:r/>
      <w:bookmarkStart w:id="409" w:name="_Toc23758"/>
      <w:r/>
      <w:bookmarkStart w:id="410" w:name="_Toc48917811"/>
      <w:r/>
      <w:bookmarkStart w:id="411" w:name="_Toc43799220"/>
      <w:r>
        <w:rPr>
          <w:rFonts w:hint="eastAsia" w:cs="宋体" w:asciiTheme="minorEastAsia" w:hAnsiTheme="minorEastAsia" w:eastAsiaTheme="minorEastAsia"/>
          <w:b/>
          <w:color w:val="auto"/>
          <w:highlight w:val="none"/>
          <w:lang w:val="zh-CN"/>
        </w:rPr>
        <w:t xml:space="preserve">2.2 发包人代表</w:t>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发包人代表：</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姓    名：</w:t>
      </w:r>
      <w:r/>
    </w:p>
    <w:p>
      <w:pPr>
        <w:ind w:firstLine="480"/>
        <w:spacing w:line="324" w:lineRule="auto"/>
        <w:tabs>
          <w:tab w:val="left" w:pos="5805" w:leader="none"/>
        </w:tabs>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职    务：</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对发包人代表的授权范围如下：负责处理合同履行过程中与发包人有关的具体事宜。发包人代表在授权范围内的行为由发包人承担法律责任。发包人更换发包人代表的，应提前7天书面通知承包人。本合同实施过程中，所有应由承包人负责又需发包人派驻代表/监理审批或确认的事情均不能免除或减轻承包人应负的合同责任。</w:t>
      </w:r>
      <w:r/>
    </w:p>
    <w:p>
      <w:pPr>
        <w:ind w:firstLine="482"/>
        <w:spacing w:line="324" w:lineRule="auto"/>
        <w:rPr>
          <w:rFonts w:cs="宋体" w:asciiTheme="minorEastAsia" w:hAnsiTheme="minorEastAsia" w:eastAsiaTheme="minorEastAsia"/>
          <w:b/>
          <w:color w:val="auto"/>
          <w:highlight w:val="none"/>
          <w:lang w:val="zh-CN"/>
        </w:rPr>
        <w:outlineLvl w:val="1"/>
      </w:pPr>
      <w:r/>
      <w:bookmarkStart w:id="412" w:name="_Toc9822"/>
      <w:r/>
      <w:bookmarkStart w:id="413" w:name="_Toc40574246"/>
      <w:r/>
      <w:bookmarkStart w:id="414" w:name="_Toc43799221"/>
      <w:r/>
      <w:bookmarkStart w:id="415" w:name="_Toc40575097"/>
      <w:r/>
      <w:bookmarkStart w:id="416" w:name="_Toc43799000"/>
      <w:r/>
      <w:bookmarkStart w:id="417" w:name="_Toc18122"/>
      <w:r/>
      <w:bookmarkStart w:id="418" w:name="_Toc9338"/>
      <w:r/>
      <w:bookmarkStart w:id="419" w:name="_Toc48917812"/>
      <w:r/>
      <w:bookmarkStart w:id="420" w:name="_Toc40577214"/>
      <w:r/>
      <w:bookmarkStart w:id="421" w:name="_Toc13248"/>
      <w:r/>
      <w:bookmarkStart w:id="422" w:name="_Toc14357"/>
      <w:r>
        <w:rPr>
          <w:rFonts w:hint="eastAsia" w:cs="宋体" w:asciiTheme="minorEastAsia" w:hAnsiTheme="minorEastAsia" w:eastAsiaTheme="minorEastAsia"/>
          <w:b/>
          <w:color w:val="auto"/>
          <w:highlight w:val="none"/>
          <w:lang w:val="zh-CN"/>
        </w:rPr>
        <w:t xml:space="preserve">2.4 施工现场、施工条件和基础资料的提供</w:t>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2.4.1 提供施工现场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关于发包人移交施工现场的期限要求：开工前。</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2.4.2 提供施工条件</w:t>
      </w:r>
      <w:r/>
    </w:p>
    <w:p>
      <w:pPr>
        <w:ind w:firstLine="480"/>
        <w:spacing w:line="324" w:lineRule="auto"/>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关于发包人应负责提供施工所需要的条件，包括：</w:t>
      </w:r>
      <w:r/>
    </w:p>
    <w:p>
      <w:pPr>
        <w:ind w:firstLine="480"/>
        <w:spacing w:line="324" w:lineRule="auto"/>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（1）施工（生活）用水、照明用电、动力用电由承包人挂表计量并承担线损费摊销，单价均按施工同期供水、供电部门的价格计算，结算时发包人按施工同期供水、供电部门的价格扣回；</w:t>
      </w:r>
      <w:r/>
    </w:p>
    <w:p>
      <w:pPr>
        <w:ind w:firstLine="480"/>
        <w:spacing w:line="324" w:lineRule="auto"/>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（2）通讯线路不提供，由承包人自行解决并承担相应费用；</w:t>
      </w:r>
      <w:r/>
    </w:p>
    <w:p>
      <w:pPr>
        <w:ind w:firstLine="480"/>
        <w:spacing w:line="324" w:lineRule="auto"/>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spacing w:line="324" w:lineRule="auto"/>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（4）正常施工所需要的进入施工现场的交通条件已具备；</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（5）由承包人处理完成施工现场及周围地下管线和邻近建筑物、构筑物、古树名木的保护工作，费用由发包人承担。</w:t>
      </w:r>
      <w:r/>
    </w:p>
    <w:p>
      <w:pPr>
        <w:ind w:firstLine="482"/>
        <w:spacing w:line="324" w:lineRule="auto"/>
        <w:rPr>
          <w:rFonts w:cs="宋体" w:asciiTheme="minorEastAsia" w:hAnsiTheme="minorEastAsia" w:eastAsiaTheme="minorEastAsia"/>
          <w:b/>
          <w:color w:val="auto"/>
          <w:highlight w:val="none"/>
          <w:lang w:val="zh-CN"/>
        </w:rPr>
        <w:outlineLvl w:val="1"/>
      </w:pPr>
      <w:r/>
      <w:bookmarkStart w:id="423" w:name="_Toc40575098"/>
      <w:r/>
      <w:bookmarkStart w:id="424" w:name="_Toc43799001"/>
      <w:r/>
      <w:bookmarkStart w:id="425" w:name="_Toc43799222"/>
      <w:r/>
      <w:bookmarkStart w:id="426" w:name="_Toc6733"/>
      <w:r/>
      <w:bookmarkStart w:id="427" w:name="_Toc14334"/>
      <w:r/>
      <w:bookmarkStart w:id="428" w:name="_Toc23640"/>
      <w:r/>
      <w:bookmarkStart w:id="429" w:name="_Toc40574247"/>
      <w:r/>
      <w:bookmarkStart w:id="430" w:name="_Toc40577215"/>
      <w:r/>
      <w:bookmarkStart w:id="431" w:name="_Toc48917813"/>
      <w:r/>
      <w:bookmarkStart w:id="432" w:name="_Toc28507"/>
      <w:r/>
      <w:bookmarkStart w:id="433" w:name="_Toc31049"/>
      <w:r>
        <w:rPr>
          <w:rFonts w:hint="eastAsia" w:cs="宋体" w:asciiTheme="minorEastAsia" w:hAnsiTheme="minorEastAsia" w:eastAsiaTheme="minorEastAsia"/>
          <w:b/>
          <w:color w:val="auto"/>
          <w:highlight w:val="none"/>
          <w:lang w:val="zh-CN"/>
        </w:rPr>
        <w:t xml:space="preserve">2.5 资金来源证明及支付担保</w:t>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发包人提供资金来源证明的期限要求：发包人应在收到承包人要求提供资金来源证明的书面通知后28天内。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发包人是否提供支付担保：/。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发包人提供支付担保的形式：/</w:t>
      </w:r>
      <w:r/>
    </w:p>
    <w:p>
      <w:pPr>
        <w:ind w:firstLine="482"/>
        <w:spacing w:line="324" w:lineRule="auto"/>
        <w:rPr>
          <w:rFonts w:cs="宋体" w:asciiTheme="minorEastAsia" w:hAnsiTheme="minorEastAsia" w:eastAsiaTheme="minorEastAsia"/>
          <w:b/>
          <w:color w:val="auto"/>
          <w:highlight w:val="none"/>
          <w:lang w:val="zh-CN"/>
        </w:rPr>
        <w:outlineLvl w:val="1"/>
      </w:pPr>
      <w:r/>
      <w:bookmarkStart w:id="434" w:name="_Toc1915"/>
      <w:r/>
      <w:bookmarkStart w:id="435" w:name="_Toc40577216"/>
      <w:r/>
      <w:bookmarkStart w:id="436" w:name="_Toc7470"/>
      <w:r/>
      <w:bookmarkStart w:id="437" w:name="_Toc10573"/>
      <w:r/>
      <w:bookmarkStart w:id="438" w:name="_Toc43799223"/>
      <w:r/>
      <w:bookmarkStart w:id="439" w:name="_Toc40574248"/>
      <w:r/>
      <w:bookmarkStart w:id="440" w:name="_Toc43799002"/>
      <w:r/>
      <w:bookmarkStart w:id="441" w:name="_Toc40575099"/>
      <w:r/>
      <w:bookmarkStart w:id="442" w:name="_Toc76"/>
      <w:r/>
      <w:bookmarkStart w:id="443" w:name="_Toc25618"/>
      <w:r/>
      <w:bookmarkStart w:id="444" w:name="_Toc48917814"/>
      <w:r>
        <w:rPr>
          <w:rFonts w:hint="eastAsia" w:cs="宋体" w:asciiTheme="minorEastAsia" w:hAnsiTheme="minorEastAsia" w:eastAsiaTheme="minorEastAsia"/>
          <w:b/>
          <w:color w:val="auto"/>
          <w:highlight w:val="none"/>
          <w:lang w:val="zh-CN"/>
        </w:rPr>
        <w:t xml:space="preserve">3. 承包人</w:t>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482"/>
        <w:spacing w:line="324" w:lineRule="auto"/>
        <w:rPr>
          <w:rFonts w:cs="宋体" w:asciiTheme="minorEastAsia" w:hAnsiTheme="minorEastAsia" w:eastAsiaTheme="minorEastAsia"/>
          <w:b/>
          <w:color w:val="auto"/>
          <w:highlight w:val="none"/>
          <w:lang w:val="zh-CN"/>
        </w:rPr>
        <w:outlineLvl w:val="1"/>
      </w:pPr>
      <w:r/>
      <w:bookmarkStart w:id="445" w:name="_Toc40574249"/>
      <w:r/>
      <w:bookmarkStart w:id="446" w:name="_Toc40577217"/>
      <w:r/>
      <w:bookmarkStart w:id="447" w:name="_Toc31783"/>
      <w:r/>
      <w:bookmarkStart w:id="448" w:name="_Toc8114"/>
      <w:r/>
      <w:bookmarkStart w:id="449" w:name="_Toc43799224"/>
      <w:r/>
      <w:bookmarkStart w:id="450" w:name="_Toc43799003"/>
      <w:r/>
      <w:bookmarkStart w:id="451" w:name="_Toc11541"/>
      <w:r/>
      <w:bookmarkStart w:id="452" w:name="_Toc48917815"/>
      <w:r/>
      <w:bookmarkStart w:id="453" w:name="_Toc4026"/>
      <w:r/>
      <w:bookmarkStart w:id="454" w:name="_Toc12800"/>
      <w:r/>
      <w:bookmarkStart w:id="455" w:name="_Toc40575100"/>
      <w:r>
        <w:rPr>
          <w:rFonts w:hint="eastAsia" w:cs="宋体" w:asciiTheme="minorEastAsia" w:hAnsiTheme="minorEastAsia" w:eastAsiaTheme="minorEastAsia"/>
          <w:b/>
          <w:color w:val="auto"/>
          <w:highlight w:val="none"/>
          <w:lang w:val="zh-CN"/>
        </w:rPr>
        <w:t xml:space="preserve">3.1 承包人的一般义务</w:t>
      </w:r>
      <w:bookmarkEnd w:id="445"/>
      <w:r/>
      <w:bookmarkEnd w:id="446"/>
      <w:r/>
      <w:bookmarkEnd w:id="447"/>
      <w:r/>
      <w:bookmarkEnd w:id="448"/>
      <w:r/>
      <w:bookmarkEnd w:id="449"/>
      <w:r/>
      <w:bookmarkEnd w:id="450"/>
      <w:r/>
      <w:bookmarkEnd w:id="451"/>
      <w:r/>
      <w:bookmarkEnd w:id="452"/>
      <w:r/>
      <w:bookmarkEnd w:id="453"/>
      <w:r/>
      <w:bookmarkEnd w:id="454"/>
      <w:r/>
      <w:bookmarkEnd w:id="455"/>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承包人提交的竣工资料的内容：根据国家、省、市、区相关规定提交工程竣工验收资料和工程竣工结算资料，在提交过程中发包人配合,因承包人的原因而无法备案的,造成的损失由承包人承担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承包人需要提交的竣工资料套数：叁套（含电子竣工图）。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承包人提交的竣工资料的费用承担：竣工图及竣工档案的编制费用由承包人在磋商响应时列入投标报价之中，发包方不再另行支付。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承包人提交的竣工资料移交时间：竣工验收合格后28天内。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承包人提交的竣工资料形式要求：工程竣工验收资料和结算资料全部为纸质文件，结算资料还必须提供电子文本，所有工程资料必须符合工程验收和档案管理及工程结算审计要求。</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履行的其他义务：1）承包人中标后，应在开工前7天编制出更为详细的施工组织设计，报监理单位审批。施工组织设计至少应包括：施工技术方案；进度计划（含总进度计划、时间节点进度计划等）；全部设备、材料、成品、半成品等需求供应进场计划；人员安排、质</w:t>
      </w:r>
      <w:r>
        <w:rPr>
          <w:rFonts w:hint="eastAsia" w:cs="宋体" w:asciiTheme="minorEastAsia" w:hAnsiTheme="minorEastAsia" w:eastAsiaTheme="minorEastAsia"/>
          <w:color w:val="auto"/>
          <w:highlight w:val="none"/>
          <w:lang w:val="zh-CN"/>
        </w:rPr>
        <w:t xml:space="preserve">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1000-5000元的违约金扣除，并可拒付工程进度款，责任由承包人承担。2）每</w:t>
      </w:r>
      <w:r>
        <w:rPr>
          <w:rFonts w:hint="eastAsia" w:cs="宋体" w:asciiTheme="minorEastAsia" w:hAnsiTheme="minorEastAsia" w:eastAsiaTheme="minorEastAsia"/>
          <w:color w:val="auto"/>
          <w:highlight w:val="none"/>
        </w:rPr>
        <w:t xml:space="preserve">周五上午9点</w:t>
      </w:r>
      <w:r>
        <w:rPr>
          <w:rFonts w:hint="eastAsia" w:cs="宋体" w:asciiTheme="minorEastAsia" w:hAnsiTheme="minorEastAsia" w:eastAsiaTheme="minorEastAsia"/>
          <w:color w:val="auto"/>
          <w:highlight w:val="none"/>
          <w:lang w:val="zh-CN"/>
        </w:rPr>
        <w:t xml:space="preserve">前提交本</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（上</w:t>
      </w:r>
      <w:r>
        <w:rPr>
          <w:rFonts w:hint="eastAsia" w:cs="宋体" w:asciiTheme="minorEastAsia" w:hAnsiTheme="minorEastAsia" w:eastAsiaTheme="minorEastAsia"/>
          <w:color w:val="auto"/>
          <w:highlight w:val="none"/>
        </w:rPr>
        <w:t xml:space="preserve">周五</w:t>
      </w:r>
      <w:r>
        <w:rPr>
          <w:rFonts w:hint="eastAsia" w:cs="宋体" w:asciiTheme="minorEastAsia" w:hAnsiTheme="minorEastAsia" w:eastAsiaTheme="minorEastAsia"/>
          <w:color w:val="auto"/>
          <w:highlight w:val="none"/>
          <w:lang w:val="zh-CN"/>
        </w:rPr>
        <w:t xml:space="preserve">至本</w:t>
      </w:r>
      <w:r>
        <w:rPr>
          <w:rFonts w:hint="eastAsia" w:cs="宋体" w:asciiTheme="minorEastAsia" w:hAnsiTheme="minorEastAsia" w:eastAsiaTheme="minorEastAsia"/>
          <w:color w:val="auto"/>
          <w:highlight w:val="none"/>
        </w:rPr>
        <w:t xml:space="preserve">周四</w:t>
      </w:r>
      <w:r>
        <w:rPr>
          <w:rFonts w:hint="eastAsia" w:cs="宋体" w:asciiTheme="minorEastAsia" w:hAnsiTheme="minorEastAsia" w:eastAsiaTheme="minorEastAsia"/>
          <w:color w:val="auto"/>
          <w:highlight w:val="none"/>
          <w:lang w:val="zh-CN"/>
        </w:rPr>
        <w:t xml:space="preserve">，下同）已完工程量</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产值报表（含计算明细）、已完工程进度</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报表、下</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施工进度计划</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报表以及发包人合理要求承包人提交的其他报表，承包人应按时提交并对报表的准确性及完整性负责,否则发包人将按每次</w:t>
      </w:r>
      <w:r>
        <w:rPr>
          <w:rFonts w:hint="eastAsia" w:cs="宋体" w:asciiTheme="minorEastAsia" w:hAnsiTheme="minorEastAsia" w:eastAsiaTheme="minorEastAsia"/>
          <w:color w:val="auto"/>
          <w:highlight w:val="none"/>
        </w:rPr>
        <w:t xml:space="preserve">10</w:t>
      </w:r>
      <w:r>
        <w:rPr>
          <w:rFonts w:hint="eastAsia" w:cs="宋体" w:asciiTheme="minorEastAsia" w:hAnsiTheme="minorEastAsia" w:eastAsiaTheme="minorEastAsia"/>
          <w:color w:val="auto"/>
          <w:highlight w:val="none"/>
          <w:lang w:val="zh-CN"/>
        </w:rPr>
        <w:t xml:space="preserve">00元/天对承包人进行违约金扣除并有权不予支付本期</w:t>
      </w:r>
      <w:r>
        <w:rPr>
          <w:rFonts w:hint="eastAsia" w:cs="宋体" w:asciiTheme="minorEastAsia" w:hAnsiTheme="minorEastAsia" w:eastAsiaTheme="minorEastAsia"/>
          <w:color w:val="auto"/>
          <w:highlight w:val="none"/>
          <w:lang w:val="zh-CN"/>
        </w:rPr>
        <w:t xml:space="preserve">工程进度款或推迟付款时间。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4）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w:t>
      </w:r>
      <w:r>
        <w:rPr>
          <w:rFonts w:hint="eastAsia" w:cs="宋体" w:asciiTheme="minorEastAsia" w:hAnsiTheme="minorEastAsia" w:eastAsiaTheme="minorEastAsia"/>
          <w:color w:val="auto"/>
          <w:highlight w:val="none"/>
          <w:lang w:val="zh-CN"/>
        </w:rPr>
        <w:t xml:space="preserve">切证件（包括夜间施工证）由承包人及时自行办理，发包人配合。5）负责修建、维修、养护和管理施工所需的临时道路、管线、临时设施和交通设施，包括维修、养护和管理发包人提供的道路、管线、临时设施和交通设施，并承担相应费用。承包人修建的临时道路和交通设施应免费提供给发包人和监理使用。6）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w:t>
      </w:r>
      <w:r>
        <w:rPr>
          <w:rFonts w:hint="eastAsia" w:cs="宋体" w:asciiTheme="minorEastAsia" w:hAnsiTheme="minorEastAsia" w:eastAsiaTheme="minorEastAsia"/>
          <w:color w:val="auto"/>
          <w:highlight w:val="none"/>
          <w:lang w:val="zh-CN"/>
        </w:rPr>
        <w:t xml:space="preserve">保持措施。积极协调处理施工期间出现的各种地方矛盾，确保工程正常施工，并承担全部费用。承包人应承担因自身原因造成的责任以及因此产生的费用。施工期间损坏农户、村民、集体的一切财产无条件赔偿。7）所有的废水、污水排放应按规定处理后排入排污系统，不得污染环境，由此而引起的后果及费用由承包人承担解决。8）所有的施工垃圾应按照批准的方法运往批准的地点进行处理，生活垃圾应按照城市规定每天集中，纳入城市垃圾处理系统，费用由承包人承担。9）工程未交付前，承包人负责已完工程（含分包工程,如有）的保护工作并承担费用。在此期间如发</w:t>
      </w:r>
      <w:r>
        <w:rPr>
          <w:rFonts w:hint="eastAsia" w:cs="宋体" w:asciiTheme="minorEastAsia" w:hAnsiTheme="minorEastAsia" w:eastAsiaTheme="minorEastAsia"/>
          <w:color w:val="auto"/>
          <w:highlight w:val="none"/>
          <w:lang w:val="zh-CN"/>
        </w:rPr>
        <w:t xml:space="preserve">生损坏的（包括毁损、火灾、丢失等），由承包人负责修复或赔偿。如交付后，发包人要求承包人继续保护，费用另行商定。10）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11）承包人负责标段内厕所污水的外抽和场内所有垃圾清除外运及相关的一切费用，若发包人在现场发现不明责任人的垃圾，由承包人负责清除，若承包人不及时清除，则由发包人自行清除，费用由承包人承</w:t>
      </w:r>
      <w:r>
        <w:rPr>
          <w:rFonts w:hint="eastAsia" w:cs="宋体" w:asciiTheme="minorEastAsia" w:hAnsiTheme="minorEastAsia" w:eastAsiaTheme="minorEastAsia"/>
          <w:color w:val="auto"/>
          <w:highlight w:val="none"/>
          <w:lang w:val="zh-CN"/>
        </w:rPr>
        <w:t xml:space="preserve">担。12）承包人须考虑污水提升办法，排至发包人指定位置，费用自理。13）承包人的所有雇员和代表都应穿戴整齐，行为文明。要佩带由承包人提供的工作证，工作证上应标明姓名、职务及编号，在现场期间应一直佩带在胸前。承包人的所有机械及设备都应醒目地标注承包人的名称。14）各级政府相关管理部门对施工现场进行的有关建筑工程安全防护、文明施工的各种检查而发生的费用，无论在投标报价中是否单独列出均由承包人承担。15）承包人按《南京市建筑业施工作业人员实名制管理办法》（宁建规字（2011）4号）全面落实实名制管理，与参建人员签</w:t>
      </w:r>
      <w:r>
        <w:rPr>
          <w:rFonts w:hint="eastAsia" w:cs="宋体" w:asciiTheme="minorEastAsia" w:hAnsiTheme="minorEastAsia" w:eastAsiaTheme="minorEastAsia"/>
          <w:color w:val="auto"/>
          <w:highlight w:val="none"/>
          <w:lang w:val="zh-CN"/>
        </w:rPr>
        <w:t xml:space="preserve">订劳务合同，办理市民卡，按时发放劳务人员工资。参建人员没有按要求办理市民卡的，按每人2000元进行违约金扣除，承包人需进行整改，此罚款并不免除承包人给该人继续办理市民卡落实实名制管理的责任，承包人拒不整改的或拖延办理的视情节严重处以5000-10000元的违约金扣除，并将情况上报主管职能部门进行处理。16）为了防止质量通病的产生而采取的各项措施、工艺、工作内容均应在报价中考虑充分。17）工程未竣工验收合格交付前凡是涉及到给第三人的安全造成损失均有承包人负责处理且支付全部费用如：第三人拨打12345电话投诉的</w:t>
      </w:r>
      <w:r>
        <w:rPr>
          <w:rFonts w:hint="eastAsia" w:cs="宋体" w:asciiTheme="minorEastAsia" w:hAnsiTheme="minorEastAsia" w:eastAsiaTheme="minorEastAsia"/>
          <w:color w:val="auto"/>
          <w:highlight w:val="none"/>
          <w:lang w:val="zh-CN"/>
        </w:rPr>
        <w:t xml:space="preserve">处理等等。18）凡是涉及到交通围护设施、安全员指挥交通、施工便道设施、安全设施设置（比如：平交道口、高压线维护等等）均要在报价中考虑充分，结算时不予调整涉及到施工措施费用的增加。19）承包人在合同履约期间发生大雨、暴雨、特大暴雨要有应急预案，可能导致施工区财产受淹受损均有承包人负责及承担相关费用。20）承包人必须按照相关规定的要求缴纳民工工资保障金；并按照政府相关规定，建立健全雇员工资发放和劳动保障制度。如因雇员的工资发放和劳动保障制度不健全等原因而引发纠纷，发包人有权并扣除合同金额5%，且单方面终止合同。</w:t>
      </w:r>
      <w:r/>
    </w:p>
    <w:p>
      <w:pPr>
        <w:ind w:firstLine="482"/>
        <w:spacing w:line="324" w:lineRule="auto"/>
        <w:rPr>
          <w:rFonts w:cs="宋体" w:asciiTheme="minorEastAsia" w:hAnsiTheme="minorEastAsia" w:eastAsiaTheme="minorEastAsia"/>
          <w:b/>
          <w:color w:val="auto"/>
          <w:highlight w:val="none"/>
          <w:lang w:val="zh-CN"/>
        </w:rPr>
        <w:outlineLvl w:val="1"/>
      </w:pPr>
      <w:r/>
      <w:bookmarkStart w:id="456" w:name="_Toc17611"/>
      <w:r/>
      <w:bookmarkStart w:id="457" w:name="_Toc8562"/>
      <w:r/>
      <w:bookmarkStart w:id="458" w:name="_Toc40575101"/>
      <w:r/>
      <w:bookmarkStart w:id="459" w:name="_Toc43799004"/>
      <w:r/>
      <w:bookmarkStart w:id="460" w:name="_Toc40577218"/>
      <w:r/>
      <w:bookmarkStart w:id="461" w:name="_Toc48917816"/>
      <w:r/>
      <w:bookmarkStart w:id="462" w:name="_Toc10877"/>
      <w:r/>
      <w:bookmarkStart w:id="463" w:name="_Toc17314"/>
      <w:r/>
      <w:bookmarkStart w:id="464" w:name="_Toc18442"/>
      <w:r/>
      <w:bookmarkStart w:id="465" w:name="_Toc40574250"/>
      <w:r/>
      <w:bookmarkStart w:id="466" w:name="_Toc43799225"/>
      <w:r>
        <w:rPr>
          <w:rFonts w:hint="eastAsia" w:cs="宋体" w:asciiTheme="minorEastAsia" w:hAnsiTheme="minorEastAsia" w:eastAsiaTheme="minorEastAsia"/>
          <w:b/>
          <w:color w:val="auto"/>
          <w:highlight w:val="none"/>
          <w:lang w:val="zh-CN"/>
        </w:rPr>
        <w:t xml:space="preserve">3.2 项目经理</w:t>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3.2.1 项目经理：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姓    名：</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建造师执业资格等级：</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建造师注册证书号：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建造师执业印章号：</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安全生产考核合格证书号：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rPr>
          <w:rFonts w:hint="eastAsia" w:cs="宋体" w:asciiTheme="minorEastAsia" w:hAnsiTheme="minorEastAsia" w:eastAsiaTheme="minorEastAsia"/>
          <w:color w:val="auto"/>
          <w:highlight w:val="none"/>
          <w:lang w:val="zh-CN"/>
        </w:rPr>
        <w:t xml:space="preserve">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承包人对项目经理的授权范围如下：</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关于项目经理每月在施工现场的时间要求：</w:t>
      </w:r>
      <w:r>
        <w:rPr>
          <w:rFonts w:hint="eastAsia" w:cs="宋体" w:asciiTheme="minorEastAsia" w:hAnsiTheme="minorEastAsia" w:eastAsiaTheme="minorEastAsia"/>
          <w:color w:val="auto"/>
          <w:highlight w:val="none"/>
          <w:u w:val="single"/>
          <w:lang w:val="zh-CN"/>
        </w:rPr>
        <w:t xml:space="preserve">每天不少于8小时，24小时内有任何事件必须</w:t>
      </w:r>
      <w:r>
        <w:rPr>
          <w:rFonts w:hint="eastAsia" w:cs="宋体" w:asciiTheme="minorEastAsia" w:hAnsiTheme="minorEastAsia" w:eastAsiaTheme="minorEastAsia"/>
          <w:color w:val="auto"/>
          <w:highlight w:val="none"/>
          <w:u w:val="single"/>
        </w:rPr>
        <w:t xml:space="preserve">立即</w:t>
      </w:r>
      <w:r>
        <w:rPr>
          <w:rFonts w:hint="eastAsia" w:cs="宋体" w:asciiTheme="minorEastAsia" w:hAnsiTheme="minorEastAsia" w:eastAsiaTheme="minorEastAsia"/>
          <w:color w:val="auto"/>
          <w:highlight w:val="none"/>
          <w:u w:val="single"/>
          <w:lang w:val="zh-CN"/>
        </w:rPr>
        <w:t xml:space="preserve">响应处理</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承包人未提交劳动合同，以及没有为项目经理缴纳社会保险证明的违约责任：</w:t>
      </w:r>
      <w:r>
        <w:rPr>
          <w:rFonts w:hint="eastAsia" w:cs="宋体" w:asciiTheme="minorEastAsia" w:hAnsiTheme="minorEastAsia" w:eastAsiaTheme="minorEastAsia"/>
          <w:color w:val="auto"/>
          <w:highlight w:val="none"/>
          <w:u w:val="single"/>
          <w:lang w:val="zh-CN"/>
        </w:rPr>
        <w:t xml:space="preserve"> 发包人将处承包人1万元的违约金，同时发包人有权要求更换项目经理，由此增加的费用和（或）延误的工期由承包人承担</w:t>
      </w:r>
      <w:r>
        <w:rPr>
          <w:rFonts w:hint="eastAsia" w:cs="宋体" w:asciiTheme="minorEastAsia" w:hAnsiTheme="minorEastAsia" w:eastAsiaTheme="minorEastAsia"/>
          <w:color w:val="auto"/>
          <w:highlight w:val="none"/>
          <w:lang w:val="zh-CN"/>
        </w:rPr>
        <w:t xml:space="preserve">。上述该</w:t>
      </w:r>
      <w:r>
        <w:rPr>
          <w:rFonts w:hint="eastAsia" w:cs="宋体" w:asciiTheme="minorEastAsia" w:hAnsiTheme="minorEastAsia" w:eastAsiaTheme="minorEastAsia"/>
          <w:color w:val="auto"/>
          <w:highlight w:val="none"/>
        </w:rPr>
        <w:t xml:space="preserve">违约金</w:t>
      </w:r>
      <w:r>
        <w:rPr>
          <w:rFonts w:hint="eastAsia" w:cs="宋体" w:asciiTheme="minorEastAsia" w:hAnsiTheme="minorEastAsia" w:eastAsiaTheme="minorEastAsia"/>
          <w:color w:val="auto"/>
          <w:highlight w:val="none"/>
          <w:lang w:val="zh-CN"/>
        </w:rPr>
        <w:t xml:space="preserve">在工程结算时直接扣除。</w:t>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项目经理未经批准，擅自离开施工现场的违约责任：</w:t>
      </w:r>
      <w:r>
        <w:rPr>
          <w:rFonts w:hint="eastAsia" w:cs="宋体" w:asciiTheme="minorEastAsia" w:hAnsiTheme="minorEastAsia" w:eastAsiaTheme="minorEastAsia"/>
          <w:color w:val="auto"/>
          <w:highlight w:val="none"/>
          <w:u w:val="single"/>
          <w:lang w:val="zh-CN"/>
        </w:rPr>
        <w:t xml:space="preserve">人员离开工地需经发包人及总监理工程师同意，若无正当理由且未经发包人及总监理工程师的同意不在工地现场的，发现一次罚款</w:t>
      </w:r>
      <w:r>
        <w:rPr>
          <w:rFonts w:hint="eastAsia" w:cs="宋体" w:asciiTheme="minorEastAsia" w:hAnsiTheme="minorEastAsia" w:eastAsiaTheme="minorEastAsia"/>
          <w:color w:val="auto"/>
          <w:highlight w:val="none"/>
          <w:u w:val="single"/>
        </w:rPr>
        <w:t xml:space="preserve">2</w:t>
      </w:r>
      <w:r>
        <w:rPr>
          <w:rFonts w:hint="eastAsia" w:cs="宋体" w:asciiTheme="minorEastAsia" w:hAnsiTheme="minorEastAsia" w:eastAsiaTheme="minorEastAsia"/>
          <w:color w:val="auto"/>
          <w:highlight w:val="none"/>
          <w:u w:val="single"/>
          <w:lang w:val="zh-CN"/>
        </w:rPr>
        <w:t xml:space="preserve">000元。项目负责人（或项目经理）未经批准，擅自离开施工现场后，发生各种事故，影响工程施工，对工程造成损失的，施工单位需承担因此造成的经济损失及相关法律责任。若项目经理及主要管理人员未经同意连续</w:t>
      </w:r>
      <w:r>
        <w:rPr>
          <w:rFonts w:hint="eastAsia" w:cs="宋体" w:asciiTheme="minorEastAsia" w:hAnsiTheme="minorEastAsia" w:eastAsiaTheme="minorEastAsia"/>
          <w:color w:val="auto"/>
          <w:highlight w:val="none"/>
          <w:u w:val="single"/>
        </w:rPr>
        <w:t xml:space="preserve">3</w:t>
      </w:r>
      <w:r>
        <w:rPr>
          <w:rFonts w:hint="eastAsia" w:cs="宋体" w:asciiTheme="minorEastAsia" w:hAnsiTheme="minorEastAsia" w:eastAsiaTheme="minorEastAsia"/>
          <w:color w:val="auto"/>
          <w:highlight w:val="none"/>
          <w:u w:val="single"/>
          <w:lang w:val="zh-CN"/>
        </w:rPr>
        <w:t xml:space="preserve">天不在工地或两</w:t>
      </w:r>
      <w:r>
        <w:rPr>
          <w:rFonts w:hint="eastAsia" w:cs="宋体" w:asciiTheme="minorEastAsia" w:hAnsiTheme="minorEastAsia" w:eastAsiaTheme="minorEastAsia"/>
          <w:color w:val="auto"/>
          <w:highlight w:val="none"/>
          <w:u w:val="single"/>
        </w:rPr>
        <w:t xml:space="preserve">周</w:t>
      </w:r>
      <w:r>
        <w:rPr>
          <w:rFonts w:hint="eastAsia" w:cs="宋体" w:asciiTheme="minorEastAsia" w:hAnsiTheme="minorEastAsia" w:eastAsiaTheme="minorEastAsia"/>
          <w:color w:val="auto"/>
          <w:highlight w:val="none"/>
          <w:u w:val="single"/>
          <w:lang w:val="zh-CN"/>
        </w:rPr>
        <w:t xml:space="preserve">内累计</w:t>
      </w:r>
      <w:r>
        <w:rPr>
          <w:rFonts w:hint="eastAsia" w:cs="宋体" w:asciiTheme="minorEastAsia" w:hAnsiTheme="minorEastAsia" w:eastAsiaTheme="minorEastAsia"/>
          <w:color w:val="auto"/>
          <w:highlight w:val="none"/>
          <w:u w:val="single"/>
        </w:rPr>
        <w:t xml:space="preserve">五</w:t>
      </w:r>
      <w:r>
        <w:rPr>
          <w:rFonts w:hint="eastAsia" w:cs="宋体" w:asciiTheme="minorEastAsia" w:hAnsiTheme="minorEastAsia" w:eastAsiaTheme="minorEastAsia"/>
          <w:color w:val="auto"/>
          <w:highlight w:val="none"/>
          <w:u w:val="single"/>
          <w:lang w:val="zh-CN"/>
        </w:rPr>
        <w:t xml:space="preserve">天不在现场，发包人有权要求撤换人员或解除合同，追究违约责任人。上述该罚款在工程结算时直接扣除。</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3.2.3 承包人擅自更换项目经理的违约责任</w:t>
      </w:r>
      <w:r>
        <w:rPr>
          <w:rFonts w:hint="eastAsia" w:cs="宋体" w:asciiTheme="minorEastAsia" w:hAnsiTheme="minorEastAsia" w:eastAsiaTheme="minorEastAsia"/>
          <w:color w:val="auto"/>
          <w:highlight w:val="none"/>
          <w:lang w:val="zh-CN"/>
        </w:rPr>
        <w:t xml:space="preserve">：施工单位变更备案合同中的项目</w:t>
      </w:r>
      <w:r>
        <w:rPr>
          <w:rFonts w:hint="eastAsia" w:cs="宋体" w:asciiTheme="minorEastAsia" w:hAnsiTheme="minorEastAsia" w:eastAsiaTheme="minorEastAsia"/>
          <w:color w:val="auto"/>
          <w:highlight w:val="none"/>
        </w:rPr>
        <w:t xml:space="preserve">经理</w:t>
      </w:r>
      <w:r>
        <w:rPr>
          <w:rFonts w:hint="eastAsia" w:cs="宋体" w:asciiTheme="minorEastAsia" w:hAnsiTheme="minorEastAsia" w:eastAsiaTheme="minorEastAsia"/>
          <w:color w:val="auto"/>
          <w:highlight w:val="none"/>
          <w:lang w:val="zh-CN"/>
        </w:rPr>
        <w:t xml:space="preserve">，必须经建设方同意，同时施工单位需向建设单位支付违约金</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0000元人民币/次，承包人擅自更换项目</w:t>
      </w:r>
      <w:r>
        <w:rPr>
          <w:rFonts w:hint="eastAsia" w:cs="宋体" w:asciiTheme="minorEastAsia" w:hAnsiTheme="minorEastAsia" w:eastAsiaTheme="minorEastAsia"/>
          <w:color w:val="auto"/>
          <w:highlight w:val="none"/>
        </w:rPr>
        <w:t xml:space="preserve">经理</w:t>
      </w:r>
      <w:r>
        <w:rPr>
          <w:rFonts w:hint="eastAsia" w:cs="宋体" w:asciiTheme="minorEastAsia" w:hAnsiTheme="minorEastAsia" w:eastAsiaTheme="minorEastAsia"/>
          <w:color w:val="auto"/>
          <w:highlight w:val="none"/>
          <w:lang w:val="zh-CN"/>
        </w:rPr>
        <w:t xml:space="preserve">，发包人将对施工单位追加</w:t>
      </w:r>
      <w:r>
        <w:rPr>
          <w:rFonts w:hint="eastAsia" w:cs="宋体" w:asciiTheme="minorEastAsia" w:hAnsiTheme="minorEastAsia" w:eastAsiaTheme="minorEastAsia"/>
          <w:color w:val="auto"/>
          <w:highlight w:val="none"/>
        </w:rPr>
        <w:t xml:space="preserve">5</w:t>
      </w:r>
      <w:r>
        <w:rPr>
          <w:rFonts w:hint="eastAsia" w:cs="宋体" w:asciiTheme="minorEastAsia" w:hAnsiTheme="minorEastAsia" w:eastAsiaTheme="minorEastAsia"/>
          <w:color w:val="auto"/>
          <w:highlight w:val="none"/>
          <w:lang w:val="zh-CN"/>
        </w:rPr>
        <w:t xml:space="preserve">万元的违约处罚。对于不符合项目施工要求的项目</w:t>
      </w:r>
      <w:r>
        <w:rPr>
          <w:rFonts w:hint="eastAsia" w:cs="宋体" w:asciiTheme="minorEastAsia" w:hAnsiTheme="minorEastAsia" w:eastAsiaTheme="minorEastAsia"/>
          <w:color w:val="auto"/>
          <w:highlight w:val="none"/>
        </w:rPr>
        <w:t xml:space="preserve">经理</w:t>
      </w:r>
      <w:r>
        <w:rPr>
          <w:rFonts w:hint="eastAsia" w:cs="宋体" w:asciiTheme="minorEastAsia" w:hAnsiTheme="minorEastAsia" w:eastAsiaTheme="minorEastAsia"/>
          <w:color w:val="auto"/>
          <w:highlight w:val="none"/>
          <w:lang w:val="zh-CN"/>
        </w:rPr>
        <w:t xml:space="preserve">，发包人有权解除合同，由此产生的相关费用、给发包人造成的损失由承包人承担 。上述该罚款在工程结算时直接扣除。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3.2.4 承包人无正当理由拒绝更换项目经理的违约责任：项目经理因刑事犯罪、伤病丧失工作能力等确属不能履行职责需要变更的，须经监理工程师和发包人批准更换，其接替人员的资格、业绩和信誉不得低于被替换人员，发包人将给予</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万元的违约金扣除，同时发包人有权解除合同，由此产生的相关费用、给发包人造成的损失由承包人承担。上述该违约金在工程结算时直接扣除。</w:t>
      </w:r>
      <w:r/>
    </w:p>
    <w:p>
      <w:pPr>
        <w:ind w:firstLine="482"/>
        <w:spacing w:line="324" w:lineRule="auto"/>
        <w:rPr>
          <w:rFonts w:cs="宋体" w:asciiTheme="minorEastAsia" w:hAnsiTheme="minorEastAsia" w:eastAsiaTheme="minorEastAsia"/>
          <w:b/>
          <w:color w:val="auto"/>
          <w:highlight w:val="none"/>
          <w:lang w:val="zh-CN"/>
        </w:rPr>
        <w:outlineLvl w:val="1"/>
      </w:pPr>
      <w:r/>
      <w:bookmarkStart w:id="467" w:name="_Toc40574251"/>
      <w:r/>
      <w:bookmarkStart w:id="468" w:name="_Toc40575102"/>
      <w:r/>
      <w:bookmarkStart w:id="469" w:name="_Toc43799226"/>
      <w:r/>
      <w:bookmarkStart w:id="470" w:name="_Toc48917817"/>
      <w:r/>
      <w:bookmarkStart w:id="471" w:name="_Toc17582"/>
      <w:r/>
      <w:bookmarkStart w:id="472" w:name="_Toc9597"/>
      <w:r/>
      <w:bookmarkStart w:id="473" w:name="_Toc31812"/>
      <w:r/>
      <w:bookmarkStart w:id="474" w:name="_Toc43799005"/>
      <w:r/>
      <w:bookmarkStart w:id="475" w:name="_Toc6184"/>
      <w:r/>
      <w:bookmarkStart w:id="476" w:name="_Toc40577219"/>
      <w:r/>
      <w:bookmarkStart w:id="477" w:name="_Toc4816"/>
      <w:r>
        <w:rPr>
          <w:rFonts w:hint="eastAsia" w:cs="宋体" w:asciiTheme="minorEastAsia" w:hAnsiTheme="minorEastAsia" w:eastAsiaTheme="minorEastAsia"/>
          <w:b/>
          <w:color w:val="auto"/>
          <w:highlight w:val="none"/>
          <w:lang w:val="zh-CN"/>
        </w:rPr>
        <w:t xml:space="preserve">3.3 承包人人员</w:t>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3.3.1 </w:t>
      </w:r>
      <w:r>
        <w:rPr>
          <w:rFonts w:hint="eastAsia" w:cs="宋体" w:asciiTheme="minorEastAsia" w:hAnsiTheme="minorEastAsia" w:eastAsiaTheme="minorEastAsia"/>
          <w:color w:val="auto"/>
          <w:highlight w:val="none"/>
          <w:lang w:val="zh-CN"/>
        </w:rPr>
        <w:t xml:space="preserve">承包人提交项目管理机构及施工现场管理人员安排报告的期限：开工前7天。承包人进场前应向建设单位现场负责人提交项目主要施工管理人员名单，同时提交其岗位安排、注册执业资格、与承包人之间的劳动关系证明和缴纳社会保险的有效证明。主要施工管理人员包括：项目负责人（或项目经理）、项目副经理（如果有）、技术负责人、</w:t>
      </w:r>
      <w:r>
        <w:rPr>
          <w:rFonts w:hint="eastAsia" w:cs="宋体" w:asciiTheme="minorEastAsia" w:hAnsiTheme="minorEastAsia" w:eastAsiaTheme="minorEastAsia"/>
          <w:color w:val="auto"/>
          <w:highlight w:val="none"/>
        </w:rPr>
        <w:t xml:space="preserve">施工员、</w:t>
      </w:r>
      <w:r>
        <w:rPr>
          <w:rFonts w:hint="eastAsia" w:cs="宋体" w:asciiTheme="minorEastAsia" w:hAnsiTheme="minorEastAsia" w:eastAsiaTheme="minorEastAsia"/>
          <w:color w:val="auto"/>
          <w:highlight w:val="none"/>
          <w:lang w:val="zh-CN"/>
        </w:rPr>
        <w:t xml:space="preserve">造价员、质量员、安全员、材料员、资料员、</w:t>
      </w:r>
      <w:r>
        <w:rPr>
          <w:rFonts w:hint="eastAsia" w:cs="宋体" w:asciiTheme="minorEastAsia" w:hAnsiTheme="minorEastAsia" w:eastAsiaTheme="minorEastAsia"/>
          <w:color w:val="auto"/>
          <w:highlight w:val="none"/>
        </w:rPr>
        <w:t xml:space="preserve">质检员、测量员</w:t>
      </w:r>
      <w:r>
        <w:rPr>
          <w:rFonts w:hint="eastAsia" w:cs="宋体" w:asciiTheme="minorEastAsia" w:hAnsiTheme="minorEastAsia" w:eastAsiaTheme="minorEastAsia"/>
          <w:color w:val="auto"/>
          <w:highlight w:val="none"/>
          <w:lang w:val="zh-CN"/>
        </w:rPr>
        <w:t xml:space="preserve">等人员。</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3.3.3 </w:t>
      </w:r>
      <w:r>
        <w:rPr>
          <w:rFonts w:hint="eastAsia" w:cs="宋体" w:asciiTheme="minorEastAsia" w:hAnsiTheme="minorEastAsia" w:eastAsiaTheme="minorEastAsia"/>
          <w:color w:val="auto"/>
          <w:highlight w:val="none"/>
          <w:lang w:val="zh-CN"/>
        </w:rPr>
        <w:t xml:space="preserve">承包人无正当理由拒绝撤换主要施工管理人员的违约责任：发包人将处以</w:t>
      </w:r>
      <w:r>
        <w:rPr>
          <w:rFonts w:hint="eastAsia"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lang w:val="zh-CN"/>
        </w:rPr>
        <w:t xml:space="preserve">万元/人的违约金 ，并有权解除合同，由此产生的相关费用、给发包人造成的损失由承包人承担。</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3.3.4 </w:t>
      </w:r>
      <w:r>
        <w:rPr>
          <w:rFonts w:hint="eastAsia" w:cs="宋体" w:asciiTheme="minorEastAsia" w:hAnsiTheme="minorEastAsia" w:eastAsiaTheme="minorEastAsia"/>
          <w:color w:val="auto"/>
          <w:highlight w:val="none"/>
          <w:lang w:val="zh-CN"/>
        </w:rPr>
        <w:t xml:space="preserve">承包人主要施工管理人员离开施工现场的批准要求：施工单位关键岗位（施工员、安全员、技术负责人、质检员）执证上岗人员，必须保证在施工期间在岗履职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行为，施工单位需向建设单位支付违约金</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000元人民币/次。</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3.3.5</w:t>
      </w:r>
      <w:r>
        <w:rPr>
          <w:rFonts w:hint="eastAsia" w:cs="宋体" w:asciiTheme="minorEastAsia" w:hAnsiTheme="minorEastAsia" w:eastAsiaTheme="minorEastAsia"/>
          <w:color w:val="auto"/>
          <w:highlight w:val="none"/>
          <w:lang w:val="zh-CN"/>
        </w:rPr>
        <w:t xml:space="preserve">承包人擅自更换主要施工管理人员的违约责任：施工单位变更施工员、安全员、技术负责人、质检员的，需经建设方同意，同时施工单位需向建设单位支付违约金</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000元人民币/次。施工单位擅自变更响应性文件中明确的施工员、质检员、安全员、材料员、资料员发包人将追加5000元/人的经济处罚，并有权解除合同，由此产生的相关费用、给发包人造成的损失由承包人承担。承包人主要施工管理人员擅自离开施工现场的违约责任：主要施工管理人员未经批准，擅自离开施工现场后，施工现场发生各种事故，影响工程施工，对工程造成损失的，施工单位需承担因此造成的经济损失及相关法律责任。</w:t>
      </w:r>
      <w:r/>
    </w:p>
    <w:p>
      <w:pPr>
        <w:ind w:firstLine="482"/>
        <w:spacing w:line="324" w:lineRule="auto"/>
        <w:rPr>
          <w:rFonts w:cs="宋体" w:asciiTheme="minorEastAsia" w:hAnsiTheme="minorEastAsia" w:eastAsiaTheme="minorEastAsia"/>
          <w:b/>
          <w:color w:val="auto"/>
          <w:highlight w:val="none"/>
          <w:lang w:val="zh-CN"/>
        </w:rPr>
        <w:outlineLvl w:val="1"/>
      </w:pPr>
      <w:r/>
      <w:bookmarkStart w:id="478" w:name="_Toc43799006"/>
      <w:r/>
      <w:bookmarkStart w:id="479" w:name="_Toc48917818"/>
      <w:r/>
      <w:bookmarkStart w:id="480" w:name="_Toc40575103"/>
      <w:r/>
      <w:bookmarkStart w:id="481" w:name="_Toc43799227"/>
      <w:r/>
      <w:bookmarkStart w:id="482" w:name="_Toc29930"/>
      <w:r/>
      <w:bookmarkStart w:id="483" w:name="_Toc21039"/>
      <w:r/>
      <w:bookmarkStart w:id="484" w:name="_Toc25274"/>
      <w:r/>
      <w:bookmarkStart w:id="485" w:name="_Toc32728"/>
      <w:r/>
      <w:bookmarkStart w:id="486" w:name="_Toc40574252"/>
      <w:r/>
      <w:bookmarkStart w:id="487" w:name="_Toc40577220"/>
      <w:r/>
      <w:bookmarkStart w:id="488" w:name="_Toc23221"/>
      <w:r>
        <w:rPr>
          <w:rFonts w:hint="eastAsia" w:cs="宋体" w:asciiTheme="minorEastAsia" w:hAnsiTheme="minorEastAsia" w:eastAsiaTheme="minorEastAsia"/>
          <w:b/>
          <w:color w:val="auto"/>
          <w:highlight w:val="none"/>
          <w:lang w:val="zh-CN"/>
        </w:rPr>
        <w:t xml:space="preserve">3.5 分包</w:t>
      </w:r>
      <w:bookmarkEnd w:id="478"/>
      <w:r/>
      <w:bookmarkEnd w:id="479"/>
      <w:r/>
      <w:bookmarkEnd w:id="480"/>
      <w:r/>
      <w:bookmarkEnd w:id="481"/>
      <w:r/>
      <w:bookmarkEnd w:id="482"/>
      <w:r/>
      <w:bookmarkEnd w:id="483"/>
      <w:r/>
      <w:bookmarkEnd w:id="484"/>
      <w:r/>
      <w:bookmarkEnd w:id="485"/>
      <w:r/>
      <w:bookmarkEnd w:id="486"/>
      <w:r/>
      <w:bookmarkEnd w:id="487"/>
      <w:r/>
      <w:bookmarkEnd w:id="488"/>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3.5.1 分包的一般约定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禁止分包的工程包括：全部工程。</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主体结构、关键性工作的范围：/。</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3.5.2分包的确定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允许分包的专业工程包括：不允许分包。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其他关于分包的约定：不准转包或擅自分包，承包人不得将其承包的全部或部分工程转包或擅自分包给他人。若发现承包人转包或擅自分包，以及未经发包人同意的第三方进入现场施工，发包人有权要求承包人停工、退出现场或解除合同，由此造成的一切损失均由承包人承担，</w:t>
      </w:r>
      <w:r>
        <w:rPr>
          <w:rFonts w:hint="eastAsia" w:cs="宋体" w:asciiTheme="minorEastAsia" w:hAnsiTheme="minorEastAsia" w:eastAsiaTheme="minorEastAsia"/>
          <w:color w:val="auto"/>
          <w:highlight w:val="none"/>
          <w:lang w:val="zh-CN"/>
        </w:rPr>
        <w:t xml:space="preserve">并视情况向建设行政主管部门报告。对确需分包的特殊工程其分包单位的资质、信誉等须报发包人及监理工程师，经发包人及监理工程师书面确认后方可分包，承包人负责分包商的管理，承担工程进度、安全及质量管理责任，分包单位和总承包单位就其所分包的项目对建设单位承担连带责任。承包人应在最迟不迟于分包工程开工前14天提交承包人分包工程施工的进退场时间，经发包人、监理工程师确认后执行，否则由此造成的责任由承包人承担。确需分包的项目，应符合国家法律、法规及竞争性磋商文件规定，并在施工总承包合同中载明，依法签定分包合同并按规定备案。</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3.5.4 分包合同价款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关于分包合同价款支付的约定：/。</w:t>
      </w:r>
      <w:bookmarkStart w:id="489" w:name="_Toc48917819"/>
      <w:r/>
      <w:bookmarkStart w:id="490" w:name="_Toc6332"/>
      <w:r/>
      <w:bookmarkStart w:id="491" w:name="_Toc40575104"/>
      <w:r/>
      <w:bookmarkStart w:id="492" w:name="_Toc738"/>
      <w:r/>
      <w:bookmarkStart w:id="493" w:name="_Toc43799228"/>
      <w:r/>
      <w:bookmarkStart w:id="494" w:name="_Toc24483"/>
      <w:r/>
      <w:bookmarkStart w:id="495" w:name="_Toc40574253"/>
      <w:r/>
      <w:bookmarkStart w:id="496" w:name="_Toc43799007"/>
      <w:r/>
      <w:bookmarkStart w:id="497" w:name="_Toc40577221"/>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3.6工程照管与成品、半成品保护</w:t>
      </w:r>
      <w:bookmarkEnd w:id="489"/>
      <w:r/>
      <w:bookmarkEnd w:id="490"/>
      <w:r/>
      <w:bookmarkEnd w:id="491"/>
      <w:r/>
      <w:bookmarkEnd w:id="492"/>
      <w:r/>
      <w:bookmarkEnd w:id="493"/>
      <w:r/>
      <w:bookmarkEnd w:id="494"/>
      <w:r/>
      <w:bookmarkEnd w:id="495"/>
      <w:r/>
      <w:bookmarkEnd w:id="496"/>
      <w:r/>
      <w:bookmarkEnd w:id="497"/>
      <w:r/>
      <w:r/>
    </w:p>
    <w:p>
      <w:pPr>
        <w:ind w:firstLine="480"/>
        <w:spacing w:line="324" w:lineRule="auto"/>
        <w:rPr>
          <w:rFonts w:cs="宋体" w:asciiTheme="minorEastAsia" w:hAnsiTheme="minorEastAsia" w:eastAsiaTheme="minorEastAsia"/>
          <w:color w:val="auto"/>
          <w:highlight w:val="none"/>
          <w:lang w:val="zh-CN"/>
        </w:rPr>
      </w:pPr>
      <w:r/>
      <w:bookmarkStart w:id="498" w:name="_Toc13234"/>
      <w:r/>
      <w:bookmarkStart w:id="499" w:name="_Toc8743"/>
      <w:r/>
      <w:bookmarkStart w:id="500" w:name="_Toc43799008"/>
      <w:r/>
      <w:bookmarkStart w:id="501" w:name="_Toc1094"/>
      <w:r/>
      <w:bookmarkStart w:id="502" w:name="_Toc40575105"/>
      <w:r/>
      <w:bookmarkStart w:id="503" w:name="_Toc48917820"/>
      <w:r/>
      <w:bookmarkStart w:id="504" w:name="_Toc8979"/>
      <w:r/>
      <w:bookmarkStart w:id="505" w:name="_Toc43799229"/>
      <w:r/>
      <w:bookmarkStart w:id="506" w:name="_Toc40574254"/>
      <w:r/>
      <w:bookmarkStart w:id="507" w:name="_Toc40577222"/>
      <w:r>
        <w:rPr>
          <w:rFonts w:hint="eastAsia" w:cs="宋体" w:asciiTheme="minorEastAsia" w:hAnsiTheme="minorEastAsia" w:eastAsiaTheme="minorEastAsia"/>
          <w:color w:val="auto"/>
          <w:highlight w:val="none"/>
          <w:lang w:val="zh-CN"/>
        </w:rPr>
        <w:t xml:space="preserve">承包人负责照管工程及工程相关的材料、工程设备的起始时间：自发包人向承包人移交施工现场之日起，本合同所涉工程项目相关的全部财产安全、工程</w:t>
      </w:r>
      <w:r>
        <w:rPr>
          <w:rFonts w:hint="eastAsia" w:cs="宋体" w:asciiTheme="minorEastAsia" w:hAnsiTheme="minorEastAsia" w:eastAsiaTheme="minorEastAsia"/>
          <w:color w:val="auto"/>
          <w:highlight w:val="none"/>
          <w:lang w:val="zh-CN"/>
        </w:rPr>
        <w:t xml:space="preserve">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包含在合同价。</w:t>
      </w:r>
      <w:bookmarkEnd w:id="498"/>
      <w:r/>
      <w:r/>
    </w:p>
    <w:p>
      <w:pPr>
        <w:ind w:firstLine="482"/>
        <w:spacing w:line="324" w:lineRule="auto"/>
        <w:rPr>
          <w:rFonts w:cs="宋体" w:asciiTheme="minorEastAsia" w:hAnsiTheme="minorEastAsia" w:eastAsiaTheme="minorEastAsia"/>
          <w:b/>
          <w:color w:val="auto"/>
          <w:highlight w:val="none"/>
          <w:lang w:val="zh-CN"/>
        </w:rPr>
        <w:outlineLvl w:val="1"/>
      </w:pPr>
      <w:r/>
      <w:bookmarkStart w:id="508" w:name="_Toc25888"/>
      <w:r/>
      <w:bookmarkStart w:id="509" w:name="_Toc21632"/>
      <w:r>
        <w:rPr>
          <w:rFonts w:hint="eastAsia" w:cs="宋体" w:asciiTheme="minorEastAsia" w:hAnsiTheme="minorEastAsia" w:eastAsiaTheme="minorEastAsia"/>
          <w:b/>
          <w:color w:val="auto"/>
          <w:highlight w:val="none"/>
          <w:lang w:val="zh-CN"/>
        </w:rPr>
        <w:t xml:space="preserve">3.7 履约担保</w:t>
      </w:r>
      <w:bookmarkEnd w:id="499"/>
      <w:r/>
      <w:bookmarkEnd w:id="500"/>
      <w:r/>
      <w:bookmarkEnd w:id="501"/>
      <w:r/>
      <w:bookmarkEnd w:id="502"/>
      <w:r/>
      <w:bookmarkEnd w:id="503"/>
      <w:r/>
      <w:bookmarkEnd w:id="504"/>
      <w:r/>
      <w:bookmarkEnd w:id="505"/>
      <w:r/>
      <w:bookmarkEnd w:id="506"/>
      <w:r/>
      <w:bookmarkEnd w:id="507"/>
      <w:r/>
      <w:bookmarkEnd w:id="508"/>
      <w:r/>
      <w:bookmarkEnd w:id="509"/>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承包人是否提供履约担保</w:t>
      </w: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rPr>
        <w:t xml:space="preserve">是</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承包人履约担保的形式为：银行电子保函（出具保函的银行级别为国有商业银行或股份制商业银行分行及其以上银行）。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承包人履约担保的金额为：履约担保金额为承发包合同总价的</w:t>
      </w:r>
      <w:r>
        <w:rPr>
          <w:rFonts w:cs="宋体" w:asciiTheme="minorEastAsia" w:hAnsiTheme="minorEastAsia" w:eastAsiaTheme="minorEastAsia"/>
          <w:color w:val="auto"/>
          <w:highlight w:val="none"/>
          <w:lang w:val="zh-CN"/>
        </w:rPr>
        <w:t xml:space="preserve">3%</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承包人履约担保的期限为</w:t>
      </w:r>
      <w:bookmarkStart w:id="510" w:name="OLE_LINK5"/>
      <w:r/>
      <w:bookmarkStart w:id="511" w:name="OLE_LINK3"/>
      <w:r>
        <w:rPr>
          <w:rFonts w:hint="eastAsia" w:cs="宋体" w:asciiTheme="minorEastAsia" w:hAnsiTheme="minorEastAsia" w:eastAsiaTheme="minorEastAsia"/>
          <w:color w:val="auto"/>
          <w:highlight w:val="none"/>
          <w:lang w:val="zh-CN"/>
        </w:rPr>
        <w:t xml:space="preserve">：</w:t>
      </w:r>
      <w:bookmarkEnd w:id="510"/>
      <w:r/>
      <w:bookmarkEnd w:id="511"/>
      <w:r>
        <w:rPr>
          <w:rFonts w:hint="eastAsia" w:cs="宋体" w:asciiTheme="minorEastAsia" w:hAnsiTheme="minorEastAsia" w:eastAsiaTheme="minorEastAsia"/>
          <w:color w:val="auto"/>
          <w:highlight w:val="none"/>
          <w:lang w:val="zh-CN"/>
        </w:rPr>
        <w:t xml:space="preserve">承包人必须在合同签订前向发包人提交合同总价</w:t>
      </w:r>
      <w:r>
        <w:rPr>
          <w:rFonts w:cs="宋体" w:asciiTheme="minorEastAsia" w:hAnsiTheme="minorEastAsia" w:eastAsiaTheme="minorEastAsia"/>
          <w:color w:val="auto"/>
          <w:highlight w:val="none"/>
          <w:lang w:val="zh-CN"/>
        </w:rPr>
        <w:t xml:space="preserve">3</w:t>
      </w:r>
      <w:r>
        <w:rPr>
          <w:rFonts w:hint="eastAsia" w:cs="宋体" w:asciiTheme="minorEastAsia" w:hAnsiTheme="minorEastAsia" w:eastAsiaTheme="minorEastAsia"/>
          <w:color w:val="auto"/>
          <w:highlight w:val="none"/>
          <w:lang w:val="zh-CN"/>
        </w:rPr>
        <w:t xml:space="preserve">%金额的履约保函，履约保函递交后方可签订合同。承包人未按磋商文件规定提交履约保函，发包人将取消其中标资格。发包人在工程结束经验收合格后1</w:t>
      </w:r>
      <w:r>
        <w:rPr>
          <w:rFonts w:cs="宋体" w:asciiTheme="minorEastAsia" w:hAnsiTheme="minorEastAsia" w:eastAsiaTheme="minorEastAsia"/>
          <w:color w:val="auto"/>
          <w:highlight w:val="none"/>
          <w:lang w:val="zh-CN"/>
        </w:rPr>
        <w:t xml:space="preserve">0</w:t>
      </w:r>
      <w:r>
        <w:rPr>
          <w:rFonts w:hint="eastAsia" w:cs="宋体" w:asciiTheme="minorEastAsia" w:hAnsiTheme="minorEastAsia" w:eastAsiaTheme="minorEastAsia"/>
          <w:color w:val="auto"/>
          <w:highlight w:val="none"/>
          <w:lang w:val="zh-CN"/>
        </w:rPr>
        <w:t xml:space="preserve">天内无息退还履约保证金。</w:t>
      </w:r>
      <w:r/>
    </w:p>
    <w:p>
      <w:pPr>
        <w:ind w:firstLine="482"/>
        <w:spacing w:line="324" w:lineRule="auto"/>
        <w:rPr>
          <w:rFonts w:cs="宋体" w:asciiTheme="minorEastAsia" w:hAnsiTheme="minorEastAsia" w:eastAsiaTheme="minorEastAsia"/>
          <w:b/>
          <w:color w:val="auto"/>
          <w:highlight w:val="none"/>
          <w:lang w:val="zh-CN"/>
        </w:rPr>
        <w:outlineLvl w:val="1"/>
      </w:pPr>
      <w:r/>
      <w:bookmarkStart w:id="512" w:name="_Toc40577223"/>
      <w:r/>
      <w:bookmarkStart w:id="513" w:name="_Toc43799230"/>
      <w:r/>
      <w:bookmarkStart w:id="514" w:name="_Toc43799009"/>
      <w:r/>
      <w:bookmarkStart w:id="515" w:name="_Toc9674"/>
      <w:r/>
      <w:bookmarkStart w:id="516" w:name="_Toc48917821"/>
      <w:r/>
      <w:bookmarkStart w:id="517" w:name="_Toc40575106"/>
      <w:r/>
      <w:bookmarkStart w:id="518" w:name="_Toc12749"/>
      <w:r/>
      <w:bookmarkStart w:id="519" w:name="_Toc28034"/>
      <w:r/>
      <w:bookmarkStart w:id="520" w:name="_Toc40574255"/>
      <w:r/>
      <w:bookmarkStart w:id="521" w:name="_Toc22664"/>
      <w:r/>
      <w:bookmarkStart w:id="522" w:name="_Toc4023"/>
      <w:r>
        <w:rPr>
          <w:rFonts w:hint="eastAsia" w:cs="宋体" w:asciiTheme="minorEastAsia" w:hAnsiTheme="minorEastAsia" w:eastAsiaTheme="minorEastAsia"/>
          <w:b/>
          <w:color w:val="auto"/>
          <w:highlight w:val="none"/>
          <w:lang w:val="zh-CN"/>
        </w:rPr>
        <w:t xml:space="preserve">4. 监理人</w:t>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82"/>
        <w:spacing w:line="324" w:lineRule="auto"/>
        <w:rPr>
          <w:rFonts w:cs="宋体" w:asciiTheme="minorEastAsia" w:hAnsiTheme="minorEastAsia" w:eastAsiaTheme="minorEastAsia"/>
          <w:b/>
          <w:color w:val="auto"/>
          <w:highlight w:val="none"/>
          <w:lang w:val="zh-CN"/>
        </w:rPr>
        <w:outlineLvl w:val="1"/>
      </w:pPr>
      <w:r/>
      <w:bookmarkStart w:id="523" w:name="_Toc40575107"/>
      <w:r/>
      <w:bookmarkStart w:id="524" w:name="_Toc48917822"/>
      <w:r/>
      <w:bookmarkStart w:id="525" w:name="_Toc22225"/>
      <w:r/>
      <w:bookmarkStart w:id="526" w:name="_Toc11478"/>
      <w:r/>
      <w:bookmarkStart w:id="527" w:name="_Toc43799010"/>
      <w:r/>
      <w:bookmarkStart w:id="528" w:name="_Toc31417"/>
      <w:r/>
      <w:bookmarkStart w:id="529" w:name="_Toc25897"/>
      <w:r/>
      <w:bookmarkStart w:id="530" w:name="_Toc40577224"/>
      <w:r/>
      <w:bookmarkStart w:id="531" w:name="_Toc43799231"/>
      <w:r/>
      <w:bookmarkStart w:id="532" w:name="_Toc16368"/>
      <w:r/>
      <w:bookmarkStart w:id="533" w:name="_Toc40574256"/>
      <w:r>
        <w:rPr>
          <w:rFonts w:hint="eastAsia" w:cs="宋体" w:asciiTheme="minorEastAsia" w:hAnsiTheme="minorEastAsia" w:eastAsiaTheme="minorEastAsia"/>
          <w:b/>
          <w:color w:val="auto"/>
          <w:highlight w:val="none"/>
          <w:lang w:val="zh-CN"/>
        </w:rPr>
        <w:t xml:space="preserve">4.1监理人的一般规定</w:t>
      </w:r>
      <w:bookmarkEnd w:id="523"/>
      <w:r/>
      <w:bookmarkEnd w:id="524"/>
      <w:r/>
      <w:bookmarkEnd w:id="525"/>
      <w:r/>
      <w:bookmarkEnd w:id="526"/>
      <w:r/>
      <w:bookmarkEnd w:id="527"/>
      <w:r/>
      <w:bookmarkEnd w:id="528"/>
      <w:r/>
      <w:bookmarkEnd w:id="529"/>
      <w:r/>
      <w:bookmarkEnd w:id="530"/>
      <w:r/>
      <w:bookmarkEnd w:id="531"/>
      <w:r/>
      <w:bookmarkEnd w:id="532"/>
      <w:r/>
      <w:bookmarkEnd w:id="533"/>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关于监理人的监理内容：详见监理合同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关于监理人的监理权限：负责本工程施工阶段</w:t>
      </w:r>
      <w:r>
        <w:rPr>
          <w:rFonts w:hint="eastAsia" w:cs="宋体" w:asciiTheme="minorEastAsia" w:hAnsiTheme="minorEastAsia" w:eastAsiaTheme="minorEastAsia"/>
          <w:color w:val="auto"/>
          <w:highlight w:val="none"/>
        </w:rPr>
        <w:t xml:space="preserve">安全控制、</w:t>
      </w:r>
      <w:r>
        <w:rPr>
          <w:rFonts w:hint="eastAsia" w:cs="宋体" w:asciiTheme="minorEastAsia" w:hAnsiTheme="minorEastAsia" w:eastAsiaTheme="minorEastAsia"/>
          <w:color w:val="auto"/>
          <w:highlight w:val="none"/>
          <w:lang w:val="zh-CN"/>
        </w:rPr>
        <w:t xml:space="preserve">质量</w:t>
      </w:r>
      <w:r>
        <w:rPr>
          <w:rFonts w:hint="eastAsia" w:cs="宋体" w:asciiTheme="minorEastAsia" w:hAnsiTheme="minorEastAsia" w:eastAsiaTheme="minorEastAsia"/>
          <w:color w:val="auto"/>
          <w:highlight w:val="none"/>
        </w:rPr>
        <w:t xml:space="preserve">控制</w:t>
      </w:r>
      <w:r>
        <w:rPr>
          <w:rFonts w:hint="eastAsia" w:cs="宋体" w:asciiTheme="minorEastAsia" w:hAnsiTheme="minorEastAsia" w:eastAsiaTheme="minorEastAsia"/>
          <w:color w:val="auto"/>
          <w:highlight w:val="none"/>
          <w:lang w:val="zh-CN"/>
        </w:rPr>
        <w:t xml:space="preserve">、进度</w:t>
      </w:r>
      <w:r>
        <w:rPr>
          <w:rFonts w:hint="eastAsia" w:cs="宋体" w:asciiTheme="minorEastAsia" w:hAnsiTheme="minorEastAsia" w:eastAsiaTheme="minorEastAsia"/>
          <w:color w:val="auto"/>
          <w:highlight w:val="none"/>
        </w:rPr>
        <w:t xml:space="preserve">控制</w:t>
      </w:r>
      <w:r>
        <w:rPr>
          <w:rFonts w:hint="eastAsia" w:cs="宋体" w:asciiTheme="minorEastAsia" w:hAnsiTheme="minorEastAsia" w:eastAsiaTheme="minorEastAsia"/>
          <w:color w:val="auto"/>
          <w:highlight w:val="none"/>
          <w:lang w:val="zh-CN"/>
        </w:rPr>
        <w:t xml:space="preserve">、造价控制；信息、合同管理；安全文明施工；现场协调，详见监理合同。需要取得发包人批准才能行使的职权：  1、所有涉及工程造价的签证单、施工中和图纸中的建议、变更单及开工令、停工令、复工令等，详见监理合同。2、隐蔽工程验收单，标准的确认，分包单位（如有）的确认。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关于监理人在施工现场的办公场所、生活场所的提供和费用承担的约定：办公场所由承包人提供，费用含在投标报价中，生活场所自理。</w:t>
      </w:r>
      <w:r/>
    </w:p>
    <w:p>
      <w:pPr>
        <w:ind w:firstLine="482"/>
        <w:spacing w:line="324" w:lineRule="auto"/>
        <w:rPr>
          <w:rFonts w:cs="宋体" w:asciiTheme="minorEastAsia" w:hAnsiTheme="minorEastAsia" w:eastAsiaTheme="minorEastAsia"/>
          <w:b/>
          <w:color w:val="auto"/>
          <w:highlight w:val="none"/>
          <w:lang w:val="zh-CN"/>
        </w:rPr>
        <w:outlineLvl w:val="1"/>
      </w:pPr>
      <w:r/>
      <w:bookmarkStart w:id="534" w:name="_Toc40577225"/>
      <w:r/>
      <w:bookmarkStart w:id="535" w:name="_Toc40575108"/>
      <w:r/>
      <w:bookmarkStart w:id="536" w:name="_Toc40574257"/>
      <w:r/>
      <w:bookmarkStart w:id="537" w:name="_Toc48917823"/>
      <w:r/>
      <w:bookmarkStart w:id="538" w:name="_Toc25639"/>
      <w:r/>
      <w:bookmarkStart w:id="539" w:name="_Toc43799011"/>
      <w:r/>
      <w:bookmarkStart w:id="540" w:name="_Toc7451"/>
      <w:r/>
      <w:bookmarkStart w:id="541" w:name="_Toc29236"/>
      <w:r/>
      <w:bookmarkStart w:id="542" w:name="_Toc43799232"/>
      <w:r/>
      <w:bookmarkStart w:id="543" w:name="_Toc17166"/>
      <w:r/>
      <w:bookmarkStart w:id="544" w:name="_Toc11497"/>
      <w:r>
        <w:rPr>
          <w:rFonts w:hint="eastAsia" w:cs="宋体" w:asciiTheme="minorEastAsia" w:hAnsiTheme="minorEastAsia" w:eastAsiaTheme="minorEastAsia"/>
          <w:b/>
          <w:color w:val="auto"/>
          <w:highlight w:val="none"/>
          <w:lang w:val="zh-CN"/>
        </w:rPr>
        <w:t xml:space="preserve">4.2 监理人员</w:t>
      </w:r>
      <w:bookmarkEnd w:id="534"/>
      <w:r/>
      <w:bookmarkEnd w:id="535"/>
      <w:r/>
      <w:bookmarkEnd w:id="536"/>
      <w:r/>
      <w:bookmarkEnd w:id="537"/>
      <w:r/>
      <w:bookmarkEnd w:id="538"/>
      <w:r/>
      <w:bookmarkEnd w:id="539"/>
      <w:r/>
      <w:bookmarkEnd w:id="540"/>
      <w:r/>
      <w:bookmarkEnd w:id="541"/>
      <w:r/>
      <w:bookmarkEnd w:id="542"/>
      <w:r/>
      <w:bookmarkEnd w:id="543"/>
      <w:r/>
      <w:bookmarkEnd w:id="544"/>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总监理工程师：</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姓    名：</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职    务：</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身份证号码：</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关于监理人的其他约定：</w:t>
      </w:r>
      <w:r>
        <w:rPr>
          <w:rFonts w:hint="eastAsia" w:cs="宋体" w:asciiTheme="minorEastAsia" w:hAnsiTheme="minorEastAsia" w:eastAsiaTheme="minorEastAsia"/>
          <w:color w:val="auto"/>
          <w:highlight w:val="none"/>
          <w:lang w:val="zh-CN"/>
        </w:rPr>
        <w:t xml:space="preserve">  /   </w:t>
      </w:r>
      <w:r/>
    </w:p>
    <w:p>
      <w:pPr>
        <w:ind w:firstLine="482"/>
        <w:spacing w:line="324" w:lineRule="auto"/>
        <w:rPr>
          <w:rFonts w:cs="宋体" w:asciiTheme="minorEastAsia" w:hAnsiTheme="minorEastAsia" w:eastAsiaTheme="minorEastAsia"/>
          <w:b/>
          <w:color w:val="auto"/>
          <w:highlight w:val="none"/>
          <w:lang w:val="zh-CN"/>
        </w:rPr>
        <w:outlineLvl w:val="1"/>
      </w:pPr>
      <w:r/>
      <w:bookmarkStart w:id="545" w:name="_Toc40575109"/>
      <w:r/>
      <w:bookmarkStart w:id="546" w:name="_Toc48917824"/>
      <w:r/>
      <w:bookmarkStart w:id="547" w:name="_Toc40574258"/>
      <w:r/>
      <w:bookmarkStart w:id="548" w:name="_Toc11720"/>
      <w:r/>
      <w:bookmarkStart w:id="549" w:name="_Toc43799012"/>
      <w:r/>
      <w:bookmarkStart w:id="550" w:name="_Toc13544"/>
      <w:r/>
      <w:bookmarkStart w:id="551" w:name="_Toc40577226"/>
      <w:r/>
      <w:bookmarkStart w:id="552" w:name="_Toc6973"/>
      <w:r/>
      <w:bookmarkStart w:id="553" w:name="_Toc19365"/>
      <w:r/>
      <w:bookmarkStart w:id="554" w:name="_Toc12523"/>
      <w:r/>
      <w:bookmarkStart w:id="555" w:name="_Toc43799233"/>
      <w:r>
        <w:rPr>
          <w:rFonts w:hint="eastAsia" w:cs="宋体" w:asciiTheme="minorEastAsia" w:hAnsiTheme="minorEastAsia" w:eastAsiaTheme="minorEastAsia"/>
          <w:b/>
          <w:color w:val="auto"/>
          <w:highlight w:val="none"/>
          <w:lang w:val="zh-CN"/>
        </w:rPr>
        <w:t xml:space="preserve">4.4 商定或确定</w:t>
      </w:r>
      <w:bookmarkEnd w:id="545"/>
      <w:r/>
      <w:bookmarkEnd w:id="546"/>
      <w:r/>
      <w:bookmarkEnd w:id="547"/>
      <w:r/>
      <w:bookmarkEnd w:id="548"/>
      <w:r/>
      <w:bookmarkEnd w:id="549"/>
      <w:r/>
      <w:bookmarkEnd w:id="550"/>
      <w:r/>
      <w:bookmarkEnd w:id="551"/>
      <w:r/>
      <w:bookmarkEnd w:id="552"/>
      <w:r/>
      <w:bookmarkEnd w:id="553"/>
      <w:r/>
      <w:bookmarkEnd w:id="554"/>
      <w:r/>
      <w:bookmarkEnd w:id="555"/>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在发包人和承包人不能通过协商达成一致意见时，发包人授权监理人对以下事项进行确定：按照监理合同执行；</w:t>
      </w:r>
      <w:r/>
    </w:p>
    <w:p>
      <w:pPr>
        <w:ind w:firstLine="482"/>
        <w:spacing w:line="324" w:lineRule="auto"/>
        <w:rPr>
          <w:rFonts w:cs="宋体" w:asciiTheme="minorEastAsia" w:hAnsiTheme="minorEastAsia" w:eastAsiaTheme="minorEastAsia"/>
          <w:b/>
          <w:color w:val="auto"/>
          <w:highlight w:val="none"/>
          <w:lang w:val="zh-CN"/>
        </w:rPr>
        <w:outlineLvl w:val="1"/>
      </w:pPr>
      <w:r/>
      <w:bookmarkStart w:id="556" w:name="_Toc22215"/>
      <w:r/>
      <w:bookmarkStart w:id="557" w:name="_Toc20131"/>
      <w:r/>
      <w:bookmarkStart w:id="558" w:name="_Toc40577227"/>
      <w:r/>
      <w:bookmarkStart w:id="559" w:name="_Toc11611"/>
      <w:r/>
      <w:bookmarkStart w:id="560" w:name="_Toc48917825"/>
      <w:r/>
      <w:bookmarkStart w:id="561" w:name="_Toc40575110"/>
      <w:r/>
      <w:bookmarkStart w:id="562" w:name="_Toc43799234"/>
      <w:r/>
      <w:bookmarkStart w:id="563" w:name="_Toc14855"/>
      <w:r/>
      <w:bookmarkStart w:id="564" w:name="_Toc40574259"/>
      <w:r/>
      <w:bookmarkStart w:id="565" w:name="_Toc43799013"/>
      <w:r/>
      <w:bookmarkStart w:id="566" w:name="_Toc10737"/>
      <w:r>
        <w:rPr>
          <w:rFonts w:hint="eastAsia" w:cs="宋体" w:asciiTheme="minorEastAsia" w:hAnsiTheme="minorEastAsia" w:eastAsiaTheme="minorEastAsia"/>
          <w:b/>
          <w:color w:val="auto"/>
          <w:highlight w:val="none"/>
          <w:lang w:val="zh-CN"/>
        </w:rPr>
        <w:t xml:space="preserve">5. 工程质量</w:t>
      </w:r>
      <w:bookmarkEnd w:id="556"/>
      <w:r/>
      <w:bookmarkEnd w:id="557"/>
      <w:r/>
      <w:bookmarkEnd w:id="558"/>
      <w:r/>
      <w:bookmarkEnd w:id="559"/>
      <w:r/>
      <w:bookmarkEnd w:id="560"/>
      <w:r/>
      <w:bookmarkEnd w:id="561"/>
      <w:r/>
      <w:bookmarkEnd w:id="562"/>
      <w:r/>
      <w:bookmarkEnd w:id="563"/>
      <w:r/>
      <w:bookmarkEnd w:id="564"/>
      <w:r/>
      <w:bookmarkEnd w:id="565"/>
      <w:r/>
      <w:bookmarkEnd w:id="566"/>
      <w:r/>
      <w:r/>
    </w:p>
    <w:p>
      <w:pPr>
        <w:ind w:firstLine="482"/>
        <w:spacing w:line="324" w:lineRule="auto"/>
        <w:rPr>
          <w:rFonts w:cs="宋体" w:asciiTheme="minorEastAsia" w:hAnsiTheme="minorEastAsia" w:eastAsiaTheme="minorEastAsia"/>
          <w:b/>
          <w:color w:val="auto"/>
          <w:highlight w:val="none"/>
          <w:lang w:val="zh-CN"/>
        </w:rPr>
        <w:outlineLvl w:val="1"/>
      </w:pPr>
      <w:r/>
      <w:bookmarkStart w:id="567" w:name="_Toc16396"/>
      <w:r/>
      <w:bookmarkStart w:id="568" w:name="_Toc40574260"/>
      <w:r/>
      <w:bookmarkStart w:id="569" w:name="_Toc48917826"/>
      <w:r/>
      <w:bookmarkStart w:id="570" w:name="_Toc31177"/>
      <w:r/>
      <w:bookmarkStart w:id="571" w:name="_Toc15850"/>
      <w:r/>
      <w:bookmarkStart w:id="572" w:name="_Toc43799235"/>
      <w:r/>
      <w:bookmarkStart w:id="573" w:name="_Toc29053"/>
      <w:r/>
      <w:bookmarkStart w:id="574" w:name="_Toc16874"/>
      <w:r/>
      <w:bookmarkStart w:id="575" w:name="_Toc40577228"/>
      <w:r/>
      <w:bookmarkStart w:id="576" w:name="_Toc43799014"/>
      <w:r/>
      <w:bookmarkStart w:id="577" w:name="_Toc40575111"/>
      <w:r>
        <w:rPr>
          <w:rFonts w:hint="eastAsia" w:cs="宋体" w:asciiTheme="minorEastAsia" w:hAnsiTheme="minorEastAsia" w:eastAsiaTheme="minorEastAsia"/>
          <w:b/>
          <w:color w:val="auto"/>
          <w:highlight w:val="none"/>
          <w:lang w:val="zh-CN"/>
        </w:rPr>
        <w:t xml:space="preserve">5.1 质量要求</w:t>
      </w:r>
      <w:bookmarkEnd w:id="567"/>
      <w:r/>
      <w:bookmarkEnd w:id="568"/>
      <w:r/>
      <w:bookmarkEnd w:id="569"/>
      <w:r/>
      <w:bookmarkEnd w:id="570"/>
      <w:r/>
      <w:bookmarkEnd w:id="571"/>
      <w:r/>
      <w:bookmarkEnd w:id="572"/>
      <w:r/>
      <w:bookmarkEnd w:id="573"/>
      <w:r/>
      <w:bookmarkEnd w:id="574"/>
      <w:r/>
      <w:bookmarkEnd w:id="575"/>
      <w:r/>
      <w:bookmarkEnd w:id="576"/>
      <w:r/>
      <w:bookmarkEnd w:id="577"/>
      <w:r/>
      <w:r/>
    </w:p>
    <w:p>
      <w:pPr>
        <w:ind w:firstLine="480"/>
        <w:spacing w:line="324" w:lineRule="auto"/>
        <w:rPr>
          <w:rFonts w:cs="宋体" w:asciiTheme="minorEastAsia" w:hAnsiTheme="minorEastAsia" w:eastAsiaTheme="minorEastAsia"/>
          <w:color w:val="auto"/>
          <w:highlight w:val="none"/>
          <w:u w:val="single"/>
        </w:rPr>
      </w:pPr>
      <w:r/>
      <w:bookmarkStart w:id="578" w:name="_Toc40575113"/>
      <w:r/>
      <w:bookmarkStart w:id="579" w:name="_Toc40577230"/>
      <w:r/>
      <w:bookmarkStart w:id="580" w:name="_Toc43799237"/>
      <w:r/>
      <w:bookmarkStart w:id="581" w:name="_Toc1840"/>
      <w:r/>
      <w:bookmarkStart w:id="582" w:name="_Toc48917828"/>
      <w:r/>
      <w:bookmarkStart w:id="583" w:name="_Toc40574262"/>
      <w:r/>
      <w:bookmarkStart w:id="584" w:name="_Toc27227"/>
      <w:r/>
      <w:bookmarkStart w:id="585" w:name="_Toc43799016"/>
      <w:r/>
      <w:bookmarkStart w:id="586" w:name="_Toc12058"/>
      <w:r>
        <w:rPr>
          <w:rFonts w:hint="eastAsia" w:cs="宋体" w:asciiTheme="minorEastAsia" w:hAnsiTheme="minorEastAsia" w:eastAsiaTheme="minorEastAsia"/>
          <w:color w:val="auto"/>
          <w:highlight w:val="none"/>
        </w:rPr>
        <w:t xml:space="preserve">5.1.1 特殊质量标准和要求：</w:t>
      </w:r>
      <w:r>
        <w:rPr>
          <w:rFonts w:hint="eastAsia" w:cs="宋体" w:asciiTheme="minorEastAsia" w:hAnsiTheme="minorEastAsia" w:eastAsiaTheme="minorEastAsia"/>
          <w:color w:val="auto"/>
          <w:highlight w:val="none"/>
          <w:u w:val="single"/>
        </w:rPr>
        <w:t xml:space="preserve"> 严格按照《建筑工程施工质量验收统一标准》GB50300-2013执行。对不符合国家质量验收标准及图纸要求，所发生的一切返工费用以及由此给发包人造成的经济损失由承包人承担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（1）承包人必须按发包人批准的施工组织设计、分项工程及关键部位的专项施工方案施工，现场放线后，须经监理、发包人专业工程师复核后才能施工，严把工序报验关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（2）在收到发包人的质量安全隐患整改通知后，承包人拒绝整改继续施工的，每发现一次，处罚1000元。如果下道工序的质量问题是由上道工序引起的，承包人须承担1000-5000元/次的违约金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施工过程中若出现质量事故，承包人必须立即上报监理及发包人，发包人视情况严重性上报质监、行业监管部门，查明原因，要求承包人停工整改，工期不得顺延，同时承包人须承担1-5万元的违约金，直至清退出场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（4）隐蔽工程未经验收或验收不合格，承包人仍进行下道工序施工的，承包人须按照发包人要求整改至合格，相关费用由承包人承担。并且发包人有权对承包人处1000元/次的处罚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关于工程奖项的约定：</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5.3.2承包人提前通知监理人隐蔽工程检查的期限的约定：</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监理人不能按时进行检查时，应提前</w:t>
      </w:r>
      <w:r>
        <w:rPr>
          <w:rFonts w:hint="eastAsia" w:cs="宋体" w:asciiTheme="minorEastAsia" w:hAnsiTheme="minorEastAsia" w:eastAsiaTheme="minorEastAsia"/>
          <w:color w:val="auto"/>
          <w:highlight w:val="none"/>
          <w:u w:val="single"/>
        </w:rPr>
        <w:t xml:space="preserve"> 8 </w:t>
      </w:r>
      <w:r>
        <w:rPr>
          <w:rFonts w:hint="eastAsia" w:cs="宋体" w:asciiTheme="minorEastAsia" w:hAnsiTheme="minorEastAsia" w:eastAsiaTheme="minorEastAsia"/>
          <w:color w:val="auto"/>
          <w:highlight w:val="none"/>
        </w:rPr>
        <w:t xml:space="preserve">小时提交书面延期要求。</w:t>
      </w:r>
      <w:r/>
    </w:p>
    <w:p>
      <w:pPr>
        <w:pStyle w:val="704"/>
        <w:ind w:left="1260"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关于延期最长不得超过：</w:t>
      </w:r>
      <w:r>
        <w:rPr>
          <w:rFonts w:hint="eastAsia" w:cs="宋体" w:asciiTheme="minorEastAsia" w:hAnsiTheme="minorEastAsia" w:eastAsiaTheme="minorEastAsia"/>
          <w:color w:val="auto"/>
          <w:highlight w:val="none"/>
          <w:u w:val="single"/>
        </w:rPr>
        <w:t xml:space="preserve"> 24 </w:t>
      </w:r>
      <w:r>
        <w:rPr>
          <w:rFonts w:hint="eastAsia" w:cs="宋体" w:asciiTheme="minorEastAsia" w:hAnsiTheme="minorEastAsia" w:eastAsiaTheme="minorEastAsia"/>
          <w:color w:val="auto"/>
          <w:highlight w:val="none"/>
        </w:rPr>
        <w:t xml:space="preserve">小时。</w:t>
      </w:r>
      <w:r/>
    </w:p>
    <w:p>
      <w:pPr>
        <w:ind w:firstLine="482"/>
        <w:spacing w:line="324" w:lineRule="auto"/>
        <w:rPr>
          <w:rFonts w:cs="宋体" w:asciiTheme="minorEastAsia" w:hAnsiTheme="minorEastAsia" w:eastAsiaTheme="minorEastAsia"/>
          <w:b/>
          <w:color w:val="auto"/>
          <w:highlight w:val="none"/>
          <w:lang w:val="zh-CN"/>
        </w:rPr>
        <w:outlineLvl w:val="1"/>
      </w:pPr>
      <w:r/>
      <w:bookmarkStart w:id="587" w:name="_Toc21426"/>
      <w:r/>
      <w:bookmarkStart w:id="588" w:name="_Toc26561"/>
      <w:r>
        <w:rPr>
          <w:rFonts w:hint="eastAsia" w:cs="宋体" w:asciiTheme="minorEastAsia" w:hAnsiTheme="minorEastAsia" w:eastAsiaTheme="minorEastAsia"/>
          <w:b/>
          <w:color w:val="auto"/>
          <w:highlight w:val="none"/>
          <w:lang w:val="zh-CN"/>
        </w:rPr>
        <w:t xml:space="preserve">6. 安全文明施工与环境保护</w:t>
      </w:r>
      <w:bookmarkEnd w:id="578"/>
      <w:r/>
      <w:bookmarkEnd w:id="579"/>
      <w:r/>
      <w:bookmarkEnd w:id="580"/>
      <w:r/>
      <w:bookmarkEnd w:id="581"/>
      <w:r/>
      <w:bookmarkEnd w:id="582"/>
      <w:r/>
      <w:bookmarkEnd w:id="583"/>
      <w:r/>
      <w:bookmarkEnd w:id="584"/>
      <w:r/>
      <w:bookmarkEnd w:id="585"/>
      <w:r/>
      <w:bookmarkEnd w:id="586"/>
      <w:r/>
      <w:bookmarkEnd w:id="587"/>
      <w:r/>
      <w:bookmarkEnd w:id="588"/>
      <w:r/>
      <w:r/>
    </w:p>
    <w:p>
      <w:pPr>
        <w:ind w:firstLine="482"/>
        <w:spacing w:line="324" w:lineRule="auto"/>
        <w:rPr>
          <w:rFonts w:cs="宋体" w:asciiTheme="minorEastAsia" w:hAnsiTheme="minorEastAsia" w:eastAsiaTheme="minorEastAsia"/>
          <w:b/>
          <w:bCs/>
          <w:color w:val="auto"/>
          <w:highlight w:val="none"/>
          <w:lang w:val="zh-CN"/>
        </w:rPr>
      </w:pPr>
      <w:r/>
      <w:bookmarkStart w:id="589" w:name="_Toc351203539"/>
      <w:r/>
      <w:bookmarkStart w:id="590" w:name="_Toc40575115"/>
      <w:r/>
      <w:bookmarkStart w:id="591" w:name="_Toc40577232"/>
      <w:r/>
      <w:bookmarkStart w:id="592" w:name="_Toc48917830"/>
      <w:r/>
      <w:bookmarkStart w:id="593" w:name="_Toc40574264"/>
      <w:r/>
      <w:bookmarkStart w:id="594" w:name="_Toc18586"/>
      <w:r/>
      <w:bookmarkStart w:id="595" w:name="_Toc43799018"/>
      <w:r/>
      <w:bookmarkStart w:id="596" w:name="_Toc10594"/>
      <w:r/>
      <w:bookmarkStart w:id="597" w:name="_Toc43799239"/>
      <w:r/>
      <w:bookmarkStart w:id="598" w:name="_Toc18595"/>
      <w:r>
        <w:rPr>
          <w:rFonts w:hint="eastAsia" w:cs="宋体" w:asciiTheme="minorEastAsia" w:hAnsiTheme="minorEastAsia" w:eastAsiaTheme="minorEastAsia"/>
          <w:b/>
          <w:bCs/>
          <w:color w:val="auto"/>
          <w:highlight w:val="none"/>
          <w:lang w:val="zh-CN"/>
        </w:rPr>
        <w:t xml:space="preserve">6</w:t>
      </w:r>
      <w:bookmarkStart w:id="599" w:name="_Toc337558764"/>
      <w:r>
        <w:rPr>
          <w:rFonts w:hint="eastAsia" w:cs="宋体" w:asciiTheme="minorEastAsia" w:hAnsiTheme="minorEastAsia" w:eastAsiaTheme="minorEastAsia"/>
          <w:b/>
          <w:bCs/>
          <w:color w:val="auto"/>
          <w:highlight w:val="none"/>
          <w:lang w:val="zh-CN"/>
        </w:rPr>
        <w:t xml:space="preserve">.1安全文明施工</w:t>
      </w:r>
      <w:bookmarkEnd w:id="589"/>
      <w:r/>
      <w:bookmarkEnd w:id="599"/>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6.1.1安全生产要求</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因安全生产需要暂停施工的，按照第7.8款〔暂停施工〕的约定执行。</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lang w:val="zh-CN"/>
        </w:rPr>
        <w:t xml:space="preserve">项目安全生产的达标目标及相应事项的约定： </w:t>
      </w:r>
      <w:r>
        <w:rPr>
          <w:rFonts w:hint="eastAsia" w:cs="宋体" w:asciiTheme="minorEastAsia" w:hAnsiTheme="minorEastAsia" w:eastAsiaTheme="minorEastAsia"/>
          <w:color w:val="auto"/>
          <w:highlight w:val="none"/>
          <w:u w:val="single"/>
          <w:lang w:val="zh-CN"/>
        </w:rPr>
        <w:t xml:space="preserve">（1）按安全标准组织施工，根据现场情况采取必要的安全防护措施，全面负责施工现场的安全及第三方人身安全，加强安全教育，坚决杜绝安全事故的发生，并承担一切责任。（2）承包人对安全生产负全责。施工中加强安全防范意识和措施，杜绝安全事故的发生。每发生一起安全事故，发包人可以按违约责任给予责任单位一次性经济处罚，最低为10000元，最高50000元。（3）做到工地实行24小时值班制度，保障施工安全、行人安全、预防偷盗案件发生，施工期间一切安全责任和因施工因素造成的</w:t>
      </w:r>
      <w:r>
        <w:rPr>
          <w:rFonts w:hint="eastAsia" w:cs="宋体" w:asciiTheme="minorEastAsia" w:hAnsiTheme="minorEastAsia" w:eastAsiaTheme="minorEastAsia"/>
          <w:color w:val="auto"/>
          <w:highlight w:val="none"/>
          <w:u w:val="single"/>
        </w:rPr>
        <w:t xml:space="preserve">行人受伤、住户被盗和物品损坏责任由乙方承担；（4）遵守</w:t>
      </w:r>
      <w:r>
        <w:rPr>
          <w:rFonts w:hint="eastAsia" w:cs="宋体" w:asciiTheme="minorEastAsia" w:hAnsiTheme="minorEastAsia" w:eastAsiaTheme="minorEastAsia"/>
          <w:color w:val="auto"/>
          <w:highlight w:val="none"/>
          <w:u w:val="single"/>
        </w:rPr>
        <w:t xml:space="preserve">《金陵科技学院校园道路交通安全管理规定（试行）》（金院字〔2021〕150号）、《金陵科技学院消防安全管理规定》（金院字〔2017〕7号）、</w:t>
      </w:r>
      <w:r>
        <w:rPr>
          <w:rFonts w:hint="eastAsia" w:cs="宋体" w:asciiTheme="minorEastAsia" w:hAnsiTheme="minorEastAsia" w:eastAsiaTheme="minorEastAsia"/>
          <w:color w:val="auto"/>
          <w:highlight w:val="none"/>
          <w:u w:val="single"/>
          <w:lang w:val="zh-CN"/>
        </w:rPr>
        <w:t xml:space="preserve">《金陵科技学院校园安全管理规定》（金院字〔2017〕5号）</w:t>
      </w:r>
      <w:r>
        <w:rPr>
          <w:rFonts w:hint="eastAsia" w:cs="宋体" w:asciiTheme="minorEastAsia" w:hAnsiTheme="minorEastAsia" w:eastAsiaTheme="minorEastAsia"/>
          <w:color w:val="auto"/>
          <w:highlight w:val="none"/>
          <w:u w:val="single"/>
        </w:rPr>
        <w:t xml:space="preserve">等学校相关管理规定。</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6.1.2 安全生产保证措施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6.1.3特别安全生产事项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需单独编制危险性较大分部分项专项工程施工方案的，及要求进行专家论证的超过一定规模的危险性较大的分部分项工程，承包人应及时编制和组织论证。</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6.1.4 治安保卫</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发包人和承包人除应协助现场治安管理机构或联防组织维护施工场地的社会治安外，还应做好包括生活区在内的各自管辖区的治安保卫工作。</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6.1.5 文明施工</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合同当事人对文明施工的要求：</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 施工单位应编制文明施工专项方案，经监理单位审批后实施；文明施工专项方案应包括围挡大门、牌图设置、临时设施、环境保护、消防防火等内容；</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(2)、施工区域平面布局应设置合理，施工过程中应根据施工时序、区域分段、交通疏导等情况动态设置。施工作业区出入口应设置合理，尽量避开社会通道人流集中区域；</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（3）、承包人须定期上报现场一线操作工人名单、人数、籍贯等。如有人员调整，必须及时通知发包人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（4）、施工人员未经允许不得进入已经交付的工程区域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（5）、承包人对施工范围内的安全防火承担责任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6）、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7）、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（8）、施工期间必须做好场地清洁卫生，设置冲洗平台，做到净车出场，避免在场外道路上“抛、洒、滴、漏”。由此产生的责任由施工单位承担 。施工期间，必须做好小区内的清洁工作，每天收工时要清理施工现场，材料、垃圾全部归到各自区域，便于居民出行</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9）、施工作业区域应设置连续封闭围挡，围挡应牢固、稳定、整洁、美观，宜选用水马、金属板材等硬质材料，高度不应低于1.8m，施工单位应定期检查围挡的稳定、完好和清洁情况，发现问题应及时处理；不得使用彩条布、竹篱笆或安全网作为临时围挡；</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(10)、现场进出口处应设置大门，门头设置企业标识,两侧设有规范的安全标语；企业标识和标语要求标牌整洁，字迹清晰、美观。</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（11）、施工现场临时用电安全参照JGJ46—2005规范执行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（12）、承包人严禁污水乱排放，将生活垃圾集中外运，达到标化现场要求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（13）、对施工场地内的已完工程、在建工程、管沟、管网等进行保护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（14）、现场采取必要的安全保卫措施，施工现场的所有施工人员在施工现场必须统一服装，其它现场管理人员佩戴证明其身份的证卡</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（15）、禁止乱堆乱放材料与机械设备，现场设置材料堆放区，及主要材料展示区。垃圾集中堆放，日产日清，若不能日产日清要在集中堆放点覆盖。</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（16）、现场办公室应保持整洁卫生，办公用品摆放整齐。</w:t>
      </w:r>
      <w:r/>
    </w:p>
    <w:p>
      <w:pPr>
        <w:ind w:firstLine="480"/>
        <w:spacing w:line="324" w:lineRule="auto"/>
        <w:rPr>
          <w:rFonts w:cs="宋体" w:asciiTheme="minorEastAsia" w:hAnsiTheme="minorEastAsia" w:eastAsiaTheme="minorEastAsia"/>
          <w:bCs/>
          <w:color w:val="auto"/>
          <w:highlight w:val="none"/>
          <w:u w:val="single"/>
        </w:rPr>
      </w:pPr>
      <w:r>
        <w:rPr>
          <w:rFonts w:hint="eastAsia" w:cs="宋体" w:asciiTheme="minorEastAsia" w:hAnsiTheme="minorEastAsia" w:eastAsiaTheme="minorEastAsia"/>
          <w:color w:val="auto"/>
          <w:highlight w:val="none"/>
          <w:u w:val="single"/>
        </w:rPr>
        <w:t xml:space="preserve"> (17)、</w:t>
      </w:r>
      <w:r>
        <w:rPr>
          <w:rFonts w:hint="eastAsia" w:cs="宋体" w:asciiTheme="minorEastAsia" w:hAnsiTheme="minorEastAsia" w:eastAsiaTheme="minorEastAsia"/>
          <w:bCs/>
          <w:color w:val="auto"/>
          <w:highlight w:val="none"/>
          <w:u w:val="single"/>
        </w:rPr>
        <w:t xml:space="preserve">牌图设置</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、承包人应在施工现场醒目位置设置“八牌一图”；牌图应挂贴牢固，庄重协调，内容填写应全面准确、真实有效；</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、“八牌一图”包括：</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A、工程概况牌：内容包括工程名称、参建单位、工程规模、实施范围、结构类型、工程造价、相关设计指标、施工许可证和质量、安全管理目标等；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B、主要管理人员名单及监督电话牌：内容包括项目经理、项目文明施工负责人、项目技术负责人、项目总监、建设单位项目负责人（或项目经理）和项目投诉处理负责人的姓名、照片和电话等，同时还应公示项目监督单位电话。</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C、安全生产牌：内容包括安全生产方针、制度、操作规程等；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D、文明施工牌：内容包括项目文明施工的制度、内容和措施等；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E、消防保卫牌：内容包括消防管理的方针、制度和措施等；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F、扬尘防治及建筑垃圾运输处置牌：内容包括工程名称、建设单位项目负责人、施工总承包单位项目负责人、土方施工单位项目负责人、土方运输单位项目负责人姓名和联系电话、渣土消纳许可证编号及渣土消纳场名称、工地扬尘防治措施及监督电话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其中，扬尘防治主要措施为：</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1）施工现场必须规范设置围挡，严禁敞开作业；</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2）出入工地车辆必须冲洗干净，不得带泥上路；</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3）运输车辆必须加盖密闭运输，严禁道路遗撒；</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 施工现场细颗粒散体材料必须堆放整齐并遮盖，严禁裸露；</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5）必须及时清理废弃物，严禁现场焚烧；</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G、施工进度公示牌：内容包括</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1）工程概况、涉及专业、工序和特点；列明主要工序的计划实施时间安排；</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2）下一阶段施工的主要工序特点、进度、影响范围和大致时间；</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3）正在施工的主要工序特点、进度、影响范围和大致时间；</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4）改变校园出行路线、占用停车位和校园活动空间等工程事项调整情况，提前在校园张贴告示；</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H、施工动态计划告知牌：内容包括每周的主要施工内容以及可能产生的影响内容及范围；（每周动态更新）</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I、施工现场总平面布置图：内容包括进出道路、材料堆放、制作加工场地、临时设施等。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3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③</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图牌尺寸宜为0.9m（宽）×1.2m（高），牌图下缘距离地面高度宜为0.8m；若因场地条件等特殊原因，可进行相应调整，保证符合统一、整洁、美观的要求。牌图底色宜采用蓝色，色号151；边框宜采用白色，边框线宽5mm。所有字体均采用黑体，牌名宜采用红色，字体高度为40mm；主要内容采用黑色，字体高度为15mm。</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(18)、临时设施</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、施工现场临时设施宜使用集装箱设置，集装箱箱体材料应使用防火等级为A级的阻燃型材料，严禁使用帐篷作为临时设施；</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、办公区、生活区应保持整洁卫生，垃圾应存放在密闭式容器，定期灭蝇，及时清运；</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(19)、环境保护</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、现场各种材料应按照施工平面图统一布置，分类码放整齐，材料标识清晰准确；</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、施工现场的材料保管应根据材料特点采取相应的保护措施，易燃易爆物品应分类妥善存放；</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3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③</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承包人应安排专人负责施工及影响区域保洁，围挡区域外路面应冲洗保洁；施工车辆应保证净车出场；现场堆放砂、石、土方、渣土等易扬尘材料应进行覆盖；建筑垃圾应当天完成清运，确因客观条件无法清运的，应集中堆置，不得占用公共通道；切割、破碎、铣刨、打磨和清扫等易扬尘污染作业应采取湿法作业。</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(20)、消防防火</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、施工现场要有明显的防火宣传标志，配备消防器材，做到布局合理，并经常检查、维护、保养，保证灭火器材灵敏有效； </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、电焊工、气焊工从事电、气焊切割作业，要有操作证和动火证。动火前，要对易燃、可燃物清除，采取隔离等措施，配备监护人员和灭火器具，作业后必须确认无火源隐患后方可离去。</w:t>
      </w:r>
      <w:r/>
    </w:p>
    <w:p>
      <w:pPr>
        <w:ind w:firstLine="482"/>
        <w:spacing w:line="324" w:lineRule="auto"/>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val="zh-CN"/>
        </w:rPr>
        <w:t xml:space="preserve">6.1.6 </w:t>
      </w:r>
      <w:r>
        <w:rPr>
          <w:rFonts w:hint="eastAsia" w:cs="宋体" w:asciiTheme="minorEastAsia" w:hAnsiTheme="minorEastAsia" w:eastAsiaTheme="minorEastAsia"/>
          <w:b/>
          <w:bCs/>
          <w:color w:val="auto"/>
          <w:highlight w:val="none"/>
        </w:rPr>
        <w:t xml:space="preserve">安全文明施工费</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关于安全文明施工费支付比例和支付期限的约定：</w:t>
      </w:r>
      <w:r>
        <w:rPr>
          <w:rFonts w:hint="eastAsia" w:cs="宋体" w:asciiTheme="minorEastAsia" w:hAnsiTheme="minorEastAsia" w:eastAsiaTheme="minorEastAsia"/>
          <w:color w:val="auto"/>
          <w:highlight w:val="none"/>
          <w:u w:val="single"/>
        </w:rPr>
        <w:t xml:space="preserve"> 见专用条款12.2.1  条</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6.1.7 紧急情况处理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6.1.8 事故处理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6.1.9 安全生产责任</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6.1.9.1 发包人的安全责任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发包人应负责赔偿以下各种情况造成的损失：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（1）工程或工程的任何部分对土地的占用所造成的第三者财产损失；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（2）由于发包人原因在施工场地及其毗邻地带造成的第三者人身伤亡和财产损失；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（3）由于发包人原因对承包人、监理人造成的人员人身伤亡和财产损失；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（4）由于发包人原因造成的发包人自身人员的人身伤害以及财产损失。</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6.1.9.2 承包人的安全责任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由于承包人原因在施工场地内及其毗邻地带造成的发包人、监理人以及第三者人员伤亡和财产损失，由承包人负责赔偿。</w:t>
      </w:r>
      <w:r/>
    </w:p>
    <w:p>
      <w:pPr>
        <w:ind w:firstLine="482"/>
        <w:spacing w:line="324" w:lineRule="auto"/>
        <w:rPr>
          <w:rFonts w:cs="宋体" w:asciiTheme="minorEastAsia" w:hAnsiTheme="minorEastAsia" w:eastAsiaTheme="minorEastAsia"/>
          <w:b/>
          <w:bCs/>
          <w:color w:val="auto"/>
          <w:highlight w:val="none"/>
          <w:lang w:val="zh-CN"/>
        </w:rPr>
      </w:pPr>
      <w:r/>
      <w:bookmarkStart w:id="600" w:name="_Toc351203540"/>
      <w:r>
        <w:rPr>
          <w:rFonts w:hint="eastAsia" w:cs="宋体" w:asciiTheme="minorEastAsia" w:hAnsiTheme="minorEastAsia" w:eastAsiaTheme="minorEastAsia"/>
          <w:b/>
          <w:bCs/>
          <w:color w:val="auto"/>
          <w:highlight w:val="none"/>
          <w:lang w:val="zh-CN"/>
        </w:rPr>
        <w:t xml:space="preserve">6</w:t>
      </w:r>
      <w:bookmarkStart w:id="601" w:name="_Toc337558765"/>
      <w:r>
        <w:rPr>
          <w:rFonts w:hint="eastAsia" w:cs="宋体" w:asciiTheme="minorEastAsia" w:hAnsiTheme="minorEastAsia" w:eastAsiaTheme="minorEastAsia"/>
          <w:b/>
          <w:bCs/>
          <w:color w:val="auto"/>
          <w:highlight w:val="none"/>
          <w:lang w:val="zh-CN"/>
        </w:rPr>
        <w:t xml:space="preserve">.2 职业健康</w:t>
      </w:r>
      <w:bookmarkEnd w:id="600"/>
      <w:r/>
      <w:bookmarkEnd w:id="601"/>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6.2.1 劳动保护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6.2.2 生活条件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82"/>
        <w:spacing w:line="324" w:lineRule="auto"/>
        <w:rPr>
          <w:rFonts w:cs="宋体" w:asciiTheme="minorEastAsia" w:hAnsiTheme="minorEastAsia" w:eastAsiaTheme="minorEastAsia"/>
          <w:b/>
          <w:bCs/>
          <w:color w:val="auto"/>
          <w:highlight w:val="none"/>
          <w:lang w:val="zh-CN"/>
        </w:rPr>
      </w:pPr>
      <w:r/>
      <w:bookmarkStart w:id="602" w:name="_Toc351203541"/>
      <w:r>
        <w:rPr>
          <w:rFonts w:hint="eastAsia" w:cs="宋体" w:asciiTheme="minorEastAsia" w:hAnsiTheme="minorEastAsia" w:eastAsiaTheme="minorEastAsia"/>
          <w:b/>
          <w:bCs/>
          <w:color w:val="auto"/>
          <w:highlight w:val="none"/>
          <w:lang w:val="zh-CN"/>
        </w:rPr>
        <w:t xml:space="preserve">6</w:t>
      </w:r>
      <w:bookmarkStart w:id="603" w:name="_Toc337558766"/>
      <w:r>
        <w:rPr>
          <w:rFonts w:hint="eastAsia" w:cs="宋体" w:asciiTheme="minorEastAsia" w:hAnsiTheme="minorEastAsia" w:eastAsiaTheme="minorEastAsia"/>
          <w:b/>
          <w:bCs/>
          <w:color w:val="auto"/>
          <w:highlight w:val="none"/>
          <w:lang w:val="zh-CN"/>
        </w:rPr>
        <w:t xml:space="preserve">.3 环境保护</w:t>
      </w:r>
      <w:bookmarkEnd w:id="602"/>
      <w:r/>
      <w:bookmarkEnd w:id="603"/>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承包人应当承担因其原因引起的环境污染侵权损害赔偿责任，因上述环境污染引起纠纷而导致暂停施工的，由此增加的费用和（或）延误的工期由承包人承担。</w:t>
      </w:r>
      <w:r/>
    </w:p>
    <w:p>
      <w:pPr>
        <w:ind w:firstLine="482"/>
        <w:spacing w:line="324" w:lineRule="auto"/>
        <w:rPr>
          <w:rFonts w:cs="宋体" w:asciiTheme="minorEastAsia" w:hAnsiTheme="minorEastAsia" w:eastAsiaTheme="minorEastAsia"/>
          <w:b/>
          <w:color w:val="auto"/>
          <w:highlight w:val="none"/>
          <w:lang w:val="zh-CN"/>
        </w:rPr>
        <w:outlineLvl w:val="1"/>
      </w:pPr>
      <w:r/>
      <w:bookmarkStart w:id="604" w:name="_Toc20595"/>
      <w:r/>
      <w:bookmarkStart w:id="605" w:name="_Toc24707"/>
      <w:r>
        <w:rPr>
          <w:rFonts w:hint="eastAsia" w:cs="宋体" w:asciiTheme="minorEastAsia" w:hAnsiTheme="minorEastAsia" w:eastAsiaTheme="minorEastAsia"/>
          <w:b/>
          <w:color w:val="auto"/>
          <w:highlight w:val="none"/>
          <w:lang w:val="zh-CN"/>
        </w:rPr>
        <w:t xml:space="preserve">7. 工期和进度</w:t>
      </w:r>
      <w:bookmarkEnd w:id="590"/>
      <w:r/>
      <w:bookmarkEnd w:id="591"/>
      <w:r/>
      <w:bookmarkEnd w:id="592"/>
      <w:r/>
      <w:bookmarkEnd w:id="593"/>
      <w:r/>
      <w:bookmarkEnd w:id="594"/>
      <w:r/>
      <w:bookmarkEnd w:id="595"/>
      <w:r/>
      <w:bookmarkEnd w:id="596"/>
      <w:r/>
      <w:bookmarkEnd w:id="597"/>
      <w:r/>
      <w:bookmarkEnd w:id="598"/>
      <w:r/>
      <w:bookmarkEnd w:id="604"/>
      <w:r/>
      <w:bookmarkEnd w:id="605"/>
      <w:r/>
      <w:r/>
    </w:p>
    <w:p>
      <w:pPr>
        <w:ind w:firstLine="482"/>
        <w:spacing w:line="324" w:lineRule="auto"/>
        <w:rPr>
          <w:rFonts w:cs="宋体" w:asciiTheme="minorEastAsia" w:hAnsiTheme="minorEastAsia" w:eastAsiaTheme="minorEastAsia"/>
          <w:b/>
          <w:color w:val="auto"/>
          <w:highlight w:val="none"/>
          <w:lang w:val="zh-CN"/>
        </w:rPr>
        <w:outlineLvl w:val="1"/>
      </w:pPr>
      <w:r/>
      <w:bookmarkStart w:id="606" w:name="_Toc40575116"/>
      <w:r/>
      <w:bookmarkStart w:id="607" w:name="_Toc3854"/>
      <w:r/>
      <w:bookmarkStart w:id="608" w:name="_Toc1017"/>
      <w:r/>
      <w:bookmarkStart w:id="609" w:name="_Toc4483"/>
      <w:r/>
      <w:bookmarkStart w:id="610" w:name="_Toc43799019"/>
      <w:r/>
      <w:bookmarkStart w:id="611" w:name="_Toc43799240"/>
      <w:r/>
      <w:bookmarkStart w:id="612" w:name="_Toc40574265"/>
      <w:r/>
      <w:bookmarkStart w:id="613" w:name="_Toc48917831"/>
      <w:r/>
      <w:bookmarkStart w:id="614" w:name="_Toc17984"/>
      <w:r/>
      <w:bookmarkStart w:id="615" w:name="_Toc12613"/>
      <w:r/>
      <w:bookmarkStart w:id="616" w:name="_Toc40577233"/>
      <w:r>
        <w:rPr>
          <w:rFonts w:hint="eastAsia" w:cs="宋体" w:asciiTheme="minorEastAsia" w:hAnsiTheme="minorEastAsia" w:eastAsiaTheme="minorEastAsia"/>
          <w:b/>
          <w:color w:val="auto"/>
          <w:highlight w:val="none"/>
          <w:lang w:val="zh-CN"/>
        </w:rPr>
        <w:t xml:space="preserve">7.1 施工组织设计</w:t>
      </w:r>
      <w:bookmarkEnd w:id="606"/>
      <w:r/>
      <w:bookmarkEnd w:id="607"/>
      <w:r/>
      <w:bookmarkEnd w:id="608"/>
      <w:r/>
      <w:bookmarkEnd w:id="609"/>
      <w:r/>
      <w:bookmarkEnd w:id="610"/>
      <w:r/>
      <w:bookmarkEnd w:id="611"/>
      <w:r/>
      <w:bookmarkEnd w:id="612"/>
      <w:r/>
      <w:bookmarkEnd w:id="613"/>
      <w:r/>
      <w:bookmarkEnd w:id="614"/>
      <w:r/>
      <w:bookmarkEnd w:id="615"/>
      <w:r/>
      <w:bookmarkEnd w:id="616"/>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7.1.1 合同当事人约定的施工组织设计应包括的其他内容：</w:t>
      </w:r>
      <w:r>
        <w:rPr>
          <w:rFonts w:hint="eastAsia" w:cs="宋体" w:asciiTheme="minorEastAsia" w:hAnsiTheme="minorEastAsia" w:eastAsiaTheme="minorEastAsia"/>
          <w:color w:val="auto"/>
          <w:highlight w:val="none"/>
          <w:lang w:val="zh-CN"/>
        </w:rPr>
        <w:t xml:space="preserve">承包人中标后，应在开工前7天内编制出更为详细的施工组织设计，报监理单位审批。施工组织设计至少应包括：施工技术方案；进度计划（含总进度计划、时间节点进度计划等）；全部设备、材料、成品、半成品等需求供</w:t>
      </w:r>
      <w:r>
        <w:rPr>
          <w:rFonts w:hint="eastAsia" w:cs="宋体" w:asciiTheme="minorEastAsia" w:hAnsiTheme="minorEastAsia" w:eastAsiaTheme="minorEastAsia"/>
          <w:color w:val="auto"/>
          <w:highlight w:val="none"/>
          <w:lang w:val="zh-CN"/>
        </w:rPr>
        <w:t xml:space="preserve">应进场计划；人员安排、质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处以发包人5000元的违约金 ，并可拒付工程进度款，责任由承包人承担。</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7.1.2 施工组织设计的提交和修改</w:t>
      </w:r>
      <w:r/>
    </w:p>
    <w:p>
      <w:pPr>
        <w:ind w:firstLine="480"/>
        <w:spacing w:line="324" w:lineRule="auto"/>
        <w:rPr>
          <w:rFonts w:cs="宋体" w:asciiTheme="minorEastAsia" w:hAnsiTheme="minorEastAsia" w:eastAsiaTheme="minorEastAsia"/>
          <w:color w:val="auto"/>
          <w:highlight w:val="none"/>
        </w:rPr>
      </w:pPr>
      <w:r/>
      <w:bookmarkStart w:id="617" w:name="_Toc43799020"/>
      <w:r/>
      <w:bookmarkStart w:id="618" w:name="_Toc1128"/>
      <w:r/>
      <w:bookmarkStart w:id="619" w:name="_Toc40574266"/>
      <w:r/>
      <w:bookmarkStart w:id="620" w:name="_Toc40577234"/>
      <w:r/>
      <w:bookmarkStart w:id="621" w:name="_Toc20490"/>
      <w:r/>
      <w:bookmarkStart w:id="622" w:name="_Toc48917832"/>
      <w:r/>
      <w:bookmarkStart w:id="623" w:name="_Toc40575117"/>
      <w:r/>
      <w:bookmarkStart w:id="624" w:name="_Toc43799241"/>
      <w:r/>
      <w:bookmarkStart w:id="625" w:name="_Toc17594"/>
      <w:r>
        <w:rPr>
          <w:rFonts w:hint="eastAsia" w:cs="宋体" w:asciiTheme="minorEastAsia" w:hAnsiTheme="minorEastAsia" w:eastAsiaTheme="minorEastAsia"/>
          <w:color w:val="auto"/>
          <w:highlight w:val="none"/>
        </w:rPr>
        <w:t xml:space="preserve">承包人提交详细施工组织设计的期限的约定：</w:t>
      </w:r>
      <w:r>
        <w:rPr>
          <w:rFonts w:hint="eastAsia" w:cs="宋体" w:asciiTheme="minorEastAsia" w:hAnsiTheme="minorEastAsia" w:eastAsiaTheme="minorEastAsia"/>
          <w:color w:val="auto"/>
          <w:highlight w:val="none"/>
          <w:u w:val="single"/>
        </w:rPr>
        <w:t xml:space="preserve"> 合同签订后7日内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发包人和监理人在收到详细的施工组织设计后确认或提出修改意见的期限：</w:t>
      </w:r>
      <w:r>
        <w:rPr>
          <w:rFonts w:hint="eastAsia" w:cs="宋体" w:asciiTheme="minorEastAsia" w:hAnsiTheme="minorEastAsia" w:eastAsiaTheme="minorEastAsia"/>
          <w:color w:val="auto"/>
          <w:highlight w:val="none"/>
          <w:u w:val="single"/>
        </w:rPr>
        <w:t xml:space="preserve"> 7日 </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color w:val="auto"/>
          <w:highlight w:val="none"/>
          <w:lang w:val="zh-CN"/>
        </w:rPr>
        <w:outlineLvl w:val="1"/>
      </w:pPr>
      <w:r/>
      <w:bookmarkStart w:id="626" w:name="_Toc16295"/>
      <w:r/>
      <w:bookmarkStart w:id="627" w:name="_Toc24087"/>
      <w:r>
        <w:rPr>
          <w:rFonts w:hint="eastAsia" w:cs="宋体" w:asciiTheme="minorEastAsia" w:hAnsiTheme="minorEastAsia" w:eastAsiaTheme="minorEastAsia"/>
          <w:b/>
          <w:color w:val="auto"/>
          <w:highlight w:val="none"/>
          <w:lang w:val="zh-CN"/>
        </w:rPr>
        <w:t xml:space="preserve">7.2 施工进度计划</w:t>
      </w:r>
      <w:bookmarkEnd w:id="617"/>
      <w:r/>
      <w:bookmarkEnd w:id="618"/>
      <w:r/>
      <w:bookmarkEnd w:id="619"/>
      <w:r/>
      <w:bookmarkEnd w:id="620"/>
      <w:r/>
      <w:bookmarkEnd w:id="621"/>
      <w:r/>
      <w:bookmarkEnd w:id="622"/>
      <w:r/>
      <w:bookmarkEnd w:id="623"/>
      <w:r/>
      <w:bookmarkEnd w:id="624"/>
      <w:r/>
      <w:bookmarkEnd w:id="625"/>
      <w:r/>
      <w:bookmarkEnd w:id="626"/>
      <w:r/>
      <w:bookmarkEnd w:id="627"/>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7.2.2 施工进度计划的修订</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发包人和监理人在收到修订的施工进度计划后确认或提出修改意见的期限：收到承包方资料一周内予以答复告知确认的时间。工程师对施工组织设计和进度计划的任何确认和修改意见不免除和减轻承包人责任。</w:t>
      </w:r>
      <w:r/>
    </w:p>
    <w:p>
      <w:pPr>
        <w:ind w:firstLine="482"/>
        <w:spacing w:line="324" w:lineRule="auto"/>
        <w:rPr>
          <w:rFonts w:cs="宋体" w:asciiTheme="minorEastAsia" w:hAnsiTheme="minorEastAsia" w:eastAsiaTheme="minorEastAsia"/>
          <w:b/>
          <w:color w:val="auto"/>
          <w:highlight w:val="none"/>
          <w:lang w:val="zh-CN"/>
        </w:rPr>
        <w:outlineLvl w:val="1"/>
      </w:pPr>
      <w:r/>
      <w:bookmarkStart w:id="628" w:name="_Toc9501"/>
      <w:r/>
      <w:bookmarkStart w:id="629" w:name="_Toc40574267"/>
      <w:r/>
      <w:bookmarkStart w:id="630" w:name="_Toc21491"/>
      <w:r/>
      <w:bookmarkStart w:id="631" w:name="_Toc40577235"/>
      <w:r/>
      <w:bookmarkStart w:id="632" w:name="_Toc27693"/>
      <w:r/>
      <w:bookmarkStart w:id="633" w:name="_Toc48917833"/>
      <w:r/>
      <w:bookmarkStart w:id="634" w:name="_Toc12936"/>
      <w:r/>
      <w:bookmarkStart w:id="635" w:name="_Toc43799242"/>
      <w:r/>
      <w:bookmarkStart w:id="636" w:name="_Toc11046"/>
      <w:r/>
      <w:bookmarkStart w:id="637" w:name="_Toc40575118"/>
      <w:r/>
      <w:bookmarkStart w:id="638" w:name="_Toc43799021"/>
      <w:r>
        <w:rPr>
          <w:rFonts w:hint="eastAsia" w:cs="宋体" w:asciiTheme="minorEastAsia" w:hAnsiTheme="minorEastAsia" w:eastAsiaTheme="minorEastAsia"/>
          <w:b/>
          <w:color w:val="auto"/>
          <w:highlight w:val="none"/>
          <w:lang w:val="zh-CN"/>
        </w:rPr>
        <w:t xml:space="preserve">7.3 开工</w:t>
      </w:r>
      <w:bookmarkEnd w:id="628"/>
      <w:r/>
      <w:bookmarkEnd w:id="629"/>
      <w:r/>
      <w:bookmarkEnd w:id="630"/>
      <w:r/>
      <w:bookmarkEnd w:id="631"/>
      <w:r/>
      <w:bookmarkEnd w:id="632"/>
      <w:r/>
      <w:bookmarkEnd w:id="633"/>
      <w:r/>
      <w:bookmarkEnd w:id="634"/>
      <w:r/>
      <w:bookmarkEnd w:id="635"/>
      <w:r/>
      <w:bookmarkEnd w:id="636"/>
      <w:r/>
      <w:bookmarkEnd w:id="637"/>
      <w:r/>
      <w:bookmarkEnd w:id="638"/>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7.3.1 开工准备</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关于承包人提交</w:t>
      </w:r>
      <w:r>
        <w:rPr>
          <w:rFonts w:hint="eastAsia" w:cs="宋体" w:asciiTheme="minorEastAsia" w:hAnsiTheme="minorEastAsia" w:eastAsiaTheme="minorEastAsia"/>
          <w:color w:val="auto"/>
          <w:highlight w:val="none"/>
        </w:rPr>
        <w:t xml:space="preserve">工程开工报审表的期限：</w:t>
      </w:r>
      <w:r>
        <w:rPr>
          <w:rFonts w:hint="eastAsia" w:cs="宋体" w:asciiTheme="minorEastAsia" w:hAnsiTheme="minorEastAsia" w:eastAsiaTheme="minorEastAsia"/>
          <w:color w:val="auto"/>
          <w:highlight w:val="none"/>
          <w:u w:val="single"/>
        </w:rPr>
        <w:t xml:space="preserve"> 合同签订后10日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关于发包人应完成的其他开工准备工作及期限：</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关于承包人应完成的其他开工准备工作及期限：</w:t>
      </w:r>
      <w:r>
        <w:rPr>
          <w:rFonts w:hint="eastAsia" w:cs="宋体" w:asciiTheme="minorEastAsia" w:hAnsiTheme="minorEastAsia" w:eastAsiaTheme="minorEastAsia"/>
          <w:color w:val="auto"/>
          <w:highlight w:val="none"/>
          <w:u w:val="single"/>
        </w:rPr>
        <w:t xml:space="preserve"> 临时设施搭建、材料、设备、人员等，合同签订后10日 </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7.3.2开工通知</w:t>
      </w:r>
      <w:r/>
    </w:p>
    <w:p>
      <w:pPr>
        <w:ind w:firstLine="480"/>
        <w:spacing w:line="324" w:lineRule="auto"/>
        <w:rPr>
          <w:rFonts w:cs="宋体" w:asciiTheme="minorEastAsia" w:hAnsiTheme="minorEastAsia" w:eastAsiaTheme="minorEastAsia"/>
          <w:color w:val="auto"/>
          <w:highlight w:val="none"/>
        </w:rPr>
      </w:pPr>
      <w:r/>
      <w:bookmarkStart w:id="639" w:name="_Toc40574268"/>
      <w:r/>
      <w:bookmarkStart w:id="640" w:name="_Toc10476"/>
      <w:r/>
      <w:bookmarkStart w:id="641" w:name="_Toc43799243"/>
      <w:r/>
      <w:bookmarkStart w:id="642" w:name="_Toc40575119"/>
      <w:r/>
      <w:bookmarkStart w:id="643" w:name="_Toc43799022"/>
      <w:r/>
      <w:bookmarkStart w:id="644" w:name="_Toc16314"/>
      <w:r/>
      <w:bookmarkStart w:id="645" w:name="_Toc40577236"/>
      <w:r/>
      <w:bookmarkStart w:id="646" w:name="_Toc26315"/>
      <w:r/>
      <w:bookmarkStart w:id="647" w:name="_Toc48917834"/>
      <w:r>
        <w:rPr>
          <w:rFonts w:hint="eastAsia" w:cs="宋体" w:asciiTheme="minorEastAsia" w:hAnsiTheme="minorEastAsia" w:eastAsiaTheme="minorEastAsia"/>
          <w:color w:val="auto"/>
          <w:highlight w:val="none"/>
        </w:rPr>
        <w:t xml:space="preserve">因发包人原因造成监理人未能在计划开工日期之日起</w:t>
      </w:r>
      <w:r>
        <w:rPr>
          <w:rFonts w:hint="eastAsia" w:cs="宋体" w:asciiTheme="minorEastAsia" w:hAnsiTheme="minorEastAsia" w:eastAsiaTheme="minorEastAsia"/>
          <w:color w:val="auto"/>
          <w:highlight w:val="none"/>
          <w:u w:val="single"/>
        </w:rPr>
        <w:t xml:space="preserve"> 7 </w:t>
      </w:r>
      <w:r>
        <w:rPr>
          <w:rFonts w:hint="eastAsia" w:cs="宋体" w:asciiTheme="minorEastAsia" w:hAnsiTheme="minorEastAsia" w:eastAsiaTheme="minorEastAsia"/>
          <w:color w:val="auto"/>
          <w:highlight w:val="none"/>
        </w:rPr>
        <w:t xml:space="preserve">天内发出开工通知的，承包人有权提出价格调整要求，或者解除合同。</w:t>
      </w:r>
      <w:r/>
    </w:p>
    <w:p>
      <w:pPr>
        <w:ind w:firstLine="482"/>
        <w:spacing w:line="324" w:lineRule="auto"/>
        <w:rPr>
          <w:rFonts w:cs="宋体" w:asciiTheme="minorEastAsia" w:hAnsiTheme="minorEastAsia" w:eastAsiaTheme="minorEastAsia"/>
          <w:b/>
          <w:color w:val="auto"/>
          <w:highlight w:val="none"/>
          <w:lang w:val="zh-CN"/>
        </w:rPr>
        <w:outlineLvl w:val="1"/>
      </w:pPr>
      <w:r/>
      <w:bookmarkStart w:id="648" w:name="_Toc19241"/>
      <w:r/>
      <w:bookmarkStart w:id="649" w:name="_Toc2631"/>
      <w:r>
        <w:rPr>
          <w:rFonts w:hint="eastAsia" w:cs="宋体" w:asciiTheme="minorEastAsia" w:hAnsiTheme="minorEastAsia" w:eastAsiaTheme="minorEastAsia"/>
          <w:b/>
          <w:color w:val="auto"/>
          <w:highlight w:val="none"/>
          <w:lang w:val="zh-CN"/>
        </w:rPr>
        <w:t xml:space="preserve">7.4 测量放线</w:t>
      </w:r>
      <w:bookmarkEnd w:id="639"/>
      <w:r/>
      <w:bookmarkEnd w:id="640"/>
      <w:r/>
      <w:bookmarkEnd w:id="641"/>
      <w:r/>
      <w:bookmarkEnd w:id="642"/>
      <w:r/>
      <w:bookmarkEnd w:id="643"/>
      <w:r/>
      <w:bookmarkEnd w:id="644"/>
      <w:r/>
      <w:bookmarkEnd w:id="645"/>
      <w:r/>
      <w:bookmarkEnd w:id="646"/>
      <w:r/>
      <w:bookmarkEnd w:id="647"/>
      <w:r/>
      <w:bookmarkEnd w:id="648"/>
      <w:r/>
      <w:bookmarkEnd w:id="649"/>
      <w:r/>
      <w:r/>
    </w:p>
    <w:p>
      <w:pPr>
        <w:ind w:firstLine="480"/>
        <w:spacing w:line="324" w:lineRule="auto"/>
        <w:rPr>
          <w:rFonts w:cs="宋体" w:asciiTheme="minorEastAsia" w:hAnsiTheme="minorEastAsia" w:eastAsiaTheme="minorEastAsia"/>
          <w:color w:val="auto"/>
          <w:highlight w:val="none"/>
          <w:u w:val="single"/>
        </w:rPr>
      </w:pPr>
      <w:r/>
      <w:bookmarkStart w:id="650" w:name="_Toc9413"/>
      <w:r/>
      <w:bookmarkStart w:id="651" w:name="_Toc27216"/>
      <w:r/>
      <w:bookmarkStart w:id="652" w:name="_Toc40575120"/>
      <w:r/>
      <w:bookmarkStart w:id="653" w:name="_Toc48917835"/>
      <w:r/>
      <w:bookmarkStart w:id="654" w:name="_Toc43799023"/>
      <w:r/>
      <w:bookmarkStart w:id="655" w:name="_Toc43799244"/>
      <w:r/>
      <w:bookmarkStart w:id="656" w:name="_Toc40574269"/>
      <w:r/>
      <w:bookmarkStart w:id="657" w:name="_Toc8379"/>
      <w:r/>
      <w:bookmarkStart w:id="658" w:name="_Toc40577237"/>
      <w:r>
        <w:rPr>
          <w:rFonts w:hint="eastAsia" w:cs="宋体" w:asciiTheme="minorEastAsia" w:hAnsiTheme="minorEastAsia" w:eastAsiaTheme="minorEastAsia"/>
          <w:color w:val="auto"/>
          <w:highlight w:val="none"/>
        </w:rPr>
        <w:t xml:space="preserve">7.4.1发包人通过监理人向承包人提供测量基准点、基准线和水准点及其书面资料的期限：</w:t>
      </w:r>
      <w:r>
        <w:rPr>
          <w:rFonts w:hint="eastAsia" w:cs="宋体" w:asciiTheme="minorEastAsia" w:hAnsiTheme="minorEastAsia" w:eastAsiaTheme="minorEastAsia"/>
          <w:color w:val="auto"/>
          <w:highlight w:val="none"/>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color w:val="auto"/>
          <w:highlight w:val="none"/>
          <w:lang w:val="zh-CN"/>
        </w:rPr>
        <w:outlineLvl w:val="1"/>
      </w:pPr>
      <w:r/>
      <w:bookmarkStart w:id="659" w:name="_Toc18698"/>
      <w:r/>
      <w:bookmarkStart w:id="660" w:name="_Toc24878"/>
      <w:r>
        <w:rPr>
          <w:rFonts w:hint="eastAsia" w:cs="宋体" w:asciiTheme="minorEastAsia" w:hAnsiTheme="minorEastAsia" w:eastAsiaTheme="minorEastAsia"/>
          <w:b/>
          <w:color w:val="auto"/>
          <w:highlight w:val="none"/>
          <w:lang w:val="zh-CN"/>
        </w:rPr>
        <w:t xml:space="preserve">7.5 工期延误</w:t>
      </w:r>
      <w:bookmarkEnd w:id="650"/>
      <w:r/>
      <w:bookmarkEnd w:id="651"/>
      <w:r/>
      <w:bookmarkEnd w:id="652"/>
      <w:r/>
      <w:bookmarkEnd w:id="653"/>
      <w:r/>
      <w:bookmarkEnd w:id="654"/>
      <w:r/>
      <w:bookmarkEnd w:id="655"/>
      <w:r/>
      <w:bookmarkEnd w:id="656"/>
      <w:r/>
      <w:bookmarkEnd w:id="657"/>
      <w:r/>
      <w:bookmarkEnd w:id="658"/>
      <w:r/>
      <w:bookmarkEnd w:id="659"/>
      <w:r/>
      <w:bookmarkEnd w:id="660"/>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7.5.1 因发包人原因导致工期延误</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（7）因发包人原因导致工期延误的其他情形：</w:t>
      </w:r>
      <w:r>
        <w:rPr>
          <w:rFonts w:hint="eastAsia" w:cs="宋体" w:asciiTheme="minorEastAsia" w:hAnsiTheme="minorEastAsia" w:eastAsiaTheme="minorEastAsia"/>
          <w:color w:val="auto"/>
          <w:highlight w:val="none"/>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7.5.2 因承包人原因导致工期延误</w:t>
      </w:r>
      <w:r/>
    </w:p>
    <w:p>
      <w:pPr>
        <w:ind w:firstLine="480"/>
        <w:spacing w:line="324" w:lineRule="auto"/>
        <w:rPr>
          <w:rFonts w:cs="宋体" w:asciiTheme="minorEastAsia" w:hAnsiTheme="minorEastAsia" w:eastAsiaTheme="minorEastAsia"/>
          <w:color w:val="auto"/>
          <w:highlight w:val="none"/>
          <w:u w:val="single"/>
        </w:rPr>
      </w:pPr>
      <w:r/>
      <w:bookmarkStart w:id="661" w:name="_Toc40577241"/>
      <w:r/>
      <w:bookmarkStart w:id="662" w:name="_Toc12960"/>
      <w:r/>
      <w:bookmarkStart w:id="663" w:name="_Toc43799248"/>
      <w:r/>
      <w:bookmarkStart w:id="664" w:name="_Toc43799027"/>
      <w:r/>
      <w:bookmarkStart w:id="665" w:name="_Toc40574273"/>
      <w:r/>
      <w:bookmarkStart w:id="666" w:name="_Toc40575124"/>
      <w:r/>
      <w:bookmarkStart w:id="667" w:name="_Toc15971"/>
      <w:r/>
      <w:bookmarkStart w:id="668" w:name="_Toc24624"/>
      <w:r/>
      <w:bookmarkStart w:id="669" w:name="_Toc48917839"/>
      <w:r>
        <w:rPr>
          <w:rFonts w:hint="eastAsia" w:cs="宋体" w:asciiTheme="minorEastAsia" w:hAnsiTheme="minorEastAsia" w:eastAsiaTheme="minorEastAsia"/>
          <w:color w:val="auto"/>
          <w:highlight w:val="none"/>
        </w:rPr>
        <w:t xml:space="preserve">因</w:t>
      </w:r>
      <w:bookmarkStart w:id="670" w:name="_Toc312678013"/>
      <w:r/>
      <w:bookmarkStart w:id="671" w:name="_Toc312677487"/>
      <w:r/>
      <w:bookmarkStart w:id="672" w:name="_Toc318581170"/>
      <w:r>
        <w:rPr>
          <w:rFonts w:hint="eastAsia" w:cs="宋体" w:asciiTheme="minorEastAsia" w:hAnsiTheme="minorEastAsia" w:eastAsiaTheme="minorEastAsia"/>
          <w:color w:val="auto"/>
          <w:highlight w:val="none"/>
        </w:rPr>
        <w:t xml:space="preserve">承包人原因造成工期延误，逾期竣工违约金的计算方法为：</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 如因承包人原因，导致竣工工期滞后于合同工期，乙方应承担违约责任，并向甲方支付违约金，按照该合同工期每推迟一天，违约金为合同价款的5‰。甲方可从应向乙方支付的任何款项中扣除此违约金，此违约金的支付并不能解除乙方完成工程的责任和合同规定的其它责任。如工期拖延超过5天以上或施工过程中乙方在监理和业主合理要求下不按要求增加施工机械和人员超过五天以上的，甲方有权另行安排具有相应资质的单位进行剩余工程的施工，增加的费用由乙方承担 </w:t>
      </w:r>
      <w:r>
        <w:rPr>
          <w:rFonts w:hint="eastAsia" w:cs="宋体" w:asciiTheme="minorEastAsia" w:hAnsiTheme="minorEastAsia" w:eastAsiaTheme="minorEastAsia"/>
          <w:color w:val="auto"/>
          <w:highlight w:val="none"/>
        </w:rPr>
        <w:t xml:space="preserve">。</w:t>
      </w:r>
      <w:bookmarkEnd w:id="670"/>
      <w:r/>
      <w:bookmarkEnd w:id="671"/>
      <w:r/>
      <w:bookmarkEnd w:id="672"/>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因承包人原因造成工期延误，逾</w:t>
      </w:r>
      <w:bookmarkStart w:id="673" w:name="_Toc312678014"/>
      <w:r/>
      <w:bookmarkStart w:id="674" w:name="_Toc318581171"/>
      <w:r>
        <w:rPr>
          <w:rFonts w:hint="eastAsia" w:cs="宋体" w:asciiTheme="minorEastAsia" w:hAnsiTheme="minorEastAsia" w:eastAsiaTheme="minorEastAsia"/>
          <w:color w:val="auto"/>
          <w:highlight w:val="none"/>
        </w:rPr>
        <w:t xml:space="preserve">期竣工违约金的上限：</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bookmarkEnd w:id="673"/>
      <w:bookmarkEnd w:id="674"/>
      <w:r/>
    </w:p>
    <w:p>
      <w:pPr>
        <w:ind w:firstLine="480"/>
        <w:spacing w:line="324" w:lineRule="auto"/>
        <w:rPr>
          <w:rFonts w:cs="宋体" w:asciiTheme="minorEastAsia" w:hAnsiTheme="minorEastAsia" w:eastAsiaTheme="minorEastAsia"/>
          <w:color w:val="auto"/>
          <w:highlight w:val="none"/>
        </w:rPr>
      </w:pPr>
      <w:r/>
      <w:bookmarkStart w:id="675" w:name="_Toc297216178"/>
      <w:r/>
      <w:bookmarkStart w:id="676" w:name="_Toc303539128"/>
      <w:r/>
      <w:bookmarkStart w:id="677" w:name="_Toc312678015"/>
      <w:r/>
      <w:bookmarkStart w:id="678" w:name="_Toc297123519"/>
      <w:r/>
      <w:bookmarkStart w:id="679" w:name="_Toc300934971"/>
      <w:r/>
      <w:bookmarkStart w:id="680" w:name="_Toc304295549"/>
      <w:r>
        <w:rPr>
          <w:rFonts w:hint="eastAsia" w:cs="宋体" w:asciiTheme="minorEastAsia" w:hAnsiTheme="minorEastAsia" w:eastAsiaTheme="minorEastAsia"/>
          <w:color w:val="auto"/>
          <w:highlight w:val="none"/>
        </w:rPr>
        <w:t xml:space="preserve">不</w:t>
      </w:r>
      <w:bookmarkEnd w:id="675"/>
      <w:r/>
      <w:bookmarkEnd w:id="676"/>
      <w:r/>
      <w:bookmarkEnd w:id="677"/>
      <w:r/>
      <w:bookmarkEnd w:id="678"/>
      <w:r/>
      <w:bookmarkEnd w:id="679"/>
      <w:r/>
      <w:bookmarkEnd w:id="680"/>
      <w:r>
        <w:rPr>
          <w:rFonts w:hint="eastAsia" w:cs="宋体" w:asciiTheme="minorEastAsia" w:hAnsiTheme="minorEastAsia" w:eastAsiaTheme="minorEastAsia"/>
          <w:color w:val="auto"/>
          <w:highlight w:val="none"/>
        </w:rPr>
        <w:t xml:space="preserve">利物质条件</w:t>
      </w:r>
      <w:r/>
    </w:p>
    <w:p>
      <w:pPr>
        <w:ind w:firstLine="480"/>
        <w:spacing w:line="324" w:lineRule="auto"/>
        <w:rPr>
          <w:rFonts w:cs="宋体" w:asciiTheme="minorEastAsia" w:hAnsiTheme="minorEastAsia" w:eastAsiaTheme="minorEastAsia"/>
          <w:color w:val="auto"/>
          <w:highlight w:val="none"/>
        </w:rPr>
      </w:pPr>
      <w:r/>
      <w:bookmarkStart w:id="681" w:name="_Toc303539129"/>
      <w:r/>
      <w:bookmarkStart w:id="682" w:name="_Toc318581172"/>
      <w:r/>
      <w:bookmarkStart w:id="683" w:name="_Toc297123520"/>
      <w:r/>
      <w:bookmarkStart w:id="684" w:name="_Toc297216179"/>
      <w:r/>
      <w:bookmarkStart w:id="685" w:name="_Toc304295550"/>
      <w:r/>
      <w:bookmarkStart w:id="686" w:name="_Toc300934972"/>
      <w:r/>
      <w:bookmarkStart w:id="687" w:name="_Toc312678016"/>
      <w:r>
        <w:rPr>
          <w:rFonts w:hint="eastAsia" w:cs="宋体" w:asciiTheme="minorEastAsia" w:hAnsiTheme="minorEastAsia" w:eastAsiaTheme="minorEastAsia"/>
          <w:color w:val="auto"/>
          <w:highlight w:val="none"/>
        </w:rPr>
        <w:t xml:space="preserve">不利物质条件的其他情形和有关约定：</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bookmarkEnd w:id="681"/>
      <w:bookmarkEnd w:id="682"/>
      <w:bookmarkEnd w:id="683"/>
      <w:bookmarkEnd w:id="684"/>
      <w:bookmarkEnd w:id="685"/>
      <w:bookmarkEnd w:id="686"/>
      <w:bookmarkEnd w:id="687"/>
      <w:r/>
    </w:p>
    <w:p>
      <w:pPr>
        <w:ind w:firstLine="480"/>
        <w:spacing w:line="324" w:lineRule="auto"/>
        <w:rPr>
          <w:rFonts w:cs="宋体" w:asciiTheme="minorEastAsia" w:hAnsiTheme="minorEastAsia" w:eastAsiaTheme="minorEastAsia"/>
          <w:color w:val="auto"/>
          <w:highlight w:val="none"/>
        </w:rPr>
      </w:pPr>
      <w:r/>
      <w:bookmarkStart w:id="688" w:name="_Toc300934973"/>
      <w:r/>
      <w:bookmarkStart w:id="689" w:name="_Toc297123521"/>
      <w:r/>
      <w:bookmarkStart w:id="690" w:name="_Toc312678017"/>
      <w:r/>
      <w:bookmarkStart w:id="691" w:name="_Toc303539130"/>
      <w:r/>
      <w:bookmarkStart w:id="692" w:name="_Toc297216180"/>
      <w:r/>
      <w:bookmarkStart w:id="693" w:name="_Toc304295551"/>
      <w:r>
        <w:rPr>
          <w:rFonts w:hint="eastAsia" w:cs="宋体" w:asciiTheme="minorEastAsia" w:hAnsiTheme="minorEastAsia" w:eastAsiaTheme="minorEastAsia"/>
          <w:color w:val="auto"/>
          <w:highlight w:val="none"/>
        </w:rPr>
        <w:t xml:space="preserve">异常恶劣的气候条件</w:t>
      </w:r>
      <w:bookmarkEnd w:id="688"/>
      <w:bookmarkEnd w:id="689"/>
      <w:bookmarkEnd w:id="690"/>
      <w:bookmarkEnd w:id="691"/>
      <w:bookmarkEnd w:id="692"/>
      <w:bookmarkEnd w:id="693"/>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发包人和承包人同意以下情形视为异常恶劣的气候条件：</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提前竣工的奖励</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7.9.2提前竣工的奖励：</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color w:val="auto"/>
          <w:highlight w:val="none"/>
          <w:lang w:val="zh-CN"/>
        </w:rPr>
        <w:outlineLvl w:val="1"/>
      </w:pPr>
      <w:r/>
      <w:bookmarkStart w:id="694" w:name="_Toc11053"/>
      <w:r/>
      <w:bookmarkStart w:id="695" w:name="_Toc9292"/>
      <w:r>
        <w:rPr>
          <w:rFonts w:hint="eastAsia" w:cs="宋体" w:asciiTheme="minorEastAsia" w:hAnsiTheme="minorEastAsia" w:eastAsiaTheme="minorEastAsia"/>
          <w:b/>
          <w:color w:val="auto"/>
          <w:highlight w:val="none"/>
          <w:lang w:val="zh-CN"/>
        </w:rPr>
        <w:t xml:space="preserve">8. 材料与设备</w:t>
      </w:r>
      <w:bookmarkEnd w:id="661"/>
      <w:r/>
      <w:bookmarkEnd w:id="662"/>
      <w:r/>
      <w:bookmarkEnd w:id="663"/>
      <w:r/>
      <w:bookmarkEnd w:id="664"/>
      <w:r/>
      <w:bookmarkEnd w:id="665"/>
      <w:r/>
      <w:bookmarkEnd w:id="666"/>
      <w:r/>
      <w:bookmarkEnd w:id="667"/>
      <w:r/>
      <w:bookmarkEnd w:id="668"/>
      <w:r/>
      <w:bookmarkEnd w:id="669"/>
      <w:r/>
      <w:bookmarkEnd w:id="694"/>
      <w:r/>
      <w:bookmarkEnd w:id="695"/>
      <w:r/>
      <w:r/>
    </w:p>
    <w:p>
      <w:pPr>
        <w:ind w:firstLine="480"/>
        <w:spacing w:line="324" w:lineRule="auto"/>
        <w:rPr>
          <w:rFonts w:cs="宋体" w:asciiTheme="minorEastAsia" w:hAnsiTheme="minorEastAsia" w:eastAsiaTheme="minorEastAsia"/>
          <w:color w:val="auto"/>
          <w:highlight w:val="none"/>
        </w:rPr>
      </w:pPr>
      <w:r/>
      <w:bookmarkStart w:id="696" w:name="_Toc292559372"/>
      <w:r/>
      <w:bookmarkStart w:id="697" w:name="_Toc280868654"/>
      <w:r/>
      <w:bookmarkStart w:id="698" w:name="_Toc296944506"/>
      <w:r/>
      <w:bookmarkStart w:id="699" w:name="_Toc297123527"/>
      <w:r/>
      <w:bookmarkStart w:id="700" w:name="_Toc303539136"/>
      <w:r/>
      <w:bookmarkStart w:id="701" w:name="_Toc312677493"/>
      <w:r/>
      <w:bookmarkStart w:id="702" w:name="_Toc296891207"/>
      <w:r/>
      <w:bookmarkStart w:id="703" w:name="_Toc304295556"/>
      <w:r/>
      <w:bookmarkStart w:id="704" w:name="_Toc296890995"/>
      <w:r/>
      <w:bookmarkStart w:id="705" w:name="_Toc297120467"/>
      <w:r/>
      <w:bookmarkStart w:id="706" w:name="_Toc297216186"/>
      <w:r/>
      <w:bookmarkStart w:id="707" w:name="_Toc292559877"/>
      <w:r/>
      <w:bookmarkStart w:id="708" w:name="_Toc297048353"/>
      <w:r/>
      <w:bookmarkStart w:id="709" w:name="_Toc300934979"/>
      <w:r/>
      <w:bookmarkStart w:id="710" w:name="_Toc296503167"/>
      <w:r/>
      <w:bookmarkStart w:id="711" w:name="_Toc296347166"/>
      <w:r/>
      <w:bookmarkStart w:id="712" w:name="_Toc296346668"/>
      <w:r/>
      <w:bookmarkStart w:id="713" w:name="_Toc312678019"/>
      <w:r/>
      <w:bookmarkStart w:id="714" w:name="_Toc267251442"/>
      <w:r>
        <w:rPr>
          <w:rFonts w:hint="eastAsia" w:cs="宋体" w:asciiTheme="minorEastAsia" w:hAnsiTheme="minorEastAsia" w:eastAsiaTheme="minorEastAsia"/>
          <w:color w:val="auto"/>
          <w:highlight w:val="none"/>
        </w:rPr>
        <w:t xml:space="preserve">材料与工程设备的保管与使用</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8</w:t>
      </w:r>
      <w:bookmarkStart w:id="715" w:name="_Toc292559373"/>
      <w:r/>
      <w:bookmarkStart w:id="716" w:name="_Toc292559878"/>
      <w:r/>
      <w:bookmarkStart w:id="717" w:name="_Toc296346669"/>
      <w:r/>
      <w:bookmarkStart w:id="718" w:name="_Toc296503168"/>
      <w:r/>
      <w:bookmarkStart w:id="719" w:name="_Toc297216187"/>
      <w:r/>
      <w:bookmarkStart w:id="720" w:name="_Toc300934980"/>
      <w:r/>
      <w:bookmarkStart w:id="721" w:name="_Toc296347167"/>
      <w:r/>
      <w:bookmarkStart w:id="722" w:name="_Toc297123528"/>
      <w:r/>
      <w:bookmarkStart w:id="723" w:name="_Toc304295557"/>
      <w:r/>
      <w:bookmarkStart w:id="724" w:name="_Toc312677494"/>
      <w:r/>
      <w:bookmarkStart w:id="725" w:name="_Toc297048354"/>
      <w:r/>
      <w:bookmarkStart w:id="726" w:name="_Toc297120468"/>
      <w:r/>
      <w:bookmarkStart w:id="727" w:name="_Toc318581173"/>
      <w:r/>
      <w:bookmarkStart w:id="728" w:name="_Toc303539137"/>
      <w:r/>
      <w:bookmarkStart w:id="729" w:name="_Toc296890996"/>
      <w:r/>
      <w:bookmarkStart w:id="730" w:name="_Toc296891208"/>
      <w:r/>
      <w:bookmarkStart w:id="731" w:name="_Toc296944507"/>
      <w:r/>
      <w:bookmarkStart w:id="732" w:name="_Toc312678020"/>
      <w:r>
        <w:rPr>
          <w:rFonts w:hint="eastAsia" w:cs="宋体" w:asciiTheme="minorEastAsia" w:hAnsiTheme="minorEastAsia" w:eastAsiaTheme="minorEastAsia"/>
          <w:color w:val="auto"/>
          <w:highlight w:val="none"/>
        </w:rPr>
        <w:t xml:space="preserve">.4.1发包人供应的材料设备的保管费用的承担：</w:t>
      </w:r>
      <w:r>
        <w:rPr>
          <w:rFonts w:hint="eastAsia" w:cs="宋体" w:asciiTheme="minorEastAsia" w:hAnsiTheme="minorEastAsia" w:eastAsiaTheme="minorEastAsia"/>
          <w:color w:val="auto"/>
          <w:highlight w:val="none"/>
          <w:u w:val="single"/>
        </w:rPr>
        <w:t xml:space="preserve"> 发包人供应的材料，承包人清点后由承包人妥善保管，在收货、验货、搬运、仓储、安装、成品保护过程中损坏或工程竣工交付前丢失时，应负责全部经济赔偿及工期索赔等责任，卸货、保管费用由承包人承担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双方约定由承包人采购的材料必须符合有关规范、设计图纸规定的质量要求或发包人所要求的标准且经发包人和监理方事先认可，符合磋商文件的品牌、品质、型号的要求。双方约定除甲供材外，其它材料均为乙供，材料商须提供出厂合格证、保修书等相关职能部门认可的凭证，同时按</w:t>
      </w:r>
      <w:r>
        <w:rPr>
          <w:rFonts w:hint="eastAsia" w:cs="宋体" w:asciiTheme="minorEastAsia" w:hAnsiTheme="minorEastAsia" w:eastAsiaTheme="minorEastAsia"/>
          <w:color w:val="auto"/>
          <w:highlight w:val="none"/>
          <w:u w:val="single"/>
        </w:rPr>
        <w:t xml:space="preserve">规范要求的检验批做好抽样送检工作，杜绝以厂标代替国标。不合格的不得使用，所有费用由承包人承担。代用材料时，须经发包人和监理认可。如发包人或监理发现不合格的材料设备进场，有权责令其无条件退场，已经使用的，承包人应无条件返工。不按要求退场的，造成的损失由承包人负责。主要材料及发包人认为有很必要而提出的其它材料采购前，必须向发包人提供样品，如购进的主要材料与提供的样品不一致时，由承包人无条件退货，造成的损失由承包人负责。使用的材料与磋商文件中品牌、品质、型号等不一致的，承包人承担每次1000～10000元违约金。</w:t>
      </w:r>
      <w:bookmarkEnd w:id="715"/>
      <w:r/>
      <w:bookmarkEnd w:id="716"/>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rPr>
        <w:t xml:space="preserve">8.</w:t>
      </w:r>
      <w:r>
        <w:rPr>
          <w:rFonts w:hint="eastAsia" w:cs="宋体" w:asciiTheme="minorEastAsia" w:hAnsiTheme="minorEastAsia" w:eastAsiaTheme="minorEastAsia"/>
          <w:b/>
          <w:color w:val="auto"/>
          <w:highlight w:val="none"/>
          <w:lang w:val="zh-CN"/>
        </w:rPr>
        <w:t xml:space="preserve">样品</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8.6.1</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样品的报送与封存</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需要承包人报送样品的材料或工程设备，样品的种类、名称、规格、数量要求：</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施工设备和临时设施</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8.8.1 承包人提供的施工设备和临时设施</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关于修建临时设施费用承担的约定：</w:t>
      </w:r>
      <w:r>
        <w:rPr>
          <w:rFonts w:hint="eastAsia" w:cs="宋体" w:asciiTheme="minorEastAsia" w:hAnsiTheme="minorEastAsia" w:eastAsiaTheme="minorEastAsia"/>
          <w:color w:val="auto"/>
          <w:highlight w:val="none"/>
          <w:u w:val="single"/>
        </w:rPr>
        <w:t xml:space="preserve"> 计入投标报价中 </w:t>
      </w:r>
      <w:r>
        <w:rPr>
          <w:rFonts w:hint="eastAsia" w:cs="宋体" w:asciiTheme="minorEastAsia" w:hAnsiTheme="minorEastAsia" w:eastAsiaTheme="minorEastAsia"/>
          <w:color w:val="auto"/>
          <w:highlight w:val="none"/>
        </w:rPr>
        <w:t xml:space="preserve">。</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9. 试验与检验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9.1试验设备与试验人员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9.1.2 试验设备</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施工现场需要配置的试验场所：</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 </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施工现场需要配备的试验设备：</w:t>
      </w:r>
      <w:r>
        <w:rPr>
          <w:rFonts w:hint="eastAsia" w:cs="宋体" w:asciiTheme="minorEastAsia" w:hAnsiTheme="minorEastAsia" w:eastAsiaTheme="minorEastAsia"/>
          <w:color w:val="auto"/>
          <w:highlight w:val="none"/>
          <w:u w:val="single"/>
        </w:rPr>
        <w:t xml:space="preserve"> 水准仪、测量仪等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施工现场需要具备的其他试验条件：</w:t>
      </w:r>
      <w:r>
        <w:rPr>
          <w:rFonts w:hint="eastAsia" w:cs="宋体" w:asciiTheme="minorEastAsia" w:hAnsiTheme="minorEastAsia" w:eastAsiaTheme="minorEastAsia"/>
          <w:color w:val="auto"/>
          <w:highlight w:val="none"/>
          <w:u w:val="single"/>
        </w:rPr>
        <w:t xml:space="preserve"> 暂无，其他按通用条款执行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9.4 现场工艺试验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现场工艺试验的有关约定：承包人应按合同约定或监理人指示进行现场工艺试验。对大型的现场工艺试验，监理人认为必要时，承包人应根据监理人提出的工艺试验要求，编制工艺试验措施计划，报送监理人审查。</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9.5凡是该项目上涉及到的检验、检测、实验、试验所发生的费用均由承包人承担（还包括各项物理性能检测等）。</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10. 变更</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10.1变更的范围</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关于变更的范围的约定：</w:t>
      </w:r>
      <w:r>
        <w:rPr>
          <w:rFonts w:hint="eastAsia" w:cs="宋体" w:asciiTheme="minorEastAsia" w:hAnsiTheme="minorEastAsia" w:eastAsiaTheme="minorEastAsia"/>
          <w:color w:val="auto"/>
          <w:highlight w:val="none"/>
          <w:u w:val="single"/>
        </w:rPr>
        <w:t xml:space="preserve"> </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（1）设计变更需经发包人审核认可,工程功能性变动由发包人决定，并根据投标单价办理工程造价追加减；；</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（2）发包人和监理方均认可经审核后的工程签证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（3）承包人要及时完善签证手续的办理，原则上十天内必须上报签证资料，否则发包人有权不认可该项签证。同时承包人每周要建立变更和签证台账，变更、签证台账每周五前汇总后报发包人。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10.4 变更估价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10.4.1 变更估价原则</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关于变更估价的约定: 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w:t>
      </w:r>
      <w:r>
        <w:rPr>
          <w:rFonts w:hint="eastAsia" w:cs="宋体" w:asciiTheme="minorEastAsia" w:hAnsiTheme="minorEastAsia" w:eastAsiaTheme="minorEastAsia"/>
          <w:color w:val="auto"/>
          <w:highlight w:val="none"/>
        </w:rPr>
        <w:t xml:space="preserve">工程量清单中无综合单价参考的，按《江苏省建筑与装饰工程计价表》（2014）、《江苏省修缮建筑工程计价表》（2009）及南京工程造价信息价（合同签订当月）执行，优惠率按中标让利相应下浮（审定后让利）。</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10.5承包人的合理化建议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监理人审查承包人合理化建议的期限：收到承包人提交的合理化建议后</w:t>
      </w: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lang w:val="zh-CN"/>
        </w:rPr>
        <w:t xml:space="preserve">天内审查完毕。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发包人审批承包人合理化建议的期限：收到监理人报送的合理化建议后</w:t>
      </w: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lang w:val="zh-CN"/>
        </w:rPr>
        <w:t xml:space="preserve">天内审批完毕。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承包人提出的合理化建议降低了合同价格或者提高了工程经济效益的奖励的方法和金额为：/。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10.7 暂估价</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暂</w:t>
      </w:r>
      <w:bookmarkStart w:id="733" w:name="_Toc318581176"/>
      <w:r/>
      <w:bookmarkStart w:id="734" w:name="_Toc312678034"/>
      <w:r/>
      <w:bookmarkStart w:id="735" w:name="_Toc312677508"/>
      <w:r>
        <w:rPr>
          <w:rFonts w:hint="eastAsia" w:cs="宋体" w:asciiTheme="minorEastAsia" w:hAnsiTheme="minorEastAsia" w:eastAsiaTheme="minorEastAsia"/>
          <w:color w:val="auto"/>
          <w:highlight w:val="none"/>
        </w:rPr>
        <w:t xml:space="preserve">估价材料和工程设备的明细详见附件11：《</w:t>
      </w:r>
      <w:r>
        <w:rPr>
          <w:rFonts w:hint="eastAsia" w:cs="宋体" w:asciiTheme="minorEastAsia" w:hAnsiTheme="minorEastAsia" w:eastAsiaTheme="minorEastAsia"/>
          <w:color w:val="auto"/>
          <w:highlight w:val="none"/>
        </w:rPr>
        <w:t xml:space="preserve">暂估价一览表》</w:t>
      </w:r>
      <w:r>
        <w:rPr>
          <w:rFonts w:hint="eastAsia" w:cs="宋体" w:asciiTheme="minorEastAsia" w:hAnsiTheme="minorEastAsia" w:eastAsiaTheme="minorEastAsia"/>
          <w:color w:val="auto"/>
          <w:highlight w:val="none"/>
        </w:rPr>
        <w:t xml:space="preserve">。</w:t>
      </w:r>
      <w:bookmarkEnd w:id="733"/>
      <w:bookmarkEnd w:id="734"/>
      <w:bookmarkEnd w:id="735"/>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w:t>
      </w:r>
      <w:bookmarkStart w:id="736" w:name="_Toc312678035"/>
      <w:r/>
      <w:bookmarkStart w:id="737" w:name="_Toc312677509"/>
      <w:r/>
      <w:bookmarkStart w:id="738" w:name="_Toc318581177"/>
      <w:r>
        <w:rPr>
          <w:rFonts w:hint="eastAsia" w:cs="宋体" w:asciiTheme="minorEastAsia" w:hAnsiTheme="minorEastAsia" w:eastAsiaTheme="minorEastAsia"/>
          <w:color w:val="auto"/>
          <w:highlight w:val="none"/>
        </w:rPr>
        <w:t xml:space="preserve">0.7.1 依法必须招标的暂估价项目</w:t>
      </w:r>
      <w:bookmarkEnd w:id="736"/>
      <w:bookmarkEnd w:id="737"/>
      <w:bookmarkEnd w:id="738"/>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对于依法必须招标的暂估价项目的确认和批准采取第</w:t>
      </w:r>
      <w:r>
        <w:rPr>
          <w:rFonts w:hint="eastAsia" w:cs="宋体" w:asciiTheme="minorEastAsia" w:hAnsiTheme="minorEastAsia" w:eastAsiaTheme="minorEastAsia"/>
          <w:color w:val="auto"/>
          <w:highlight w:val="none"/>
          <w:u w:val="single"/>
        </w:rPr>
        <w:t xml:space="preserve"> 2 </w:t>
      </w:r>
      <w:r>
        <w:rPr>
          <w:rFonts w:hint="eastAsia" w:cs="宋体" w:asciiTheme="minorEastAsia" w:hAnsiTheme="minorEastAsia" w:eastAsiaTheme="minorEastAsia"/>
          <w:color w:val="auto"/>
          <w:highlight w:val="none"/>
        </w:rPr>
        <w:t xml:space="preserve">种方式确定。</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10.7.2 不属于依法必须招标的暂估价项目</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对于不属于依法必须招标的暂估价项目的确认和批准采取第</w:t>
      </w:r>
      <w:r>
        <w:rPr>
          <w:rFonts w:hint="eastAsia" w:cs="宋体" w:asciiTheme="minorEastAsia" w:hAnsiTheme="minorEastAsia" w:eastAsiaTheme="minorEastAsia"/>
          <w:color w:val="auto"/>
          <w:highlight w:val="none"/>
          <w:u w:val="single"/>
        </w:rPr>
        <w:t xml:space="preserve"> 1 </w:t>
      </w:r>
      <w:r>
        <w:rPr>
          <w:rFonts w:hint="eastAsia" w:cs="宋体" w:asciiTheme="minorEastAsia" w:hAnsiTheme="minorEastAsia" w:eastAsiaTheme="minorEastAsia"/>
          <w:color w:val="auto"/>
          <w:highlight w:val="none"/>
        </w:rPr>
        <w:t xml:space="preserve">种方式确定。</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第3种方式：</w:t>
      </w:r>
      <w:r>
        <w:rPr>
          <w:rFonts w:hint="eastAsia" w:cs="宋体" w:asciiTheme="minorEastAsia" w:hAnsiTheme="minorEastAsia" w:eastAsiaTheme="minorEastAsia"/>
          <w:color w:val="auto"/>
          <w:highlight w:val="none"/>
        </w:rPr>
        <w:t xml:space="preserve">承包人直接实施的暂估价项目</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承包人直接实施的暂估价项目的约定：</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10.8 暂列金额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合同当事人关于暂列金额使用的约定：按发包人的要求执行。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 价格调整</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11.1 市场价格波动引起的调整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市场价格波动是否调整合同价格的约定：</w:t>
      </w:r>
      <w:r>
        <w:rPr>
          <w:rFonts w:hint="eastAsia" w:cs="宋体" w:asciiTheme="minorEastAsia" w:hAnsiTheme="minorEastAsia" w:eastAsiaTheme="minorEastAsia"/>
          <w:color w:val="auto"/>
          <w:highlight w:val="none"/>
          <w:u w:val="single"/>
        </w:rPr>
        <w:t xml:space="preserve"> 本工程为固定单价，结算时按实结算，综合单价不调整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因市场价格波动调整合同价格，采用以下第</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种方式对合同价格进行调整：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第1种方式：采用价格指数进行价格调整。</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关于各可调因子、定值和变值权重，以及基本价格指数及其来源的约定：</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  </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第2种方式：采用造价信息进行价格调整。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（2）关于基准价格的约定：</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%时，或材料单价跌幅以已标价工程量清单或预算书中载明材料单价为基础超过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%时，其超过部分据实调整。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②承包人在已标价工程量清单或预算书中载明的材料单价高于基准价格的：专用合同条款合同履行期间材料单价跌幅以基准价格为基础超过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%时，材料单价涨幅以已标价工程量清单或预算书中载明材料单价为基础超过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%时，其超过部分据实调整。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③承包人在已标价工程量清单或预算书中载明的材料单价等于基准单价的：专用合同条款合同履行期间材料单价涨跌幅以基准单价为基础超过±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%时，其超过部分据实调整。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第3种方式：其他价格调整方式：</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b/>
          <w:color w:val="auto"/>
          <w:highlight w:val="none"/>
          <w:u w:val="single"/>
        </w:rPr>
        <w:t xml:space="preserve">/</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 合同价格、计量与支付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12.1 合同价格形式</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1、单价合同。</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综合单价包含的风险范围：</w:t>
      </w:r>
      <w:r>
        <w:rPr>
          <w:rFonts w:hint="eastAsia" w:cs="宋体" w:asciiTheme="minorEastAsia" w:hAnsiTheme="minorEastAsia" w:eastAsiaTheme="minorEastAsia"/>
          <w:color w:val="auto"/>
          <w:highlight w:val="none"/>
          <w:u w:val="single"/>
        </w:rPr>
        <w:t xml:space="preserve">/</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风险费用的计算方法：</w:t>
      </w:r>
      <w:r>
        <w:rPr>
          <w:rFonts w:hint="eastAsia" w:cs="宋体" w:asciiTheme="minorEastAsia" w:hAnsiTheme="minorEastAsia" w:eastAsiaTheme="minorEastAsia"/>
          <w:color w:val="auto"/>
          <w:highlight w:val="none"/>
          <w:u w:val="single"/>
        </w:rPr>
        <w:t xml:space="preserve">/</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风险范围以外合同价格的调整方法：</w:t>
      </w:r>
      <w:r>
        <w:rPr>
          <w:rFonts w:hint="eastAsia" w:cs="宋体" w:asciiTheme="minorEastAsia" w:hAnsiTheme="minorEastAsia" w:eastAsiaTheme="minorEastAsia"/>
          <w:color w:val="auto"/>
          <w:highlight w:val="none"/>
          <w:u w:val="single"/>
        </w:rPr>
        <w:t xml:space="preserve">/</w:t>
      </w:r>
      <w:r>
        <w:rPr>
          <w:rFonts w:hint="eastAsia" w:cs="宋体" w:asciiTheme="minorEastAsia" w:hAnsiTheme="minorEastAsia" w:eastAsiaTheme="minorEastAsia"/>
          <w:color w:val="auto"/>
          <w:highlight w:val="none"/>
        </w:rPr>
        <w:t xml:space="preserve">。 </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风险范围以外合同价格的调整方法：/</w:t>
      </w:r>
      <w:r>
        <w:rPr>
          <w:rFonts w:hint="eastAsia" w:cs="宋体" w:asciiTheme="minorEastAsia" w:hAnsiTheme="minorEastAsia" w:eastAsiaTheme="minorEastAsia"/>
          <w:color w:val="auto"/>
          <w:highlight w:val="none"/>
        </w:rPr>
        <w:t xml:space="preserve">。</w:t>
      </w:r>
      <w:r/>
    </w:p>
    <w:p>
      <w:pPr>
        <w:pStyle w:val="750"/>
        <w:ind w:firstLine="0"/>
        <w:spacing w:line="324"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投标文件内已有综合单价的项目，参考投标单价。</w:t>
      </w:r>
      <w:r/>
    </w:p>
    <w:p>
      <w:pPr>
        <w:pStyle w:val="750"/>
        <w:ind w:firstLine="0"/>
        <w:spacing w:line="324"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投标文件内无综合单价参考的，按《江苏省建筑与装饰工程计价表》（2014）、《江苏省修缮建筑工程计价表》（2009）及南京工程造价信息价（合同签订当月）执行，优惠率按中标让利相应下浮（审定后让利）</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2、总价合同。</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总价包含的风险范围：</w:t>
      </w:r>
      <w:r>
        <w:rPr>
          <w:rFonts w:hint="eastAsia" w:cs="宋体" w:asciiTheme="minorEastAsia" w:hAnsiTheme="minorEastAsia" w:eastAsiaTheme="minorEastAsia"/>
          <w:color w:val="auto"/>
          <w:highlight w:val="none"/>
          <w:u w:val="single"/>
        </w:rPr>
        <w:t xml:space="preserve">承包人自行承担</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风险费用的计算方法：</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风险范围以外合同价格的调整方法：</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3、其他价格方式：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12.2 预付款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12.2.1 预付款的支付</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预付款支付比例或金额：/</w:t>
      </w:r>
      <w:r/>
    </w:p>
    <w:p>
      <w:pPr>
        <w:ind w:firstLine="480"/>
        <w:spacing w:line="324" w:lineRule="auto"/>
        <w:tabs>
          <w:tab w:val="left" w:pos="399" w:leader="none"/>
        </w:tabs>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工程预付款，需按专用条款约定，对承包人提交的项目管理机构及施工现场管理人员审查合格后，方可支付。</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预付款支付期限：</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预付款扣回的方式：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12.2.2 预付款担保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承包人提交预付款担保的期限：/。</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预付款担保的形式为：/。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12.3 计量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12.3.1 计量原则</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工程量计算规则：</w:t>
      </w:r>
      <w:r>
        <w:rPr>
          <w:rFonts w:hint="eastAsia" w:cs="宋体" w:asciiTheme="minorEastAsia" w:hAnsiTheme="minorEastAsia" w:eastAsiaTheme="minorEastAsia"/>
          <w:color w:val="auto"/>
          <w:highlight w:val="none"/>
          <w:u w:val="single"/>
        </w:rPr>
        <w:t xml:space="preserve"> 按相关的国家标准、行业标准等为依据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12.3.2 计量周期</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关于计量周期的约定：</w:t>
      </w:r>
      <w:r>
        <w:rPr>
          <w:rFonts w:hint="eastAsia" w:cs="宋体" w:asciiTheme="minorEastAsia" w:hAnsiTheme="minorEastAsia" w:eastAsiaTheme="minorEastAsia"/>
          <w:color w:val="auto"/>
          <w:highlight w:val="none"/>
          <w:u w:val="single"/>
        </w:rPr>
        <w:t xml:space="preserve"> 每月29日前将当月25日前完成合格及累计工程量、资金形象进度报表及下个月的计划完成工程量、用款计划表提交给发包人及监理等相关各方审核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12.3.3 单价合同的计量</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关于单价合同计量的约定：</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12.3.4 总价合同的计量</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关于总价合同计量的约定：</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12.3.5总价合同采用支付分解表计量支付的，是否适用第</w:t>
      </w:r>
      <w:r>
        <w:rPr>
          <w:rFonts w:hint="eastAsia" w:cs="宋体" w:asciiTheme="minorEastAsia" w:hAnsiTheme="minorEastAsia" w:eastAsiaTheme="minorEastAsia"/>
          <w:color w:val="auto"/>
          <w:highlight w:val="none"/>
        </w:rPr>
        <w:t xml:space="preserve">12.3.4 </w:t>
      </w:r>
      <w:r>
        <w:rPr>
          <w:rFonts w:hint="eastAsia" w:cs="宋体" w:asciiTheme="minorEastAsia" w:hAnsiTheme="minorEastAsia" w:eastAsiaTheme="minorEastAsia"/>
          <w:color w:val="auto"/>
          <w:highlight w:val="none"/>
        </w:rPr>
        <w:t xml:space="preserve">项</w:t>
      </w:r>
      <w:r>
        <w:rPr>
          <w:rFonts w:hint="eastAsia" w:cs="宋体" w:asciiTheme="minorEastAsia" w:hAnsiTheme="minorEastAsia" w:eastAsiaTheme="minorEastAsia"/>
          <w:color w:val="auto"/>
          <w:highlight w:val="none"/>
        </w:rPr>
        <w:t xml:space="preserve">〔总价合同的计量〕</w:t>
      </w:r>
      <w:r>
        <w:rPr>
          <w:rFonts w:hint="eastAsia" w:cs="宋体" w:asciiTheme="minorEastAsia" w:hAnsiTheme="minorEastAsia" w:eastAsiaTheme="minorEastAsia"/>
          <w:color w:val="auto"/>
          <w:highlight w:val="none"/>
        </w:rPr>
        <w:t xml:space="preserve">约定进行计量：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12.3.6 其他价格形式合同的计量</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其他价格形式的计量方式和程序：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b/>
          <w:color w:val="auto"/>
          <w:highlight w:val="none"/>
          <w:lang w:val="zh-CN"/>
        </w:rPr>
      </w:pPr>
      <w:r/>
      <w:bookmarkStart w:id="739" w:name="_Toc6192"/>
      <w:r>
        <w:rPr>
          <w:rFonts w:hint="eastAsia" w:cs="宋体" w:asciiTheme="minorEastAsia" w:hAnsiTheme="minorEastAsia" w:eastAsiaTheme="minorEastAsia"/>
          <w:color w:val="auto"/>
          <w:highlight w:val="none"/>
          <w:lang w:val="zh-CN"/>
        </w:rPr>
        <w:t xml:space="preserve">12.4 工程进度款支付</w:t>
      </w:r>
      <w:bookmarkEnd w:id="739"/>
      <w:r/>
      <w:r/>
    </w:p>
    <w:p>
      <w:pPr>
        <w:ind w:firstLine="482"/>
        <w:spacing w:line="324" w:lineRule="auto"/>
        <w:rPr>
          <w:rFonts w:cs="宋体" w:asciiTheme="minorEastAsia" w:hAnsiTheme="minorEastAsia" w:eastAsiaTheme="minorEastAsia"/>
          <w:b/>
          <w:color w:val="auto"/>
          <w:highlight w:val="none"/>
          <w:lang w:val="zh-CN"/>
        </w:rPr>
      </w:pPr>
      <w:r/>
      <w:bookmarkStart w:id="740" w:name="_Toc297120511"/>
      <w:r/>
      <w:bookmarkStart w:id="741" w:name="_Toc297123556"/>
      <w:r/>
      <w:bookmarkStart w:id="742" w:name="_Toc300935006"/>
      <w:r/>
      <w:bookmarkStart w:id="743" w:name="_Toc296891039"/>
      <w:r/>
      <w:bookmarkStart w:id="744" w:name="_Toc296347210"/>
      <w:r/>
      <w:bookmarkStart w:id="745" w:name="_Toc296346712"/>
      <w:r/>
      <w:bookmarkStart w:id="746" w:name="_Toc296944550"/>
      <w:r/>
      <w:bookmarkStart w:id="747" w:name="_Toc297216215"/>
      <w:r/>
      <w:bookmarkStart w:id="748" w:name="_Toc297048397"/>
      <w:r/>
      <w:bookmarkStart w:id="749" w:name="_Toc296503211"/>
      <w:r/>
      <w:bookmarkStart w:id="750" w:name="_Toc292559921"/>
      <w:r/>
      <w:bookmarkStart w:id="751" w:name="_Toc296891251"/>
      <w:r/>
      <w:bookmarkStart w:id="752" w:name="_Toc303539163"/>
      <w:r/>
      <w:bookmarkStart w:id="753" w:name="_Toc292559416"/>
      <w:r>
        <w:rPr>
          <w:rFonts w:hint="eastAsia" w:cs="宋体" w:asciiTheme="minorEastAsia" w:hAnsiTheme="minorEastAsia" w:eastAsiaTheme="minorEastAsia"/>
          <w:b/>
          <w:color w:val="auto"/>
          <w:highlight w:val="none"/>
          <w:lang w:val="zh-CN"/>
        </w:rPr>
        <w:t xml:space="preserve">12.4.1 付款周期</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关于付款周期的约定：</w:t>
      </w:r>
      <w:r/>
    </w:p>
    <w:p>
      <w:pPr>
        <w:ind w:firstLine="482"/>
        <w:spacing w:line="324" w:lineRule="auto"/>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（1）合同签订生效后7个工作日内支付合同总价（不含暂列金及甲供材）</w:t>
      </w:r>
      <w:r>
        <w:rPr>
          <w:rFonts w:hint="eastAsia" w:cs="宋体" w:asciiTheme="minorEastAsia" w:hAnsiTheme="minorEastAsia" w:eastAsiaTheme="minorEastAsia"/>
          <w:b/>
          <w:bCs/>
          <w:color w:val="auto"/>
          <w:highlight w:val="none"/>
          <w:lang w:eastAsia="zh-CN"/>
        </w:rPr>
        <w:t xml:space="preserve">10%</w:t>
      </w:r>
      <w:r>
        <w:rPr>
          <w:rFonts w:hint="eastAsia" w:cs="宋体" w:asciiTheme="minorEastAsia" w:hAnsiTheme="minorEastAsia" w:eastAsiaTheme="minorEastAsia"/>
          <w:b/>
          <w:bCs/>
          <w:color w:val="auto"/>
          <w:highlight w:val="none"/>
        </w:rPr>
        <w:t xml:space="preserve">的预付款；</w:t>
      </w:r>
      <w:r/>
    </w:p>
    <w:p>
      <w:pPr>
        <w:ind w:firstLine="482"/>
        <w:spacing w:line="324" w:lineRule="auto"/>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（2）项目竣工验收合格后，发包人收到中标供应商发票后15个工作日内，支付至合同款的（不含暂列金及甲供材）80%；</w:t>
      </w:r>
      <w:r/>
    </w:p>
    <w:p>
      <w:pPr>
        <w:ind w:firstLine="482"/>
        <w:spacing w:line="324" w:lineRule="auto"/>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3）竣工结算：经审计部门审计结束，各方签署审定单并取得审计报告后，付至工程最终结算价的100%（扣除全部甲供材料款、预付款和应扣的相关费用，包括但不限于因工程质量不满足发包人要求扣除的相关费用等）。</w:t>
      </w:r>
      <w:r/>
    </w:p>
    <w:p>
      <w:pPr>
        <w:ind w:firstLine="482"/>
        <w:spacing w:line="324" w:lineRule="auto"/>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特别约定：最终结算价（含变更工程量部分）经审计部门审计后不得超出原合同价的10%，承包方同意超出部分视为让利，发包人甲方不予支付。其他条款约定与本条款存在冲突的，以本条款为准。</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付款条件：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（1）上述每笔款项的支付均需扣除当期施工单位需缴纳的违约金。</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申请支付合同款时，申请单位必须提供以下材料作为支付依据：支付申请原件、合同复印件（封面页、双方签字盖章页、支付相关约定条款页等）、中标通知书、经建设单位批准的已支付请款单复印件(首次申请无需提供)、合法有效的足额发票。以上材料缺一不可，否则视为未达到合同约定支付条件。</w:t>
      </w:r>
      <w:bookmarkEnd w:id="189"/>
      <w:bookmarkEnd w:id="190"/>
      <w:bookmarkEnd w:id="714"/>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12.4.2 进度付款申请单的编制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关于进度付款申请单编制的约定：根据付款周期及相关规定编制。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12.4.3 进度付款申请单的提交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（1）单价合同进度付款申请单提交的约定：根据付款周期的约定提交。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（2）总价合同进度付款申请单提交的约定：/。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（3）其他价格形式合同进度付款申请单提交的约定：/。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12.4.4 进度款审核和支付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（1）监理人审查并报送发包人的期限：收到承包人进度付款申请单以及相关资料后7天内完成审查并报送发包人。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发包人完成审批并签发进度款支付证书的期限：/。</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（2）发包人支付进度款的期限：/。</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发包人逾期支付进度款的违约金的计算方式：/。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12.4.6 支付分解表的编制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2、总价合同支付分解表的编制与审批：/。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3、单价合同的总价项目支付分解表的编制与审批：/。</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13.验收和工程试车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13.1 分部分项工程验收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13.1.2监理人不能按时进行验收时，应提前24小时提交书面延期要求。</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关于延期最长不得超过：48小时。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13.2 竣工验收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13.2.2竣工验收程序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竣工验收程序的约定：（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（6）本合同规定的竣工验收日期是指本合同约定工程承包内容全部完工，并通过发包人组织的竣工验收之日，承包内容中任何一项分部分项工程未完工或经发包人组织的验收评定不合格，均视为工期延误。</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发包人不按照本项约定组织竣工验收、颁发工程接收证书的违约金的计算方法：/。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13.2.5移交、接收全部与部分工程</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承包人向发包人移交工程的期限：取得工程竣工验收证书后7天内完成工程的移交。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发包人未按本合同约定接收全部或部分工程的，违约金的计算方法为：/。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未按时移交工程的，违约金的计算方法为：除不可抗力与发包人的原因外，工期不得拖延。若承包方原因造成工期延误，则对承包人处以10000元/天的违约金，以合同总价的2%为限，此违约金并不能解除承包人应完成工程的责任或合同及法律规定的其他责任。如承包人累计延误工期达合同工期的30%，则发包人有权解除合同，并追究承包人的违约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13.3 工程试车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13.3.1 试车程序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工程试车内容：/。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（1）单机无负荷试车费用由/承担；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（2）无负荷联动试车费用由/承担。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13.3.3 投料试车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关于投料试车相关事项的约定：/。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13.6 竣工退场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13.6.1 竣工退场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承包人完成竣工退场的期限：取得工程竣工验收证书后10天内。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A、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B、本工程的所有部位，特别是本工程完成后，承包人须清洁和整理本工程所有项目，除去一切无关标志、污斑、指印和其他的油污和污物等直至发包人验收合格为止。</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C、施工场地按以下（包括但不限于）要求进行清理，直至发包人验收合格为止。</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a. 施工场地内残留的垃圾已全部清除出场；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b．临时工程已拆除，场地已按合同要求进行清理、平整或复原；</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c．按合同约定应撤离的承包人设备和剩余的材料，包括废弃的施工设备和材料，已按计划撤离施工场地；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d. 工程建筑物周边及其附近道路、河道的施工堆积物，已按发包人指示全部清理。</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14. 竣工结算</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14.1 竣工付款申请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承包人提交竣工付款申请单的期限：竣工验收合格后28天内向发包人和监理人提交竣工结算申请单。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竣工付款申请单应包括的内容：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 提供竣工图纸和竣工资料的约定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工程竣工验收合格后28天内提交叁套完整的竣工图和叁套竣工资料(含原件)及其他相关资料，相关费用包含在投保报价中。所有工程资料必须符合工程验收和档案管理要求,否则停止支付工程款或尾款，每推迟1天，处以承包人违约金10000元/天 ，且承担违约和赔偿责任。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2、竣工档案由承包人负责主送，发包人协同报档案馆验收；承包人负责在发包人规定期限内办理出城建档案部门的认可文件（部分需发包人提供的资料，在承包人提出后5日内提供），</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3、工程结算必须在竣工档案通过发包人验收后方可进行。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二、提供竣工结算资料的约定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工程竣工验收后28天内，承包人向发包人提交二套完整的工程竣工结算资料（含原件），提交二套简易的工程竣工结算资料（简易的工程竣工结算资料不含签证资料，其余与完整的资料相同），竣工结算资料必须满足审计部门的要求。承包人不能按时提供，其责任由承包人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2、造价咨询费承担原则</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（1）以结算审定价为计算基数，工程结算审核核减额小于5% 的；审计咨询费由发包人承担；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（2）以结算审定价为计算基数，工程结算审核核减额大于等于 5% 的，全部审计咨询费由承包人承担。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3、竣工结算资料包括但不限于：</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（1）施工合同、补充协议及承包人相关承诺（如有）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（2）中标通知书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（3）竞争性磋商文件、采购答疑、响应性文件（另附电子文件，包括投标的工程量清单）、招标工程量清单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（4）竣工图纸、图纸会审记录、工程签证、技术核定单、设计变更等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（5）开工、竣工报告</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（6）工程影像资料</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（7）现场安全文明施工措施费用考评表</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（8）施工水电费用等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（9）各种有关工程质量、安全、工期等奖罚及相关资料</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（10）竣工结算资料（含结算书、工程量计算书、钢筋翻样单）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以上资料需装订成册并经甲方审核并加盖公章方为有效，竣工结算报价部分建议采用未来计价软件计价。投标报价、竣工结算书、工程量计算书应提供电子版，并刻录光盘。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14.2 竣工结算审核</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审批竣工付款申请单的期限：监理人在收到承包人提交的竣工付款申请单后的14天内核查，提出发包人到期应支付给承包人的价款送发跟踪审计审核。跟踪审计在审核完毕后送发包人审核，发包人应在收到后28天内审核完毕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发包人完成竣工付款的期限：发包人应在签发竣工付款证书后的28 天内，完成对承包人的竣工付款。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竣工付款证书异议部分复核的方式和程序：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14.4 最终结清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14.4.1 最终结清申请单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承包人提交最终结清申请单的份数：2份。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承包人提交最终结算申请单的期限：在缺陷责任期终止证书颁发后7天内。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14.4.2 最终结清证书和支付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（1）发包人完成最终结清申请单的审批并颁发最终结清证书的期限：收到承包人提交的最终结清申请单后14天内完成审批并向承包人颁发最终结清证书。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（2）发包人完成支付的期限：颁发最终结清证书后7天内完成支付。</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15. 缺陷责任期与保修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15.2缺陷责任期</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缺陷责任期的具体期限：24个月。</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15.3 质量保证金</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zh-CN"/>
        </w:rPr>
        <w:t xml:space="preserve">关于是否扣留质量保证金的约定：</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15.3.1 承包人提供质量保证金的方式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质量保证金采用以下第3种方式：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（1）质</w:t>
      </w:r>
      <w:bookmarkStart w:id="754" w:name="OLE_LINK7"/>
      <w:r>
        <w:rPr>
          <w:rFonts w:hint="eastAsia" w:cs="宋体" w:asciiTheme="minorEastAsia" w:hAnsiTheme="minorEastAsia" w:eastAsiaTheme="minorEastAsia"/>
          <w:color w:val="auto"/>
          <w:highlight w:val="none"/>
          <w:lang w:val="zh-CN"/>
        </w:rPr>
        <w:t xml:space="preserve">量保证金保函，保证金额为：/；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（2）审计结算价款3%</w:t>
      </w:r>
      <w:bookmarkEnd w:id="754"/>
      <w:r>
        <w:rPr>
          <w:rFonts w:hint="eastAsia" w:cs="宋体" w:asciiTheme="minorEastAsia" w:hAnsiTheme="minorEastAsia" w:eastAsiaTheme="minorEastAsia"/>
          <w:color w:val="auto"/>
          <w:highlight w:val="none"/>
          <w:lang w:val="zh-CN"/>
        </w:rPr>
        <w:t xml:space="preserve">的工程款；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（3）其他方式:《质量保证承诺书》。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15.3.2 质量保证金的扣留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质量保证金的扣留采取以下第</w:t>
      </w: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lang w:val="zh-CN"/>
        </w:rPr>
        <w:t xml:space="preserve">种方式：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（1）在支付工程进度款时逐次扣留，在此情形下，质量保证金的计算基数不包括预付款的支付、扣回以及价格调整的金额；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（2）工程竣工结算时一次性扣留质量保证金；</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（3）其他扣留方式:/；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rPr>
        <w:t xml:space="preserve">4</w:t>
      </w:r>
      <w:r>
        <w:rPr>
          <w:rFonts w:hint="eastAsia" w:cs="宋体" w:asciiTheme="minorEastAsia" w:hAnsiTheme="minorEastAsia" w:eastAsiaTheme="minorEastAsia"/>
          <w:color w:val="auto"/>
          <w:highlight w:val="none"/>
          <w:lang w:val="zh-CN"/>
        </w:rPr>
        <w:t xml:space="preserve">）无质量保证金。</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关于质量保证金的补充约定：:工程质量保修金在工程竣工验收合格、交付满（两年）后付清（不计息）。</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15.4保修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15.4.1 保修责任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工程保修期为：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质量保修期从工程实际竣工合格之日算起。分单项竣工验收的工程，按单项工程分别计算质量保修期。</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15.4.3 损害赔偿</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因承包人原因致使工程在合理使用期限内造成人身和财产损害的，承包人应承担损害赔偿责任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16. 违约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16.1 发包人违约</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16.1.1发包人违约的情形</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发包人违约的其他情形：</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16.1.2 发包人违约的责任</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发包人违约责任的承担方式和计算方法：</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（1）因发包人原因未能在计划开工日期前7天内下达开工通知的违约责任：</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（2）因发包人原因未能按合同约定支付合同价款的违约责任：</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（3）发包人违反第10.1款〔变更的范围〕第（2）项约定，自行实施被取消的工作或转由他人实施的违约责任：</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（4）发包人提供的材料、工程设备的规格、数量或质量不符合合同约定，或因发包人原因导致交货日期延误或交货地点变更等情况的违约责任：</w:t>
      </w:r>
      <w:r>
        <w:rPr>
          <w:rFonts w:hint="eastAsia" w:cs="宋体" w:asciiTheme="minorEastAsia" w:hAnsiTheme="minorEastAsia" w:eastAsiaTheme="minorEastAsia"/>
          <w:color w:val="auto"/>
          <w:highlight w:val="none"/>
          <w:u w:val="single"/>
        </w:rPr>
        <w:t xml:space="preserve"> </w:t>
      </w:r>
      <w:r>
        <w:rPr>
          <w:rFonts w:hint="eastAsia"/>
          <w:color w:val="auto"/>
          <w:highlight w:val="none"/>
        </w:rPr>
        <w:fldChar w:fldCharType="begin"/>
      </w:r>
      <w:r>
        <w:rPr>
          <w:color w:val="auto"/>
          <w:highlight w:val="none"/>
        </w:rPr>
        <w:instrText xml:space="preserve"> AUTOTEXT  " 空白"  \* MERGEFORMAT </w:instrText>
      </w:r>
      <w:r>
        <w:rPr>
          <w:rFonts w:hint="eastAsia"/>
          <w:color w:val="auto"/>
          <w:highlight w:val="none"/>
        </w:rPr>
        <w:fldChar w:fldCharType="separate"/>
      </w:r>
      <w:r>
        <w:rPr>
          <w:rFonts w:hint="eastAsia" w:cs="宋体" w:asciiTheme="minorEastAsia" w:hAnsiTheme="minorEastAsia" w:eastAsiaTheme="minorEastAsia"/>
          <w:color w:val="auto"/>
          <w:highlight w:val="none"/>
          <w:u w:val="single"/>
        </w:rPr>
        <w:t xml:space="preserve">按通用条款执行</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（5）因发包人违反合同约定造成暂停施工的违约责任：</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（6）发包人无正当理由没有在约定期限内发出复工指示，导致承包人无法复工的违约责任：</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（7）其他：</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16.1.3 因发包人违约解除合同</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承包人按16.1.1项〔发包人违约的情形〕约定暂停施工满</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天后发包人仍不纠正其违约行为并致使合同目的不能实现的，承包人有权解除合同。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16.2</w:t>
      </w:r>
      <w:r>
        <w:rPr>
          <w:rFonts w:hint="eastAsia" w:cs="宋体" w:asciiTheme="minorEastAsia" w:hAnsiTheme="minorEastAsia" w:eastAsiaTheme="minorEastAsia"/>
          <w:color w:val="auto"/>
          <w:highlight w:val="none"/>
          <w:lang w:val="zh-CN"/>
        </w:rPr>
        <w:t xml:space="preserve">承包人违约</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16.2.1 承包人违约的情形</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承包人违约的其他情形：</w:t>
      </w:r>
      <w:r>
        <w:rPr>
          <w:rFonts w:hint="eastAsia" w:cs="宋体" w:asciiTheme="minorEastAsia" w:hAnsiTheme="minorEastAsia" w:eastAsiaTheme="minorEastAsia"/>
          <w:color w:val="auto"/>
          <w:highlight w:val="none"/>
          <w:u w:val="single"/>
        </w:rPr>
        <w:t xml:space="preserve"> 工期延误、质量问题、技术文件未按约定时间提交、承包人擅自停要或单方面终止合同等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16.2.2承包人违约的责任</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承包人违约责任的承担方式和计算方法：</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 承包人的质量未达国家质量验收标准标，发包人将对承包人进行不低于合同价的2％罚款，同时承包人必须整改至国家质量验收标准，费用由承包人承担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 承包人逾期开工、逾期竣工或逾期履行其他义务的，每逾期一日，均应当向发包人承担暂定工程总造价5‰的违约金，任何一项逾期达七日或累计出现三次以上（含三次）迟延履行的，发包人有权解除协议，承包人应当承担因此而造成的发包人的一切损失（包括发包人因此向第三方支付的赔偿金、违约金）</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 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 承包人未按程序报验的，每次向发包人支付1000元违约赔偿金；工序验收不合格的，须按要求返工，并每次向发包人支付2000元违约赔偿金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（5） 承包人必须服从发包人发布的各项符合现行法律、法规的管理规定，如承包人不服从发包人及监理的管理，每次向发包人支付10000元违约赔偿金，且发包人有权解除合同，并要求承包人赔偿损失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（6） 本工程要求项目经理本人每天工作不少于8小时，24小时内有任何事件必须响应处理，且必须参加每周召开的例会（有事须请假），如发现项目经理未经发包人同意，违反上述规定，每发现一次罚款2000元整；发现三次以上（含三次），发包人有权解除合同，并赔偿由此带来的发包人的一切损失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（7） 承包人不得把发包人采购供应的材料挪作它用，如发现将发包人采购供应的材料运出施工现场外挪作它用的情况，承包人向发包人支付挪用材料价值的3～5倍作为违约赔偿金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（8） 在施工过程中，发包人将对承包人的安全文明情况进行考评，只有考评合格，结算时方可计取现场安全文明措施费现场考评费和奖励费，否则结算时不得计取该项费用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（9） 工程竣工验收合格后28天内，承包人必须将符合发包人要求的竣工结算书及相关资料上报给发包人，否则每延迟一天支付5000元作为违约赔偿金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（10） 经查实如承包人有出借资质或挂靠施工现象发生，视承包人违约，承包人除须立即进行纠正外，发包人有权没收履约保证金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11）工程施工过程中以及工程竣工保修期内，由于承包人责任出现质量问题、安全事故或者其他原因，受到报纸、电视等媒体的曝光或政府有关主管部门的通报批评，给本工程的社会形象造成损失的，根据事件造成的影响程度，每次由承包人向发包人支付5-万-20万元违约金，从承包人工程进度款或保修款中扣除。</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（12）接受公司督察组不定期巡视，如发现承包人对指挥部或发包人的安全文明施工要求落实不到位现象，每发现一处，罚处违约金1000期进度款中扣除。</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（13）承包人若发生重大安全、质量事故，除按有关规定执行外，因此所增加的费用，由承包单位承担。对质量问题，承包人必须采取措施，达到设计要求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14）项目建设过程中一次发生10人及10人以上死亡事故的，按乙方向甲方支付合同总价的10%额度的违约金；一次发生3-9人死亡事故的，按乙方向甲方支付合同总价的5%额度的违约金；一次发生2人死亡事故的，按乙方向甲方支付合同总价的3%额度的违约金；一次发生1人死亡或重伤事故的，按乙方向甲方支付合同总价的2%额度的违约金；发生3次及以上轻伤事故的，按乙方向甲方支付合同总价的1%额度的违约金。因上述事故需对受害人进行赔偿的，由乙方负责赔偿。非因乙方原因或乙方无法预见的情形除外 </w:t>
      </w:r>
      <w:r>
        <w:rPr>
          <w:rFonts w:hint="eastAsia" w:cs="宋体" w:asciiTheme="minorEastAsia" w:hAnsiTheme="minorEastAsia" w:eastAsiaTheme="minorEastAsia"/>
          <w:color w:val="auto"/>
          <w:highlight w:val="none"/>
        </w:rPr>
        <w:t xml:space="preserve">。</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（15）承包人未经发包人许可停工达两日（含两日）以上的，发包人有权解除协议，承包人并应当无条件于两日内退场，双方于承包人退场后结算。</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（16）承包人违反本协议其他任何一项义务，经发包人通知其限期改正，期满后仍未改正的，发包人有权解除本协议，承包人应当承担因此而造成的发包人的一切损失。</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17）对承包人故意或疏忽导致的材料和施工工艺不符合技术规范及环保要求引起的工程质量问题，或与协议约定不符的，无论工程是否已验收合格、交付使用以及是否超过保修期，均自发包人或业主知道之日起两年内享有对承包人的索赔追偿权利。</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（18）未经发包人书面同意，承包人不得将本协议项下的权利、义务转让他人，否则，发包人有权解除协议。</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（19）承包人维修过的部位所出现的工程质量问题在未解决前，发包人有权拒绝支付任何款项。</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20）凡因承包人原因导致本协议解除的，承包人应承担协议暂定价款10％的违约赔偿金，如该违约赔偿金不足以弥补发包人所受到的损失的（包括发包人因此向第三方支付的赔偿金、违约金），承包人还应赔偿发包人所受到的损失。</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16.2.3 因承包人违约解除合同</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关于承包人违约解除合同的特别约定：</w:t>
      </w:r>
      <w:r>
        <w:rPr>
          <w:rFonts w:hint="eastAsia" w:cs="宋体" w:asciiTheme="minorEastAsia" w:hAnsiTheme="minorEastAsia" w:eastAsiaTheme="minorEastAsia"/>
          <w:color w:val="auto"/>
          <w:highlight w:val="none"/>
          <w:u w:val="single"/>
        </w:rPr>
        <w:t xml:space="preserve"> 在本合同解除后，承包人必须在5天内无条件退场。发包人将按承包人已完成工程量的50%给予结算，承包人并承担由此而给发包方造成的一切损失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发包人继续使用承包人在施工现场的材料、设备、临时工程、承包人文件和由承包人或以其名义编制的其他文件的费用承担方式：</w:t>
      </w:r>
      <w:r>
        <w:rPr>
          <w:rFonts w:hint="eastAsia" w:cs="宋体" w:asciiTheme="minorEastAsia" w:hAnsiTheme="minorEastAsia" w:eastAsiaTheme="minorEastAsia"/>
          <w:color w:val="auto"/>
          <w:highlight w:val="none"/>
          <w:u w:val="single"/>
        </w:rPr>
        <w:t xml:space="preserve"> 根据监理、审计出具的报告结算给承包人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17. 不可抗力</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17.1 不可抗力的确认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除通用合同条款约定的不可抗力事件之外，视为不可抗力的其他情形： 双方协商。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17.4 因不可抗力解除合同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合同解除后，发包人应在商定或确定发包人应支付款项后28天内完成款项的支付。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 保险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18.1 工程保险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关于工程保险的特别约定：承包人应投保建设工程一切险或安装工程一切险 ，因投保产生的保险费和其他相关费用由承包人承担。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18.3 其他保险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关于其他保险的约定：承包人应为施工现场的全部人员办理意外伤害保险并支付保险费，包括其员工及为履行合同聘请的第三方的人员。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承包人是否应为其施工设备等办理财产保险：是。</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18.7 通知义务</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变更保险合同时的通知义务的约定：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 争议解决</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20.3 争议评审</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合同当事人是否同意将工程争议提交争议评审小组决定：按通用条款执行。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20.3.1 争议评审小组的确定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争议评审小组成员的确定：按通用条款执行。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选定争议评审员的期限：按通用条款执行。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争议评审小组成员的报酬承担方式：按通用条款执行。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其他事项的约定：按通用条款执行。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20.3.2 争议评审小组的决定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合同当事人关于本项的约定：按通用条款执行。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20.4仲裁或诉讼</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因合同及合同有关事项发生的争议，按下列第2种方式解决：</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（1）向/仲裁委员会申请仲裁；</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（2）向工程所在地人民法院起诉。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21.其他</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21.1施工中发生的一切安全事故（包含人身、设备、材料等）全部由承包人负责处理并承担责任，并承担全部费用。</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21.2发包人、监理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21.3所有材料、设备（含甲供</w:t>
      </w:r>
      <w:r>
        <w:rPr>
          <w:rFonts w:hint="eastAsia" w:cs="宋体" w:asciiTheme="minorEastAsia" w:hAnsiTheme="minorEastAsia" w:eastAsiaTheme="minorEastAsia"/>
          <w:color w:val="auto"/>
          <w:highlight w:val="none"/>
          <w:lang w:val="zh-CN"/>
        </w:rPr>
        <w:t xml:space="preserve">）按规范及政府职能部门进行检测，常规检测的费用（含质监站等部门的强检、抽检费用等满足竣工验收所需要的一切检验试验所需费用），由采购人承担，其余人工费等所需费用由响应供应商在投标报价中自行考虑；非常规检测的费用以及施工过程中的所有施工检测试验费用（含质监站等部门的强检、抽检费用等满足竣工验收所需要的一切检验试验所需费用）检测单位由承包人提出，报发包人书面备案认可。响应供应商须在磋商响应时考虑此部分费用，施工过程中响应供应商如以苏建定（2004）414号及类似文件申请检测费用，由响应供应商在投标报价中自行考虑。</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21.4承包人在工程竣工验收后3天内拆除现场的所有临时设施，并清除全部垃圾，其费用由承包人承担。现场的清理标准应征得发包人认可，否则如发生相关费用由发包人在工程竣工结算价款中扣除。每拖延一天，罚款5000元。</w:t>
      </w:r>
      <w:r/>
    </w:p>
    <w:p>
      <w:pPr>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附件1：</w:t>
      </w:r>
      <w:r/>
    </w:p>
    <w:p>
      <w:pPr>
        <w:ind w:firstLine="482"/>
        <w:jc w:val="center"/>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建设工程安全施工责任状</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为保证                  工程施工实施过程中创造安全、高效的施工环境、切实搞好本项目的安全管理工作，本项目业主 金陵科技学院 （以下简称“甲方”）与承包人                （以下简称“乙方”）特此签订安全生产责任状：</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一、甲方的职责</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1、严格遵守国家有关安全生产的法律法规，认真执行工程承包合同的有关安全要求。</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2、按照“安全第一、预防为主”和坚持“管生产必须管安全”的原则进行安全生产管理，做好生产与安全工作同时计划、布置、检查、总结和评比。</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3、定期召开安全生产调度会，及时传达中央及地方有关安全生产的精神。</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4、组织对乙方施工现场安全生产检查，监督乙方及时处理发现的各种安全隐患。</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二、乙方的职责</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1、严格遵守国家有关安全生产的法律法规和有关安全生产的规定，认真执行工程承包合同中的有关安全要求。</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4、乙方在任何时候都应采取各种合理的预防措施，防止其员工发生任何违法、违禁、暴力或障碍治安的行为。</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对于易燃易爆的材料应专门妥善保管之外，还应配备有足够的消防设施，所有的施工人员都应熟悉消防设备的性能和使用方法；乙方不得将任何种类的爆炸物给予、易货或其它方式转让给任何其他人，或允许、容忍上述同样行为。</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7、操作人员上岗，必须按规定穿戴防护用品。施工负责人和安全检要员应随时检查劳动防护用品的穿戴情况，不按规定穿戴防护用品的人员不得上岗。</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8、所有施工机具设备和高空作业的设备均应定期检查，并有安全员的签字记录，保证其经常处于完好状态；不合格的机具、设备和劳动保护用品严禁使用。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9、施工中采用新技术、新工艺、新设备、新材料时，必须制定相应的安全技术措施，施工现场必须具有相关的安全标志牌。</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乙方必须按照本工程项目特点，组织制定本工程实施中安全生产事故应急救援预案；如果发生安全事故，应按照《国务院关于特大安全事故行政责任追究的规定》以及其它有关规定，及时上报有关部门，并坚持“三不放过”的原则，严肃处理相关责任人。</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11、乙方在工程建设全过程中，承担一切安全生产工作，承担一切不安全而引发的经济法律责任。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三、违约责任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如因甲方或乙方违约造成安全事故，将依法追究责任。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本合同壹式伍份。由双方法定代表人或其授权的代理人签署与加盖公章后生效，全部工程竣工验收后失效。</w:t>
      </w:r>
      <w:r/>
    </w:p>
    <w:p>
      <w:pPr>
        <w:ind w:firstLine="42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甲方：（盖章）               乙方：（盖章）</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甲方代表：                  乙方代表：</w:t>
      </w:r>
      <w:r/>
    </w:p>
    <w:p>
      <w:pPr>
        <w:ind w:firstLine="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zh-CN"/>
        </w:rPr>
        <w:t xml:space="preserve">日</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期：</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日</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期</w:t>
      </w:r>
      <w:r>
        <w:rPr>
          <w:rFonts w:hint="eastAsia" w:cs="宋体" w:asciiTheme="minorEastAsia" w:hAnsiTheme="minorEastAsia" w:eastAsiaTheme="minorEastAsia"/>
          <w:color w:val="auto"/>
          <w:highlight w:val="none"/>
        </w:rPr>
        <w:t xml:space="preserve"> ：       </w:t>
      </w:r>
      <w:r/>
    </w:p>
    <w:p>
      <w:pPr>
        <w:ind w:firstLine="420"/>
        <w:spacing w:line="324"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附件2：</w:t>
      </w:r>
      <w:r/>
    </w:p>
    <w:p>
      <w:pPr>
        <w:ind w:firstLine="482"/>
        <w:jc w:val="center"/>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建设工程施工承包廉政协议</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为加强重点建设工程中的廉政建设、规范工程建设程序，有效防止违法违纪行为，保护国家、集体和当事人的合法权益，努力实现“投资高效、工程优质、干部优秀”的目标，根据工程建设有关法律法规和廉政建设责任制规定，由    （以下简称甲方）与承担      工程建设项目的        （以下简称乙方），订立本廉政协议。</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一、甲乙双方的责任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1、严格遵守国家、省、市、区工程建设方面的法律法规和廉政建设相关规定，严格执行工程建设程序，确保工程建设节省、高效、优质、廉洁。</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2、严格履行建设工程项目承发包合同。</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3、严格执行招投标法等法律规定，确保招投标过程公平、公正、公开，签订《工程项目实施合同》和《建设工程施工承包廉政协议》。</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4、所有重点工程必须履行报批手续，杜绝违反和擅自简化工程建设基本程序现象，一旦发现有质量、腐败等问题，都将按照规定追究有关责任人的责任。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二、甲方的责任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1、甲方作为建设工程项目的建设单位，在街道党工委、办事处和上级主管部门（单位）的领导下，全面负责工程建设的质量、进度和资金管理。</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2、严格执行党和国家的方针、政策，依照法律法规和规章履行职责，做到公道正派，公正廉洁。</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3、不得参加影响公正执行公务的宴请和娱乐性活动。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4、不得索要或接受乙方回扣、礼金、有价证券、贵重物品和其他任何形式的馈赠。</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5、不得到乙方报销应由个人支付的各种费用。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6、不得以任何理由和方式向乙方推荐分包单位或要求乙方购买项目工程合同以外的材料、设备等。</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三、乙方的责任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1、乙方作为建设工程的施工单位，应严格遵守建设工程有关法律法规和规章，精心组织、科学管理、文明施工，保质保量完成工程任务。</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2、不得以任何理由组织或邀请甲方人员外出参观考察或参加娱乐活动。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3、不得以任何理由向甲方人员提供或暗示提供回扣、礼金、有价证券、贵重物品和其他任何形式的馈赠。</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4、不得以任何名义为甲方人员报销应由个人支付的任何费用。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四、本协议与工程承包合同一同签订，经甲乙双方代表签字后生效。</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五、本协议有效期为签订之日起至全部工程竣工验收合格止。</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甲方单位（盖章）          乙方单位(盖章)</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甲方代表：                乙方代表：</w:t>
      </w:r>
      <w:r/>
    </w:p>
    <w:p>
      <w:pPr>
        <w:ind w:firstLine="420"/>
        <w:jc w:val="center"/>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br w:type="page" w:clear="all"/>
      </w:r>
      <w:r>
        <w:rPr>
          <w:rFonts w:hint="eastAsia" w:cs="宋体" w:asciiTheme="minorEastAsia" w:hAnsiTheme="minorEastAsia" w:eastAsiaTheme="minorEastAsia"/>
          <w:color w:val="auto"/>
          <w:highlight w:val="none"/>
          <w:lang w:val="zh-CN"/>
        </w:rPr>
        <w:t xml:space="preserve">附件3                             </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2"/>
        <w:jc w:val="center"/>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工程质量保修书</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发包人（全称）：金陵科技学院</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承包人（全称）：</w:t>
      </w:r>
      <w:r/>
    </w:p>
    <w:p>
      <w:pPr>
        <w:ind w:firstLine="42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发包人和承包人根据《中华人民共和国建筑法》和《建设工程质量管理条例》，经协商一致就</w:t>
      </w:r>
      <w:r>
        <w:rPr>
          <w:rFonts w:hint="eastAsia" w:cs="宋体" w:asciiTheme="minorEastAsia" w:hAnsiTheme="minorEastAsia" w:eastAsiaTheme="minorEastAsia"/>
          <w:color w:val="auto"/>
          <w:highlight w:val="none"/>
          <w:u w:val="single"/>
          <w:lang w:val="zh-CN"/>
        </w:rPr>
        <w:t xml:space="preserve">              </w:t>
      </w:r>
      <w:r>
        <w:rPr>
          <w:rFonts w:hint="eastAsia" w:cs="宋体" w:asciiTheme="minorEastAsia" w:hAnsiTheme="minorEastAsia" w:eastAsiaTheme="minorEastAsia"/>
          <w:color w:val="auto"/>
          <w:highlight w:val="none"/>
          <w:lang w:val="zh-CN"/>
        </w:rPr>
        <w:t xml:space="preserve">（工程全称）签订工程质量保修书。</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一、工程质量保修范围和内容</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承包人在质量保修期内，按照有关法律规定和合同约定，承担工程质量保修责任。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质量保修范围包括装修工程，屋面防水工程、有防水要求的卫生间、房间和外墙面的防渗漏，供热与供冷系统，电气管线、给排水管道、设备安装，以及双方约定的其他项目。具体保修的内容，双方约定如下：</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但凡非人为原因影响建设项目正常使用的情况均属保修内容。</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二、质量保修期</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根据《建设工程质量管理条例》及有关规定，工程的质量保修期如下：</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1．装修工程为 2 年；</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2．屋面防水工程、有防水要求的卫生间、房间和外墙面的防渗为 5 年；</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3．电气管线、给排水管道、设备安装工程为 2 年；</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4．供热与供冷系统为 2 个采暖期、供冷期；</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 其他工程按国家及省市相关规定执行。</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质量保修期自工程竣工验收合格之日起计算。</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三、缺陷责任期</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工程缺陷责任期为 24 个月，缺陷责任期自工程实际竣工之日起计算。单位工程先于全部工程进行验收，单位工程缺陷责任期自单位工程验收合格之日起算。</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缺陷责任期终止后，发包人应退还剩余的质量保证金（不计息）。</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四、质量保修责任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1．属于保修范围、内容的项目，承包人应当在接到保修通知之日起7天内派人保修。承包人不在约定期限内派人保修的，发包人可以委托他人修理。</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2．发生紧急事故需抢修的，承包人在接到事故通知后，应当立即到达事故现场抢修。</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4．质量保修完成后，由发包人组织验收。</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五、保修费用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保修费用由造成质量缺陷的责任方承担。</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六、双方约定的其他工程质量保修事项：</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1.发包人指定发包人现场代表负责协调保修具体事宜。</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2.本工程质量保修书，由施工合同发包人、承包人双方共同签署，作为施工合同附件，其有效期限至保修期满。</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3.本保修书经承、发包双方签章后生效，未尽事宜由双方另行签订补充条款进行约定。任何一方不得擅自变更或解除本保修书。</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4.双方约定的其他工程质量保修事项： 两年保修期满且完成缺陷修补后14天内一次性无息支付保修金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工程质量保修书由发包人、承包人在工程竣工验收前共同签署，作为施工合同附件，其有效期限至保修期满。</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发包人(公章)：                     承包人(公章)：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地  址：                           地  址：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法定代表人(签字及盖章)：          法定代表人(签字)：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委托代理人(签字)：                 委托代理人(签字)：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  话：                           电  话：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传  真：  /                        传  真：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开户银行：                         开户银行：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账  号：                           账  号：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邮政编码：                         邮政编码：</w:t>
      </w:r>
      <w:r/>
    </w:p>
    <w:p>
      <w:pPr>
        <w:pStyle w:val="704"/>
        <w:ind w:left="1260" w:firstLine="480"/>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ind w:firstLine="480"/>
        <w:widowControl/>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zh-CN"/>
        </w:rPr>
        <w:t xml:space="preserve">附件</w:t>
      </w:r>
      <w:r>
        <w:rPr>
          <w:rFonts w:hint="eastAsia" w:cs="宋体" w:asciiTheme="minorEastAsia" w:hAnsiTheme="minorEastAsia" w:eastAsiaTheme="minorEastAsia"/>
          <w:color w:val="auto"/>
          <w:highlight w:val="none"/>
        </w:rPr>
        <w:t xml:space="preserve">4：</w:t>
      </w:r>
      <w:r/>
    </w:p>
    <w:p>
      <w:pPr>
        <w:ind w:firstLine="482"/>
        <w:jc w:val="center"/>
        <w:widowControl/>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不拖欠农民工工资承诺书</w:t>
      </w:r>
      <w:r/>
    </w:p>
    <w:p>
      <w:pPr>
        <w:ind w:firstLine="480"/>
        <w:widowControl/>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widowControl/>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致：金陵科技学院</w:t>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为保护农民工的合法权益，不拖欠农民工工资，本人以             法定代表人的资格，郑重承诺: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我单位承建                      项目时，且需要使用农民工时，将保证做到：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1、按照(劳动法)规定雇佣和使用农民工，工资将直接发放给农民工本人，严禁发放给“包工头"。</w:t>
      </w:r>
      <w:r>
        <w:rPr>
          <w:rFonts w:hint="eastAsia" w:cs="宋体" w:asciiTheme="minorEastAsia" w:hAnsiTheme="minorEastAsia" w:eastAsiaTheme="minorEastAsia"/>
          <w:color w:val="auto"/>
          <w:highlight w:val="none"/>
          <w:lang w:val="zh-CN"/>
        </w:rPr>
        <w:br/>
      </w:r>
      <w:r>
        <w:rPr>
          <w:rFonts w:hint="eastAsia" w:cs="宋体" w:asciiTheme="minorEastAsia" w:hAnsiTheme="minorEastAsia" w:eastAsiaTheme="minorEastAsia"/>
          <w:color w:val="auto"/>
          <w:highlight w:val="none"/>
          <w:lang w:val="zh-CN"/>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hint="eastAsia" w:cs="宋体" w:asciiTheme="minorEastAsia" w:hAnsiTheme="minorEastAsia" w:eastAsiaTheme="minorEastAsia"/>
          <w:color w:val="auto"/>
          <w:highlight w:val="none"/>
          <w:lang w:val="zh-CN"/>
        </w:rPr>
        <w:br/>
      </w:r>
      <w:r>
        <w:rPr>
          <w:rFonts w:hint="eastAsia" w:cs="宋体" w:asciiTheme="minorEastAsia" w:hAnsiTheme="minorEastAsia" w:eastAsiaTheme="minorEastAsia"/>
          <w:color w:val="auto"/>
          <w:highlight w:val="none"/>
          <w:lang w:val="zh-CN"/>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w:t>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jc w:val="right"/>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620"/>
        <w:jc w:val="center"/>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承诺人（公章）：              </w:t>
      </w:r>
      <w:r/>
    </w:p>
    <w:p>
      <w:pPr>
        <w:ind w:firstLine="480"/>
        <w:jc w:val="center"/>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地  址：                      </w:t>
      </w:r>
      <w:r/>
    </w:p>
    <w:p>
      <w:pPr>
        <w:ind w:firstLine="480"/>
        <w:jc w:val="center"/>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法定代表人(签字)：             </w:t>
      </w:r>
      <w:r/>
    </w:p>
    <w:p>
      <w:pPr>
        <w:ind w:firstLine="480"/>
        <w:jc w:val="center"/>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委托代理人(签字)：</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br w:type="page" w:clear="all"/>
      </w:r>
      <w:r>
        <w:rPr>
          <w:rFonts w:hint="eastAsia" w:cs="宋体" w:asciiTheme="minorEastAsia" w:hAnsiTheme="minorEastAsia" w:eastAsiaTheme="minorEastAsia"/>
          <w:color w:val="auto"/>
          <w:highlight w:val="none"/>
        </w:rPr>
        <w:t xml:space="preserve">附件5：</w:t>
      </w:r>
      <w:r/>
    </w:p>
    <w:p>
      <w:pPr>
        <w:ind w:firstLine="502"/>
        <w:jc w:val="center"/>
        <w:spacing w:line="480" w:lineRule="exact"/>
        <w:rPr>
          <w:rFonts w:cs="宋体" w:asciiTheme="minorEastAsia" w:hAnsiTheme="minorEastAsia" w:eastAsiaTheme="minorEastAsia"/>
          <w:b/>
          <w:color w:val="auto"/>
          <w:spacing w:val="5"/>
          <w:highlight w:val="none"/>
        </w:rPr>
      </w:pPr>
      <w:r>
        <w:rPr>
          <w:rFonts w:hint="eastAsia" w:cs="宋体" w:asciiTheme="minorEastAsia" w:hAnsiTheme="minorEastAsia" w:eastAsiaTheme="minorEastAsia"/>
          <w:b/>
          <w:color w:val="auto"/>
          <w:spacing w:val="5"/>
          <w:highlight w:val="none"/>
        </w:rPr>
        <w:t xml:space="preserve">安全、质量、文明施工管理补充协议</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甲方：</w:t>
      </w:r>
      <w:r>
        <w:rPr>
          <w:rFonts w:hint="eastAsia" w:cs="宋体" w:asciiTheme="minorEastAsia" w:hAnsiTheme="minorEastAsia" w:eastAsiaTheme="minorEastAsia"/>
          <w:color w:val="auto"/>
          <w:highlight w:val="none"/>
          <w:u w:val="single"/>
        </w:rPr>
        <w:t xml:space="preserve">金陵科技学院 </w:t>
      </w:r>
      <w:r>
        <w:rPr>
          <w:rFonts w:hint="eastAsia" w:cs="宋体" w:asciiTheme="minorEastAsia" w:hAnsiTheme="minorEastAsia" w:eastAsiaTheme="minorEastAsia"/>
          <w:color w:val="auto"/>
          <w:highlight w:val="none"/>
        </w:rPr>
        <w:t xml:space="preserve">   </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乙方：</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 </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为落实</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工程的安全、质量管理工作，保证工作顺利进行，严格贯彻各项安全、质量管理制度和措施，经甲乙双方协商，达成如下协议：</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1.乙方进场施工必须同时加强安全、质量管理，负有工程施工安全、质量管理责任，承担出现安全、质量事故的一切后果。必须严格遵守各项安全、质量规范，加强对工人的安全教育。其内容主要有：</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①必须在施工现场醒目处悬挂安全生产宣传牌、安全生产责任制牌、各种机械的使用安全须知牌及警示牌，在可能发生安全问题的施工地点（如楼道、道路挖掘、坑洞、沟渠等）专门设置明显警示标志，搭设防护装置等。</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②对施工临时用电、工地工棚、临时后勤设施等重点部位要加强检查，做好安全防范工作。</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③施工人员入场必须进行安全生产三级教育、安全知识宣传、安全生产口头或书面交底，进入施工现场必须戴安全帽，并扣好帽带；脚手架搭设应规范；高空作业必须戴安全带，扣好保险钩；不许穿拖鞋、皮鞋上跳；工作期间不准酗酒；不准在施工现场打闹等。</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④施工单位技术工种人员必须持证上岗。</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⑤进场后必须严格按规范要求施工，所用材料必须按照要求提供质保、合格证书，并按规范要求进行检测，确保工程质量。</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⑥夏季施工现场的防暑降温措施要完善。</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2.乙方必须保证现场负责人和安全员施工期间在现场，做到随叫随到。</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甲方将不定期进行安全检查，检查期间，凡发现违反上述条款的现象，即按照《现场内部安全、质量、文明施工违规处罚规定》（附件6.1）进行处罚，以《违规处罚单》（附件6.2）为准，若再有类似情况发生，甲方有权责令乙方停工整改，直至清退出场，乙方必须遵守安全操作规范，工程施工中安全事故，由乙方负责。</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4.对施工现场出现的安全隐患，甲方有权责令乙方立即整改，直至停工。</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5.乙方对施工现场实行24小时安全值班制, 确保施工安全、行人安全，预防偷盗案件发生，一切安全责任及因施工原因造成的失窃责任，由乙方承担。甲方将对值班情况进行巡查，对值班人员不到位的，将给予经济处罚。</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6.甲方下属责任单位与甲方有相同处罚权。</w:t>
      </w:r>
      <w:r/>
    </w:p>
    <w:p>
      <w:pPr>
        <w:ind w:left="420" w:hanging="420"/>
        <w:spacing w:line="324"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甲方单位(签章)：                       </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乙方单位(签章)：</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法定代表人：                     </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法定代表人：</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委托代理人：</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委托代理人：</w:t>
      </w:r>
      <w:r/>
    </w:p>
    <w:p>
      <w:pPr>
        <w:ind w:firstLine="48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订立时间：</w:t>
      </w:r>
      <w:r/>
    </w:p>
    <w:p>
      <w:pPr>
        <w:pStyle w:val="750"/>
        <w:ind w:firstLine="0"/>
        <w:rPr>
          <w:rFonts w:asciiTheme="minorEastAsia" w:hAnsiTheme="minorEastAsia" w:eastAsiaTheme="minorEastAsia"/>
          <w:color w:val="auto"/>
          <w:sz w:val="28"/>
          <w:szCs w:val="28"/>
          <w:highlight w:val="none"/>
          <w:lang w:val="en-US"/>
        </w:rPr>
      </w:pPr>
      <w:r>
        <w:rPr>
          <w:rFonts w:asciiTheme="minorEastAsia" w:hAnsiTheme="minorEastAsia" w:eastAsiaTheme="minorEastAsia"/>
          <w:color w:val="auto"/>
          <w:sz w:val="28"/>
          <w:szCs w:val="28"/>
          <w:highlight w:val="none"/>
          <w:lang w:val="en-US"/>
        </w:rPr>
      </w:r>
      <w:bookmarkEnd w:id="127"/>
      <w:bookmarkEnd w:id="128"/>
      <w:bookmarkEnd w:id="129"/>
      <w:bookmarkEnd w:id="130"/>
      <w:bookmarkEnd w:id="131"/>
      <w:bookmarkEnd w:id="132"/>
      <w:bookmarkEnd w:id="133"/>
      <w:r/>
    </w:p>
    <w:p>
      <w:pPr>
        <w:ind w:firstLine="643"/>
        <w:jc w:val="center"/>
        <w:keepNext/>
        <w:spacing w:line="360" w:lineRule="auto"/>
        <w:rPr>
          <w:rFonts w:asciiTheme="minorEastAsia" w:hAnsiTheme="minorEastAsia" w:eastAsiaTheme="minorEastAsia"/>
          <w:b/>
          <w:color w:val="auto"/>
          <w:sz w:val="32"/>
          <w:szCs w:val="20"/>
          <w:highlight w:val="none"/>
        </w:rPr>
        <w:outlineLvl w:val="0"/>
      </w:pPr>
      <w:r>
        <w:rPr>
          <w:rFonts w:asciiTheme="minorEastAsia" w:hAnsiTheme="minorEastAsia" w:eastAsiaTheme="minorEastAsia"/>
          <w:b/>
          <w:color w:val="auto"/>
          <w:sz w:val="32"/>
          <w:szCs w:val="20"/>
          <w:highlight w:val="none"/>
        </w:rPr>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center"/>
        <w:spacing w:line="360" w:lineRule="auto"/>
        <w:rPr>
          <w:rFonts w:cs="方正小标宋简体" w:asciiTheme="minorEastAsia" w:hAnsiTheme="minorEastAsia" w:eastAsiaTheme="minorEastAsia"/>
          <w:bCs/>
          <w:color w:val="auto"/>
          <w:sz w:val="28"/>
          <w:szCs w:val="28"/>
          <w:highlight w:val="none"/>
        </w:rPr>
      </w:pPr>
      <w:r>
        <w:rPr>
          <w:rFonts w:hint="eastAsia" w:cs="方正小标宋简体" w:asciiTheme="minorEastAsia" w:hAnsiTheme="minorEastAsia" w:eastAsiaTheme="minorEastAsia"/>
          <w:bCs/>
          <w:color w:val="auto"/>
          <w:sz w:val="28"/>
          <w:szCs w:val="28"/>
          <w:highlight w:val="none"/>
        </w:rPr>
        <w:t xml:space="preserve">《*******合同》补充协议（合同附件）</w:t>
      </w:r>
      <w:r/>
    </w:p>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采购文件及合同未约定事项，双方可友好协商签订补充协议。</w:t>
      </w:r>
      <w:r/>
    </w:p>
    <w:p>
      <w:pPr>
        <w:pStyle w:val="679"/>
        <w:jc w:val="center"/>
        <w:rPr>
          <w:rStyle w:val="805"/>
          <w:rFonts w:asciiTheme="minorEastAsia" w:hAnsiTheme="minorEastAsia" w:eastAsiaTheme="minorEastAsia"/>
          <w:b/>
          <w:bCs/>
          <w:color w:val="auto"/>
          <w:sz w:val="32"/>
          <w:szCs w:val="40"/>
          <w:highlight w:val="none"/>
          <w:lang w:val="zh-CN"/>
        </w:rPr>
      </w:pPr>
      <w:r>
        <w:rPr>
          <w:rFonts w:cs="Courier New" w:asciiTheme="minorEastAsia" w:hAnsiTheme="minorEastAsia" w:eastAsiaTheme="minorEastAsia"/>
          <w:color w:val="auto"/>
          <w:sz w:val="44"/>
          <w:szCs w:val="21"/>
          <w:highlight w:val="none"/>
        </w:rPr>
        <w:br w:type="page" w:clear="all"/>
      </w:r>
      <w:bookmarkStart w:id="755" w:name="_Toc1087"/>
      <w:r/>
      <w:bookmarkStart w:id="756" w:name="_Toc12892"/>
      <w:r>
        <w:rPr>
          <w:rStyle w:val="805"/>
          <w:rFonts w:hint="eastAsia" w:asciiTheme="minorEastAsia" w:hAnsiTheme="minorEastAsia" w:eastAsiaTheme="minorEastAsia"/>
          <w:b/>
          <w:bCs/>
          <w:color w:val="auto"/>
          <w:sz w:val="32"/>
          <w:szCs w:val="40"/>
          <w:highlight w:val="none"/>
          <w:lang w:val="zh-CN"/>
        </w:rPr>
        <w:t xml:space="preserve">第</w:t>
      </w:r>
      <w:bookmarkEnd w:id="153"/>
      <w:r>
        <w:rPr>
          <w:rStyle w:val="805"/>
          <w:rFonts w:hint="eastAsia" w:asciiTheme="minorEastAsia" w:hAnsiTheme="minorEastAsia" w:eastAsiaTheme="minorEastAsia"/>
          <w:b/>
          <w:bCs/>
          <w:color w:val="auto"/>
          <w:sz w:val="32"/>
          <w:szCs w:val="40"/>
          <w:highlight w:val="none"/>
          <w:lang w:val="zh-CN"/>
        </w:rPr>
        <w:t xml:space="preserve">四章</w:t>
      </w:r>
      <w:r>
        <w:rPr>
          <w:rStyle w:val="805"/>
          <w:rFonts w:hint="eastAsia" w:asciiTheme="minorEastAsia" w:hAnsiTheme="minorEastAsia" w:eastAsiaTheme="minorEastAsia"/>
          <w:b/>
          <w:bCs/>
          <w:color w:val="auto"/>
          <w:sz w:val="32"/>
          <w:szCs w:val="40"/>
          <w:highlight w:val="none"/>
        </w:rPr>
        <w:t xml:space="preserve"> </w:t>
      </w:r>
      <w:r>
        <w:rPr>
          <w:rStyle w:val="805"/>
          <w:rFonts w:hint="eastAsia" w:asciiTheme="minorEastAsia" w:hAnsiTheme="minorEastAsia" w:eastAsiaTheme="minorEastAsia"/>
          <w:b/>
          <w:bCs/>
          <w:color w:val="auto"/>
          <w:sz w:val="32"/>
          <w:szCs w:val="40"/>
          <w:highlight w:val="none"/>
          <w:lang w:val="zh-CN"/>
        </w:rPr>
        <w:t xml:space="preserve">采购需求</w:t>
      </w:r>
      <w:bookmarkEnd w:id="154"/>
      <w:r/>
      <w:bookmarkEnd w:id="155"/>
      <w:r/>
      <w:bookmarkEnd w:id="156"/>
      <w:r/>
      <w:bookmarkEnd w:id="755"/>
      <w:r/>
      <w:bookmarkEnd w:id="756"/>
      <w:r/>
      <w:r/>
    </w:p>
    <w:p>
      <w:pPr>
        <w:pStyle w:val="680"/>
        <w:ind w:left="479"/>
        <w:keepLines w:val="0"/>
        <w:keepNext w:val="0"/>
        <w:spacing w:before="0" w:after="0" w:line="324" w:lineRule="auto"/>
        <w:rPr>
          <w:rFonts w:cs="宋体" w:asciiTheme="minorEastAsia" w:hAnsiTheme="minorEastAsia" w:eastAsiaTheme="minorEastAsia"/>
          <w:b w:val="0"/>
          <w:bCs w:val="0"/>
          <w:color w:val="auto"/>
          <w:sz w:val="21"/>
          <w:szCs w:val="21"/>
          <w:highlight w:val="none"/>
          <w:lang w:val="zh-CN"/>
        </w:rPr>
      </w:pPr>
      <w:r/>
      <w:bookmarkStart w:id="757" w:name="_Toc26554093"/>
      <w:r/>
      <w:bookmarkStart w:id="758" w:name="_Toc49090575"/>
      <w:r>
        <w:rPr>
          <w:rFonts w:hint="eastAsia" w:cs="宋体" w:asciiTheme="minorEastAsia" w:hAnsiTheme="minorEastAsia" w:eastAsiaTheme="minorEastAsia"/>
          <w:b w:val="0"/>
          <w:bCs w:val="0"/>
          <w:color w:val="auto"/>
          <w:sz w:val="21"/>
          <w:szCs w:val="21"/>
          <w:highlight w:val="none"/>
          <w:lang w:val="zh-CN"/>
        </w:rPr>
        <w:t xml:space="preserve">一、项目属性：工程类项目。</w:t>
      </w:r>
      <w:r/>
    </w:p>
    <w:p>
      <w:pPr>
        <w:pStyle w:val="680"/>
        <w:ind w:left="479"/>
        <w:keepLines w:val="0"/>
        <w:keepNext w:val="0"/>
        <w:spacing w:before="0" w:after="0" w:line="324" w:lineRule="auto"/>
        <w:rPr>
          <w:rFonts w:cs="宋体" w:asciiTheme="minorEastAsia" w:hAnsiTheme="minorEastAsia" w:eastAsiaTheme="minorEastAsia"/>
          <w:b w:val="0"/>
          <w:bCs w:val="0"/>
          <w:color w:val="auto"/>
          <w:sz w:val="21"/>
          <w:szCs w:val="21"/>
          <w:highlight w:val="none"/>
          <w:lang w:val="zh-CN"/>
        </w:rPr>
      </w:pPr>
      <w:r>
        <w:rPr>
          <w:rFonts w:hint="eastAsia" w:cs="宋体" w:asciiTheme="minorEastAsia" w:hAnsiTheme="minorEastAsia" w:eastAsiaTheme="minorEastAsia"/>
          <w:b w:val="0"/>
          <w:bCs w:val="0"/>
          <w:color w:val="auto"/>
          <w:sz w:val="21"/>
          <w:szCs w:val="21"/>
          <w:highlight w:val="none"/>
          <w:lang w:val="zh-CN"/>
        </w:rPr>
        <w:t xml:space="preserve">二、项目概况</w:t>
      </w:r>
      <w:r/>
    </w:p>
    <w:p>
      <w:pPr>
        <w:ind w:left="479"/>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（一）项目背景</w:t>
      </w:r>
      <w:r/>
    </w:p>
    <w:p>
      <w:pPr>
        <w:ind w:left="479"/>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金陵科技学院幕府校区5-7排平房墙体加固、房顶修建、违建拆除、门窗排水及生活功能配套整修、周边环境优化等，具体详见图纸及工程量清单。</w:t>
      </w:r>
      <w:r/>
    </w:p>
    <w:p>
      <w:pPr>
        <w:ind w:left="479"/>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（二）项目建设遵循标准</w:t>
      </w:r>
      <w:r/>
    </w:p>
    <w:p>
      <w:pPr>
        <w:ind w:left="479"/>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遵循国家、行业及地方现行的规范和标准。</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（三）招标范围：金陵科技学院幕府校区5-7排平房加固及修缮等，具体内容详见采购文件及工程量清单。</w:t>
      </w:r>
      <w:r/>
    </w:p>
    <w:p>
      <w:pPr>
        <w:ind w:left="-420" w:firstLine="84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三、工程量清单编制中需说明的其他事项</w:t>
      </w:r>
      <w:r/>
    </w:p>
    <w:p>
      <w:pPr>
        <w:ind w:left="479"/>
        <w:spacing w:line="324" w:lineRule="auto"/>
        <w:rPr>
          <w:rFonts w:cs="宋体" w:asciiTheme="minorEastAsia" w:hAnsiTheme="minorEastAsia" w:eastAsiaTheme="minorEastAsia"/>
          <w:bCs/>
          <w:color w:val="auto"/>
          <w:szCs w:val="21"/>
          <w:highlight w:val="none"/>
        </w:rPr>
      </w:pPr>
      <w:r/>
      <w:bookmarkStart w:id="759" w:name="_Toc15335"/>
      <w:r/>
      <w:bookmarkStart w:id="760" w:name="_Toc120614281"/>
      <w:r>
        <w:rPr>
          <w:rFonts w:hint="eastAsia" w:cs="宋体" w:asciiTheme="minorEastAsia" w:hAnsiTheme="minorEastAsia" w:eastAsiaTheme="minorEastAsia"/>
          <w:bCs/>
          <w:color w:val="auto"/>
          <w:szCs w:val="21"/>
          <w:highlight w:val="none"/>
        </w:rPr>
        <w:t xml:space="preserve">详见工程量清单及编制说明</w:t>
      </w:r>
      <w:r/>
    </w:p>
    <w:p>
      <w:pPr>
        <w:ind w:left="-420" w:firstLine="840"/>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四、主材清单一览表（须同时推荐至少三个同档次品牌）。</w:t>
      </w:r>
      <w:r/>
    </w:p>
    <w:tbl>
      <w:tblPr>
        <w:tblStyle w:val="688"/>
        <w:tblW w:w="8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1857"/>
        <w:gridCol w:w="1837"/>
        <w:gridCol w:w="3170"/>
        <w:gridCol w:w="1005"/>
      </w:tblGrid>
      <w:tr>
        <w:trPr>
          <w:jc w:val="center"/>
          <w:trHeight w:val="494"/>
        </w:trPr>
        <w:tc>
          <w:tcPr>
            <w:tcW w:w="897" w:type="dxa"/>
            <w:vAlign w:val="center"/>
            <w:textDirection w:val="lrTb"/>
            <w:noWrap w:val="false"/>
          </w:tcPr>
          <w:p>
            <w:pPr>
              <w:jc w:val="center"/>
              <w:rPr>
                <w:color w:val="auto"/>
                <w:highlight w:val="none"/>
              </w:rPr>
            </w:pPr>
            <w:r>
              <w:rPr>
                <w:rFonts w:hint="eastAsia"/>
                <w:color w:val="auto"/>
                <w:highlight w:val="none"/>
                <w:shd w:val="clear" w:color="auto" w:fill="ffff00"/>
              </w:rPr>
              <w:t xml:space="preserve">序号</w:t>
            </w:r>
            <w:r/>
          </w:p>
        </w:tc>
        <w:tc>
          <w:tcPr>
            <w:tcW w:w="1857" w:type="dxa"/>
            <w:vAlign w:val="center"/>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主</w:t>
            </w:r>
            <w:bookmarkStart w:id="804" w:name="_GoBack"/>
            <w:r/>
            <w:bookmarkEnd w:id="804"/>
            <w:r>
              <w:rPr>
                <w:rFonts w:hint="eastAsia" w:ascii="Times New Roman" w:hAnsi="Times New Roman" w:eastAsia="宋体" w:cs="Times New Roman"/>
                <w:color w:val="auto"/>
                <w:highlight w:val="none"/>
                <w:shd w:val="clear" w:color="auto" w:fill="ffff00"/>
                <w:lang w:val="en-US" w:eastAsia="zh-CN"/>
              </w:rPr>
              <w:t xml:space="preserve">要材料</w:t>
            </w:r>
            <w:r/>
          </w:p>
        </w:tc>
        <w:tc>
          <w:tcPr>
            <w:tcW w:w="1837" w:type="dxa"/>
            <w:vAlign w:val="center"/>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规格、型</w:t>
            </w:r>
            <w:r>
              <w:rPr>
                <w:rFonts w:hint="eastAsia" w:ascii="Times New Roman" w:hAnsi="Times New Roman" w:eastAsia="宋体" w:cs="Times New Roman"/>
                <w:color w:val="auto"/>
                <w:highlight w:val="none"/>
                <w:shd w:val="clear" w:color="auto" w:fill="ffff00"/>
                <w:lang w:val="en-US" w:eastAsia="zh-CN"/>
              </w:rPr>
              <w:t xml:space="preserve">号</w:t>
            </w:r>
            <w:r/>
          </w:p>
        </w:tc>
        <w:tc>
          <w:tcPr>
            <w:tcW w:w="3170" w:type="dxa"/>
            <w:vAlign w:val="center"/>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材料品牌</w:t>
            </w:r>
            <w:r/>
          </w:p>
        </w:tc>
        <w:tc>
          <w:tcPr>
            <w:tcW w:w="1005" w:type="dxa"/>
            <w:vAlign w:val="center"/>
            <w:textDirection w:val="lrTb"/>
            <w:noWrap w:val="false"/>
          </w:tcPr>
          <w:p>
            <w:pPr>
              <w:jc w:val="center"/>
              <w:rPr>
                <w:color w:val="auto"/>
                <w:highlight w:val="none"/>
              </w:rPr>
            </w:pPr>
            <w:r>
              <w:rPr>
                <w:rFonts w:hint="eastAsia" w:ascii="Times New Roman" w:hAnsi="Times New Roman" w:eastAsia="宋体" w:cs="Times New Roman"/>
                <w:color w:val="auto"/>
                <w:highlight w:val="none"/>
                <w:shd w:val="clear" w:color="auto" w:fill="ffff00"/>
                <w:lang w:val="en-US" w:eastAsia="zh-CN"/>
              </w:rPr>
              <w:t xml:space="preserve">备注</w:t>
            </w:r>
            <w:r/>
          </w:p>
        </w:tc>
      </w:tr>
      <w:tr>
        <w:trPr>
          <w:jc w:val="center"/>
          <w:trHeight w:val="393"/>
        </w:trPr>
        <w:tc>
          <w:tcPr>
            <w:tcW w:w="897" w:type="dxa"/>
            <w:vAlign w:val="center"/>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1</w:t>
            </w:r>
            <w:r/>
          </w:p>
        </w:tc>
        <w:tc>
          <w:tcPr>
            <w:tcW w:w="1857" w:type="dxa"/>
            <w:vAlign w:val="top"/>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钢筋</w:t>
            </w:r>
            <w:r/>
          </w:p>
        </w:tc>
        <w:tc>
          <w:tcPr>
            <w:tcW w:w="1837" w:type="dxa"/>
            <w:vAlign w:val="top"/>
            <w:textDirection w:val="lrTb"/>
            <w:noWrap w:val="false"/>
          </w:tcPr>
          <w:p>
            <w:pPr>
              <w:jc w:val="center"/>
              <w:rPr>
                <w:rFonts w:hint="default"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详见图纸</w:t>
            </w:r>
            <w:r/>
          </w:p>
        </w:tc>
        <w:tc>
          <w:tcPr>
            <w:tcW w:w="3170" w:type="dxa"/>
            <w:vAlign w:val="center"/>
            <w:textDirection w:val="lrTb"/>
            <w:noWrap w:val="false"/>
          </w:tcPr>
          <w:p>
            <w:pPr>
              <w:jc w:val="center"/>
              <w:rPr>
                <w:rFonts w:hint="default"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南钢、马钢、沙钢等</w:t>
            </w:r>
            <w:r/>
          </w:p>
        </w:tc>
        <w:tc>
          <w:tcPr>
            <w:tcW w:w="1005" w:type="dxa"/>
            <w:vAlign w:val="center"/>
            <w:textDirection w:val="lrTb"/>
            <w:noWrap w:val="false"/>
          </w:tcPr>
          <w:p>
            <w:pPr>
              <w:ind w:firstLine="480"/>
              <w:jc w:val="center"/>
              <w:rPr>
                <w:color w:val="auto"/>
                <w:highlight w:val="none"/>
              </w:rPr>
            </w:pPr>
            <w:r>
              <w:rPr>
                <w:color w:val="auto"/>
                <w:highlight w:val="none"/>
              </w:rPr>
            </w:r>
            <w:r/>
          </w:p>
        </w:tc>
      </w:tr>
      <w:tr>
        <w:trPr>
          <w:jc w:val="center"/>
          <w:trHeight w:val="453"/>
        </w:trPr>
        <w:tc>
          <w:tcPr>
            <w:tcW w:w="897" w:type="dxa"/>
            <w:vAlign w:val="center"/>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2</w:t>
            </w:r>
            <w:r/>
          </w:p>
        </w:tc>
        <w:tc>
          <w:tcPr>
            <w:tcW w:w="1857" w:type="dxa"/>
            <w:vAlign w:val="top"/>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电线、电缆</w:t>
            </w:r>
            <w:r/>
          </w:p>
        </w:tc>
        <w:tc>
          <w:tcPr>
            <w:tcW w:w="1837" w:type="dxa"/>
            <w:vAlign w:val="top"/>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详见图纸</w:t>
            </w:r>
            <w:r/>
          </w:p>
        </w:tc>
        <w:tc>
          <w:tcPr>
            <w:tcW w:w="3170" w:type="dxa"/>
            <w:vAlign w:val="center"/>
            <w:textDirection w:val="lrTb"/>
            <w:noWrap w:val="false"/>
          </w:tcPr>
          <w:p>
            <w:pPr>
              <w:jc w:val="center"/>
              <w:rPr>
                <w:rFonts w:hint="default"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江南、上上、远东等</w:t>
            </w:r>
            <w:r/>
          </w:p>
        </w:tc>
        <w:tc>
          <w:tcPr>
            <w:tcW w:w="1005" w:type="dxa"/>
            <w:vAlign w:val="center"/>
            <w:textDirection w:val="lrTb"/>
            <w:noWrap w:val="false"/>
          </w:tcPr>
          <w:p>
            <w:pPr>
              <w:ind w:firstLine="480"/>
              <w:jc w:val="center"/>
              <w:rPr>
                <w:color w:val="auto"/>
                <w:highlight w:val="none"/>
              </w:rPr>
            </w:pPr>
            <w:r>
              <w:rPr>
                <w:color w:val="auto"/>
                <w:highlight w:val="none"/>
              </w:rPr>
            </w:r>
            <w:r/>
          </w:p>
        </w:tc>
      </w:tr>
      <w:tr>
        <w:trPr>
          <w:jc w:val="center"/>
          <w:trHeight w:val="453"/>
        </w:trPr>
        <w:tc>
          <w:tcPr>
            <w:tcW w:w="897" w:type="dxa"/>
            <w:vAlign w:val="center"/>
            <w:textDirection w:val="lrTb"/>
            <w:noWrap w:val="false"/>
          </w:tcPr>
          <w:p>
            <w:pPr>
              <w:jc w:val="center"/>
              <w:rPr>
                <w:rFonts w:hint="default"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3</w:t>
            </w:r>
            <w:r/>
          </w:p>
        </w:tc>
        <w:tc>
          <w:tcPr>
            <w:tcW w:w="1857" w:type="dxa"/>
            <w:vAlign w:val="top"/>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给水管</w:t>
            </w:r>
            <w:r/>
          </w:p>
        </w:tc>
        <w:tc>
          <w:tcPr>
            <w:tcW w:w="1837" w:type="dxa"/>
            <w:vAlign w:val="top"/>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详见图纸</w:t>
            </w:r>
            <w:r/>
          </w:p>
        </w:tc>
        <w:tc>
          <w:tcPr>
            <w:tcW w:w="3170" w:type="dxa"/>
            <w:vAlign w:val="center"/>
            <w:textDirection w:val="lrTb"/>
            <w:noWrap w:val="false"/>
          </w:tcPr>
          <w:p>
            <w:pPr>
              <w:jc w:val="center"/>
              <w:rPr>
                <w:rFonts w:hint="default"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联塑、公元、中财等</w:t>
            </w:r>
            <w:r/>
          </w:p>
        </w:tc>
        <w:tc>
          <w:tcPr>
            <w:tcW w:w="1005" w:type="dxa"/>
            <w:vAlign w:val="center"/>
            <w:textDirection w:val="lrTb"/>
            <w:noWrap w:val="false"/>
          </w:tcPr>
          <w:p>
            <w:pPr>
              <w:ind w:firstLine="480"/>
              <w:jc w:val="center"/>
              <w:rPr>
                <w:color w:val="auto"/>
                <w:highlight w:val="none"/>
              </w:rPr>
            </w:pPr>
            <w:r>
              <w:rPr>
                <w:color w:val="auto"/>
                <w:highlight w:val="none"/>
              </w:rPr>
            </w:r>
            <w:r/>
          </w:p>
        </w:tc>
      </w:tr>
    </w:tbl>
    <w:p>
      <w:pPr>
        <w:ind w:left="479"/>
        <w:spacing w:line="324" w:lineRule="auto"/>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lang w:val="en-US" w:eastAsia="zh-CN"/>
        </w:rPr>
        <w:t xml:space="preserve">注：本工程部分材料品牌要求：供应商所投材料品牌不得低于所要求的品牌档次。若供应商在磋商响应时未注明品牌的，采购人可在所给品牌中任选或不低于该档次替换。</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五、施工管理要求：</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1.供应商应严格执行建筑施工规范、安全操作规范、安全防火规定、环境保护规定，施工中所发生的一切安全责任事故均由供应商承担，采购人不承担任何责任。</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2.供应商应做到文明施工，不得扰民，做好施工现场及院内整洁，做好已有设施和装修的保护措施，如有损坏采购人有权要求赔偿，施工垃圾及时清运，清运手续、费用由施工方自行解决。</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3.安全文明施工要求</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1）施工人员及机械进场前须备案（电焊工必须持证上岗）；</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2）施工人员须穿统一工作服及安全护具；</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3）施工区域要设置警戒线围挡及警示标注；</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4）施工现场材料有序堆放；</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5）施工垃圾及时清运。</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4.施工及养护用水要求</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按建设方指定位置接水接电，施工用水用电均需挂表计量，费用按时结算，施工用水严禁使用建筑物内消防用水。</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lang w:val="en-US" w:eastAsia="zh-CN"/>
        </w:rPr>
        <w:t xml:space="preserve">六</w:t>
      </w:r>
      <w:r>
        <w:rPr>
          <w:rFonts w:hint="eastAsia" w:cs="黑体" w:asciiTheme="minorEastAsia" w:hAnsiTheme="minorEastAsia" w:eastAsiaTheme="minorEastAsia"/>
          <w:color w:val="auto"/>
          <w:szCs w:val="21"/>
          <w:highlight w:val="none"/>
        </w:rPr>
        <w:t xml:space="preserve">、拟采购标的需要满足的技术、商务要求</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（一）技术要求</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1、安全文明施工要求</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1）施工人员及机械进场前须备案（如有电焊工，则必须持证上岗）；</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2）施工人员须穿统一工作服及安全护具；</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3）施工区域要设置警戒线围挡及警示标注；</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4）施工现场材料有序堆放；</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5）施工垃圾及时清运。</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2、施工及养护用水要求</w:t>
      </w:r>
      <w:r/>
    </w:p>
    <w:p>
      <w:pPr>
        <w:ind w:firstLine="420"/>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按建设方指定位置接水接电，施工用水用电均需挂表计量，费用按时结算，施工用水严禁使用建筑物内消防用水。</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（二）商务要求</w:t>
      </w:r>
      <w:r/>
    </w:p>
    <w:p>
      <w:pPr>
        <w:ind w:left="479"/>
        <w:spacing w:line="324" w:lineRule="auto"/>
        <w:rPr>
          <w:rFonts w:cs="黑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hint="eastAsia" w:cs="黑体" w:asciiTheme="minorEastAsia" w:hAnsiTheme="minorEastAsia" w:eastAsiaTheme="minorEastAsia"/>
          <w:color w:val="auto"/>
          <w:szCs w:val="21"/>
          <w:highlight w:val="none"/>
        </w:rPr>
        <w:t xml:space="preserve">1、项目负责人（或项目经理）无在建要求：</w:t>
      </w:r>
      <w:r/>
    </w:p>
    <w:p>
      <w:pPr>
        <w:ind w:firstLine="420"/>
        <w:jc w:val="left"/>
        <w:spacing w:line="324" w:lineRule="auto"/>
        <w:rPr>
          <w:rFonts w:cs="宋体" w:asciiTheme="minorEastAsia" w:hAnsiTheme="minorEastAsia" w:eastAsiaTheme="minorEastAsia"/>
          <w:color w:val="auto"/>
          <w:szCs w:val="21"/>
          <w:highlight w:val="none"/>
          <w:lang w:val="zh-CN"/>
        </w:rPr>
      </w:pPr>
      <w:r>
        <w:rPr>
          <w:rFonts w:hint="eastAsia" w:cs="黑体" w:asciiTheme="minorEastAsia" w:hAnsiTheme="minorEastAsia" w:eastAsiaTheme="minorEastAsia"/>
          <w:color w:val="auto"/>
          <w:szCs w:val="21"/>
          <w:highlight w:val="none"/>
        </w:rPr>
        <w:t xml:space="preserve">项目负责人（或项目经理）必须满足下列条件（需单</w:t>
      </w:r>
      <w:r>
        <w:rPr>
          <w:rFonts w:hint="eastAsia" w:cs="宋体" w:asciiTheme="minorEastAsia" w:hAnsiTheme="minorEastAsia" w:eastAsiaTheme="minorEastAsia"/>
          <w:color w:val="auto"/>
          <w:szCs w:val="21"/>
          <w:highlight w:val="none"/>
          <w:lang w:val="zh-CN"/>
        </w:rPr>
        <w:t xml:space="preserve">独提供承诺书，承诺书编制至响应文件中，未提供或者随意增加承诺书内容均视为无效投标）：</w:t>
      </w:r>
      <w:r>
        <w:rPr>
          <w:rFonts w:cs="宋体" w:asciiTheme="minorEastAsia" w:hAnsiTheme="minorEastAsia" w:eastAsiaTheme="minorEastAsia"/>
          <w:color w:val="auto"/>
          <w:szCs w:val="21"/>
          <w:highlight w:val="none"/>
          <w:lang w:val="zh-CN"/>
        </w:rPr>
        <w:t xml:space="preserve"> </w:t>
      </w:r>
      <w:r/>
    </w:p>
    <w:p>
      <w:pPr>
        <w:ind w:firstLine="420"/>
        <w:jc w:val="left"/>
        <w:spacing w:line="324" w:lineRule="auto"/>
        <w:rPr>
          <w:rFonts w:cs="黑体" w:asciiTheme="minorEastAsia" w:hAnsiTheme="minorEastAsia" w:eastAsiaTheme="minorEastAsia"/>
          <w:color w:val="auto"/>
          <w:szCs w:val="21"/>
          <w:highlight w:val="none"/>
          <w:lang w:val="zh-CN"/>
        </w:rPr>
      </w:pPr>
      <w:r>
        <w:rPr>
          <w:rFonts w:hint="eastAsia" w:cs="黑体" w:asciiTheme="minorEastAsia" w:hAnsiTheme="minorEastAsia" w:eastAsiaTheme="minorEastAsia"/>
          <w:color w:val="auto"/>
          <w:szCs w:val="21"/>
          <w:highlight w:val="none"/>
          <w:lang w:val="zh-CN"/>
        </w:rPr>
        <w:t xml:space="preserve">①项目负责人（或项目经理）不得同时在两个或者两个以上单位受聘或者执业；</w:t>
      </w:r>
      <w:r/>
    </w:p>
    <w:p>
      <w:pPr>
        <w:ind w:firstLine="420"/>
        <w:jc w:val="left"/>
        <w:spacing w:line="324" w:lineRule="auto"/>
        <w:rPr>
          <w:rFonts w:cs="宋体" w:asciiTheme="minorEastAsia" w:hAnsiTheme="minorEastAsia" w:eastAsiaTheme="minorEastAsia"/>
          <w:color w:val="auto"/>
          <w:szCs w:val="21"/>
          <w:highlight w:val="none"/>
          <w:lang w:val="zh-CN"/>
        </w:rPr>
      </w:pPr>
      <w:r>
        <w:rPr>
          <w:rFonts w:hint="eastAsia" w:cs="黑体" w:asciiTheme="minorEastAsia" w:hAnsiTheme="minorEastAsia" w:eastAsiaTheme="minorEastAsia"/>
          <w:color w:val="auto"/>
          <w:szCs w:val="21"/>
          <w:highlight w:val="none"/>
          <w:lang w:val="zh-CN"/>
        </w:rPr>
        <w:t xml:space="preserve">②项目负责人（或项目经理）是非变</w:t>
      </w:r>
      <w:r>
        <w:rPr>
          <w:rFonts w:hint="eastAsia" w:cs="宋体" w:asciiTheme="minorEastAsia" w:hAnsiTheme="minorEastAsia" w:eastAsiaTheme="minorEastAsia"/>
          <w:color w:val="auto"/>
          <w:szCs w:val="21"/>
          <w:highlight w:val="none"/>
          <w:lang w:val="zh-CN"/>
        </w:rPr>
        <w:t xml:space="preserve">更后无在建工程，或项目负责人（或项目经理）是变更后无在建工程（必须原合同工期已满且变更备案之日已满</w:t>
      </w:r>
      <w:r>
        <w:rPr>
          <w:rFonts w:cs="宋体" w:asciiTheme="minorEastAsia" w:hAnsiTheme="minorEastAsia" w:eastAsiaTheme="minorEastAsia"/>
          <w:color w:val="auto"/>
          <w:szCs w:val="21"/>
          <w:highlight w:val="none"/>
          <w:lang w:val="zh-CN"/>
        </w:rPr>
        <w:t xml:space="preserve">6</w:t>
      </w:r>
      <w:r>
        <w:rPr>
          <w:rFonts w:hint="eastAsia" w:cs="宋体" w:asciiTheme="minorEastAsia" w:hAnsiTheme="minorEastAsia" w:eastAsiaTheme="minorEastAsia"/>
          <w:color w:val="auto"/>
          <w:szCs w:val="21"/>
          <w:highlight w:val="none"/>
          <w:lang w:val="zh-CN"/>
        </w:rPr>
        <w:t xml:space="preserve">个月），或因非承包方原因致使工程项目停工或因故不能按期开工、且已办理了项目负责人（或项目经理）解锁手续，或项目负责人（或项目经理）有在建工程，但该在建工程与本次采购的工程属于同一工程项目、同一项目批文、同一施工地点分段发包或分期施工的情况且总的工程规模在项目负责人（或项目经理）执业范围之内；</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2、技术负责人要求</w:t>
      </w:r>
      <w:r/>
    </w:p>
    <w:p>
      <w:pPr>
        <w:ind w:firstLine="420"/>
        <w:jc w:val="left"/>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全面负责项目部门、社会各级相关部门及相关组织的技术、质量相关工作,包括项目经理部门的技术、质量管理工作。</w:t>
      </w:r>
      <w:r/>
    </w:p>
    <w:p>
      <w:pPr>
        <w:numPr>
          <w:ilvl w:val="0"/>
          <w:numId w:val="3"/>
        </w:numPr>
        <w:ind w:left="479"/>
        <w:spacing w:line="324"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工期要求:</w:t>
      </w:r>
      <w:r>
        <w:rPr>
          <w:rFonts w:hint="eastAsia" w:cs="宋体" w:asciiTheme="minorEastAsia" w:hAnsiTheme="minorEastAsia" w:eastAsiaTheme="minorEastAsia"/>
          <w:color w:val="auto"/>
          <w:szCs w:val="21"/>
          <w:highlight w:val="none"/>
          <w:lang w:eastAsia="zh-CN"/>
        </w:rPr>
        <w:t xml:space="preserve">40日历天</w:t>
      </w:r>
      <w:r>
        <w:rPr>
          <w:rFonts w:hint="eastAsia" w:cs="宋体" w:asciiTheme="minorEastAsia" w:hAnsiTheme="minorEastAsia" w:eastAsiaTheme="minorEastAsia"/>
          <w:color w:val="auto"/>
          <w:szCs w:val="21"/>
          <w:highlight w:val="none"/>
          <w:lang w:val="zh-CN"/>
        </w:rPr>
        <w:t xml:space="preserve">，具体开工日期以采购人批准同意的开工报告为准。</w:t>
      </w:r>
      <w:r/>
    </w:p>
    <w:p>
      <w:pPr>
        <w:numPr>
          <w:ilvl w:val="0"/>
          <w:numId w:val="0"/>
        </w:num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注： 应答人自行勘察现场，并充分考虑现场条件可能引起的施工难度，如因协调工作导致工期延误，比选人不予给予任何延误工期补偿。（施工人员住宿及餐食供应需自行考虑，施工时间需按建设单位规定执行）</w:t>
      </w:r>
      <w:r/>
    </w:p>
    <w:p>
      <w:pPr>
        <w:ind w:firstLine="420"/>
        <w:spacing w:line="324"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bCs/>
          <w:color w:val="auto"/>
          <w:szCs w:val="21"/>
          <w:highlight w:val="none"/>
        </w:rPr>
        <w:t xml:space="preserve">4、供应商应承诺现场施工配备一名专职资料员，负责项目实施过程中所有的资料移交、归档，负责与现场管理人员对接等，配备的人员应具有丰富的经验。</w:t>
      </w:r>
      <w:r>
        <w:rPr>
          <w:rFonts w:hint="eastAsia" w:cs="宋体" w:asciiTheme="minorEastAsia" w:hAnsiTheme="minorEastAsia" w:eastAsiaTheme="minorEastAsia"/>
          <w:b/>
          <w:bCs w:val="0"/>
          <w:color w:val="auto"/>
          <w:szCs w:val="21"/>
          <w:highlight w:val="none"/>
        </w:rPr>
        <w:t xml:space="preserve">（</w:t>
      </w:r>
      <w:r>
        <w:rPr>
          <w:rFonts w:hint="eastAsia" w:cs="宋体" w:asciiTheme="minorEastAsia" w:hAnsiTheme="minorEastAsia" w:eastAsiaTheme="minorEastAsia"/>
          <w:b/>
          <w:bCs w:val="0"/>
          <w:color w:val="auto"/>
          <w:szCs w:val="21"/>
          <w:highlight w:val="none"/>
          <w:lang w:val="en-US" w:eastAsia="zh-CN"/>
        </w:rPr>
        <w:t xml:space="preserve">响应文件中</w:t>
      </w:r>
      <w:r>
        <w:rPr>
          <w:rFonts w:hint="eastAsia" w:cs="宋体" w:asciiTheme="minorEastAsia" w:hAnsiTheme="minorEastAsia" w:eastAsiaTheme="minorEastAsia"/>
          <w:b/>
          <w:bCs w:val="0"/>
          <w:color w:val="auto"/>
          <w:szCs w:val="21"/>
          <w:highlight w:val="none"/>
        </w:rPr>
        <w:t xml:space="preserve">须提供承诺书</w:t>
      </w:r>
      <w:r>
        <w:rPr>
          <w:rFonts w:hint="eastAsia" w:cs="宋体" w:asciiTheme="minorEastAsia" w:hAnsiTheme="minorEastAsia" w:eastAsiaTheme="minorEastAsia"/>
          <w:b/>
          <w:bCs w:val="0"/>
          <w:color w:val="auto"/>
          <w:szCs w:val="21"/>
          <w:highlight w:val="none"/>
          <w:lang w:val="en-US" w:eastAsia="zh-CN"/>
        </w:rPr>
        <w:t xml:space="preserve">以及</w:t>
      </w:r>
      <w:r>
        <w:rPr>
          <w:rFonts w:hint="eastAsia" w:cs="宋体" w:asciiTheme="minorEastAsia" w:hAnsiTheme="minorEastAsia" w:eastAsiaTheme="minorEastAsia"/>
          <w:b/>
          <w:bCs w:val="0"/>
          <w:color w:val="auto"/>
          <w:szCs w:val="21"/>
          <w:highlight w:val="none"/>
        </w:rPr>
        <w:t xml:space="preserve">上述人员的相关证书</w:t>
      </w:r>
      <w:r>
        <w:rPr>
          <w:rFonts w:hint="eastAsia" w:cs="宋体" w:asciiTheme="minorEastAsia" w:hAnsiTheme="minorEastAsia" w:eastAsiaTheme="minorEastAsia"/>
          <w:b/>
          <w:bCs w:val="0"/>
          <w:color w:val="auto"/>
          <w:szCs w:val="21"/>
          <w:highlight w:val="none"/>
          <w:lang w:val="en-US" w:eastAsia="zh-CN"/>
        </w:rPr>
        <w:t xml:space="preserve">以</w:t>
      </w:r>
      <w:r>
        <w:rPr>
          <w:rFonts w:hint="eastAsia" w:cs="宋体" w:asciiTheme="minorEastAsia" w:hAnsiTheme="minorEastAsia" w:eastAsiaTheme="minorEastAsia"/>
          <w:b/>
          <w:bCs w:val="0"/>
          <w:color w:val="auto"/>
          <w:szCs w:val="21"/>
          <w:highlight w:val="none"/>
        </w:rPr>
        <w:t xml:space="preserve">及由磋商供应商为其缴纳的近六个月内（2026年1月-2026年6月）至少一个月社保证明的复印件</w:t>
      </w:r>
      <w:r>
        <w:rPr>
          <w:rFonts w:hint="eastAsia" w:cs="宋体" w:asciiTheme="minorEastAsia" w:hAnsiTheme="minorEastAsia" w:eastAsiaTheme="minorEastAsia"/>
          <w:b/>
          <w:bCs w:val="0"/>
          <w:color w:val="auto"/>
          <w:szCs w:val="21"/>
          <w:highlight w:val="none"/>
          <w:lang w:eastAsia="zh-CN"/>
        </w:rPr>
        <w:t xml:space="preserve">并加盖供应商公章</w:t>
      </w:r>
      <w:r>
        <w:rPr>
          <w:rFonts w:hint="eastAsia" w:cs="宋体" w:asciiTheme="minorEastAsia" w:hAnsiTheme="minorEastAsia" w:eastAsiaTheme="minorEastAsia"/>
          <w:b/>
          <w:bCs w:val="0"/>
          <w:color w:val="auto"/>
          <w:szCs w:val="21"/>
          <w:highlight w:val="none"/>
        </w:rPr>
        <w:t xml:space="preserve">）</w:t>
      </w:r>
      <w:r/>
    </w:p>
    <w:p>
      <w:pPr>
        <w:ind w:left="479"/>
        <w:spacing w:line="324"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5、</w:t>
      </w:r>
      <w:r>
        <w:rPr>
          <w:rFonts w:cs="宋体" w:asciiTheme="minorEastAsia" w:hAnsiTheme="minorEastAsia" w:eastAsiaTheme="minorEastAsia"/>
          <w:bCs/>
          <w:color w:val="auto"/>
          <w:szCs w:val="21"/>
          <w:highlight w:val="none"/>
        </w:rPr>
        <w:t xml:space="preserve">付款条件</w:t>
      </w:r>
      <w:r/>
    </w:p>
    <w:p>
      <w:pPr>
        <w:ind w:left="479"/>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关于付款周期的约定：</w:t>
      </w:r>
      <w:r/>
    </w:p>
    <w:p>
      <w:pPr>
        <w:ind w:left="479"/>
        <w:spacing w:line="324"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（1）合同签订生效后7个工作日内支付合同总价（不含暂列金及甲供材）10%的预付款；</w:t>
      </w:r>
      <w:r/>
    </w:p>
    <w:p>
      <w:pPr>
        <w:ind w:left="479"/>
        <w:spacing w:line="324"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（2）项目竣工验收合格后，发包人收到中标供应商发票后15个工作日内，支付至合同款的（不含暂列金及甲供材）80%；</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3）竣工结算：经审计部门审计结束，各方签署审定单并取得审计报告后，付至工程最终结算价的100%（扣除全部甲供材料款、预付款和应扣的相关费用，包括但不限于因工程质量不满足发包人要求扣除的相关费用等）。</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特别约定：</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lang w:val="zh-CN"/>
        </w:rPr>
        <w:t xml:space="preserve">最终结算价（含变更工程量部分）经审计部门审计后不得超出原合同价的10%，承包方同意超出部分视为让利，发包人甲方不予支付。</w:t>
      </w:r>
      <w:r/>
    </w:p>
    <w:p>
      <w:pPr>
        <w:ind w:firstLine="420"/>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2）工程款支付时间如与相关财务付款时间截点相冲突，以相关财务政策为准</w:t>
      </w:r>
      <w:r>
        <w:rPr>
          <w:rFonts w:hint="eastAsia" w:cs="宋体" w:asciiTheme="minorEastAsia" w:hAnsiTheme="minorEastAsia" w:eastAsiaTheme="minorEastAsia"/>
          <w:b/>
          <w:bCs/>
          <w:color w:val="auto"/>
          <w:szCs w:val="21"/>
          <w:highlight w:val="none"/>
        </w:rPr>
        <w:t xml:space="preserve">(投标文件中须提供承诺书)</w:t>
      </w:r>
      <w:r>
        <w:rPr>
          <w:rFonts w:hint="eastAsia" w:cs="宋体" w:asciiTheme="minorEastAsia" w:hAnsiTheme="minorEastAsia" w:eastAsiaTheme="minorEastAsia"/>
          <w:color w:val="auto"/>
          <w:szCs w:val="21"/>
          <w:highlight w:val="none"/>
        </w:rPr>
        <w:t xml:space="preserve">。</w:t>
      </w:r>
      <w:r/>
    </w:p>
    <w:p>
      <w:pPr>
        <w:ind w:firstLine="420"/>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rPr>
          <w:rFonts w:hint="eastAsia" w:cs="宋体" w:asciiTheme="minorEastAsia" w:hAnsiTheme="minorEastAsia" w:eastAsiaTheme="minorEastAsia"/>
          <w:color w:val="auto"/>
          <w:szCs w:val="21"/>
          <w:highlight w:val="none"/>
        </w:rPr>
        <w:t xml:space="preserve">质保要求：</w:t>
      </w:r>
      <w:r/>
    </w:p>
    <w:p>
      <w:pPr>
        <w:ind w:firstLine="420"/>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lang w:val="en-US" w:eastAsia="zh-CN"/>
        </w:rPr>
        <w:t xml:space="preserve">1）</w:t>
      </w:r>
      <w:r>
        <w:rPr>
          <w:rFonts w:hint="eastAsia" w:cs="宋体" w:asciiTheme="minorEastAsia" w:hAnsiTheme="minorEastAsia" w:eastAsiaTheme="minorEastAsia"/>
          <w:color w:val="auto"/>
          <w:szCs w:val="21"/>
          <w:highlight w:val="none"/>
        </w:rPr>
        <w:t xml:space="preserve">工程质量标准：按《建筑工程施工质量验收统一规范》（GB50300-2013）等国家、江苏省、南京市现行规范验收；</w:t>
      </w:r>
      <w:r/>
    </w:p>
    <w:p>
      <w:pPr>
        <w:ind w:firstLine="420"/>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lang w:val="en-US" w:eastAsia="zh-CN"/>
        </w:rPr>
        <w:t xml:space="preserve">2）</w:t>
      </w:r>
      <w:r>
        <w:rPr>
          <w:rFonts w:hint="eastAsia" w:cs="宋体" w:asciiTheme="minorEastAsia" w:hAnsiTheme="minorEastAsia" w:eastAsiaTheme="minorEastAsia"/>
          <w:color w:val="auto"/>
          <w:szCs w:val="21"/>
          <w:highlight w:val="none"/>
        </w:rPr>
        <w:t xml:space="preserve">质量保修期自竣工验收合格之日起计算。对于本工程质量问题，承包人提供 2 年的质保，防水部位提供 5 年质保。质保期内由工程质量原因产生的维修费用由工程承包人承担。 </w:t>
      </w:r>
      <w:r/>
    </w:p>
    <w:p>
      <w:pPr>
        <w:ind w:firstLine="420"/>
        <w:spacing w:line="324" w:lineRule="auto"/>
        <w:rPr>
          <w:rStyle w:val="805"/>
          <w:rFonts w:asciiTheme="minorEastAsia" w:hAnsiTheme="minorEastAsia" w:eastAsiaTheme="minorEastAsia"/>
          <w:color w:val="auto"/>
          <w:highlight w:val="none"/>
          <w:lang w:val="zh-CN"/>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lang w:val="en-US" w:eastAsia="zh-CN"/>
        </w:rPr>
        <w:t xml:space="preserve">3）</w:t>
      </w:r>
      <w:r>
        <w:rPr>
          <w:rFonts w:hint="eastAsia" w:cs="宋体" w:asciiTheme="minorEastAsia" w:hAnsiTheme="minorEastAsia" w:eastAsiaTheme="minorEastAsia"/>
          <w:color w:val="auto"/>
          <w:szCs w:val="21"/>
          <w:highlight w:val="none"/>
        </w:rPr>
        <w:t xml:space="preserve">为本公司特设保修专用电话，在接到报修电话后，保证在12小时内到达用户现场。</w:t>
      </w:r>
      <w:r>
        <w:rPr>
          <w:rStyle w:val="805"/>
          <w:rFonts w:hint="eastAsia" w:asciiTheme="minorEastAsia" w:hAnsiTheme="minorEastAsia" w:eastAsiaTheme="minorEastAsia"/>
          <w:color w:val="auto"/>
          <w:highlight w:val="none"/>
          <w:lang w:val="zh-CN"/>
        </w:rPr>
        <w:br w:type="page" w:clear="all"/>
      </w:r>
      <w:r/>
    </w:p>
    <w:p>
      <w:pPr>
        <w:pStyle w:val="679"/>
        <w:jc w:val="center"/>
        <w:rPr>
          <w:rStyle w:val="805"/>
          <w:rFonts w:asciiTheme="minorEastAsia" w:hAnsiTheme="minorEastAsia" w:eastAsiaTheme="minorEastAsia"/>
          <w:b/>
          <w:bCs/>
          <w:color w:val="auto"/>
          <w:sz w:val="32"/>
          <w:szCs w:val="40"/>
          <w:highlight w:val="none"/>
          <w:lang w:val="zh-CN"/>
        </w:rPr>
      </w:pPr>
      <w:r/>
      <w:bookmarkStart w:id="761" w:name="_Toc3362"/>
      <w:r>
        <w:rPr>
          <w:rStyle w:val="805"/>
          <w:rFonts w:hint="eastAsia" w:asciiTheme="minorEastAsia" w:hAnsiTheme="minorEastAsia" w:eastAsiaTheme="minorEastAsia"/>
          <w:b/>
          <w:bCs/>
          <w:color w:val="auto"/>
          <w:sz w:val="32"/>
          <w:szCs w:val="40"/>
          <w:highlight w:val="none"/>
          <w:lang w:val="zh-CN"/>
        </w:rPr>
        <w:t xml:space="preserve">第五章  评审方法与评审标准</w:t>
      </w:r>
      <w:bookmarkEnd w:id="759"/>
      <w:r/>
      <w:bookmarkEnd w:id="761"/>
      <w:r/>
      <w:r/>
    </w:p>
    <w:p>
      <w:pPr>
        <w:pStyle w:val="679"/>
        <w:ind w:firstLine="482"/>
        <w:keepLines w:val="0"/>
        <w:keepNext w:val="0"/>
        <w:spacing w:before="0" w:after="0" w:line="324" w:lineRule="auto"/>
        <w:rPr>
          <w:rFonts w:hint="eastAsia"/>
          <w:color w:val="auto"/>
          <w:sz w:val="24"/>
          <w:szCs w:val="40"/>
          <w:highlight w:val="none"/>
          <w:lang w:val="en-US" w:eastAsia="zh-CN"/>
        </w:rPr>
      </w:pPr>
      <w:r/>
      <w:bookmarkStart w:id="762" w:name="_Toc3169"/>
      <w:r>
        <w:rPr>
          <w:rFonts w:hint="eastAsia"/>
          <w:color w:val="auto"/>
          <w:sz w:val="24"/>
          <w:szCs w:val="40"/>
          <w:highlight w:val="none"/>
          <w:lang w:val="en-US" w:eastAsia="zh-CN"/>
        </w:rPr>
        <w:t xml:space="preserve">一、评审方法</w:t>
      </w:r>
      <w:bookmarkEnd w:id="762"/>
      <w:r/>
      <w:r/>
    </w:p>
    <w:p>
      <w:pPr>
        <w:ind w:firstLine="480"/>
        <w:spacing w:line="324"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24"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24"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磋商小组根据综合评分情况，按照评审得分由高到低顺序推荐3名成交候选供应商，并编写评审报告。符合本磋商文件第二章第24.1.2条情形的，磋商小组可以推荐1-2名成交候选供应商。评审得分相同的，按照最后报价由低到高的顺序推荐。评审得分且最后报价相同的，按照“三、评审标准中商务部分”得分由高到低顺序排列的顺序推荐。</w:t>
      </w:r>
      <w:r/>
    </w:p>
    <w:p>
      <w:pPr>
        <w:pStyle w:val="679"/>
        <w:ind w:firstLine="482"/>
        <w:keepLines w:val="0"/>
        <w:keepNext w:val="0"/>
        <w:spacing w:before="0" w:after="0" w:line="324" w:lineRule="auto"/>
        <w:rPr>
          <w:rFonts w:hint="eastAsia"/>
          <w:color w:val="auto"/>
          <w:sz w:val="24"/>
          <w:szCs w:val="40"/>
          <w:highlight w:val="none"/>
          <w:lang w:val="en-US" w:eastAsia="zh-CN"/>
        </w:rPr>
      </w:pPr>
      <w:r/>
      <w:bookmarkStart w:id="763" w:name="_Toc17567"/>
      <w:r>
        <w:rPr>
          <w:rFonts w:hint="eastAsia"/>
          <w:color w:val="auto"/>
          <w:sz w:val="24"/>
          <w:szCs w:val="40"/>
          <w:highlight w:val="none"/>
          <w:lang w:val="en-US" w:eastAsia="zh-CN"/>
        </w:rPr>
        <w:t xml:space="preserve">二、政府采购政策功能落实</w:t>
      </w:r>
      <w:bookmarkEnd w:id="763"/>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1.本项目专门面向中小企业采购，不执行价格扣除政策，</w:t>
      </w:r>
      <w:r>
        <w:rPr>
          <w:rFonts w:hint="eastAsia" w:cs="宋体" w:asciiTheme="minorEastAsia" w:hAnsiTheme="minorEastAsia" w:eastAsiaTheme="minorEastAsia"/>
          <w:color w:val="auto"/>
          <w:sz w:val="24"/>
          <w:highlight w:val="none"/>
          <w:lang w:val="zh-CN"/>
        </w:rPr>
        <w:t xml:space="preserve">供应商应为中小微企业、监狱企业、残疾人福利性单位。</w:t>
      </w:r>
      <w:r/>
    </w:p>
    <w:p>
      <w:pPr>
        <w:pStyle w:val="679"/>
        <w:ind w:firstLine="482"/>
        <w:keepLines w:val="0"/>
        <w:keepNext w:val="0"/>
        <w:spacing w:before="0" w:after="0" w:line="324" w:lineRule="auto"/>
        <w:rPr>
          <w:rFonts w:hint="eastAsia"/>
          <w:color w:val="auto"/>
          <w:sz w:val="24"/>
          <w:szCs w:val="40"/>
          <w:highlight w:val="none"/>
          <w:lang w:val="zh-CN" w:eastAsia="zh-CN"/>
        </w:rPr>
      </w:pPr>
      <w:r/>
      <w:bookmarkStart w:id="764" w:name="_Toc3043"/>
      <w:r>
        <w:rPr>
          <w:rFonts w:hint="eastAsia"/>
          <w:color w:val="auto"/>
          <w:sz w:val="24"/>
          <w:szCs w:val="40"/>
          <w:highlight w:val="none"/>
          <w:lang w:val="en-US" w:eastAsia="zh-CN"/>
        </w:rPr>
        <w:t xml:space="preserve">三、</w:t>
      </w:r>
      <w:r>
        <w:rPr>
          <w:rFonts w:hint="eastAsia"/>
          <w:color w:val="auto"/>
          <w:sz w:val="24"/>
          <w:szCs w:val="40"/>
          <w:highlight w:val="none"/>
          <w:lang w:val="zh-CN" w:eastAsia="zh-CN"/>
        </w:rPr>
        <w:t xml:space="preserve">异常低价投标（响应）审查</w:t>
      </w:r>
      <w:bookmarkEnd w:id="764"/>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1.依据《关于推动解决政府采购异常低价问题的通知》（财库〔2026〕2号），政府采购评审中出现下列情形之一的，评审委员会应当启动异常低价投标（响应）审查程序：</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（1）投标（响应）报价低于全部通过符合性审查供应商投标（响应）报价平均值50%的，即投标（响应）报价&lt;全部通过符合性审查供应商投标（响应）报价平均值×50%；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（2）投标（响应）报价低于通过符合性审查的次低报价供应商投标（响应）报价50%的，即投标（响应）报价&lt;通过符合性审查的次低报价供应商投标（响应）报价×50%；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（3）投标（响应）报价低于采购项目最高限价45%的，即投标（响应）报价&lt;采购项目最高限价×45%；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（4）评审委员会基于专业判断，认为供应商报价过低，有可能影响产品质量或者不能诚信履约的其他情形。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采购人可以结合具体项目实际情况，提高上述第1项至第3项中启动异常低价投标（响应）审查的数值标准，但是最高不得超过65%。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相关法律法规对供应商报价有规定的，从其规定。</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9"/>
        <w:ind w:firstLine="482"/>
        <w:keepLines w:val="0"/>
        <w:keepNext w:val="0"/>
        <w:spacing w:before="0" w:after="0" w:line="324" w:lineRule="auto"/>
        <w:rPr>
          <w:rFonts w:hint="eastAsia"/>
          <w:b/>
          <w:bCs/>
          <w:color w:val="auto"/>
          <w:sz w:val="24"/>
          <w:szCs w:val="40"/>
          <w:highlight w:val="none"/>
          <w:lang w:val="en-US" w:eastAsia="zh-CN"/>
        </w:rPr>
      </w:pPr>
      <w:r/>
      <w:bookmarkStart w:id="765" w:name="_Toc28751"/>
      <w:r>
        <w:rPr>
          <w:rFonts w:hint="eastAsia"/>
          <w:b/>
          <w:bCs/>
          <w:color w:val="auto"/>
          <w:sz w:val="24"/>
          <w:szCs w:val="40"/>
          <w:highlight w:val="none"/>
          <w:lang w:val="en-US" w:eastAsia="zh-CN"/>
        </w:rPr>
        <w:t xml:space="preserve">四、评审标准</w:t>
      </w:r>
      <w:bookmarkEnd w:id="765"/>
      <w:r/>
      <w:r/>
    </w:p>
    <w:tbl>
      <w:tblPr>
        <w:tblStyle w:val="1029"/>
        <w:tblW w:w="519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35"/>
        <w:gridCol w:w="1301"/>
        <w:gridCol w:w="5974"/>
        <w:gridCol w:w="644"/>
        <w:gridCol w:w="886"/>
      </w:tblGrid>
      <w:tr>
        <w:trPr>
          <w:jc w:val="center"/>
          <w:trHeight w:val="0"/>
          <w:tblHeader/>
        </w:trPr>
        <w:tc>
          <w:tcPr>
            <w:tcBorders>
              <w:top w:val="single" w:color="000000" w:sz="2" w:space="0"/>
              <w:bottom w:val="single" w:color="000000" w:sz="2" w:space="0"/>
            </w:tcBorders>
            <w:tcW w:w="336" w:type="pct"/>
            <w:vAlign w:val="top"/>
            <w:textDirection w:val="lrTb"/>
            <w:noWrap w:val="false"/>
          </w:tcPr>
          <w:p>
            <w:pPr>
              <w:jc w:val="center"/>
              <w:spacing w:before="264" w:line="360" w:lineRule="auto"/>
              <w:rPr>
                <w:rFonts w:ascii="宋体" w:hAnsi="宋体" w:eastAsia="宋体" w:cs="宋体"/>
                <w:b/>
                <w:bCs/>
                <w:color w:val="auto"/>
                <w:spacing w:val="-2"/>
                <w:sz w:val="24"/>
                <w:highlight w:val="none"/>
              </w:rPr>
            </w:pPr>
            <w:r>
              <w:rPr>
                <w:rFonts w:ascii="宋体" w:hAnsi="宋体" w:eastAsia="宋体" w:cs="宋体"/>
                <w:b/>
                <w:bCs/>
                <w:color w:val="auto"/>
                <w:spacing w:val="-2"/>
                <w:sz w:val="24"/>
                <w:highlight w:val="none"/>
              </w:rPr>
              <w:t xml:space="preserve">序号</w:t>
            </w:r>
            <w:r/>
          </w:p>
        </w:tc>
        <w:tc>
          <w:tcPr>
            <w:tcBorders>
              <w:top w:val="single" w:color="000000" w:sz="2" w:space="0"/>
              <w:bottom w:val="single" w:color="000000" w:sz="2" w:space="0"/>
            </w:tcBorders>
            <w:tcW w:w="689" w:type="pct"/>
            <w:vAlign w:val="top"/>
            <w:textDirection w:val="lrTb"/>
            <w:noWrap w:val="false"/>
          </w:tcPr>
          <w:p>
            <w:pPr>
              <w:jc w:val="center"/>
              <w:spacing w:before="264" w:line="360" w:lineRule="auto"/>
              <w:rPr>
                <w:rFonts w:ascii="宋体" w:hAnsi="宋体" w:eastAsia="宋体" w:cs="宋体"/>
                <w:b/>
                <w:bCs/>
                <w:color w:val="auto"/>
                <w:spacing w:val="-2"/>
                <w:sz w:val="24"/>
                <w:highlight w:val="none"/>
              </w:rPr>
            </w:pPr>
            <w:r>
              <w:rPr>
                <w:rFonts w:ascii="宋体" w:hAnsi="宋体" w:eastAsia="宋体" w:cs="宋体"/>
                <w:b/>
                <w:bCs/>
                <w:color w:val="auto"/>
                <w:spacing w:val="-2"/>
                <w:sz w:val="24"/>
                <w:highlight w:val="none"/>
              </w:rPr>
              <w:t xml:space="preserve">评审因素</w:t>
            </w:r>
            <w:r/>
          </w:p>
        </w:tc>
        <w:tc>
          <w:tcPr>
            <w:tcBorders>
              <w:top w:val="single" w:color="000000" w:sz="2" w:space="0"/>
              <w:bottom w:val="single" w:color="000000" w:sz="2" w:space="0"/>
            </w:tcBorders>
            <w:tcW w:w="3163" w:type="pct"/>
            <w:vAlign w:val="top"/>
            <w:textDirection w:val="lrTb"/>
            <w:noWrap w:val="false"/>
          </w:tcPr>
          <w:p>
            <w:pPr>
              <w:jc w:val="center"/>
              <w:spacing w:before="264" w:line="360" w:lineRule="auto"/>
              <w:rPr>
                <w:rFonts w:ascii="宋体" w:hAnsi="宋体" w:eastAsia="宋体" w:cs="宋体"/>
                <w:b/>
                <w:bCs/>
                <w:color w:val="auto"/>
                <w:spacing w:val="-2"/>
                <w:sz w:val="24"/>
                <w:highlight w:val="none"/>
              </w:rPr>
            </w:pPr>
            <w:r>
              <w:rPr>
                <w:rFonts w:ascii="宋体" w:hAnsi="宋体" w:eastAsia="宋体" w:cs="宋体"/>
                <w:b/>
                <w:bCs/>
                <w:color w:val="auto"/>
                <w:spacing w:val="-2"/>
                <w:sz w:val="24"/>
                <w:highlight w:val="none"/>
              </w:rPr>
              <w:t xml:space="preserve">评审细则</w:t>
            </w:r>
            <w:r/>
          </w:p>
        </w:tc>
        <w:tc>
          <w:tcPr>
            <w:tcBorders>
              <w:top w:val="single" w:color="000000" w:sz="2" w:space="0"/>
              <w:bottom w:val="single" w:color="000000" w:sz="2" w:space="0"/>
            </w:tcBorders>
            <w:tcW w:w="341" w:type="pct"/>
            <w:vAlign w:val="top"/>
            <w:textDirection w:val="lrTb"/>
            <w:noWrap w:val="false"/>
          </w:tcPr>
          <w:p>
            <w:pPr>
              <w:jc w:val="center"/>
              <w:spacing w:before="264" w:line="360" w:lineRule="auto"/>
              <w:rPr>
                <w:rFonts w:ascii="宋体" w:hAnsi="宋体" w:eastAsia="宋体" w:cs="宋体"/>
                <w:b/>
                <w:bCs/>
                <w:color w:val="auto"/>
                <w:spacing w:val="-2"/>
                <w:sz w:val="24"/>
                <w:highlight w:val="none"/>
              </w:rPr>
            </w:pPr>
            <w:r>
              <w:rPr>
                <w:rFonts w:ascii="宋体" w:hAnsi="宋体" w:eastAsia="宋体" w:cs="宋体"/>
                <w:b/>
                <w:bCs/>
                <w:color w:val="auto"/>
                <w:spacing w:val="-2"/>
                <w:sz w:val="24"/>
                <w:highlight w:val="none"/>
              </w:rPr>
              <w:t xml:space="preserve">分值</w:t>
            </w:r>
            <w:r/>
          </w:p>
        </w:tc>
        <w:tc>
          <w:tcPr>
            <w:tcBorders>
              <w:top w:val="single" w:color="000000" w:sz="2" w:space="0"/>
              <w:bottom w:val="single" w:color="000000" w:sz="2" w:space="0"/>
            </w:tcBorders>
            <w:tcW w:w="468" w:type="pct"/>
            <w:vAlign w:val="top"/>
            <w:textDirection w:val="lrTb"/>
            <w:noWrap w:val="false"/>
          </w:tcPr>
          <w:p>
            <w:pPr>
              <w:jc w:val="center"/>
              <w:spacing w:before="264" w:line="360" w:lineRule="auto"/>
              <w:rPr>
                <w:rFonts w:ascii="宋体" w:hAnsi="宋体" w:eastAsia="宋体" w:cs="宋体"/>
                <w:b/>
                <w:bCs/>
                <w:color w:val="auto"/>
                <w:spacing w:val="-2"/>
                <w:sz w:val="24"/>
                <w:highlight w:val="none"/>
              </w:rPr>
            </w:pPr>
            <w:r>
              <w:rPr>
                <w:rFonts w:ascii="宋体" w:hAnsi="宋体" w:eastAsia="宋体" w:cs="宋体"/>
                <w:b/>
                <w:bCs/>
                <w:color w:val="auto"/>
                <w:spacing w:val="-2"/>
                <w:sz w:val="24"/>
                <w:highlight w:val="none"/>
              </w:rPr>
              <w:t xml:space="preserve">类型</w:t>
            </w:r>
            <w:r/>
          </w:p>
        </w:tc>
      </w:tr>
      <w:tr>
        <w:trPr>
          <w:jc w:val="center"/>
          <w:trHeight w:val="2024"/>
        </w:trPr>
        <w:tc>
          <w:tcPr>
            <w:tcBorders>
              <w:top w:val="single" w:color="000000" w:sz="2" w:space="0"/>
              <w:bottom w:val="single" w:color="000000" w:sz="2" w:space="0"/>
            </w:tcBorders>
            <w:tcW w:w="336" w:type="pct"/>
            <w:vAlign w:val="center"/>
            <w:textDirection w:val="lrTb"/>
            <w:noWrap w:val="false"/>
          </w:tcPr>
          <w:p>
            <w:pPr>
              <w:jc w:val="center"/>
              <w:spacing w:before="68" w:line="360" w:lineRule="auto"/>
              <w:rPr>
                <w:rFonts w:ascii="宋体" w:hAnsi="宋体" w:eastAsia="宋体" w:cs="宋体"/>
                <w:color w:val="auto"/>
                <w:sz w:val="24"/>
                <w:highlight w:val="none"/>
              </w:rPr>
            </w:pPr>
            <w:r>
              <w:rPr>
                <w:rFonts w:ascii="宋体" w:hAnsi="宋体" w:eastAsia="宋体" w:cs="宋体"/>
                <w:b/>
                <w:bCs/>
                <w:color w:val="auto"/>
                <w:spacing w:val="-6"/>
                <w:sz w:val="24"/>
                <w:highlight w:val="none"/>
              </w:rPr>
              <w:t xml:space="preserve">1</w:t>
            </w:r>
            <w:r/>
          </w:p>
        </w:tc>
        <w:tc>
          <w:tcPr>
            <w:tcBorders>
              <w:top w:val="single" w:color="000000" w:sz="2" w:space="0"/>
              <w:bottom w:val="single" w:color="000000" w:sz="2" w:space="0"/>
            </w:tcBorders>
            <w:tcW w:w="689" w:type="pct"/>
            <w:vAlign w:val="center"/>
            <w:textDirection w:val="lrTb"/>
            <w:noWrap w:val="false"/>
          </w:tcPr>
          <w:p>
            <w:pPr>
              <w:jc w:val="center"/>
              <w:spacing w:before="68"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投标报价</w:t>
            </w:r>
            <w:r/>
          </w:p>
          <w:p>
            <w:pPr>
              <w:jc w:val="center"/>
              <w:spacing w:before="68"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70分</w:t>
            </w:r>
            <w:r>
              <w:rPr>
                <w:rFonts w:hint="eastAsia" w:ascii="宋体" w:hAnsi="宋体" w:eastAsia="宋体" w:cs="宋体"/>
                <w:b/>
                <w:bCs/>
                <w:color w:val="auto"/>
                <w:sz w:val="24"/>
                <w:highlight w:val="none"/>
                <w:lang w:eastAsia="zh-CN"/>
              </w:rPr>
              <w:t xml:space="preserve">）</w:t>
            </w:r>
            <w:r/>
          </w:p>
        </w:tc>
        <w:tc>
          <w:tcPr>
            <w:tcBorders>
              <w:top w:val="single" w:color="000000" w:sz="2" w:space="0"/>
              <w:bottom w:val="single" w:color="000000" w:sz="2" w:space="0"/>
            </w:tcBorders>
            <w:tcW w:w="3163" w:type="pct"/>
            <w:vAlign w:val="center"/>
            <w:textDirection w:val="lrTb"/>
            <w:noWrap w:val="false"/>
          </w:tcPr>
          <w:p>
            <w:pPr>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价格分采用低价优先法计算，即满足竞争性磋商文件要求且最终报价最低的为评标基准价，其价格分为满分。</w:t>
            </w:r>
            <w:r/>
          </w:p>
          <w:p>
            <w:pPr>
              <w:ind w:left="0" w:firstLine="480"/>
              <w:spacing w:line="360" w:lineRule="auto"/>
              <w:rPr>
                <w:rFonts w:hint="eastAsia" w:ascii="宋体" w:hAnsi="宋体" w:eastAsia="宋体" w:cs="宋体"/>
                <w:color w:val="auto"/>
                <w:spacing w:val="1"/>
                <w:sz w:val="24"/>
                <w:highlight w:val="none"/>
              </w:rPr>
            </w:pPr>
            <w:r>
              <w:rPr>
                <w:rFonts w:hint="eastAsia" w:ascii="宋体" w:hAnsi="宋体" w:eastAsia="宋体" w:cs="宋体"/>
                <w:color w:val="auto"/>
                <w:sz w:val="24"/>
                <w:szCs w:val="24"/>
                <w:highlight w:val="none"/>
                <w:lang w:val="en-US" w:eastAsia="zh-CN" w:bidi="ar-SA"/>
              </w:rPr>
              <w:t xml:space="preserve">其他供应商的价格分统一按照下列公式计算：报价得分=(评标基准价/最终报价)×70（小数点保留两位）</w:t>
            </w:r>
            <w:r/>
          </w:p>
        </w:tc>
        <w:tc>
          <w:tcPr>
            <w:tcBorders>
              <w:top w:val="single" w:color="000000" w:sz="2" w:space="0"/>
              <w:bottom w:val="single" w:color="000000" w:sz="2" w:space="0"/>
            </w:tcBorders>
            <w:tcW w:w="341" w:type="pct"/>
            <w:vAlign w:val="center"/>
            <w:textDirection w:val="lrTb"/>
            <w:noWrap w:val="false"/>
          </w:tcPr>
          <w:p>
            <w:pPr>
              <w:jc w:val="center"/>
              <w:spacing w:before="69"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70</w:t>
            </w:r>
            <w:r/>
          </w:p>
        </w:tc>
        <w:tc>
          <w:tcPr>
            <w:tcBorders>
              <w:top w:val="single" w:color="000000" w:sz="2" w:space="0"/>
              <w:bottom w:val="single" w:color="000000" w:sz="2" w:space="0"/>
            </w:tcBorders>
            <w:tcW w:w="468" w:type="pct"/>
            <w:vAlign w:val="center"/>
            <w:textDirection w:val="lrTb"/>
            <w:noWrap w:val="false"/>
          </w:tcPr>
          <w:p>
            <w:pPr>
              <w:jc w:val="center"/>
              <w:spacing w:before="258" w:line="360" w:lineRule="auto"/>
              <w:rPr>
                <w:rFonts w:ascii="宋体" w:hAnsi="宋体" w:eastAsia="宋体" w:cs="宋体"/>
                <w:color w:val="auto"/>
                <w:sz w:val="24"/>
                <w:highlight w:val="none"/>
              </w:rPr>
            </w:pPr>
            <w:r>
              <w:rPr>
                <w:rFonts w:hint="eastAsia" w:ascii="宋体" w:hAnsi="宋体" w:eastAsia="宋体" w:cs="宋体"/>
                <w:color w:val="auto"/>
                <w:spacing w:val="-4"/>
                <w:sz w:val="24"/>
                <w:highlight w:val="none"/>
              </w:rPr>
              <w:t xml:space="preserve">价格分</w:t>
            </w:r>
            <w:r/>
          </w:p>
        </w:tc>
      </w:tr>
      <w:tr>
        <w:trPr>
          <w:jc w:val="center"/>
          <w:trHeight w:val="4661"/>
        </w:trPr>
        <w:tc>
          <w:tcPr>
            <w:tcBorders>
              <w:top w:val="single" w:color="000000" w:sz="2" w:space="0"/>
              <w:bottom w:val="single" w:color="000000" w:sz="2" w:space="0"/>
            </w:tcBorders>
            <w:tcW w:w="336" w:type="pct"/>
            <w:vAlign w:val="center"/>
            <w:textDirection w:val="lrTb"/>
            <w:noWrap w:val="false"/>
          </w:tcPr>
          <w:p>
            <w:pPr>
              <w:jc w:val="center"/>
              <w:spacing w:before="68" w:line="360" w:lineRule="auto"/>
              <w:rPr>
                <w:rFonts w:ascii="宋体" w:hAnsi="宋体" w:eastAsia="宋体" w:cs="宋体"/>
                <w:color w:val="auto"/>
                <w:spacing w:val="-2"/>
                <w:sz w:val="24"/>
                <w:highlight w:val="none"/>
              </w:rPr>
            </w:pPr>
            <w:r>
              <w:rPr>
                <w:rFonts w:hint="eastAsia" w:ascii="宋体" w:hAnsi="宋体" w:eastAsia="宋体" w:cs="宋体"/>
                <w:b/>
                <w:bCs/>
                <w:color w:val="auto"/>
                <w:spacing w:val="-2"/>
                <w:sz w:val="24"/>
                <w:highlight w:val="none"/>
              </w:rPr>
              <w:t xml:space="preserve">2</w:t>
            </w:r>
            <w:r/>
          </w:p>
        </w:tc>
        <w:tc>
          <w:tcPr>
            <w:tcBorders>
              <w:top w:val="single" w:color="000000" w:sz="2" w:space="0"/>
              <w:bottom w:val="single" w:color="000000" w:sz="2" w:space="0"/>
            </w:tcBorders>
            <w:tcW w:w="689" w:type="pct"/>
            <w:vAlign w:val="center"/>
            <w:textDirection w:val="lrTb"/>
            <w:noWrap w:val="false"/>
          </w:tcPr>
          <w:p>
            <w:pPr>
              <w:jc w:val="center"/>
              <w:spacing w:before="69" w:line="360" w:lineRule="auto"/>
              <w:rPr>
                <w:rFonts w:hint="eastAsia" w:ascii="宋体" w:hAnsi="宋体" w:eastAsia="宋体" w:cs="宋体"/>
                <w:b/>
                <w:bCs/>
                <w:color w:val="auto"/>
                <w:spacing w:val="-2"/>
                <w:sz w:val="24"/>
                <w:highlight w:val="none"/>
              </w:rPr>
            </w:pPr>
            <w:r>
              <w:rPr>
                <w:rFonts w:hint="eastAsia" w:ascii="宋体" w:hAnsi="宋体" w:eastAsia="宋体" w:cs="宋体"/>
                <w:b/>
                <w:bCs/>
                <w:color w:val="auto"/>
                <w:spacing w:val="-2"/>
                <w:sz w:val="24"/>
                <w:highlight w:val="none"/>
              </w:rPr>
              <w:t xml:space="preserve">业绩</w:t>
            </w:r>
            <w:r/>
          </w:p>
          <w:p>
            <w:pPr>
              <w:jc w:val="center"/>
              <w:spacing w:before="69" w:line="360" w:lineRule="auto"/>
              <w:rPr>
                <w:rFonts w:ascii="宋体" w:hAnsi="宋体" w:eastAsia="宋体" w:cs="宋体"/>
                <w:color w:val="auto"/>
                <w:spacing w:val="-2"/>
                <w:sz w:val="24"/>
                <w:highlight w:val="none"/>
              </w:rPr>
            </w:pPr>
            <w:r>
              <w:rPr>
                <w:rFonts w:hint="eastAsia" w:ascii="宋体" w:hAnsi="宋体" w:eastAsia="宋体" w:cs="宋体"/>
                <w:b/>
                <w:bCs/>
                <w:color w:val="auto"/>
                <w:spacing w:val="-2"/>
                <w:sz w:val="24"/>
                <w:highlight w:val="none"/>
                <w:lang w:eastAsia="zh-CN"/>
              </w:rPr>
              <w:t xml:space="preserve">（</w:t>
            </w:r>
            <w:r>
              <w:rPr>
                <w:rFonts w:hint="eastAsia" w:ascii="宋体" w:hAnsi="宋体" w:eastAsia="宋体" w:cs="宋体"/>
                <w:b/>
                <w:bCs/>
                <w:color w:val="auto"/>
                <w:spacing w:val="-2"/>
                <w:sz w:val="24"/>
                <w:highlight w:val="none"/>
                <w:lang w:val="en-US" w:eastAsia="zh-CN"/>
              </w:rPr>
              <w:t xml:space="preserve">16分</w:t>
            </w:r>
            <w:r>
              <w:rPr>
                <w:rFonts w:hint="eastAsia" w:ascii="宋体" w:hAnsi="宋体" w:eastAsia="宋体" w:cs="宋体"/>
                <w:b/>
                <w:bCs/>
                <w:color w:val="auto"/>
                <w:spacing w:val="-2"/>
                <w:sz w:val="24"/>
                <w:highlight w:val="none"/>
                <w:lang w:eastAsia="zh-CN"/>
              </w:rPr>
              <w:t xml:space="preserve">）</w:t>
            </w:r>
            <w:r/>
          </w:p>
        </w:tc>
        <w:tc>
          <w:tcPr>
            <w:tcBorders>
              <w:top w:val="single" w:color="000000" w:sz="2" w:space="0"/>
              <w:bottom w:val="single" w:color="000000" w:sz="2" w:space="0"/>
            </w:tcBorders>
            <w:tcW w:w="3163" w:type="pct"/>
            <w:vAlign w:val="center"/>
            <w:textDirection w:val="lrTb"/>
            <w:noWrap w:val="false"/>
          </w:tcPr>
          <w:p>
            <w:pPr>
              <w:ind w:left="426" w:firstLine="0"/>
              <w:spacing w:line="360" w:lineRule="auto"/>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1、企业业绩</w:t>
            </w:r>
            <w:r/>
          </w:p>
          <w:p>
            <w:pPr>
              <w:ind w:left="0" w:firstLine="480"/>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供应商自202</w:t>
            </w:r>
            <w:r>
              <w:rPr>
                <w:rFonts w:hint="eastAsia" w:ascii="宋体" w:hAnsi="宋体" w:eastAsia="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年7月1日（含）以来承担过类似加固改造工程业绩的，每提供一个符合要求的业绩得4分，本项最高得8分；</w:t>
            </w:r>
            <w:r/>
          </w:p>
          <w:p>
            <w:pPr>
              <w:ind w:left="426" w:firstLine="0"/>
              <w:spacing w:line="360" w:lineRule="auto"/>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2、项目负责人业绩</w:t>
            </w:r>
            <w:r/>
          </w:p>
          <w:p>
            <w:pPr>
              <w:ind w:left="0" w:firstLine="480"/>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项目负责人承担过类似加固改造工程业绩的，每提供一个符合要求的业绩得4分，本项目最高得8分。项目负责人业绩必须是投标人承担的业绩。</w:t>
            </w:r>
            <w:r/>
          </w:p>
          <w:p>
            <w:pPr>
              <w:ind w:left="0" w:firstLine="482"/>
              <w:spacing w:line="360" w:lineRule="auto"/>
              <w:rPr>
                <w:rFonts w:hint="default" w:ascii="宋体" w:hAnsi="宋体" w:eastAsia="宋体" w:cs="宋体"/>
                <w:color w:val="auto"/>
                <w:sz w:val="24"/>
                <w:highlight w:val="none"/>
                <w:lang w:val="en-US" w:eastAsia="zh-CN"/>
              </w:rPr>
            </w:pPr>
            <w:r>
              <w:rPr>
                <w:rFonts w:hint="default" w:ascii="宋体" w:hAnsi="宋体" w:eastAsia="宋体" w:cs="宋体"/>
                <w:b/>
                <w:bCs/>
                <w:color w:val="auto"/>
                <w:sz w:val="24"/>
                <w:szCs w:val="24"/>
                <w:highlight w:val="none"/>
                <w:lang w:val="en-US" w:eastAsia="zh-CN" w:bidi="ar-SA"/>
              </w:rPr>
              <w:t xml:space="preserve">注：须提供</w:t>
            </w:r>
            <w:r>
              <w:rPr>
                <w:rFonts w:hint="eastAsia" w:ascii="宋体" w:hAnsi="宋体" w:cs="宋体"/>
                <w:b/>
                <w:bCs/>
                <w:color w:val="auto"/>
                <w:sz w:val="24"/>
                <w:szCs w:val="24"/>
                <w:highlight w:val="none"/>
                <w:lang w:val="en-US" w:eastAsia="zh-CN" w:bidi="ar-SA"/>
              </w:rPr>
              <w:t xml:space="preserve">中标（或成交）通知书、</w:t>
            </w:r>
            <w:r>
              <w:rPr>
                <w:rFonts w:hint="default" w:ascii="宋体" w:hAnsi="宋体" w:eastAsia="宋体" w:cs="宋体"/>
                <w:b/>
                <w:bCs/>
                <w:color w:val="auto"/>
                <w:sz w:val="24"/>
                <w:szCs w:val="24"/>
                <w:highlight w:val="none"/>
                <w:lang w:val="en-US" w:eastAsia="zh-CN" w:bidi="ar-SA"/>
              </w:rPr>
              <w:t xml:space="preserve">合同</w:t>
            </w:r>
            <w:r>
              <w:rPr>
                <w:rFonts w:hint="eastAsia" w:ascii="宋体" w:hAnsi="宋体" w:cs="宋体"/>
                <w:b/>
                <w:bCs/>
                <w:color w:val="auto"/>
                <w:sz w:val="24"/>
                <w:szCs w:val="24"/>
                <w:highlight w:val="none"/>
                <w:lang w:val="en-US" w:eastAsia="zh-CN" w:bidi="ar-SA"/>
              </w:rPr>
              <w:t xml:space="preserve">以及</w:t>
            </w:r>
            <w:r>
              <w:rPr>
                <w:rFonts w:hint="default" w:ascii="宋体" w:hAnsi="宋体" w:eastAsia="宋体" w:cs="宋体"/>
                <w:b/>
                <w:bCs/>
                <w:color w:val="auto"/>
                <w:sz w:val="24"/>
                <w:szCs w:val="24"/>
                <w:highlight w:val="none"/>
                <w:lang w:val="en-US" w:eastAsia="zh-CN" w:bidi="ar-SA"/>
              </w:rPr>
              <w:t xml:space="preserve">竣工验收证明材料复印件并加盖供应商公章，</w:t>
            </w:r>
            <w:r>
              <w:rPr>
                <w:rFonts w:hint="eastAsia" w:ascii="宋体" w:hAnsi="宋体" w:cs="宋体"/>
                <w:b/>
                <w:bCs/>
                <w:color w:val="auto"/>
                <w:sz w:val="24"/>
                <w:szCs w:val="24"/>
                <w:highlight w:val="none"/>
                <w:lang w:val="en-US" w:eastAsia="zh-CN" w:bidi="ar-SA"/>
              </w:rPr>
              <w:t xml:space="preserve">三者缺一不可，</w:t>
            </w:r>
            <w:r>
              <w:rPr>
                <w:rFonts w:hint="default" w:ascii="宋体" w:hAnsi="宋体" w:eastAsia="宋体" w:cs="宋体"/>
                <w:b/>
                <w:bCs/>
                <w:color w:val="auto"/>
                <w:sz w:val="24"/>
                <w:szCs w:val="24"/>
                <w:highlight w:val="none"/>
                <w:lang w:val="en-US" w:eastAsia="zh-CN" w:bidi="ar-SA"/>
              </w:rPr>
              <w:t xml:space="preserve">时间以竣工验收时间为准，本项目提供的企业业绩和项目负责人业绩不能重复计分，未提供或提供证明材料不全的不得分。</w:t>
            </w:r>
            <w:r/>
          </w:p>
        </w:tc>
        <w:tc>
          <w:tcPr>
            <w:tcBorders>
              <w:top w:val="single" w:color="000000" w:sz="2" w:space="0"/>
              <w:bottom w:val="single" w:color="000000" w:sz="2" w:space="0"/>
            </w:tcBorders>
            <w:tcW w:w="341" w:type="pct"/>
            <w:vAlign w:val="center"/>
            <w:textDirection w:val="lrTb"/>
            <w:noWrap w:val="false"/>
          </w:tcPr>
          <w:p>
            <w:pPr>
              <w:jc w:val="center"/>
              <w:spacing w:before="68"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w:t>
            </w:r>
            <w:r/>
          </w:p>
        </w:tc>
        <w:tc>
          <w:tcPr>
            <w:tcBorders>
              <w:top w:val="single" w:color="000000" w:sz="2" w:space="0"/>
              <w:bottom w:val="single" w:color="000000" w:sz="2" w:space="0"/>
            </w:tcBorders>
            <w:tcW w:w="468" w:type="pct"/>
            <w:vAlign w:val="center"/>
            <w:textDirection w:val="lrTb"/>
            <w:noWrap w:val="false"/>
          </w:tcPr>
          <w:p>
            <w:pPr>
              <w:jc w:val="center"/>
              <w:spacing w:before="68" w:line="360" w:lineRule="auto"/>
              <w:rPr>
                <w:rFonts w:ascii="宋体" w:hAnsi="宋体" w:eastAsia="宋体" w:cs="宋体"/>
                <w:color w:val="auto"/>
                <w:sz w:val="24"/>
                <w:highlight w:val="none"/>
              </w:rPr>
            </w:pPr>
            <w:r>
              <w:rPr>
                <w:rFonts w:hint="eastAsia" w:ascii="宋体" w:hAnsi="宋体" w:eastAsia="宋体" w:cs="宋体"/>
                <w:color w:val="auto"/>
                <w:spacing w:val="-6"/>
                <w:sz w:val="24"/>
                <w:highlight w:val="none"/>
              </w:rPr>
              <w:t xml:space="preserve">客</w:t>
            </w:r>
            <w:r>
              <w:rPr>
                <w:rFonts w:ascii="宋体" w:hAnsi="宋体" w:eastAsia="宋体" w:cs="宋体"/>
                <w:color w:val="auto"/>
                <w:spacing w:val="-4"/>
                <w:sz w:val="24"/>
                <w:highlight w:val="none"/>
              </w:rPr>
              <w:t xml:space="preserve">观</w:t>
            </w:r>
            <w:r>
              <w:rPr>
                <w:rFonts w:hint="eastAsia" w:ascii="宋体" w:hAnsi="宋体" w:eastAsia="宋体" w:cs="宋体"/>
                <w:color w:val="auto"/>
                <w:spacing w:val="-4"/>
                <w:sz w:val="24"/>
                <w:highlight w:val="none"/>
              </w:rPr>
              <w:t xml:space="preserve">分</w:t>
            </w:r>
            <w:r/>
          </w:p>
        </w:tc>
      </w:tr>
      <w:tr>
        <w:trPr>
          <w:jc w:val="center"/>
          <w:trHeight w:val="350"/>
        </w:trPr>
        <w:tc>
          <w:tcPr>
            <w:tcBorders>
              <w:top w:val="single" w:color="000000" w:sz="2" w:space="0"/>
              <w:bottom w:val="single" w:color="000000" w:sz="2" w:space="0"/>
            </w:tcBorders>
            <w:tcW w:w="336" w:type="pct"/>
            <w:vAlign w:val="center"/>
            <w:textDirection w:val="lrTb"/>
            <w:noWrap w:val="false"/>
          </w:tcPr>
          <w:p>
            <w:pPr>
              <w:jc w:val="center"/>
              <w:spacing w:before="68" w:line="360" w:lineRule="auto"/>
              <w:rPr>
                <w:rFonts w:hint="default" w:ascii="宋体" w:hAnsi="宋体" w:eastAsia="宋体" w:cs="宋体"/>
                <w:color w:val="auto"/>
                <w:spacing w:val="-2"/>
                <w:sz w:val="24"/>
                <w:highlight w:val="none"/>
                <w:lang w:val="en-US" w:eastAsia="zh-CN"/>
              </w:rPr>
            </w:pPr>
            <w:r>
              <w:rPr>
                <w:rFonts w:hint="eastAsia" w:ascii="宋体" w:hAnsi="宋体" w:eastAsia="宋体" w:cs="宋体"/>
                <w:b/>
                <w:bCs/>
                <w:color w:val="auto"/>
                <w:spacing w:val="-2"/>
                <w:sz w:val="24"/>
                <w:highlight w:val="none"/>
                <w:lang w:val="en-US" w:eastAsia="zh-CN"/>
              </w:rPr>
              <w:t xml:space="preserve">3</w:t>
            </w:r>
            <w:r/>
          </w:p>
        </w:tc>
        <w:tc>
          <w:tcPr>
            <w:tcBorders>
              <w:top w:val="single" w:color="000000" w:sz="2" w:space="0"/>
              <w:bottom w:val="single" w:color="000000" w:sz="2" w:space="0"/>
            </w:tcBorders>
            <w:tcW w:w="689" w:type="pct"/>
            <w:vAlign w:val="center"/>
            <w:textDirection w:val="lrTb"/>
            <w:noWrap w:val="false"/>
          </w:tcPr>
          <w:p>
            <w:pPr>
              <w:jc w:val="center"/>
              <w:spacing w:before="69" w:line="360" w:lineRule="auto"/>
              <w:rPr>
                <w:rFonts w:hint="eastAsia" w:ascii="宋体" w:hAnsi="宋体" w:eastAsia="宋体" w:cs="宋体"/>
                <w:b/>
                <w:bCs/>
                <w:color w:val="auto"/>
                <w:spacing w:val="-2"/>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 xml:space="preserve">人员</w:t>
            </w:r>
            <w:r/>
          </w:p>
          <w:p>
            <w:pPr>
              <w:jc w:val="center"/>
              <w:spacing w:before="69" w:line="360" w:lineRule="auto"/>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 xml:space="preserve">（</w:t>
            </w:r>
            <w:r>
              <w:rPr>
                <w:rFonts w:hint="eastAsia" w:ascii="宋体" w:hAnsi="宋体" w:cs="宋体"/>
                <w:b/>
                <w:bCs/>
                <w:color w:val="auto"/>
                <w:spacing w:val="-2"/>
                <w:sz w:val="24"/>
                <w:szCs w:val="24"/>
                <w:highlight w:val="none"/>
                <w:lang w:val="en-US" w:eastAsia="zh-CN" w:bidi="ar-SA"/>
              </w:rPr>
              <w:t xml:space="preserve">8</w:t>
            </w:r>
            <w:r>
              <w:rPr>
                <w:rFonts w:hint="eastAsia" w:ascii="宋体" w:hAnsi="宋体" w:eastAsia="宋体" w:cs="宋体"/>
                <w:b/>
                <w:bCs/>
                <w:color w:val="auto"/>
                <w:spacing w:val="-2"/>
                <w:sz w:val="24"/>
                <w:szCs w:val="24"/>
                <w:highlight w:val="none"/>
                <w:lang w:val="en-US" w:eastAsia="zh-CN" w:bidi="ar-SA"/>
              </w:rPr>
              <w:t xml:space="preserve">分）</w:t>
            </w:r>
            <w:r/>
          </w:p>
        </w:tc>
        <w:tc>
          <w:tcPr>
            <w:tcBorders>
              <w:top w:val="single" w:color="000000" w:sz="2" w:space="0"/>
              <w:bottom w:val="single" w:color="000000" w:sz="2" w:space="0"/>
            </w:tcBorders>
            <w:tcW w:w="3163" w:type="pct"/>
            <w:vAlign w:val="center"/>
            <w:textDirection w:val="lrTb"/>
            <w:noWrap w:val="false"/>
          </w:tcPr>
          <w:p>
            <w:pPr>
              <w:ind w:left="0"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1、技术负责人（不得与项目负责人兼任）</w:t>
            </w:r>
            <w:r/>
          </w:p>
          <w:p>
            <w:pPr>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配备的技术负责人具有注册建造师建筑工程专业二级及以上证书的，得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分；同时具有建设工程类中级及以上职称的得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分；本项最高</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2、项目组成员（不含项目负责人及技术负责人）</w:t>
            </w:r>
            <w:r/>
          </w:p>
          <w:p>
            <w:pPr>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配备的项目组成员中有施工员、安全员、造价员</w:t>
            </w:r>
            <w:r>
              <w:rPr>
                <w:rFonts w:hint="eastAsia" w:ascii="宋体" w:hAnsi="宋体" w:cs="宋体"/>
                <w:color w:val="auto"/>
                <w:sz w:val="24"/>
                <w:szCs w:val="24"/>
                <w:highlight w:val="none"/>
                <w:lang w:val="en-US" w:eastAsia="zh-CN" w:bidi="ar-SA"/>
              </w:rPr>
              <w:t xml:space="preserve">（或</w:t>
            </w:r>
            <w:r>
              <w:rPr>
                <w:rFonts w:hint="eastAsia" w:ascii="宋体" w:hAnsi="宋体" w:eastAsia="宋体" w:cs="宋体"/>
                <w:color w:val="auto"/>
                <w:sz w:val="24"/>
                <w:szCs w:val="24"/>
                <w:highlight w:val="none"/>
                <w:lang w:val="en-US" w:eastAsia="zh-CN" w:bidi="ar-SA"/>
              </w:rPr>
              <w:t xml:space="preserve">造价工程师</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分；不全或未提供的本项不得分。</w:t>
            </w:r>
            <w:r/>
          </w:p>
          <w:p>
            <w:pPr>
              <w:ind w:left="0" w:firstLine="482"/>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注：上述</w:t>
            </w:r>
            <w:r>
              <w:rPr>
                <w:rFonts w:hint="eastAsia" w:ascii="宋体" w:hAnsi="宋体" w:cs="宋体"/>
                <w:b/>
                <w:bCs/>
                <w:color w:val="auto"/>
                <w:sz w:val="24"/>
                <w:szCs w:val="24"/>
                <w:highlight w:val="none"/>
                <w:lang w:val="en-US" w:eastAsia="zh-CN" w:bidi="ar-SA"/>
              </w:rPr>
              <w:t xml:space="preserve">1-2项，</w:t>
            </w:r>
            <w:r>
              <w:rPr>
                <w:rFonts w:hint="eastAsia" w:ascii="宋体" w:hAnsi="宋体" w:eastAsia="宋体" w:cs="宋体"/>
                <w:b/>
                <w:bCs/>
                <w:color w:val="auto"/>
                <w:sz w:val="24"/>
                <w:szCs w:val="24"/>
                <w:highlight w:val="none"/>
                <w:lang w:val="en-US" w:eastAsia="zh-CN" w:bidi="ar-SA"/>
              </w:rPr>
              <w:t xml:space="preserve">须提供</w:t>
            </w:r>
            <w:r>
              <w:rPr>
                <w:rFonts w:hint="eastAsia" w:ascii="宋体" w:hAnsi="宋体" w:cs="宋体"/>
                <w:b/>
                <w:bCs/>
                <w:color w:val="auto"/>
                <w:sz w:val="24"/>
                <w:szCs w:val="24"/>
                <w:highlight w:val="none"/>
                <w:lang w:val="en-US" w:eastAsia="zh-CN" w:bidi="ar-SA"/>
              </w:rPr>
              <w:t xml:space="preserve">全部</w:t>
            </w:r>
            <w:r>
              <w:rPr>
                <w:rFonts w:hint="eastAsia" w:ascii="宋体" w:hAnsi="宋体" w:eastAsia="宋体" w:cs="宋体"/>
                <w:b/>
                <w:bCs/>
                <w:color w:val="auto"/>
                <w:sz w:val="24"/>
                <w:szCs w:val="24"/>
                <w:highlight w:val="none"/>
                <w:lang w:val="en-US" w:eastAsia="zh-CN" w:bidi="ar-SA"/>
              </w:rPr>
              <w:t xml:space="preserve">人员的相关证书及由磋商供应商为其缴纳的近</w:t>
            </w:r>
            <w:r>
              <w:rPr>
                <w:rFonts w:hint="eastAsia" w:ascii="宋体" w:hAnsi="宋体" w:cs="宋体"/>
                <w:b/>
                <w:bCs/>
                <w:color w:val="auto"/>
                <w:sz w:val="24"/>
                <w:szCs w:val="24"/>
                <w:highlight w:val="none"/>
                <w:lang w:val="en-US" w:eastAsia="zh-CN" w:bidi="ar-SA"/>
              </w:rPr>
              <w:t xml:space="preserve">六个月</w:t>
            </w:r>
            <w:r>
              <w:rPr>
                <w:rFonts w:hint="eastAsia" w:ascii="宋体" w:hAnsi="宋体" w:eastAsia="宋体" w:cs="宋体"/>
                <w:b/>
                <w:bCs/>
                <w:color w:val="auto"/>
                <w:sz w:val="24"/>
                <w:szCs w:val="24"/>
                <w:highlight w:val="none"/>
                <w:lang w:val="en-US" w:eastAsia="zh-CN" w:bidi="ar-SA"/>
              </w:rPr>
              <w:t xml:space="preserve">内（2026年1月-2026年6月）至少一个月社保证明的复印件</w:t>
            </w:r>
            <w:r>
              <w:rPr>
                <w:rFonts w:hint="eastAsia" w:ascii="宋体" w:hAnsi="宋体" w:cs="宋体"/>
                <w:b/>
                <w:bCs/>
                <w:color w:val="auto"/>
                <w:sz w:val="24"/>
                <w:szCs w:val="24"/>
                <w:highlight w:val="none"/>
                <w:lang w:val="en-US" w:eastAsia="zh-CN" w:bidi="ar-SA"/>
              </w:rPr>
              <w:t xml:space="preserve">并加盖供应商公章</w:t>
            </w:r>
            <w:r>
              <w:rPr>
                <w:rFonts w:hint="eastAsia" w:ascii="宋体" w:hAnsi="宋体" w:eastAsia="宋体" w:cs="宋体"/>
                <w:b/>
                <w:bCs/>
                <w:color w:val="auto"/>
                <w:sz w:val="24"/>
                <w:szCs w:val="24"/>
                <w:highlight w:val="none"/>
                <w:lang w:val="en-US" w:eastAsia="zh-CN" w:bidi="ar-SA"/>
              </w:rPr>
              <w:t xml:space="preserve">，未提供或提供证明材料不全不得分。</w:t>
            </w:r>
            <w:r/>
          </w:p>
        </w:tc>
        <w:tc>
          <w:tcPr>
            <w:tcBorders>
              <w:top w:val="single" w:color="000000" w:sz="2" w:space="0"/>
              <w:bottom w:val="single" w:color="000000" w:sz="2" w:space="0"/>
            </w:tcBorders>
            <w:tcW w:w="341" w:type="pct"/>
            <w:vAlign w:val="center"/>
            <w:textDirection w:val="lrTb"/>
            <w:noWrap w:val="false"/>
          </w:tcPr>
          <w:p>
            <w:pPr>
              <w:jc w:val="center"/>
              <w:spacing w:before="68"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8</w:t>
            </w:r>
            <w:r/>
          </w:p>
        </w:tc>
        <w:tc>
          <w:tcPr>
            <w:tcBorders>
              <w:top w:val="single" w:color="000000" w:sz="2" w:space="0"/>
              <w:bottom w:val="single" w:color="000000" w:sz="2" w:space="0"/>
            </w:tcBorders>
            <w:tcW w:w="468" w:type="pct"/>
            <w:vAlign w:val="center"/>
            <w:textDirection w:val="lrTb"/>
            <w:noWrap w:val="false"/>
          </w:tcPr>
          <w:p>
            <w:pPr>
              <w:jc w:val="center"/>
              <w:spacing w:before="68"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highlight w:val="none"/>
              </w:rPr>
              <w:t xml:space="preserve">客</w:t>
            </w:r>
            <w:r>
              <w:rPr>
                <w:rFonts w:ascii="宋体" w:hAnsi="宋体" w:eastAsia="宋体" w:cs="宋体"/>
                <w:color w:val="auto"/>
                <w:spacing w:val="-4"/>
                <w:sz w:val="24"/>
                <w:highlight w:val="none"/>
              </w:rPr>
              <w:t xml:space="preserve">观</w:t>
            </w:r>
            <w:r>
              <w:rPr>
                <w:rFonts w:hint="eastAsia" w:ascii="宋体" w:hAnsi="宋体" w:eastAsia="宋体" w:cs="宋体"/>
                <w:color w:val="auto"/>
                <w:spacing w:val="-4"/>
                <w:sz w:val="24"/>
                <w:highlight w:val="none"/>
              </w:rPr>
              <w:t xml:space="preserve">分</w:t>
            </w:r>
            <w:r/>
          </w:p>
        </w:tc>
      </w:tr>
      <w:tr>
        <w:trPr>
          <w:jc w:val="center"/>
          <w:trHeight w:val="0"/>
        </w:trPr>
        <w:tc>
          <w:tcPr>
            <w:tcBorders>
              <w:top w:val="single" w:color="000000" w:sz="2" w:space="0"/>
              <w:bottom w:val="single" w:color="000000" w:sz="2" w:space="0"/>
            </w:tcBorders>
            <w:tcW w:w="336" w:type="pct"/>
            <w:vAlign w:val="center"/>
            <w:textDirection w:val="lrTb"/>
            <w:noWrap w:val="false"/>
          </w:tcPr>
          <w:p>
            <w:pPr>
              <w:jc w:val="center"/>
              <w:spacing w:line="360" w:lineRule="auto"/>
              <w:rPr>
                <w:rFonts w:hint="default" w:ascii="宋体" w:hAnsi="宋体" w:eastAsia="宋体" w:cs="宋体"/>
                <w:color w:val="auto"/>
                <w:spacing w:val="-3"/>
                <w:sz w:val="24"/>
                <w:highlight w:val="none"/>
                <w:lang w:val="en-US" w:eastAsia="zh-CN"/>
              </w:rPr>
            </w:pPr>
            <w:r>
              <w:rPr>
                <w:rFonts w:hint="eastAsia" w:ascii="宋体" w:hAnsi="宋体" w:eastAsia="宋体" w:cs="宋体"/>
                <w:b/>
                <w:bCs/>
                <w:color w:val="auto"/>
                <w:spacing w:val="-3"/>
                <w:sz w:val="24"/>
                <w:highlight w:val="none"/>
                <w:lang w:val="en-US" w:eastAsia="zh-CN"/>
              </w:rPr>
              <w:t xml:space="preserve">5</w:t>
            </w:r>
            <w:r/>
          </w:p>
        </w:tc>
        <w:tc>
          <w:tcPr>
            <w:tcBorders>
              <w:top w:val="single" w:color="000000" w:sz="2" w:space="0"/>
              <w:bottom w:val="single" w:color="000000" w:sz="2" w:space="0"/>
            </w:tcBorders>
            <w:tcW w:w="689" w:type="pct"/>
            <w:vAlign w:val="center"/>
            <w:textDirection w:val="lrTb"/>
            <w:noWrap w:val="false"/>
          </w:tcPr>
          <w:p>
            <w:pPr>
              <w:jc w:val="center"/>
              <w:spacing w:before="69" w:line="360" w:lineRule="auto"/>
              <w:rPr>
                <w:rFonts w:hint="eastAsia" w:ascii="宋体" w:hAnsi="宋体" w:eastAsia="宋体" w:cs="宋体"/>
                <w:b/>
                <w:bCs/>
                <w:color w:val="auto"/>
                <w:spacing w:val="-1"/>
                <w:sz w:val="24"/>
                <w:highlight w:val="none"/>
                <w:lang w:val="en-US" w:eastAsia="zh-CN"/>
              </w:rPr>
            </w:pPr>
            <w:r>
              <w:rPr>
                <w:rFonts w:hint="eastAsia" w:ascii="宋体" w:hAnsi="宋体" w:eastAsia="宋体" w:cs="宋体"/>
                <w:b/>
                <w:bCs/>
                <w:color w:val="auto"/>
                <w:spacing w:val="-1"/>
                <w:sz w:val="24"/>
                <w:highlight w:val="none"/>
                <w:lang w:val="en-US" w:eastAsia="zh-CN"/>
              </w:rPr>
              <w:t xml:space="preserve">质保承诺</w:t>
            </w:r>
            <w:r/>
          </w:p>
          <w:p>
            <w:pPr>
              <w:jc w:val="center"/>
              <w:spacing w:before="69" w:line="360" w:lineRule="auto"/>
              <w:rPr>
                <w:rFonts w:ascii="宋体" w:hAnsi="宋体" w:eastAsia="宋体" w:cs="宋体"/>
                <w:color w:val="auto"/>
                <w:spacing w:val="-1"/>
                <w:sz w:val="24"/>
                <w:highlight w:val="none"/>
              </w:rPr>
            </w:pPr>
            <w:r>
              <w:rPr>
                <w:rFonts w:hint="eastAsia" w:ascii="宋体" w:hAnsi="宋体" w:eastAsia="宋体" w:cs="宋体"/>
                <w:b/>
                <w:bCs/>
                <w:color w:val="auto"/>
                <w:spacing w:val="-1"/>
                <w:sz w:val="24"/>
                <w:highlight w:val="none"/>
                <w:lang w:eastAsia="zh-CN"/>
              </w:rPr>
              <w:t xml:space="preserve">（</w:t>
            </w:r>
            <w:r>
              <w:rPr>
                <w:rFonts w:hint="eastAsia" w:ascii="宋体" w:hAnsi="宋体" w:eastAsia="宋体" w:cs="宋体"/>
                <w:b/>
                <w:bCs/>
                <w:color w:val="auto"/>
                <w:spacing w:val="-1"/>
                <w:sz w:val="24"/>
                <w:highlight w:val="none"/>
                <w:lang w:val="en-US" w:eastAsia="zh-CN"/>
              </w:rPr>
              <w:t xml:space="preserve">6分</w:t>
            </w:r>
            <w:r>
              <w:rPr>
                <w:rFonts w:hint="eastAsia" w:ascii="宋体" w:hAnsi="宋体" w:eastAsia="宋体" w:cs="宋体"/>
                <w:b/>
                <w:bCs/>
                <w:color w:val="auto"/>
                <w:spacing w:val="-1"/>
                <w:sz w:val="24"/>
                <w:highlight w:val="none"/>
                <w:lang w:eastAsia="zh-CN"/>
              </w:rPr>
              <w:t xml:space="preserve">）</w:t>
            </w:r>
            <w:r/>
          </w:p>
        </w:tc>
        <w:tc>
          <w:tcPr>
            <w:tcBorders>
              <w:top w:val="single" w:color="000000" w:sz="2" w:space="0"/>
              <w:bottom w:val="single" w:color="000000" w:sz="2" w:space="0"/>
            </w:tcBorders>
            <w:tcW w:w="3163" w:type="pct"/>
            <w:vAlign w:val="center"/>
            <w:textDirection w:val="lrTb"/>
            <w:noWrap w:val="false"/>
          </w:tcPr>
          <w:p>
            <w:pPr>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质保承诺函：供应商在满足</w:t>
            </w:r>
            <w:r>
              <w:rPr>
                <w:rFonts w:hint="eastAsia" w:ascii="宋体" w:hAnsi="宋体" w:cs="宋体"/>
                <w:color w:val="auto"/>
                <w:sz w:val="24"/>
                <w:szCs w:val="24"/>
                <w:highlight w:val="none"/>
                <w:lang w:val="en-US" w:eastAsia="zh-CN" w:bidi="ar-SA"/>
              </w:rPr>
              <w:t xml:space="preserve">采购文件</w:t>
            </w:r>
            <w:r>
              <w:rPr>
                <w:rFonts w:hint="eastAsia" w:ascii="宋体" w:hAnsi="宋体" w:eastAsia="宋体" w:cs="宋体"/>
                <w:color w:val="auto"/>
                <w:sz w:val="24"/>
                <w:szCs w:val="24"/>
                <w:highlight w:val="none"/>
                <w:lang w:val="en-US" w:eastAsia="zh-CN" w:bidi="ar-SA"/>
              </w:rPr>
              <w:t xml:space="preserve">免费质保期的基础上，质保期每延长1年，加2分，本项最多加6分，未提供的不得分。</w:t>
            </w:r>
            <w:r/>
          </w:p>
          <w:p>
            <w:pPr>
              <w:ind w:left="0" w:firstLine="482"/>
              <w:spacing w:line="360" w:lineRule="auto"/>
              <w:rPr>
                <w:rFonts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bidi="ar-SA"/>
              </w:rPr>
              <w:t xml:space="preserve">注：须提供加盖公章的书面承诺函原件，格式自拟。</w:t>
            </w:r>
            <w:r/>
          </w:p>
        </w:tc>
        <w:tc>
          <w:tcPr>
            <w:tcBorders>
              <w:top w:val="single" w:color="000000" w:sz="2" w:space="0"/>
              <w:bottom w:val="single" w:color="000000" w:sz="2" w:space="0"/>
            </w:tcBorders>
            <w:tcW w:w="341" w:type="pct"/>
            <w:vAlign w:val="center"/>
            <w:textDirection w:val="lrTb"/>
            <w:noWrap w:val="false"/>
          </w:tcPr>
          <w:p>
            <w:pPr>
              <w:jc w:val="center"/>
              <w:spacing w:before="68"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p>
        </w:tc>
        <w:tc>
          <w:tcPr>
            <w:tcBorders>
              <w:top w:val="single" w:color="000000" w:sz="2" w:space="0"/>
              <w:bottom w:val="single" w:color="000000" w:sz="2" w:space="0"/>
            </w:tcBorders>
            <w:tcW w:w="468" w:type="pct"/>
            <w:vAlign w:val="center"/>
            <w:textDirection w:val="lrTb"/>
            <w:noWrap w:val="false"/>
          </w:tcPr>
          <w:p>
            <w:pPr>
              <w:jc w:val="center"/>
              <w:spacing w:before="68" w:line="360" w:lineRule="auto"/>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客观分</w:t>
            </w:r>
            <w:r/>
          </w:p>
        </w:tc>
      </w:tr>
      <w:tr>
        <w:trPr>
          <w:jc w:val="center"/>
          <w:trHeight w:val="0"/>
        </w:trPr>
        <w:tc>
          <w:tcPr>
            <w:tcBorders>
              <w:top w:val="single" w:color="000000" w:sz="2" w:space="0"/>
              <w:bottom w:val="single" w:color="000000" w:sz="2" w:space="0"/>
            </w:tcBorders>
            <w:tcW w:w="336" w:type="pct"/>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s="宋体"/>
                <w:color w:val="auto"/>
                <w:spacing w:val="-3"/>
                <w:sz w:val="24"/>
                <w:highlight w:val="none"/>
              </w:rPr>
              <w:t xml:space="preserve">合</w:t>
            </w:r>
            <w:r>
              <w:rPr>
                <w:rFonts w:ascii="宋体" w:hAnsi="宋体" w:eastAsia="宋体" w:cs="宋体"/>
                <w:color w:val="auto"/>
                <w:spacing w:val="-2"/>
                <w:sz w:val="24"/>
                <w:highlight w:val="none"/>
              </w:rPr>
              <w:t xml:space="preserve">计</w:t>
            </w:r>
            <w:r/>
          </w:p>
        </w:tc>
        <w:tc>
          <w:tcPr>
            <w:gridSpan w:val="2"/>
            <w:tcBorders>
              <w:top w:val="single" w:color="000000" w:sz="2" w:space="0"/>
              <w:bottom w:val="single" w:color="000000" w:sz="2" w:space="0"/>
            </w:tcBorders>
            <w:tcW w:w="3852" w:type="pct"/>
            <w:vAlign w:val="center"/>
            <w:textDirection w:val="lrTb"/>
            <w:noWrap w:val="false"/>
          </w:tcPr>
          <w:p>
            <w:pPr>
              <w:ind w:left="172"/>
              <w:jc w:val="center"/>
              <w:spacing w:before="123" w:line="360" w:lineRule="auto"/>
              <w:rPr>
                <w:rFonts w:ascii="宋体" w:hAnsi="宋体" w:eastAsia="宋体" w:cs="宋体"/>
                <w:color w:val="auto"/>
                <w:spacing w:val="-2"/>
                <w:sz w:val="24"/>
                <w:highlight w:val="none"/>
              </w:rPr>
            </w:pPr>
            <w:r>
              <w:rPr>
                <w:rFonts w:ascii="宋体" w:hAnsi="宋体" w:eastAsia="宋体" w:cs="宋体"/>
                <w:color w:val="auto"/>
                <w:spacing w:val="-2"/>
                <w:sz w:val="24"/>
                <w:highlight w:val="none"/>
              </w:rPr>
            </w:r>
            <w:r/>
          </w:p>
        </w:tc>
        <w:tc>
          <w:tcPr>
            <w:gridSpan w:val="2"/>
            <w:tcBorders>
              <w:top w:val="single" w:color="000000" w:sz="2" w:space="0"/>
              <w:bottom w:val="single" w:color="000000" w:sz="2" w:space="0"/>
            </w:tcBorders>
            <w:tcW w:w="810" w:type="pct"/>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s="宋体"/>
                <w:color w:val="auto"/>
                <w:spacing w:val="-11"/>
                <w:sz w:val="24"/>
                <w:highlight w:val="none"/>
              </w:rPr>
              <w:t xml:space="preserve">100分</w:t>
            </w:r>
            <w:r/>
          </w:p>
        </w:tc>
      </w:tr>
    </w:tbl>
    <w:p>
      <w:pPr>
        <w:spacing w:line="360" w:lineRule="auto"/>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备注</w:t>
      </w:r>
      <w:r>
        <w:rPr>
          <w:rFonts w:hint="eastAsia" w:asciiTheme="minorEastAsia" w:hAnsiTheme="minorEastAsia" w:eastAsiaTheme="minorEastAsia"/>
          <w:b/>
          <w:bCs/>
          <w:color w:val="auto"/>
          <w:sz w:val="24"/>
          <w:highlight w:val="none"/>
        </w:rPr>
        <w:t xml:space="preserve">：</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1、本项目负责人（或项目经理）、技术负责人及项目组成员须一人一岗，不得兼职，不重复计分。资格要求及评审标准中所涉及的项目负责人（或项目经理）的材料须为同一人。</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2、所有认证、证明和业绩除上表要求外均须提供有效的证明材料扫描件加盖公章。</w:t>
      </w:r>
      <w:r/>
    </w:p>
    <w:p>
      <w:pPr>
        <w:spacing w:line="360" w:lineRule="auto"/>
        <w:rPr>
          <w:rFonts w:asciiTheme="minorEastAsia" w:hAnsiTheme="minorEastAsia" w:eastAsiaTheme="minorEastAsia"/>
          <w:b/>
          <w:bCs/>
          <w:color w:val="auto"/>
          <w:szCs w:val="21"/>
          <w:highlight w:val="none"/>
        </w:rPr>
        <w:outlineLvl w:val="2"/>
      </w:pPr>
      <w:r>
        <w:rPr>
          <w:rFonts w:hint="eastAsia" w:asciiTheme="minorEastAsia" w:hAnsiTheme="minorEastAsia" w:eastAsiaTheme="minorEastAsia"/>
          <w:b/>
          <w:bCs/>
          <w:color w:val="auto"/>
          <w:sz w:val="24"/>
          <w:highlight w:val="none"/>
        </w:rPr>
        <w:t xml:space="preserve">3、评标委员会不保证有效报价最低的供应商成交。</w:t>
      </w:r>
      <w:r/>
    </w:p>
    <w:p>
      <w:pPr>
        <w:pStyle w:val="679"/>
        <w:jc w:val="center"/>
        <w:rPr>
          <w:rStyle w:val="805"/>
          <w:rFonts w:asciiTheme="minorEastAsia" w:hAnsiTheme="minorEastAsia" w:eastAsiaTheme="minorEastAsia"/>
          <w:b/>
          <w:bCs/>
          <w:color w:val="auto"/>
          <w:sz w:val="32"/>
          <w:szCs w:val="40"/>
          <w:highlight w:val="none"/>
          <w:lang w:val="zh-CN"/>
        </w:rPr>
        <w:sectPr>
          <w:footnotePr/>
          <w:endnotePr/>
          <w:type w:val="nextPage"/>
          <w:pgSz w:w="11906" w:h="16838" w:orient="portrait"/>
          <w:pgMar w:top="1418" w:right="1418" w:bottom="1418" w:left="1418" w:header="720" w:footer="720" w:gutter="0"/>
          <w:cols w:num="1" w:sep="0" w:space="720" w:equalWidth="1"/>
          <w:docGrid w:linePitch="360"/>
        </w:sectPr>
      </w:pPr>
      <w:r/>
      <w:bookmarkStart w:id="766" w:name="_Toc1109"/>
      <w:r/>
      <w:r/>
    </w:p>
    <w:p>
      <w:pPr>
        <w:pStyle w:val="679"/>
        <w:jc w:val="center"/>
        <w:rPr>
          <w:rStyle w:val="805"/>
          <w:rFonts w:asciiTheme="minorEastAsia" w:hAnsiTheme="minorEastAsia" w:eastAsiaTheme="minorEastAsia"/>
          <w:b/>
          <w:bCs/>
          <w:color w:val="auto"/>
          <w:sz w:val="32"/>
          <w:szCs w:val="40"/>
          <w:highlight w:val="none"/>
          <w:lang w:val="zh-CN"/>
        </w:rPr>
      </w:pPr>
      <w:r/>
      <w:bookmarkStart w:id="767" w:name="_Toc13775"/>
      <w:r>
        <w:rPr>
          <w:rStyle w:val="805"/>
          <w:rFonts w:hint="eastAsia" w:asciiTheme="minorEastAsia" w:hAnsiTheme="minorEastAsia" w:eastAsiaTheme="minorEastAsia"/>
          <w:b/>
          <w:bCs/>
          <w:color w:val="auto"/>
          <w:sz w:val="32"/>
          <w:szCs w:val="40"/>
          <w:highlight w:val="none"/>
          <w:lang w:val="zh-CN"/>
        </w:rPr>
        <w:t xml:space="preserve">第六章  </w:t>
      </w:r>
      <w:bookmarkEnd w:id="757"/>
      <w:r/>
      <w:bookmarkEnd w:id="758"/>
      <w:r/>
      <w:bookmarkEnd w:id="760"/>
      <w:r>
        <w:rPr>
          <w:rStyle w:val="805"/>
          <w:rFonts w:hint="eastAsia" w:asciiTheme="minorEastAsia" w:hAnsiTheme="minorEastAsia" w:eastAsiaTheme="minorEastAsia"/>
          <w:b/>
          <w:bCs/>
          <w:color w:val="auto"/>
          <w:sz w:val="32"/>
          <w:szCs w:val="40"/>
          <w:highlight w:val="none"/>
          <w:lang w:val="zh-CN"/>
        </w:rPr>
        <w:t xml:space="preserve">响应文件格式</w:t>
      </w:r>
      <w:bookmarkEnd w:id="766"/>
      <w:r/>
      <w:bookmarkEnd w:id="767"/>
      <w:r/>
      <w:r/>
    </w:p>
    <w:p>
      <w:pPr>
        <w:jc w:val="center"/>
        <w:spacing w:line="360" w:lineRule="auto"/>
        <w:rPr>
          <w:rFonts w:cs="宋体" w:asciiTheme="minorEastAsia" w:hAnsiTheme="minorEastAsia" w:eastAsiaTheme="minorEastAsia"/>
          <w:b/>
          <w:color w:val="auto"/>
          <w:sz w:val="24"/>
          <w:highlight w:val="none"/>
          <w:lang w:val="zh-CN"/>
        </w:rPr>
      </w:pPr>
      <w:r/>
      <w:bookmarkStart w:id="768" w:name="_Hlt26955039"/>
      <w:r/>
      <w:bookmarkEnd w:id="768"/>
      <w:r/>
      <w:bookmarkStart w:id="769" w:name="_Hlt26671244"/>
      <w:r/>
      <w:bookmarkEnd w:id="769"/>
      <w:r/>
      <w:bookmarkStart w:id="770" w:name="_Toc49090576"/>
      <w:r/>
      <w:bookmarkStart w:id="771" w:name="_Toc120614282"/>
      <w:r/>
      <w:bookmarkStart w:id="772" w:name="_Toc26554094"/>
      <w:r>
        <w:rPr>
          <w:rFonts w:hint="eastAsia" w:cs="宋体" w:asciiTheme="minorEastAsia" w:hAnsiTheme="minorEastAsia" w:eastAsiaTheme="minorEastAsia"/>
          <w:b/>
          <w:color w:val="auto"/>
          <w:sz w:val="24"/>
          <w:highlight w:val="none"/>
          <w:lang w:val="zh-CN"/>
        </w:rPr>
        <w:t xml:space="preserve">（此页为响应文件封面格式，制作响应文件时，删去本行文字）</w:t>
      </w:r>
      <w:r/>
    </w:p>
    <w:p>
      <w:pPr>
        <w:jc w:val="center"/>
        <w:spacing w:line="360" w:lineRule="auto"/>
        <w:rPr>
          <w:rFonts w:asciiTheme="minorEastAsia" w:hAnsiTheme="minorEastAsia" w:eastAsiaTheme="minorEastAsia"/>
          <w:b/>
          <w:color w:val="auto"/>
          <w:sz w:val="72"/>
          <w:szCs w:val="21"/>
          <w:highlight w:val="none"/>
        </w:rPr>
      </w:pPr>
      <w:r>
        <w:rPr>
          <w:rFonts w:asciiTheme="minorEastAsia" w:hAnsiTheme="minorEastAsia" w:eastAsiaTheme="minorEastAsia"/>
          <w:b/>
          <w:color w:val="auto"/>
          <w:sz w:val="72"/>
          <w:szCs w:val="21"/>
          <w:highlight w:val="none"/>
        </w:rPr>
      </w:r>
      <w:r/>
    </w:p>
    <w:p>
      <w:pPr>
        <w:jc w:val="center"/>
        <w:spacing w:line="360" w:lineRule="auto"/>
        <w:rPr>
          <w:rFonts w:asciiTheme="minorEastAsia" w:hAnsiTheme="minorEastAsia" w:eastAsiaTheme="minorEastAsia"/>
          <w:b/>
          <w:color w:val="auto"/>
          <w:sz w:val="72"/>
          <w:szCs w:val="21"/>
          <w:highlight w:val="none"/>
        </w:rPr>
      </w:pPr>
      <w:r>
        <w:rPr>
          <w:rFonts w:hint="eastAsia" w:asciiTheme="minorEastAsia" w:hAnsiTheme="minorEastAsia" w:eastAsiaTheme="minorEastAsia"/>
          <w:b/>
          <w:color w:val="auto"/>
          <w:sz w:val="72"/>
          <w:szCs w:val="21"/>
          <w:highlight w:val="none"/>
        </w:rPr>
        <w:t xml:space="preserve">响  应  文  件</w:t>
      </w:r>
      <w:r/>
    </w:p>
    <w:p>
      <w:pPr>
        <w:jc w:val="center"/>
        <w:spacing w:line="360" w:lineRule="auto"/>
        <w:rPr>
          <w:rFonts w:cs="宋体" w:asciiTheme="minorEastAsia" w:hAnsiTheme="minorEastAsia" w:eastAsiaTheme="minorEastAsia"/>
          <w:b/>
          <w:bCs/>
          <w:color w:val="auto"/>
          <w:sz w:val="32"/>
          <w:szCs w:val="32"/>
          <w:highlight w:val="none"/>
          <w:lang w:val="zh-CN"/>
        </w:rPr>
      </w:pPr>
      <w:r>
        <w:rPr>
          <w:rFonts w:cs="宋体" w:asciiTheme="minorEastAsia" w:hAnsiTheme="minorEastAsia" w:eastAsiaTheme="minorEastAsia"/>
          <w:b/>
          <w:bCs/>
          <w:color w:val="auto"/>
          <w:sz w:val="32"/>
          <w:szCs w:val="32"/>
          <w:highlight w:val="none"/>
          <w:lang w:val="zh-CN"/>
        </w:rPr>
      </w:r>
      <w:r/>
    </w:p>
    <w:p>
      <w:pPr>
        <w:jc w:val="center"/>
        <w:spacing w:line="360" w:lineRule="auto"/>
        <w:rPr>
          <w:rFonts w:cs="宋体" w:asciiTheme="minorEastAsia" w:hAnsiTheme="minorEastAsia" w:eastAsiaTheme="minorEastAsia"/>
          <w:color w:val="auto"/>
          <w:sz w:val="28"/>
          <w:szCs w:val="28"/>
          <w:highlight w:val="none"/>
          <w:lang w:val="zh-CN"/>
        </w:rPr>
      </w:pPr>
      <w:r>
        <w:rPr>
          <w:rFonts w:cs="宋体" w:asciiTheme="minorEastAsia" w:hAnsiTheme="minorEastAsia" w:eastAsiaTheme="minorEastAsia"/>
          <w:color w:val="auto"/>
          <w:sz w:val="28"/>
          <w:szCs w:val="28"/>
          <w:highlight w:val="none"/>
          <w:lang w:val="zh-CN"/>
        </w:rPr>
      </w:r>
      <w:r/>
    </w:p>
    <w:p>
      <w:pPr>
        <w:jc w:val="center"/>
        <w:spacing w:line="360" w:lineRule="auto"/>
        <w:rPr>
          <w:rFonts w:cs="宋体" w:asciiTheme="minorEastAsia" w:hAnsiTheme="minorEastAsia" w:eastAsiaTheme="minorEastAsia"/>
          <w:color w:val="auto"/>
          <w:sz w:val="28"/>
          <w:szCs w:val="28"/>
          <w:highlight w:val="none"/>
          <w:lang w:val="zh-CN"/>
        </w:rPr>
      </w:pPr>
      <w:r>
        <w:rPr>
          <w:rFonts w:cs="宋体" w:asciiTheme="minorEastAsia" w:hAnsiTheme="minorEastAsia" w:eastAsiaTheme="minorEastAsia"/>
          <w:color w:val="auto"/>
          <w:sz w:val="28"/>
          <w:szCs w:val="28"/>
          <w:highlight w:val="none"/>
          <w:lang w:val="zh-CN"/>
        </w:rPr>
      </w:r>
      <w:r/>
    </w:p>
    <w:p>
      <w:pPr>
        <w:jc w:val="center"/>
        <w:spacing w:line="360" w:lineRule="auto"/>
        <w:rPr>
          <w:rFonts w:cs="宋体" w:asciiTheme="minorEastAsia" w:hAnsiTheme="minorEastAsia" w:eastAsiaTheme="minorEastAsia"/>
          <w:b/>
          <w:bCs/>
          <w:color w:val="auto"/>
          <w:sz w:val="84"/>
          <w:szCs w:val="84"/>
          <w:highlight w:val="none"/>
          <w:lang w:val="zh-CN"/>
        </w:rPr>
      </w:pPr>
      <w:r>
        <w:rPr>
          <w:rFonts w:cs="宋体" w:asciiTheme="minorEastAsia" w:hAnsiTheme="minorEastAsia" w:eastAsiaTheme="minorEastAsia"/>
          <w:b/>
          <w:bCs/>
          <w:color w:val="auto"/>
          <w:sz w:val="84"/>
          <w:szCs w:val="84"/>
          <w:highlight w:val="none"/>
          <w:lang w:val="zh-CN"/>
        </w:rPr>
      </w:r>
      <w:r/>
    </w:p>
    <w:p>
      <w:pPr>
        <w:ind w:left="0" w:firstLine="2100"/>
        <w:jc w:val="left"/>
        <w:spacing w:line="360" w:lineRule="auto"/>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 xml:space="preserve">项目编号：</w:t>
      </w:r>
      <w:r/>
    </w:p>
    <w:p>
      <w:pPr>
        <w:ind w:left="0" w:firstLine="2100"/>
        <w:jc w:val="left"/>
        <w:spacing w:line="360" w:lineRule="auto"/>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 xml:space="preserve">项目名称：</w:t>
      </w:r>
      <w:r/>
    </w:p>
    <w:p>
      <w:pPr>
        <w:ind w:left="0" w:firstLine="2100"/>
        <w:jc w:val="left"/>
        <w:spacing w:line="360" w:lineRule="auto"/>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Cs/>
          <w:color w:val="auto"/>
          <w:sz w:val="30"/>
          <w:szCs w:val="30"/>
          <w:highlight w:val="none"/>
          <w:lang w:val="zh-CN"/>
        </w:rPr>
        <w:t xml:space="preserve">供应商名称（加盖公章）：</w:t>
      </w:r>
      <w:r/>
    </w:p>
    <w:p>
      <w:pPr>
        <w:ind w:left="0" w:firstLine="2100"/>
        <w:jc w:val="left"/>
        <w:spacing w:line="360" w:lineRule="auto"/>
        <w:rPr>
          <w:rFonts w:cs="宋体" w:asciiTheme="minorEastAsia" w:hAnsiTheme="minorEastAsia" w:eastAsiaTheme="minorEastAsia"/>
          <w:bCs/>
          <w:color w:val="auto"/>
          <w:sz w:val="30"/>
          <w:szCs w:val="30"/>
          <w:highlight w:val="none"/>
          <w:lang w:val="zh-CN"/>
        </w:rPr>
      </w:pPr>
      <w:r>
        <w:rPr>
          <w:rFonts w:hint="eastAsia" w:cs="宋体" w:asciiTheme="minorEastAsia" w:hAnsiTheme="minorEastAsia" w:eastAsiaTheme="minorEastAsia"/>
          <w:bCs/>
          <w:color w:val="auto"/>
          <w:sz w:val="30"/>
          <w:szCs w:val="30"/>
          <w:highlight w:val="none"/>
          <w:lang w:val="zh-CN"/>
        </w:rPr>
        <w:t xml:space="preserve">供应商地址：</w:t>
      </w:r>
      <w:r/>
    </w:p>
    <w:p>
      <w:pPr>
        <w:ind w:left="0" w:firstLine="2100"/>
        <w:jc w:val="left"/>
        <w:spacing w:line="360" w:lineRule="auto"/>
        <w:rPr>
          <w:rFonts w:cs="宋体" w:asciiTheme="minorEastAsia" w:hAnsiTheme="minorEastAsia" w:eastAsiaTheme="minorEastAsia"/>
          <w:bCs/>
          <w:color w:val="auto"/>
          <w:sz w:val="30"/>
          <w:szCs w:val="30"/>
          <w:highlight w:val="none"/>
          <w:lang w:val="zh-CN"/>
        </w:rPr>
      </w:pPr>
      <w:r>
        <w:rPr>
          <w:rFonts w:hint="eastAsia" w:cs="宋体" w:asciiTheme="minorEastAsia" w:hAnsiTheme="minorEastAsia" w:eastAsiaTheme="minorEastAsia"/>
          <w:bCs/>
          <w:color w:val="auto"/>
          <w:sz w:val="30"/>
          <w:szCs w:val="30"/>
          <w:highlight w:val="none"/>
          <w:lang w:val="zh-CN"/>
        </w:rPr>
        <w:t xml:space="preserve">联系人及联系电话：</w:t>
      </w:r>
      <w:r/>
    </w:p>
    <w:p>
      <w:pPr>
        <w:jc w:val="center"/>
        <w:spacing w:line="360" w:lineRule="auto"/>
        <w:rPr>
          <w:rFonts w:cs="宋体" w:asciiTheme="minorEastAsia" w:hAnsiTheme="minorEastAsia" w:eastAsiaTheme="minorEastAsia"/>
          <w:b/>
          <w:bCs/>
          <w:color w:val="auto"/>
          <w:sz w:val="32"/>
          <w:szCs w:val="32"/>
          <w:highlight w:val="none"/>
          <w:lang w:val="zh-CN"/>
        </w:rPr>
      </w:pPr>
      <w:r>
        <w:rPr>
          <w:rFonts w:cs="宋体" w:asciiTheme="minorEastAsia" w:hAnsiTheme="minorEastAsia" w:eastAsiaTheme="minorEastAsia"/>
          <w:b/>
          <w:bCs/>
          <w:color w:val="auto"/>
          <w:sz w:val="32"/>
          <w:szCs w:val="32"/>
          <w:highlight w:val="none"/>
          <w:lang w:val="zh-CN"/>
        </w:rPr>
      </w:r>
      <w:r/>
    </w:p>
    <w:p>
      <w:pPr>
        <w:jc w:val="center"/>
        <w:spacing w:line="360" w:lineRule="auto"/>
        <w:rPr>
          <w:rFonts w:cs="宋体" w:asciiTheme="minorEastAsia" w:hAnsiTheme="minorEastAsia" w:eastAsiaTheme="minorEastAsia"/>
          <w:b/>
          <w:bCs/>
          <w:color w:val="auto"/>
          <w:sz w:val="32"/>
          <w:szCs w:val="32"/>
          <w:highlight w:val="none"/>
        </w:rPr>
      </w:pPr>
      <w:r>
        <w:rPr>
          <w:rFonts w:hint="eastAsia" w:cs="宋体" w:asciiTheme="minorEastAsia" w:hAnsiTheme="minorEastAsia" w:eastAsiaTheme="minorEastAsia"/>
          <w:b/>
          <w:bCs/>
          <w:color w:val="auto"/>
          <w:sz w:val="32"/>
          <w:szCs w:val="32"/>
          <w:highlight w:val="none"/>
          <w:lang w:val="zh-CN"/>
        </w:rPr>
        <w:t xml:space="preserve">年</w:t>
      </w:r>
      <w:r>
        <w:rPr>
          <w:rFonts w:hint="eastAsia" w:cs="宋体" w:asciiTheme="minorEastAsia" w:hAnsiTheme="minorEastAsia" w:eastAsiaTheme="minorEastAsia"/>
          <w:b/>
          <w:bCs/>
          <w:color w:val="auto"/>
          <w:sz w:val="32"/>
          <w:szCs w:val="32"/>
          <w:highlight w:val="none"/>
        </w:rPr>
        <w:t xml:space="preserve">    </w:t>
      </w:r>
      <w:r>
        <w:rPr>
          <w:rFonts w:hint="eastAsia" w:cs="宋体" w:asciiTheme="minorEastAsia" w:hAnsiTheme="minorEastAsia" w:eastAsiaTheme="minorEastAsia"/>
          <w:b/>
          <w:bCs/>
          <w:color w:val="auto"/>
          <w:sz w:val="32"/>
          <w:szCs w:val="32"/>
          <w:highlight w:val="none"/>
          <w:lang w:val="zh-CN"/>
        </w:rPr>
        <w:t xml:space="preserve">月</w:t>
      </w:r>
      <w:r>
        <w:rPr>
          <w:rFonts w:hint="eastAsia" w:cs="宋体" w:asciiTheme="minorEastAsia" w:hAnsiTheme="minorEastAsia" w:eastAsiaTheme="minorEastAsia"/>
          <w:b/>
          <w:bCs/>
          <w:color w:val="auto"/>
          <w:sz w:val="32"/>
          <w:szCs w:val="32"/>
          <w:highlight w:val="none"/>
        </w:rPr>
        <w:t xml:space="preserve">   </w:t>
      </w:r>
      <w:r>
        <w:rPr>
          <w:rFonts w:hint="eastAsia" w:cs="宋体" w:asciiTheme="minorEastAsia" w:hAnsiTheme="minorEastAsia" w:eastAsiaTheme="minorEastAsia"/>
          <w:b/>
          <w:bCs/>
          <w:color w:val="auto"/>
          <w:sz w:val="32"/>
          <w:szCs w:val="32"/>
          <w:highlight w:val="none"/>
          <w:lang w:val="zh-CN"/>
        </w:rPr>
        <w:t xml:space="preserve">日</w:t>
      </w:r>
      <w:r>
        <w:rPr>
          <w:rFonts w:hint="eastAsia" w:cs="宋体" w:asciiTheme="minorEastAsia" w:hAnsiTheme="minorEastAsia" w:eastAsiaTheme="minorEastAsia"/>
          <w:b/>
          <w:bCs/>
          <w:color w:val="auto"/>
          <w:sz w:val="32"/>
          <w:szCs w:val="32"/>
          <w:highlight w:val="none"/>
        </w:rPr>
        <w:br w:type="page" w:clear="all"/>
      </w:r>
      <w:bookmarkEnd w:id="157"/>
      <w:bookmarkEnd w:id="158"/>
      <w:bookmarkEnd w:id="770"/>
      <w:bookmarkEnd w:id="771"/>
      <w:bookmarkEnd w:id="772"/>
      <w:r/>
    </w:p>
    <w:p>
      <w:pPr>
        <w:jc w:val="center"/>
        <w:spacing w:line="360" w:lineRule="auto"/>
        <w:rPr>
          <w:rFonts w:cs="宋体" w:asciiTheme="minorEastAsia" w:hAnsiTheme="minorEastAsia" w:eastAsiaTheme="minorEastAsia"/>
          <w:color w:val="auto"/>
          <w:sz w:val="32"/>
          <w:szCs w:val="28"/>
          <w:highlight w:val="none"/>
        </w:rPr>
      </w:pPr>
      <w:r/>
      <w:bookmarkStart w:id="773" w:name="_Toc120614284"/>
      <w:r>
        <w:rPr>
          <w:rFonts w:hint="eastAsia" w:cs="宋体" w:asciiTheme="minorEastAsia" w:hAnsiTheme="minorEastAsia" w:eastAsiaTheme="minorEastAsia"/>
          <w:color w:val="auto"/>
          <w:sz w:val="32"/>
          <w:szCs w:val="28"/>
          <w:highlight w:val="none"/>
        </w:rPr>
        <w:t xml:space="preserve">响应文件目录</w:t>
      </w:r>
      <w:r/>
    </w:p>
    <w:p>
      <w:pP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一、评分索引表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二、供应商信用承诺函</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三、满足特定资格要求的证明文件（如有特定资格要求）</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四、法人授权书</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五、磋商响应函</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六、磋商报价表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七、分项报价表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八、技术要求响应及偏离表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九、商务要求响应及偏离表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十、中小企业声明函（如有）</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十一、残疾人福利性单位声明函（如有）</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十二、质疑函范本</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十三、履约及质量保证承诺书</w:t>
      </w:r>
      <w:r/>
    </w:p>
    <w:p>
      <w:pPr>
        <w:pStyle w:val="750"/>
        <w:ind w:firstLine="0"/>
        <w:rPr>
          <w:rFonts w:asciiTheme="minorEastAsia" w:hAnsiTheme="minorEastAsia" w:eastAsiaTheme="minorEastAsia"/>
          <w:color w:val="auto"/>
          <w:highlight w:val="none"/>
          <w:lang w:val="en-US"/>
        </w:rPr>
      </w:pPr>
      <w:r>
        <w:rPr>
          <w:rFonts w:hint="eastAsia" w:asciiTheme="minorEastAsia" w:hAnsiTheme="minorEastAsia" w:eastAsiaTheme="minorEastAsia"/>
          <w:color w:val="auto"/>
          <w:sz w:val="28"/>
          <w:szCs w:val="28"/>
          <w:highlight w:val="none"/>
          <w:lang w:val="en-US"/>
        </w:rPr>
        <w:t xml:space="preserve">十四、主要材料品牌选择一览表</w:t>
      </w:r>
      <w:r/>
    </w:p>
    <w:p>
      <w:pPr>
        <w:jc w:val="left"/>
        <w:spacing w:line="360" w:lineRule="auto"/>
        <w:widowControl/>
        <w:rPr>
          <w:rFonts w:asciiTheme="minorEastAsia" w:hAnsiTheme="minorEastAsia" w:eastAsiaTheme="minorEastAsia"/>
          <w:b/>
          <w:bCs/>
          <w:color w:val="auto"/>
          <w:sz w:val="36"/>
          <w:szCs w:val="44"/>
          <w:highlight w:val="none"/>
        </w:rPr>
      </w:pPr>
      <w:r>
        <w:rPr>
          <w:rFonts w:asciiTheme="minorEastAsia" w:hAnsiTheme="minorEastAsia" w:eastAsiaTheme="minorEastAsia"/>
          <w:color w:val="auto"/>
          <w:highlight w:val="none"/>
        </w:rPr>
        <w:br w:type="page" w:clear="all"/>
      </w:r>
      <w:r/>
    </w:p>
    <w:p>
      <w:pPr>
        <w:pStyle w:val="679"/>
        <w:rPr>
          <w:color w:val="auto"/>
          <w:sz w:val="24"/>
          <w:szCs w:val="40"/>
          <w:highlight w:val="none"/>
        </w:rPr>
      </w:pPr>
      <w:r/>
      <w:bookmarkStart w:id="774" w:name="_Toc26805"/>
      <w:r>
        <w:rPr>
          <w:rFonts w:hint="eastAsia"/>
          <w:color w:val="auto"/>
          <w:sz w:val="24"/>
          <w:szCs w:val="40"/>
          <w:highlight w:val="none"/>
        </w:rPr>
        <w:t xml:space="preserve">一、评分索引表</w:t>
      </w:r>
      <w:bookmarkEnd w:id="774"/>
      <w:r/>
      <w:r/>
    </w:p>
    <w:p>
      <w:pPr>
        <w:spacing w:line="360" w:lineRule="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评分索引表</w:t>
      </w:r>
      <w:r/>
    </w:p>
    <w:tbl>
      <w:tblPr>
        <w:tblStyle w:val="68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评分项目</w:t>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在响应文件中的页码位置</w:t>
            </w:r>
            <w:r/>
          </w:p>
        </w:tc>
      </w:tr>
      <w:tr>
        <w:trPr>
          <w:trHeight w:val="446"/>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r>
        <w:trPr>
          <w:trHeight w:val="32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r>
        <w:trPr>
          <w:trHeight w:val="28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r>
        <w:trPr>
          <w:trHeight w:val="46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行数不够，自行添加</w:t>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bl>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注：响应供应商须为《响应文件》制作详细目录，并将该《评分索引表》放在响应文件目录之前。</w:t>
      </w:r>
      <w:r/>
    </w:p>
    <w:p>
      <w:pPr>
        <w:jc w:val="center"/>
        <w:spacing w:line="360" w:lineRule="auto"/>
        <w:rPr>
          <w:rFonts w:cs="方正小标宋简体" w:asciiTheme="minorEastAsia" w:hAnsiTheme="minorEastAsia" w:eastAsiaTheme="minorEastAsia"/>
          <w:color w:val="auto"/>
          <w:sz w:val="32"/>
          <w:szCs w:val="32"/>
          <w:highlight w:val="none"/>
        </w:rPr>
      </w:pPr>
      <w:r>
        <w:rPr>
          <w:rFonts w:cs="方正小标宋简体"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pacing w:line="360" w:lineRule="auto"/>
        <w:widowControl/>
        <w:rPr>
          <w:rFonts w:asciiTheme="minorEastAsia" w:hAnsiTheme="minorEastAsia" w:eastAsiaTheme="minorEastAsia"/>
          <w:bCs/>
          <w:color w:val="auto"/>
          <w:sz w:val="28"/>
          <w:szCs w:val="28"/>
          <w:highlight w:val="none"/>
        </w:rPr>
      </w:pPr>
      <w:r>
        <w:rPr>
          <w:rFonts w:asciiTheme="minorEastAsia" w:hAnsiTheme="minorEastAsia" w:eastAsiaTheme="minorEastAsia"/>
          <w:b/>
          <w:color w:val="auto"/>
          <w:sz w:val="28"/>
          <w:szCs w:val="28"/>
          <w:highlight w:val="none"/>
        </w:rPr>
        <w:br w:type="page" w:clear="all"/>
      </w:r>
      <w:r/>
    </w:p>
    <w:p>
      <w:pPr>
        <w:pStyle w:val="679"/>
        <w:rPr>
          <w:color w:val="auto"/>
          <w:sz w:val="24"/>
          <w:szCs w:val="40"/>
          <w:highlight w:val="none"/>
        </w:rPr>
      </w:pPr>
      <w:r/>
      <w:bookmarkStart w:id="775" w:name="_Toc29377"/>
      <w:r>
        <w:rPr>
          <w:rFonts w:hint="eastAsia"/>
          <w:color w:val="auto"/>
          <w:sz w:val="24"/>
          <w:szCs w:val="40"/>
          <w:highlight w:val="none"/>
        </w:rPr>
        <w:t xml:space="preserve">二、供应商信用承诺函</w:t>
      </w:r>
      <w:bookmarkEnd w:id="775"/>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供应商信用承诺函</w:t>
      </w:r>
      <w:r/>
    </w:p>
    <w:p>
      <w:pPr>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金陵科技学院 ：</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我公司</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（供应商名称）郑重承诺：</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我公司符合下列要求：</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(一)具有独立承担民事责任的能力；</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(二)具有良好的商业信誉和健全的财务会计制度；</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(三)具有履行合同所必需的设备和专业技术能力；</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(四)有依法缴纳税收和社会保障资金的良好记录；</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(五)参加政府采购活动前三年内，在经营活动中没有重大违法记录。</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如果我公司中标，将在中标结果公示后七个工作日内向采购人提供下列材料核验：</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（1）营业执照副本或事业单位法人登记证书；</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（3）履行合同所必需的设备和专业技术能力证明材料；</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（4）参加本次政府采购活动前一年内至少一个月依法缴纳税收和社会保障资金的证明材料。</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本公司对上述承诺内容的真实性、合法性、有效性负责，如有虚假，将依法承担相应责任。</w:t>
      </w:r>
      <w:r/>
    </w:p>
    <w:p>
      <w:pPr>
        <w:ind w:right="180" w:firstLine="360"/>
        <w:jc w:val="righ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180" w:firstLine="360"/>
        <w:jc w:val="righ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180" w:firstLine="36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ind w:firstLine="62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w:t>
      </w:r>
      <w:r/>
    </w:p>
    <w:p>
      <w:pPr>
        <w:ind w:firstLine="624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624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说明：执行南京市财政局《关于在政府采购活动中推行信用承诺制的通知》（宁财购通</w:t>
      </w:r>
      <w:r>
        <w:rPr>
          <w:rFonts w:hint="eastAsia" w:asciiTheme="minorEastAsia" w:hAnsiTheme="minorEastAsia" w:eastAsiaTheme="minorEastAsia"/>
          <w:color w:val="auto"/>
          <w:sz w:val="24"/>
          <w:highlight w:val="none"/>
          <w:lang w:val="zh-CN"/>
        </w:rPr>
        <w:t xml:space="preserve">〔202</w:t>
      </w: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lang w:val="zh-CN"/>
        </w:rPr>
        <w:t xml:space="preserve">〕5号</w:t>
      </w:r>
      <w:r>
        <w:rPr>
          <w:rFonts w:hint="eastAsia" w:asciiTheme="minorEastAsia" w:hAnsiTheme="minorEastAsia" w:eastAsiaTheme="minorEastAsia"/>
          <w:color w:val="auto"/>
          <w:sz w:val="24"/>
          <w:highlight w:val="none"/>
        </w:rPr>
        <w:t xml:space="preserve">）要求。</w:t>
      </w:r>
      <w:r/>
    </w:p>
    <w:p>
      <w:pPr>
        <w:pStyle w:val="679"/>
        <w:rPr>
          <w:color w:val="auto"/>
          <w:sz w:val="24"/>
          <w:szCs w:val="40"/>
          <w:highlight w:val="none"/>
        </w:rPr>
      </w:pPr>
      <w:r/>
      <w:bookmarkStart w:id="776" w:name="_Toc9623"/>
      <w:r>
        <w:rPr>
          <w:rFonts w:hint="eastAsia"/>
          <w:color w:val="auto"/>
          <w:sz w:val="24"/>
          <w:szCs w:val="40"/>
          <w:highlight w:val="none"/>
        </w:rPr>
        <w:t xml:space="preserve">三、满足特定资格要求的证明文件</w:t>
      </w:r>
      <w:bookmarkEnd w:id="776"/>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本项目申请人的特定资格要求中要求提供的材料。</w:t>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bCs/>
          <w:color w:val="auto"/>
          <w:sz w:val="28"/>
          <w:szCs w:val="28"/>
          <w:highlight w:val="none"/>
        </w:rPr>
      </w:pPr>
      <w:r>
        <w:rPr>
          <w:rFonts w:asciiTheme="minorEastAsia" w:hAnsiTheme="minorEastAsia" w:eastAsiaTheme="minorEastAsia"/>
          <w:b/>
          <w:color w:val="auto"/>
          <w:sz w:val="28"/>
          <w:szCs w:val="28"/>
          <w:highlight w:val="none"/>
        </w:rPr>
        <w:br w:type="page" w:clear="all"/>
      </w:r>
      <w:r/>
    </w:p>
    <w:p>
      <w:pPr>
        <w:pStyle w:val="679"/>
        <w:rPr>
          <w:color w:val="auto"/>
          <w:sz w:val="24"/>
          <w:szCs w:val="40"/>
          <w:highlight w:val="none"/>
        </w:rPr>
      </w:pPr>
      <w:r/>
      <w:bookmarkStart w:id="777" w:name="_Toc11924"/>
      <w:r>
        <w:rPr>
          <w:rFonts w:hint="eastAsia"/>
          <w:color w:val="auto"/>
          <w:sz w:val="24"/>
          <w:szCs w:val="40"/>
          <w:highlight w:val="none"/>
        </w:rPr>
        <w:t xml:space="preserve">四、法人授权书</w:t>
      </w:r>
      <w:bookmarkEnd w:id="777"/>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法人授权书</w:t>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本授权书声明：</w:t>
      </w:r>
      <w:r>
        <w:rPr>
          <w:rFonts w:hint="eastAsia" w:cs="宋体" w:asciiTheme="minorEastAsia" w:hAnsiTheme="minorEastAsia" w:eastAsiaTheme="minorEastAsia"/>
          <w:color w:val="auto"/>
          <w:szCs w:val="24"/>
          <w:highlight w:val="none"/>
          <w:u w:val="single"/>
        </w:rPr>
        <w:t xml:space="preserve">            </w:t>
      </w:r>
      <w:r>
        <w:rPr>
          <w:rFonts w:hint="eastAsia" w:asciiTheme="minorEastAsia" w:hAnsiTheme="minorEastAsia" w:eastAsiaTheme="minorEastAsia"/>
          <w:color w:val="auto"/>
          <w:szCs w:val="24"/>
          <w:highlight w:val="none"/>
        </w:rPr>
        <w:t xml:space="preserve">（供应商名称）授权</w:t>
      </w:r>
      <w:r>
        <w:rPr>
          <w:rFonts w:hint="eastAsia" w:cs="宋体" w:asciiTheme="minorEastAsia" w:hAnsiTheme="minorEastAsia" w:eastAsiaTheme="minorEastAsia"/>
          <w:color w:val="auto"/>
          <w:szCs w:val="24"/>
          <w:highlight w:val="none"/>
          <w:u w:val="single"/>
        </w:rPr>
        <w:t xml:space="preserve">                 </w:t>
      </w:r>
      <w:r>
        <w:rPr>
          <w:rFonts w:hint="eastAsia" w:asciiTheme="minorEastAsia" w:hAnsiTheme="minorEastAsia" w:eastAsiaTheme="minorEastAsia"/>
          <w:color w:val="auto"/>
          <w:szCs w:val="24"/>
          <w:highlight w:val="none"/>
        </w:rPr>
        <w:t xml:space="preserve">（被授权人姓名）作为我方参加编号为</w:t>
      </w:r>
      <w:r>
        <w:rPr>
          <w:rFonts w:hint="eastAsia" w:asciiTheme="minorEastAsia" w:hAnsiTheme="minorEastAsia" w:eastAsiaTheme="minorEastAsia"/>
          <w:color w:val="auto"/>
          <w:szCs w:val="24"/>
          <w:highlight w:val="none"/>
          <w:u w:val="single"/>
        </w:rPr>
        <w:t xml:space="preserve">                      </w:t>
      </w:r>
      <w:r>
        <w:rPr>
          <w:rFonts w:hint="eastAsia" w:asciiTheme="minorEastAsia" w:hAnsiTheme="minorEastAsia" w:eastAsiaTheme="minorEastAsia"/>
          <w:color w:val="auto"/>
          <w:szCs w:val="24"/>
          <w:highlight w:val="none"/>
        </w:rPr>
        <w:t xml:space="preserve">项目采购活动的合法代理人，以本单位名义全权处理一切与该项目采购有关的事务。</w:t>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本授权书自______年____月____日起生效，特此声明。</w:t>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被授权人身份证号码：</w:t>
      </w:r>
      <w:r/>
    </w:p>
    <w:p>
      <w:pPr>
        <w:pStyle w:val="901"/>
        <w:ind w:firstLine="480"/>
        <w:spacing w:after="143"/>
        <w:tabs>
          <w:tab w:val="left" w:pos="360" w:leader="none"/>
        </w:tabs>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rPr>
        <w:t xml:space="preserve">被授权人联系电话：（手机）</w:t>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单位名称：</w:t>
      </w:r>
      <w:r>
        <w:rPr>
          <w:rFonts w:hint="eastAsia" w:cs="宋体" w:asciiTheme="minorEastAsia" w:hAnsiTheme="minorEastAsia" w:eastAsiaTheme="minorEastAsia"/>
          <w:color w:val="auto"/>
          <w:szCs w:val="24"/>
          <w:highlight w:val="none"/>
        </w:rPr>
        <w:t xml:space="preserve">（加盖公章）</w:t>
      </w:r>
      <w:r/>
    </w:p>
    <w:p>
      <w:pPr>
        <w:pStyle w:val="901"/>
        <w:ind w:firstLine="480"/>
        <w:spacing w:after="143"/>
        <w:tabs>
          <w:tab w:val="left" w:pos="360" w:leader="none"/>
        </w:tabs>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rPr>
        <w:t xml:space="preserve">单位地址：</w:t>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日    期：</w:t>
      </w:r>
      <w:bookmarkStart w:id="778" w:name="_Hlt26955070"/>
      <w:r/>
      <w:bookmarkEnd w:id="778"/>
      <w:r/>
      <w:bookmarkStart w:id="779" w:name="_格式3__银行出具的资信证明"/>
      <w:r/>
      <w:bookmarkEnd w:id="779"/>
      <w:r/>
      <w:bookmarkStart w:id="780" w:name="_Hlt26671380"/>
      <w:r/>
      <w:bookmarkEnd w:id="780"/>
      <w:r/>
      <w:r/>
    </w:p>
    <w:p>
      <w:pPr>
        <w:pStyle w:val="693"/>
        <w:spacing w:line="360" w:lineRule="auto"/>
        <w:rPr>
          <w:rFonts w:asciiTheme="minorEastAsia" w:hAnsiTheme="minorEastAsia" w:eastAsiaTheme="minorEastAsia"/>
          <w:i/>
          <w:color w:val="auto"/>
          <w:sz w:val="24"/>
          <w:szCs w:val="24"/>
          <w:highlight w:val="none"/>
          <w:u w:val="single"/>
        </w:rPr>
      </w:pPr>
      <w:r>
        <w:rPr>
          <w:rFonts w:asciiTheme="minorEastAsia" w:hAnsiTheme="minorEastAsia" w:eastAsiaTheme="minorEastAsia"/>
          <w:i/>
          <w:color w:val="auto"/>
          <w:sz w:val="24"/>
          <w:szCs w:val="24"/>
          <w:highlight w:val="none"/>
          <w:u w:val="single"/>
        </w:rPr>
      </w:r>
      <w:r/>
    </w:p>
    <w:p>
      <w:pPr>
        <w:pStyle w:val="693"/>
        <w:ind w:firstLine="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jc w:val="left"/>
        <w:spacing w:line="360" w:lineRule="auto"/>
        <w:widowControl/>
        <w:rPr>
          <w:rFonts w:cs="宋体" w:asciiTheme="minorEastAsia" w:hAnsiTheme="minorEastAsia" w:eastAsiaTheme="minorEastAsia"/>
          <w:bCs/>
          <w:color w:val="auto"/>
          <w:sz w:val="24"/>
          <w:szCs w:val="21"/>
          <w:highlight w:val="none"/>
          <w:lang w:val="zh-CN" w:bidi="zh-CN"/>
        </w:rPr>
      </w:pPr>
      <w:r>
        <w:rPr>
          <w:rFonts w:asciiTheme="minorEastAsia" w:hAnsiTheme="minorEastAsia" w:eastAsiaTheme="minorEastAsia"/>
          <w:bCs/>
          <w:color w:val="auto"/>
          <w:sz w:val="24"/>
          <w:highlight w:val="none"/>
        </w:rPr>
        <w:br w:type="page" w:clear="all"/>
      </w:r>
      <w:r/>
    </w:p>
    <w:p>
      <w:pPr>
        <w:pStyle w:val="679"/>
        <w:rPr>
          <w:color w:val="auto"/>
          <w:sz w:val="24"/>
          <w:szCs w:val="40"/>
          <w:highlight w:val="none"/>
        </w:rPr>
      </w:pPr>
      <w:r/>
      <w:bookmarkStart w:id="781" w:name="_Toc12747"/>
      <w:r>
        <w:rPr>
          <w:rFonts w:hint="eastAsia"/>
          <w:color w:val="auto"/>
          <w:sz w:val="24"/>
          <w:szCs w:val="40"/>
          <w:highlight w:val="none"/>
        </w:rPr>
        <w:t xml:space="preserve">五、磋商响应函</w:t>
      </w:r>
      <w:bookmarkEnd w:id="781"/>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磋商响应函</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highlight w:val="none"/>
        </w:rPr>
        <w:t xml:space="preserve">金陵科技学院</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根据贵方编号为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的</w:t>
      </w:r>
      <w:r>
        <w:rPr>
          <w:rFonts w:hint="eastAsia" w:asciiTheme="minorEastAsia" w:hAnsiTheme="minorEastAsia" w:eastAsiaTheme="minorEastAsia"/>
          <w:color w:val="auto"/>
          <w:szCs w:val="21"/>
          <w:highlight w:val="none"/>
        </w:rPr>
        <w:t xml:space="preserve">项目</w:t>
      </w:r>
      <w:r>
        <w:rPr>
          <w:rFonts w:hint="eastAsia" w:asciiTheme="minorEastAsia" w:hAnsiTheme="minorEastAsia" w:eastAsiaTheme="minorEastAsia"/>
          <w:color w:val="auto"/>
          <w:szCs w:val="21"/>
          <w:highlight w:val="none"/>
        </w:rPr>
        <w:t xml:space="preserve">磋商文件，我方正式提</w:t>
      </w:r>
      <w:r>
        <w:rPr>
          <w:rFonts w:hint="eastAsia" w:cs="宋体" w:asciiTheme="minorEastAsia" w:hAnsiTheme="minorEastAsia" w:eastAsiaTheme="minorEastAsia"/>
          <w:color w:val="auto"/>
          <w:highlight w:val="none"/>
        </w:rPr>
        <w:t xml:space="preserve">交磋商响应函，</w:t>
      </w:r>
      <w:r>
        <w:rPr>
          <w:rFonts w:hint="eastAsia" w:asciiTheme="minorEastAsia" w:hAnsiTheme="minorEastAsia" w:eastAsiaTheme="minorEastAsia"/>
          <w:color w:val="auto"/>
          <w:szCs w:val="21"/>
          <w:highlight w:val="none"/>
        </w:rPr>
        <w:t xml:space="preserve">并宣布同意如下内容：</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1.按磋商文件规定的各项要求，向买方提供所需服务（包含与服务相关的货物）。</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2.我们完全理解贵方不一定将合同授予最低报价的供应商。</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3.我们已详细审核全部磋商文件及其有效补充文件，我们知道必须放弃提出含糊不清或误解问题的权利。</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4.我们同意从规定的磋商响应截止日期起遵循本磋商文件，并在规定的磋商有效期期满之前均具有约束力。</w:t>
      </w:r>
      <w:r/>
    </w:p>
    <w:p>
      <w:pPr>
        <w:pStyle w:val="1010"/>
        <w:spacing w:before="0" w:after="0" w:line="324"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w:t>
      </w:r>
      <w:r>
        <w:rPr>
          <w:rFonts w:hint="eastAsia" w:asciiTheme="minorEastAsia" w:hAnsiTheme="minorEastAsia" w:eastAsiaTheme="minorEastAsia"/>
          <w:color w:val="auto"/>
          <w:szCs w:val="21"/>
          <w:highlight w:val="none"/>
        </w:rPr>
        <w:t xml:space="preserve">.同意向贵方提供贵方可能另外要求的与磋商有关的任何证据或资料，并保证我方已提供和将要提供的文件是真实的、准确的。</w:t>
      </w:r>
      <w:r/>
    </w:p>
    <w:p>
      <w:pPr>
        <w:pStyle w:val="1010"/>
        <w:spacing w:before="0" w:after="0" w:line="324"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w:t>
      </w:r>
      <w:r>
        <w:rPr>
          <w:rFonts w:hint="eastAsia" w:asciiTheme="minorEastAsia" w:hAnsiTheme="minorEastAsia" w:eastAsiaTheme="minorEastAsia"/>
          <w:color w:val="auto"/>
          <w:szCs w:val="21"/>
          <w:highlight w:val="none"/>
        </w:rPr>
        <w:t xml:space="preserve">.一旦我方成交，我方将根据磋商文件的规定，严格履行合同的责任和义务,并保证在磋商文件规定的时间完成项目，交付买方验收、使用。</w:t>
      </w:r>
      <w:r/>
    </w:p>
    <w:p>
      <w:pPr>
        <w:ind w:firstLine="480"/>
        <w:jc w:val="left"/>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7.我方为</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大型企业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微型企业。（在对应</w:t>
      </w:r>
      <w:r>
        <w:rPr>
          <w:rFonts w:ascii="Wingdings" w:hAnsi="Wingdings" w:eastAsia="Wingdings" w:cs="Wingdings"/>
          <w:color w:val="auto"/>
          <w:sz w:val="24"/>
          <w:highlight w:val="none"/>
        </w:rPr>
        <w:t xml:space="preserve">¨</w:t>
      </w:r>
      <w:r>
        <w:rPr>
          <w:rFonts w:hint="eastAsia" w:cs="宋体" w:asciiTheme="minorEastAsia" w:hAnsiTheme="minorEastAsia" w:eastAsiaTheme="minorEastAsia"/>
          <w:color w:val="auto"/>
          <w:sz w:val="24"/>
          <w:highlight w:val="none"/>
        </w:rPr>
        <w:t xml:space="preserve">内</w:t>
      </w:r>
      <w:r>
        <w:rPr>
          <w:rFonts w:hint="eastAsia" w:asciiTheme="minorEastAsia" w:hAnsiTheme="minorEastAsia" w:eastAsiaTheme="minorEastAsia"/>
          <w:color w:val="auto"/>
          <w:sz w:val="24"/>
          <w:highlight w:val="none"/>
          <w:lang w:val="zh-CN"/>
        </w:rPr>
        <w:t xml:space="preserve">打</w:t>
      </w:r>
      <w:r>
        <w:rPr>
          <w:rFonts w:hint="eastAsia" w:cs="Verdana" w:asciiTheme="minorEastAsia" w:hAnsiTheme="minorEastAsia" w:eastAsiaTheme="minorEastAsia"/>
          <w:color w:val="auto"/>
          <w:sz w:val="24"/>
          <w:highlight w:val="none"/>
          <w:lang w:val="zh-CN"/>
        </w:rPr>
        <w:t xml:space="preserve">“√”</w:t>
      </w:r>
      <w:r>
        <w:rPr>
          <w:rFonts w:hint="eastAsia" w:asciiTheme="minorEastAsia" w:hAnsiTheme="minorEastAsia" w:eastAsiaTheme="minorEastAsia"/>
          <w:color w:val="auto"/>
          <w:sz w:val="24"/>
          <w:highlight w:val="none"/>
        </w:rPr>
        <w:t xml:space="preserve">）</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8.我方与本次磋商有关信息</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  址：</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邮  编：</w:t>
      </w:r>
      <w:r/>
    </w:p>
    <w:p>
      <w:pPr>
        <w:pStyle w:val="1010"/>
        <w:spacing w:before="0" w:after="0" w:line="324"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电  话：</w:t>
      </w:r>
      <w:r/>
    </w:p>
    <w:p>
      <w:pPr>
        <w:pStyle w:val="1010"/>
        <w:spacing w:before="0" w:after="0" w:line="324"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传  真：</w:t>
      </w:r>
      <w:r/>
    </w:p>
    <w:p>
      <w:pPr>
        <w:pStyle w:val="1010"/>
        <w:spacing w:before="0" w:after="0" w:line="324"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开户行：</w:t>
      </w:r>
      <w:r/>
    </w:p>
    <w:p>
      <w:pPr>
        <w:pStyle w:val="1010"/>
        <w:spacing w:before="0" w:after="0" w:line="324"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账  号：</w:t>
      </w:r>
      <w:r/>
    </w:p>
    <w:p>
      <w:pPr>
        <w:ind w:right="180" w:firstLine="480"/>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w:t>
      </w:r>
      <w:r/>
    </w:p>
    <w:p>
      <w:pPr>
        <w:ind w:firstLine="240"/>
        <w:jc w:val="cente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240"/>
        <w:jc w:val="cente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240"/>
        <w:jc w:val="cente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679"/>
        <w:rPr>
          <w:color w:val="auto"/>
          <w:sz w:val="24"/>
          <w:szCs w:val="40"/>
          <w:highlight w:val="none"/>
        </w:rPr>
      </w:pPr>
      <w:r/>
      <w:bookmarkStart w:id="782" w:name="_Toc1423"/>
      <w:r>
        <w:rPr>
          <w:rFonts w:hint="eastAsia"/>
          <w:color w:val="auto"/>
          <w:sz w:val="24"/>
          <w:szCs w:val="40"/>
          <w:highlight w:val="none"/>
        </w:rPr>
        <w:t xml:space="preserve">六、磋商报价表</w:t>
      </w:r>
      <w:bookmarkEnd w:id="782"/>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磋商报价表</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项目名称：</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项目编号：                                 </w:t>
      </w:r>
      <w:r/>
    </w:p>
    <w:tbl>
      <w:tblPr>
        <w:tblStyle w:val="688"/>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97"/>
        <w:gridCol w:w="4653"/>
      </w:tblGrid>
      <w:tr>
        <w:trPr>
          <w:cantSplit/>
          <w:trHeight w:val="725"/>
        </w:trPr>
        <w:tc>
          <w:tcPr>
            <w:gridSpan w:val="2"/>
            <w:tcW w:w="9450"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磋商总报价</w:t>
            </w:r>
            <w:r/>
          </w:p>
        </w:tc>
      </w:tr>
      <w:tr>
        <w:trPr>
          <w:cantSplit/>
          <w:trHeight w:val="720"/>
        </w:trPr>
        <w:tc>
          <w:tcPr>
            <w:tcW w:w="4797" w:type="dxa"/>
            <w:vAlign w:val="center"/>
            <w:textDirection w:val="lrTb"/>
            <w:noWrap w:val="false"/>
          </w:tcPr>
          <w:p>
            <w:pPr>
              <w:pStyle w:val="1010"/>
              <w:ind w:firstLine="0"/>
              <w:spacing w:before="0" w:after="0"/>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highlight w:val="none"/>
              </w:rPr>
              <w:t xml:space="preserve">小写（人民币</w:t>
            </w:r>
            <w:r>
              <w:rPr>
                <w:rFonts w:hint="eastAsia" w:cs="宋体" w:asciiTheme="minorEastAsia" w:hAnsiTheme="minorEastAsia" w:eastAsiaTheme="minorEastAsia"/>
                <w:color w:val="auto"/>
                <w:highlight w:val="none"/>
                <w:lang w:val="en-US" w:eastAsia="zh-CN"/>
              </w:rPr>
              <w:t xml:space="preserve">/</w:t>
            </w:r>
            <w:r>
              <w:rPr>
                <w:rFonts w:hint="eastAsia" w:cs="宋体" w:asciiTheme="minorEastAsia" w:hAnsiTheme="minorEastAsia" w:eastAsiaTheme="minorEastAsia"/>
                <w:color w:val="auto"/>
                <w:highlight w:val="none"/>
              </w:rPr>
              <w:t xml:space="preserve">元）：                             </w:t>
            </w:r>
            <w:r/>
          </w:p>
        </w:tc>
        <w:tc>
          <w:tcPr>
            <w:tcW w:w="4653" w:type="dxa"/>
            <w:vAlign w:val="center"/>
            <w:textDirection w:val="lrTb"/>
            <w:noWrap w:val="false"/>
          </w:tcPr>
          <w:p>
            <w:pPr>
              <w:pStyle w:val="1010"/>
              <w:ind w:firstLine="0"/>
              <w:spacing w:before="0" w:after="0"/>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en-US" w:eastAsia="zh-CN"/>
              </w:rPr>
              <w:t xml:space="preserve">大</w:t>
            </w:r>
            <w:r>
              <w:rPr>
                <w:rFonts w:hint="eastAsia" w:cs="宋体" w:asciiTheme="minorEastAsia" w:hAnsiTheme="minorEastAsia" w:eastAsiaTheme="minorEastAsia"/>
                <w:color w:val="auto"/>
                <w:highlight w:val="none"/>
              </w:rPr>
              <w:t xml:space="preserve">写（人民币</w:t>
            </w:r>
            <w:r>
              <w:rPr>
                <w:rFonts w:hint="eastAsia" w:cs="宋体" w:asciiTheme="minorEastAsia" w:hAnsiTheme="minorEastAsia" w:eastAsiaTheme="minorEastAsia"/>
                <w:color w:val="auto"/>
                <w:highlight w:val="none"/>
                <w:lang w:val="en-US" w:eastAsia="zh-CN"/>
              </w:rPr>
              <w:t xml:space="preserve">/</w:t>
            </w:r>
            <w:r>
              <w:rPr>
                <w:rFonts w:hint="eastAsia" w:cs="宋体" w:asciiTheme="minorEastAsia" w:hAnsiTheme="minorEastAsia" w:eastAsiaTheme="minorEastAsia"/>
                <w:color w:val="auto"/>
                <w:highlight w:val="none"/>
              </w:rPr>
              <w:t xml:space="preserve">元）：  </w:t>
            </w:r>
            <w:r/>
          </w:p>
        </w:tc>
      </w:tr>
    </w:tbl>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ind w:firstLine="480"/>
        <w:spacing w:line="360" w:lineRule="auto"/>
        <w:rPr>
          <w:rFonts w:asciiTheme="minorEastAsia" w:hAnsiTheme="minorEastAsia" w:eastAsiaTheme="minorEastAsia"/>
          <w:b/>
          <w:i/>
          <w:color w:val="auto"/>
          <w:sz w:val="32"/>
          <w:szCs w:val="32"/>
          <w:highlight w:val="none"/>
          <w:u w:val="single"/>
        </w:rPr>
      </w:pPr>
      <w:r>
        <w:rPr>
          <w:rFonts w:hint="eastAsia" w:asciiTheme="minorEastAsia" w:hAnsiTheme="minorEastAsia" w:eastAsiaTheme="minorEastAsia"/>
          <w:color w:val="auto"/>
          <w:sz w:val="24"/>
          <w:highlight w:val="none"/>
        </w:rPr>
        <w:t xml:space="preserve">                                              日  期：</w:t>
      </w:r>
      <w:r/>
    </w:p>
    <w:p>
      <w:pPr>
        <w:ind w:firstLine="480"/>
        <w:spacing w:line="360" w:lineRule="auto"/>
        <w:rPr>
          <w:rFonts w:asciiTheme="minorEastAsia" w:hAnsiTheme="minorEastAsia" w:eastAsiaTheme="minorEastAsia"/>
          <w:b/>
          <w:i/>
          <w:color w:val="auto"/>
          <w:sz w:val="32"/>
          <w:szCs w:val="32"/>
          <w:highlight w:val="none"/>
          <w:u w:val="single"/>
        </w:rPr>
      </w:pPr>
      <w:r>
        <w:rPr>
          <w:rFonts w:asciiTheme="minorEastAsia" w:hAnsiTheme="minorEastAsia" w:eastAsiaTheme="minorEastAsia"/>
          <w:b/>
          <w:i/>
          <w:color w:val="auto"/>
          <w:sz w:val="32"/>
          <w:szCs w:val="32"/>
          <w:highlight w:val="none"/>
          <w:u w:val="single"/>
        </w:rPr>
      </w:r>
      <w:r/>
    </w:p>
    <w:p>
      <w:pPr>
        <w:jc w:val="left"/>
        <w:spacing w:line="360" w:lineRule="auto"/>
        <w:widowControl/>
        <w:rPr>
          <w:rFonts w:asciiTheme="minorEastAsia" w:hAnsiTheme="minorEastAsia" w:eastAsiaTheme="minorEastAsia"/>
          <w:bCs/>
          <w:color w:val="auto"/>
          <w:sz w:val="28"/>
          <w:szCs w:val="28"/>
          <w:highlight w:val="none"/>
        </w:rPr>
      </w:pPr>
      <w:r>
        <w:rPr>
          <w:rFonts w:asciiTheme="minorEastAsia" w:hAnsiTheme="minorEastAsia" w:eastAsiaTheme="minorEastAsia"/>
          <w:b/>
          <w:color w:val="auto"/>
          <w:sz w:val="28"/>
          <w:szCs w:val="28"/>
          <w:highlight w:val="none"/>
        </w:rPr>
        <w:br w:type="page" w:clear="all"/>
      </w:r>
      <w:r/>
    </w:p>
    <w:p>
      <w:pPr>
        <w:pStyle w:val="679"/>
        <w:rPr>
          <w:color w:val="auto"/>
          <w:sz w:val="24"/>
          <w:szCs w:val="40"/>
          <w:highlight w:val="none"/>
        </w:rPr>
      </w:pPr>
      <w:r/>
      <w:bookmarkStart w:id="783" w:name="_Toc2618"/>
      <w:r>
        <w:rPr>
          <w:rFonts w:hint="eastAsia"/>
          <w:color w:val="auto"/>
          <w:sz w:val="24"/>
          <w:szCs w:val="40"/>
          <w:highlight w:val="none"/>
        </w:rPr>
        <w:t xml:space="preserve">七、分项报价表</w:t>
      </w:r>
      <w:bookmarkEnd w:id="783"/>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分项报价表</w:t>
      </w:r>
      <w:r/>
    </w:p>
    <w:p>
      <w:pPr>
        <w:ind w:firstLine="480"/>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（根据工程量清单进行报价）</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p>
    <w:p>
      <w:pPr>
        <w:pStyle w:val="730"/>
        <w:ind w:firstLine="480"/>
        <w:jc w:val="both"/>
        <w:spacing w:before="0" w:beforeAutospacing="0" w:after="0" w:afterAutospacing="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经磋商后，二次报价为最终报价，二次报价原则上不高于首次报价，如果成交价低于供应商在响应文件首次报价的，分项报价（除暂列金额、甲供材料费、材料暂估价、专业工程暂估价以外的所有费用）同比例调整。</w:t>
      </w:r>
      <w:r/>
    </w:p>
    <w:p>
      <w:pPr>
        <w:pStyle w:val="730"/>
        <w:ind w:firstLine="480"/>
        <w:jc w:val="both"/>
        <w:spacing w:before="0" w:beforeAutospacing="0" w:after="0" w:afterAutospacing="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2.行数不够，可自行添加。</w:t>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679"/>
        <w:rPr>
          <w:color w:val="auto"/>
          <w:sz w:val="24"/>
          <w:szCs w:val="40"/>
          <w:highlight w:val="none"/>
        </w:rPr>
      </w:pPr>
      <w:r/>
      <w:bookmarkStart w:id="784" w:name="_Toc29635"/>
      <w:r>
        <w:rPr>
          <w:rFonts w:hint="eastAsia"/>
          <w:color w:val="auto"/>
          <w:sz w:val="24"/>
          <w:szCs w:val="40"/>
          <w:highlight w:val="none"/>
        </w:rPr>
        <w:t xml:space="preserve">八、技术要求响应及偏离表</w:t>
      </w:r>
      <w:bookmarkEnd w:id="784"/>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技术要求响应及偏离表</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2040"/>
        <w:gridCol w:w="1344"/>
      </w:tblGrid>
      <w:tr>
        <w:trPr>
          <w:cantSplit/>
        </w:trPr>
        <w:tc>
          <w:tcPr>
            <w:tcW w:w="81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84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采购文件要求</w:t>
            </w:r>
            <w:r/>
          </w:p>
        </w:tc>
        <w:tc>
          <w:tcPr>
            <w:tcW w:w="283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响应情况</w:t>
            </w:r>
            <w:r/>
          </w:p>
        </w:tc>
        <w:tc>
          <w:tcPr>
            <w:tcW w:w="2040"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正偏离、无偏离或负偏离</w:t>
            </w:r>
            <w:r/>
          </w:p>
        </w:tc>
        <w:tc>
          <w:tcPr>
            <w:tcW w:w="13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证明</w:t>
            </w:r>
            <w:r/>
          </w:p>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材料</w:t>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w:t>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ind w:right="180"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180"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pStyle w:val="730"/>
        <w:ind w:firstLine="480"/>
        <w:jc w:val="both"/>
        <w:spacing w:before="0" w:beforeAutospacing="0" w:after="0" w:afterAutospacing="0"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30"/>
        <w:ind w:firstLine="480"/>
        <w:jc w:val="both"/>
        <w:spacing w:before="0" w:beforeAutospacing="0" w:after="0" w:afterAutospacing="0"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备注： </w:t>
      </w:r>
      <w:r/>
    </w:p>
    <w:p>
      <w:pPr>
        <w:ind w:firstLine="480"/>
        <w:spacing w:line="360" w:lineRule="auto"/>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highlight w:val="none"/>
        </w:rPr>
        <w:t xml:space="preserve">行数不够，可自行添加。</w:t>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jc w:val="left"/>
        <w:spacing w:line="360" w:lineRule="auto"/>
        <w:widowControl/>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679"/>
        <w:rPr>
          <w:color w:val="auto"/>
          <w:sz w:val="24"/>
          <w:szCs w:val="40"/>
          <w:highlight w:val="none"/>
        </w:rPr>
      </w:pPr>
      <w:r/>
      <w:bookmarkStart w:id="785" w:name="_Toc10808"/>
      <w:r>
        <w:rPr>
          <w:rFonts w:hint="eastAsia"/>
          <w:color w:val="auto"/>
          <w:sz w:val="24"/>
          <w:szCs w:val="40"/>
          <w:highlight w:val="none"/>
        </w:rPr>
        <w:t xml:space="preserve">九、商务要求响应及偏离表</w:t>
      </w:r>
      <w:bookmarkEnd w:id="785"/>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商务要求响应及偏离表</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2100"/>
        <w:gridCol w:w="1241"/>
      </w:tblGrid>
      <w:tr>
        <w:trPr>
          <w:cantSplit/>
        </w:trPr>
        <w:tc>
          <w:tcPr>
            <w:tcW w:w="79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878"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采购文件要求</w:t>
            </w:r>
            <w:r/>
          </w:p>
        </w:tc>
        <w:tc>
          <w:tcPr>
            <w:tcW w:w="283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响应情况</w:t>
            </w:r>
            <w:r/>
          </w:p>
        </w:tc>
        <w:tc>
          <w:tcPr>
            <w:tcW w:w="2100"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正偏离、无偏离或负偏离</w:t>
            </w:r>
            <w:r/>
          </w:p>
        </w:tc>
        <w:tc>
          <w:tcPr>
            <w:tcW w:w="12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证明</w:t>
            </w:r>
            <w:r/>
          </w:p>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材料</w:t>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w:t>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ind w:right="180"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180"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 行数不够，可自行添加。</w:t>
      </w:r>
      <w:r/>
    </w:p>
    <w:p>
      <w:pPr>
        <w:spacing w:line="360" w:lineRule="auto"/>
        <w:rPr>
          <w:rFonts w:asciiTheme="minorEastAsia" w:hAnsiTheme="minorEastAsia" w:eastAsiaTheme="minorEastAsia"/>
          <w:color w:val="auto"/>
          <w:sz w:val="24"/>
          <w:szCs w:val="21"/>
          <w:highlight w:val="none"/>
        </w:rPr>
      </w:pPr>
      <w:r>
        <w:rPr>
          <w:rFonts w:asciiTheme="minorEastAsia" w:hAnsiTheme="minorEastAsia" w:eastAsiaTheme="minorEastAsia"/>
          <w:color w:val="auto"/>
          <w:sz w:val="24"/>
          <w:szCs w:val="21"/>
          <w:highlight w:val="none"/>
        </w:rPr>
      </w:r>
      <w:r/>
    </w:p>
    <w:p>
      <w:pPr>
        <w:spacing w:line="360" w:lineRule="auto"/>
        <w:rPr>
          <w:rFonts w:asciiTheme="minorEastAsia" w:hAnsiTheme="minorEastAsia" w:eastAsiaTheme="minorEastAsia"/>
          <w:color w:val="auto"/>
          <w:sz w:val="30"/>
          <w:szCs w:val="21"/>
          <w:highlight w:val="none"/>
        </w:rPr>
      </w:pPr>
      <w:r>
        <w:rPr>
          <w:rFonts w:asciiTheme="minorEastAsia" w:hAnsiTheme="minorEastAsia" w:eastAsiaTheme="minorEastAsia"/>
          <w:color w:val="auto"/>
          <w:sz w:val="30"/>
          <w:szCs w:val="21"/>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679"/>
        <w:rPr>
          <w:color w:val="auto"/>
          <w:sz w:val="24"/>
          <w:szCs w:val="40"/>
          <w:highlight w:val="none"/>
        </w:rPr>
      </w:pPr>
      <w:r/>
      <w:bookmarkStart w:id="786" w:name="_Toc24730"/>
      <w:r>
        <w:rPr>
          <w:rFonts w:hint="eastAsia"/>
          <w:color w:val="auto"/>
          <w:sz w:val="24"/>
          <w:szCs w:val="40"/>
          <w:highlight w:val="none"/>
        </w:rPr>
        <w:t xml:space="preserve">十一、中小企业声明函</w:t>
      </w:r>
      <w:bookmarkEnd w:id="786"/>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中小企业声明函（工程）</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（单位名称）采购编号为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项目 的采购活动，服务全部由符合政策要求的中小企业制造。根据《工业和信息化部、国家统计局、国家发展和改革委员会、财政部关于印发中小企业划型标准规定的通知》(工信部联企业</w:t>
      </w:r>
      <w:r>
        <w:rPr>
          <w:rFonts w:hint="eastAsia" w:cs="仿宋_GB2312"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2011</w:t>
      </w:r>
      <w:r>
        <w:rPr>
          <w:rFonts w:hint="eastAsia" w:cs="仿宋_GB2312"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300号)的规定，相关企业（含联合体中的小微企业、签订分包意向协议的小微企业）的具体情况如下：</w:t>
      </w:r>
      <w:r/>
    </w:p>
    <w:p>
      <w:pPr>
        <w:ind w:firstLine="360"/>
        <w:spacing w:line="360" w:lineRule="auto"/>
        <w:rPr>
          <w:rFonts w:asciiTheme="minorEastAsia" w:hAnsiTheme="minorEastAsia" w:eastAsiaTheme="minorEastAsia"/>
          <w:i/>
          <w:color w:val="auto"/>
          <w:sz w:val="24"/>
          <w:highlight w:val="none"/>
          <w:u w:val="singl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（标的名称）属于</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行业（采购文件中明确的所属行业），从业人员</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人，营业收入为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万元，资产总额为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w:t>
      </w:r>
      <w:r>
        <w:rPr>
          <w:rFonts w:hint="eastAsia" w:asciiTheme="minorEastAsia" w:hAnsiTheme="minorEastAsia" w:eastAsiaTheme="minorEastAsia"/>
          <w:color w:val="auto"/>
          <w:sz w:val="24"/>
          <w:highlight w:val="none"/>
          <w:vertAlign w:val="superscript"/>
        </w:rPr>
        <w:t xml:space="preserve">1</w:t>
      </w:r>
      <w:r>
        <w:rPr>
          <w:rFonts w:hint="eastAsia" w:asciiTheme="minorEastAsia" w:hAnsiTheme="minorEastAsia" w:eastAsiaTheme="minorEastAsia"/>
          <w:color w:val="auto"/>
          <w:sz w:val="24"/>
          <w:highlight w:val="none"/>
        </w:rPr>
        <w:t xml:space="preserve">，属于</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微型企业。</w:t>
      </w:r>
      <w:r/>
    </w:p>
    <w:p>
      <w:pPr>
        <w:ind w:firstLine="360"/>
        <w:spacing w:line="360" w:lineRule="auto"/>
        <w:rPr>
          <w:rFonts w:asciiTheme="minorEastAsia" w:hAnsiTheme="minorEastAsia" w:eastAsiaTheme="minorEastAsia"/>
          <w:i/>
          <w:color w:val="auto"/>
          <w:sz w:val="24"/>
          <w:highlight w:val="non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（标的名称）属于</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行业（采购文件中明确的所属行业），从业人员</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人，营业收入为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万元，资产总额为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w:t>
      </w:r>
      <w:r>
        <w:rPr>
          <w:rFonts w:hint="eastAsia" w:asciiTheme="minorEastAsia" w:hAnsiTheme="minorEastAsia" w:eastAsiaTheme="minorEastAsia"/>
          <w:color w:val="auto"/>
          <w:sz w:val="24"/>
          <w:highlight w:val="none"/>
          <w:vertAlign w:val="superscript"/>
        </w:rPr>
        <w:t xml:space="preserve">1</w:t>
      </w:r>
      <w:r>
        <w:rPr>
          <w:rFonts w:hint="eastAsia" w:asciiTheme="minorEastAsia" w:hAnsiTheme="minorEastAsia" w:eastAsiaTheme="minorEastAsia"/>
          <w:color w:val="auto"/>
          <w:sz w:val="24"/>
          <w:highlight w:val="none"/>
        </w:rPr>
        <w:t xml:space="preserve">，属于</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微型企业。</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本企业对上述声明内容的真实性负责，如有虚假，将依法承担相应责任。</w:t>
      </w:r>
      <w:r/>
    </w:p>
    <w:p>
      <w:pPr>
        <w:pStyle w:val="989"/>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right="180" w:firstLine="360"/>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企业名称：（加盖公章）</w:t>
      </w:r>
      <w:r/>
    </w:p>
    <w:p>
      <w:pPr>
        <w:ind w:firstLine="600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w:t>
      </w:r>
      <w:r/>
    </w:p>
    <w:p>
      <w:pPr>
        <w:ind w:firstLine="480"/>
        <w:spacing w:line="360" w:lineRule="auto"/>
        <w:widowControl/>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内打“</w:t>
      </w:r>
      <w:r>
        <w:rPr>
          <w:rFonts w:cs="Arial"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”。3.供应商如不提供此声明函，不得参加专门面向中小企业采购项目或者不得享受小微企业价格扣除政策。此声明函将随成交结果同时公告，接受社会监督。</w:t>
      </w:r>
      <w:r/>
    </w:p>
    <w:p>
      <w:pPr>
        <w:pStyle w:val="678"/>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中小企业划型标准规定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工信部联企业〔</w:t>
      </w:r>
      <w:r>
        <w:rPr>
          <w:rFonts w:asciiTheme="minorEastAsia" w:hAnsiTheme="minorEastAsia" w:eastAsiaTheme="minorEastAsia"/>
          <w:color w:val="auto"/>
          <w:sz w:val="24"/>
          <w:highlight w:val="none"/>
        </w:rPr>
        <w:t xml:space="preserve">2011</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号</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一、根据《中华人民共和国中小企业促进法》和《国务院关于进一步促进中小企业发展的若干意见》（国发〔</w:t>
      </w:r>
      <w:r>
        <w:rPr>
          <w:rFonts w:asciiTheme="minorEastAsia" w:hAnsiTheme="minorEastAsia" w:eastAsiaTheme="minorEastAsia"/>
          <w:color w:val="auto"/>
          <w:sz w:val="24"/>
          <w:highlight w:val="none"/>
        </w:rPr>
        <w:t xml:space="preserve">2009</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36</w:t>
      </w:r>
      <w:r>
        <w:rPr>
          <w:rFonts w:hint="eastAsia" w:asciiTheme="minorEastAsia" w:hAnsiTheme="minorEastAsia" w:eastAsiaTheme="minorEastAsia"/>
          <w:color w:val="auto"/>
          <w:sz w:val="24"/>
          <w:highlight w:val="none"/>
        </w:rPr>
        <w:t xml:space="preserve">号</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，制定本规定。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二、中小企业划分为中型、小型、微型三种类型，具体标准根据企业从业人员、营业收入、资产总额等指标，结合行业特点制定。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Theme="minorEastAsia" w:hAnsiTheme="minorEastAsia" w:eastAsiaTheme="minorEastAsia"/>
          <w:color w:val="auto"/>
          <w:sz w:val="24"/>
          <w:highlight w:val="none"/>
        </w:rPr>
      </w:pPr>
      <w:r/>
      <w:bookmarkStart w:id="787" w:name="_Toc171519093"/>
      <w:r/>
      <w:bookmarkStart w:id="788" w:name="_Toc14308"/>
      <w:r>
        <w:rPr>
          <w:rFonts w:hint="eastAsia" w:asciiTheme="minorEastAsia" w:hAnsiTheme="minorEastAsia" w:eastAsiaTheme="minorEastAsia"/>
          <w:color w:val="auto"/>
          <w:sz w:val="24"/>
          <w:highlight w:val="none"/>
        </w:rPr>
        <w:t xml:space="preserve">四、各行业划型标准为：</w:t>
      </w:r>
      <w:bookmarkEnd w:id="787"/>
      <w:r/>
      <w:bookmarkEnd w:id="788"/>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（一）农、林、牧、渔业。营业收入</w:t>
      </w:r>
      <w:r>
        <w:rPr>
          <w:rFonts w:asciiTheme="minorEastAsia" w:hAnsiTheme="minorEastAsia" w:eastAsiaTheme="minorEastAsia"/>
          <w:color w:val="auto"/>
          <w:sz w:val="24"/>
          <w:highlight w:val="none"/>
        </w:rPr>
        <w:t xml:space="preserve">20000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（二）工业。从业人员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40000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（三）建筑业。营业收入</w:t>
      </w:r>
      <w:r>
        <w:rPr>
          <w:rFonts w:asciiTheme="minorEastAsia" w:hAnsiTheme="minorEastAsia" w:eastAsiaTheme="minorEastAsia"/>
          <w:color w:val="auto"/>
          <w:sz w:val="24"/>
          <w:highlight w:val="none"/>
        </w:rPr>
        <w:t xml:space="preserve">80000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80000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6000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（四）批发业。从业人员</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40000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（五）零售业。从业人员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20000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（六）交通运输业。从业人员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3000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（七）仓储业。从业人员</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（八）邮政业。从业人员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（九）住宿业。从业人员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（十）餐饮业。从业人员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（十一）信息传输业。从业人员</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（十二）软件和信息技术服务业。从业人员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（十三）房地产开发经营。营业收入</w:t>
      </w:r>
      <w:r>
        <w:rPr>
          <w:rFonts w:asciiTheme="minorEastAsia" w:hAnsiTheme="minorEastAsia" w:eastAsiaTheme="minorEastAsia"/>
          <w:color w:val="auto"/>
          <w:sz w:val="24"/>
          <w:highlight w:val="none"/>
        </w:rPr>
        <w:t xml:space="preserve">200000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（十四）物业管理。从业人员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（十五）租赁和商务服务业。从业人员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人以下或资产总额</w:t>
      </w:r>
      <w:r>
        <w:rPr>
          <w:rFonts w:asciiTheme="minorEastAsia" w:hAnsiTheme="minorEastAsia" w:eastAsiaTheme="minorEastAsia"/>
          <w:color w:val="auto"/>
          <w:sz w:val="24"/>
          <w:highlight w:val="none"/>
        </w:rPr>
        <w:t xml:space="preserve">120000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人及以上，且资产总额</w:t>
      </w:r>
      <w:r>
        <w:rPr>
          <w:rFonts w:asciiTheme="minorEastAsia" w:hAnsiTheme="minorEastAsia" w:eastAsiaTheme="minorEastAsia"/>
          <w:color w:val="auto"/>
          <w:sz w:val="24"/>
          <w:highlight w:val="none"/>
        </w:rPr>
        <w:t xml:space="preserve">8000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人及以上，且资产总额</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人以下或资产总额</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（十六）其他未列明行业。从业人员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人以下的为微型企业。</w:t>
      </w:r>
      <w:r/>
    </w:p>
    <w:p>
      <w:pPr>
        <w:ind w:firstLine="480"/>
        <w:spacing w:line="360" w:lineRule="auto"/>
        <w:rPr>
          <w:rFonts w:asciiTheme="minorEastAsia" w:hAnsiTheme="minorEastAsia" w:eastAsiaTheme="minorEastAsia"/>
          <w:color w:val="auto"/>
          <w:sz w:val="24"/>
          <w:highlight w:val="none"/>
        </w:rPr>
      </w:pPr>
      <w:r/>
      <w:bookmarkStart w:id="789" w:name="_Toc5862"/>
      <w:r/>
      <w:bookmarkStart w:id="790" w:name="_Toc171519094"/>
      <w:r>
        <w:rPr>
          <w:rFonts w:hint="eastAsia" w:asciiTheme="minorEastAsia" w:hAnsiTheme="minorEastAsia" w:eastAsiaTheme="minorEastAsia"/>
          <w:color w:val="auto"/>
          <w:sz w:val="24"/>
          <w:highlight w:val="none"/>
        </w:rPr>
        <w:t xml:space="preserve">五、企业类型的划分以统计部门的统计数据为依据。</w:t>
      </w:r>
      <w:bookmarkEnd w:id="789"/>
      <w:r/>
      <w:bookmarkEnd w:id="790"/>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六、本规定适用于在中华人民共和国境内依法设立的各类所有制和各种组织形式的企业。个体工商户和本规定以外的行业，参照本规定进行划型。</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八、本规定由工业和信息化部、国家统计局会同有关部门根据《国民经济行业分类》修订情况和企业发展变化情况适时修订。</w:t>
      </w:r>
      <w:r/>
    </w:p>
    <w:p>
      <w:pPr>
        <w:ind w:firstLine="480"/>
        <w:spacing w:line="360" w:lineRule="auto"/>
        <w:rPr>
          <w:rFonts w:asciiTheme="minorEastAsia" w:hAnsiTheme="minorEastAsia" w:eastAsiaTheme="minorEastAsia"/>
          <w:color w:val="auto"/>
          <w:sz w:val="24"/>
          <w:highlight w:val="none"/>
        </w:rPr>
      </w:pPr>
      <w:r/>
      <w:bookmarkStart w:id="791" w:name="_Toc94"/>
      <w:r/>
      <w:bookmarkStart w:id="792" w:name="_Toc171519095"/>
      <w:r>
        <w:rPr>
          <w:rFonts w:hint="eastAsia" w:asciiTheme="minorEastAsia" w:hAnsiTheme="minorEastAsia" w:eastAsiaTheme="minorEastAsia"/>
          <w:color w:val="auto"/>
          <w:sz w:val="24"/>
          <w:highlight w:val="none"/>
        </w:rPr>
        <w:t xml:space="preserve">九、本规定由工业和信息化部、国家统计局会同有关部门负责解释。</w:t>
      </w:r>
      <w:bookmarkEnd w:id="791"/>
      <w:r/>
      <w:bookmarkEnd w:id="792"/>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十、本规定自发布之日起执行，原国家经贸委、原国家计委、财政部和国家统计局</w:t>
      </w:r>
      <w:r>
        <w:rPr>
          <w:rFonts w:asciiTheme="minorEastAsia" w:hAnsiTheme="minorEastAsia" w:eastAsiaTheme="minorEastAsia"/>
          <w:color w:val="auto"/>
          <w:sz w:val="24"/>
          <w:highlight w:val="none"/>
        </w:rPr>
        <w:t xml:space="preserve">2003</w:t>
      </w:r>
      <w:r>
        <w:rPr>
          <w:rFonts w:hint="eastAsia" w:asciiTheme="minorEastAsia" w:hAnsiTheme="minorEastAsia" w:eastAsiaTheme="minorEastAsia"/>
          <w:color w:val="auto"/>
          <w:sz w:val="24"/>
          <w:highlight w:val="none"/>
        </w:rPr>
        <w:t xml:space="preserve">年颁布的《中小企业标准暂行规定》国经贸中小企</w:t>
      </w:r>
      <w:r>
        <w:rPr>
          <w:rFonts w:asciiTheme="minorEastAsia" w:hAnsiTheme="minorEastAsia" w:eastAsiaTheme="minorEastAsia"/>
          <w:color w:val="auto"/>
          <w:sz w:val="24"/>
          <w:highlight w:val="none"/>
        </w:rPr>
        <w:t xml:space="preserve">[2003]143</w:t>
      </w:r>
      <w:r>
        <w:rPr>
          <w:rFonts w:hint="eastAsia" w:asciiTheme="minorEastAsia" w:hAnsiTheme="minorEastAsia" w:eastAsiaTheme="minorEastAsia"/>
          <w:color w:val="auto"/>
          <w:sz w:val="24"/>
          <w:highlight w:val="none"/>
        </w:rPr>
        <w:t xml:space="preserve">号同时废止。</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679"/>
        <w:rPr>
          <w:color w:val="auto"/>
          <w:sz w:val="24"/>
          <w:szCs w:val="40"/>
          <w:highlight w:val="none"/>
        </w:rPr>
      </w:pPr>
      <w:r/>
      <w:bookmarkStart w:id="793" w:name="_Toc22370"/>
      <w:r>
        <w:rPr>
          <w:rFonts w:hint="eastAsia"/>
          <w:color w:val="auto"/>
          <w:sz w:val="24"/>
          <w:szCs w:val="40"/>
          <w:highlight w:val="none"/>
        </w:rPr>
        <w:t xml:space="preserve">十一、残疾人福利性单位声明函</w:t>
      </w:r>
      <w:bookmarkEnd w:id="793"/>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残疾人福利性单位声明函</w:t>
      </w:r>
      <w:r/>
    </w:p>
    <w:p>
      <w:pPr>
        <w:ind w:firstLine="480"/>
        <w:spacing w:line="360" w:lineRule="auto"/>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（单位名称）采购编号为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项目的采购活动，全部服务由</w:t>
      </w:r>
      <w:r>
        <w:rPr>
          <w:rFonts w:hint="eastAsia" w:asciiTheme="minorEastAsia" w:hAnsiTheme="minorEastAsia" w:eastAsiaTheme="minorEastAsia"/>
          <w:color w:val="auto"/>
          <w:sz w:val="24"/>
          <w:szCs w:val="21"/>
          <w:highlight w:val="none"/>
        </w:rPr>
        <w:t xml:space="preserve">本单位提供。</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本单位对上述声明的真实性负责，如有虚假，将依法承担相应责任。</w:t>
      </w:r>
      <w:r/>
    </w:p>
    <w:p>
      <w:pPr>
        <w:pStyle w:val="989"/>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right="180" w:firstLine="360"/>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企业名称：（加盖公章）</w:t>
      </w:r>
      <w:r/>
    </w:p>
    <w:p>
      <w:pPr>
        <w:ind w:firstLine="600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1.供应商如不提供此声明函，价格将不作相应扣除。</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2.成交供应商为残疾人福利性单位的，此声明函将随成交结果同时公告，接受社会监督。</w:t>
      </w:r>
      <w:r/>
    </w:p>
    <w:p>
      <w:pPr>
        <w:ind w:firstLine="624"/>
        <w:spacing w:line="360" w:lineRule="auto"/>
        <w:rPr>
          <w:rFonts w:asciiTheme="minorEastAsia" w:hAnsiTheme="minorEastAsia" w:eastAsiaTheme="minorEastAsia"/>
          <w:color w:val="auto"/>
          <w:spacing w:val="6"/>
          <w:sz w:val="30"/>
          <w:szCs w:val="30"/>
          <w:highlight w:val="none"/>
        </w:rPr>
      </w:pPr>
      <w:r>
        <w:rPr>
          <w:rFonts w:asciiTheme="minorEastAsia" w:hAnsiTheme="minorEastAsia" w:eastAsiaTheme="minorEastAsia"/>
          <w:color w:val="auto"/>
          <w:spacing w:val="6"/>
          <w:sz w:val="30"/>
          <w:szCs w:val="30"/>
          <w:highlight w:val="none"/>
        </w:rPr>
      </w:r>
      <w:r/>
    </w:p>
    <w:p>
      <w:pPr>
        <w:pStyle w:val="103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57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bookmarkEnd w:id="773"/>
      <w:r/>
    </w:p>
    <w:p>
      <w:pPr>
        <w:pStyle w:val="679"/>
        <w:rPr>
          <w:color w:val="auto"/>
          <w:sz w:val="24"/>
          <w:szCs w:val="40"/>
          <w:highlight w:val="none"/>
        </w:rPr>
      </w:pPr>
      <w:r/>
      <w:bookmarkStart w:id="794" w:name="_Toc28587"/>
      <w:r>
        <w:rPr>
          <w:rFonts w:hint="eastAsia"/>
          <w:color w:val="auto"/>
          <w:sz w:val="24"/>
          <w:szCs w:val="40"/>
          <w:highlight w:val="none"/>
        </w:rPr>
        <w:t xml:space="preserve">十二、质疑函范本</w:t>
      </w:r>
      <w:bookmarkEnd w:id="794"/>
      <w:r/>
      <w:r/>
    </w:p>
    <w:p>
      <w:pPr>
        <w:jc w:val="center"/>
        <w:spacing w:line="360" w:lineRule="auto"/>
        <w:rPr>
          <w:rFonts w:cs="方正小标宋简体" w:asciiTheme="minorEastAsia" w:hAnsiTheme="minorEastAsia" w:eastAsiaTheme="minorEastAsia"/>
          <w:color w:val="auto"/>
          <w:sz w:val="32"/>
          <w:szCs w:val="32"/>
          <w:highlight w:val="none"/>
        </w:rPr>
      </w:pPr>
      <w:r>
        <w:rPr>
          <w:rFonts w:cs="方正小标宋简体" w:asciiTheme="minorEastAsia" w:hAnsiTheme="minorEastAsia" w:eastAsiaTheme="minorEastAsia"/>
          <w:color w:val="auto"/>
          <w:sz w:val="32"/>
          <w:szCs w:val="32"/>
          <w:highlight w:val="none"/>
        </w:rPr>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质疑函范本</w:t>
      </w:r>
      <w:r/>
    </w:p>
    <w:p>
      <w:pPr>
        <w:spacing w:before="286"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一、质疑供应商基本信息</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供应商名称：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地址：</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邮编：</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联系人：</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授权代表：</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before="286"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二、质疑项目基本情况</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项目名称：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项目编号：</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分包号：</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采购人名称：</w:t>
      </w:r>
      <w:r>
        <w:rPr>
          <w:rFonts w:hint="eastAsia" w:cs="仿宋" w:asciiTheme="minorEastAsia" w:hAnsiTheme="minorEastAsia" w:eastAsiaTheme="minorEastAsia"/>
          <w:color w:val="auto"/>
          <w:sz w:val="24"/>
          <w:highlight w:val="none"/>
          <w:u w:val="single"/>
        </w:rPr>
        <w:t xml:space="preserve">                                                              </w:t>
      </w:r>
      <w:r/>
    </w:p>
    <w:p>
      <w:pPr>
        <w:spacing w:before="286"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三、质疑事项具体内容</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质疑事项1：</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事实依据：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法律依据：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质疑事项2：</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w:t>
      </w:r>
      <w:r/>
    </w:p>
    <w:p>
      <w:pPr>
        <w:spacing w:before="286"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四、质疑事项相关请求</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请求：</w:t>
      </w:r>
      <w:r>
        <w:rPr>
          <w:rFonts w:hint="eastAsia" w:cs="仿宋" w:asciiTheme="minorEastAsia" w:hAnsiTheme="minorEastAsia" w:eastAsiaTheme="minorEastAsia"/>
          <w:color w:val="auto"/>
          <w:sz w:val="24"/>
          <w:highlight w:val="none"/>
          <w:u w:val="single"/>
        </w:rPr>
        <w:t xml:space="preserve">                                                                    </w:t>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签  字(签章)：                                 公  章：                      </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    </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相关说明：</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1.供应商提出质疑，应提交《质疑函》和必要的证明材料。</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2.由授权代表负责质疑事宜的，《质疑函》附件中应提交由质疑供应商法定代表人签署的《授权委托书》。</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3.质疑供应商针对项目的某一分包进行质疑的，《质疑函》中应明确分包号。</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4.《质疑函》的质疑事项应具体、明确，并有必要的事实依据和法律依据。</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5.《质疑函》的质疑请求应与质疑事项相关。</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7.质疑</w:t>
      </w:r>
      <w:r>
        <w:rPr>
          <w:rFonts w:hint="eastAsia" w:cs="仿宋" w:asciiTheme="minorEastAsia" w:hAnsiTheme="minorEastAsia" w:eastAsiaTheme="minorEastAsia"/>
          <w:color w:val="auto"/>
          <w:sz w:val="24"/>
          <w:highlight w:val="none"/>
          <w:lang w:val="zh-CN"/>
        </w:rPr>
        <w:t xml:space="preserve">供应商</w:t>
      </w:r>
      <w:r>
        <w:rPr>
          <w:rFonts w:hint="eastAsia" w:cs="仿宋" w:asciiTheme="minorEastAsia" w:hAnsiTheme="minorEastAsia" w:eastAsiaTheme="minorEastAsia"/>
          <w:color w:val="auto"/>
          <w:sz w:val="24"/>
          <w:highlight w:val="none"/>
        </w:rPr>
        <w:t xml:space="preserve">为</w:t>
      </w:r>
      <w:r>
        <w:rPr>
          <w:rFonts w:hint="eastAsia" w:cs="仿宋" w:asciiTheme="minorEastAsia" w:hAnsiTheme="minorEastAsia" w:eastAsiaTheme="minorEastAsia"/>
          <w:color w:val="auto"/>
          <w:sz w:val="24"/>
          <w:highlight w:val="none"/>
          <w:lang w:val="zh-CN"/>
        </w:rPr>
        <w:t xml:space="preserve">联合体</w:t>
      </w:r>
      <w:r>
        <w:rPr>
          <w:rFonts w:hint="eastAsia" w:cs="仿宋" w:asciiTheme="minorEastAsia" w:hAnsiTheme="minorEastAsia" w:eastAsiaTheme="minorEastAsia"/>
          <w:color w:val="auto"/>
          <w:sz w:val="24"/>
          <w:highlight w:val="none"/>
        </w:rPr>
        <w:t xml:space="preserve">的</w:t>
      </w:r>
      <w:r>
        <w:rPr>
          <w:rFonts w:hint="eastAsia" w:cs="仿宋" w:asciiTheme="minorEastAsia" w:hAnsiTheme="minorEastAsia" w:eastAsiaTheme="minorEastAsia"/>
          <w:color w:val="auto"/>
          <w:sz w:val="24"/>
          <w:highlight w:val="none"/>
          <w:lang w:val="zh-CN"/>
        </w:rPr>
        <w:t xml:space="preserve">，则《质疑函》中要求加盖公章之处，联合体各方均须按要求加盖公章。</w:t>
      </w:r>
      <w:r/>
    </w:p>
    <w:p>
      <w:pPr>
        <w:spacing w:line="360" w:lineRule="auto"/>
        <w:rPr>
          <w:rFonts w:cs="仿宋" w:asciiTheme="minorEastAsia" w:hAnsiTheme="minorEastAsia" w:eastAsiaTheme="minorEastAsia"/>
          <w:color w:val="auto"/>
          <w:sz w:val="24"/>
          <w:highlight w:val="none"/>
        </w:rPr>
      </w:pPr>
      <w:r>
        <w:rPr>
          <w:rFonts w:cs="仿宋"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0"/>
        <w:ind w:firstLine="400"/>
        <w:spacing w:line="360" w:lineRule="auto"/>
        <w:rPr>
          <w:rFonts w:asciiTheme="minorEastAsia" w:hAnsiTheme="minorEastAsia" w:eastAsiaTheme="minorEastAsia"/>
          <w:color w:val="auto"/>
          <w:highlight w:val="none"/>
          <w:lang w:val="en-US"/>
        </w:rPr>
      </w:pPr>
      <w:r>
        <w:rPr>
          <w:rFonts w:asciiTheme="minorEastAsia" w:hAnsiTheme="minorEastAsia" w:eastAsiaTheme="minorEastAsia"/>
          <w:color w:val="auto"/>
          <w:highlight w:val="none"/>
          <w:lang w:val="en-US"/>
        </w:rPr>
      </w:r>
      <w:r/>
    </w:p>
    <w:p>
      <w:pPr>
        <w:jc w:val="left"/>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br w:type="page" w:clear="all"/>
      </w:r>
      <w:r/>
    </w:p>
    <w:p>
      <w:pPr>
        <w:pStyle w:val="679"/>
        <w:rPr>
          <w:color w:val="auto"/>
          <w:sz w:val="24"/>
          <w:szCs w:val="40"/>
          <w:highlight w:val="none"/>
        </w:rPr>
      </w:pPr>
      <w:r/>
      <w:bookmarkStart w:id="795" w:name="_Toc4512"/>
      <w:r>
        <w:rPr>
          <w:rFonts w:hint="eastAsia"/>
          <w:color w:val="auto"/>
          <w:sz w:val="24"/>
          <w:szCs w:val="40"/>
          <w:highlight w:val="none"/>
        </w:rPr>
        <w:t xml:space="preserve">十三、履约及质量保证承诺书</w:t>
      </w:r>
      <w:bookmarkEnd w:id="795"/>
      <w:r/>
      <w:r/>
    </w:p>
    <w:p>
      <w:pPr>
        <w:jc w:val="center"/>
        <w:spacing w:line="360" w:lineRule="auto"/>
        <w:rPr>
          <w:rFonts w:cs="方正小标宋简体" w:asciiTheme="minorEastAsia" w:hAnsiTheme="minorEastAsia" w:eastAsiaTheme="minorEastAsia"/>
          <w:color w:val="auto"/>
          <w:sz w:val="32"/>
          <w:szCs w:val="32"/>
          <w:highlight w:val="none"/>
        </w:rPr>
      </w:pPr>
      <w:r>
        <w:rPr>
          <w:rFonts w:cs="方正小标宋简体" w:asciiTheme="minorEastAsia" w:hAnsiTheme="minorEastAsia" w:eastAsiaTheme="minorEastAsia"/>
          <w:color w:val="auto"/>
          <w:sz w:val="32"/>
          <w:szCs w:val="32"/>
          <w:highlight w:val="none"/>
        </w:rPr>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履约及质量保证承诺书</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致</w:t>
      </w:r>
      <w:r>
        <w:rPr>
          <w:rFonts w:asciiTheme="minorEastAsia" w:hAnsiTheme="minorEastAsia" w:eastAsiaTheme="minorEastAsia"/>
          <w:color w:val="auto"/>
          <w:sz w:val="24"/>
          <w:highlight w:val="none"/>
        </w:rPr>
        <w:t xml:space="preserve"> 金陵科技学院</w:t>
      </w:r>
      <w:r>
        <w:rPr>
          <w:rFonts w:hint="eastAsia" w:asciiTheme="minorEastAsia" w:hAnsiTheme="minorEastAsia" w:eastAsiaTheme="minorEastAsia"/>
          <w:color w:val="auto"/>
          <w:sz w:val="24"/>
          <w:highlight w:val="none"/>
        </w:rPr>
        <w:t xml:space="preserve">:</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如果我方在贵校</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项目中成交，我方保证在收到《成交通知书》后，按《成交通知书》要求签订合同，并按我方响应文件响应内容履行一切责任和义务。</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如我方违约，愿凭贵校开出的违约通知，按违约涉及金额（成交金额）的30%作为违约补偿金，于5天内另支付予贵校；我方愿服从违约事实的处理意见，保证承担因自身违约所造成的一切后果和责任。</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特此承诺！</w:t>
      </w:r>
      <w:r/>
    </w:p>
    <w:p>
      <w:pPr>
        <w:ind w:firstLine="480"/>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jc w:val="right"/>
        <w:spacing w:line="360" w:lineRule="auto"/>
        <w:rPr>
          <w:rFonts w:asciiTheme="minorEastAsia" w:hAnsiTheme="minorEastAsia" w:eastAsiaTheme="minorEastAsia"/>
          <w:color w:val="auto"/>
          <w:sz w:val="24"/>
          <w:highlight w:val="none"/>
        </w:rPr>
      </w:pPr>
      <w:r/>
      <w:bookmarkStart w:id="796" w:name="OLE_LINK12"/>
      <w:r>
        <w:rPr>
          <w:rFonts w:hint="eastAsia" w:asciiTheme="minorEastAsia" w:hAnsiTheme="minorEastAsia" w:eastAsiaTheme="minorEastAsia"/>
          <w:color w:val="auto"/>
          <w:sz w:val="24"/>
          <w:highlight w:val="none"/>
        </w:rPr>
        <w:t xml:space="preserve">供应商名称（公章） :                     </w:t>
      </w:r>
      <w:r/>
    </w:p>
    <w:p>
      <w:pPr>
        <w:ind w:firstLine="48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授权人/代理人（签字或加盖公章）:          </w:t>
      </w:r>
      <w:r/>
    </w:p>
    <w:p>
      <w:pPr>
        <w:ind w:firstLine="48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电话:                                 </w:t>
      </w:r>
      <w:r/>
    </w:p>
    <w:p>
      <w:pPr>
        <w:pStyle w:val="750"/>
        <w:jc w:val="center"/>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rPr>
        <w:t xml:space="preserve">                   承诺日期:    年    月    日</w:t>
      </w:r>
      <w:bookmarkEnd w:id="796"/>
      <w:r/>
    </w:p>
    <w:p>
      <w:pPr>
        <w:ind w:firstLine="480"/>
        <w:jc w:val="left"/>
        <w:spacing w:line="360" w:lineRule="auto"/>
        <w:rPr>
          <w:rFonts w:asciiTheme="minorEastAsia" w:hAnsiTheme="minorEastAsia" w:eastAsiaTheme="minorEastAsia"/>
          <w:color w:val="auto"/>
          <w:sz w:val="24"/>
          <w:highlight w:val="none"/>
          <w:lang w:val="zh-CN"/>
        </w:rPr>
      </w:pPr>
      <w:r>
        <w:rPr>
          <w:rFonts w:asciiTheme="minorEastAsia" w:hAnsiTheme="minorEastAsia" w:eastAsiaTheme="minorEastAsia"/>
          <w:color w:val="auto"/>
          <w:sz w:val="24"/>
          <w:highlight w:val="none"/>
          <w:lang w:val="zh-CN"/>
        </w:rPr>
      </w:r>
      <w:r/>
    </w:p>
    <w:p>
      <w:pPr>
        <w:pStyle w:val="67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b/>
          <w:bCs/>
          <w:color w:val="auto"/>
          <w:sz w:val="36"/>
          <w:szCs w:val="36"/>
          <w:highlight w:val="none"/>
        </w:rPr>
      </w:pPr>
      <w:r>
        <w:rPr>
          <w:rFonts w:asciiTheme="minorEastAsia" w:hAnsiTheme="minorEastAsia" w:eastAsiaTheme="minorEastAsia"/>
          <w:b/>
          <w:bCs/>
          <w:color w:val="auto"/>
          <w:sz w:val="36"/>
          <w:szCs w:val="36"/>
          <w:highlight w:val="none"/>
        </w:rPr>
        <w:br w:type="page" w:clear="all"/>
      </w:r>
      <w:r/>
    </w:p>
    <w:p>
      <w:pPr>
        <w:pStyle w:val="679"/>
        <w:numPr>
          <w:ilvl w:val="0"/>
          <w:numId w:val="0"/>
        </w:numPr>
        <w:rPr>
          <w:rFonts w:hint="eastAsia"/>
          <w:color w:val="auto"/>
          <w:sz w:val="24"/>
          <w:szCs w:val="40"/>
          <w:highlight w:val="none"/>
          <w:lang w:val="en-US" w:eastAsia="zh-CN"/>
        </w:rPr>
        <w:sectPr>
          <w:footnotePr/>
          <w:endnotePr/>
          <w:type w:val="nextPage"/>
          <w:pgSz w:w="11906" w:h="16838" w:orient="portrait"/>
          <w:pgMar w:top="1418" w:right="1418" w:bottom="1418" w:left="1418" w:header="720" w:footer="720" w:gutter="0"/>
          <w:cols w:num="1" w:sep="0" w:space="720" w:equalWidth="1"/>
          <w:docGrid w:linePitch="360"/>
        </w:sectPr>
      </w:pPr>
      <w:r/>
      <w:bookmarkStart w:id="797" w:name="_Toc29024"/>
      <w:r/>
      <w:bookmarkStart w:id="798" w:name="_Toc18432"/>
      <w:r/>
      <w:bookmarkStart w:id="799" w:name="_Toc1628"/>
      <w:r/>
      <w:r/>
    </w:p>
    <w:p>
      <w:pPr>
        <w:pStyle w:val="679"/>
        <w:rPr>
          <w:rFonts w:hint="eastAsia"/>
          <w:color w:val="auto"/>
          <w:sz w:val="24"/>
          <w:szCs w:val="40"/>
          <w:highlight w:val="none"/>
          <w:lang w:val="en-US" w:eastAsia="zh-CN"/>
        </w:rPr>
      </w:pPr>
      <w:r/>
      <w:bookmarkStart w:id="800" w:name="_Toc2373"/>
      <w:r>
        <w:rPr>
          <w:rFonts w:hint="eastAsia"/>
          <w:color w:val="auto"/>
          <w:sz w:val="24"/>
          <w:szCs w:val="40"/>
          <w:highlight w:val="none"/>
          <w:lang w:val="en-US" w:eastAsia="zh-CN"/>
        </w:rPr>
        <w:t xml:space="preserve">十四、其他</w:t>
      </w:r>
      <w:bookmarkEnd w:id="800"/>
      <w:r/>
      <w:r/>
    </w:p>
    <w:p>
      <w:pPr>
        <w:jc w:val="center"/>
        <w:spacing w:line="360" w:lineRule="auto"/>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r>
      <w:r/>
    </w:p>
    <w:p>
      <w:pPr>
        <w:jc w:val="center"/>
        <w:spacing w:line="360" w:lineRule="auto"/>
        <w:rPr>
          <w:rFonts w:hint="eastAsia" w:ascii="宋体" w:hAnsi="宋体" w:eastAsia="宋体" w:cs="宋体"/>
          <w:color w:val="auto"/>
          <w:sz w:val="24"/>
          <w:szCs w:val="24"/>
          <w:highlight w:val="none"/>
        </w:rPr>
        <w:outlineLvl w:val="1"/>
      </w:pPr>
      <w:r/>
      <w:bookmarkStart w:id="801" w:name="_Toc28668"/>
      <w:r>
        <w:rPr>
          <w:rFonts w:hint="eastAsia" w:ascii="宋体" w:hAnsi="宋体" w:eastAsia="宋体" w:cs="宋体"/>
          <w:b w:val="0"/>
          <w:bCs w:val="0"/>
          <w:color w:val="auto"/>
          <w:sz w:val="24"/>
          <w:szCs w:val="24"/>
          <w:highlight w:val="none"/>
          <w:lang w:val="en-US" w:eastAsia="zh-CN" w:bidi="ar-SA"/>
        </w:rPr>
        <w:t xml:space="preserve">1、人员配备、资质及人员管理</w:t>
      </w:r>
      <w:bookmarkEnd w:id="797"/>
      <w:r/>
      <w:bookmarkEnd w:id="798"/>
      <w:r/>
      <w:bookmarkEnd w:id="799"/>
      <w:r/>
      <w:bookmarkEnd w:id="801"/>
      <w:r/>
      <w:r/>
    </w:p>
    <w:p>
      <w:pPr>
        <w:ind w:firstLine="465"/>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人员配备一览表</w:t>
      </w:r>
      <w:r/>
    </w:p>
    <w:tbl>
      <w:tblPr>
        <w:tblStyle w:val="688"/>
        <w:tblpPr w:horzAnchor="page" w:tblpX="1241" w:vertAnchor="text" w:tblpY="375" w:leftFromText="180" w:topFromText="0" w:rightFromText="180" w:bottomFromText="0"/>
        <w:tblW w:w="9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47"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03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在本项目中担任的职务</w:t>
            </w:r>
            <w:r/>
          </w:p>
        </w:tc>
        <w:tc>
          <w:tcPr>
            <w:tcW w:w="86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岗位职称</w:t>
            </w:r>
            <w:r/>
          </w:p>
        </w:tc>
        <w:tc>
          <w:tcPr>
            <w:tcW w:w="1010"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75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身份证号码</w:t>
            </w:r>
            <w:r/>
          </w:p>
        </w:tc>
        <w:tc>
          <w:tcPr>
            <w:tcW w:w="1904"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w:t>
            </w:r>
            <w:r/>
          </w:p>
        </w:tc>
      </w:tr>
      <w:tr>
        <w:trPr>
          <w:cantSplit/>
          <w:trHeight w:val="90"/>
        </w:trPr>
        <w:tc>
          <w:tcPr>
            <w:tcW w:w="715"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47"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或项目经理</w:t>
            </w:r>
            <w:r>
              <w:rPr>
                <w:rFonts w:hint="eastAsia" w:ascii="宋体" w:hAnsi="宋体" w:eastAsia="宋体" w:cs="宋体"/>
                <w:color w:val="auto"/>
                <w:sz w:val="24"/>
                <w:szCs w:val="24"/>
                <w:highlight w:val="none"/>
                <w:lang w:eastAsia="zh-CN"/>
              </w:rPr>
              <w:t xml:space="preserve">）</w:t>
            </w:r>
            <w:r/>
          </w:p>
        </w:tc>
        <w:tc>
          <w:tcPr>
            <w:tcW w:w="86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0" w:type="dxa"/>
            <w:vAlign w:val="top"/>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4"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90"/>
        </w:trPr>
        <w:tc>
          <w:tcPr>
            <w:tcW w:w="715"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47"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86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0" w:type="dxa"/>
            <w:vAlign w:val="top"/>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4"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90"/>
        </w:trPr>
        <w:tc>
          <w:tcPr>
            <w:tcW w:w="715"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47"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专业技术人员</w:t>
            </w:r>
            <w:r/>
          </w:p>
        </w:tc>
        <w:tc>
          <w:tcPr>
            <w:tcW w:w="86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0" w:type="dxa"/>
            <w:vAlign w:val="top"/>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4"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90"/>
        </w:trPr>
        <w:tc>
          <w:tcPr>
            <w:tcW w:w="715"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47"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86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0" w:type="dxa"/>
            <w:vAlign w:val="top"/>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4"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注：此表为表样，行数可自行添加，但表式不变。</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供应商名称（公章） :                     </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授权人/代理人（签字或加盖公章）:          </w:t>
      </w:r>
      <w:bookmarkStart w:id="802" w:name="OLE_LINK13"/>
      <w:r>
        <w:rPr>
          <w:rFonts w:hint="eastAsia" w:asciiTheme="minorEastAsia" w:hAnsiTheme="minorEastAsia" w:eastAsiaTheme="minorEastAsia"/>
          <w:color w:val="auto"/>
          <w:sz w:val="24"/>
          <w:highlight w:val="none"/>
        </w:rPr>
        <w:t xml:space="preserve">                              </w:t>
      </w:r>
      <w:bookmarkEnd w:id="802"/>
      <w:r/>
      <w:r/>
    </w:p>
    <w:p>
      <w:pPr>
        <w:pStyle w:val="750"/>
        <w:jc w:val="left"/>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rPr>
        <w:t xml:space="preserve">日期:    年    月    日</w:t>
      </w:r>
      <w:r/>
    </w:p>
    <w:p>
      <w:pPr>
        <w:jc w:val="center"/>
        <w:spacing w:line="360" w:lineRule="auto"/>
        <w:rPr>
          <w:rFonts w:hint="eastAsia" w:ascii="宋体" w:hAnsi="宋体" w:cs="宋体"/>
          <w:b w:val="0"/>
          <w:bCs w:val="0"/>
          <w:color w:val="auto"/>
          <w:sz w:val="24"/>
          <w:szCs w:val="24"/>
          <w:highlight w:val="none"/>
          <w:lang w:val="en-US" w:eastAsia="zh-CN" w:bidi="ar-SA"/>
        </w:rPr>
        <w:outlineLvl w:val="1"/>
      </w:pPr>
      <w:r>
        <w:rPr>
          <w:rFonts w:hint="eastAsia" w:ascii="宋体" w:hAnsi="宋体" w:cs="宋体"/>
          <w:b w:val="0"/>
          <w:bCs w:val="0"/>
          <w:color w:val="auto"/>
          <w:sz w:val="24"/>
          <w:szCs w:val="24"/>
          <w:highlight w:val="none"/>
          <w:lang w:val="en-US" w:eastAsia="zh-CN" w:bidi="ar-SA"/>
        </w:rPr>
      </w:r>
      <w:r/>
    </w:p>
    <w:p>
      <w:pPr>
        <w:jc w:val="center"/>
        <w:spacing w:line="360" w:lineRule="auto"/>
        <w:rPr>
          <w:rFonts w:hint="eastAsia" w:ascii="宋体" w:hAnsi="宋体" w:cs="宋体"/>
          <w:b w:val="0"/>
          <w:bCs w:val="0"/>
          <w:color w:val="auto"/>
          <w:sz w:val="24"/>
          <w:szCs w:val="24"/>
          <w:highlight w:val="none"/>
          <w:lang w:val="en-US" w:eastAsia="zh-CN" w:bidi="ar-SA"/>
        </w:rPr>
        <w:outlineLvl w:val="1"/>
      </w:pPr>
      <w:r>
        <w:rPr>
          <w:rFonts w:hint="eastAsia" w:ascii="宋体" w:hAnsi="宋体" w:cs="宋体"/>
          <w:b w:val="0"/>
          <w:bCs w:val="0"/>
          <w:color w:val="auto"/>
          <w:sz w:val="24"/>
          <w:szCs w:val="24"/>
          <w:highlight w:val="none"/>
          <w:lang w:val="en-US" w:eastAsia="zh-CN" w:bidi="ar-SA"/>
        </w:rPr>
      </w:r>
      <w:r/>
    </w:p>
    <w:p>
      <w:pPr>
        <w:jc w:val="center"/>
        <w:spacing w:line="360" w:lineRule="auto"/>
        <w:rPr>
          <w:rFonts w:hint="eastAsia" w:ascii="宋体" w:hAnsi="宋体" w:cs="宋体"/>
          <w:b w:val="0"/>
          <w:bCs w:val="0"/>
          <w:color w:val="auto"/>
          <w:sz w:val="24"/>
          <w:szCs w:val="24"/>
          <w:highlight w:val="none"/>
          <w:lang w:val="en-US" w:eastAsia="zh-CN" w:bidi="ar-SA"/>
        </w:rPr>
        <w:outlineLvl w:val="1"/>
      </w:pPr>
      <w:r>
        <w:rPr>
          <w:rFonts w:hint="eastAsia" w:ascii="宋体" w:hAnsi="宋体" w:cs="宋体"/>
          <w:b w:val="0"/>
          <w:bCs w:val="0"/>
          <w:color w:val="auto"/>
          <w:sz w:val="24"/>
          <w:szCs w:val="24"/>
          <w:highlight w:val="none"/>
          <w:lang w:val="en-US" w:eastAsia="zh-CN" w:bidi="ar-SA"/>
        </w:rPr>
      </w:r>
      <w:r>
        <w:rPr>
          <w:rFonts w:hint="eastAsia" w:ascii="宋体" w:hAnsi="宋体" w:cs="宋体"/>
          <w:b w:val="0"/>
          <w:bCs w:val="0"/>
          <w:color w:val="auto"/>
          <w:sz w:val="24"/>
          <w:szCs w:val="24"/>
          <w:highlight w:val="none"/>
          <w:lang w:val="en-US" w:eastAsia="zh-CN" w:bidi="ar-SA"/>
        </w:rPr>
      </w:r>
    </w:p>
    <w:p>
      <w:pPr>
        <w:jc w:val="center"/>
        <w:spacing w:line="360" w:lineRule="auto"/>
        <w:rPr>
          <w:rFonts w:hint="eastAsia" w:ascii="宋体" w:hAnsi="宋体" w:cs="宋体"/>
          <w:b w:val="0"/>
          <w:bCs w:val="0"/>
          <w:color w:val="auto"/>
          <w:sz w:val="24"/>
          <w:szCs w:val="24"/>
          <w:highlight w:val="none"/>
          <w:lang w:val="en-US" w:eastAsia="zh-CN" w:bidi="ar-SA"/>
        </w:rPr>
        <w:outlineLvl w:val="1"/>
      </w:pPr>
      <w:r>
        <w:rPr>
          <w:rFonts w:hint="eastAsia" w:ascii="宋体" w:hAnsi="宋体" w:cs="宋体"/>
          <w:b w:val="0"/>
          <w:bCs w:val="0"/>
          <w:color w:val="auto"/>
          <w:sz w:val="24"/>
          <w:szCs w:val="24"/>
          <w:highlight w:val="none"/>
          <w:lang w:val="en-US" w:eastAsia="zh-CN" w:bidi="ar-SA"/>
        </w:rPr>
      </w:r>
      <w:r>
        <w:rPr>
          <w:rFonts w:hint="eastAsia" w:ascii="宋体" w:hAnsi="宋体" w:cs="宋体"/>
          <w:b w:val="0"/>
          <w:bCs w:val="0"/>
          <w:color w:val="auto"/>
          <w:sz w:val="24"/>
          <w:szCs w:val="24"/>
          <w:highlight w:val="none"/>
          <w:lang w:val="en-US" w:eastAsia="zh-CN" w:bidi="ar-SA"/>
        </w:rPr>
      </w:r>
    </w:p>
    <w:p>
      <w:pPr>
        <w:jc w:val="center"/>
        <w:spacing w:line="360" w:lineRule="auto"/>
        <w:rPr>
          <w:rFonts w:hint="eastAsia" w:ascii="宋体" w:hAnsi="宋体" w:cs="宋体"/>
          <w:b w:val="0"/>
          <w:bCs w:val="0"/>
          <w:color w:val="auto"/>
          <w:sz w:val="24"/>
          <w:szCs w:val="24"/>
          <w:highlight w:val="none"/>
          <w:lang w:val="en-US" w:eastAsia="zh-CN" w:bidi="ar-SA"/>
        </w:rPr>
        <w:outlineLvl w:val="1"/>
      </w:pPr>
      <w:r>
        <w:rPr>
          <w:rFonts w:hint="eastAsia" w:ascii="宋体" w:hAnsi="宋体" w:cs="宋体"/>
          <w:b w:val="0"/>
          <w:bCs w:val="0"/>
          <w:color w:val="auto"/>
          <w:sz w:val="24"/>
          <w:szCs w:val="24"/>
          <w:highlight w:val="none"/>
          <w:lang w:val="en-US" w:eastAsia="zh-CN" w:bidi="ar-SA"/>
        </w:rPr>
      </w:r>
      <w:r/>
    </w:p>
    <w:p>
      <w:pPr>
        <w:jc w:val="center"/>
        <w:spacing w:line="360" w:lineRule="auto"/>
        <w:rPr>
          <w:rFonts w:hint="eastAsia" w:ascii="宋体" w:hAnsi="宋体" w:eastAsia="宋体" w:cs="宋体"/>
          <w:b w:val="0"/>
          <w:bCs w:val="0"/>
          <w:color w:val="auto"/>
          <w:sz w:val="24"/>
          <w:szCs w:val="24"/>
          <w:highlight w:val="none"/>
          <w:lang w:val="en-US" w:eastAsia="zh-CN" w:bidi="ar-SA"/>
        </w:rPr>
        <w:outlineLvl w:val="1"/>
      </w:pPr>
      <w:r/>
      <w:bookmarkStart w:id="803" w:name="_Toc24665"/>
      <w:r>
        <w:rPr>
          <w:rFonts w:hint="eastAsia" w:ascii="宋体" w:hAnsi="宋体" w:eastAsia="宋体" w:cs="宋体"/>
          <w:b w:val="0"/>
          <w:bCs w:val="0"/>
          <w:color w:val="auto"/>
          <w:sz w:val="24"/>
          <w:szCs w:val="24"/>
          <w:highlight w:val="none"/>
          <w:lang w:val="en-US" w:eastAsia="zh-CN" w:bidi="ar-SA"/>
        </w:rPr>
        <w:t xml:space="preserve">2、其他</w:t>
      </w:r>
      <w:bookmarkEnd w:id="803"/>
      <w:r/>
      <w:r/>
    </w:p>
    <w:p>
      <w:pPr>
        <w:pStyle w:val="750"/>
        <w:jc w:val="center"/>
        <w:spacing w:line="360" w:lineRule="auto"/>
        <w:rPr>
          <w:rFonts w:hint="eastAsia"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r>
      <w:r/>
    </w:p>
    <w:sectPr>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等线">
    <w:panose1 w:val="02010600030101010101"/>
  </w:font>
  <w:font w:name="仿宋">
    <w:panose1 w:val="02010609060101010101"/>
  </w:font>
  <w:font w:name="等线 Light">
    <w:panose1 w:val="02010600030101010101"/>
  </w:font>
  <w:font w:name="KNLe">
    <w:panose1 w:val="020B0503020202020204"/>
  </w:font>
  <w:font w:name="方正小标宋_GBK">
    <w:panose1 w:val="020B0503020202020204"/>
  </w:font>
  <w:font w:name="方正黑体_GBK">
    <w:panose1 w:val="020B0503020202020204"/>
  </w:font>
  <w:font w:name="华文细黑">
    <w:panose1 w:val="02010600040101010101"/>
  </w:font>
  <w:font w:name="Tahoma">
    <w:panose1 w:val="020B0604030504040204"/>
  </w:font>
  <w:font w:name="方正仿宋简体">
    <w:panose1 w:val="020B0503020202020204"/>
  </w:font>
  <w:font w:name="Wingdings">
    <w:panose1 w:val="05000000000000000000"/>
  </w:font>
  <w:font w:name="方正黑体简体">
    <w:panose1 w:val="020B0503020202020204"/>
  </w:font>
  <w:font w:name="华文楷体">
    <w:panose1 w:val="02010600040101010101"/>
  </w:font>
  <w:font w:name="楷体_GB2312">
    <w:panose1 w:val="02010609060101010101"/>
  </w:font>
  <w:font w:name="ˎ̥">
    <w:panose1 w:val="020B0503020202020204"/>
  </w:font>
  <w:font w:name="Calibri Light">
    <w:panose1 w:val="020F0302020204030204"/>
  </w:font>
  <w:font w:name="MingLiU">
    <w:panose1 w:val="02020500000000000000"/>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Georgia">
    <w:panose1 w:val="02040502050405020303"/>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2"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wps:spPr>
                    <wps:txbx>
                      <w:txbxContent>
                        <w:p>
                          <w:pPr>
                            <w:pStyle w:val="71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71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left"/>
      <w:pBdr>
        <w:bottom w:val="none" w:color="auto" w:sz="0" w:space="0"/>
      </w:pBdr>
    </w:pPr>
    <w:r>
      <mc:AlternateContent>
        <mc:Choice Requires="wpg">
          <w:drawing>
            <wp:inline xmlns:wp="http://schemas.openxmlformats.org/drawingml/2006/wordprocessingDrawing" distT="0" distB="0" distL="0" distR="0">
              <wp:extent cx="2444750" cy="320675"/>
              <wp:effectExtent l="0" t="0" r="571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2444750" cy="32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2.5pt;height:25.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pStyle w:val="1201"/>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87"/>
    <w:link w:val="680"/>
    <w:uiPriority w:val="9"/>
    <w:rPr>
      <w:rFonts w:ascii="Arial" w:hAnsi="Arial" w:eastAsia="Arial" w:cs="Arial"/>
      <w:sz w:val="30"/>
      <w:szCs w:val="30"/>
    </w:rPr>
  </w:style>
  <w:style w:type="character" w:styleId="19">
    <w:name w:val="Heading 4 Char"/>
    <w:basedOn w:val="687"/>
    <w:link w:val="1103"/>
    <w:uiPriority w:val="9"/>
    <w:rPr>
      <w:rFonts w:ascii="Arial" w:hAnsi="Arial" w:eastAsia="Arial" w:cs="Arial"/>
      <w:b/>
      <w:bCs/>
      <w:sz w:val="26"/>
      <w:szCs w:val="26"/>
    </w:rPr>
  </w:style>
  <w:style w:type="character" w:styleId="21">
    <w:name w:val="Heading 5 Char"/>
    <w:basedOn w:val="687"/>
    <w:link w:val="682"/>
    <w:uiPriority w:val="9"/>
    <w:rPr>
      <w:rFonts w:ascii="Arial" w:hAnsi="Arial" w:eastAsia="Arial" w:cs="Arial"/>
      <w:b/>
      <w:bCs/>
      <w:sz w:val="24"/>
      <w:szCs w:val="24"/>
    </w:rPr>
  </w:style>
  <w:style w:type="character" w:styleId="23">
    <w:name w:val="Heading 6 Char"/>
    <w:basedOn w:val="687"/>
    <w:link w:val="683"/>
    <w:uiPriority w:val="9"/>
    <w:rPr>
      <w:rFonts w:ascii="Arial" w:hAnsi="Arial" w:eastAsia="Arial" w:cs="Arial"/>
      <w:b/>
      <w:bCs/>
      <w:sz w:val="22"/>
      <w:szCs w:val="22"/>
    </w:rPr>
  </w:style>
  <w:style w:type="character" w:styleId="25">
    <w:name w:val="Heading 7 Char"/>
    <w:basedOn w:val="687"/>
    <w:link w:val="684"/>
    <w:uiPriority w:val="9"/>
    <w:rPr>
      <w:rFonts w:ascii="Arial" w:hAnsi="Arial" w:eastAsia="Arial" w:cs="Arial"/>
      <w:b/>
      <w:bCs/>
      <w:i/>
      <w:iCs/>
      <w:sz w:val="22"/>
      <w:szCs w:val="22"/>
    </w:rPr>
  </w:style>
  <w:style w:type="character" w:styleId="27">
    <w:name w:val="Heading 8 Char"/>
    <w:basedOn w:val="687"/>
    <w:link w:val="685"/>
    <w:uiPriority w:val="9"/>
    <w:rPr>
      <w:rFonts w:ascii="Arial" w:hAnsi="Arial" w:eastAsia="Arial" w:cs="Arial"/>
      <w:i/>
      <w:iCs/>
      <w:sz w:val="22"/>
      <w:szCs w:val="22"/>
    </w:rPr>
  </w:style>
  <w:style w:type="character" w:styleId="29">
    <w:name w:val="Heading 9 Char"/>
    <w:basedOn w:val="687"/>
    <w:link w:val="686"/>
    <w:uiPriority w:val="9"/>
    <w:rPr>
      <w:rFonts w:ascii="Arial" w:hAnsi="Arial" w:eastAsia="Arial" w:cs="Arial"/>
      <w:i/>
      <w:iCs/>
      <w:sz w:val="21"/>
      <w:szCs w:val="21"/>
    </w:rPr>
  </w:style>
  <w:style w:type="character" w:styleId="34">
    <w:name w:val="Title Char"/>
    <w:basedOn w:val="687"/>
    <w:link w:val="731"/>
    <w:uiPriority w:val="10"/>
    <w:rPr>
      <w:sz w:val="48"/>
      <w:szCs w:val="48"/>
    </w:rPr>
  </w:style>
  <w:style w:type="character" w:styleId="36">
    <w:name w:val="Subtitle Char"/>
    <w:basedOn w:val="687"/>
    <w:link w:val="720"/>
    <w:uiPriority w:val="11"/>
    <w:rPr>
      <w:sz w:val="24"/>
      <w:szCs w:val="24"/>
    </w:rPr>
  </w:style>
  <w:style w:type="character" w:styleId="38">
    <w:name w:val="Quote Char"/>
    <w:link w:val="1118"/>
    <w:uiPriority w:val="29"/>
    <w:rPr>
      <w:i/>
    </w:rPr>
  </w:style>
  <w:style w:type="character" w:styleId="40">
    <w:name w:val="Intense Quote Char"/>
    <w:link w:val="1130"/>
    <w:uiPriority w:val="30"/>
    <w:rPr>
      <w:i/>
    </w:rPr>
  </w:style>
  <w:style w:type="character" w:styleId="46">
    <w:name w:val="Caption Char"/>
    <w:basedOn w:val="694"/>
    <w:link w:val="713"/>
    <w:uiPriority w:val="99"/>
  </w:style>
  <w:style w:type="table" w:styleId="48">
    <w:name w:val="Table Grid Light"/>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2"/>
    <w:uiPriority w:val="99"/>
    <w:rPr>
      <w:sz w:val="18"/>
    </w:rPr>
  </w:style>
  <w:style w:type="paragraph" w:styleId="177">
    <w:name w:val="endnote text"/>
    <w:basedOn w:val="6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7"/>
    <w:uiPriority w:val="99"/>
    <w:semiHidden/>
    <w:unhideWhenUsed/>
    <w:rPr>
      <w:vertAlign w:val="superscript"/>
    </w:rPr>
  </w:style>
  <w:style w:type="paragraph" w:styleId="189">
    <w:name w:val="TOC Heading"/>
    <w:uiPriority w:val="39"/>
    <w:unhideWhenUsed/>
  </w:style>
  <w:style w:type="paragraph" w:styleId="67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8">
    <w:name w:val="Heading 1"/>
    <w:basedOn w:val="677"/>
    <w:next w:val="677"/>
    <w:link w:val="805"/>
    <w:uiPriority w:val="99"/>
    <w:qFormat/>
    <w:pPr>
      <w:jc w:val="center"/>
      <w:keepLines/>
      <w:keepNext/>
      <w:spacing w:before="340" w:after="330" w:line="360" w:lineRule="auto"/>
      <w:outlineLvl w:val="0"/>
    </w:pPr>
    <w:rPr>
      <w:rFonts w:eastAsia="黑体"/>
      <w:b/>
      <w:bCs/>
      <w:sz w:val="36"/>
      <w:szCs w:val="44"/>
    </w:rPr>
  </w:style>
  <w:style w:type="paragraph" w:styleId="679">
    <w:name w:val="Heading 2"/>
    <w:basedOn w:val="677"/>
    <w:next w:val="677"/>
    <w:link w:val="812"/>
    <w:uiPriority w:val="99"/>
    <w:qFormat/>
    <w:pPr>
      <w:keepLines/>
      <w:keepNext/>
      <w:spacing w:before="260" w:after="260" w:line="360" w:lineRule="auto"/>
      <w:outlineLvl w:val="1"/>
    </w:pPr>
    <w:rPr>
      <w:rFonts w:ascii="Arial" w:hAnsi="Arial"/>
      <w:b/>
      <w:bCs/>
      <w:szCs w:val="32"/>
    </w:rPr>
  </w:style>
  <w:style w:type="paragraph" w:styleId="680">
    <w:name w:val="Heading 3"/>
    <w:basedOn w:val="677"/>
    <w:next w:val="677"/>
    <w:link w:val="769"/>
    <w:uiPriority w:val="99"/>
    <w:qFormat/>
    <w:pPr>
      <w:keepLines/>
      <w:keepNext/>
      <w:spacing w:before="260" w:after="260" w:line="413" w:lineRule="auto"/>
      <w:outlineLvl w:val="2"/>
    </w:pPr>
    <w:rPr>
      <w:b/>
      <w:bCs/>
      <w:sz w:val="32"/>
      <w:szCs w:val="32"/>
    </w:rPr>
  </w:style>
  <w:style w:type="paragraph" w:styleId="681">
    <w:name w:val="Heading 4"/>
    <w:basedOn w:val="677"/>
    <w:next w:val="677"/>
    <w:link w:val="794"/>
    <w:uiPriority w:val="99"/>
    <w:qFormat/>
    <w:pPr>
      <w:keepLines/>
      <w:keepNext/>
      <w:spacing w:before="120" w:after="120"/>
      <w:outlineLvl w:val="3"/>
    </w:pPr>
    <w:rPr>
      <w:rFonts w:ascii="Arial" w:hAnsi="Arial" w:eastAsia="黑体"/>
      <w:b/>
      <w:sz w:val="28"/>
      <w:szCs w:val="20"/>
    </w:rPr>
  </w:style>
  <w:style w:type="paragraph" w:styleId="682">
    <w:name w:val="Heading 5"/>
    <w:basedOn w:val="677"/>
    <w:next w:val="677"/>
    <w:link w:val="777"/>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683">
    <w:name w:val="Heading 6"/>
    <w:basedOn w:val="677"/>
    <w:next w:val="677"/>
    <w:link w:val="821"/>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84">
    <w:name w:val="Heading 7"/>
    <w:basedOn w:val="677"/>
    <w:next w:val="677"/>
    <w:link w:val="781"/>
    <w:uiPriority w:val="99"/>
    <w:qFormat/>
    <w:pPr>
      <w:ind w:left="1296" w:hanging="1296"/>
      <w:keepLines/>
      <w:keepNext/>
      <w:spacing w:before="240" w:after="64" w:line="317" w:lineRule="auto"/>
      <w:tabs>
        <w:tab w:val="left" w:pos="1296" w:leader="none"/>
      </w:tabs>
      <w:outlineLvl w:val="6"/>
    </w:pPr>
    <w:rPr>
      <w:b/>
      <w:bCs/>
      <w:sz w:val="24"/>
    </w:rPr>
  </w:style>
  <w:style w:type="paragraph" w:styleId="685">
    <w:name w:val="Heading 8"/>
    <w:basedOn w:val="677"/>
    <w:next w:val="677"/>
    <w:link w:val="991"/>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86">
    <w:name w:val="Heading 9"/>
    <w:basedOn w:val="677"/>
    <w:next w:val="677"/>
    <w:link w:val="992"/>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List 3"/>
    <w:basedOn w:val="677"/>
    <w:uiPriority w:val="99"/>
    <w:qFormat/>
    <w:pPr>
      <w:ind w:left="100" w:hanging="200"/>
    </w:pPr>
    <w:rPr>
      <w:szCs w:val="21"/>
    </w:rPr>
  </w:style>
  <w:style w:type="paragraph" w:styleId="690">
    <w:name w:val="toc 7"/>
    <w:basedOn w:val="677"/>
    <w:next w:val="677"/>
    <w:uiPriority w:val="99"/>
    <w:qFormat/>
    <w:pPr>
      <w:ind w:left="1260"/>
      <w:jc w:val="left"/>
    </w:pPr>
    <w:rPr>
      <w:szCs w:val="21"/>
    </w:rPr>
  </w:style>
  <w:style w:type="paragraph" w:styleId="691">
    <w:name w:val="List Number 2"/>
    <w:basedOn w:val="677"/>
    <w:uiPriority w:val="0"/>
    <w:qFormat/>
    <w:pPr>
      <w:ind w:left="1440" w:hanging="1440"/>
      <w:spacing w:line="360" w:lineRule="auto"/>
      <w:tabs>
        <w:tab w:val="left" w:pos="1440" w:leader="none"/>
      </w:tabs>
    </w:pPr>
    <w:rPr>
      <w:sz w:val="24"/>
    </w:rPr>
  </w:style>
  <w:style w:type="paragraph" w:styleId="692">
    <w:name w:val="List Number"/>
    <w:basedOn w:val="677"/>
    <w:uiPriority w:val="0"/>
    <w:qFormat/>
    <w:pPr>
      <w:ind w:left="2952" w:hanging="432"/>
      <w:tabs>
        <w:tab w:val="left" w:pos="2952" w:leader="none"/>
      </w:tabs>
    </w:pPr>
  </w:style>
  <w:style w:type="paragraph" w:styleId="693">
    <w:name w:val="Normal Indent"/>
    <w:basedOn w:val="677"/>
    <w:link w:val="990"/>
    <w:uiPriority w:val="99"/>
    <w:qFormat/>
    <w:pPr>
      <w:ind w:firstLine="420"/>
    </w:pPr>
    <w:rPr>
      <w:szCs w:val="20"/>
    </w:rPr>
  </w:style>
  <w:style w:type="paragraph" w:styleId="694">
    <w:name w:val="Caption"/>
    <w:basedOn w:val="677"/>
    <w:next w:val="677"/>
    <w:uiPriority w:val="99"/>
    <w:qFormat/>
    <w:pPr>
      <w:ind w:firstLine="562"/>
      <w:jc w:val="center"/>
      <w:spacing w:line="360" w:lineRule="auto"/>
    </w:pPr>
    <w:rPr>
      <w:rFonts w:ascii="Arial Unicode MS" w:hAnsi="Arial Unicode MS" w:cs="宋体"/>
      <w:sz w:val="24"/>
      <w:szCs w:val="21"/>
    </w:rPr>
  </w:style>
  <w:style w:type="paragraph" w:styleId="695">
    <w:name w:val="Document Map"/>
    <w:basedOn w:val="677"/>
    <w:link w:val="796"/>
    <w:uiPriority w:val="99"/>
    <w:qFormat/>
    <w:pPr>
      <w:shd w:val="clear" w:color="auto" w:fill="000080"/>
    </w:pPr>
  </w:style>
  <w:style w:type="paragraph" w:styleId="696">
    <w:name w:val="annotation text"/>
    <w:basedOn w:val="677"/>
    <w:link w:val="804"/>
    <w:uiPriority w:val="99"/>
    <w:qFormat/>
    <w:pPr>
      <w:jc w:val="left"/>
    </w:pPr>
    <w:rPr>
      <w:szCs w:val="20"/>
    </w:rPr>
  </w:style>
  <w:style w:type="paragraph" w:styleId="697">
    <w:name w:val="Salutation"/>
    <w:basedOn w:val="677"/>
    <w:next w:val="677"/>
    <w:uiPriority w:val="0"/>
    <w:qFormat/>
    <w:rPr>
      <w:rFonts w:ascii="仿宋_GB2312" w:eastAsia="仿宋_GB2312"/>
      <w:sz w:val="28"/>
      <w:szCs w:val="20"/>
    </w:rPr>
  </w:style>
  <w:style w:type="paragraph" w:styleId="698">
    <w:name w:val="Body Text 3"/>
    <w:basedOn w:val="677"/>
    <w:link w:val="993"/>
    <w:uiPriority w:val="99"/>
    <w:qFormat/>
    <w:pPr>
      <w:spacing w:after="120"/>
    </w:pPr>
    <w:rPr>
      <w:sz w:val="16"/>
      <w:szCs w:val="16"/>
    </w:rPr>
  </w:style>
  <w:style w:type="paragraph" w:styleId="699">
    <w:name w:val="Body Text"/>
    <w:basedOn w:val="677"/>
    <w:link w:val="986"/>
    <w:uiPriority w:val="99"/>
    <w:qFormat/>
    <w:pPr>
      <w:jc w:val="center"/>
    </w:pPr>
    <w:rPr>
      <w:rFonts w:ascii="方正大黑简体" w:eastAsia="方正大黑简体"/>
      <w:position w:val="6"/>
      <w:sz w:val="30"/>
      <w:szCs w:val="20"/>
    </w:rPr>
  </w:style>
  <w:style w:type="paragraph" w:styleId="700">
    <w:name w:val="Body Text Indent"/>
    <w:basedOn w:val="677"/>
    <w:next w:val="701"/>
    <w:link w:val="1000"/>
    <w:uiPriority w:val="99"/>
    <w:qFormat/>
    <w:pPr>
      <w:ind w:left="420"/>
      <w:spacing w:after="120"/>
    </w:pPr>
  </w:style>
  <w:style w:type="paragraph" w:styleId="701">
    <w:name w:val="envelope return"/>
    <w:basedOn w:val="677"/>
    <w:uiPriority w:val="0"/>
    <w:qFormat/>
    <w:pPr>
      <w:ind w:firstLine="562"/>
      <w:jc w:val="left"/>
      <w:spacing w:line="360" w:lineRule="auto"/>
    </w:pPr>
    <w:rPr>
      <w:rFonts w:ascii="Arial" w:hAnsi="Arial"/>
      <w:sz w:val="24"/>
    </w:rPr>
  </w:style>
  <w:style w:type="paragraph" w:styleId="702">
    <w:name w:val="List 2"/>
    <w:basedOn w:val="677"/>
    <w:uiPriority w:val="0"/>
    <w:qFormat/>
    <w:pPr>
      <w:ind w:left="100" w:hanging="200"/>
    </w:pPr>
    <w:rPr>
      <w:szCs w:val="21"/>
    </w:rPr>
  </w:style>
  <w:style w:type="paragraph" w:styleId="703">
    <w:name w:val="Block Text"/>
    <w:basedOn w:val="677"/>
    <w:uiPriority w:val="99"/>
    <w:unhideWhenUsed/>
    <w:qFormat/>
    <w:pPr>
      <w:ind w:left="1440" w:right="1440" w:firstLine="562"/>
      <w:jc w:val="left"/>
      <w:spacing w:after="120" w:line="360" w:lineRule="auto"/>
    </w:pPr>
    <w:rPr>
      <w:sz w:val="24"/>
    </w:rPr>
  </w:style>
  <w:style w:type="paragraph" w:styleId="704">
    <w:name w:val="index 4"/>
    <w:basedOn w:val="677"/>
    <w:next w:val="677"/>
    <w:uiPriority w:val="99"/>
    <w:qFormat/>
    <w:pPr>
      <w:ind w:left="600"/>
    </w:pPr>
  </w:style>
  <w:style w:type="paragraph" w:styleId="705">
    <w:name w:val="toc 5"/>
    <w:basedOn w:val="677"/>
    <w:next w:val="677"/>
    <w:uiPriority w:val="99"/>
    <w:qFormat/>
    <w:pPr>
      <w:ind w:left="840"/>
      <w:jc w:val="left"/>
    </w:pPr>
    <w:rPr>
      <w:szCs w:val="21"/>
    </w:rPr>
  </w:style>
  <w:style w:type="paragraph" w:styleId="706">
    <w:name w:val="toc 3"/>
    <w:basedOn w:val="677"/>
    <w:next w:val="677"/>
    <w:uiPriority w:val="99"/>
    <w:qFormat/>
    <w:pPr>
      <w:ind w:left="840"/>
    </w:pPr>
  </w:style>
  <w:style w:type="paragraph" w:styleId="707">
    <w:name w:val="Plain Text"/>
    <w:basedOn w:val="677"/>
    <w:link w:val="817"/>
    <w:uiPriority w:val="99"/>
    <w:qFormat/>
    <w:rPr>
      <w:rFonts w:ascii="宋体" w:hAnsi="Courier New"/>
      <w:szCs w:val="21"/>
    </w:rPr>
  </w:style>
  <w:style w:type="paragraph" w:styleId="708">
    <w:name w:val="toc 8"/>
    <w:basedOn w:val="677"/>
    <w:next w:val="677"/>
    <w:uiPriority w:val="99"/>
    <w:qFormat/>
    <w:pPr>
      <w:ind w:left="1470"/>
      <w:jc w:val="left"/>
    </w:pPr>
    <w:rPr>
      <w:szCs w:val="21"/>
    </w:rPr>
  </w:style>
  <w:style w:type="paragraph" w:styleId="709">
    <w:name w:val="index 3"/>
    <w:basedOn w:val="677"/>
    <w:next w:val="677"/>
    <w:uiPriority w:val="0"/>
    <w:qFormat/>
    <w:pPr>
      <w:ind w:left="840"/>
    </w:pPr>
    <w:rPr>
      <w:szCs w:val="20"/>
    </w:rPr>
  </w:style>
  <w:style w:type="paragraph" w:styleId="710">
    <w:name w:val="Date"/>
    <w:basedOn w:val="677"/>
    <w:next w:val="677"/>
    <w:link w:val="995"/>
    <w:uiPriority w:val="99"/>
    <w:qFormat/>
    <w:pPr>
      <w:ind w:left="100"/>
    </w:pPr>
    <w:rPr>
      <w:sz w:val="28"/>
      <w:szCs w:val="20"/>
    </w:rPr>
  </w:style>
  <w:style w:type="paragraph" w:styleId="711">
    <w:name w:val="Body Text Indent 2"/>
    <w:basedOn w:val="677"/>
    <w:link w:val="996"/>
    <w:uiPriority w:val="99"/>
    <w:qFormat/>
    <w:pPr>
      <w:ind w:firstLine="480"/>
      <w:spacing w:line="400" w:lineRule="exact"/>
    </w:pPr>
    <w:rPr>
      <w:rFonts w:ascii="宋体" w:hAnsi="宋体"/>
      <w:sz w:val="24"/>
    </w:rPr>
  </w:style>
  <w:style w:type="paragraph" w:styleId="712">
    <w:name w:val="Balloon Text"/>
    <w:basedOn w:val="677"/>
    <w:link w:val="758"/>
    <w:uiPriority w:val="99"/>
    <w:qFormat/>
    <w:rPr>
      <w:sz w:val="18"/>
      <w:szCs w:val="18"/>
    </w:rPr>
  </w:style>
  <w:style w:type="paragraph" w:styleId="713">
    <w:name w:val="Footer"/>
    <w:basedOn w:val="677"/>
    <w:link w:val="789"/>
    <w:uiPriority w:val="99"/>
    <w:qFormat/>
    <w:pPr>
      <w:jc w:val="left"/>
      <w:tabs>
        <w:tab w:val="center" w:pos="4153" w:leader="none"/>
        <w:tab w:val="right" w:pos="8306" w:leader="none"/>
      </w:tabs>
    </w:pPr>
    <w:rPr>
      <w:sz w:val="18"/>
      <w:szCs w:val="18"/>
    </w:rPr>
  </w:style>
  <w:style w:type="paragraph" w:styleId="714">
    <w:name w:val="Header"/>
    <w:basedOn w:val="677"/>
    <w:link w:val="770"/>
    <w:uiPriority w:val="99"/>
    <w:qFormat/>
    <w:pPr>
      <w:jc w:val="center"/>
      <w:tabs>
        <w:tab w:val="center" w:pos="4153" w:leader="none"/>
        <w:tab w:val="right" w:pos="8306" w:leader="none"/>
      </w:tabs>
      <w:pBdr>
        <w:bottom w:val="single" w:color="auto" w:sz="6" w:space="1"/>
      </w:pBdr>
    </w:pPr>
    <w:rPr>
      <w:sz w:val="18"/>
      <w:szCs w:val="18"/>
    </w:rPr>
  </w:style>
  <w:style w:type="paragraph" w:styleId="715">
    <w:name w:val="Signature"/>
    <w:basedOn w:val="677"/>
    <w:uiPriority w:val="0"/>
    <w:qFormat/>
    <w:pPr>
      <w:jc w:val="center"/>
      <w:spacing w:after="600" w:line="312" w:lineRule="atLeast"/>
    </w:pPr>
    <w:rPr>
      <w:rFonts w:eastAsia="仿宋_GB2312"/>
      <w:sz w:val="24"/>
      <w:szCs w:val="20"/>
    </w:rPr>
  </w:style>
  <w:style w:type="paragraph" w:styleId="716">
    <w:name w:val="toc 1"/>
    <w:basedOn w:val="677"/>
    <w:next w:val="677"/>
    <w:uiPriority w:val="99"/>
    <w:qFormat/>
  </w:style>
  <w:style w:type="paragraph" w:styleId="717">
    <w:name w:val="toc 4"/>
    <w:basedOn w:val="677"/>
    <w:next w:val="677"/>
    <w:uiPriority w:val="99"/>
    <w:qFormat/>
    <w:pPr>
      <w:ind w:left="630"/>
      <w:jc w:val="left"/>
    </w:pPr>
    <w:rPr>
      <w:szCs w:val="21"/>
    </w:rPr>
  </w:style>
  <w:style w:type="paragraph" w:styleId="718">
    <w:name w:val="index heading"/>
    <w:basedOn w:val="677"/>
    <w:next w:val="719"/>
    <w:uiPriority w:val="0"/>
    <w:qFormat/>
    <w:rPr>
      <w:szCs w:val="20"/>
    </w:rPr>
  </w:style>
  <w:style w:type="paragraph" w:styleId="719">
    <w:name w:val="index 1"/>
    <w:basedOn w:val="677"/>
    <w:next w:val="677"/>
    <w:uiPriority w:val="99"/>
    <w:qFormat/>
    <w:pPr>
      <w:jc w:val="center"/>
      <w:tabs>
        <w:tab w:val="left" w:pos="1260" w:leader="none"/>
      </w:tabs>
    </w:pPr>
    <w:rPr>
      <w:rFonts w:ascii="仿宋_GB2312" w:hAnsi="宋体" w:eastAsia="仿宋_GB2312"/>
      <w:sz w:val="30"/>
      <w:szCs w:val="20"/>
    </w:rPr>
  </w:style>
  <w:style w:type="paragraph" w:styleId="720">
    <w:name w:val="Subtitle"/>
    <w:basedOn w:val="677"/>
    <w:next w:val="677"/>
    <w:link w:val="788"/>
    <w:uiPriority w:val="99"/>
    <w:qFormat/>
    <w:pPr>
      <w:jc w:val="center"/>
      <w:spacing w:after="560"/>
      <w:widowControl/>
    </w:pPr>
    <w:rPr>
      <w:rFonts w:ascii="Cambria" w:hAnsi="Cambria"/>
      <w:caps/>
      <w:spacing w:val="20"/>
      <w:sz w:val="18"/>
      <w:szCs w:val="18"/>
      <w:lang w:eastAsia="en-US" w:bidi="en-US"/>
    </w:rPr>
  </w:style>
  <w:style w:type="paragraph" w:styleId="721">
    <w:name w:val="List"/>
    <w:basedOn w:val="677"/>
    <w:uiPriority w:val="0"/>
    <w:qFormat/>
    <w:pPr>
      <w:ind w:left="200" w:hanging="200"/>
    </w:pPr>
    <w:rPr>
      <w:szCs w:val="21"/>
    </w:rPr>
  </w:style>
  <w:style w:type="paragraph" w:styleId="722">
    <w:name w:val="footnote text"/>
    <w:basedOn w:val="677"/>
    <w:uiPriority w:val="99"/>
    <w:qFormat/>
    <w:pPr>
      <w:jc w:val="left"/>
    </w:pPr>
    <w:rPr>
      <w:sz w:val="18"/>
      <w:szCs w:val="18"/>
    </w:rPr>
  </w:style>
  <w:style w:type="paragraph" w:styleId="723">
    <w:name w:val="toc 6"/>
    <w:basedOn w:val="677"/>
    <w:next w:val="677"/>
    <w:uiPriority w:val="99"/>
    <w:qFormat/>
    <w:pPr>
      <w:ind w:left="1050"/>
      <w:jc w:val="left"/>
    </w:pPr>
    <w:rPr>
      <w:szCs w:val="21"/>
    </w:rPr>
  </w:style>
  <w:style w:type="paragraph" w:styleId="724">
    <w:name w:val="Body Text Indent 3"/>
    <w:basedOn w:val="677"/>
    <w:link w:val="997"/>
    <w:uiPriority w:val="99"/>
    <w:qFormat/>
    <w:pPr>
      <w:ind w:left="480"/>
      <w:spacing w:before="120" w:after="120" w:line="264" w:lineRule="auto"/>
    </w:pPr>
    <w:rPr>
      <w:b/>
      <w:bCs/>
      <w:sz w:val="24"/>
      <w:szCs w:val="20"/>
    </w:rPr>
  </w:style>
  <w:style w:type="paragraph" w:styleId="725">
    <w:name w:val="table of figures"/>
    <w:basedOn w:val="677"/>
    <w:next w:val="677"/>
    <w:uiPriority w:val="0"/>
    <w:semiHidden/>
    <w:qFormat/>
    <w:pPr>
      <w:ind w:left="840" w:hanging="420"/>
    </w:pPr>
    <w:rPr>
      <w:szCs w:val="21"/>
    </w:rPr>
  </w:style>
  <w:style w:type="paragraph" w:styleId="726">
    <w:name w:val="toc 2"/>
    <w:basedOn w:val="677"/>
    <w:next w:val="677"/>
    <w:uiPriority w:val="99"/>
    <w:qFormat/>
    <w:pPr>
      <w:ind w:left="420"/>
    </w:pPr>
  </w:style>
  <w:style w:type="paragraph" w:styleId="727">
    <w:name w:val="toc 9"/>
    <w:basedOn w:val="677"/>
    <w:next w:val="677"/>
    <w:uiPriority w:val="99"/>
    <w:qFormat/>
    <w:pPr>
      <w:ind w:left="1680"/>
      <w:jc w:val="left"/>
    </w:pPr>
    <w:rPr>
      <w:szCs w:val="21"/>
    </w:rPr>
  </w:style>
  <w:style w:type="paragraph" w:styleId="728">
    <w:name w:val="Body Text 2"/>
    <w:basedOn w:val="677"/>
    <w:link w:val="998"/>
    <w:uiPriority w:val="0"/>
    <w:qFormat/>
    <w:pPr>
      <w:jc w:val="center"/>
    </w:pPr>
    <w:rPr>
      <w:b/>
      <w:bCs/>
      <w:sz w:val="72"/>
      <w:szCs w:val="20"/>
    </w:rPr>
  </w:style>
  <w:style w:type="paragraph" w:styleId="729">
    <w:name w:val="HTML Preformatted"/>
    <w:basedOn w:val="677"/>
    <w:link w:val="10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30">
    <w:name w:val="Normal (Web)"/>
    <w:basedOn w:val="677"/>
    <w:uiPriority w:val="99"/>
    <w:qFormat/>
    <w:pPr>
      <w:jc w:val="left"/>
      <w:spacing w:before="100" w:beforeAutospacing="1" w:after="100" w:afterAutospacing="1"/>
      <w:widowControl/>
    </w:pPr>
    <w:rPr>
      <w:rFonts w:ascii="宋体" w:hAnsi="宋体" w:cs="宋体"/>
      <w:sz w:val="24"/>
    </w:rPr>
  </w:style>
  <w:style w:type="paragraph" w:styleId="731">
    <w:name w:val="Title"/>
    <w:basedOn w:val="677"/>
    <w:link w:val="1047"/>
    <w:uiPriority w:val="99"/>
    <w:qFormat/>
    <w:pPr>
      <w:jc w:val="center"/>
      <w:spacing w:line="420" w:lineRule="exact"/>
      <w:widowControl/>
    </w:pPr>
    <w:rPr>
      <w:rFonts w:eastAsia="黑体"/>
      <w:b/>
      <w:sz w:val="28"/>
      <w:szCs w:val="20"/>
      <w:lang w:val="en-GB"/>
    </w:rPr>
  </w:style>
  <w:style w:type="paragraph" w:styleId="732">
    <w:name w:val="annotation subject"/>
    <w:basedOn w:val="696"/>
    <w:next w:val="696"/>
    <w:link w:val="999"/>
    <w:uiPriority w:val="99"/>
    <w:qFormat/>
    <w:rPr>
      <w:b/>
      <w:bCs/>
      <w:szCs w:val="24"/>
    </w:rPr>
  </w:style>
  <w:style w:type="paragraph" w:styleId="733">
    <w:name w:val="Body Text First Indent"/>
    <w:basedOn w:val="699"/>
    <w:link w:val="755"/>
    <w:uiPriority w:val="0"/>
    <w:qFormat/>
    <w:pPr>
      <w:ind w:firstLine="420"/>
      <w:jc w:val="both"/>
      <w:spacing w:after="120"/>
    </w:pPr>
    <w:rPr>
      <w:rFonts w:ascii="Times New Roman" w:eastAsia="宋体"/>
      <w:position w:val="0"/>
      <w:sz w:val="21"/>
      <w:szCs w:val="24"/>
    </w:rPr>
  </w:style>
  <w:style w:type="paragraph" w:styleId="734">
    <w:name w:val="Body Text First Indent 2"/>
    <w:basedOn w:val="700"/>
    <w:next w:val="677"/>
    <w:link w:val="1001"/>
    <w:uiPriority w:val="0"/>
    <w:qFormat/>
    <w:pPr>
      <w:ind w:left="0" w:firstLine="420"/>
      <w:spacing w:after="0" w:line="360" w:lineRule="auto"/>
    </w:pPr>
    <w:rPr>
      <w:rFonts w:ascii="宋体" w:hAnsi="宋体"/>
      <w:szCs w:val="20"/>
    </w:rPr>
  </w:style>
  <w:style w:type="table" w:styleId="735">
    <w:name w:val="Table Grid"/>
    <w:basedOn w:val="688"/>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uiPriority w:val="99"/>
    <w:qFormat/>
    <w:rPr>
      <w:b/>
      <w:bCs/>
    </w:rPr>
  </w:style>
  <w:style w:type="character" w:styleId="737">
    <w:name w:val="page number"/>
    <w:basedOn w:val="687"/>
    <w:uiPriority w:val="99"/>
    <w:qFormat/>
  </w:style>
  <w:style w:type="character" w:styleId="738">
    <w:name w:val="FollowedHyperlink"/>
    <w:uiPriority w:val="99"/>
    <w:qFormat/>
    <w:rPr>
      <w:color w:val="800080"/>
      <w:u w:val="single"/>
    </w:rPr>
  </w:style>
  <w:style w:type="character" w:styleId="739">
    <w:name w:val="Emphasis"/>
    <w:basedOn w:val="687"/>
    <w:uiPriority w:val="99"/>
    <w:qFormat/>
  </w:style>
  <w:style w:type="character" w:styleId="740">
    <w:name w:val="line number"/>
    <w:basedOn w:val="687"/>
    <w:uiPriority w:val="0"/>
    <w:qFormat/>
  </w:style>
  <w:style w:type="character" w:styleId="741">
    <w:name w:val="HTML Definition"/>
    <w:uiPriority w:val="0"/>
    <w:qFormat/>
  </w:style>
  <w:style w:type="character" w:styleId="742">
    <w:name w:val="HTML Variable"/>
    <w:uiPriority w:val="0"/>
    <w:qFormat/>
  </w:style>
  <w:style w:type="character" w:styleId="743">
    <w:name w:val="Hyperlink"/>
    <w:uiPriority w:val="99"/>
    <w:qFormat/>
    <w:rPr>
      <w:color w:val="0000ff"/>
      <w:u w:val="single"/>
    </w:rPr>
  </w:style>
  <w:style w:type="character" w:styleId="744">
    <w:name w:val="HTML Code"/>
    <w:uiPriority w:val="0"/>
    <w:unhideWhenUsed/>
    <w:qFormat/>
    <w:rPr>
      <w:rFonts w:ascii="Courier New" w:hAnsi="Courier New"/>
      <w:sz w:val="20"/>
    </w:rPr>
  </w:style>
  <w:style w:type="character" w:styleId="745">
    <w:name w:val="annotation reference"/>
    <w:uiPriority w:val="99"/>
    <w:qFormat/>
    <w:rPr>
      <w:sz w:val="21"/>
      <w:szCs w:val="21"/>
    </w:rPr>
  </w:style>
  <w:style w:type="character" w:styleId="746">
    <w:name w:val="HTML Cite"/>
    <w:uiPriority w:val="99"/>
    <w:qFormat/>
  </w:style>
  <w:style w:type="character" w:styleId="747">
    <w:name w:val="footnote reference"/>
    <w:uiPriority w:val="99"/>
    <w:qFormat/>
    <w:rPr>
      <w:vertAlign w:val="superscript"/>
    </w:rPr>
  </w:style>
  <w:style w:type="character" w:styleId="748">
    <w:name w:val="HTML Keyboard"/>
    <w:uiPriority w:val="0"/>
    <w:qFormat/>
    <w:rPr>
      <w:rFonts w:hint="default" w:ascii="serif" w:hAnsi="serif" w:eastAsia="serif" w:cs="serif"/>
      <w:sz w:val="21"/>
      <w:szCs w:val="21"/>
    </w:rPr>
  </w:style>
  <w:style w:type="character" w:styleId="749">
    <w:name w:val="HTML Sample"/>
    <w:uiPriority w:val="0"/>
    <w:qFormat/>
    <w:rPr>
      <w:rFonts w:ascii="serif" w:hAnsi="serif" w:eastAsia="serif" w:cs="serif"/>
      <w:sz w:val="21"/>
      <w:szCs w:val="21"/>
    </w:rPr>
  </w:style>
  <w:style w:type="paragraph" w:styleId="750" w:customStyle="1">
    <w:name w:val="首行缩进"/>
    <w:basedOn w:val="677"/>
    <w:uiPriority w:val="99"/>
    <w:qFormat/>
    <w:pPr>
      <w:ind w:firstLine="480"/>
    </w:pPr>
    <w:rPr>
      <w:rFonts w:eastAsia="Calibri" w:cs="宋体"/>
      <w:sz w:val="20"/>
      <w:szCs w:val="20"/>
      <w:lang w:val="zh-CN"/>
    </w:rPr>
  </w:style>
  <w:style w:type="character" w:styleId="751" w:customStyle="1">
    <w:name w:val="2nd level Char"/>
    <w:uiPriority w:val="0"/>
    <w:qFormat/>
    <w:rPr>
      <w:rFonts w:ascii="Arial" w:hAnsi="Arial" w:eastAsia="黑体"/>
      <w:b/>
      <w:bCs/>
      <w:sz w:val="32"/>
      <w:szCs w:val="32"/>
      <w:lang w:val="en-US" w:eastAsia="zh-CN" w:bidi="ar-SA"/>
    </w:rPr>
  </w:style>
  <w:style w:type="character" w:styleId="752" w:customStyle="1">
    <w:name w:val="1page sec3 Char"/>
    <w:uiPriority w:val="0"/>
    <w:qFormat/>
    <w:rPr>
      <w:rFonts w:eastAsia="宋体"/>
      <w:b/>
      <w:sz w:val="21"/>
      <w:lang w:val="en-US" w:eastAsia="zh-CN"/>
    </w:rPr>
  </w:style>
  <w:style w:type="character" w:styleId="753" w:customStyle="1">
    <w:name w:val="访问过的超链接1"/>
    <w:uiPriority w:val="0"/>
    <w:qFormat/>
    <w:rPr>
      <w:color w:val="800080"/>
      <w:u w:val="single"/>
    </w:rPr>
  </w:style>
  <w:style w:type="character" w:styleId="754" w:customStyle="1">
    <w:name w:val="Body text + 7.5 pt2"/>
    <w:uiPriority w:val="0"/>
    <w:qFormat/>
    <w:rPr>
      <w:rFonts w:ascii="宋体" w:hAnsi="宋体" w:eastAsia="宋体" w:cs="宋体"/>
      <w:color w:val="000000"/>
      <w:spacing w:val="-30"/>
      <w:position w:val="0"/>
      <w:sz w:val="15"/>
      <w:szCs w:val="15"/>
      <w:lang w:val="en-US"/>
    </w:rPr>
  </w:style>
  <w:style w:type="character" w:styleId="755" w:customStyle="1">
    <w:name w:val="正文文本首行缩进 字符"/>
    <w:link w:val="733"/>
    <w:uiPriority w:val="0"/>
    <w:qFormat/>
    <w:rPr>
      <w:rFonts w:eastAsia="宋体"/>
      <w:sz w:val="21"/>
      <w:szCs w:val="24"/>
      <w:lang w:val="en-US" w:eastAsia="zh-CN" w:bidi="ar-SA"/>
    </w:rPr>
  </w:style>
  <w:style w:type="character" w:styleId="756" w:customStyle="1">
    <w:name w:val="style131"/>
    <w:uiPriority w:val="0"/>
    <w:qFormat/>
    <w:rPr>
      <w:rFonts w:cs="Times New Roman"/>
      <w:sz w:val="18"/>
      <w:szCs w:val="18"/>
    </w:rPr>
  </w:style>
  <w:style w:type="character" w:styleId="757" w:customStyle="1">
    <w:name w:val="apple-style-span"/>
    <w:basedOn w:val="687"/>
    <w:uiPriority w:val="0"/>
    <w:qFormat/>
  </w:style>
  <w:style w:type="character" w:styleId="758" w:customStyle="1">
    <w:name w:val="批注框文本 字符"/>
    <w:link w:val="712"/>
    <w:uiPriority w:val="0"/>
    <w:qFormat/>
    <w:rPr>
      <w:rFonts w:eastAsia="宋体"/>
      <w:sz w:val="18"/>
      <w:szCs w:val="18"/>
      <w:lang w:val="en-US" w:eastAsia="zh-CN" w:bidi="ar-SA"/>
    </w:rPr>
  </w:style>
  <w:style w:type="character" w:styleId="759" w:customStyle="1">
    <w:name w:val="样式 宋体 小四"/>
    <w:uiPriority w:val="0"/>
    <w:qFormat/>
    <w:rPr>
      <w:rFonts w:ascii="宋体" w:hAnsi="宋体"/>
      <w:sz w:val="24"/>
    </w:rPr>
  </w:style>
  <w:style w:type="character" w:styleId="760" w:customStyle="1">
    <w:name w:val="font21"/>
    <w:uiPriority w:val="99"/>
    <w:qFormat/>
    <w:rPr>
      <w:rFonts w:hint="default" w:ascii="仿宋_GB2312" w:eastAsia="仿宋_GB2312" w:cs="仿宋_GB2312"/>
      <w:b/>
      <w:color w:val="000000"/>
      <w:sz w:val="24"/>
      <w:szCs w:val="24"/>
      <w:u w:val="none"/>
    </w:rPr>
  </w:style>
  <w:style w:type="character" w:styleId="761" w:customStyle="1">
    <w:name w:val="Table caption (2)"/>
    <w:uiPriority w:val="0"/>
    <w:qFormat/>
    <w:rPr>
      <w:rFonts w:ascii="宋体" w:hAnsi="宋体" w:eastAsia="宋体" w:cs="宋体"/>
      <w:color w:val="000000"/>
      <w:spacing w:val="0"/>
      <w:position w:val="0"/>
      <w:sz w:val="19"/>
      <w:szCs w:val="19"/>
      <w:lang w:val="zh-TW"/>
    </w:rPr>
  </w:style>
  <w:style w:type="character" w:styleId="762" w:customStyle="1">
    <w:name w:val="无间隔 Char"/>
    <w:link w:val="763"/>
    <w:uiPriority w:val="0"/>
    <w:qFormat/>
    <w:rPr>
      <w:rFonts w:eastAsia="微软雅黑"/>
      <w:sz w:val="24"/>
      <w:szCs w:val="22"/>
      <w:lang w:val="en-US" w:eastAsia="zh-CN" w:bidi="ar-SA"/>
    </w:rPr>
  </w:style>
  <w:style w:type="paragraph" w:styleId="763" w:customStyle="1">
    <w:name w:val="无间隔1"/>
    <w:link w:val="762"/>
    <w:uiPriority w:val="99"/>
    <w:qFormat/>
    <w:pPr>
      <w:jc w:val="both"/>
      <w:widowControl w:val="off"/>
    </w:pPr>
    <w:rPr>
      <w:rFonts w:ascii="Times New Roman" w:hAnsi="Times New Roman" w:eastAsia="微软雅黑" w:cs="Times New Roman"/>
      <w:sz w:val="24"/>
      <w:szCs w:val="22"/>
      <w:lang w:val="en-US" w:eastAsia="zh-CN" w:bidi="ar-SA"/>
    </w:rPr>
  </w:style>
  <w:style w:type="character" w:styleId="764" w:customStyle="1">
    <w:name w:val="1page sec3 Char2"/>
    <w:uiPriority w:val="0"/>
    <w:qFormat/>
    <w:rPr>
      <w:rFonts w:eastAsia="宋体"/>
      <w:sz w:val="18"/>
      <w:szCs w:val="18"/>
      <w:lang w:val="en-US" w:eastAsia="zh-CN" w:bidi="ar-SA"/>
    </w:rPr>
  </w:style>
  <w:style w:type="character" w:styleId="765" w:customStyle="1">
    <w:name w:val="小四 段落 宋体 Char Char Char Char1"/>
    <w:uiPriority w:val="0"/>
    <w:qFormat/>
    <w:rPr>
      <w:rFonts w:eastAsia="宋体"/>
      <w:sz w:val="24"/>
      <w:szCs w:val="24"/>
      <w:lang w:val="en-US" w:eastAsia="zh-CN" w:bidi="ar-SA"/>
    </w:rPr>
  </w:style>
  <w:style w:type="character" w:styleId="766" w:customStyle="1">
    <w:name w:val="样式 宋体"/>
    <w:uiPriority w:val="0"/>
    <w:qFormat/>
    <w:rPr>
      <w:rFonts w:ascii="宋体" w:hAnsi="宋体" w:eastAsia="宋体"/>
      <w:sz w:val="24"/>
      <w:szCs w:val="24"/>
    </w:rPr>
  </w:style>
  <w:style w:type="character" w:styleId="767" w:customStyle="1">
    <w:name w:val="Body text_"/>
    <w:link w:val="768"/>
    <w:uiPriority w:val="0"/>
    <w:qFormat/>
    <w:rPr>
      <w:rFonts w:ascii="宋体" w:hAnsi="宋体" w:eastAsia="宋体" w:cs="宋体"/>
      <w:sz w:val="16"/>
      <w:szCs w:val="16"/>
    </w:rPr>
  </w:style>
  <w:style w:type="paragraph" w:styleId="768" w:customStyle="1">
    <w:name w:val="Body text3"/>
    <w:basedOn w:val="677"/>
    <w:link w:val="767"/>
    <w:uiPriority w:val="0"/>
    <w:qFormat/>
    <w:pPr>
      <w:jc w:val="both"/>
      <w:spacing w:before="300" w:line="360" w:lineRule="exact"/>
      <w:shd w:val="clear" w:color="auto" w:fill="ffffff"/>
    </w:pPr>
    <w:rPr>
      <w:rFonts w:ascii="宋体" w:hAnsi="宋体"/>
      <w:sz w:val="16"/>
      <w:szCs w:val="16"/>
    </w:rPr>
  </w:style>
  <w:style w:type="character" w:styleId="769" w:customStyle="1">
    <w:name w:val="标题 3 字符1"/>
    <w:link w:val="680"/>
    <w:uiPriority w:val="0"/>
    <w:semiHidden/>
    <w:qFormat/>
    <w:rPr>
      <w:rFonts w:eastAsia="宋体"/>
      <w:b/>
      <w:bCs/>
      <w:sz w:val="32"/>
      <w:szCs w:val="32"/>
      <w:lang w:val="en-US" w:eastAsia="zh-CN" w:bidi="ar-SA"/>
    </w:rPr>
  </w:style>
  <w:style w:type="character" w:styleId="770" w:customStyle="1">
    <w:name w:val="页眉 字符"/>
    <w:link w:val="714"/>
    <w:uiPriority w:val="0"/>
    <w:qFormat/>
    <w:rPr>
      <w:rFonts w:eastAsia="宋体"/>
      <w:sz w:val="18"/>
      <w:szCs w:val="18"/>
      <w:lang w:val="en-US" w:eastAsia="zh-CN" w:bidi="ar-SA"/>
    </w:rPr>
  </w:style>
  <w:style w:type="character" w:styleId="771" w:customStyle="1">
    <w:name w:val="Body text (6) + 10 pt1"/>
    <w:uiPriority w:val="0"/>
    <w:qFormat/>
    <w:rPr>
      <w:rFonts w:ascii="宋体" w:hAnsi="宋体" w:eastAsia="宋体" w:cs="宋体"/>
      <w:color w:val="000000"/>
      <w:spacing w:val="0"/>
      <w:position w:val="0"/>
      <w:sz w:val="20"/>
      <w:szCs w:val="20"/>
      <w:lang w:val="en-US"/>
    </w:rPr>
  </w:style>
  <w:style w:type="character" w:styleId="772" w:customStyle="1">
    <w:name w:val="subtitle1"/>
    <w:uiPriority w:val="0"/>
    <w:qFormat/>
    <w:rPr>
      <w:rFonts w:hint="default" w:ascii="Georgia" w:hAnsi="Georgia"/>
      <w:b/>
      <w:bCs/>
      <w:color w:val="666666"/>
      <w:sz w:val="18"/>
      <w:szCs w:val="18"/>
    </w:rPr>
  </w:style>
  <w:style w:type="character" w:styleId="773" w:customStyle="1">
    <w:name w:val="Body text + 8.5 pt"/>
    <w:uiPriority w:val="0"/>
    <w:qFormat/>
    <w:rPr>
      <w:rFonts w:ascii="宋体" w:hAnsi="宋体" w:eastAsia="宋体" w:cs="宋体"/>
      <w:i/>
      <w:iCs/>
      <w:color w:val="000000"/>
      <w:spacing w:val="0"/>
      <w:position w:val="0"/>
      <w:sz w:val="17"/>
      <w:szCs w:val="17"/>
    </w:rPr>
  </w:style>
  <w:style w:type="character" w:styleId="774" w:customStyle="1">
    <w:name w:val="3zw"/>
    <w:basedOn w:val="687"/>
    <w:uiPriority w:val="0"/>
    <w:qFormat/>
  </w:style>
  <w:style w:type="character" w:styleId="775" w:customStyle="1">
    <w:name w:val="sect1.2.3 Char1"/>
    <w:uiPriority w:val="0"/>
    <w:qFormat/>
    <w:rPr>
      <w:rFonts w:eastAsia="宋体"/>
      <w:b/>
      <w:bCs/>
      <w:sz w:val="32"/>
      <w:szCs w:val="32"/>
      <w:lang w:val="en-US" w:eastAsia="zh-CN" w:bidi="ar-SA"/>
    </w:rPr>
  </w:style>
  <w:style w:type="character" w:styleId="776" w:customStyle="1">
    <w:name w:val="标准文本 Char Char"/>
    <w:uiPriority w:val="0"/>
    <w:qFormat/>
    <w:rPr>
      <w:rFonts w:eastAsia="宋体" w:cs="宋体"/>
      <w:sz w:val="24"/>
      <w:szCs w:val="24"/>
      <w:lang w:val="en-US" w:eastAsia="zh-CN" w:bidi="ar-SA"/>
    </w:rPr>
  </w:style>
  <w:style w:type="character" w:styleId="777" w:customStyle="1">
    <w:name w:val="标题 5 字符"/>
    <w:link w:val="682"/>
    <w:uiPriority w:val="99"/>
    <w:qFormat/>
    <w:rPr>
      <w:rFonts w:eastAsia="宋体"/>
      <w:b/>
      <w:bCs/>
      <w:sz w:val="28"/>
      <w:szCs w:val="28"/>
      <w:lang w:val="en-US" w:eastAsia="zh-CN" w:bidi="ar-SA"/>
    </w:rPr>
  </w:style>
  <w:style w:type="character" w:styleId="778" w:customStyle="1">
    <w:name w:val="特点 Char1"/>
    <w:uiPriority w:val="0"/>
    <w:qFormat/>
    <w:rPr>
      <w:rFonts w:eastAsia="宋体"/>
      <w:sz w:val="21"/>
      <w:lang w:val="en-US" w:eastAsia="zh-CN" w:bidi="ar-SA"/>
    </w:rPr>
  </w:style>
  <w:style w:type="character" w:styleId="779" w:customStyle="1">
    <w:name w:val="正文缩进 Char1"/>
    <w:link w:val="780"/>
    <w:uiPriority w:val="0"/>
    <w:qFormat/>
    <w:rPr>
      <w:rFonts w:eastAsia="宋体"/>
      <w:lang w:bidi="ar-SA"/>
    </w:rPr>
  </w:style>
  <w:style w:type="paragraph" w:styleId="780" w:customStyle="1">
    <w:name w:val="正文缩进1"/>
    <w:basedOn w:val="677"/>
    <w:link w:val="779"/>
    <w:uiPriority w:val="0"/>
    <w:qFormat/>
    <w:pPr>
      <w:ind w:firstLine="420"/>
    </w:pPr>
    <w:rPr>
      <w:sz w:val="20"/>
      <w:szCs w:val="20"/>
    </w:rPr>
  </w:style>
  <w:style w:type="character" w:styleId="781" w:customStyle="1">
    <w:name w:val="标题 7 字符"/>
    <w:link w:val="684"/>
    <w:uiPriority w:val="99"/>
    <w:qFormat/>
    <w:rPr>
      <w:rFonts w:eastAsia="宋体"/>
      <w:b/>
      <w:bCs/>
      <w:sz w:val="24"/>
      <w:szCs w:val="24"/>
      <w:lang w:val="en-US" w:eastAsia="zh-CN" w:bidi="ar-SA"/>
    </w:rPr>
  </w:style>
  <w:style w:type="character" w:styleId="782" w:customStyle="1">
    <w:name w:val="Body text (6) + Spacing 1 pt"/>
    <w:uiPriority w:val="0"/>
    <w:qFormat/>
    <w:rPr>
      <w:rFonts w:ascii="宋体" w:hAnsi="宋体" w:eastAsia="宋体" w:cs="宋体"/>
      <w:color w:val="000000"/>
      <w:spacing w:val="30"/>
      <w:position w:val="0"/>
      <w:sz w:val="19"/>
      <w:szCs w:val="19"/>
      <w:lang w:val="zh-TW"/>
    </w:rPr>
  </w:style>
  <w:style w:type="character" w:styleId="783" w:customStyle="1">
    <w:name w:val="font31"/>
    <w:uiPriority w:val="99"/>
    <w:qFormat/>
    <w:rPr>
      <w:rFonts w:hint="default" w:ascii="仿宋_GB2312" w:eastAsia="仿宋_GB2312" w:cs="仿宋_GB2312"/>
      <w:color w:val="000000"/>
      <w:sz w:val="36"/>
      <w:szCs w:val="36"/>
      <w:u w:val="none"/>
    </w:rPr>
  </w:style>
  <w:style w:type="character" w:styleId="784" w:customStyle="1">
    <w:name w:val="textcontents"/>
    <w:basedOn w:val="687"/>
    <w:uiPriority w:val="99"/>
    <w:qFormat/>
  </w:style>
  <w:style w:type="character" w:styleId="785" w:customStyle="1">
    <w:name w:val="font91"/>
    <w:uiPriority w:val="0"/>
    <w:qFormat/>
    <w:rPr>
      <w:rFonts w:hint="default" w:ascii="仿宋_GB2312" w:eastAsia="仿宋_GB2312" w:cs="仿宋_GB2312"/>
      <w:b/>
      <w:color w:val="000000"/>
      <w:sz w:val="36"/>
      <w:szCs w:val="36"/>
      <w:u w:val="none"/>
    </w:rPr>
  </w:style>
  <w:style w:type="character" w:styleId="786" w:customStyle="1">
    <w:name w:val="Heading 2 Char"/>
    <w:uiPriority w:val="0"/>
    <w:qFormat/>
    <w:rPr>
      <w:rFonts w:ascii="Calibri Light" w:hAnsi="Calibri Light" w:eastAsia="宋体" w:cs="Times New Roman"/>
      <w:b/>
      <w:bCs/>
      <w:sz w:val="32"/>
      <w:szCs w:val="32"/>
    </w:rPr>
  </w:style>
  <w:style w:type="character" w:styleId="787" w:customStyle="1">
    <w:name w:val="Title1 Char"/>
    <w:uiPriority w:val="0"/>
    <w:qFormat/>
    <w:rPr>
      <w:rFonts w:eastAsia="宋体"/>
      <w:b/>
      <w:bCs/>
      <w:sz w:val="44"/>
      <w:szCs w:val="44"/>
      <w:lang w:val="en-US" w:eastAsia="zh-CN" w:bidi="ar-SA"/>
    </w:rPr>
  </w:style>
  <w:style w:type="character" w:styleId="788" w:customStyle="1">
    <w:name w:val="副标题 字符"/>
    <w:link w:val="720"/>
    <w:uiPriority w:val="0"/>
    <w:qFormat/>
    <w:rPr>
      <w:rFonts w:ascii="Cambria" w:hAnsi="Cambria" w:eastAsia="宋体"/>
      <w:caps/>
      <w:spacing w:val="20"/>
      <w:sz w:val="18"/>
      <w:szCs w:val="18"/>
      <w:lang w:val="en-US" w:eastAsia="en-US" w:bidi="en-US"/>
    </w:rPr>
  </w:style>
  <w:style w:type="character" w:styleId="789" w:customStyle="1">
    <w:name w:val="页脚 字符1"/>
    <w:link w:val="713"/>
    <w:uiPriority w:val="99"/>
    <w:qFormat/>
    <w:rPr>
      <w:rFonts w:eastAsia="宋体"/>
      <w:sz w:val="18"/>
      <w:szCs w:val="18"/>
      <w:lang w:val="en-US" w:eastAsia="zh-CN" w:bidi="ar-SA"/>
    </w:rPr>
  </w:style>
  <w:style w:type="character" w:styleId="790" w:customStyle="1">
    <w:name w:val="Body text (6)"/>
    <w:uiPriority w:val="0"/>
    <w:qFormat/>
    <w:rPr>
      <w:rFonts w:ascii="宋体" w:hAnsi="宋体" w:eastAsia="宋体" w:cs="宋体"/>
      <w:color w:val="000000"/>
      <w:spacing w:val="0"/>
      <w:position w:val="0"/>
      <w:sz w:val="19"/>
      <w:szCs w:val="19"/>
      <w:u w:val="single"/>
      <w:lang w:val="zh-TW"/>
    </w:rPr>
  </w:style>
  <w:style w:type="character" w:styleId="79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792" w:customStyle="1">
    <w:name w:val="normalfont1"/>
    <w:uiPriority w:val="0"/>
    <w:qFormat/>
    <w:rPr>
      <w:rFonts w:hint="default" w:ascii="ˎ̥" w:hAnsi="ˎ̥"/>
      <w:sz w:val="18"/>
      <w:szCs w:val="18"/>
      <w:u w:val="none"/>
    </w:rPr>
  </w:style>
  <w:style w:type="character" w:styleId="793" w:customStyle="1">
    <w:name w:val="content_lineheight1"/>
    <w:basedOn w:val="687"/>
    <w:uiPriority w:val="0"/>
    <w:qFormat/>
  </w:style>
  <w:style w:type="character" w:styleId="794" w:customStyle="1">
    <w:name w:val="标题 4 字符"/>
    <w:link w:val="681"/>
    <w:uiPriority w:val="99"/>
    <w:qFormat/>
    <w:rPr>
      <w:rFonts w:ascii="Arial" w:hAnsi="Arial" w:eastAsia="黑体"/>
      <w:b/>
      <w:sz w:val="28"/>
      <w:lang w:val="en-US" w:eastAsia="zh-CN" w:bidi="ar-SA"/>
    </w:rPr>
  </w:style>
  <w:style w:type="character" w:styleId="795" w:customStyle="1">
    <w:name w:val="H2 Char1"/>
    <w:uiPriority w:val="0"/>
    <w:qFormat/>
    <w:rPr>
      <w:rFonts w:ascii="Arial" w:hAnsi="Arial" w:eastAsia="黑体"/>
      <w:b/>
      <w:bCs/>
      <w:sz w:val="32"/>
      <w:szCs w:val="32"/>
      <w:lang w:val="en-US" w:eastAsia="zh-CN" w:bidi="ar-SA"/>
    </w:rPr>
  </w:style>
  <w:style w:type="character" w:styleId="796" w:customStyle="1">
    <w:name w:val="文档结构图 字符"/>
    <w:link w:val="695"/>
    <w:uiPriority w:val="99"/>
    <w:qFormat/>
    <w:rPr>
      <w:rFonts w:eastAsia="宋体"/>
      <w:sz w:val="21"/>
      <w:szCs w:val="24"/>
      <w:lang w:val="en-US" w:eastAsia="zh-CN" w:bidi="ar-SA"/>
    </w:rPr>
  </w:style>
  <w:style w:type="character" w:styleId="797" w:customStyle="1">
    <w:name w:val="Header Char"/>
    <w:uiPriority w:val="0"/>
    <w:qFormat/>
    <w:rPr>
      <w:rFonts w:cs="Times New Roman"/>
      <w:sz w:val="18"/>
      <w:szCs w:val="18"/>
    </w:rPr>
  </w:style>
  <w:style w:type="character" w:styleId="798" w:customStyle="1">
    <w:name w:val="font11"/>
    <w:uiPriority w:val="99"/>
    <w:qFormat/>
    <w:rPr>
      <w:rFonts w:ascii="仿宋_GB2312" w:eastAsia="仿宋_GB2312" w:cs="仿宋_GB2312"/>
      <w:color w:val="000000"/>
      <w:sz w:val="24"/>
      <w:szCs w:val="24"/>
      <w:u w:val="none"/>
    </w:rPr>
  </w:style>
  <w:style w:type="character" w:styleId="799" w:customStyle="1">
    <w:name w:val="Body text1"/>
    <w:uiPriority w:val="0"/>
    <w:qFormat/>
    <w:rPr>
      <w:rFonts w:ascii="宋体" w:hAnsi="宋体" w:eastAsia="宋体" w:cs="宋体"/>
      <w:color w:val="000000"/>
      <w:spacing w:val="0"/>
      <w:position w:val="0"/>
      <w:sz w:val="16"/>
      <w:szCs w:val="16"/>
      <w:lang w:val="zh-TW"/>
    </w:rPr>
  </w:style>
  <w:style w:type="character" w:styleId="800" w:customStyle="1">
    <w:name w:val="Body text + 7.5 pt1"/>
    <w:uiPriority w:val="0"/>
    <w:qFormat/>
    <w:rPr>
      <w:rFonts w:ascii="宋体" w:hAnsi="宋体" w:eastAsia="宋体" w:cs="宋体"/>
      <w:color w:val="000000"/>
      <w:spacing w:val="0"/>
      <w:position w:val="0"/>
      <w:sz w:val="15"/>
      <w:szCs w:val="15"/>
      <w:lang w:val="en-US"/>
    </w:rPr>
  </w:style>
  <w:style w:type="character" w:styleId="801" w:customStyle="1">
    <w:name w:val="标题 3 Char"/>
    <w:uiPriority w:val="0"/>
    <w:qFormat/>
    <w:rPr>
      <w:rFonts w:eastAsia="仿宋_GB2312"/>
      <w:b/>
      <w:bCs/>
      <w:sz w:val="28"/>
      <w:szCs w:val="32"/>
      <w:lang w:val="en-US" w:eastAsia="zh-CN" w:bidi="ar-SA"/>
    </w:rPr>
  </w:style>
  <w:style w:type="character" w:styleId="802" w:customStyle="1">
    <w:name w:val="明显引用 Char"/>
    <w:link w:val="803"/>
    <w:uiPriority w:val="99"/>
    <w:qFormat/>
    <w:rPr>
      <w:rFonts w:ascii="Cambria" w:hAnsi="Cambria" w:eastAsia="宋体"/>
      <w:caps/>
      <w:color w:val="622423"/>
      <w:spacing w:val="5"/>
      <w:lang w:val="en-US" w:eastAsia="en-US" w:bidi="en-US"/>
    </w:rPr>
  </w:style>
  <w:style w:type="paragraph" w:styleId="803" w:customStyle="1">
    <w:name w:val="明显引用1"/>
    <w:basedOn w:val="677"/>
    <w:next w:val="677"/>
    <w:link w:val="802"/>
    <w:uiPriority w:val="99"/>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804" w:customStyle="1">
    <w:name w:val="批注文字 字符"/>
    <w:link w:val="696"/>
    <w:uiPriority w:val="99"/>
    <w:qFormat/>
    <w:rPr>
      <w:rFonts w:eastAsia="宋体"/>
      <w:sz w:val="21"/>
      <w:lang w:val="en-US" w:eastAsia="zh-CN" w:bidi="ar-SA"/>
    </w:rPr>
  </w:style>
  <w:style w:type="character" w:styleId="805" w:customStyle="1">
    <w:name w:val="标题 1 字符1"/>
    <w:link w:val="678"/>
    <w:uiPriority w:val="99"/>
    <w:qFormat/>
    <w:rPr>
      <w:rFonts w:eastAsia="黑体"/>
      <w:b/>
      <w:bCs/>
      <w:sz w:val="36"/>
      <w:szCs w:val="44"/>
      <w:lang w:val="en-US" w:eastAsia="zh-CN" w:bidi="ar-SA"/>
    </w:rPr>
  </w:style>
  <w:style w:type="character" w:styleId="806" w:customStyle="1">
    <w:name w:val="正文 + 宋体 Char"/>
    <w:uiPriority w:val="0"/>
    <w:qFormat/>
    <w:rPr>
      <w:rFonts w:eastAsia="宋体"/>
      <w:sz w:val="21"/>
      <w:szCs w:val="24"/>
      <w:lang w:val="en-US" w:eastAsia="zh-CN" w:bidi="ar-SA"/>
    </w:rPr>
  </w:style>
  <w:style w:type="character" w:styleId="807" w:customStyle="1">
    <w:name w:val="小四 段落 宋体 Char1"/>
    <w:uiPriority w:val="0"/>
    <w:qFormat/>
    <w:rPr>
      <w:rFonts w:eastAsia="宋体"/>
      <w:sz w:val="24"/>
      <w:szCs w:val="24"/>
      <w:lang w:val="en-US" w:eastAsia="zh-CN" w:bidi="ar-SA"/>
    </w:rPr>
  </w:style>
  <w:style w:type="character" w:styleId="808" w:customStyle="1">
    <w:name w:val="小四 段落 宋体 Char Char Char Char Char Char Char Char"/>
    <w:uiPriority w:val="0"/>
    <w:qFormat/>
    <w:rPr>
      <w:rFonts w:eastAsia="宋体"/>
      <w:sz w:val="24"/>
      <w:szCs w:val="24"/>
      <w:lang w:val="en-US" w:eastAsia="zh-CN" w:bidi="ar-SA"/>
    </w:rPr>
  </w:style>
  <w:style w:type="character" w:styleId="809" w:customStyle="1">
    <w:name w:val="Body text (6)_"/>
    <w:link w:val="810"/>
    <w:uiPriority w:val="0"/>
    <w:qFormat/>
    <w:rPr>
      <w:rFonts w:ascii="宋体" w:hAnsi="宋体" w:eastAsia="宋体" w:cs="宋体"/>
      <w:sz w:val="19"/>
      <w:szCs w:val="19"/>
    </w:rPr>
  </w:style>
  <w:style w:type="paragraph" w:styleId="810" w:customStyle="1">
    <w:name w:val="Body text (6)1"/>
    <w:basedOn w:val="677"/>
    <w:link w:val="809"/>
    <w:uiPriority w:val="0"/>
    <w:qFormat/>
    <w:pPr>
      <w:ind w:hanging="420"/>
      <w:jc w:val="both"/>
      <w:spacing w:line="408" w:lineRule="exact"/>
      <w:shd w:val="clear" w:color="auto" w:fill="ffffff"/>
    </w:pPr>
    <w:rPr>
      <w:rFonts w:ascii="宋体" w:hAnsi="宋体"/>
      <w:sz w:val="19"/>
      <w:szCs w:val="19"/>
    </w:rPr>
  </w:style>
  <w:style w:type="character" w:styleId="811" w:customStyle="1">
    <w:name w:val="ih151"/>
    <w:uiPriority w:val="0"/>
    <w:qFormat/>
    <w:rPr>
      <w:color w:val="666666"/>
      <w:sz w:val="18"/>
      <w:szCs w:val="18"/>
      <w:u w:val="none"/>
    </w:rPr>
  </w:style>
  <w:style w:type="character" w:styleId="812" w:customStyle="1">
    <w:name w:val="标题 2 字符"/>
    <w:link w:val="679"/>
    <w:uiPriority w:val="0"/>
    <w:qFormat/>
    <w:rPr>
      <w:rFonts w:ascii="Arial" w:hAnsi="Arial" w:eastAsia="宋体"/>
      <w:b/>
      <w:bCs/>
      <w:sz w:val="21"/>
      <w:szCs w:val="32"/>
      <w:lang w:val="en-US" w:eastAsia="zh-CN" w:bidi="ar-SA"/>
    </w:rPr>
  </w:style>
  <w:style w:type="character" w:styleId="813" w:customStyle="1">
    <w:name w:val="标准小四 Char Char"/>
    <w:uiPriority w:val="0"/>
    <w:qFormat/>
    <w:rPr>
      <w:rFonts w:ascii="Arial" w:hAnsi="Arial" w:eastAsia="宋体"/>
      <w:sz w:val="24"/>
      <w:szCs w:val="21"/>
      <w:lang w:val="en-US" w:eastAsia="zh-CN" w:bidi="ar-SA"/>
    </w:rPr>
  </w:style>
  <w:style w:type="character" w:styleId="814"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815" w:customStyle="1">
    <w:name w:val="小四 段落 宋体 Char Char Char1"/>
    <w:uiPriority w:val="0"/>
    <w:qFormat/>
    <w:rPr>
      <w:rFonts w:ascii="宋体" w:hAnsi="宋体" w:eastAsia="宋体"/>
      <w:sz w:val="24"/>
      <w:szCs w:val="24"/>
      <w:lang w:val="en-US" w:eastAsia="zh-CN" w:bidi="ar-SA"/>
    </w:rPr>
  </w:style>
  <w:style w:type="character" w:styleId="816" w:customStyle="1">
    <w:name w:val="标题 3 Char1"/>
    <w:uiPriority w:val="0"/>
    <w:qFormat/>
    <w:rPr>
      <w:rFonts w:eastAsia="宋体"/>
      <w:b/>
      <w:bCs/>
      <w:sz w:val="32"/>
      <w:szCs w:val="32"/>
      <w:lang w:val="en-US" w:eastAsia="zh-CN" w:bidi="ar-SA"/>
    </w:rPr>
  </w:style>
  <w:style w:type="character" w:styleId="817" w:customStyle="1">
    <w:name w:val="纯文本 字符1"/>
    <w:link w:val="707"/>
    <w:uiPriority w:val="0"/>
    <w:qFormat/>
    <w:rPr>
      <w:rFonts w:ascii="宋体" w:hAnsi="Courier New" w:eastAsia="宋体"/>
      <w:sz w:val="21"/>
      <w:szCs w:val="21"/>
      <w:lang w:val="en-US" w:eastAsia="zh-CN" w:bidi="ar-SA"/>
    </w:rPr>
  </w:style>
  <w:style w:type="character" w:styleId="818" w:customStyle="1">
    <w:name w:val="t1"/>
    <w:uiPriority w:val="0"/>
    <w:qFormat/>
  </w:style>
  <w:style w:type="character" w:styleId="819" w:customStyle="1">
    <w:name w:val="font61"/>
    <w:uiPriority w:val="0"/>
    <w:qFormat/>
    <w:rPr>
      <w:rFonts w:hint="default" w:ascii="仿宋_GB2312" w:eastAsia="仿宋_GB2312" w:cs="仿宋_GB2312"/>
      <w:b/>
      <w:color w:val="000000"/>
      <w:sz w:val="28"/>
      <w:szCs w:val="28"/>
      <w:u w:val="none"/>
    </w:rPr>
  </w:style>
  <w:style w:type="character" w:styleId="820" w:customStyle="1">
    <w:name w:val="Heading 1 Char"/>
    <w:uiPriority w:val="0"/>
    <w:qFormat/>
    <w:rPr>
      <w:rFonts w:ascii="Times New Roman" w:hAnsi="Times New Roman" w:eastAsia="宋体" w:cs="Times New Roman"/>
      <w:b/>
      <w:bCs/>
      <w:sz w:val="44"/>
      <w:szCs w:val="44"/>
    </w:rPr>
  </w:style>
  <w:style w:type="character" w:styleId="821" w:customStyle="1">
    <w:name w:val="标题 6 字符"/>
    <w:link w:val="683"/>
    <w:uiPriority w:val="99"/>
    <w:qFormat/>
    <w:rPr>
      <w:rFonts w:ascii="Arial" w:hAnsi="Arial" w:eastAsia="黑体"/>
      <w:b/>
      <w:bCs/>
      <w:sz w:val="24"/>
      <w:szCs w:val="24"/>
      <w:lang w:val="en-US" w:eastAsia="zh-CN" w:bidi="ar-SA"/>
    </w:rPr>
  </w:style>
  <w:style w:type="character" w:styleId="822"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823" w:customStyle="1">
    <w:name w:val="样式 首行缩进:  2 字符 Char Char"/>
    <w:link w:val="824"/>
    <w:uiPriority w:val="0"/>
    <w:qFormat/>
    <w:rPr>
      <w:rFonts w:eastAsia="宋体" w:cs="宋体"/>
      <w:sz w:val="24"/>
      <w:lang w:val="en-US" w:eastAsia="zh-CN" w:bidi="ar-SA"/>
    </w:rPr>
  </w:style>
  <w:style w:type="paragraph" w:styleId="824" w:customStyle="1">
    <w:name w:val="样式 首行缩进:  2 字符"/>
    <w:basedOn w:val="677"/>
    <w:link w:val="823"/>
    <w:uiPriority w:val="0"/>
    <w:qFormat/>
    <w:pPr>
      <w:ind w:firstLine="480"/>
      <w:spacing w:line="360" w:lineRule="auto"/>
    </w:pPr>
    <w:rPr>
      <w:rFonts w:cs="宋体"/>
      <w:sz w:val="24"/>
      <w:szCs w:val="20"/>
    </w:rPr>
  </w:style>
  <w:style w:type="character" w:styleId="825" w:customStyle="1">
    <w:name w:val="Footer Char"/>
    <w:uiPriority w:val="0"/>
    <w:qFormat/>
    <w:rPr>
      <w:rFonts w:cs="Times New Roman"/>
      <w:sz w:val="18"/>
      <w:szCs w:val="18"/>
    </w:rPr>
  </w:style>
  <w:style w:type="character" w:styleId="826" w:customStyle="1">
    <w:name w:val="引用 Char"/>
    <w:link w:val="827"/>
    <w:uiPriority w:val="99"/>
    <w:qFormat/>
    <w:rPr>
      <w:rFonts w:ascii="Cambria" w:hAnsi="Cambria" w:eastAsia="宋体"/>
      <w:i/>
      <w:iCs/>
      <w:sz w:val="22"/>
      <w:szCs w:val="22"/>
      <w:lang w:val="en-US" w:eastAsia="en-US" w:bidi="en-US"/>
    </w:rPr>
  </w:style>
  <w:style w:type="paragraph" w:styleId="827" w:customStyle="1">
    <w:name w:val="引用1"/>
    <w:basedOn w:val="677"/>
    <w:next w:val="677"/>
    <w:link w:val="826"/>
    <w:uiPriority w:val="99"/>
    <w:qFormat/>
    <w:pPr>
      <w:jc w:val="left"/>
      <w:spacing w:after="200" w:line="252" w:lineRule="auto"/>
      <w:widowControl/>
    </w:pPr>
    <w:rPr>
      <w:rFonts w:ascii="Cambria" w:hAnsi="Cambria"/>
      <w:i/>
      <w:iCs/>
      <w:sz w:val="22"/>
      <w:szCs w:val="22"/>
      <w:lang w:eastAsia="en-US" w:bidi="en-US"/>
    </w:rPr>
  </w:style>
  <w:style w:type="character" w:styleId="828" w:customStyle="1">
    <w:name w:val="1page sec3 Char1"/>
    <w:uiPriority w:val="0"/>
    <w:qFormat/>
    <w:rPr>
      <w:sz w:val="18"/>
      <w:szCs w:val="18"/>
    </w:rPr>
  </w:style>
  <w:style w:type="character" w:styleId="829" w:customStyle="1">
    <w:name w:val="h Char Char"/>
    <w:uiPriority w:val="0"/>
    <w:qFormat/>
    <w:rPr>
      <w:sz w:val="18"/>
      <w:szCs w:val="18"/>
    </w:rPr>
  </w:style>
  <w:style w:type="character" w:styleId="830" w:customStyle="1">
    <w:name w:val="font51"/>
    <w:uiPriority w:val="0"/>
    <w:qFormat/>
    <w:rPr>
      <w:rFonts w:ascii="仿宋_GB2312" w:eastAsia="仿宋_GB2312" w:cs="仿宋_GB2312"/>
      <w:color w:val="000000"/>
      <w:sz w:val="48"/>
      <w:szCs w:val="48"/>
      <w:u w:val="none"/>
    </w:rPr>
  </w:style>
  <w:style w:type="character" w:styleId="831" w:customStyle="1">
    <w:name w:val="Char Char2"/>
    <w:uiPriority w:val="0"/>
    <w:qFormat/>
    <w:rPr>
      <w:rFonts w:ascii="宋体" w:hAnsi="Courier New" w:eastAsia="宋体"/>
      <w:sz w:val="21"/>
      <w:szCs w:val="21"/>
      <w:lang w:val="en-US" w:eastAsia="zh-CN" w:bidi="ar-SA"/>
    </w:rPr>
  </w:style>
  <w:style w:type="character" w:styleId="832" w:customStyle="1">
    <w:name w:val="Table caption (2)_"/>
    <w:link w:val="833"/>
    <w:uiPriority w:val="0"/>
    <w:qFormat/>
    <w:rPr>
      <w:rFonts w:ascii="宋体" w:hAnsi="宋体" w:eastAsia="宋体" w:cs="宋体"/>
      <w:sz w:val="19"/>
      <w:szCs w:val="19"/>
    </w:rPr>
  </w:style>
  <w:style w:type="paragraph" w:styleId="833" w:customStyle="1">
    <w:name w:val="Table caption (2)1"/>
    <w:basedOn w:val="677"/>
    <w:link w:val="832"/>
    <w:uiPriority w:val="0"/>
    <w:qFormat/>
    <w:pPr>
      <w:spacing w:line="0" w:lineRule="atLeast"/>
      <w:shd w:val="clear" w:color="auto" w:fill="ffffff"/>
    </w:pPr>
    <w:rPr>
      <w:rFonts w:ascii="宋体" w:hAnsi="宋体"/>
      <w:sz w:val="19"/>
      <w:szCs w:val="19"/>
    </w:rPr>
  </w:style>
  <w:style w:type="character" w:styleId="834" w:customStyle="1">
    <w:name w:val="华宇段落1 Char Char Char"/>
    <w:uiPriority w:val="0"/>
    <w:qFormat/>
    <w:rPr>
      <w:rFonts w:eastAsia="宋体"/>
      <w:bCs/>
      <w:sz w:val="24"/>
      <w:szCs w:val="24"/>
      <w:lang w:val="en-US" w:eastAsia="zh-CN" w:bidi="ar-SA"/>
    </w:rPr>
  </w:style>
  <w:style w:type="character" w:styleId="835"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836" w:customStyle="1">
    <w:name w:val="font01"/>
    <w:uiPriority w:val="0"/>
    <w:qFormat/>
    <w:rPr>
      <w:rFonts w:ascii="仿宋_GB2312" w:eastAsia="仿宋_GB2312" w:cs="仿宋_GB2312"/>
      <w:color w:val="000000"/>
      <w:sz w:val="36"/>
      <w:szCs w:val="36"/>
      <w:u w:val="none"/>
    </w:rPr>
  </w:style>
  <w:style w:type="paragraph" w:styleId="837" w:customStyle="1">
    <w:name w:val="_Style 2"/>
    <w:basedOn w:val="677"/>
    <w:uiPriority w:val="99"/>
    <w:qFormat/>
    <w:pPr>
      <w:ind w:firstLine="420"/>
    </w:pPr>
  </w:style>
  <w:style w:type="paragraph" w:styleId="838" w:customStyle="1">
    <w:name w:val="retrait3"/>
    <w:basedOn w:val="677"/>
    <w:uiPriority w:val="0"/>
    <w:qFormat/>
    <w:pPr>
      <w:ind w:left="851"/>
      <w:jc w:val="left"/>
      <w:spacing w:before="20" w:after="20"/>
      <w:widowControl/>
    </w:pPr>
    <w:rPr>
      <w:rFonts w:ascii="Arial" w:hAnsi="Arial"/>
      <w:sz w:val="24"/>
      <w:szCs w:val="20"/>
      <w:lang w:val="en-GB"/>
    </w:rPr>
  </w:style>
  <w:style w:type="paragraph" w:styleId="839" w:customStyle="1">
    <w:name w:val="文档正文"/>
    <w:basedOn w:val="677"/>
    <w:uiPriority w:val="99"/>
    <w:qFormat/>
    <w:pPr>
      <w:spacing w:line="360" w:lineRule="auto"/>
    </w:pPr>
    <w:rPr>
      <w:rFonts w:ascii="宋体" w:hAnsi="宋体"/>
      <w:b/>
      <w:bCs/>
    </w:rPr>
  </w:style>
  <w:style w:type="paragraph" w:styleId="840" w:customStyle="1">
    <w:name w:val="正文--表格内正文"/>
    <w:basedOn w:val="677"/>
    <w:uiPriority w:val="0"/>
    <w:qFormat/>
    <w:pPr>
      <w:jc w:val="center"/>
      <w:spacing w:line="0" w:lineRule="atLeast"/>
    </w:pPr>
    <w:rPr>
      <w:rFonts w:ascii="宋体" w:hAnsi="宋体"/>
      <w:color w:val="000000"/>
      <w:sz w:val="24"/>
    </w:rPr>
  </w:style>
  <w:style w:type="paragraph" w:styleId="841" w:customStyle="1">
    <w:name w:val="章标题"/>
    <w:next w:val="842"/>
    <w:uiPriority w:val="0"/>
    <w:qFormat/>
    <w:pPr>
      <w:jc w:val="both"/>
      <w:outlineLvl w:val="1"/>
    </w:pPr>
    <w:rPr>
      <w:rFonts w:ascii="Times New Roman" w:hAnsi="Times New Roman" w:eastAsia="黑体" w:cs="Times New Roman"/>
      <w:sz w:val="21"/>
      <w:lang w:val="en-US" w:eastAsia="zh-CN" w:bidi="ar-SA"/>
    </w:rPr>
  </w:style>
  <w:style w:type="paragraph" w:styleId="842" w:customStyle="1">
    <w:name w:val="段"/>
    <w:uiPriority w:val="99"/>
    <w:qFormat/>
    <w:pPr>
      <w:ind w:firstLine="200"/>
      <w:jc w:val="both"/>
    </w:pPr>
    <w:rPr>
      <w:rFonts w:ascii="宋体" w:hAnsi="Times New Roman" w:eastAsia="宋体" w:cs="Times New Roman"/>
      <w:sz w:val="21"/>
      <w:lang w:val="en-US" w:eastAsia="zh-CN" w:bidi="ar-SA"/>
    </w:rPr>
  </w:style>
  <w:style w:type="paragraph" w:styleId="843" w:customStyle="1">
    <w:name w:val="Char Char Char1"/>
    <w:basedOn w:val="677"/>
    <w:uiPriority w:val="0"/>
    <w:qFormat/>
    <w:rPr>
      <w:rFonts w:ascii="Tahoma" w:hAnsi="Tahoma"/>
      <w:sz w:val="24"/>
      <w:szCs w:val="20"/>
    </w:rPr>
  </w:style>
  <w:style w:type="paragraph" w:styleId="844" w:customStyle="1">
    <w:name w:val="马刚标题3"/>
    <w:basedOn w:val="677"/>
    <w:next w:val="67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845" w:customStyle="1">
    <w:name w:val="项目符号，一级"/>
    <w:basedOn w:val="846"/>
    <w:next w:val="846"/>
    <w:uiPriority w:val="0"/>
    <w:qFormat/>
    <w:pPr>
      <w:ind w:left="376" w:firstLine="0"/>
      <w:spacing w:line="240" w:lineRule="atLeast"/>
      <w:tabs>
        <w:tab w:val="left" w:pos="1320" w:leader="none"/>
      </w:tabs>
    </w:pPr>
    <w:rPr>
      <w:bCs w:val="0"/>
      <w:color w:val="000000"/>
      <w:szCs w:val="24"/>
    </w:rPr>
  </w:style>
  <w:style w:type="paragraph" w:styleId="846" w:customStyle="1">
    <w:name w:val="正文格式"/>
    <w:basedOn w:val="677"/>
    <w:uiPriority w:val="0"/>
    <w:qFormat/>
    <w:pPr>
      <w:ind w:left="178" w:right="44" w:hanging="178"/>
      <w:jc w:val="left"/>
      <w:spacing w:line="360" w:lineRule="auto"/>
      <w:widowControl/>
    </w:pPr>
    <w:rPr>
      <w:rFonts w:ascii="宋体" w:hAnsi="宋体"/>
      <w:bCs/>
      <w:szCs w:val="21"/>
    </w:rPr>
  </w:style>
  <w:style w:type="paragraph" w:styleId="847" w:customStyle="1">
    <w:name w:val="项目符号：一级"/>
    <w:basedOn w:val="846"/>
    <w:next w:val="846"/>
    <w:uiPriority w:val="0"/>
    <w:qFormat/>
    <w:pPr>
      <w:ind w:right="-134"/>
    </w:pPr>
    <w:rPr>
      <w:bCs w:val="0"/>
    </w:rPr>
  </w:style>
  <w:style w:type="paragraph" w:styleId="848" w:customStyle="1">
    <w:name w:val="Char Char1"/>
    <w:basedOn w:val="677"/>
    <w:uiPriority w:val="0"/>
    <w:qFormat/>
    <w:pPr>
      <w:jc w:val="left"/>
      <w:spacing w:after="160" w:line="240" w:lineRule="exact"/>
      <w:widowControl/>
    </w:pPr>
    <w:rPr>
      <w:rFonts w:eastAsia="仿宋_GB2312"/>
      <w:sz w:val="28"/>
    </w:rPr>
  </w:style>
  <w:style w:type="paragraph" w:styleId="849" w:customStyle="1">
    <w:name w:val="小四 段落 宋体"/>
    <w:basedOn w:val="692"/>
    <w:uiPriority w:val="0"/>
    <w:qFormat/>
    <w:pPr>
      <w:ind w:left="113" w:right="113" w:firstLine="425"/>
      <w:jc w:val="left"/>
      <w:spacing w:line="360" w:lineRule="auto"/>
      <w:tabs>
        <w:tab w:val="clear" w:pos="2952" w:leader="none"/>
      </w:tabs>
    </w:pPr>
    <w:rPr>
      <w:sz w:val="24"/>
    </w:rPr>
  </w:style>
  <w:style w:type="paragraph" w:styleId="850" w:customStyle="1">
    <w:name w:val="标准小四"/>
    <w:basedOn w:val="677"/>
    <w:uiPriority w:val="0"/>
    <w:qFormat/>
    <w:pPr>
      <w:ind w:firstLine="480"/>
      <w:spacing w:line="360" w:lineRule="auto"/>
    </w:pPr>
    <w:rPr>
      <w:rFonts w:ascii="Arial" w:hAnsi="Arial"/>
      <w:sz w:val="24"/>
      <w:szCs w:val="21"/>
    </w:rPr>
  </w:style>
  <w:style w:type="paragraph" w:styleId="851" w:customStyle="1">
    <w:name w:val="标题5，章节第五层"/>
    <w:basedOn w:val="677"/>
    <w:next w:val="677"/>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852" w:customStyle="1">
    <w:name w:val="正文1"/>
    <w:basedOn w:val="677"/>
    <w:next w:val="677"/>
    <w:uiPriority w:val="99"/>
    <w:qFormat/>
    <w:pPr>
      <w:ind w:firstLine="510"/>
      <w:spacing w:before="156" w:line="360" w:lineRule="auto"/>
    </w:pPr>
    <w:rPr>
      <w:sz w:val="24"/>
      <w:szCs w:val="20"/>
    </w:rPr>
  </w:style>
  <w:style w:type="paragraph" w:styleId="853" w:customStyle="1">
    <w:name w:val="正文 首行缩进:  2 字符 Char"/>
    <w:basedOn w:val="677"/>
    <w:uiPriority w:val="0"/>
    <w:qFormat/>
    <w:pPr>
      <w:ind w:firstLine="480"/>
      <w:spacing w:line="360" w:lineRule="auto"/>
    </w:pPr>
    <w:rPr>
      <w:rFonts w:cs="宋体"/>
      <w:sz w:val="24"/>
      <w:szCs w:val="20"/>
    </w:rPr>
  </w:style>
  <w:style w:type="paragraph" w:styleId="854" w:customStyle="1">
    <w:name w:val="Char Char Char"/>
    <w:basedOn w:val="695"/>
    <w:uiPriority w:val="0"/>
    <w:qFormat/>
    <w:pPr>
      <w:spacing w:line="436" w:lineRule="exact"/>
    </w:pPr>
  </w:style>
  <w:style w:type="paragraph" w:styleId="855" w:customStyle="1">
    <w:name w:val="7"/>
    <w:basedOn w:val="677"/>
    <w:next w:val="730"/>
    <w:uiPriority w:val="0"/>
    <w:qFormat/>
    <w:pPr>
      <w:jc w:val="left"/>
      <w:spacing w:before="100" w:beforeAutospacing="1" w:after="100" w:afterAutospacing="1"/>
      <w:widowControl/>
    </w:pPr>
    <w:rPr>
      <w:rFonts w:ascii="宋体" w:hAnsi="宋体"/>
      <w:sz w:val="24"/>
      <w:szCs w:val="20"/>
    </w:rPr>
  </w:style>
  <w:style w:type="paragraph" w:styleId="856" w:customStyle="1">
    <w:name w:val="Body text5"/>
    <w:basedOn w:val="677"/>
    <w:uiPriority w:val="0"/>
    <w:qFormat/>
    <w:pPr>
      <w:jc w:val="both"/>
      <w:spacing w:before="600" w:line="470" w:lineRule="exact"/>
      <w:shd w:val="clear" w:color="auto" w:fill="ffffff"/>
    </w:pPr>
    <w:rPr>
      <w:rFonts w:ascii="宋体" w:hAnsi="宋体" w:cs="宋体"/>
      <w:sz w:val="22"/>
      <w:szCs w:val="22"/>
    </w:rPr>
  </w:style>
  <w:style w:type="paragraph" w:styleId="857" w:customStyle="1">
    <w:name w:val="Char Char Char Char Char"/>
    <w:basedOn w:val="677"/>
    <w:uiPriority w:val="0"/>
    <w:qFormat/>
    <w:rPr>
      <w:rFonts w:ascii="Tahoma" w:hAnsi="Tahoma"/>
      <w:sz w:val="24"/>
      <w:szCs w:val="20"/>
    </w:rPr>
  </w:style>
  <w:style w:type="paragraph" w:styleId="858" w:customStyle="1">
    <w:name w:val="表蕊"/>
    <w:basedOn w:val="677"/>
    <w:uiPriority w:val="0"/>
    <w:qFormat/>
    <w:pPr>
      <w:jc w:val="left"/>
      <w:spacing w:line="320" w:lineRule="atLeast"/>
    </w:pPr>
    <w:rPr>
      <w:rFonts w:eastAsia="楷体_GB2312"/>
      <w:spacing w:val="-10"/>
      <w:szCs w:val="20"/>
    </w:rPr>
  </w:style>
  <w:style w:type="paragraph" w:styleId="859" w:customStyle="1">
    <w:name w:val="小四 段落 宋体 Char"/>
    <w:basedOn w:val="692"/>
    <w:uiPriority w:val="0"/>
    <w:qFormat/>
    <w:pPr>
      <w:ind w:left="0" w:right="-33" w:firstLine="600"/>
      <w:jc w:val="left"/>
      <w:tabs>
        <w:tab w:val="clear" w:pos="2952" w:leader="none"/>
      </w:tabs>
    </w:pPr>
    <w:rPr>
      <w:rFonts w:ascii="仿宋_GB2312" w:eastAsia="仿宋_GB2312"/>
      <w:sz w:val="30"/>
      <w:szCs w:val="30"/>
    </w:rPr>
  </w:style>
  <w:style w:type="paragraph" w:styleId="860" w:customStyle="1">
    <w:name w:val="样式4 Char"/>
    <w:basedOn w:val="677"/>
    <w:uiPriority w:val="0"/>
    <w:qFormat/>
    <w:pPr>
      <w:ind w:firstLine="480"/>
      <w:jc w:val="left"/>
      <w:spacing w:line="360" w:lineRule="auto"/>
      <w:widowControl/>
    </w:pPr>
    <w:rPr>
      <w:rFonts w:cs="宋体"/>
      <w:color w:val="000000"/>
      <w:sz w:val="24"/>
    </w:rPr>
  </w:style>
  <w:style w:type="paragraph" w:styleId="861" w:customStyle="1">
    <w:name w:val="默认段落字体 Para Char"/>
    <w:basedOn w:val="677"/>
    <w:uiPriority w:val="0"/>
    <w:qFormat/>
    <w:pPr>
      <w:spacing w:line="360" w:lineRule="auto"/>
    </w:pPr>
    <w:rPr>
      <w:sz w:val="24"/>
    </w:rPr>
  </w:style>
  <w:style w:type="paragraph" w:styleId="862" w:customStyle="1">
    <w:name w:val="xl38"/>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63" w:customStyle="1">
    <w:name w:val="列出段落11"/>
    <w:basedOn w:val="677"/>
    <w:uiPriority w:val="99"/>
    <w:qFormat/>
    <w:pPr>
      <w:contextualSpacing/>
      <w:ind w:left="720"/>
      <w:jc w:val="left"/>
      <w:widowControl/>
    </w:pPr>
    <w:rPr>
      <w:rFonts w:ascii="Arial" w:hAnsi="Arial" w:eastAsia="黑体"/>
      <w:sz w:val="24"/>
      <w:lang w:eastAsia="en-US"/>
    </w:rPr>
  </w:style>
  <w:style w:type="paragraph" w:styleId="864" w:customStyle="1">
    <w:name w:val="列出段落2"/>
    <w:basedOn w:val="677"/>
    <w:uiPriority w:val="99"/>
    <w:qFormat/>
    <w:pPr>
      <w:contextualSpacing/>
      <w:ind w:left="720"/>
      <w:jc w:val="left"/>
      <w:widowControl/>
    </w:pPr>
    <w:rPr>
      <w:rFonts w:ascii="Arial" w:hAnsi="Arial" w:eastAsia="黑体"/>
      <w:sz w:val="24"/>
      <w:lang w:eastAsia="en-US"/>
    </w:rPr>
  </w:style>
  <w:style w:type="paragraph" w:styleId="865" w:customStyle="1">
    <w:name w:val="xl40"/>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66" w:customStyle="1">
    <w:name w:val="Char Char1 Char1"/>
    <w:basedOn w:val="677"/>
    <w:uiPriority w:val="0"/>
    <w:qFormat/>
    <w:pPr>
      <w:jc w:val="left"/>
      <w:spacing w:after="160" w:line="240" w:lineRule="exact"/>
      <w:widowControl/>
    </w:pPr>
    <w:rPr>
      <w:rFonts w:ascii="Verdana" w:hAnsi="Verdana"/>
      <w:sz w:val="20"/>
      <w:szCs w:val="20"/>
      <w:lang w:eastAsia="en-US"/>
    </w:rPr>
  </w:style>
  <w:style w:type="paragraph" w:styleId="867" w:customStyle="1">
    <w:name w:val="Char Char1 Char Char Char Char1 Char Char Char Char Char Char"/>
    <w:basedOn w:val="677"/>
    <w:uiPriority w:val="0"/>
    <w:qFormat/>
    <w:rPr>
      <w:rFonts w:ascii="Tahoma" w:hAnsi="Tahoma"/>
      <w:sz w:val="24"/>
      <w:szCs w:val="20"/>
    </w:rPr>
  </w:style>
  <w:style w:type="paragraph" w:styleId="868" w:customStyle="1">
    <w:name w:val="xl32"/>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69" w:customStyle="1">
    <w:name w:val="样式3"/>
    <w:basedOn w:val="677"/>
    <w:next w:val="677"/>
    <w:uiPriority w:val="0"/>
    <w:qFormat/>
    <w:pPr>
      <w:spacing w:line="360" w:lineRule="auto"/>
    </w:pPr>
    <w:rPr>
      <w:szCs w:val="20"/>
    </w:rPr>
  </w:style>
  <w:style w:type="paragraph" w:styleId="870" w:customStyle="1">
    <w:name w:val="样式 标题 3H3sect1.2.3BOD 0Heading 3 - oldh3l3CTLevel 3 Head..."/>
    <w:basedOn w:val="680"/>
    <w:uiPriority w:val="0"/>
    <w:qFormat/>
    <w:pPr>
      <w:jc w:val="left"/>
      <w:spacing w:line="240" w:lineRule="auto"/>
    </w:pPr>
    <w:rPr>
      <w:rFonts w:cs="宋体"/>
      <w:sz w:val="30"/>
      <w:szCs w:val="20"/>
    </w:rPr>
  </w:style>
  <w:style w:type="paragraph" w:styleId="871" w:customStyle="1">
    <w:name w:val="z-窗体顶端1"/>
    <w:basedOn w:val="677"/>
    <w:next w:val="677"/>
    <w:uiPriority w:val="0"/>
    <w:qFormat/>
    <w:pPr>
      <w:jc w:val="center"/>
      <w:widowControl/>
      <w:pBdr>
        <w:bottom w:val="single" w:color="auto" w:sz="6" w:space="1"/>
      </w:pBdr>
    </w:pPr>
    <w:rPr>
      <w:rFonts w:ascii="Arial" w:hAnsi="Arial" w:cs="Arial"/>
      <w:vanish/>
      <w:sz w:val="16"/>
      <w:szCs w:val="16"/>
    </w:rPr>
  </w:style>
  <w:style w:type="paragraph" w:styleId="872" w:customStyle="1">
    <w:name w:val="宏图高科"/>
    <w:basedOn w:val="677"/>
    <w:uiPriority w:val="0"/>
    <w:qFormat/>
    <w:pPr>
      <w:ind w:firstLine="480"/>
      <w:spacing w:line="360" w:lineRule="auto"/>
    </w:pPr>
    <w:rPr>
      <w:rFonts w:eastAsia="楷体_GB2312"/>
      <w:sz w:val="24"/>
      <w:szCs w:val="20"/>
    </w:rPr>
  </w:style>
  <w:style w:type="paragraph" w:styleId="873" w:customStyle="1">
    <w:name w:val="xl44"/>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4" w:customStyle="1">
    <w:name w:val="font5"/>
    <w:basedOn w:val="677"/>
    <w:uiPriority w:val="0"/>
    <w:qFormat/>
    <w:pPr>
      <w:jc w:val="left"/>
      <w:spacing w:before="100" w:beforeAutospacing="1" w:after="100" w:afterAutospacing="1"/>
      <w:widowControl/>
    </w:pPr>
    <w:rPr>
      <w:rFonts w:ascii="宋体" w:hAnsi="宋体" w:cs="宋体"/>
      <w:sz w:val="18"/>
      <w:szCs w:val="18"/>
    </w:rPr>
  </w:style>
  <w:style w:type="paragraph" w:styleId="875" w:customStyle="1">
    <w:name w:val="Char1 Char Char Char"/>
    <w:basedOn w:val="677"/>
    <w:uiPriority w:val="0"/>
    <w:qFormat/>
    <w:rPr>
      <w:rFonts w:ascii="Tahoma" w:hAnsi="Tahoma"/>
      <w:sz w:val="24"/>
      <w:szCs w:val="20"/>
    </w:rPr>
  </w:style>
  <w:style w:type="paragraph" w:styleId="876" w:customStyle="1">
    <w:name w:val="Char Char Char Char Char Char Char Char Char Char Char Char Char Char"/>
    <w:basedOn w:val="677"/>
    <w:uiPriority w:val="0"/>
    <w:qFormat/>
    <w:rPr>
      <w:rFonts w:ascii="Tahoma" w:hAnsi="Tahoma"/>
      <w:sz w:val="24"/>
      <w:szCs w:val="20"/>
    </w:rPr>
  </w:style>
  <w:style w:type="paragraph" w:styleId="877" w:customStyle="1">
    <w:name w:val="xl45"/>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7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879" w:customStyle="1">
    <w:name w:val="条1"/>
    <w:basedOn w:val="677"/>
    <w:uiPriority w:val="0"/>
    <w:qFormat/>
    <w:pPr>
      <w:ind w:left="780" w:hanging="360"/>
      <w:spacing w:before="156" w:line="360" w:lineRule="auto"/>
      <w:tabs>
        <w:tab w:val="left" w:pos="780" w:leader="none"/>
      </w:tabs>
    </w:pPr>
    <w:rPr>
      <w:rFonts w:eastAsia="黑体"/>
      <w:sz w:val="24"/>
      <w:szCs w:val="20"/>
    </w:rPr>
  </w:style>
  <w:style w:type="paragraph" w:styleId="880" w:customStyle="1">
    <w:name w:val="xl34"/>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1" w:customStyle="1">
    <w:name w:val="小四 段落 宋体 Char Char Char"/>
    <w:basedOn w:val="692"/>
    <w:uiPriority w:val="0"/>
    <w:qFormat/>
    <w:pPr>
      <w:ind w:left="0" w:right="-33" w:firstLine="545"/>
      <w:jc w:val="left"/>
      <w:spacing w:line="360" w:lineRule="auto"/>
      <w:tabs>
        <w:tab w:val="clear" w:pos="2952" w:leader="none"/>
      </w:tabs>
    </w:pPr>
    <w:rPr>
      <w:sz w:val="24"/>
    </w:rPr>
  </w:style>
  <w:style w:type="paragraph" w:styleId="882" w:customStyle="1">
    <w:name w:val="默认段落字体 Para Char Char Char Char Char Char Char Char Char1 Char Char Char Char Char Char Char"/>
    <w:basedOn w:val="695"/>
    <w:uiPriority w:val="0"/>
    <w:qFormat/>
    <w:rPr>
      <w:szCs w:val="20"/>
    </w:rPr>
  </w:style>
  <w:style w:type="paragraph" w:styleId="883" w:customStyle="1">
    <w:name w:val="样式 标题 2第一章 标题 2Heading 2 HiddenHeading 2 CCBSheading 2H2h2..."/>
    <w:basedOn w:val="679"/>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884" w:customStyle="1">
    <w:name w:val="flName"/>
    <w:basedOn w:val="885"/>
    <w:uiPriority w:val="0"/>
    <w:qFormat/>
    <w:pPr>
      <w:spacing w:before="0" w:line="113" w:lineRule="atLeast"/>
    </w:pPr>
  </w:style>
  <w:style w:type="paragraph" w:styleId="885" w:customStyle="1">
    <w:name w:val="flNote"/>
    <w:basedOn w:val="677"/>
    <w:uiPriority w:val="99"/>
    <w:qFormat/>
    <w:pPr>
      <w:jc w:val="center"/>
      <w:spacing w:before="567" w:line="360" w:lineRule="atLeast"/>
    </w:pPr>
    <w:rPr>
      <w:rFonts w:eastAsia="黑体"/>
      <w:b/>
      <w:sz w:val="24"/>
      <w:szCs w:val="20"/>
    </w:rPr>
  </w:style>
  <w:style w:type="paragraph" w:styleId="886" w:customStyle="1">
    <w:name w:val="马刚标题1"/>
    <w:basedOn w:val="678"/>
    <w:next w:val="677"/>
    <w:uiPriority w:val="0"/>
    <w:qFormat/>
    <w:pPr>
      <w:ind w:left="567" w:hanging="567"/>
      <w:jc w:val="left"/>
      <w:spacing w:before="400" w:after="120"/>
      <w:tabs>
        <w:tab w:val="left" w:pos="315" w:leader="none"/>
        <w:tab w:val="left" w:pos="567" w:leader="none"/>
      </w:tabs>
    </w:pPr>
    <w:rPr>
      <w:b w:val="0"/>
      <w:bCs w:val="0"/>
      <w:sz w:val="32"/>
      <w:szCs w:val="20"/>
    </w:rPr>
  </w:style>
  <w:style w:type="paragraph" w:styleId="887" w:customStyle="1">
    <w:name w:val="z-窗体底端1"/>
    <w:basedOn w:val="677"/>
    <w:next w:val="677"/>
    <w:uiPriority w:val="0"/>
    <w:qFormat/>
    <w:pPr>
      <w:jc w:val="center"/>
      <w:widowControl/>
      <w:pBdr>
        <w:top w:val="single" w:color="auto" w:sz="6" w:space="1"/>
      </w:pBdr>
    </w:pPr>
    <w:rPr>
      <w:rFonts w:ascii="Arial" w:hAnsi="Arial" w:cs="Arial"/>
      <w:vanish/>
      <w:sz w:val="16"/>
      <w:szCs w:val="16"/>
    </w:rPr>
  </w:style>
  <w:style w:type="paragraph" w:styleId="888" w:customStyle="1">
    <w:name w:val="默认段落字体 Para Char Char Char Char Char Char Char"/>
    <w:basedOn w:val="677"/>
    <w:uiPriority w:val="0"/>
    <w:qFormat/>
    <w:rPr>
      <w:rFonts w:ascii="Tahoma" w:hAnsi="Tahoma"/>
      <w:sz w:val="24"/>
      <w:szCs w:val="20"/>
    </w:rPr>
  </w:style>
  <w:style w:type="paragraph" w:styleId="889" w:customStyle="1">
    <w:name w:val="xl42"/>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90" w:customStyle="1">
    <w:name w:val="正文文本 21"/>
    <w:basedOn w:val="677"/>
    <w:uiPriority w:val="0"/>
    <w:qFormat/>
    <w:pPr>
      <w:ind w:left="720" w:hanging="720"/>
      <w:widowControl/>
    </w:pPr>
    <w:rPr>
      <w:sz w:val="24"/>
      <w:szCs w:val="20"/>
      <w:lang w:val="en-GB"/>
    </w:rPr>
  </w:style>
  <w:style w:type="paragraph" w:styleId="891" w:customStyle="1">
    <w:name w:val="表头_5"/>
    <w:basedOn w:val="677"/>
    <w:uiPriority w:val="0"/>
    <w:qFormat/>
    <w:pPr>
      <w:spacing w:line="360" w:lineRule="auto"/>
    </w:pPr>
    <w:rPr>
      <w:b/>
      <w:bCs/>
      <w:sz w:val="28"/>
      <w:szCs w:val="21"/>
    </w:rPr>
  </w:style>
  <w:style w:type="paragraph" w:styleId="892" w:customStyle="1">
    <w:name w:val="样式 加点正文 + 段前: 0.5 行 段后: 0.5 行1"/>
    <w:basedOn w:val="677"/>
    <w:uiPriority w:val="0"/>
    <w:qFormat/>
    <w:pPr>
      <w:ind w:left="1268" w:hanging="420"/>
      <w:spacing w:line="300" w:lineRule="auto"/>
      <w:tabs>
        <w:tab w:val="left" w:pos="1268" w:leader="none"/>
      </w:tabs>
    </w:pPr>
    <w:rPr>
      <w:sz w:val="24"/>
      <w:szCs w:val="20"/>
    </w:rPr>
  </w:style>
  <w:style w:type="paragraph" w:styleId="893" w:customStyle="1">
    <w:name w:val="xl35"/>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4" w:customStyle="1">
    <w:name w:val="Char Char1 Char"/>
    <w:basedOn w:val="677"/>
    <w:uiPriority w:val="0"/>
    <w:qFormat/>
    <w:pPr>
      <w:jc w:val="left"/>
      <w:spacing w:after="160" w:line="240" w:lineRule="exact"/>
      <w:widowControl/>
    </w:pPr>
    <w:rPr>
      <w:rFonts w:ascii="Verdana" w:hAnsi="Verdana"/>
      <w:sz w:val="20"/>
      <w:szCs w:val="20"/>
      <w:lang w:eastAsia="en-US"/>
    </w:rPr>
  </w:style>
  <w:style w:type="paragraph" w:styleId="895" w:customStyle="1">
    <w:name w:val="公文正文"/>
    <w:basedOn w:val="700"/>
    <w:uiPriority w:val="0"/>
    <w:qFormat/>
    <w:pPr>
      <w:ind w:left="0" w:firstLine="200"/>
      <w:spacing w:after="0"/>
    </w:pPr>
    <w:rPr>
      <w:rFonts w:ascii="仿宋_GB2312" w:hAnsi="宋体" w:eastAsia="仿宋_GB2312"/>
      <w:sz w:val="28"/>
    </w:rPr>
  </w:style>
  <w:style w:type="paragraph" w:styleId="896" w:customStyle="1">
    <w:name w:val="xl37"/>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897" w:customStyle="1">
    <w:name w:val="Char Char Char Char Char Char Char Char Char Char Char"/>
    <w:basedOn w:val="677"/>
    <w:uiPriority w:val="0"/>
    <w:qFormat/>
    <w:rPr>
      <w:rFonts w:ascii="Tahoma" w:hAnsi="Tahoma"/>
      <w:sz w:val="24"/>
      <w:szCs w:val="20"/>
    </w:rPr>
  </w:style>
  <w:style w:type="paragraph" w:styleId="898" w:customStyle="1">
    <w:name w:val="p0"/>
    <w:basedOn w:val="677"/>
    <w:uiPriority w:val="99"/>
    <w:qFormat/>
    <w:pPr>
      <w:widowControl/>
    </w:pPr>
    <w:rPr>
      <w:szCs w:val="21"/>
    </w:rPr>
  </w:style>
  <w:style w:type="paragraph" w:styleId="899" w:customStyle="1">
    <w:name w:val="方案文档"/>
    <w:basedOn w:val="677"/>
    <w:uiPriority w:val="0"/>
    <w:qFormat/>
    <w:pPr>
      <w:ind w:firstLine="225"/>
      <w:spacing w:before="60" w:after="60" w:line="360" w:lineRule="auto"/>
    </w:pPr>
    <w:rPr>
      <w:rFonts w:ascii="宋体"/>
      <w:color w:val="000000"/>
      <w:sz w:val="24"/>
      <w:szCs w:val="20"/>
    </w:rPr>
  </w:style>
  <w:style w:type="paragraph" w:styleId="900" w:customStyle="1">
    <w:name w:val="xl36"/>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1" w:customStyle="1">
    <w:name w:val="Char"/>
    <w:basedOn w:val="677"/>
    <w:uiPriority w:val="0"/>
    <w:qFormat/>
    <w:pPr>
      <w:spacing w:line="360" w:lineRule="auto"/>
    </w:pPr>
    <w:rPr>
      <w:rFonts w:ascii="Tahoma" w:hAnsi="Tahoma"/>
      <w:sz w:val="24"/>
      <w:szCs w:val="20"/>
    </w:rPr>
  </w:style>
  <w:style w:type="paragraph" w:styleId="902" w:customStyle="1">
    <w:name w:val="小四 段落 宋体 Char Char Char Char"/>
    <w:basedOn w:val="677"/>
    <w:uiPriority w:val="0"/>
    <w:qFormat/>
    <w:pPr>
      <w:ind w:right="-33" w:firstLine="480"/>
      <w:jc w:val="left"/>
      <w:spacing w:line="360" w:lineRule="auto"/>
    </w:pPr>
    <w:rPr>
      <w:sz w:val="24"/>
    </w:rPr>
  </w:style>
  <w:style w:type="paragraph" w:styleId="903" w:customStyle="1">
    <w:name w:val="样式 样式 首行缩进:  2 字符 + 行距: 1.5 倍行距"/>
    <w:basedOn w:val="677"/>
    <w:uiPriority w:val="0"/>
    <w:qFormat/>
    <w:pPr>
      <w:ind w:firstLine="470"/>
      <w:spacing w:line="360" w:lineRule="auto"/>
    </w:pPr>
    <w:rPr>
      <w:sz w:val="24"/>
      <w:szCs w:val="20"/>
    </w:rPr>
  </w:style>
  <w:style w:type="paragraph" w:styleId="904" w:customStyle="1">
    <w:name w:val="插图"/>
    <w:basedOn w:val="677"/>
    <w:uiPriority w:val="0"/>
    <w:qFormat/>
    <w:pPr>
      <w:jc w:val="center"/>
      <w:tabs>
        <w:tab w:val="left" w:pos="1620" w:leader="none"/>
      </w:tabs>
    </w:pPr>
    <w:rPr>
      <w:bCs/>
      <w:color w:val="000000"/>
      <w:szCs w:val="22"/>
    </w:rPr>
  </w:style>
  <w:style w:type="paragraph" w:styleId="905" w:customStyle="1">
    <w:name w:val="正文缩进2字符"/>
    <w:basedOn w:val="677"/>
    <w:uiPriority w:val="0"/>
    <w:qFormat/>
    <w:pPr>
      <w:ind w:firstLine="200"/>
      <w:spacing w:line="300" w:lineRule="auto"/>
    </w:pPr>
    <w:rPr>
      <w:rFonts w:ascii="仿宋_GB2312" w:eastAsia="仿宋_GB2312"/>
      <w:sz w:val="32"/>
      <w:szCs w:val="32"/>
    </w:rPr>
  </w:style>
  <w:style w:type="paragraph" w:styleId="906" w:customStyle="1">
    <w:name w:val="CD 正文"/>
    <w:basedOn w:val="677"/>
    <w:uiPriority w:val="0"/>
    <w:qFormat/>
    <w:pPr>
      <w:jc w:val="left"/>
    </w:pPr>
    <w:rPr>
      <w:rFonts w:ascii="Arial" w:hAnsi="Arial" w:eastAsia="微软雅黑"/>
    </w:rPr>
  </w:style>
  <w:style w:type="paragraph" w:styleId="907" w:customStyle="1">
    <w:name w:val="标题1，章节第一层"/>
    <w:basedOn w:val="846"/>
    <w:next w:val="846"/>
    <w:uiPriority w:val="0"/>
    <w:qFormat/>
    <w:pPr>
      <w:ind w:left="482"/>
      <w:tabs>
        <w:tab w:val="left" w:pos="693" w:leader="none"/>
      </w:tabs>
      <w:outlineLvl w:val="0"/>
    </w:pPr>
    <w:rPr>
      <w:color w:val="000000"/>
      <w:sz w:val="24"/>
      <w:szCs w:val="24"/>
    </w:rPr>
  </w:style>
  <w:style w:type="paragraph" w:styleId="908" w:customStyle="1">
    <w:name w:val="a0"/>
    <w:basedOn w:val="677"/>
    <w:uiPriority w:val="0"/>
    <w:qFormat/>
    <w:pPr>
      <w:spacing w:before="100" w:beforeAutospacing="1" w:after="100" w:afterAutospacing="1"/>
      <w:widowControl/>
    </w:pPr>
    <w:rPr>
      <w:rFonts w:ascii="宋体" w:hAnsi="宋体" w:cs="宋体"/>
      <w:sz w:val="24"/>
    </w:rPr>
  </w:style>
  <w:style w:type="paragraph" w:styleId="909" w:customStyle="1">
    <w:name w:val="a"/>
    <w:basedOn w:val="677"/>
    <w:uiPriority w:val="0"/>
    <w:qFormat/>
    <w:pPr>
      <w:spacing w:before="100" w:beforeAutospacing="1" w:after="100" w:afterAutospacing="1"/>
      <w:widowControl/>
    </w:pPr>
    <w:rPr>
      <w:rFonts w:ascii="宋体" w:hAnsi="宋体" w:cs="宋体"/>
      <w:sz w:val="24"/>
    </w:rPr>
  </w:style>
  <w:style w:type="paragraph" w:styleId="910"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911" w:customStyle="1">
    <w:name w:val="content_lineheight"/>
    <w:basedOn w:val="677"/>
    <w:uiPriority w:val="0"/>
    <w:qFormat/>
    <w:pPr>
      <w:jc w:val="left"/>
      <w:spacing w:before="100" w:beforeAutospacing="1" w:after="100" w:afterAutospacing="1"/>
      <w:widowControl/>
    </w:pPr>
    <w:rPr>
      <w:rFonts w:ascii="宋体" w:hAnsi="宋体"/>
      <w:sz w:val="24"/>
    </w:rPr>
  </w:style>
  <w:style w:type="paragraph" w:styleId="912" w:customStyle="1">
    <w:name w:val="正文 + 宋体"/>
    <w:basedOn w:val="677"/>
    <w:uiPriority w:val="0"/>
    <w:qFormat/>
    <w:pPr>
      <w:ind w:firstLine="420"/>
      <w:spacing w:line="360" w:lineRule="auto"/>
    </w:pPr>
  </w:style>
  <w:style w:type="paragraph" w:styleId="913" w:customStyle="1">
    <w:name w:val="标题3，章节第三层"/>
    <w:basedOn w:val="677"/>
    <w:next w:val="846"/>
    <w:uiPriority w:val="0"/>
    <w:qFormat/>
    <w:pPr>
      <w:spacing w:before="78" w:line="300" w:lineRule="auto"/>
      <w:outlineLvl w:val="2"/>
    </w:pPr>
    <w:rPr>
      <w:rFonts w:ascii="Arial" w:hAnsi="Arial" w:eastAsia="华文细黑"/>
      <w:sz w:val="30"/>
    </w:rPr>
  </w:style>
  <w:style w:type="paragraph" w:styleId="914" w:customStyle="1">
    <w:name w:val="Char Char Char Char Char Char Char Char Char"/>
    <w:basedOn w:val="677"/>
    <w:uiPriority w:val="0"/>
    <w:qFormat/>
    <w:rPr>
      <w:szCs w:val="21"/>
    </w:rPr>
  </w:style>
  <w:style w:type="paragraph" w:styleId="915" w:customStyle="1">
    <w:name w:val="符号与编号"/>
    <w:basedOn w:val="677"/>
    <w:uiPriority w:val="0"/>
    <w:qFormat/>
    <w:pPr>
      <w:ind w:left="900" w:hanging="420"/>
      <w:spacing w:line="400" w:lineRule="atLeast"/>
      <w:tabs>
        <w:tab w:val="left" w:pos="900" w:leader="none"/>
      </w:tabs>
    </w:pPr>
    <w:rPr>
      <w:sz w:val="24"/>
    </w:rPr>
  </w:style>
  <w:style w:type="paragraph" w:styleId="916" w:customStyle="1">
    <w:name w:val="Char Char Char Char Char Char Char1"/>
    <w:basedOn w:val="677"/>
    <w:uiPriority w:val="0"/>
    <w:qFormat/>
    <w:pPr>
      <w:jc w:val="left"/>
    </w:pPr>
    <w:rPr>
      <w:rFonts w:ascii="Tahoma" w:hAnsi="Tahoma"/>
      <w:sz w:val="24"/>
      <w:szCs w:val="20"/>
    </w:rPr>
  </w:style>
  <w:style w:type="paragraph" w:styleId="917" w:customStyle="1">
    <w:name w:val="1"/>
    <w:basedOn w:val="677"/>
    <w:next w:val="728"/>
    <w:uiPriority w:val="99"/>
    <w:qFormat/>
    <w:pPr>
      <w:jc w:val="center"/>
      <w:spacing w:line="360" w:lineRule="auto"/>
    </w:pPr>
    <w:rPr>
      <w:rFonts w:eastAsia="黑体"/>
      <w:b/>
      <w:sz w:val="36"/>
    </w:rPr>
  </w:style>
  <w:style w:type="paragraph" w:styleId="918" w:customStyle="1">
    <w:name w:val="Char Char Char Char"/>
    <w:basedOn w:val="677"/>
    <w:uiPriority w:val="0"/>
    <w:qFormat/>
    <w:pPr>
      <w:jc w:val="center"/>
      <w:spacing w:after="160" w:line="240" w:lineRule="exact"/>
      <w:widowControl/>
    </w:pPr>
    <w:rPr>
      <w:rFonts w:ascii="黑体" w:hAnsi="Verdana" w:eastAsia="黑体"/>
      <w:sz w:val="32"/>
      <w:szCs w:val="32"/>
      <w:lang w:eastAsia="en-US"/>
    </w:rPr>
  </w:style>
  <w:style w:type="paragraph" w:styleId="919" w:customStyle="1">
    <w:name w:val="马刚标题4"/>
    <w:basedOn w:val="844"/>
    <w:next w:val="677"/>
    <w:uiPriority w:val="0"/>
    <w:qFormat/>
    <w:pPr>
      <w:spacing w:before="100" w:after="40"/>
      <w:tabs>
        <w:tab w:val="left" w:pos="1050" w:leader="none"/>
      </w:tabs>
      <w:outlineLvl w:val="3"/>
    </w:pPr>
    <w:rPr>
      <w:b w:val="0"/>
    </w:rPr>
  </w:style>
  <w:style w:type="paragraph" w:styleId="920" w:customStyle="1">
    <w:name w:val="标题4，章节第四层"/>
    <w:basedOn w:val="677"/>
    <w:next w:val="677"/>
    <w:uiPriority w:val="0"/>
    <w:qFormat/>
    <w:pPr>
      <w:spacing w:line="360" w:lineRule="auto"/>
      <w:tabs>
        <w:tab w:val="left" w:pos="0" w:leader="none"/>
      </w:tabs>
      <w:outlineLvl w:val="3"/>
    </w:pPr>
    <w:rPr>
      <w:rFonts w:ascii="宋体" w:hAnsi="宋体"/>
      <w:b/>
      <w:sz w:val="24"/>
    </w:rPr>
  </w:style>
  <w:style w:type="paragraph" w:styleId="921" w:customStyle="1">
    <w:name w:val="xl43"/>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22" w:customStyle="1">
    <w:name w:val="方案正文"/>
    <w:basedOn w:val="677"/>
    <w:uiPriority w:val="0"/>
    <w:qFormat/>
    <w:pPr>
      <w:ind w:firstLine="359"/>
      <w:jc w:val="left"/>
      <w:spacing w:before="156" w:line="360" w:lineRule="auto"/>
    </w:pPr>
    <w:rPr>
      <w:rFonts w:ascii="Arial" w:hAnsi="Arial" w:cs="宋体"/>
      <w:sz w:val="24"/>
      <w:szCs w:val="21"/>
    </w:rPr>
  </w:style>
  <w:style w:type="paragraph" w:styleId="923" w:customStyle="1">
    <w:name w:val="正文表标题"/>
    <w:next w:val="84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924" w:customStyle="1">
    <w:name w:val="公文标题 2"/>
    <w:basedOn w:val="677"/>
    <w:next w:val="895"/>
    <w:uiPriority w:val="0"/>
    <w:qFormat/>
    <w:pPr>
      <w:outlineLvl w:val="1"/>
    </w:pPr>
    <w:rPr>
      <w:rFonts w:ascii="仿宋_GB2312" w:hAnsi="宋体" w:eastAsia="仿宋_GB2312"/>
      <w:sz w:val="28"/>
    </w:rPr>
  </w:style>
  <w:style w:type="paragraph" w:styleId="925" w:customStyle="1">
    <w:name w:val="正文2"/>
    <w:basedOn w:val="677"/>
    <w:uiPriority w:val="99"/>
    <w:qFormat/>
    <w:pPr>
      <w:ind w:firstLine="510"/>
      <w:spacing w:before="156" w:line="360" w:lineRule="auto"/>
    </w:pPr>
    <w:rPr>
      <w:sz w:val="24"/>
      <w:szCs w:val="20"/>
    </w:rPr>
  </w:style>
  <w:style w:type="paragraph" w:styleId="926" w:customStyle="1">
    <w:name w:val="正文lzq"/>
    <w:basedOn w:val="677"/>
    <w:uiPriority w:val="0"/>
    <w:qFormat/>
    <w:pPr>
      <w:ind w:firstLine="480"/>
      <w:spacing w:line="360" w:lineRule="auto"/>
    </w:pPr>
    <w:rPr>
      <w:sz w:val="24"/>
      <w:szCs w:val="20"/>
    </w:rPr>
  </w:style>
  <w:style w:type="paragraph" w:styleId="927" w:customStyle="1">
    <w:name w:val="样式"/>
    <w:basedOn w:val="677"/>
    <w:uiPriority w:val="0"/>
    <w:qFormat/>
    <w:pPr>
      <w:spacing w:before="120" w:after="120" w:line="360" w:lineRule="auto"/>
    </w:pPr>
    <w:rPr>
      <w:rFonts w:ascii="宋体"/>
      <w:sz w:val="24"/>
      <w:szCs w:val="20"/>
    </w:rPr>
  </w:style>
  <w:style w:type="paragraph" w:styleId="928" w:customStyle="1">
    <w:name w:val="xl41"/>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29" w:customStyle="1">
    <w:name w:val="zw"/>
    <w:basedOn w:val="677"/>
    <w:uiPriority w:val="0"/>
    <w:qFormat/>
    <w:pPr>
      <w:ind w:firstLine="480"/>
      <w:jc w:val="left"/>
      <w:spacing w:line="360" w:lineRule="auto"/>
      <w:widowControl/>
    </w:pPr>
    <w:rPr>
      <w:rFonts w:ascii="宋体" w:hAnsi="宋体"/>
      <w:bCs/>
      <w:sz w:val="24"/>
      <w:szCs w:val="20"/>
    </w:rPr>
  </w:style>
  <w:style w:type="paragraph" w:styleId="930" w:customStyle="1">
    <w:name w:val="Char1"/>
    <w:basedOn w:val="677"/>
    <w:uiPriority w:val="0"/>
    <w:qFormat/>
    <w:rPr>
      <w:rFonts w:ascii="仿宋_GB2312" w:eastAsia="仿宋_GB2312"/>
      <w:b/>
      <w:sz w:val="32"/>
      <w:szCs w:val="32"/>
    </w:rPr>
  </w:style>
  <w:style w:type="paragraph" w:styleId="931" w:customStyle="1">
    <w:name w:val="font7"/>
    <w:basedOn w:val="677"/>
    <w:uiPriority w:val="0"/>
    <w:qFormat/>
    <w:pPr>
      <w:jc w:val="left"/>
      <w:spacing w:before="100" w:beforeAutospacing="1" w:after="100" w:afterAutospacing="1"/>
      <w:widowControl/>
    </w:pPr>
    <w:rPr>
      <w:rFonts w:hint="eastAsia" w:ascii="宋体" w:hAnsi="宋体"/>
      <w:b/>
      <w:bCs/>
      <w:sz w:val="24"/>
    </w:rPr>
  </w:style>
  <w:style w:type="paragraph" w:styleId="932" w:customStyle="1">
    <w:name w:val="丁华标题2"/>
    <w:basedOn w:val="679"/>
    <w:next w:val="933"/>
    <w:uiPriority w:val="0"/>
    <w:qFormat/>
    <w:pPr>
      <w:ind w:left="567" w:hanging="567"/>
      <w:jc w:val="left"/>
      <w:spacing w:before="120" w:after="120"/>
      <w:tabs>
        <w:tab w:val="left" w:pos="567" w:leader="none"/>
      </w:tabs>
    </w:pPr>
    <w:rPr>
      <w:color w:val="000000"/>
      <w:sz w:val="28"/>
      <w:szCs w:val="20"/>
    </w:rPr>
  </w:style>
  <w:style w:type="paragraph" w:styleId="933" w:customStyle="1">
    <w:name w:val="丁华正文"/>
    <w:basedOn w:val="724"/>
    <w:uiPriority w:val="0"/>
    <w:qFormat/>
    <w:pPr>
      <w:ind w:left="0" w:firstLine="510"/>
      <w:spacing w:before="0" w:after="0" w:line="360" w:lineRule="auto"/>
    </w:pPr>
    <w:rPr>
      <w:rFonts w:ascii="宋体" w:hAnsi="Arial"/>
      <w:bCs w:val="0"/>
      <w:color w:val="000000"/>
      <w:szCs w:val="16"/>
    </w:rPr>
  </w:style>
  <w:style w:type="paragraph" w:styleId="934" w:customStyle="1">
    <w:name w:val="样式 标题 3H32nd Subheadl3CTh3Level 3 Headlevel_3PIM 3Headi...2"/>
    <w:basedOn w:val="680"/>
    <w:uiPriority w:val="0"/>
    <w:qFormat/>
    <w:pPr>
      <w:ind w:left="709" w:hanging="709"/>
      <w:jc w:val="left"/>
      <w:spacing w:after="120" w:line="360" w:lineRule="auto"/>
      <w:tabs>
        <w:tab w:val="left" w:pos="709" w:leader="none"/>
      </w:tabs>
    </w:pPr>
    <w:rPr>
      <w:rFonts w:cs="宋体"/>
      <w:sz w:val="30"/>
      <w:szCs w:val="20"/>
    </w:rPr>
  </w:style>
  <w:style w:type="paragraph" w:styleId="935" w:customStyle="1">
    <w:name w:val="列出段落1"/>
    <w:basedOn w:val="677"/>
    <w:link w:val="1005"/>
    <w:uiPriority w:val="99"/>
    <w:qFormat/>
    <w:pPr>
      <w:ind w:firstLine="420"/>
    </w:pPr>
    <w:rPr>
      <w:rFonts w:ascii="Calibri" w:hAnsi="Calibri"/>
      <w:szCs w:val="22"/>
    </w:rPr>
  </w:style>
  <w:style w:type="paragraph" w:styleId="936" w:customStyle="1">
    <w:name w:val="大标题"/>
    <w:basedOn w:val="677"/>
    <w:next w:val="677"/>
    <w:uiPriority w:val="0"/>
    <w:qFormat/>
    <w:pPr>
      <w:ind w:hanging="420"/>
      <w:pageBreakBefore/>
      <w:spacing w:line="360" w:lineRule="auto"/>
      <w:tabs>
        <w:tab w:val="left" w:pos="420" w:leader="none"/>
      </w:tabs>
      <w:outlineLvl w:val="0"/>
    </w:pPr>
    <w:rPr>
      <w:b/>
      <w:iCs/>
      <w:sz w:val="44"/>
    </w:rPr>
  </w:style>
  <w:style w:type="paragraph" w:styleId="937" w:customStyle="1">
    <w:name w:val="tableau"/>
    <w:basedOn w:val="677"/>
    <w:uiPriority w:val="0"/>
    <w:qFormat/>
    <w:pPr>
      <w:jc w:val="center"/>
      <w:spacing w:before="20" w:after="20"/>
      <w:widowControl/>
    </w:pPr>
    <w:rPr>
      <w:rFonts w:ascii="Arial" w:hAnsi="Arial"/>
      <w:sz w:val="16"/>
      <w:szCs w:val="20"/>
      <w:lang w:val="en-GB" w:eastAsia="en-US"/>
    </w:rPr>
  </w:style>
  <w:style w:type="paragraph" w:styleId="938" w:customStyle="1">
    <w:name w:val="普通(网站)1"/>
    <w:basedOn w:val="677"/>
    <w:uiPriority w:val="0"/>
    <w:qFormat/>
    <w:pPr>
      <w:jc w:val="left"/>
      <w:spacing w:before="100" w:beforeAutospacing="1" w:after="100" w:afterAutospacing="1"/>
      <w:widowControl/>
    </w:pPr>
    <w:rPr>
      <w:rFonts w:ascii="宋体" w:cs="宋体"/>
      <w:sz w:val="24"/>
    </w:rPr>
  </w:style>
  <w:style w:type="paragraph" w:styleId="939" w:customStyle="1">
    <w:name w:val="Char Char Char Char Char Char Char Char Char Char Char1 Char Char Char1"/>
    <w:basedOn w:val="677"/>
    <w:uiPriority w:val="0"/>
    <w:qFormat/>
    <w:pPr>
      <w:ind w:firstLine="200"/>
      <w:jc w:val="left"/>
    </w:pPr>
    <w:rPr>
      <w:rFonts w:ascii="Tahoma" w:hAnsi="Tahoma"/>
      <w:sz w:val="24"/>
    </w:rPr>
  </w:style>
  <w:style w:type="paragraph" w:styleId="940" w:customStyle="1">
    <w:name w:val="项目符号，二级"/>
    <w:basedOn w:val="846"/>
    <w:next w:val="846"/>
    <w:uiPriority w:val="0"/>
    <w:qFormat/>
    <w:pPr>
      <w:ind w:left="1337" w:right="-27" w:firstLine="480"/>
      <w:tabs>
        <w:tab w:val="left" w:pos="1211" w:leader="none"/>
        <w:tab w:val="left" w:pos="1337" w:leader="none"/>
      </w:tabs>
    </w:pPr>
    <w:rPr>
      <w:bCs w:val="0"/>
      <w:color w:val="000000"/>
      <w:sz w:val="24"/>
      <w:szCs w:val="24"/>
    </w:rPr>
  </w:style>
  <w:style w:type="paragraph" w:styleId="941" w:customStyle="1">
    <w:name w:val="标题2，章节第二层"/>
    <w:basedOn w:val="677"/>
    <w:next w:val="846"/>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942" w:customStyle="1">
    <w:name w:val="Char Char Char Char Char Char Char Char Char1"/>
    <w:basedOn w:val="677"/>
    <w:uiPriority w:val="0"/>
    <w:qFormat/>
    <w:pPr>
      <w:ind w:left="360" w:hanging="360"/>
      <w:tabs>
        <w:tab w:val="left" w:pos="360" w:leader="none"/>
      </w:tabs>
    </w:pPr>
    <w:rPr>
      <w:sz w:val="24"/>
    </w:rPr>
  </w:style>
  <w:style w:type="paragraph" w:styleId="943" w:customStyle="1">
    <w:name w:val="标准文本"/>
    <w:basedOn w:val="677"/>
    <w:uiPriority w:val="0"/>
    <w:qFormat/>
    <w:pPr>
      <w:ind w:firstLine="480"/>
      <w:spacing w:line="360" w:lineRule="auto"/>
    </w:pPr>
    <w:rPr>
      <w:rFonts w:cs="宋体"/>
      <w:sz w:val="24"/>
    </w:rPr>
  </w:style>
  <w:style w:type="paragraph" w:styleId="944" w:customStyle="1">
    <w:name w:val="标题 4宋体"/>
    <w:basedOn w:val="681"/>
    <w:uiPriority w:val="0"/>
    <w:qFormat/>
    <w:pPr>
      <w:jc w:val="left"/>
      <w:keepLines w:val="0"/>
      <w:spacing w:before="0" w:after="0" w:line="360" w:lineRule="auto"/>
    </w:pPr>
    <w:rPr>
      <w:rFonts w:ascii="宋体" w:hAnsi="宋体" w:eastAsia="宋体"/>
      <w:bCs/>
      <w:color w:val="000000"/>
      <w:sz w:val="24"/>
    </w:rPr>
  </w:style>
  <w:style w:type="paragraph" w:styleId="945" w:customStyle="1">
    <w:name w:val="p16"/>
    <w:basedOn w:val="677"/>
    <w:uiPriority w:val="0"/>
    <w:qFormat/>
    <w:pPr>
      <w:ind w:left="720"/>
      <w:jc w:val="left"/>
      <w:widowControl/>
    </w:pPr>
    <w:rPr>
      <w:rFonts w:ascii="Arial" w:hAnsi="Arial" w:cs="Arial"/>
      <w:sz w:val="24"/>
    </w:rPr>
  </w:style>
  <w:style w:type="paragraph" w:styleId="946" w:customStyle="1">
    <w:name w:val="样式 样式 首行缩进:  0.74 厘米 行距: 1.5 倍行距 + 段后: 0.5 行"/>
    <w:basedOn w:val="677"/>
    <w:uiPriority w:val="0"/>
    <w:qFormat/>
    <w:pPr>
      <w:ind w:firstLine="420"/>
      <w:spacing w:line="360" w:lineRule="auto"/>
    </w:pPr>
    <w:rPr>
      <w:rFonts w:ascii="楷体_GB2312" w:eastAsia="楷体_GB2312"/>
      <w:bCs/>
      <w:sz w:val="24"/>
      <w:szCs w:val="20"/>
    </w:rPr>
  </w:style>
  <w:style w:type="paragraph" w:styleId="947" w:customStyle="1">
    <w:name w:val="样式1"/>
    <w:basedOn w:val="677"/>
    <w:link w:val="1071"/>
    <w:uiPriority w:val="0"/>
    <w:qFormat/>
    <w:pPr>
      <w:ind w:firstLine="480"/>
      <w:spacing w:line="300" w:lineRule="auto"/>
    </w:pPr>
    <w:rPr>
      <w:sz w:val="24"/>
    </w:rPr>
  </w:style>
  <w:style w:type="paragraph" w:styleId="948" w:customStyle="1">
    <w:name w:val="Test2"/>
    <w:basedOn w:val="679"/>
    <w:uiPriority w:val="0"/>
    <w:qFormat/>
    <w:pPr>
      <w:jc w:val="center"/>
      <w:spacing w:line="480" w:lineRule="exact"/>
      <w:widowControl/>
    </w:pPr>
    <w:rPr>
      <w:rFonts w:ascii="黑体"/>
      <w:sz w:val="24"/>
      <w:szCs w:val="24"/>
    </w:rPr>
  </w:style>
  <w:style w:type="paragraph" w:styleId="949" w:customStyle="1">
    <w:name w:val="样式 段后: 0.5 行 左  0.75 字符"/>
    <w:basedOn w:val="677"/>
    <w:uiPriority w:val="0"/>
    <w:qFormat/>
    <w:pPr>
      <w:ind w:firstLine="420"/>
      <w:spacing w:line="360" w:lineRule="auto"/>
      <w:widowControl/>
    </w:pPr>
    <w:rPr>
      <w:rFonts w:hAnsi="Arial" w:cs="Arial"/>
      <w:szCs w:val="21"/>
    </w:rPr>
  </w:style>
  <w:style w:type="paragraph" w:styleId="950" w:customStyle="1">
    <w:name w:val="正文 首行缩进:  2 字符 Char Char"/>
    <w:basedOn w:val="677"/>
    <w:uiPriority w:val="0"/>
    <w:qFormat/>
    <w:pPr>
      <w:ind w:firstLine="480"/>
      <w:spacing w:line="360" w:lineRule="auto"/>
    </w:pPr>
    <w:rPr>
      <w:rFonts w:ascii="楷体_GB2312" w:eastAsia="楷体_GB2312"/>
      <w:bCs/>
      <w:sz w:val="24"/>
    </w:rPr>
  </w:style>
  <w:style w:type="paragraph" w:styleId="951">
    <w:name w:val="List Paragraph"/>
    <w:basedOn w:val="677"/>
    <w:link w:val="1074"/>
    <w:uiPriority w:val="1"/>
    <w:qFormat/>
    <w:pPr>
      <w:ind w:firstLine="420"/>
    </w:pPr>
  </w:style>
  <w:style w:type="paragraph" w:styleId="952" w:customStyle="1">
    <w:name w:val="正文 居中"/>
    <w:basedOn w:val="677"/>
    <w:uiPriority w:val="0"/>
    <w:qFormat/>
    <w:pPr>
      <w:jc w:val="center"/>
      <w:spacing w:line="360" w:lineRule="auto"/>
    </w:pPr>
    <w:rPr>
      <w:sz w:val="24"/>
      <w:szCs w:val="20"/>
    </w:rPr>
  </w:style>
  <w:style w:type="paragraph" w:styleId="95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54" w:customStyle="1">
    <w:name w:val="xl28"/>
    <w:basedOn w:val="677"/>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955" w:customStyle="1">
    <w:name w:val="样式2"/>
    <w:basedOn w:val="677"/>
    <w:uiPriority w:val="0"/>
    <w:qFormat/>
    <w:pPr>
      <w:ind w:left="200"/>
      <w:spacing w:line="360" w:lineRule="auto"/>
    </w:pPr>
    <w:rPr>
      <w:rFonts w:ascii="宋体" w:hAnsi="宋体"/>
      <w:b/>
      <w:sz w:val="24"/>
    </w:rPr>
  </w:style>
  <w:style w:type="paragraph" w:styleId="956" w:customStyle="1">
    <w:name w:val="正文文本 New New"/>
    <w:basedOn w:val="677"/>
    <w:uiPriority w:val="0"/>
    <w:qFormat/>
    <w:pPr>
      <w:ind w:firstLine="200"/>
      <w:spacing w:before="60" w:after="60" w:line="360" w:lineRule="auto"/>
      <w:widowControl/>
    </w:pPr>
    <w:rPr>
      <w:rFonts w:eastAsia="华文楷体"/>
      <w:sz w:val="24"/>
    </w:rPr>
  </w:style>
  <w:style w:type="paragraph" w:styleId="957" w:customStyle="1">
    <w:name w:val="xl39"/>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8" w:customStyle="1">
    <w:name w:val="Char Char2 Char"/>
    <w:basedOn w:val="677"/>
    <w:uiPriority w:val="0"/>
    <w:qFormat/>
    <w:pPr>
      <w:ind w:left="390" w:hanging="390"/>
      <w:keepLines/>
      <w:keepNext/>
      <w:pageBreakBefore/>
      <w:tabs>
        <w:tab w:val="left" w:pos="390" w:leader="none"/>
      </w:tabs>
    </w:pPr>
    <w:rPr>
      <w:rFonts w:ascii="Tahoma" w:hAnsi="Tahoma"/>
      <w:sz w:val="24"/>
      <w:szCs w:val="20"/>
    </w:rPr>
  </w:style>
  <w:style w:type="paragraph" w:styleId="959" w:customStyle="1">
    <w:name w:val="二级条标题"/>
    <w:basedOn w:val="677"/>
    <w:next w:val="842"/>
    <w:uiPriority w:val="0"/>
    <w:qFormat/>
    <w:pPr>
      <w:ind w:hanging="420"/>
      <w:widowControl/>
      <w:tabs>
        <w:tab w:val="left" w:pos="2240" w:leader="none"/>
      </w:tabs>
      <w:outlineLvl w:val="3"/>
    </w:pPr>
    <w:rPr>
      <w:rFonts w:eastAsia="黑体"/>
      <w:szCs w:val="20"/>
    </w:rPr>
  </w:style>
  <w:style w:type="paragraph" w:styleId="960" w:customStyle="1">
    <w:name w:val="样式 小四 段前: 3 磅 段后: 3 磅 行距: 1.5 倍行距"/>
    <w:basedOn w:val="677"/>
    <w:uiPriority w:val="0"/>
    <w:qFormat/>
    <w:pPr>
      <w:ind w:firstLine="540"/>
      <w:spacing w:before="60" w:after="60" w:line="360" w:lineRule="auto"/>
    </w:pPr>
    <w:rPr>
      <w:rFonts w:cs="宋体"/>
      <w:sz w:val="24"/>
    </w:rPr>
  </w:style>
  <w:style w:type="paragraph" w:styleId="961" w:customStyle="1">
    <w:name w:val="样式 模板正文 + 左侧:  2 字符 段前: 0 磅 行距: 单倍行距"/>
    <w:basedOn w:val="677"/>
    <w:uiPriority w:val="0"/>
    <w:qFormat/>
    <w:pPr>
      <w:ind w:firstLine="200"/>
      <w:spacing w:before="120" w:line="320" w:lineRule="exact"/>
    </w:pPr>
    <w:rPr>
      <w:rFonts w:ascii="Arial" w:hAnsi="Arial" w:cs="宋体"/>
      <w:szCs w:val="20"/>
    </w:rPr>
  </w:style>
  <w:style w:type="paragraph" w:styleId="962" w:customStyle="1">
    <w:name w:val="表格内容"/>
    <w:basedOn w:val="677"/>
    <w:uiPriority w:val="0"/>
    <w:qFormat/>
    <w:pPr>
      <w:jc w:val="center"/>
      <w:spacing w:before="60" w:line="300" w:lineRule="auto"/>
      <w:widowControl/>
    </w:pPr>
    <w:rPr>
      <w:szCs w:val="20"/>
    </w:rPr>
  </w:style>
  <w:style w:type="paragraph" w:styleId="963" w:customStyle="1">
    <w:name w:val="Char Char11"/>
    <w:basedOn w:val="677"/>
    <w:uiPriority w:val="0"/>
    <w:qFormat/>
    <w:rPr>
      <w:rFonts w:ascii="Tahoma" w:hAnsi="Tahoma"/>
      <w:sz w:val="24"/>
      <w:szCs w:val="20"/>
    </w:rPr>
  </w:style>
  <w:style w:type="paragraph" w:styleId="964" w:customStyle="1">
    <w:name w:val="符号与编号 Char Char"/>
    <w:basedOn w:val="677"/>
    <w:uiPriority w:val="0"/>
    <w:qFormat/>
    <w:pPr>
      <w:ind w:left="839" w:hanging="419"/>
      <w:spacing w:line="400" w:lineRule="atLeast"/>
      <w:tabs>
        <w:tab w:val="left" w:pos="840" w:leader="none"/>
      </w:tabs>
    </w:pPr>
    <w:rPr>
      <w:sz w:val="24"/>
    </w:rPr>
  </w:style>
  <w:style w:type="paragraph" w:styleId="965" w:customStyle="1">
    <w:name w:val="表格内文字"/>
    <w:basedOn w:val="677"/>
    <w:uiPriority w:val="0"/>
    <w:qFormat/>
    <w:pPr>
      <w:spacing w:line="300" w:lineRule="atLeast"/>
    </w:pPr>
    <w:rPr>
      <w:sz w:val="18"/>
    </w:rPr>
  </w:style>
  <w:style w:type="paragraph" w:styleId="966" w:customStyle="1">
    <w:name w:val="xl33"/>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67" w:customStyle="1">
    <w:name w:val="Char2"/>
    <w:basedOn w:val="695"/>
    <w:uiPriority w:val="0"/>
    <w:qFormat/>
    <w:rPr>
      <w:rFonts w:ascii="Tahoma" w:hAnsi="Tahoma"/>
      <w:sz w:val="24"/>
    </w:rPr>
  </w:style>
  <w:style w:type="paragraph" w:styleId="968" w:customStyle="1">
    <w:name w:val="华宇段落1 Char"/>
    <w:basedOn w:val="677"/>
    <w:uiPriority w:val="0"/>
    <w:qFormat/>
    <w:pPr>
      <w:ind w:firstLine="200"/>
      <w:spacing w:line="360" w:lineRule="auto"/>
    </w:pPr>
    <w:rPr>
      <w:bCs/>
      <w:sz w:val="24"/>
    </w:rPr>
  </w:style>
  <w:style w:type="paragraph" w:styleId="969" w:customStyle="1">
    <w:name w:val="flType"/>
    <w:basedOn w:val="884"/>
    <w:uiPriority w:val="0"/>
    <w:qFormat/>
    <w:pPr>
      <w:spacing w:after="284"/>
    </w:pPr>
    <w:rPr>
      <w:rFonts w:eastAsia="宋体"/>
      <w:b w:val="0"/>
    </w:rPr>
  </w:style>
  <w:style w:type="paragraph" w:styleId="970" w:customStyle="1">
    <w:name w:val="样式 样式 标题 3H3sect1.2.3BOD 0Heading 3 - oldh3l3CTLevel 3 Head... +..."/>
    <w:basedOn w:val="677"/>
    <w:uiPriority w:val="0"/>
    <w:qFormat/>
    <w:pPr>
      <w:jc w:val="left"/>
      <w:keepLines/>
      <w:keepNext/>
      <w:outlineLvl w:val="2"/>
    </w:pPr>
    <w:rPr>
      <w:rFonts w:cs="宋体"/>
      <w:b/>
      <w:bCs/>
      <w:sz w:val="24"/>
      <w:szCs w:val="20"/>
    </w:rPr>
  </w:style>
  <w:style w:type="paragraph" w:styleId="97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72" w:customStyle="1">
    <w:name w:val="部分1"/>
    <w:basedOn w:val="677"/>
    <w:uiPriority w:val="0"/>
    <w:qFormat/>
    <w:pPr>
      <w:jc w:val="center"/>
      <w:keepNext/>
      <w:pageBreakBefore/>
      <w:spacing w:line="360" w:lineRule="auto"/>
      <w:tabs>
        <w:tab w:val="left" w:pos="360" w:leader="none"/>
      </w:tabs>
      <w:outlineLvl w:val="0"/>
    </w:pPr>
    <w:rPr>
      <w:rFonts w:eastAsia="黑体"/>
      <w:b/>
      <w:sz w:val="36"/>
      <w:szCs w:val="20"/>
    </w:rPr>
  </w:style>
  <w:style w:type="paragraph" w:styleId="973"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974" w:customStyle="1">
    <w:name w:val="Char Char Char Char Char Char Char Char Char Char Char Char Char Char Char Char Char Char Char Char Char"/>
    <w:basedOn w:val="677"/>
    <w:uiPriority w:val="0"/>
    <w:qFormat/>
    <w:rPr>
      <w:rFonts w:ascii="Tahoma" w:hAnsi="Tahoma"/>
      <w:sz w:val="24"/>
      <w:szCs w:val="20"/>
    </w:rPr>
  </w:style>
  <w:style w:type="paragraph" w:styleId="975" w:customStyle="1">
    <w:name w:val="Char Char Char Char Char Char Char"/>
    <w:basedOn w:val="677"/>
    <w:uiPriority w:val="99"/>
    <w:qFormat/>
    <w:rPr>
      <w:rFonts w:ascii="Tahoma" w:hAnsi="Tahoma"/>
      <w:sz w:val="24"/>
      <w:szCs w:val="20"/>
    </w:rPr>
  </w:style>
  <w:style w:type="paragraph" w:styleId="976" w:customStyle="1">
    <w:name w:val="font6"/>
    <w:basedOn w:val="677"/>
    <w:uiPriority w:val="0"/>
    <w:qFormat/>
    <w:pPr>
      <w:jc w:val="left"/>
      <w:spacing w:before="100" w:beforeAutospacing="1" w:after="100" w:afterAutospacing="1"/>
      <w:widowControl/>
    </w:pPr>
    <w:rPr>
      <w:szCs w:val="21"/>
    </w:rPr>
  </w:style>
  <w:style w:type="paragraph" w:styleId="977" w:customStyle="1">
    <w:name w:val="Char Char Char Char Char Char Char Char Char Char Char Char Char Char Char Char Char Char Char Char Char Char Char"/>
    <w:basedOn w:val="677"/>
    <w:uiPriority w:val="0"/>
    <w:qFormat/>
    <w:rPr>
      <w:rFonts w:ascii="Tahoma" w:hAnsi="Tahoma"/>
      <w:sz w:val="24"/>
      <w:szCs w:val="20"/>
    </w:rPr>
  </w:style>
  <w:style w:type="character" w:styleId="978" w:customStyle="1">
    <w:name w:val="正文文本 (3) + MingLiU"/>
    <w:basedOn w:val="687"/>
    <w:uiPriority w:val="0"/>
    <w:qFormat/>
    <w:rPr>
      <w:rFonts w:ascii="MingLiU" w:hAnsi="MingLiU" w:eastAsia="MingLiU" w:cs="MingLiU"/>
      <w:color w:val="000000"/>
      <w:spacing w:val="-10"/>
      <w:position w:val="0"/>
      <w:sz w:val="28"/>
      <w:szCs w:val="28"/>
      <w:shd w:val="clear" w:color="auto" w:fill="ffffff"/>
      <w:lang w:val="zh-TW"/>
    </w:rPr>
  </w:style>
  <w:style w:type="character" w:styleId="979" w:customStyle="1">
    <w:name w:val="正文文本_"/>
    <w:basedOn w:val="687"/>
    <w:link w:val="980"/>
    <w:uiPriority w:val="0"/>
    <w:qFormat/>
    <w:rPr>
      <w:rFonts w:ascii="MingLiU" w:hAnsi="MingLiU" w:eastAsia="MingLiU" w:cs="MingLiU"/>
      <w:shd w:val="clear" w:color="auto" w:fill="ffffff"/>
    </w:rPr>
  </w:style>
  <w:style w:type="paragraph" w:styleId="980" w:customStyle="1">
    <w:name w:val="正文文本6"/>
    <w:basedOn w:val="677"/>
    <w:link w:val="979"/>
    <w:uiPriority w:val="0"/>
    <w:qFormat/>
    <w:pPr>
      <w:ind w:hanging="1340"/>
      <w:jc w:val="center"/>
      <w:spacing w:line="442" w:lineRule="exact"/>
      <w:shd w:val="clear" w:color="auto" w:fill="ffffff"/>
    </w:pPr>
    <w:rPr>
      <w:rFonts w:ascii="MingLiU" w:hAnsi="MingLiU" w:eastAsia="MingLiU" w:cs="MingLiU"/>
      <w:sz w:val="20"/>
      <w:szCs w:val="20"/>
    </w:rPr>
  </w:style>
  <w:style w:type="character" w:styleId="981" w:customStyle="1">
    <w:name w:val="页眉或页脚"/>
    <w:basedOn w:val="687"/>
    <w:uiPriority w:val="0"/>
    <w:qFormat/>
    <w:rPr>
      <w:rFonts w:ascii="MingLiU" w:hAnsi="MingLiU" w:eastAsia="MingLiU" w:cs="MingLiU"/>
      <w:color w:val="000000"/>
      <w:spacing w:val="0"/>
      <w:position w:val="0"/>
      <w:sz w:val="8"/>
      <w:szCs w:val="8"/>
      <w:u w:val="none"/>
      <w:lang w:val="zh-TW"/>
    </w:rPr>
  </w:style>
  <w:style w:type="character" w:styleId="982" w:customStyle="1">
    <w:name w:val="正文文本1"/>
    <w:basedOn w:val="979"/>
    <w:uiPriority w:val="0"/>
    <w:qFormat/>
    <w:rPr>
      <w:rFonts w:ascii="MingLiU" w:hAnsi="MingLiU" w:eastAsia="MingLiU" w:cs="MingLiU"/>
      <w:color w:val="000000"/>
      <w:spacing w:val="0"/>
      <w:position w:val="0"/>
      <w:shd w:val="clear" w:color="auto" w:fill="ffffff"/>
      <w:lang w:val="en-US"/>
    </w:rPr>
  </w:style>
  <w:style w:type="character" w:styleId="983" w:customStyle="1">
    <w:name w:val="标题 #3_"/>
    <w:basedOn w:val="687"/>
    <w:link w:val="984"/>
    <w:uiPriority w:val="0"/>
    <w:qFormat/>
    <w:rPr>
      <w:rFonts w:ascii="MingLiU" w:hAnsi="MingLiU" w:eastAsia="MingLiU" w:cs="MingLiU"/>
      <w:spacing w:val="20"/>
      <w:sz w:val="42"/>
      <w:szCs w:val="42"/>
      <w:shd w:val="clear" w:color="auto" w:fill="ffffff"/>
    </w:rPr>
  </w:style>
  <w:style w:type="paragraph" w:styleId="984" w:customStyle="1">
    <w:name w:val="标题 #3"/>
    <w:basedOn w:val="677"/>
    <w:link w:val="983"/>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character" w:styleId="985" w:customStyle="1">
    <w:name w:val="未处理的提及1"/>
    <w:basedOn w:val="687"/>
    <w:uiPriority w:val="99"/>
    <w:semiHidden/>
    <w:unhideWhenUsed/>
    <w:qFormat/>
    <w:rPr>
      <w:color w:val="605e5c"/>
      <w:shd w:val="clear" w:color="auto" w:fill="e1dfdd"/>
    </w:rPr>
  </w:style>
  <w:style w:type="character" w:styleId="986" w:customStyle="1">
    <w:name w:val="正文文本 字符1"/>
    <w:basedOn w:val="687"/>
    <w:link w:val="699"/>
    <w:uiPriority w:val="0"/>
    <w:qFormat/>
    <w:rPr>
      <w:rFonts w:ascii="方正大黑简体" w:eastAsia="方正大黑简体"/>
      <w:position w:val="6"/>
      <w:sz w:val="30"/>
    </w:rPr>
  </w:style>
  <w:style w:type="paragraph" w:styleId="987" w:customStyle="1">
    <w:name w:val="Table Paragraph"/>
    <w:basedOn w:val="677"/>
    <w:uiPriority w:val="99"/>
    <w:qFormat/>
    <w:pPr>
      <w:jc w:val="left"/>
    </w:pPr>
    <w:rPr>
      <w:rFonts w:ascii="Calibri" w:hAnsi="Calibri"/>
      <w:sz w:val="22"/>
      <w:szCs w:val="22"/>
      <w:lang w:eastAsia="en-US"/>
    </w:rPr>
  </w:style>
  <w:style w:type="character" w:styleId="988" w:customStyle="1">
    <w:name w:val="未处理的提及2"/>
    <w:basedOn w:val="687"/>
    <w:uiPriority w:val="99"/>
    <w:semiHidden/>
    <w:unhideWhenUsed/>
    <w:qFormat/>
    <w:rPr>
      <w:color w:val="605e5c"/>
      <w:shd w:val="clear" w:color="auto" w:fill="e1dfdd"/>
    </w:rPr>
  </w:style>
  <w:style w:type="paragraph" w:styleId="989" w:customStyle="1">
    <w:name w:val="索引 41"/>
    <w:basedOn w:val="677"/>
    <w:next w:val="677"/>
    <w:uiPriority w:val="0"/>
    <w:semiHidden/>
    <w:qFormat/>
    <w:pPr>
      <w:ind w:left="1260"/>
    </w:pPr>
    <w:rPr>
      <w:rFonts w:ascii="Calibri" w:hAnsi="Calibri" w:eastAsia="Calibri" w:cs="宋体"/>
      <w:sz w:val="20"/>
      <w:szCs w:val="22"/>
      <w:lang w:val="zh-CN"/>
    </w:rPr>
  </w:style>
  <w:style w:type="character" w:styleId="990" w:customStyle="1">
    <w:name w:val="正文缩进 字符"/>
    <w:link w:val="693"/>
    <w:uiPriority w:val="0"/>
    <w:qFormat/>
    <w:rPr>
      <w:sz w:val="21"/>
    </w:rPr>
  </w:style>
  <w:style w:type="character" w:styleId="991" w:customStyle="1">
    <w:name w:val="标题 8 字符"/>
    <w:link w:val="685"/>
    <w:uiPriority w:val="99"/>
    <w:qFormat/>
    <w:rPr>
      <w:rFonts w:ascii="Arial" w:hAnsi="Arial" w:eastAsia="黑体"/>
      <w:sz w:val="24"/>
      <w:szCs w:val="24"/>
    </w:rPr>
  </w:style>
  <w:style w:type="character" w:styleId="992" w:customStyle="1">
    <w:name w:val="标题 9 字符"/>
    <w:link w:val="686"/>
    <w:uiPriority w:val="99"/>
    <w:qFormat/>
    <w:rPr>
      <w:rFonts w:ascii="Arial" w:hAnsi="Arial" w:eastAsia="黑体"/>
      <w:sz w:val="21"/>
      <w:szCs w:val="21"/>
    </w:rPr>
  </w:style>
  <w:style w:type="character" w:styleId="993" w:customStyle="1">
    <w:name w:val="正文文本 3 字符"/>
    <w:link w:val="698"/>
    <w:uiPriority w:val="0"/>
    <w:qFormat/>
    <w:rPr>
      <w:sz w:val="16"/>
      <w:szCs w:val="16"/>
    </w:rPr>
  </w:style>
  <w:style w:type="character" w:styleId="994" w:customStyle="1">
    <w:name w:val="正文文本缩进 Char"/>
    <w:basedOn w:val="687"/>
    <w:uiPriority w:val="0"/>
    <w:qFormat/>
  </w:style>
  <w:style w:type="character" w:styleId="995" w:customStyle="1">
    <w:name w:val="日期 字符"/>
    <w:link w:val="710"/>
    <w:uiPriority w:val="0"/>
    <w:qFormat/>
    <w:rPr>
      <w:sz w:val="28"/>
    </w:rPr>
  </w:style>
  <w:style w:type="character" w:styleId="996" w:customStyle="1">
    <w:name w:val="正文文本缩进 2 字符"/>
    <w:link w:val="711"/>
    <w:uiPriority w:val="0"/>
    <w:qFormat/>
    <w:rPr>
      <w:rFonts w:ascii="宋体" w:hAnsi="宋体"/>
      <w:sz w:val="24"/>
      <w:szCs w:val="24"/>
    </w:rPr>
  </w:style>
  <w:style w:type="character" w:styleId="997" w:customStyle="1">
    <w:name w:val="正文文本缩进 3 字符"/>
    <w:link w:val="724"/>
    <w:uiPriority w:val="0"/>
    <w:qFormat/>
    <w:rPr>
      <w:b/>
      <w:bCs/>
      <w:sz w:val="24"/>
    </w:rPr>
  </w:style>
  <w:style w:type="character" w:styleId="998" w:customStyle="1">
    <w:name w:val="正文文本 2 字符"/>
    <w:link w:val="728"/>
    <w:uiPriority w:val="0"/>
    <w:qFormat/>
    <w:rPr>
      <w:b/>
      <w:bCs/>
      <w:sz w:val="72"/>
    </w:rPr>
  </w:style>
  <w:style w:type="character" w:styleId="999" w:customStyle="1">
    <w:name w:val="批注主题 字符"/>
    <w:link w:val="732"/>
    <w:uiPriority w:val="0"/>
    <w:qFormat/>
    <w:rPr>
      <w:b/>
      <w:bCs/>
      <w:sz w:val="21"/>
      <w:szCs w:val="24"/>
    </w:rPr>
  </w:style>
  <w:style w:type="character" w:styleId="1000" w:customStyle="1">
    <w:name w:val="正文文本缩进 字符"/>
    <w:basedOn w:val="687"/>
    <w:link w:val="700"/>
    <w:uiPriority w:val="99"/>
    <w:qFormat/>
    <w:rPr>
      <w:sz w:val="21"/>
      <w:szCs w:val="24"/>
    </w:rPr>
  </w:style>
  <w:style w:type="character" w:styleId="1001" w:customStyle="1">
    <w:name w:val="正文文本首行缩进 2 字符"/>
    <w:basedOn w:val="1000"/>
    <w:link w:val="734"/>
    <w:uiPriority w:val="0"/>
    <w:qFormat/>
    <w:rPr>
      <w:rFonts w:ascii="宋体" w:hAnsi="宋体"/>
      <w:sz w:val="21"/>
      <w:szCs w:val="24"/>
    </w:rPr>
  </w:style>
  <w:style w:type="character" w:styleId="1002" w:customStyle="1">
    <w:name w:val="font5 Char"/>
    <w:uiPriority w:val="0"/>
    <w:qFormat/>
    <w:rPr>
      <w:rFonts w:ascii="宋体" w:hAnsi="宋体" w:eastAsia="宋体"/>
      <w:sz w:val="28"/>
      <w:szCs w:val="28"/>
      <w:lang w:val="en-US" w:eastAsia="zh-CN" w:bidi="ar-SA"/>
    </w:rPr>
  </w:style>
  <w:style w:type="character" w:styleId="1003" w:customStyle="1">
    <w:name w:val="二级目录 Char"/>
    <w:link w:val="1004"/>
    <w:uiPriority w:val="0"/>
    <w:qFormat/>
    <w:rPr>
      <w:b/>
      <w:sz w:val="30"/>
      <w:szCs w:val="28"/>
    </w:rPr>
  </w:style>
  <w:style w:type="paragraph" w:styleId="1004" w:customStyle="1">
    <w:name w:val="二级目录"/>
    <w:next w:val="677"/>
    <w:link w:val="1003"/>
    <w:uiPriority w:val="0"/>
    <w:qFormat/>
    <w:pPr>
      <w:numPr>
        <w:ilvl w:val="0"/>
        <w:numId w:val="1"/>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05" w:customStyle="1">
    <w:name w:val="列出段落 Char"/>
    <w:link w:val="935"/>
    <w:uiPriority w:val="99"/>
    <w:qFormat/>
    <w:rPr>
      <w:rFonts w:ascii="Calibri" w:hAnsi="Calibri"/>
      <w:sz w:val="21"/>
      <w:szCs w:val="22"/>
    </w:rPr>
  </w:style>
  <w:style w:type="paragraph" w:styleId="1006" w:customStyle="1">
    <w:name w:val="Body Text(ch)"/>
    <w:basedOn w:val="677"/>
    <w:next w:val="699"/>
    <w:uiPriority w:val="0"/>
    <w:qFormat/>
    <w:pPr>
      <w:spacing w:after="120"/>
    </w:pPr>
    <w:rPr>
      <w:rFonts w:ascii="宋体" w:hAnsi="Arial"/>
      <w:bCs/>
      <w:iCs/>
    </w:rPr>
  </w:style>
  <w:style w:type="paragraph" w:styleId="1007" w:customStyle="1">
    <w:name w:val="xl27"/>
    <w:basedOn w:val="6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08" w:customStyle="1">
    <w:name w:val="xl26"/>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9" w:customStyle="1">
    <w:name w:val="Char3"/>
    <w:basedOn w:val="695"/>
    <w:uiPriority w:val="99"/>
    <w:qFormat/>
    <w:rPr>
      <w:rFonts w:ascii="Tahoma" w:hAnsi="Tahoma"/>
      <w:sz w:val="24"/>
    </w:rPr>
  </w:style>
  <w:style w:type="paragraph" w:styleId="1010" w:customStyle="1">
    <w:name w:val="普通正文"/>
    <w:basedOn w:val="677"/>
    <w:uiPriority w:val="99"/>
    <w:qFormat/>
    <w:pPr>
      <w:ind w:firstLine="480"/>
      <w:jc w:val="left"/>
      <w:spacing w:before="120" w:after="120" w:line="360" w:lineRule="auto"/>
    </w:pPr>
    <w:rPr>
      <w:rFonts w:ascii="Arial" w:hAnsi="Arial"/>
      <w:sz w:val="24"/>
    </w:rPr>
  </w:style>
  <w:style w:type="paragraph" w:styleId="1011" w:customStyle="1">
    <w:name w:val="table_lines"/>
    <w:basedOn w:val="677"/>
    <w:uiPriority w:val="0"/>
    <w:qFormat/>
    <w:pPr>
      <w:jc w:val="left"/>
      <w:widowControl/>
    </w:pPr>
    <w:rPr>
      <w:sz w:val="20"/>
      <w:szCs w:val="20"/>
      <w:lang w:val="de-DE" w:eastAsia="de-DE"/>
    </w:rPr>
  </w:style>
  <w:style w:type="paragraph" w:styleId="101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3" w:customStyle="1">
    <w:name w:val="Char Char Char Char1"/>
    <w:basedOn w:val="695"/>
    <w:uiPriority w:val="0"/>
    <w:qFormat/>
    <w:pPr>
      <w:spacing w:line="360" w:lineRule="auto"/>
    </w:pPr>
    <w:rPr>
      <w:rFonts w:ascii="Tahoma" w:hAnsi="Tahoma"/>
      <w:sz w:val="24"/>
    </w:rPr>
  </w:style>
  <w:style w:type="paragraph" w:styleId="1014" w:customStyle="1">
    <w:name w:val="4"/>
    <w:basedOn w:val="677"/>
    <w:next w:val="724"/>
    <w:uiPriority w:val="0"/>
    <w:qFormat/>
    <w:pPr>
      <w:ind w:firstLine="420"/>
      <w:spacing w:line="360" w:lineRule="auto"/>
    </w:pPr>
    <w:rPr>
      <w:color w:val="ff0000"/>
      <w:sz w:val="24"/>
    </w:rPr>
  </w:style>
  <w:style w:type="paragraph" w:styleId="1015" w:customStyle="1">
    <w:name w:val="普通 (Web)"/>
    <w:basedOn w:val="677"/>
    <w:uiPriority w:val="0"/>
    <w:qFormat/>
    <w:pPr>
      <w:jc w:val="left"/>
      <w:spacing w:before="100" w:beforeAutospacing="1" w:after="100" w:afterAutospacing="1"/>
      <w:widowControl/>
    </w:pPr>
    <w:rPr>
      <w:rFonts w:ascii="宋体" w:hAnsi="宋体"/>
      <w:sz w:val="24"/>
    </w:rPr>
  </w:style>
  <w:style w:type="paragraph" w:styleId="1016" w:customStyle="1">
    <w:name w:val="Char Char Char Char Char Char Char Char Char Char"/>
    <w:basedOn w:val="677"/>
    <w:uiPriority w:val="0"/>
    <w:qFormat/>
    <w:pPr>
      <w:spacing w:line="360" w:lineRule="auto"/>
    </w:pPr>
    <w:rPr>
      <w:sz w:val="24"/>
      <w:szCs w:val="20"/>
    </w:rPr>
  </w:style>
  <w:style w:type="paragraph" w:styleId="1017" w:customStyle="1">
    <w:name w:val="xl25"/>
    <w:basedOn w:val="67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18" w:customStyle="1">
    <w:name w:val="图标"/>
    <w:basedOn w:val="677"/>
    <w:next w:val="6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customStyle="1">
    <w:name w:val="标题3"/>
    <w:basedOn w:val="677"/>
    <w:next w:val="677"/>
    <w:uiPriority w:val="0"/>
    <w:qFormat/>
    <w:pPr>
      <w:ind w:firstLine="624"/>
      <w:spacing w:line="590" w:lineRule="atLeast"/>
    </w:pPr>
    <w:rPr>
      <w:rFonts w:ascii="方正黑体_GBK" w:eastAsia="方正黑体_GBK"/>
      <w:sz w:val="32"/>
      <w:szCs w:val="32"/>
    </w:rPr>
  </w:style>
  <w:style w:type="paragraph" w:styleId="1020" w:customStyle="1">
    <w:name w:val="xl24"/>
    <w:basedOn w:val="6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21" w:customStyle="1">
    <w:name w:val="xl29"/>
    <w:basedOn w:val="67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22" w:customStyle="1">
    <w:name w:val="Char Char Char Char Char Char Char Char"/>
    <w:basedOn w:val="677"/>
    <w:uiPriority w:val="0"/>
    <w:qFormat/>
    <w:pPr>
      <w:jc w:val="left"/>
      <w:spacing w:after="160" w:line="240" w:lineRule="exact"/>
      <w:widowControl/>
    </w:pPr>
    <w:rPr>
      <w:rFonts w:ascii="Verdana" w:hAnsi="Verdana"/>
      <w:sz w:val="20"/>
      <w:szCs w:val="20"/>
      <w:lang w:eastAsia="en-US"/>
    </w:rPr>
  </w:style>
  <w:style w:type="paragraph" w:styleId="1023" w:customStyle="1">
    <w:name w:val="Char Char Char Char Char Char Char Char1"/>
    <w:basedOn w:val="677"/>
    <w:uiPriority w:val="0"/>
    <w:qFormat/>
    <w:pPr>
      <w:jc w:val="left"/>
      <w:spacing w:after="160" w:line="240" w:lineRule="exact"/>
      <w:widowControl/>
    </w:pPr>
    <w:rPr>
      <w:rFonts w:ascii="Verdana" w:hAnsi="Verdana"/>
      <w:sz w:val="20"/>
      <w:szCs w:val="20"/>
      <w:lang w:eastAsia="en-US"/>
    </w:rPr>
  </w:style>
  <w:style w:type="paragraph" w:styleId="1024" w:customStyle="1">
    <w:name w:val="xl30"/>
    <w:basedOn w:val="677"/>
    <w:uiPriority w:val="0"/>
    <w:qFormat/>
    <w:pPr>
      <w:jc w:val="center"/>
      <w:spacing w:before="100" w:beforeAutospacing="1" w:after="100" w:afterAutospacing="1"/>
      <w:widowControl/>
    </w:pPr>
    <w:rPr>
      <w:rFonts w:ascii="宋体" w:hAnsi="宋体"/>
      <w:b/>
      <w:bCs/>
      <w:sz w:val="36"/>
      <w:szCs w:val="36"/>
    </w:rPr>
  </w:style>
  <w:style w:type="paragraph" w:styleId="1025" w:customStyle="1">
    <w:name w:val="table_1stline"/>
    <w:basedOn w:val="677"/>
    <w:uiPriority w:val="0"/>
    <w:qFormat/>
    <w:pPr>
      <w:jc w:val="left"/>
      <w:spacing w:before="120"/>
      <w:widowControl/>
    </w:pPr>
    <w:rPr>
      <w:bCs/>
      <w:sz w:val="20"/>
      <w:szCs w:val="20"/>
      <w:lang w:val="de-DE" w:eastAsia="de-DE"/>
    </w:rPr>
  </w:style>
  <w:style w:type="paragraph" w:styleId="1026" w:customStyle="1">
    <w:name w:val="标题1"/>
    <w:basedOn w:val="677"/>
    <w:next w:val="6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修订1"/>
    <w:uiPriority w:val="0"/>
    <w:qFormat/>
    <w:rPr>
      <w:rFonts w:ascii="Times New Roman" w:hAnsi="Times New Roman" w:eastAsia="宋体" w:cs="Times New Roman"/>
      <w:sz w:val="21"/>
      <w:szCs w:val="21"/>
      <w:lang w:val="en-US" w:eastAsia="zh-CN" w:bidi="ar-SA"/>
    </w:rPr>
  </w:style>
  <w:style w:type="paragraph" w:styleId="1028">
    <w:name w:val="No Spacing"/>
    <w:uiPriority w:val="0"/>
    <w:qFormat/>
    <w:pPr>
      <w:jc w:val="both"/>
      <w:widowControl w:val="off"/>
    </w:pPr>
    <w:rPr>
      <w:rFonts w:ascii="Times New Roman" w:hAnsi="Times New Roman" w:eastAsia="宋体" w:cs="Times New Roman"/>
      <w:sz w:val="21"/>
      <w:szCs w:val="21"/>
      <w:lang w:val="en-US" w:eastAsia="zh-CN" w:bidi="ar-SA"/>
    </w:rPr>
  </w:style>
  <w:style w:type="table" w:styleId="1029" w:customStyle="1">
    <w:name w:val="Table Normal"/>
    <w:uiPriority w:val="0"/>
    <w:qFormat/>
    <w:tblPr>
      <w:tblCellMar>
        <w:left w:w="0" w:type="dxa"/>
        <w:top w:w="0" w:type="dxa"/>
        <w:right w:w="0" w:type="dxa"/>
        <w:bottom w:w="0" w:type="dxa"/>
      </w:tblCellMar>
    </w:tblPr>
  </w:style>
  <w:style w:type="paragraph" w:styleId="1030" w:customStyle="1">
    <w:name w:val="正文文本12"/>
    <w:basedOn w:val="677"/>
    <w:uiPriority w:val="1"/>
    <w:qFormat/>
    <w:pPr>
      <w:ind w:left="120"/>
    </w:pPr>
    <w:rPr>
      <w:rFonts w:ascii="宋体" w:hAnsi="宋体" w:cs="宋体"/>
      <w:szCs w:val="21"/>
      <w:lang w:val="zh-CN" w:bidi="zh-CN"/>
    </w:rPr>
  </w:style>
  <w:style w:type="paragraph" w:styleId="1031" w:customStyle="1">
    <w:name w:val="正文文本 211"/>
    <w:basedOn w:val="677"/>
    <w:uiPriority w:val="99"/>
    <w:qFormat/>
    <w:pPr>
      <w:jc w:val="center"/>
    </w:pPr>
    <w:rPr>
      <w:b/>
      <w:bCs/>
      <w:sz w:val="20"/>
      <w:szCs w:val="20"/>
    </w:rPr>
  </w:style>
  <w:style w:type="character" w:styleId="1032" w:customStyle="1">
    <w:name w:val="NormalCharacter"/>
    <w:uiPriority w:val="0"/>
    <w:qFormat/>
  </w:style>
  <w:style w:type="character" w:styleId="1033" w:customStyle="1">
    <w:name w:val="标题 1 Char1"/>
    <w:uiPriority w:val="0"/>
    <w:qFormat/>
    <w:rPr>
      <w:rFonts w:eastAsia="宋体"/>
      <w:b/>
      <w:sz w:val="32"/>
    </w:rPr>
  </w:style>
  <w:style w:type="character" w:styleId="1034" w:customStyle="1">
    <w:name w:val="标题 2 Char1"/>
    <w:uiPriority w:val="99"/>
    <w:qFormat/>
    <w:rPr>
      <w:rFonts w:ascii="Arial" w:hAnsi="Arial" w:eastAsia="宋体"/>
      <w:b/>
      <w:bCs/>
      <w:sz w:val="21"/>
      <w:szCs w:val="32"/>
      <w:lang w:val="en-US" w:eastAsia="zh-CN" w:bidi="ar-SA"/>
    </w:rPr>
  </w:style>
  <w:style w:type="character" w:styleId="1035" w:customStyle="1">
    <w:name w:val="正文文本 3 Char2"/>
    <w:uiPriority w:val="99"/>
    <w:qFormat/>
    <w:rPr>
      <w:rFonts w:ascii="仿宋_GB2312" w:hAnsi="Arial" w:eastAsia="仿宋_GB2312"/>
      <w:sz w:val="32"/>
      <w:szCs w:val="32"/>
      <w:lang w:val="en-US" w:eastAsia="zh-CN" w:bidi="ar-SA"/>
    </w:rPr>
  </w:style>
  <w:style w:type="character" w:styleId="1036" w:customStyle="1">
    <w:name w:val="正文文本 Char3"/>
    <w:uiPriority w:val="0"/>
    <w:qFormat/>
    <w:rPr>
      <w:rFonts w:ascii="Calibri" w:hAnsi="Calibri" w:eastAsia="宋体"/>
      <w:sz w:val="21"/>
      <w:szCs w:val="24"/>
      <w:lang w:val="en-US" w:eastAsia="zh-CN" w:bidi="ar-SA"/>
    </w:rPr>
  </w:style>
  <w:style w:type="character" w:styleId="1037" w:customStyle="1">
    <w:name w:val="纯文本 Char1"/>
    <w:uiPriority w:val="0"/>
    <w:qFormat/>
    <w:rPr>
      <w:rFonts w:ascii="宋体" w:hAnsi="Courier New" w:eastAsia="宋体"/>
      <w:sz w:val="21"/>
      <w:szCs w:val="22"/>
      <w:lang w:val="en-US" w:eastAsia="zh-CN" w:bidi="ar-SA"/>
    </w:rPr>
  </w:style>
  <w:style w:type="character" w:styleId="1038" w:customStyle="1">
    <w:name w:val="日期 Char3"/>
    <w:uiPriority w:val="99"/>
    <w:qFormat/>
    <w:rPr>
      <w:rFonts w:ascii="Calibri" w:hAnsi="Calibri" w:eastAsia="宋体"/>
      <w:sz w:val="24"/>
      <w:szCs w:val="24"/>
      <w:lang w:val="en-US" w:eastAsia="zh-CN" w:bidi="ar-SA"/>
    </w:rPr>
  </w:style>
  <w:style w:type="character" w:styleId="1039" w:customStyle="1">
    <w:name w:val="正文文本缩进 2 Char1"/>
    <w:uiPriority w:val="99"/>
    <w:qFormat/>
    <w:rPr>
      <w:rFonts w:ascii="Arial" w:hAnsi="Arial" w:eastAsia="仿宋_GB2312"/>
      <w:sz w:val="32"/>
      <w:szCs w:val="32"/>
      <w:lang w:val="en-US" w:eastAsia="zh-CN" w:bidi="ar-SA"/>
    </w:rPr>
  </w:style>
  <w:style w:type="character" w:styleId="1040" w:customStyle="1">
    <w:name w:val="批注框文本 Char3"/>
    <w:uiPriority w:val="99"/>
    <w:qFormat/>
    <w:rPr>
      <w:rFonts w:ascii="Calibri" w:hAnsi="Calibri" w:eastAsia="宋体"/>
      <w:sz w:val="18"/>
      <w:szCs w:val="18"/>
      <w:lang w:val="en-US" w:eastAsia="zh-CN" w:bidi="ar-SA"/>
    </w:rPr>
  </w:style>
  <w:style w:type="character" w:styleId="1041" w:customStyle="1">
    <w:name w:val="页脚 Char2"/>
    <w:uiPriority w:val="0"/>
    <w:semiHidden/>
    <w:qFormat/>
    <w:rPr>
      <w:rFonts w:ascii="Calibri" w:hAnsi="Calibri" w:eastAsia="宋体"/>
      <w:sz w:val="18"/>
      <w:szCs w:val="18"/>
      <w:lang w:val="en-US" w:eastAsia="zh-CN" w:bidi="ar-SA"/>
    </w:rPr>
  </w:style>
  <w:style w:type="character" w:styleId="1042" w:customStyle="1">
    <w:name w:val="页眉 Char2"/>
    <w:uiPriority w:val="99"/>
    <w:qFormat/>
    <w:rPr>
      <w:rFonts w:ascii="Calibri" w:hAnsi="Calibri" w:eastAsia="宋体"/>
      <w:sz w:val="18"/>
      <w:szCs w:val="18"/>
      <w:lang w:val="en-US" w:eastAsia="zh-CN" w:bidi="ar-SA"/>
    </w:rPr>
  </w:style>
  <w:style w:type="character" w:styleId="1043" w:customStyle="1">
    <w:name w:val="副标题 Char3"/>
    <w:uiPriority w:val="99"/>
    <w:qFormat/>
    <w:rPr>
      <w:rFonts w:ascii="Cambria" w:hAnsi="Cambria"/>
      <w:b/>
      <w:bCs/>
      <w:sz w:val="24"/>
      <w:szCs w:val="32"/>
    </w:rPr>
  </w:style>
  <w:style w:type="character" w:styleId="1044" w:customStyle="1">
    <w:name w:val="正文文本缩进 3 Char2"/>
    <w:uiPriority w:val="99"/>
    <w:qFormat/>
    <w:rPr>
      <w:rFonts w:ascii="Arial" w:hAnsi="Arial" w:eastAsia="仿宋_GB2312"/>
      <w:color w:val="ffff00"/>
      <w:sz w:val="32"/>
      <w:szCs w:val="32"/>
      <w:lang w:val="en-US" w:eastAsia="zh-CN" w:bidi="ar-SA"/>
    </w:rPr>
  </w:style>
  <w:style w:type="character" w:styleId="1045" w:customStyle="1">
    <w:name w:val="正文文本 2 Char1"/>
    <w:uiPriority w:val="0"/>
    <w:semiHidden/>
    <w:qFormat/>
    <w:rPr>
      <w:rFonts w:ascii="楷体_GB2312" w:hAnsi="Calibri" w:eastAsia="楷体_GB2312"/>
      <w:sz w:val="28"/>
      <w:szCs w:val="28"/>
      <w:lang w:val="en-US" w:eastAsia="zh-CN" w:bidi="ar-SA"/>
    </w:rPr>
  </w:style>
  <w:style w:type="character" w:styleId="1046" w:customStyle="1">
    <w:name w:val="HTML 预设格式 字符"/>
    <w:link w:val="729"/>
    <w:uiPriority w:val="99"/>
    <w:qFormat/>
    <w:rPr>
      <w:rFonts w:ascii="宋体" w:hAnsi="宋体" w:cs="宋体"/>
      <w:sz w:val="24"/>
      <w:szCs w:val="24"/>
    </w:rPr>
  </w:style>
  <w:style w:type="character" w:styleId="1047" w:customStyle="1">
    <w:name w:val="标题 字符"/>
    <w:link w:val="731"/>
    <w:uiPriority w:val="99"/>
    <w:qFormat/>
    <w:rPr>
      <w:rFonts w:eastAsia="黑体"/>
      <w:b/>
      <w:sz w:val="28"/>
      <w:lang w:val="en-GB"/>
    </w:rPr>
  </w:style>
  <w:style w:type="character" w:styleId="1048" w:customStyle="1">
    <w:name w:val="批注主题 Char3"/>
    <w:uiPriority w:val="99"/>
    <w:qFormat/>
    <w:rPr>
      <w:rFonts w:ascii="Calibri" w:hAnsi="Calibri" w:eastAsia="宋体"/>
      <w:b/>
      <w:bCs/>
      <w:sz w:val="21"/>
      <w:szCs w:val="24"/>
      <w:lang w:val="en-US" w:eastAsia="zh-CN" w:bidi="ar-SA"/>
    </w:rPr>
  </w:style>
  <w:style w:type="character" w:styleId="1049" w:customStyle="1">
    <w:name w:val="正文首行缩进 Char1"/>
    <w:uiPriority w:val="0"/>
    <w:qFormat/>
    <w:rPr>
      <w:rFonts w:ascii="仿宋_GB2312" w:hAnsi="Arial" w:eastAsia="仿宋_GB2312"/>
      <w:sz w:val="30"/>
      <w:szCs w:val="30"/>
      <w:lang w:val="en-US" w:eastAsia="zh-CN" w:bidi="ar-SA"/>
    </w:rPr>
  </w:style>
  <w:style w:type="character" w:styleId="1050" w:customStyle="1">
    <w:name w:val="正文首行缩进 2 Char1"/>
    <w:uiPriority w:val="0"/>
    <w:semiHidden/>
    <w:qFormat/>
    <w:rPr>
      <w:rFonts w:ascii="宋体" w:hAnsi="宋体" w:eastAsia="楷体_GB2312"/>
      <w:sz w:val="21"/>
      <w:szCs w:val="32"/>
      <w:lang w:val="en-US" w:eastAsia="zh-CN" w:bidi="ar-SA"/>
    </w:rPr>
  </w:style>
  <w:style w:type="character" w:styleId="1051" w:customStyle="1">
    <w:name w:val="标题 2 字符1"/>
    <w:uiPriority w:val="0"/>
    <w:qFormat/>
    <w:rPr>
      <w:rFonts w:ascii="Arial" w:hAnsi="Arial" w:eastAsia="宋体" w:cs="Arial"/>
      <w:sz w:val="24"/>
      <w:szCs w:val="44"/>
      <w:lang w:val="en-US" w:eastAsia="zh-CN" w:bidi="ar-SA"/>
    </w:rPr>
  </w:style>
  <w:style w:type="character" w:styleId="1052" w:customStyle="1">
    <w:name w:val="标题 1 字符"/>
    <w:uiPriority w:val="99"/>
    <w:qFormat/>
    <w:rPr>
      <w:rFonts w:ascii="楷体_GB2312" w:hAnsi="楷体_GB2312" w:eastAsia="宋体"/>
      <w:b/>
      <w:sz w:val="30"/>
      <w:szCs w:val="28"/>
      <w:lang w:val="en-US" w:eastAsia="zh-CN" w:bidi="ar-SA"/>
    </w:rPr>
  </w:style>
  <w:style w:type="character" w:styleId="1053" w:customStyle="1">
    <w:name w:val="未处理的提及3"/>
    <w:uiPriority w:val="99"/>
    <w:unhideWhenUsed/>
    <w:qFormat/>
    <w:rPr>
      <w:color w:val="605e5c"/>
      <w:shd w:val="clear" w:color="auto" w:fill="e1dfdd"/>
    </w:rPr>
  </w:style>
  <w:style w:type="character" w:styleId="1054" w:customStyle="1">
    <w:name w:val="angel 字符"/>
    <w:link w:val="1055"/>
    <w:uiPriority w:val="0"/>
    <w:qFormat/>
    <w:rPr>
      <w:rFonts w:ascii="宋体" w:hAnsi="宋体"/>
      <w:sz w:val="21"/>
      <w:szCs w:val="24"/>
    </w:rPr>
  </w:style>
  <w:style w:type="paragraph" w:styleId="1055" w:customStyle="1">
    <w:name w:val="angel"/>
    <w:basedOn w:val="677"/>
    <w:link w:val="1054"/>
    <w:uiPriority w:val="0"/>
    <w:qFormat/>
    <w:pPr>
      <w:ind w:firstLine="200"/>
      <w:jc w:val="left"/>
      <w:spacing w:line="360" w:lineRule="auto"/>
    </w:pPr>
    <w:rPr>
      <w:rFonts w:ascii="宋体" w:hAnsi="宋体"/>
    </w:rPr>
  </w:style>
  <w:style w:type="character" w:styleId="1056" w:customStyle="1">
    <w:name w:val="DL 段落缩进2 Char Char"/>
    <w:link w:val="1057"/>
    <w:uiPriority w:val="0"/>
    <w:qFormat/>
    <w:rPr>
      <w:sz w:val="21"/>
      <w:szCs w:val="21"/>
    </w:rPr>
  </w:style>
  <w:style w:type="paragraph" w:styleId="1057" w:customStyle="1">
    <w:name w:val="DL 段落缩进2"/>
    <w:basedOn w:val="677"/>
    <w:link w:val="1056"/>
    <w:uiPriority w:val="0"/>
    <w:qFormat/>
    <w:pPr>
      <w:ind w:firstLine="420"/>
      <w:jc w:val="left"/>
      <w:spacing w:line="360" w:lineRule="auto"/>
    </w:pPr>
    <w:rPr>
      <w:szCs w:val="21"/>
    </w:rPr>
  </w:style>
  <w:style w:type="character" w:styleId="1058" w:customStyle="1">
    <w:name w:val="普通文字 Char Char1"/>
    <w:uiPriority w:val="0"/>
    <w:qFormat/>
    <w:rPr>
      <w:rFonts w:ascii="宋体" w:hAnsi="Courier New" w:eastAsia="宋体"/>
      <w:sz w:val="21"/>
      <w:lang w:val="en-US" w:eastAsia="zh-CN" w:bidi="ar-SA"/>
    </w:rPr>
  </w:style>
  <w:style w:type="character" w:styleId="1059" w:customStyle="1">
    <w:name w:val="md"/>
    <w:uiPriority w:val="0"/>
    <w:qFormat/>
  </w:style>
  <w:style w:type="character" w:styleId="1060" w:customStyle="1">
    <w:name w:val="页脚 字符"/>
    <w:uiPriority w:val="99"/>
    <w:qFormat/>
    <w:rPr>
      <w:sz w:val="18"/>
      <w:szCs w:val="18"/>
    </w:rPr>
  </w:style>
  <w:style w:type="character" w:styleId="1061" w:customStyle="1">
    <w:name w:val="样式 样式 正文缩进四号ALT+Z段1 Char Char Char段1 Char Char标题4body text鋘d... ...1 Char"/>
    <w:link w:val="1062"/>
    <w:uiPriority w:val="0"/>
    <w:qFormat/>
    <w:rPr>
      <w:rFonts w:ascii="宋体" w:hAnsi="宋体"/>
      <w:color w:val="000000"/>
      <w:szCs w:val="21"/>
    </w:rPr>
  </w:style>
  <w:style w:type="paragraph" w:styleId="1062" w:customStyle="1">
    <w:name w:val="样式 样式 正文缩进四号ALT+Z段1 Char Char Char段1 Char Char标题4body text鋘d... ...1"/>
    <w:basedOn w:val="677"/>
    <w:link w:val="1061"/>
    <w:uiPriority w:val="0"/>
    <w:qFormat/>
    <w:pPr>
      <w:ind w:firstLine="420"/>
      <w:jc w:val="left"/>
      <w:spacing w:line="360" w:lineRule="auto"/>
    </w:pPr>
    <w:rPr>
      <w:rFonts w:ascii="宋体" w:hAnsi="宋体"/>
      <w:color w:val="000000"/>
      <w:sz w:val="20"/>
      <w:szCs w:val="21"/>
    </w:rPr>
  </w:style>
  <w:style w:type="character" w:styleId="1063" w:customStyle="1">
    <w:name w:val="fontborder"/>
    <w:uiPriority w:val="0"/>
    <w:qFormat/>
  </w:style>
  <w:style w:type="character" w:styleId="1064" w:customStyle="1">
    <w:name w:val="not([class*=suffix])1"/>
    <w:uiPriority w:val="0"/>
    <w:qFormat/>
  </w:style>
  <w:style w:type="character" w:styleId="1065" w:customStyle="1">
    <w:name w:val="H2 Char"/>
    <w:uiPriority w:val="0"/>
    <w:qFormat/>
    <w:rPr>
      <w:rFonts w:hint="default" w:ascii="Arial" w:hAnsi="Arial" w:eastAsia="仿宋_GB2312" w:cs="Arial"/>
      <w:b/>
      <w:bCs/>
      <w:sz w:val="28"/>
      <w:szCs w:val="44"/>
      <w:lang w:val="en-US" w:eastAsia="zh-CN" w:bidi="ar-SA"/>
    </w:rPr>
  </w:style>
  <w:style w:type="character" w:styleId="1066" w:customStyle="1">
    <w:name w:val="not([class*=suffix])"/>
    <w:uiPriority w:val="0"/>
    <w:qFormat/>
    <w:rPr>
      <w:sz w:val="13"/>
      <w:szCs w:val="13"/>
    </w:rPr>
  </w:style>
  <w:style w:type="character" w:styleId="1067" w:customStyle="1">
    <w:name w:val="H3 Char"/>
    <w:uiPriority w:val="0"/>
    <w:qFormat/>
    <w:rPr>
      <w:rFonts w:hint="eastAsia" w:ascii="宋体" w:hAnsi="宋体" w:eastAsia="宋体"/>
      <w:b/>
      <w:bCs/>
      <w:sz w:val="32"/>
      <w:szCs w:val="32"/>
      <w:lang w:val="en-US" w:eastAsia="zh-CN" w:bidi="ar-SA"/>
    </w:rPr>
  </w:style>
  <w:style w:type="character" w:styleId="1068" w:customStyle="1">
    <w:name w:val="Indent Normal Char"/>
    <w:link w:val="1069"/>
    <w:uiPriority w:val="0"/>
    <w:qFormat/>
    <w:rPr>
      <w:sz w:val="24"/>
      <w:szCs w:val="24"/>
    </w:rPr>
  </w:style>
  <w:style w:type="paragraph" w:styleId="1069" w:customStyle="1">
    <w:name w:val="Indent Normal"/>
    <w:basedOn w:val="677"/>
    <w:link w:val="1068"/>
    <w:uiPriority w:val="0"/>
    <w:qFormat/>
    <w:pPr>
      <w:ind w:firstLine="150"/>
      <w:jc w:val="left"/>
      <w:spacing w:line="360" w:lineRule="auto"/>
    </w:pPr>
    <w:rPr>
      <w:sz w:val="24"/>
    </w:rPr>
  </w:style>
  <w:style w:type="character" w:styleId="1070" w:customStyle="1">
    <w:name w:val="H4 Char"/>
    <w:uiPriority w:val="0"/>
    <w:qFormat/>
    <w:rPr>
      <w:rFonts w:hint="default" w:ascii="Arial" w:hAnsi="Arial" w:eastAsia="黑体" w:cs="Arial"/>
      <w:b/>
      <w:bCs/>
      <w:sz w:val="28"/>
      <w:szCs w:val="28"/>
      <w:lang w:val="en-US" w:eastAsia="zh-CN" w:bidi="ar-SA"/>
    </w:rPr>
  </w:style>
  <w:style w:type="character" w:styleId="1071" w:customStyle="1">
    <w:name w:val="样式1 Char"/>
    <w:link w:val="947"/>
    <w:uiPriority w:val="0"/>
    <w:qFormat/>
    <w:rPr>
      <w:sz w:val="24"/>
      <w:szCs w:val="24"/>
    </w:rPr>
  </w:style>
  <w:style w:type="character" w:styleId="1072" w:customStyle="1">
    <w:name w:val="正文文本 字符"/>
    <w:uiPriority w:val="99"/>
    <w:qFormat/>
    <w:rPr>
      <w:rFonts w:ascii="Calibri" w:hAnsi="Calibri" w:eastAsia="宋体"/>
      <w:sz w:val="21"/>
      <w:szCs w:val="24"/>
      <w:lang w:val="en-US" w:eastAsia="zh-CN" w:bidi="ar-SA"/>
    </w:rPr>
  </w:style>
  <w:style w:type="character" w:styleId="1073" w:customStyle="1">
    <w:name w:val="标题 3 字符"/>
    <w:uiPriority w:val="99"/>
    <w:qFormat/>
    <w:rPr>
      <w:rFonts w:eastAsia="宋体"/>
      <w:sz w:val="32"/>
      <w:szCs w:val="32"/>
      <w:lang w:val="en-US" w:eastAsia="zh-CN" w:bidi="ar-SA"/>
    </w:rPr>
  </w:style>
  <w:style w:type="character" w:styleId="1074" w:customStyle="1">
    <w:name w:val="列表段落 字符"/>
    <w:link w:val="951"/>
    <w:uiPriority w:val="1"/>
    <w:qFormat/>
    <w:rPr>
      <w:sz w:val="21"/>
      <w:szCs w:val="24"/>
    </w:rPr>
  </w:style>
  <w:style w:type="paragraph" w:styleId="1075" w:customStyle="1">
    <w:name w:val="正文缩进2"/>
    <w:basedOn w:val="677"/>
    <w:uiPriority w:val="0"/>
    <w:qFormat/>
    <w:pPr>
      <w:ind w:firstLine="420"/>
      <w:jc w:val="left"/>
      <w:spacing w:line="360" w:lineRule="auto"/>
    </w:pPr>
    <w:rPr>
      <w:rFonts w:ascii="楷体_GB2312" w:eastAsia="楷体_GB2312"/>
      <w:sz w:val="24"/>
      <w:szCs w:val="20"/>
    </w:rPr>
  </w:style>
  <w:style w:type="character" w:styleId="1076" w:customStyle="1">
    <w:name w:val="fontstrikethrough"/>
    <w:uiPriority w:val="0"/>
    <w:qFormat/>
    <w:rPr>
      <w:strike/>
    </w:rPr>
  </w:style>
  <w:style w:type="character" w:styleId="1077" w:customStyle="1">
    <w:name w:val="纯文本 字符"/>
    <w:uiPriority w:val="99"/>
    <w:qFormat/>
    <w:rPr>
      <w:rFonts w:ascii="宋体" w:hAnsi="Courier New" w:eastAsia="宋体"/>
      <w:sz w:val="21"/>
      <w:szCs w:val="22"/>
      <w:lang w:val="en-US" w:eastAsia="zh-CN" w:bidi="ar-SA"/>
    </w:rPr>
  </w:style>
  <w:style w:type="paragraph" w:styleId="1078" w:customStyle="1">
    <w:name w:val="1册标题2"/>
    <w:basedOn w:val="677"/>
    <w:next w:val="677"/>
    <w:uiPriority w:val="0"/>
    <w:qFormat/>
    <w:pPr>
      <w:ind w:firstLine="562"/>
      <w:jc w:val="center"/>
      <w:spacing w:line="300" w:lineRule="auto"/>
      <w:outlineLvl w:val="1"/>
    </w:pPr>
    <w:rPr>
      <w:rFonts w:ascii="Arial" w:hAnsi="Arial" w:eastAsia="黑体"/>
      <w:bCs/>
      <w:sz w:val="32"/>
    </w:rPr>
  </w:style>
  <w:style w:type="paragraph" w:styleId="1079" w:customStyle="1">
    <w:name w:val="图例"/>
    <w:basedOn w:val="677"/>
    <w:uiPriority w:val="0"/>
    <w:qFormat/>
    <w:pPr>
      <w:ind w:firstLine="562"/>
      <w:jc w:val="center"/>
      <w:spacing w:before="120" w:after="120" w:line="360" w:lineRule="auto"/>
    </w:pPr>
    <w:rPr>
      <w:rFonts w:eastAsia="仿宋_GB2312"/>
      <w:b/>
      <w:bCs/>
      <w:sz w:val="24"/>
    </w:rPr>
  </w:style>
  <w:style w:type="paragraph" w:styleId="1080" w:customStyle="1">
    <w:name w:val="正文3"/>
    <w:uiPriority w:val="0"/>
    <w:qFormat/>
    <w:rPr>
      <w:rFonts w:ascii="Times New Roman" w:hAnsi="Times New Roman" w:eastAsia="Times New Roman" w:cs="Times New Roman"/>
      <w:sz w:val="24"/>
      <w:szCs w:val="24"/>
      <w:lang w:val="en-US" w:eastAsia="zh-CN" w:bidi="ar-SA"/>
    </w:rPr>
  </w:style>
  <w:style w:type="paragraph" w:styleId="1081" w:customStyle="1">
    <w:name w:val="reader-word-layer reader-word-s1-9"/>
    <w:basedOn w:val="677"/>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82" w:customStyle="1">
    <w:name w:val="p01"/>
    <w:basedOn w:val="677"/>
    <w:uiPriority w:val="0"/>
    <w:qFormat/>
    <w:pPr>
      <w:ind w:firstLine="562"/>
      <w:jc w:val="left"/>
      <w:spacing w:before="75" w:after="75" w:line="480" w:lineRule="auto"/>
      <w:widowControl/>
    </w:pPr>
    <w:rPr>
      <w:rFonts w:ascii="宋体" w:hAnsi="宋体" w:cs="宋体"/>
      <w:sz w:val="24"/>
    </w:rPr>
  </w:style>
  <w:style w:type="paragraph" w:styleId="1083" w:customStyle="1">
    <w:name w:val="3.1DL"/>
    <w:basedOn w:val="677"/>
    <w:next w:val="677"/>
    <w:uiPriority w:val="0"/>
    <w:qFormat/>
    <w:pPr>
      <w:ind w:left="1155" w:hanging="420"/>
      <w:jc w:val="left"/>
      <w:keepLines/>
      <w:keepNext/>
      <w:spacing w:line="400" w:lineRule="atLeast"/>
      <w:outlineLvl w:val="1"/>
    </w:pPr>
    <w:rPr>
      <w:rFonts w:eastAsia="黑体" w:cs="宋体"/>
      <w:sz w:val="24"/>
      <w:szCs w:val="20"/>
    </w:rPr>
  </w:style>
  <w:style w:type="paragraph" w:styleId="1084" w:customStyle="1">
    <w:name w:val="二级无"/>
    <w:basedOn w:val="959"/>
    <w:uiPriority w:val="0"/>
    <w:qFormat/>
  </w:style>
  <w:style w:type="paragraph" w:styleId="1085" w:customStyle="1">
    <w:name w:val="GP正文(首行缩进)"/>
    <w:basedOn w:val="677"/>
    <w:uiPriority w:val="0"/>
    <w:qFormat/>
    <w:pPr>
      <w:ind w:firstLine="200"/>
      <w:jc w:val="left"/>
      <w:spacing w:line="440" w:lineRule="exact"/>
    </w:pPr>
    <w:rPr>
      <w:sz w:val="24"/>
    </w:rPr>
  </w:style>
  <w:style w:type="paragraph" w:styleId="1086" w:customStyle="1">
    <w:name w:val="DL 4.1"/>
    <w:basedOn w:val="677"/>
    <w:next w:val="677"/>
    <w:uiPriority w:val="0"/>
    <w:qFormat/>
    <w:pPr>
      <w:ind w:left="840" w:hanging="420"/>
      <w:jc w:val="left"/>
      <w:keepLines/>
      <w:keepNext/>
      <w:spacing w:line="400" w:lineRule="atLeast"/>
      <w:widowControl/>
      <w:outlineLvl w:val="1"/>
    </w:pPr>
    <w:rPr>
      <w:rFonts w:eastAsia="黑体" w:cs="宋体"/>
      <w:b/>
      <w:sz w:val="24"/>
      <w:szCs w:val="20"/>
    </w:rPr>
  </w:style>
  <w:style w:type="paragraph" w:styleId="1087" w:customStyle="1">
    <w:name w:val="WPS Plain"/>
    <w:uiPriority w:val="0"/>
    <w:qFormat/>
    <w:rPr>
      <w:rFonts w:ascii="Times New Roman" w:hAnsi="Times New Roman" w:eastAsia="宋体" w:cs="Times New Roman"/>
      <w:lang w:val="en-US" w:eastAsia="zh-CN" w:bidi="ar-SA"/>
    </w:rPr>
  </w:style>
  <w:style w:type="paragraph" w:styleId="1088" w:customStyle="1">
    <w:name w:val="List Paragraph1"/>
    <w:basedOn w:val="677"/>
    <w:uiPriority w:val="99"/>
    <w:qFormat/>
    <w:pPr>
      <w:ind w:firstLine="420"/>
      <w:jc w:val="left"/>
      <w:spacing w:line="360" w:lineRule="auto"/>
    </w:pPr>
    <w:rPr>
      <w:sz w:val="28"/>
      <w:szCs w:val="28"/>
    </w:rPr>
  </w:style>
  <w:style w:type="paragraph" w:styleId="1089" w:customStyle="1">
    <w:name w:val="reader-word-layer reader-word-s1-7"/>
    <w:basedOn w:val="677"/>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90" w:customStyle="1">
    <w:name w:val="Date1"/>
    <w:basedOn w:val="677"/>
    <w:next w:val="677"/>
    <w:uiPriority w:val="0"/>
    <w:qFormat/>
    <w:pPr>
      <w:ind w:firstLine="562"/>
      <w:jc w:val="left"/>
      <w:spacing w:line="360" w:lineRule="atLeast"/>
    </w:pPr>
    <w:rPr>
      <w:sz w:val="28"/>
      <w:szCs w:val="28"/>
    </w:rPr>
  </w:style>
  <w:style w:type="paragraph" w:styleId="1091" w:customStyle="1">
    <w:name w:val="reader-word-layer reader-word-s1-5"/>
    <w:basedOn w:val="677"/>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92" w:customStyle="1">
    <w:name w:val="reader-word-layer reader-word-s1-6"/>
    <w:basedOn w:val="677"/>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93" w:customStyle="1">
    <w:name w:val="WPSOffice手动目录 1"/>
    <w:uiPriority w:val="0"/>
    <w:qFormat/>
    <w:rPr>
      <w:rFonts w:ascii="Times New Roman" w:hAnsi="Times New Roman" w:eastAsia="宋体" w:cs="Times New Roman"/>
      <w:lang w:val="en-US" w:eastAsia="zh-CN" w:bidi="ar-SA"/>
    </w:rPr>
  </w:style>
  <w:style w:type="paragraph" w:styleId="1094" w:customStyle="1">
    <w:name w:val="WPSOffice手动目录 2"/>
    <w:uiPriority w:val="0"/>
    <w:qFormat/>
    <w:pPr>
      <w:ind w:left="200"/>
    </w:pPr>
    <w:rPr>
      <w:rFonts w:ascii="Times New Roman" w:hAnsi="Times New Roman" w:eastAsia="宋体" w:cs="Times New Roman"/>
      <w:lang w:val="en-US" w:eastAsia="zh-CN" w:bidi="ar-SA"/>
    </w:rPr>
  </w:style>
  <w:style w:type="paragraph" w:styleId="1095" w:customStyle="1">
    <w:name w:val="[Normal]"/>
    <w:uiPriority w:val="0"/>
    <w:qFormat/>
    <w:rPr>
      <w:rFonts w:ascii="方正仿宋简体" w:hAnsi="方正仿宋简体" w:eastAsia="方正仿宋简体" w:cs="Courier New"/>
      <w:sz w:val="24"/>
      <w:szCs w:val="22"/>
      <w:lang w:val="zh-CN" w:eastAsia="zh-CN" w:bidi="ar-SA"/>
    </w:rPr>
  </w:style>
  <w:style w:type="character" w:styleId="1096" w:customStyle="1">
    <w:name w:val="rvts9"/>
    <w:uiPriority w:val="0"/>
    <w:qFormat/>
    <w:rPr>
      <w:rFonts w:hint="default" w:ascii="KNLe" w:hAnsi="KNLe"/>
    </w:rPr>
  </w:style>
  <w:style w:type="paragraph" w:styleId="1097" w:customStyle="1">
    <w:name w:val="Blockquote"/>
    <w:basedOn w:val="677"/>
    <w:uiPriority w:val="99"/>
    <w:qFormat/>
    <w:pPr>
      <w:ind w:left="360" w:right="360"/>
      <w:jc w:val="left"/>
      <w:spacing w:before="100" w:after="100"/>
    </w:pPr>
    <w:rPr>
      <w:sz w:val="24"/>
      <w:szCs w:val="20"/>
    </w:rPr>
  </w:style>
  <w:style w:type="character" w:styleId="1098" w:customStyle="1">
    <w:name w:val="grame"/>
    <w:uiPriority w:val="0"/>
    <w:qFormat/>
  </w:style>
  <w:style w:type="paragraph" w:styleId="1099" w:customStyle="1">
    <w:name w:val="列表段落1"/>
    <w:basedOn w:val="677"/>
    <w:uiPriority w:val="99"/>
    <w:qFormat/>
    <w:pPr>
      <w:contextualSpacing/>
      <w:ind w:left="720"/>
      <w:jc w:val="left"/>
      <w:widowControl/>
    </w:pPr>
    <w:rPr>
      <w:rFonts w:ascii="Arial" w:hAnsi="Arial" w:eastAsia="黑体"/>
      <w:sz w:val="24"/>
      <w:lang w:eastAsia="en-US"/>
    </w:rPr>
  </w:style>
  <w:style w:type="paragraph" w:styleId="1100" w:customStyle="1">
    <w:name w:val="pf0"/>
    <w:basedOn w:val="677"/>
    <w:uiPriority w:val="0"/>
    <w:qFormat/>
    <w:pPr>
      <w:jc w:val="left"/>
      <w:spacing w:before="100" w:beforeAutospacing="1" w:after="100" w:afterAutospacing="1"/>
      <w:widowControl/>
    </w:pPr>
    <w:rPr>
      <w:rFonts w:ascii="宋体" w:hAnsi="宋体" w:cs="宋体"/>
      <w:sz w:val="24"/>
    </w:rPr>
  </w:style>
  <w:style w:type="character" w:styleId="1101" w:customStyle="1">
    <w:name w:val="cf01"/>
    <w:uiPriority w:val="0"/>
    <w:qFormat/>
    <w:rPr>
      <w:rFonts w:hint="eastAsia" w:ascii="Microsoft YaHei UI" w:hAnsi="Microsoft YaHei UI" w:eastAsia="Microsoft YaHei UI"/>
      <w:sz w:val="18"/>
      <w:szCs w:val="18"/>
    </w:rPr>
  </w:style>
  <w:style w:type="paragraph" w:styleId="1102" w:customStyle="1">
    <w:name w:val="BodyText"/>
    <w:basedOn w:val="677"/>
    <w:next w:val="677"/>
    <w:uiPriority w:val="0"/>
    <w:qFormat/>
    <w:pPr>
      <w:ind w:left="696" w:firstLine="562"/>
      <w:jc w:val="left"/>
      <w:spacing w:line="360" w:lineRule="auto"/>
      <w:widowControl/>
    </w:pPr>
    <w:rPr>
      <w:rFonts w:ascii="宋体" w:hAnsi="宋体"/>
      <w:sz w:val="24"/>
      <w:szCs w:val="21"/>
      <w:lang w:val="zh-CN" w:bidi="zh-CN"/>
    </w:rPr>
  </w:style>
  <w:style w:type="paragraph" w:styleId="1103" w:customStyle="1">
    <w:name w:val="Heading 4"/>
    <w:basedOn w:val="677"/>
    <w:next w:val="677"/>
    <w:uiPriority w:val="0"/>
    <w:qFormat/>
    <w:pPr>
      <w:ind w:left="1116" w:firstLine="562"/>
      <w:jc w:val="left"/>
      <w:spacing w:line="360" w:lineRule="auto"/>
      <w:widowControl/>
    </w:pPr>
    <w:rPr>
      <w:rFonts w:ascii="宋体" w:hAnsi="宋体" w:cs="宋体"/>
      <w:b/>
      <w:bCs/>
      <w:sz w:val="24"/>
      <w:szCs w:val="21"/>
      <w:lang w:val="zh-CN" w:bidi="zh-CN"/>
    </w:rPr>
  </w:style>
  <w:style w:type="paragraph" w:styleId="1104" w:customStyle="1">
    <w:name w:val="179"/>
    <w:basedOn w:val="677"/>
    <w:uiPriority w:val="0"/>
    <w:qFormat/>
    <w:pPr>
      <w:ind w:left="696" w:hanging="530"/>
      <w:jc w:val="left"/>
      <w:spacing w:line="360" w:lineRule="auto"/>
      <w:widowControl/>
    </w:pPr>
    <w:rPr>
      <w:rFonts w:ascii="宋体" w:hAnsi="宋体"/>
      <w:sz w:val="22"/>
      <w:szCs w:val="22"/>
      <w:lang w:val="zh-CN" w:bidi="zh-CN"/>
    </w:rPr>
  </w:style>
  <w:style w:type="character" w:styleId="1105" w:customStyle="1">
    <w:name w:val="标题 3 Char Char Char"/>
    <w:uiPriority w:val="0"/>
    <w:qFormat/>
    <w:rPr>
      <w:rFonts w:eastAsia="宋体"/>
      <w:b/>
      <w:sz w:val="32"/>
      <w:lang w:val="en-US" w:eastAsia="zh-CN" w:bidi="ar-SA"/>
    </w:rPr>
  </w:style>
  <w:style w:type="character" w:styleId="1106" w:customStyle="1">
    <w:name w:val="font161"/>
    <w:uiPriority w:val="99"/>
    <w:qFormat/>
    <w:rPr>
      <w:b/>
      <w:sz w:val="32"/>
    </w:rPr>
  </w:style>
  <w:style w:type="paragraph" w:styleId="1107" w:customStyle="1">
    <w:name w:val="_Style 176"/>
    <w:basedOn w:val="677"/>
    <w:next w:val="677"/>
    <w:uiPriority w:val="39"/>
    <w:qFormat/>
    <w:pPr>
      <w:jc w:val="center"/>
      <w:spacing w:line="440" w:lineRule="exact"/>
    </w:pPr>
    <w:rPr>
      <w:szCs w:val="20"/>
    </w:rPr>
  </w:style>
  <w:style w:type="paragraph" w:styleId="1108" w:customStyle="1">
    <w:name w:val="表格"/>
    <w:basedOn w:val="677"/>
    <w:uiPriority w:val="99"/>
    <w:qFormat/>
    <w:pPr>
      <w:jc w:val="center"/>
    </w:pPr>
    <w:rPr>
      <w:rFonts w:ascii="华文细黑" w:hAnsi="华文细黑"/>
      <w:szCs w:val="20"/>
    </w:rPr>
  </w:style>
  <w:style w:type="paragraph" w:styleId="1109" w:customStyle="1">
    <w:name w:val="样式 标题 3 + (中文) 黑体 小四 非加粗 段前: 7.8 磅 段后: 0 磅 行距: 固定值 20 磅"/>
    <w:basedOn w:val="680"/>
    <w:uiPriority w:val="99"/>
    <w:qFormat/>
    <w:pPr>
      <w:spacing w:before="0" w:after="0" w:line="400" w:lineRule="exact"/>
    </w:pPr>
    <w:rPr>
      <w:rFonts w:eastAsia="黑体"/>
      <w:b w:val="0"/>
      <w:bCs w:val="0"/>
      <w:sz w:val="24"/>
      <w:szCs w:val="20"/>
    </w:rPr>
  </w:style>
  <w:style w:type="paragraph" w:styleId="1110" w:customStyle="1">
    <w:name w:val="6'"/>
    <w:basedOn w:val="677"/>
    <w:uiPriority w:val="99"/>
    <w:qFormat/>
    <w:pPr>
      <w:jc w:val="center"/>
      <w:spacing w:line="320" w:lineRule="exact"/>
    </w:pPr>
    <w:rPr>
      <w:spacing w:val="20"/>
      <w:szCs w:val="20"/>
    </w:rPr>
  </w:style>
  <w:style w:type="character" w:styleId="1111" w:customStyle="1">
    <w:name w:val="批注文字 字符1"/>
    <w:uiPriority w:val="0"/>
    <w:qFormat/>
    <w:rPr>
      <w:sz w:val="21"/>
    </w:rPr>
  </w:style>
  <w:style w:type="paragraph" w:styleId="1112" w:customStyle="1">
    <w:name w:val="样式 标题 1 + 黑体 三号 非加粗 居中 段前: 6 磅 段后: 6 磅 行距: 固定值 20 磅"/>
    <w:basedOn w:val="678"/>
    <w:uiPriority w:val="99"/>
    <w:qFormat/>
    <w:pPr>
      <w:spacing w:before="120" w:after="120" w:line="400" w:lineRule="exact"/>
    </w:pPr>
    <w:rPr>
      <w:rFonts w:ascii="黑体" w:hAnsi="黑体"/>
      <w:b w:val="0"/>
      <w:bCs w:val="0"/>
      <w:sz w:val="32"/>
      <w:szCs w:val="20"/>
    </w:rPr>
  </w:style>
  <w:style w:type="paragraph" w:styleId="1113" w:customStyle="1">
    <w:name w:val="表格文字"/>
    <w:basedOn w:val="677"/>
    <w:link w:val="1114"/>
    <w:uiPriority w:val="99"/>
    <w:qFormat/>
    <w:pPr>
      <w:jc w:val="left"/>
      <w:spacing w:line="420" w:lineRule="atLeast"/>
    </w:pPr>
    <w:rPr>
      <w:szCs w:val="20"/>
    </w:rPr>
  </w:style>
  <w:style w:type="character" w:styleId="1114" w:customStyle="1">
    <w:name w:val="表格文字 字符"/>
    <w:link w:val="1113"/>
    <w:uiPriority w:val="99"/>
    <w:qFormat/>
    <w:rPr>
      <w:sz w:val="21"/>
    </w:rPr>
  </w:style>
  <w:style w:type="paragraph" w:styleId="1115" w:customStyle="1">
    <w:name w:val="ѹʽ ꌢ 2 + Times New Roman ˄ŠǼӴ֠·: 5 󜺠0 ܺ ̶ֵ 20..."/>
    <w:basedOn w:val="677"/>
    <w:uiPriority w:val="0"/>
    <w:qFormat/>
    <w:pPr>
      <w:keepNext/>
      <w:spacing w:before="100" w:line="400" w:lineRule="atLeast"/>
      <w:widowControl/>
    </w:pPr>
    <w:rPr>
      <w:sz w:val="28"/>
      <w:szCs w:val="28"/>
    </w:rPr>
  </w:style>
  <w:style w:type="paragraph" w:styleId="1116" w:customStyle="1">
    <w:name w:val="样式 标题 2 + Times New Roman 四号 非加粗 段前: 5 磅 段后: 0 磅 行距: 固定值 20..."/>
    <w:basedOn w:val="679"/>
    <w:uiPriority w:val="99"/>
    <w:qFormat/>
    <w:pPr>
      <w:spacing w:before="100" w:after="0" w:line="400" w:lineRule="exact"/>
    </w:pPr>
    <w:rPr>
      <w:rFonts w:ascii="Times New Roman" w:hAnsi="Times New Roman" w:eastAsia="黑体"/>
      <w:b w:val="0"/>
      <w:bCs w:val="0"/>
      <w:sz w:val="28"/>
      <w:szCs w:val="20"/>
    </w:rPr>
  </w:style>
  <w:style w:type="character" w:styleId="1117" w:customStyle="1">
    <w:name w:val="引用 Char3"/>
    <w:uiPriority w:val="29"/>
    <w:qFormat/>
    <w:rPr>
      <w:i/>
      <w:iCs/>
      <w:color w:val="000000"/>
      <w:sz w:val="21"/>
    </w:rPr>
  </w:style>
  <w:style w:type="paragraph" w:styleId="1118">
    <w:name w:val="Quote"/>
    <w:basedOn w:val="677"/>
    <w:next w:val="677"/>
    <w:link w:val="1119"/>
    <w:uiPriority w:val="29"/>
    <w:qFormat/>
    <w:rPr>
      <w:i/>
      <w:iCs/>
      <w:color w:val="000000"/>
      <w:szCs w:val="20"/>
    </w:rPr>
  </w:style>
  <w:style w:type="character" w:styleId="1119" w:customStyle="1">
    <w:name w:val="引用 字符"/>
    <w:basedOn w:val="687"/>
    <w:link w:val="1118"/>
    <w:uiPriority w:val="99"/>
    <w:qFormat/>
    <w:rPr>
      <w:i/>
      <w:iCs/>
      <w:color w:val="000000" w:themeColor="text1"/>
      <w:sz w:val="21"/>
      <w:szCs w:val="24"/>
      <w14:textFill>
        <w14:solidFill>
          <w14:schemeClr w14:val="tx1"/>
        </w14:solidFill>
      </w14:textFill>
    </w:rPr>
  </w:style>
  <w:style w:type="character" w:styleId="1120" w:customStyle="1">
    <w:name w:val="引用 字符1"/>
    <w:uiPriority w:val="99"/>
    <w:qFormat/>
    <w:rPr>
      <w:i/>
      <w:iCs/>
      <w:color w:val="404040"/>
      <w:sz w:val="24"/>
      <w:szCs w:val="24"/>
    </w:rPr>
  </w:style>
  <w:style w:type="character" w:styleId="1121" w:customStyle="1">
    <w:name w:val="不明显强调1"/>
    <w:uiPriority w:val="0"/>
    <w:qFormat/>
    <w:rPr>
      <w:i/>
      <w:iCs/>
      <w:color w:val="808080"/>
    </w:rPr>
  </w:style>
  <w:style w:type="character" w:styleId="1122" w:customStyle="1">
    <w:name w:val="文档结构图 Char1"/>
    <w:uiPriority w:val="99"/>
    <w:qFormat/>
    <w:rPr>
      <w:rFonts w:ascii="宋体"/>
      <w:sz w:val="18"/>
      <w:szCs w:val="18"/>
    </w:rPr>
  </w:style>
  <w:style w:type="character" w:styleId="1123" w:customStyle="1">
    <w:name w:val="批注主题 Char1"/>
    <w:uiPriority w:val="99"/>
    <w:qFormat/>
    <w:rPr>
      <w:b/>
      <w:bCs/>
      <w:sz w:val="21"/>
      <w:szCs w:val="22"/>
    </w:rPr>
  </w:style>
  <w:style w:type="character" w:styleId="1124" w:customStyle="1">
    <w:name w:val="日期 Char1"/>
    <w:uiPriority w:val="99"/>
    <w:qFormat/>
    <w:rPr>
      <w:sz w:val="21"/>
      <w:szCs w:val="22"/>
    </w:rPr>
  </w:style>
  <w:style w:type="character" w:styleId="1125" w:customStyle="1">
    <w:name w:val="正文文本 Char1"/>
    <w:uiPriority w:val="99"/>
    <w:qFormat/>
    <w:rPr>
      <w:sz w:val="21"/>
      <w:szCs w:val="22"/>
    </w:rPr>
  </w:style>
  <w:style w:type="character" w:styleId="1126" w:customStyle="1">
    <w:name w:val="标题4 Char Char"/>
    <w:link w:val="1127"/>
    <w:uiPriority w:val="99"/>
    <w:qFormat/>
    <w:rPr>
      <w:rFonts w:ascii="Arial" w:hAnsi="Arial"/>
      <w:b/>
      <w:bCs/>
      <w:sz w:val="24"/>
      <w:szCs w:val="32"/>
    </w:rPr>
  </w:style>
  <w:style w:type="paragraph" w:styleId="1127" w:customStyle="1">
    <w:name w:val="标题4"/>
    <w:basedOn w:val="679"/>
    <w:next w:val="704"/>
    <w:link w:val="1126"/>
    <w:uiPriority w:val="99"/>
    <w:qFormat/>
    <w:pPr>
      <w:spacing w:line="413" w:lineRule="auto"/>
    </w:pPr>
    <w:rPr>
      <w:sz w:val="24"/>
    </w:rPr>
  </w:style>
  <w:style w:type="character" w:styleId="1128" w:customStyle="1">
    <w:name w:val="不明显参考1"/>
    <w:uiPriority w:val="0"/>
    <w:qFormat/>
    <w:rPr>
      <w:smallCaps/>
      <w:color w:val="c0504d"/>
      <w:u w:val="single"/>
    </w:rPr>
  </w:style>
  <w:style w:type="character" w:styleId="1129" w:customStyle="1">
    <w:name w:val="明显引用 Char3"/>
    <w:uiPriority w:val="30"/>
    <w:qFormat/>
    <w:rPr>
      <w:b/>
      <w:bCs/>
      <w:i/>
      <w:iCs/>
      <w:color w:val="4f81bd"/>
      <w:sz w:val="21"/>
    </w:rPr>
  </w:style>
  <w:style w:type="paragraph" w:styleId="1130">
    <w:name w:val="Intense Quote"/>
    <w:basedOn w:val="677"/>
    <w:next w:val="677"/>
    <w:link w:val="1131"/>
    <w:uiPriority w:val="30"/>
    <w:qFormat/>
    <w:pPr>
      <w:ind w:left="936" w:right="936"/>
      <w:spacing w:before="200" w:after="280"/>
      <w:pBdr>
        <w:bottom w:val="single" w:color="4F81BD" w:sz="4" w:space="4"/>
      </w:pBdr>
    </w:pPr>
    <w:rPr>
      <w:b/>
      <w:bCs/>
      <w:i/>
      <w:iCs/>
      <w:color w:val="4f81bd"/>
      <w:szCs w:val="20"/>
    </w:rPr>
  </w:style>
  <w:style w:type="character" w:styleId="1131" w:customStyle="1">
    <w:name w:val="明显引用 字符"/>
    <w:basedOn w:val="687"/>
    <w:link w:val="1130"/>
    <w:uiPriority w:val="99"/>
    <w:qFormat/>
    <w:rPr>
      <w:b/>
      <w:bCs/>
      <w:i/>
      <w:iCs/>
      <w:color w:val="4f81bd" w:themeColor="accent1"/>
      <w:sz w:val="21"/>
      <w:szCs w:val="24"/>
      <w14:textFill>
        <w14:solidFill>
          <w14:schemeClr w14:val="accent1"/>
        </w14:solidFill>
      </w14:textFill>
    </w:rPr>
  </w:style>
  <w:style w:type="character" w:styleId="1132" w:customStyle="1">
    <w:name w:val="明显引用 字符1"/>
    <w:uiPriority w:val="99"/>
    <w:qFormat/>
    <w:rPr>
      <w:i/>
      <w:iCs/>
      <w:color w:val="4472c4"/>
      <w:sz w:val="24"/>
      <w:szCs w:val="24"/>
    </w:rPr>
  </w:style>
  <w:style w:type="character" w:styleId="1133" w:customStyle="1">
    <w:name w:val="明显参考1"/>
    <w:uiPriority w:val="0"/>
    <w:qFormat/>
    <w:rPr>
      <w:b/>
      <w:bCs/>
      <w:smallCaps/>
      <w:color w:val="c0504d"/>
      <w:spacing w:val="5"/>
      <w:u w:val="single"/>
    </w:rPr>
  </w:style>
  <w:style w:type="character" w:styleId="1134" w:customStyle="1">
    <w:name w:val="标题5 Char Char"/>
    <w:link w:val="1135"/>
    <w:uiPriority w:val="99"/>
    <w:qFormat/>
    <w:rPr>
      <w:rFonts w:ascii="Arial" w:hAnsi="Arial"/>
      <w:b/>
      <w:bCs/>
      <w:sz w:val="24"/>
      <w:szCs w:val="32"/>
    </w:rPr>
  </w:style>
  <w:style w:type="paragraph" w:styleId="1135" w:customStyle="1">
    <w:name w:val="标题5"/>
    <w:basedOn w:val="680"/>
    <w:link w:val="1134"/>
    <w:uiPriority w:val="99"/>
    <w:qFormat/>
    <w:rPr>
      <w:rFonts w:ascii="Arial" w:hAnsi="Arial"/>
      <w:sz w:val="24"/>
    </w:rPr>
  </w:style>
  <w:style w:type="character" w:styleId="1136" w:customStyle="1">
    <w:name w:val="批注文字 Char1"/>
    <w:uiPriority w:val="99"/>
    <w:qFormat/>
    <w:rPr>
      <w:rFonts w:ascii="Times New Roman" w:hAnsi="Times New Roman" w:eastAsia="宋体" w:cs="Times New Roman"/>
      <w:szCs w:val="20"/>
    </w:rPr>
  </w:style>
  <w:style w:type="character" w:styleId="1137" w:customStyle="1">
    <w:name w:val="批注框文本 Char1"/>
    <w:uiPriority w:val="99"/>
    <w:qFormat/>
    <w:rPr>
      <w:sz w:val="18"/>
      <w:szCs w:val="18"/>
    </w:rPr>
  </w:style>
  <w:style w:type="character" w:styleId="1138" w:customStyle="1">
    <w:name w:val="明显强调1"/>
    <w:uiPriority w:val="0"/>
    <w:qFormat/>
    <w:rPr>
      <w:b/>
      <w:bCs/>
      <w:i/>
      <w:iCs/>
      <w:color w:val="4f81bd"/>
    </w:rPr>
  </w:style>
  <w:style w:type="character" w:styleId="1139" w:customStyle="1">
    <w:name w:val="书籍标题1"/>
    <w:uiPriority w:val="0"/>
    <w:qFormat/>
    <w:rPr>
      <w:b/>
      <w:bCs/>
      <w:smallCaps/>
      <w:spacing w:val="5"/>
    </w:rPr>
  </w:style>
  <w:style w:type="character" w:styleId="1140" w:customStyle="1">
    <w:name w:val="副标题 字符1"/>
    <w:uiPriority w:val="0"/>
    <w:qFormat/>
    <w:rPr>
      <w:rFonts w:ascii="等线 Light" w:hAnsi="等线 Light" w:cs="Times New Roman"/>
      <w:b/>
      <w:bCs/>
      <w:sz w:val="32"/>
      <w:szCs w:val="32"/>
    </w:rPr>
  </w:style>
  <w:style w:type="character" w:styleId="1141" w:customStyle="1">
    <w:name w:val="批注主题 字符1"/>
    <w:uiPriority w:val="0"/>
    <w:qFormat/>
    <w:rPr>
      <w:b/>
      <w:bCs/>
      <w:sz w:val="21"/>
    </w:rPr>
  </w:style>
  <w:style w:type="paragraph" w:styleId="1142" w:customStyle="1">
    <w:name w:val="rvps1"/>
    <w:basedOn w:val="677"/>
    <w:uiPriority w:val="0"/>
    <w:qFormat/>
    <w:pPr>
      <w:jc w:val="center"/>
      <w:widowControl/>
    </w:pPr>
    <w:rPr>
      <w:sz w:val="24"/>
    </w:rPr>
  </w:style>
  <w:style w:type="paragraph" w:styleId="1143" w:customStyle="1">
    <w:name w:val="TOC 标题1"/>
    <w:basedOn w:val="678"/>
    <w:next w:val="677"/>
    <w:uiPriority w:val="99"/>
    <w:qFormat/>
    <w:pPr>
      <w:jc w:val="both"/>
      <w:spacing w:line="276" w:lineRule="auto"/>
      <w:widowControl/>
      <w:tabs>
        <w:tab w:val="left" w:pos="1440" w:leader="none"/>
        <w:tab w:val="left" w:pos="5670" w:leader="none"/>
      </w:tabs>
      <w:outlineLvl w:val="9"/>
    </w:pPr>
    <w:rPr>
      <w:rFonts w:ascii="Cambria" w:hAnsi="Cambria" w:eastAsia="宋体"/>
      <w:bCs w:val="0"/>
      <w:color w:val="365f91"/>
      <w:sz w:val="28"/>
      <w:szCs w:val="20"/>
    </w:rPr>
  </w:style>
  <w:style w:type="table" w:styleId="1144" w:customStyle="1">
    <w:name w:val="Table Normal1"/>
    <w:uiPriority w:val="0"/>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145" w:customStyle="1">
    <w:name w:val="Normal_4"/>
    <w:uiPriority w:val="0"/>
    <w:qFormat/>
    <w:pPr>
      <w:jc w:val="both"/>
      <w:widowControl w:val="off"/>
    </w:pPr>
    <w:rPr>
      <w:rFonts w:ascii="Times New Roman" w:hAnsi="Times New Roman" w:eastAsia="宋体" w:cs="Times New Roman"/>
      <w:sz w:val="21"/>
      <w:szCs w:val="24"/>
      <w:lang w:val="en-US" w:eastAsia="zh-CN" w:bidi="ar-SA"/>
    </w:rPr>
  </w:style>
  <w:style w:type="paragraph" w:styleId="1146" w:customStyle="1">
    <w:name w:val="列出段落3"/>
    <w:basedOn w:val="677"/>
    <w:next w:val="696"/>
    <w:uiPriority w:val="99"/>
    <w:qFormat/>
    <w:pPr>
      <w:ind w:firstLine="420"/>
    </w:pPr>
    <w:rPr>
      <w:szCs w:val="21"/>
    </w:rPr>
  </w:style>
  <w:style w:type="character" w:styleId="1147" w:customStyle="1">
    <w:name w:val="明显参考11"/>
    <w:uiPriority w:val="99"/>
    <w:qFormat/>
    <w:rPr>
      <w:b/>
      <w:bCs/>
      <w:smallCaps/>
      <w:color w:val="auto"/>
      <w:spacing w:val="5"/>
      <w:u w:val="single"/>
    </w:rPr>
  </w:style>
  <w:style w:type="character" w:styleId="1148" w:customStyle="1">
    <w:name w:val="引用 Char2"/>
    <w:uiPriority w:val="99"/>
    <w:qFormat/>
    <w:rPr>
      <w:i/>
      <w:iCs/>
      <w:color w:val="000000"/>
      <w:sz w:val="24"/>
      <w:szCs w:val="24"/>
    </w:rPr>
  </w:style>
  <w:style w:type="character" w:styleId="1149" w:customStyle="1">
    <w:name w:val="标题 4 Char_0"/>
    <w:link w:val="1150"/>
    <w:uiPriority w:val="99"/>
    <w:qFormat/>
    <w:rPr>
      <w:rFonts w:ascii="Arial" w:hAnsi="Arial" w:eastAsia="黑体" w:cs="Arial"/>
      <w:b/>
      <w:bCs/>
      <w:sz w:val="28"/>
      <w:szCs w:val="28"/>
    </w:rPr>
  </w:style>
  <w:style w:type="paragraph" w:styleId="1150" w:customStyle="1">
    <w:name w:val="标题 4_0"/>
    <w:basedOn w:val="1151"/>
    <w:next w:val="1151"/>
    <w:link w:val="1149"/>
    <w:uiPriority w:val="99"/>
    <w:qFormat/>
    <w:pPr>
      <w:keepLines/>
      <w:keepNext/>
      <w:spacing w:before="280" w:after="290" w:line="376" w:lineRule="auto"/>
      <w:outlineLvl w:val="3"/>
    </w:pPr>
    <w:rPr>
      <w:rFonts w:ascii="Arial" w:hAnsi="Arial" w:eastAsia="黑体" w:cs="Arial"/>
      <w:b/>
      <w:bCs/>
      <w:sz w:val="28"/>
      <w:szCs w:val="28"/>
    </w:rPr>
  </w:style>
  <w:style w:type="paragraph" w:styleId="1151" w:customStyle="1">
    <w:name w:val="正文_0"/>
    <w:uiPriority w:val="99"/>
    <w:qFormat/>
    <w:pPr>
      <w:jc w:val="both"/>
      <w:widowControl w:val="off"/>
    </w:pPr>
    <w:rPr>
      <w:rFonts w:ascii="Times New Roman" w:hAnsi="Times New Roman" w:eastAsia="宋体" w:cs="Times New Roman"/>
      <w:sz w:val="21"/>
      <w:szCs w:val="21"/>
      <w:lang w:val="en-US" w:eastAsia="zh-CN" w:bidi="ar-SA"/>
    </w:rPr>
  </w:style>
  <w:style w:type="character" w:styleId="1152" w:customStyle="1">
    <w:name w:val="正文文本缩进 3 Char1"/>
    <w:uiPriority w:val="99"/>
    <w:semiHidden/>
    <w:qFormat/>
    <w:rPr>
      <w:sz w:val="16"/>
      <w:szCs w:val="16"/>
    </w:rPr>
  </w:style>
  <w:style w:type="character" w:styleId="1153" w:customStyle="1">
    <w:name w:val="font81"/>
    <w:uiPriority w:val="0"/>
    <w:qFormat/>
    <w:rPr>
      <w:rFonts w:hint="eastAsia" w:ascii="宋体" w:hAnsi="宋体" w:eastAsia="宋体" w:cs="宋体"/>
      <w:b/>
      <w:bCs/>
      <w:color w:val="000000"/>
      <w:sz w:val="28"/>
      <w:szCs w:val="28"/>
      <w:u w:val="none"/>
    </w:rPr>
  </w:style>
  <w:style w:type="character" w:styleId="1154" w:customStyle="1">
    <w:name w:val="页眉 Char1"/>
    <w:uiPriority w:val="99"/>
    <w:semiHidden/>
    <w:qFormat/>
    <w:rPr>
      <w:rFonts w:ascii="Calibri" w:hAnsi="Calibri" w:eastAsia="宋体" w:cs="Calibri"/>
      <w:sz w:val="18"/>
      <w:szCs w:val="18"/>
    </w:rPr>
  </w:style>
  <w:style w:type="character" w:styleId="1155" w:customStyle="1">
    <w:name w:val="font112"/>
    <w:uiPriority w:val="0"/>
    <w:qFormat/>
    <w:rPr>
      <w:rFonts w:hint="default" w:ascii="Times New Roman" w:hAnsi="Times New Roman" w:cs="Times New Roman"/>
      <w:b/>
      <w:bCs/>
      <w:color w:val="000000"/>
      <w:sz w:val="28"/>
      <w:szCs w:val="28"/>
      <w:u w:val="none"/>
    </w:rPr>
  </w:style>
  <w:style w:type="character" w:styleId="1156" w:customStyle="1">
    <w:name w:val="不明显参考11"/>
    <w:uiPriority w:val="99"/>
    <w:qFormat/>
    <w:rPr>
      <w:smallCaps/>
      <w:color w:val="auto"/>
      <w:u w:val="single"/>
    </w:rPr>
  </w:style>
  <w:style w:type="character" w:styleId="1157" w:customStyle="1">
    <w:name w:val="font101"/>
    <w:uiPriority w:val="0"/>
    <w:qFormat/>
    <w:rPr>
      <w:rFonts w:ascii="Arial" w:hAnsi="Arial" w:cs="Arial"/>
      <w:b/>
      <w:bCs/>
      <w:color w:val="000000"/>
      <w:sz w:val="20"/>
      <w:szCs w:val="20"/>
      <w:u w:val="none"/>
    </w:rPr>
  </w:style>
  <w:style w:type="character" w:styleId="1158" w:customStyle="1">
    <w:name w:val="标题 5 Char_0"/>
    <w:link w:val="1159"/>
    <w:uiPriority w:val="99"/>
    <w:qFormat/>
    <w:rPr>
      <w:rFonts w:ascii="Calibri" w:hAnsi="Calibri" w:cs="Calibri"/>
      <w:b/>
      <w:bCs/>
      <w:sz w:val="28"/>
      <w:szCs w:val="28"/>
    </w:rPr>
  </w:style>
  <w:style w:type="paragraph" w:styleId="1159" w:customStyle="1">
    <w:name w:val="标题 5_0"/>
    <w:basedOn w:val="1151"/>
    <w:next w:val="1151"/>
    <w:link w:val="1158"/>
    <w:uiPriority w:val="99"/>
    <w:qFormat/>
    <w:pPr>
      <w:keepLines/>
      <w:keepNext/>
      <w:spacing w:before="280" w:after="290" w:line="372" w:lineRule="auto"/>
      <w:outlineLvl w:val="4"/>
    </w:pPr>
    <w:rPr>
      <w:rFonts w:ascii="Calibri" w:hAnsi="Calibri" w:cs="Calibri"/>
      <w:b/>
      <w:bCs/>
      <w:sz w:val="28"/>
      <w:szCs w:val="28"/>
    </w:rPr>
  </w:style>
  <w:style w:type="character" w:styleId="1160" w:customStyle="1">
    <w:name w:val="标题 Char2"/>
    <w:uiPriority w:val="99"/>
    <w:qFormat/>
    <w:rPr>
      <w:rFonts w:ascii="Cambria" w:hAnsi="Cambria" w:cs="Cambria"/>
      <w:b/>
      <w:bCs/>
      <w:sz w:val="32"/>
      <w:szCs w:val="32"/>
    </w:rPr>
  </w:style>
  <w:style w:type="character" w:styleId="1161" w:customStyle="1">
    <w:name w:val="批注框文本 Char2"/>
    <w:uiPriority w:val="99"/>
    <w:semiHidden/>
    <w:qFormat/>
    <w:rPr>
      <w:rFonts w:ascii="Calibri" w:hAnsi="Calibri" w:eastAsia="宋体" w:cs="Calibri"/>
      <w:sz w:val="18"/>
      <w:szCs w:val="18"/>
    </w:rPr>
  </w:style>
  <w:style w:type="character" w:styleId="1162" w:customStyle="1">
    <w:name w:val="font121"/>
    <w:uiPriority w:val="0"/>
    <w:qFormat/>
    <w:rPr>
      <w:rFonts w:hint="default" w:ascii="Times New Roman" w:hAnsi="Times New Roman" w:cs="Times New Roman"/>
      <w:color w:val="000000"/>
      <w:sz w:val="22"/>
      <w:szCs w:val="22"/>
      <w:u w:val="none"/>
    </w:rPr>
  </w:style>
  <w:style w:type="character" w:styleId="1163" w:customStyle="1">
    <w:name w:val="Body text|1_"/>
    <w:link w:val="1164"/>
    <w:uiPriority w:val="99"/>
    <w:qFormat/>
    <w:rPr>
      <w:rFonts w:ascii="宋体" w:cs="宋体"/>
      <w:sz w:val="30"/>
      <w:szCs w:val="30"/>
      <w:lang w:val="zh-TW" w:eastAsia="zh-TW"/>
    </w:rPr>
  </w:style>
  <w:style w:type="paragraph" w:styleId="1164" w:customStyle="1">
    <w:name w:val="Body text|1"/>
    <w:basedOn w:val="677"/>
    <w:link w:val="1163"/>
    <w:uiPriority w:val="99"/>
    <w:qFormat/>
    <w:pPr>
      <w:ind w:firstLine="400"/>
      <w:spacing w:line="401" w:lineRule="auto"/>
    </w:pPr>
    <w:rPr>
      <w:rFonts w:ascii="宋体" w:cs="宋体"/>
      <w:sz w:val="30"/>
      <w:szCs w:val="30"/>
      <w:lang w:val="zh-TW" w:eastAsia="zh-TW"/>
    </w:rPr>
  </w:style>
  <w:style w:type="character" w:styleId="1165" w:customStyle="1">
    <w:name w:val="无"/>
    <w:uiPriority w:val="99"/>
    <w:qFormat/>
  </w:style>
  <w:style w:type="character" w:styleId="1166" w:customStyle="1">
    <w:name w:val="标题 2 Char_0"/>
    <w:link w:val="1167"/>
    <w:uiPriority w:val="99"/>
    <w:qFormat/>
    <w:rPr>
      <w:rFonts w:ascii="Cambria" w:hAnsi="Cambria" w:cs="Cambria"/>
      <w:b/>
      <w:bCs/>
      <w:sz w:val="32"/>
      <w:szCs w:val="32"/>
    </w:rPr>
  </w:style>
  <w:style w:type="paragraph" w:styleId="1167" w:customStyle="1">
    <w:name w:val="标题 2_0"/>
    <w:basedOn w:val="1151"/>
    <w:next w:val="1151"/>
    <w:link w:val="1166"/>
    <w:uiPriority w:val="99"/>
    <w:qFormat/>
    <w:pPr>
      <w:keepLines/>
      <w:keepNext/>
      <w:spacing w:before="260" w:after="260" w:line="416" w:lineRule="auto"/>
      <w:outlineLvl w:val="1"/>
    </w:pPr>
    <w:rPr>
      <w:rFonts w:ascii="Cambria" w:hAnsi="Cambria" w:cs="Cambria"/>
      <w:b/>
      <w:bCs/>
      <w:sz w:val="32"/>
      <w:szCs w:val="32"/>
    </w:rPr>
  </w:style>
  <w:style w:type="character" w:styleId="1168" w:customStyle="1">
    <w:name w:val="副标题 Char1"/>
    <w:uiPriority w:val="99"/>
    <w:qFormat/>
    <w:rPr>
      <w:rFonts w:ascii="Cambria" w:hAnsi="Cambria" w:cs="Cambria"/>
      <w:b/>
      <w:bCs/>
      <w:sz w:val="32"/>
      <w:szCs w:val="32"/>
    </w:rPr>
  </w:style>
  <w:style w:type="character" w:styleId="1169" w:customStyle="1">
    <w:name w:val="font111"/>
    <w:uiPriority w:val="0"/>
    <w:qFormat/>
    <w:rPr>
      <w:rFonts w:hint="default" w:ascii="Times New Roman" w:hAnsi="Times New Roman" w:cs="Times New Roman"/>
      <w:b/>
      <w:bCs/>
      <w:color w:val="000000"/>
      <w:sz w:val="28"/>
      <w:szCs w:val="28"/>
      <w:u w:val="none"/>
    </w:rPr>
  </w:style>
  <w:style w:type="character" w:styleId="1170" w:customStyle="1">
    <w:name w:val="批注文字 Char2"/>
    <w:uiPriority w:val="99"/>
    <w:qFormat/>
    <w:rPr>
      <w:sz w:val="21"/>
      <w:szCs w:val="21"/>
    </w:rPr>
  </w:style>
  <w:style w:type="character" w:styleId="1171" w:customStyle="1">
    <w:name w:val="文档结构图 Char2"/>
    <w:uiPriority w:val="99"/>
    <w:semiHidden/>
    <w:qFormat/>
    <w:rPr>
      <w:rFonts w:ascii="宋体" w:hAnsi="Calibri" w:eastAsia="宋体" w:cs="宋体"/>
      <w:sz w:val="18"/>
      <w:szCs w:val="18"/>
    </w:rPr>
  </w:style>
  <w:style w:type="character" w:styleId="1172" w:customStyle="1">
    <w:name w:val="标题 1 Char_0"/>
    <w:link w:val="1173"/>
    <w:uiPriority w:val="99"/>
    <w:qFormat/>
    <w:rPr>
      <w:b/>
      <w:bCs/>
      <w:sz w:val="44"/>
      <w:szCs w:val="44"/>
    </w:rPr>
  </w:style>
  <w:style w:type="paragraph" w:styleId="1173" w:customStyle="1">
    <w:name w:val="标题 1_0"/>
    <w:basedOn w:val="1151"/>
    <w:next w:val="1151"/>
    <w:link w:val="1172"/>
    <w:uiPriority w:val="99"/>
    <w:qFormat/>
    <w:pPr>
      <w:keepLines/>
      <w:keepNext/>
      <w:spacing w:before="340" w:after="330" w:line="578" w:lineRule="auto"/>
      <w:outlineLvl w:val="0"/>
    </w:pPr>
    <w:rPr>
      <w:b/>
      <w:bCs/>
      <w:sz w:val="44"/>
      <w:szCs w:val="44"/>
    </w:rPr>
  </w:style>
  <w:style w:type="character" w:styleId="1174" w:customStyle="1">
    <w:name w:val="rvts11"/>
    <w:uiPriority w:val="99"/>
    <w:qFormat/>
    <w:rPr>
      <w:rFonts w:ascii="KNLe" w:hAnsi="KNLe" w:cs="KNLe"/>
      <w:sz w:val="24"/>
      <w:szCs w:val="24"/>
      <w:u w:val="single"/>
    </w:rPr>
  </w:style>
  <w:style w:type="character" w:styleId="1175" w:customStyle="1">
    <w:name w:val="正文文本 Char2"/>
    <w:uiPriority w:val="99"/>
    <w:semiHidden/>
    <w:qFormat/>
    <w:rPr>
      <w:rFonts w:ascii="Calibri" w:hAnsi="Calibri" w:eastAsia="宋体" w:cs="Calibri"/>
    </w:rPr>
  </w:style>
  <w:style w:type="character" w:styleId="1176" w:customStyle="1">
    <w:name w:val="副标题 Char2"/>
    <w:uiPriority w:val="99"/>
    <w:qFormat/>
    <w:rPr>
      <w:rFonts w:ascii="Cambria" w:hAnsi="Cambria" w:cs="Cambria"/>
      <w:b/>
      <w:bCs/>
      <w:sz w:val="32"/>
      <w:szCs w:val="32"/>
    </w:rPr>
  </w:style>
  <w:style w:type="character" w:styleId="1177" w:customStyle="1">
    <w:name w:val="页脚 Char1"/>
    <w:uiPriority w:val="99"/>
    <w:semiHidden/>
    <w:qFormat/>
    <w:rPr>
      <w:rFonts w:ascii="Calibri" w:hAnsi="Calibri" w:eastAsia="宋体" w:cs="Calibri"/>
      <w:sz w:val="18"/>
      <w:szCs w:val="18"/>
    </w:rPr>
  </w:style>
  <w:style w:type="character" w:styleId="1178" w:customStyle="1">
    <w:name w:val="bookmark"/>
    <w:uiPriority w:val="99"/>
    <w:qFormat/>
  </w:style>
  <w:style w:type="character" w:styleId="1179" w:customStyle="1">
    <w:name w:val="明显强调11"/>
    <w:uiPriority w:val="99"/>
    <w:qFormat/>
    <w:rPr>
      <w:b/>
      <w:bCs/>
      <w:i/>
      <w:iCs/>
      <w:color w:val="4f81bd"/>
    </w:rPr>
  </w:style>
  <w:style w:type="character" w:styleId="1180" w:customStyle="1">
    <w:name w:val="日期 Char2"/>
    <w:uiPriority w:val="99"/>
    <w:semiHidden/>
    <w:qFormat/>
    <w:rPr>
      <w:rFonts w:ascii="Calibri" w:hAnsi="Calibri" w:eastAsia="宋体" w:cs="Calibri"/>
    </w:rPr>
  </w:style>
  <w:style w:type="character" w:styleId="1181" w:customStyle="1">
    <w:name w:val="不明显强调11"/>
    <w:uiPriority w:val="99"/>
    <w:qFormat/>
    <w:rPr>
      <w:i/>
      <w:iCs/>
      <w:color w:val="808080"/>
    </w:rPr>
  </w:style>
  <w:style w:type="character" w:styleId="1182" w:customStyle="1">
    <w:name w:val="正文文本 Char_0"/>
    <w:link w:val="1183"/>
    <w:uiPriority w:val="99"/>
    <w:qFormat/>
    <w:rPr>
      <w:sz w:val="24"/>
      <w:szCs w:val="24"/>
    </w:rPr>
  </w:style>
  <w:style w:type="paragraph" w:styleId="1183" w:customStyle="1">
    <w:name w:val="正文文本_0"/>
    <w:basedOn w:val="1151"/>
    <w:link w:val="1182"/>
    <w:uiPriority w:val="99"/>
    <w:qFormat/>
    <w:pPr>
      <w:spacing w:after="120"/>
    </w:pPr>
    <w:rPr>
      <w:sz w:val="24"/>
      <w:szCs w:val="24"/>
    </w:rPr>
  </w:style>
  <w:style w:type="character" w:styleId="1184" w:customStyle="1">
    <w:name w:val="书籍标题11"/>
    <w:uiPriority w:val="99"/>
    <w:qFormat/>
    <w:rPr>
      <w:b/>
      <w:bCs/>
      <w:smallCaps/>
      <w:spacing w:val="5"/>
    </w:rPr>
  </w:style>
  <w:style w:type="character" w:styleId="1185" w:customStyle="1">
    <w:name w:val="标题 3 Char_0"/>
    <w:link w:val="1186"/>
    <w:uiPriority w:val="99"/>
    <w:qFormat/>
    <w:rPr>
      <w:b/>
      <w:bCs/>
      <w:sz w:val="32"/>
      <w:szCs w:val="32"/>
    </w:rPr>
  </w:style>
  <w:style w:type="paragraph" w:styleId="1186" w:customStyle="1">
    <w:name w:val="标题 3_0"/>
    <w:basedOn w:val="1151"/>
    <w:next w:val="1151"/>
    <w:link w:val="1185"/>
    <w:uiPriority w:val="99"/>
    <w:qFormat/>
    <w:pPr>
      <w:keepLines/>
      <w:keepNext/>
      <w:spacing w:before="260" w:after="260" w:line="416" w:lineRule="auto"/>
      <w:outlineLvl w:val="2"/>
    </w:pPr>
    <w:rPr>
      <w:b/>
      <w:bCs/>
      <w:sz w:val="32"/>
      <w:szCs w:val="32"/>
    </w:rPr>
  </w:style>
  <w:style w:type="character" w:styleId="1187" w:customStyle="1">
    <w:name w:val="明显引用 Char2"/>
    <w:uiPriority w:val="99"/>
    <w:qFormat/>
    <w:rPr>
      <w:b/>
      <w:bCs/>
      <w:i/>
      <w:iCs/>
      <w:color w:val="4f81bd"/>
      <w:sz w:val="24"/>
      <w:szCs w:val="24"/>
    </w:rPr>
  </w:style>
  <w:style w:type="character" w:styleId="1188" w:customStyle="1">
    <w:name w:val="标题 Char1"/>
    <w:uiPriority w:val="99"/>
    <w:qFormat/>
    <w:rPr>
      <w:rFonts w:ascii="Cambria" w:hAnsi="Cambria" w:eastAsia="宋体" w:cs="Cambria"/>
      <w:b/>
      <w:bCs/>
      <w:sz w:val="32"/>
      <w:szCs w:val="32"/>
    </w:rPr>
  </w:style>
  <w:style w:type="character" w:styleId="1189" w:customStyle="1">
    <w:name w:val="正文文本 3 Char1"/>
    <w:uiPriority w:val="99"/>
    <w:semiHidden/>
    <w:qFormat/>
    <w:rPr>
      <w:sz w:val="16"/>
      <w:szCs w:val="16"/>
    </w:rPr>
  </w:style>
  <w:style w:type="character" w:styleId="1190" w:customStyle="1">
    <w:name w:val="批注主题 Char2"/>
    <w:uiPriority w:val="99"/>
    <w:qFormat/>
    <w:rPr>
      <w:b/>
      <w:bCs/>
      <w:sz w:val="21"/>
      <w:szCs w:val="21"/>
    </w:rPr>
  </w:style>
  <w:style w:type="character" w:styleId="1191" w:customStyle="1">
    <w:name w:val="超链接_0"/>
    <w:uiPriority w:val="99"/>
    <w:qFormat/>
    <w:rPr>
      <w:rFonts w:ascii="Calibri" w:hAnsi="Calibri" w:cs="Calibri"/>
      <w:color w:val="0000ff"/>
      <w:u w:val="single"/>
    </w:rPr>
  </w:style>
  <w:style w:type="paragraph" w:styleId="1192" w:customStyle="1">
    <w:name w:val="正文首行缩进 21"/>
    <w:basedOn w:val="700"/>
    <w:next w:val="677"/>
    <w:uiPriority w:val="99"/>
    <w:qFormat/>
    <w:pPr>
      <w:ind w:firstLine="420"/>
      <w:spacing w:before="100" w:beforeAutospacing="1"/>
    </w:pPr>
    <w:rPr>
      <w:rFonts w:ascii="宋体" w:hAnsi="宋体" w:cs="宋体"/>
      <w:szCs w:val="21"/>
    </w:rPr>
  </w:style>
  <w:style w:type="paragraph" w:styleId="1193" w:customStyle="1">
    <w:name w:val="空半行"/>
    <w:basedOn w:val="677"/>
    <w:uiPriority w:val="99"/>
    <w:qFormat/>
    <w:pPr>
      <w:spacing w:line="120" w:lineRule="exact"/>
    </w:pPr>
    <w:rPr>
      <w:rFonts w:ascii="Calibri" w:hAnsi="Calibri" w:eastAsia="仿宋_GB2312" w:cs="Calibri"/>
      <w:color w:val="ffffff"/>
      <w:sz w:val="30"/>
      <w:szCs w:val="30"/>
    </w:rPr>
  </w:style>
  <w:style w:type="paragraph" w:styleId="1194" w:customStyle="1">
    <w:name w:val="正文空2字"/>
    <w:basedOn w:val="677"/>
    <w:uiPriority w:val="99"/>
    <w:qFormat/>
    <w:pPr>
      <w:ind w:firstLine="200"/>
      <w:spacing w:line="360" w:lineRule="auto"/>
    </w:pPr>
    <w:rPr>
      <w:sz w:val="24"/>
    </w:rPr>
  </w:style>
  <w:style w:type="paragraph" w:styleId="1195" w:customStyle="1">
    <w:name w:val="纯文本2"/>
    <w:basedOn w:val="677"/>
    <w:uiPriority w:val="99"/>
    <w:qFormat/>
    <w:pPr>
      <w:jc w:val="left"/>
    </w:pPr>
    <w:rPr>
      <w:rFonts w:ascii="宋体" w:hAnsi="宋体" w:cs="宋体"/>
      <w:sz w:val="24"/>
    </w:rPr>
  </w:style>
  <w:style w:type="paragraph" w:styleId="1196" w:customStyle="1">
    <w:name w:val="文章正文"/>
    <w:basedOn w:val="677"/>
    <w:uiPriority w:val="99"/>
    <w:qFormat/>
    <w:pPr>
      <w:ind w:firstLine="480"/>
      <w:spacing w:line="360" w:lineRule="auto"/>
    </w:pPr>
    <w:rPr>
      <w:rFonts w:ascii="仿宋_GB2312" w:hAnsi="宋体" w:eastAsia="仿宋_GB2312" w:cs="仿宋_GB2312"/>
      <w:color w:val="ff0000"/>
      <w:sz w:val="24"/>
    </w:rPr>
  </w:style>
  <w:style w:type="paragraph" w:styleId="1197" w:customStyle="1">
    <w:name w:val="_Style 34"/>
    <w:next w:val="677"/>
    <w:uiPriority w:val="99"/>
    <w:qFormat/>
    <w:pPr>
      <w:jc w:val="both"/>
      <w:widowControl w:val="off"/>
    </w:pPr>
    <w:rPr>
      <w:rFonts w:ascii="Times New Roman" w:hAnsi="Times New Roman" w:eastAsia="宋体" w:cs="Times New Roman"/>
      <w:sz w:val="21"/>
      <w:szCs w:val="21"/>
      <w:lang w:val="en-US" w:eastAsia="zh-CN" w:bidi="ar-SA"/>
    </w:rPr>
  </w:style>
  <w:style w:type="paragraph" w:styleId="1198" w:customStyle="1">
    <w:name w:val="正文_3"/>
    <w:uiPriority w:val="99"/>
    <w:qFormat/>
    <w:pPr>
      <w:jc w:val="both"/>
      <w:widowControl w:val="off"/>
    </w:pPr>
    <w:rPr>
      <w:rFonts w:ascii="Times New Roman" w:hAnsi="Times New Roman" w:eastAsia="宋体" w:cs="Times New Roman"/>
      <w:sz w:val="21"/>
      <w:szCs w:val="21"/>
      <w:lang w:val="en-US" w:eastAsia="zh-CN" w:bidi="ar-SA"/>
    </w:rPr>
  </w:style>
  <w:style w:type="paragraph" w:styleId="1199" w:customStyle="1">
    <w:name w:val="_Style 36"/>
    <w:next w:val="677"/>
    <w:uiPriority w:val="99"/>
    <w:qFormat/>
    <w:pPr>
      <w:jc w:val="both"/>
      <w:widowControl w:val="off"/>
    </w:pPr>
    <w:rPr>
      <w:rFonts w:ascii="Times New Roman" w:hAnsi="Times New Roman" w:eastAsia="宋体" w:cs="Times New Roman"/>
      <w:sz w:val="21"/>
      <w:szCs w:val="21"/>
      <w:lang w:val="en-US" w:eastAsia="zh-CN" w:bidi="ar-SA"/>
    </w:rPr>
  </w:style>
  <w:style w:type="paragraph" w:styleId="1200" w:customStyle="1">
    <w:name w:val="1方案格式1"/>
    <w:basedOn w:val="678"/>
    <w:uiPriority w:val="99"/>
    <w:qFormat/>
    <w:pPr>
      <w:ind w:left="907" w:firstLine="562"/>
      <w:tabs>
        <w:tab w:val="left" w:pos="360" w:leader="none"/>
        <w:tab w:val="left" w:pos="907" w:leader="none"/>
      </w:tabs>
    </w:pPr>
    <w:rPr>
      <w:rFonts w:eastAsia="微软雅黑"/>
      <w:sz w:val="48"/>
      <w:szCs w:val="48"/>
    </w:rPr>
  </w:style>
  <w:style w:type="paragraph" w:styleId="1201" w:customStyle="1">
    <w:name w:val="标题2"/>
    <w:basedOn w:val="679"/>
    <w:next w:val="699"/>
    <w:uiPriority w:val="99"/>
    <w:qFormat/>
    <w:pPr>
      <w:numPr>
        <w:ilvl w:val="1"/>
        <w:numId w:val="2"/>
      </w:numPr>
      <w:ind w:firstLine="562"/>
      <w:spacing w:before="156" w:after="156"/>
    </w:pPr>
    <w:rPr>
      <w:rFonts w:ascii="Cambria" w:hAnsi="Cambria" w:cs="Cambria"/>
      <w:sz w:val="24"/>
      <w:szCs w:val="24"/>
    </w:rPr>
  </w:style>
  <w:style w:type="paragraph" w:styleId="1202" w:customStyle="1">
    <w:name w:val="格式３"/>
    <w:basedOn w:val="677"/>
    <w:uiPriority w:val="99"/>
    <w:qFormat/>
    <w:pPr>
      <w:ind w:left="600" w:hanging="600"/>
      <w:spacing w:line="420" w:lineRule="exact"/>
    </w:pPr>
    <w:rPr>
      <w:rFonts w:ascii="宋体" w:hAnsi="宋体" w:cs="宋体"/>
      <w:color w:val="000000"/>
      <w:sz w:val="24"/>
    </w:rPr>
  </w:style>
  <w:style w:type="paragraph" w:styleId="1203" w:customStyle="1">
    <w:name w:val="正文11"/>
    <w:uiPriority w:val="99"/>
    <w:qFormat/>
    <w:rPr>
      <w:rFonts w:ascii="Calibri" w:hAnsi="Calibri" w:eastAsia="宋体" w:cs="Calibri"/>
      <w:sz w:val="24"/>
      <w:szCs w:val="24"/>
      <w:lang w:val="en-US" w:eastAsia="zh-CN" w:bidi="ar-SA"/>
    </w:rPr>
  </w:style>
  <w:style w:type="paragraph" w:styleId="1204"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205" w:customStyle="1">
    <w:name w:val="op_mapdots_left"/>
    <w:basedOn w:val="677"/>
    <w:uiPriority w:val="99"/>
    <w:qFormat/>
    <w:pPr>
      <w:jc w:val="left"/>
      <w:spacing w:before="100" w:beforeAutospacing="1" w:after="100" w:afterAutospacing="1"/>
      <w:widowControl/>
    </w:pPr>
    <w:rPr>
      <w:rFonts w:ascii="宋体" w:hAnsi="宋体" w:cs="宋体"/>
      <w:sz w:val="24"/>
    </w:rPr>
  </w:style>
  <w:style w:type="paragraph" w:styleId="1206" w:customStyle="1">
    <w:name w:val="目录 5_0"/>
    <w:basedOn w:val="1151"/>
    <w:next w:val="1151"/>
    <w:uiPriority w:val="99"/>
    <w:qFormat/>
    <w:pPr>
      <w:ind w:left="1680"/>
    </w:pPr>
    <w:rPr>
      <w:rFonts w:ascii="Calibri" w:hAnsi="Calibri" w:cs="Calibri"/>
    </w:rPr>
  </w:style>
  <w:style w:type="paragraph" w:styleId="1207" w:customStyle="1">
    <w:name w:val="修订11"/>
    <w:uiPriority w:val="99"/>
    <w:qFormat/>
    <w:rPr>
      <w:rFonts w:ascii="Times New Roman" w:hAnsi="Times New Roman" w:eastAsia="宋体" w:cs="Times New Roman"/>
      <w:sz w:val="21"/>
      <w:szCs w:val="21"/>
      <w:lang w:val="en-US" w:eastAsia="zh-CN" w:bidi="ar-SA"/>
    </w:rPr>
  </w:style>
  <w:style w:type="paragraph" w:styleId="1208" w:customStyle="1">
    <w:name w:val="标题 11"/>
    <w:basedOn w:val="852"/>
    <w:next w:val="852"/>
    <w:uiPriority w:val="99"/>
    <w:qFormat/>
    <w:pPr>
      <w:ind w:firstLine="0"/>
      <w:keepLines/>
      <w:keepNext/>
      <w:spacing w:before="340" w:after="330" w:line="576" w:lineRule="auto"/>
      <w:outlineLvl w:val="0"/>
    </w:pPr>
    <w:rPr>
      <w:b/>
      <w:bCs/>
      <w:sz w:val="44"/>
      <w:szCs w:val="44"/>
      <w:lang w:val="zh-CN"/>
    </w:rPr>
  </w:style>
  <w:style w:type="paragraph" w:styleId="1209" w:customStyle="1">
    <w:name w:val="正文 + 行距: 固定值 20 磅"/>
    <w:basedOn w:val="677"/>
    <w:uiPriority w:val="99"/>
    <w:qFormat/>
    <w:pPr>
      <w:ind w:firstLine="716"/>
      <w:spacing w:line="400" w:lineRule="exact"/>
    </w:pPr>
    <w:rPr>
      <w:rFonts w:ascii="Calibri" w:hAnsi="Calibri" w:cs="Calibri"/>
      <w:szCs w:val="21"/>
    </w:rPr>
  </w:style>
  <w:style w:type="paragraph" w:styleId="1210" w:customStyle="1">
    <w:name w:val="修订2"/>
    <w:uiPriority w:val="99"/>
    <w:semiHidden/>
    <w:qFormat/>
    <w:rPr>
      <w:rFonts w:ascii="Times New Roman" w:hAnsi="Times New Roman" w:eastAsia="宋体" w:cs="Times New Roman"/>
      <w:sz w:val="21"/>
      <w:szCs w:val="21"/>
      <w:lang w:val="en-US" w:eastAsia="zh-CN" w:bidi="ar-SA"/>
    </w:rPr>
  </w:style>
  <w:style w:type="paragraph" w:styleId="1211" w:customStyle="1">
    <w:name w:val="_Style 1931"/>
    <w:basedOn w:val="677"/>
    <w:next w:val="1146"/>
    <w:uiPriority w:val="99"/>
    <w:qFormat/>
    <w:pPr>
      <w:ind w:firstLine="420"/>
    </w:pPr>
    <w:rPr>
      <w:szCs w:val="21"/>
    </w:rPr>
  </w:style>
  <w:style w:type="paragraph" w:styleId="1212" w:customStyle="1">
    <w:name w:val="trs_editor"/>
    <w:basedOn w:val="677"/>
    <w:uiPriority w:val="99"/>
    <w:qFormat/>
    <w:pPr>
      <w:jc w:val="left"/>
      <w:spacing w:before="100" w:beforeAutospacing="1" w:after="100" w:afterAutospacing="1"/>
      <w:widowControl/>
    </w:pPr>
    <w:rPr>
      <w:rFonts w:ascii="宋体" w:hAnsi="宋体" w:cs="宋体"/>
      <w:sz w:val="24"/>
    </w:rPr>
  </w:style>
  <w:style w:type="paragraph" w:styleId="1213" w:customStyle="1">
    <w:name w:val="2方案格式2"/>
    <w:basedOn w:val="1200"/>
    <w:uiPriority w:val="99"/>
    <w:qFormat/>
    <w:pPr>
      <w:spacing w:before="50" w:after="50" w:line="240" w:lineRule="auto"/>
      <w:outlineLvl w:val="1"/>
    </w:pPr>
    <w:rPr>
      <w:sz w:val="44"/>
      <w:szCs w:val="44"/>
    </w:rPr>
  </w:style>
  <w:style w:type="paragraph" w:styleId="1214" w:customStyle="1">
    <w:name w:val="标题二级"/>
    <w:basedOn w:val="677"/>
    <w:uiPriority w:val="99"/>
    <w:qFormat/>
    <w:pPr>
      <w:ind w:firstLine="412"/>
    </w:pPr>
    <w:rPr>
      <w:rFonts w:ascii="宋体" w:hAnsi="宋体" w:cs="宋体"/>
      <w:szCs w:val="21"/>
    </w:rPr>
  </w:style>
  <w:style w:type="paragraph" w:styleId="1215" w:customStyle="1">
    <w:name w:val="txt"/>
    <w:basedOn w:val="677"/>
    <w:uiPriority w:val="99"/>
    <w:qFormat/>
    <w:pPr>
      <w:jc w:val="left"/>
      <w:spacing w:before="100" w:beforeAutospacing="1" w:after="100" w:afterAutospacing="1"/>
      <w:widowControl/>
    </w:pPr>
    <w:rPr>
      <w:rFonts w:ascii="宋体" w:hAnsi="宋体" w:cs="宋体"/>
      <w:sz w:val="24"/>
    </w:rPr>
  </w:style>
  <w:style w:type="paragraph" w:styleId="1216" w:customStyle="1">
    <w:name w:val="目录 4_0"/>
    <w:basedOn w:val="1151"/>
    <w:next w:val="1151"/>
    <w:uiPriority w:val="99"/>
    <w:qFormat/>
    <w:pPr>
      <w:ind w:left="1260"/>
    </w:pPr>
    <w:rPr>
      <w:rFonts w:ascii="Calibri" w:hAnsi="Calibri" w:cs="Calibri"/>
    </w:rPr>
  </w:style>
  <w:style w:type="paragraph" w:styleId="1217" w:customStyle="1">
    <w:name w:val="正文_11"/>
    <w:uiPriority w:val="99"/>
    <w:qFormat/>
    <w:pPr>
      <w:jc w:val="both"/>
      <w:widowControl w:val="off"/>
    </w:pPr>
    <w:rPr>
      <w:rFonts w:ascii="Calibri" w:hAnsi="Calibri" w:eastAsia="宋体" w:cs="Calibri"/>
      <w:sz w:val="21"/>
      <w:szCs w:val="21"/>
      <w:lang w:val="en-US" w:eastAsia="zh-CN" w:bidi="ar-SA"/>
    </w:rPr>
  </w:style>
  <w:style w:type="paragraph" w:styleId="1218" w:customStyle="1">
    <w:name w:val="目录 3_0"/>
    <w:basedOn w:val="1151"/>
    <w:next w:val="1151"/>
    <w:uiPriority w:val="99"/>
    <w:qFormat/>
    <w:pPr>
      <w:ind w:left="840"/>
    </w:pPr>
    <w:rPr>
      <w:rFonts w:ascii="Calibri" w:hAnsi="Calibri" w:cs="Calibri"/>
    </w:rPr>
  </w:style>
  <w:style w:type="paragraph" w:styleId="1219" w:customStyle="1">
    <w:name w:val="Blockquote_0"/>
    <w:basedOn w:val="1151"/>
    <w:uiPriority w:val="99"/>
    <w:qFormat/>
    <w:pPr>
      <w:ind w:left="360" w:right="360"/>
      <w:jc w:val="left"/>
      <w:spacing w:before="100" w:after="100"/>
    </w:pPr>
    <w:rPr>
      <w:rFonts w:ascii="Calibri" w:hAnsi="Calibri" w:cs="Calibri"/>
      <w:sz w:val="24"/>
      <w:szCs w:val="24"/>
    </w:rPr>
  </w:style>
  <w:style w:type="paragraph" w:styleId="1220" w:customStyle="1">
    <w:name w:val="样式 标题 2 + Times New Roman 四号 非加粗 段前: 5 磅 段后: 0 磅 行距: 固定值 20..._0"/>
    <w:basedOn w:val="677"/>
    <w:uiPriority w:val="99"/>
    <w:qFormat/>
    <w:pPr>
      <w:keepLines/>
      <w:keepNext/>
      <w:spacing w:before="100" w:line="360" w:lineRule="auto"/>
      <w:outlineLvl w:val="1"/>
    </w:pPr>
    <w:rPr>
      <w:sz w:val="28"/>
      <w:szCs w:val="28"/>
    </w:rPr>
  </w:style>
  <w:style w:type="paragraph" w:styleId="1221" w:customStyle="1">
    <w:name w:val="3方案格式3"/>
    <w:basedOn w:val="1213"/>
    <w:uiPriority w:val="99"/>
    <w:qFormat/>
    <w:pPr>
      <w:outlineLvl w:val="2"/>
    </w:pPr>
    <w:rPr>
      <w:sz w:val="32"/>
      <w:szCs w:val="32"/>
    </w:rPr>
  </w:style>
  <w:style w:type="paragraph" w:styleId="1222" w:customStyle="1">
    <w:name w:val="列出段落31"/>
    <w:basedOn w:val="677"/>
    <w:uiPriority w:val="99"/>
    <w:qFormat/>
    <w:pPr>
      <w:ind w:firstLine="420"/>
      <w:jc w:val="left"/>
      <w:spacing w:after="200"/>
      <w:widowControl/>
    </w:pPr>
    <w:rPr>
      <w:rFonts w:ascii="Tahoma" w:hAnsi="Tahoma" w:eastAsia="微软雅黑" w:cs="Tahoma"/>
      <w:sz w:val="22"/>
      <w:szCs w:val="22"/>
    </w:rPr>
  </w:style>
  <w:style w:type="paragraph" w:styleId="1223" w:customStyle="1">
    <w:name w:val="修订3"/>
    <w:uiPriority w:val="99"/>
    <w:semiHidden/>
    <w:qFormat/>
    <w:rPr>
      <w:rFonts w:ascii="Times New Roman" w:hAnsi="Times New Roman" w:eastAsia="宋体" w:cs="Times New Roman"/>
      <w:sz w:val="21"/>
      <w:szCs w:val="21"/>
      <w:lang w:val="en-US" w:eastAsia="zh-CN" w:bidi="ar-SA"/>
    </w:rPr>
  </w:style>
  <w:style w:type="paragraph" w:styleId="1224" w:customStyle="1">
    <w:name w:val="Heading #2|1"/>
    <w:basedOn w:val="677"/>
    <w:uiPriority w:val="99"/>
    <w:qFormat/>
    <w:pPr>
      <w:ind w:firstLine="310"/>
      <w:jc w:val="center"/>
      <w:spacing w:after="720" w:line="648" w:lineRule="exact"/>
      <w:outlineLvl w:val="1"/>
    </w:pPr>
    <w:rPr>
      <w:rFonts w:ascii="宋体" w:hAnsi="宋体" w:cs="宋体"/>
      <w:sz w:val="42"/>
      <w:szCs w:val="42"/>
      <w:lang w:val="zh-TW" w:eastAsia="zh-TW"/>
    </w:rPr>
  </w:style>
  <w:style w:type="character" w:styleId="1225" w:customStyle="1">
    <w:name w:val="weby11"/>
    <w:uiPriority w:val="0"/>
    <w:qFormat/>
    <w:rPr>
      <w:sz w:val="18"/>
      <w:szCs w:val="18"/>
    </w:rPr>
  </w:style>
  <w:style w:type="numbering" w:styleId="157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BD13DBC-F12E-4F61-A7F5-F163924603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方东</cp:lastModifiedBy>
  <cp:revision>3</cp:revision>
  <dcterms:created xsi:type="dcterms:W3CDTF">2024-10-25T05:56:00Z</dcterms:created>
  <dcterms:modified xsi:type="dcterms:W3CDTF">2026-08-04T02:36:38Z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17C57B0DF4EF473DAC4C8FD5E83465DF_13</vt:lpwstr>
  </property>
  <property fmtid="{D5CDD505-2E9C-101B-9397-08002B2CF9AE}" pid="4" name="KSOTemplateDocerSaveRecord">
    <vt:lpwstr>eyJoZGlkIjoiMzEwNTM5NzYwMDRjMzkwZTVkZjY2ODkwMGIxNGU0OTUiLCJ1c2VySWQiOiIzNjQyODcwMDMifQ==</vt:lpwstr>
  </property>
</Properties>
</file>