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rPr>
          <w:rFonts w:hint="eastAsia" w:ascii="宋体" w:hAnsi="宋体"/>
          <w:b/>
          <w:bCs/>
          <w:sz w:val="52"/>
        </w:rPr>
      </w:pPr>
      <w:r>
        <w:rPr>
          <w:rFonts w:hint="eastAsia" w:ascii="宋体" w:hAnsi="宋体"/>
          <w:b/>
          <w:bCs/>
          <w:sz w:val="52"/>
        </w:rPr>
      </w:r>
      <w:r/>
    </w:p>
    <w:p>
      <w:pPr>
        <w:pStyle w:val="1010"/>
        <w:jc w:val="center"/>
        <w:rPr>
          <w:rFonts w:hint="eastAsia" w:ascii="黑体" w:hAnsi="黑体" w:eastAsia="黑体"/>
          <w:b/>
          <w:bCs/>
          <w:sz w:val="96"/>
          <w:szCs w:val="96"/>
        </w:rPr>
      </w:pPr>
      <w:r>
        <w:rPr>
          <w:rFonts w:hint="eastAsia" w:ascii="黑体" w:hAnsi="黑体" w:eastAsia="黑体"/>
          <w:b/>
          <w:bCs/>
          <w:sz w:val="96"/>
          <w:szCs w:val="96"/>
        </w:rPr>
      </w:r>
      <w:r/>
    </w:p>
    <w:p>
      <w:pPr>
        <w:pStyle w:val="1010"/>
        <w:jc w:val="center"/>
        <w:rPr>
          <w:rFonts w:hint="eastAsia" w:ascii="黑体" w:hAnsi="黑体" w:eastAsia="黑体"/>
          <w:b/>
          <w:bCs/>
          <w:sz w:val="96"/>
          <w:szCs w:val="96"/>
        </w:rPr>
      </w:pPr>
      <w:r>
        <w:rPr>
          <w:rFonts w:hint="eastAsia" w:ascii="黑体" w:hAnsi="黑体" w:eastAsia="黑体"/>
          <w:b/>
          <w:bCs/>
          <w:sz w:val="96"/>
          <w:szCs w:val="96"/>
        </w:rPr>
        <w:t xml:space="preserve">招 标 文 件</w:t>
      </w:r>
      <w:r>
        <w:rPr>
          <w:rFonts w:hint="eastAsia" w:ascii="黑体" w:hAnsi="黑体" w:eastAsia="黑体"/>
          <w:b/>
          <w:bCs/>
          <w:sz w:val="96"/>
          <w:szCs w:val="96"/>
        </w:rPr>
      </w:r>
      <w:r/>
    </w:p>
    <w:p>
      <w:pPr>
        <w:pStyle w:val="1010"/>
        <w:jc w:val="center"/>
        <w:rPr>
          <w:rFonts w:ascii="黑体" w:hAnsi="黑体" w:eastAsia="黑体"/>
          <w:sz w:val="52"/>
          <w:szCs w:val="52"/>
        </w:rPr>
      </w:pPr>
      <w:r>
        <w:rPr>
          <w:rFonts w:hint="eastAsia" w:ascii="黑体" w:hAnsi="黑体" w:eastAsia="黑体"/>
          <w:sz w:val="52"/>
          <w:szCs w:val="52"/>
        </w:rPr>
        <w:t xml:space="preserve">（电子标）</w:t>
      </w:r>
      <w:r>
        <w:rPr>
          <w:rFonts w:ascii="黑体" w:hAnsi="黑体" w:eastAsia="黑体"/>
          <w:sz w:val="52"/>
          <w:szCs w:val="52"/>
        </w:rPr>
      </w:r>
      <w:r/>
    </w:p>
    <w:p>
      <w:pPr>
        <w:pStyle w:val="1010"/>
        <w:jc w:val="center"/>
        <w:rPr>
          <w:rFonts w:hint="eastAsia" w:ascii="宋体" w:hAnsi="宋体"/>
          <w:b/>
          <w:bCs/>
          <w:sz w:val="84"/>
        </w:rPr>
      </w:pPr>
      <w:r>
        <w:rPr>
          <w:rFonts w:ascii="宋体" w:hAnsi="宋体"/>
          <w:b/>
          <w:bCs/>
          <w:sz w:val="84"/>
        </w:rPr>
        <w:tab/>
      </w:r>
      <w:r>
        <w:rPr>
          <w:rFonts w:hint="eastAsia" w:ascii="宋体" w:hAnsi="宋体"/>
          <w:b/>
          <w:bCs/>
          <w:sz w:val="84"/>
        </w:rPr>
      </w:r>
      <w:r/>
    </w:p>
    <w:p>
      <w:pPr>
        <w:pStyle w:val="1010"/>
        <w:jc w:val="center"/>
        <w:rPr>
          <w:rFonts w:hint="eastAsia" w:ascii="宋体" w:hAnsi="宋体"/>
          <w:b/>
          <w:bCs/>
          <w:sz w:val="84"/>
        </w:rPr>
      </w:pPr>
      <w:r>
        <w:rPr>
          <w:rFonts w:hint="eastAsia" w:ascii="宋体" w:hAnsi="宋体"/>
          <w:b/>
          <w:bCs/>
          <w:sz w:val="84"/>
        </w:rPr>
      </w:r>
      <w:r/>
    </w:p>
    <w:p>
      <w:pPr>
        <w:pStyle w:val="1046"/>
        <w:ind w:firstLine="480"/>
        <w:rPr>
          <w:rFonts w:hint="eastAsia"/>
        </w:rPr>
      </w:pPr>
      <w:r>
        <w:rPr>
          <w:rFonts w:hint="eastAsia"/>
        </w:rPr>
      </w:r>
      <w:r/>
    </w:p>
    <w:p>
      <w:pPr>
        <w:pStyle w:val="1046"/>
        <w:ind w:firstLine="480"/>
        <w:rPr>
          <w:rFonts w:hint="eastAsia"/>
        </w:rPr>
      </w:pPr>
      <w:r>
        <w:rPr>
          <w:rFonts w:hint="eastAsia"/>
        </w:rPr>
      </w:r>
      <w:r/>
    </w:p>
    <w:p>
      <w:pPr>
        <w:pStyle w:val="1010"/>
        <w:ind w:firstLine="96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宜兴市公安局采购宜兴市全域低空安全基础建设项目</w:t>
      </w:r>
      <w:r>
        <w:rPr>
          <w:rFonts w:hint="eastAsia" w:ascii="宋体" w:hAnsi="宋体" w:eastAsia="宋体" w:cs="宋体"/>
          <w:sz w:val="32"/>
          <w:szCs w:val="32"/>
          <w:lang w:eastAsia="zh-CN"/>
        </w:rPr>
      </w:r>
      <w:r/>
    </w:p>
    <w:p>
      <w:pPr>
        <w:pStyle w:val="1010"/>
        <w:ind w:firstLine="960"/>
        <w:spacing w:line="360" w:lineRule="auto"/>
        <w:rPr>
          <w:rFonts w:hint="eastAsia" w:ascii="宋体" w:hAnsi="宋体" w:cs="宋体"/>
          <w:sz w:val="32"/>
          <w:szCs w:val="32"/>
        </w:rPr>
      </w:pPr>
      <w:r>
        <w:rPr>
          <w:rFonts w:hint="eastAsia" w:ascii="宋体" w:hAnsi="宋体" w:cs="宋体"/>
          <w:sz w:val="32"/>
          <w:szCs w:val="32"/>
        </w:rPr>
        <w:t xml:space="preserve">项目编号：</w:t>
      </w:r>
      <w:r>
        <w:rPr>
          <w:rFonts w:hint="eastAsia" w:ascii="宋体" w:hAnsi="宋体" w:cs="宋体"/>
          <w:color w:val="000000"/>
          <w:sz w:val="32"/>
          <w:szCs w:val="32"/>
          <w:lang w:eastAsia="zh-CN"/>
        </w:rPr>
        <w:t xml:space="preserve">JSZC-320282-HHCG-G2026-0014</w:t>
      </w:r>
      <w:r>
        <w:rPr>
          <w:rFonts w:hint="eastAsia" w:ascii="宋体" w:hAnsi="宋体" w:cs="宋体"/>
          <w:color w:val="000000"/>
          <w:sz w:val="32"/>
          <w:szCs w:val="32"/>
        </w:rPr>
        <w:t xml:space="preserve"> </w:t>
      </w:r>
      <w:r>
        <w:rPr>
          <w:rFonts w:hint="eastAsia" w:ascii="宋体" w:hAnsi="宋体" w:cs="宋体"/>
          <w:sz w:val="32"/>
          <w:szCs w:val="32"/>
        </w:rPr>
        <w:t xml:space="preserve"> </w:t>
      </w:r>
      <w:r>
        <w:rPr>
          <w:rFonts w:hint="eastAsia" w:ascii="宋体" w:hAnsi="宋体" w:cs="宋体"/>
          <w:sz w:val="32"/>
          <w:szCs w:val="32"/>
        </w:rPr>
      </w:r>
      <w:r/>
    </w:p>
    <w:p>
      <w:pPr>
        <w:pStyle w:val="1010"/>
        <w:ind w:firstLine="960"/>
        <w:spacing w:line="360" w:lineRule="auto"/>
        <w:rPr>
          <w:rFonts w:hint="eastAsia" w:ascii="宋体" w:hAnsi="宋体" w:cs="宋体"/>
          <w:sz w:val="32"/>
          <w:szCs w:val="32"/>
        </w:rPr>
      </w:pPr>
      <w:r>
        <w:rPr>
          <w:rFonts w:hint="eastAsia" w:ascii="宋体" w:hAnsi="宋体" w:cs="宋体"/>
          <w:sz w:val="32"/>
          <w:szCs w:val="32"/>
        </w:rPr>
        <w:t xml:space="preserve">采购人：宜兴市公安局</w:t>
      </w:r>
      <w:r>
        <w:rPr>
          <w:rFonts w:hint="eastAsia" w:ascii="宋体" w:hAnsi="宋体" w:cs="宋体"/>
          <w:sz w:val="32"/>
          <w:szCs w:val="32"/>
        </w:rPr>
      </w:r>
      <w:r/>
    </w:p>
    <w:p>
      <w:pPr>
        <w:pStyle w:val="1010"/>
        <w:ind w:firstLine="960"/>
        <w:spacing w:line="360" w:lineRule="auto"/>
        <w:rPr>
          <w:rFonts w:ascii="宋体" w:hAnsi="宋体" w:cs="宋体"/>
          <w:sz w:val="32"/>
          <w:szCs w:val="32"/>
        </w:rPr>
      </w:pPr>
      <w:r>
        <w:rPr>
          <w:rFonts w:hint="eastAsia" w:ascii="宋体" w:hAnsi="宋体" w:cs="宋体"/>
          <w:sz w:val="32"/>
          <w:szCs w:val="32"/>
        </w:rPr>
        <w:t xml:space="preserve">招标代理机构：江苏恒鸿建设咨询有限公司</w:t>
      </w:r>
      <w:r>
        <w:rPr>
          <w:rFonts w:ascii="宋体" w:hAnsi="宋体" w:cs="宋体"/>
          <w:sz w:val="32"/>
          <w:szCs w:val="32"/>
        </w:rPr>
      </w:r>
      <w:r/>
    </w:p>
    <w:p>
      <w:pPr>
        <w:pStyle w:val="1010"/>
        <w:jc w:val="center"/>
        <w:spacing w:line="360" w:lineRule="auto"/>
        <w:rPr>
          <w:rFonts w:hint="eastAsia" w:ascii="宋体" w:hAnsi="宋体" w:cs="宋体"/>
          <w:sz w:val="32"/>
          <w:szCs w:val="32"/>
        </w:rPr>
      </w:pPr>
      <w:r>
        <w:rPr>
          <w:rFonts w:hint="eastAsia" w:ascii="宋体" w:hAnsi="宋体" w:cs="宋体"/>
          <w:sz w:val="32"/>
          <w:szCs w:val="32"/>
        </w:rPr>
      </w:r>
      <w:r/>
    </w:p>
    <w:p>
      <w:pPr>
        <w:pStyle w:val="1010"/>
        <w:jc w:val="center"/>
        <w:spacing w:line="360" w:lineRule="auto"/>
        <w:rPr>
          <w:rFonts w:hint="eastAsia" w:ascii="宋体" w:hAnsi="宋体" w:cs="宋体"/>
          <w:sz w:val="32"/>
          <w:szCs w:val="32"/>
        </w:rPr>
      </w:pPr>
      <w:r>
        <w:rPr>
          <w:rFonts w:hint="eastAsia" w:ascii="宋体" w:hAnsi="宋体" w:cs="宋体"/>
          <w:sz w:val="32"/>
          <w:szCs w:val="32"/>
        </w:rPr>
      </w:r>
      <w:r/>
    </w:p>
    <w:p>
      <w:pPr>
        <w:pStyle w:val="1010"/>
        <w:jc w:val="center"/>
        <w:spacing w:line="360" w:lineRule="auto"/>
        <w:rPr>
          <w:rFonts w:hint="eastAsia" w:ascii="宋体" w:hAnsi="宋体" w:cs="宋体"/>
          <w:sz w:val="32"/>
          <w:szCs w:val="32"/>
        </w:rPr>
      </w:pPr>
      <w:r>
        <w:rPr>
          <w:rFonts w:hint="eastAsia" w:ascii="宋体" w:hAnsi="宋体" w:cs="宋体"/>
          <w:sz w:val="32"/>
          <w:szCs w:val="32"/>
        </w:rPr>
      </w:r>
      <w:r/>
    </w:p>
    <w:p>
      <w:pPr>
        <w:pStyle w:val="1010"/>
        <w:jc w:val="center"/>
        <w:spacing w:line="360" w:lineRule="auto"/>
        <w:rPr>
          <w:rFonts w:hint="eastAsia" w:ascii="宋体" w:hAnsi="宋体" w:cs="宋体"/>
          <w:sz w:val="28"/>
          <w:szCs w:val="28"/>
        </w:rPr>
      </w:pPr>
      <w:r>
        <w:rPr>
          <w:rFonts w:hint="eastAsia" w:ascii="宋体" w:hAnsi="宋体" w:cs="宋体"/>
          <w:sz w:val="32"/>
          <w:szCs w:val="32"/>
        </w:rPr>
        <w:t xml:space="preserve">二〇二六年</w:t>
      </w:r>
      <w:r>
        <w:rPr>
          <w:rFonts w:hint="eastAsia" w:ascii="宋体" w:hAnsi="宋体" w:cs="宋体"/>
          <w:sz w:val="32"/>
          <w:szCs w:val="32"/>
          <w:lang w:val="en-US" w:eastAsia="zh-CN"/>
        </w:rPr>
        <w:t xml:space="preserve">七</w:t>
      </w:r>
      <w:r>
        <w:rPr>
          <w:rFonts w:hint="eastAsia" w:ascii="宋体" w:hAnsi="宋体" w:cs="宋体"/>
          <w:sz w:val="32"/>
          <w:szCs w:val="32"/>
          <w:highlight w:val="none"/>
        </w:rPr>
        <w:t xml:space="preserve">月</w:t>
      </w:r>
      <w:r>
        <w:rPr>
          <w:rFonts w:hint="eastAsia" w:ascii="宋体" w:hAnsi="宋体" w:cs="宋体"/>
          <w:sz w:val="28"/>
          <w:szCs w:val="28"/>
        </w:rPr>
      </w:r>
      <w:r/>
    </w:p>
    <w:p>
      <w:pPr>
        <w:pStyle w:val="1010"/>
        <w:rPr>
          <w:rStyle w:val="1050"/>
          <w:rFonts w:hint="eastAsia" w:eastAsia="黑体"/>
          <w:bCs/>
          <w:sz w:val="48"/>
        </w:rPr>
      </w:pPr>
      <w:r>
        <w:rPr>
          <w:rFonts w:hint="eastAsia"/>
        </w:rPr>
        <w:t xml:space="preserve">                    </w:t>
      </w:r>
      <w:r>
        <w:rPr>
          <w:rStyle w:val="1050"/>
          <w:rFonts w:hint="eastAsia" w:eastAsia="黑体"/>
          <w:bCs/>
          <w:sz w:val="48"/>
        </w:rPr>
      </w:r>
      <w:r/>
    </w:p>
    <w:p>
      <w:pPr>
        <w:pStyle w:val="1010"/>
        <w:rPr>
          <w:rStyle w:val="1050"/>
          <w:rFonts w:hint="eastAsia" w:eastAsia="黑体"/>
          <w:bCs/>
          <w:sz w:val="48"/>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Style w:val="1050"/>
          <w:rFonts w:hint="eastAsia" w:eastAsia="黑体"/>
          <w:bCs/>
          <w:sz w:val="48"/>
        </w:rPr>
      </w:r>
      <w:r/>
    </w:p>
    <w:p>
      <w:pPr>
        <w:pStyle w:val="1010"/>
        <w:jc w:val="center"/>
        <w:rPr>
          <w:rStyle w:val="1050"/>
          <w:rFonts w:eastAsia="黑体"/>
          <w:bCs/>
          <w:sz w:val="48"/>
        </w:rPr>
      </w:pPr>
      <w:r>
        <w:rPr>
          <w:rStyle w:val="1050"/>
          <w:rFonts w:hint="eastAsia" w:eastAsia="黑体"/>
          <w:bCs/>
          <w:sz w:val="48"/>
        </w:rPr>
        <w:t xml:space="preserve">目     录</w:t>
      </w:r>
      <w:r>
        <w:rPr>
          <w:rStyle w:val="1050"/>
          <w:rFonts w:eastAsia="黑体"/>
          <w:bCs/>
          <w:sz w:val="48"/>
        </w:rPr>
      </w:r>
      <w:r/>
    </w:p>
    <w:p>
      <w:pPr>
        <w:pStyle w:val="1010"/>
        <w:jc w:val="center"/>
        <w:rPr>
          <w:rFonts w:ascii="黑体" w:eastAsia="黑体"/>
          <w:bCs/>
          <w:sz w:val="30"/>
        </w:rPr>
      </w:pPr>
      <w:r>
        <w:rPr>
          <w:rFonts w:ascii="黑体" w:eastAsia="黑体"/>
          <w:bCs/>
          <w:sz w:val="30"/>
        </w:rPr>
      </w:r>
      <w:r/>
    </w:p>
    <w:p>
      <w:pPr>
        <w:pStyle w:val="1010"/>
        <w:jc w:val="center"/>
        <w:rPr>
          <w:rFonts w:ascii="黑体" w:eastAsia="黑体"/>
          <w:bCs/>
          <w:sz w:val="30"/>
        </w:rPr>
      </w:pPr>
      <w:r>
        <w:rPr>
          <w:rFonts w:ascii="黑体" w:eastAsia="黑体"/>
          <w:bCs/>
          <w:sz w:val="30"/>
        </w:rPr>
      </w:r>
      <w:r/>
    </w:p>
    <w:p>
      <w:pPr>
        <w:pStyle w:val="1037"/>
        <w:spacing w:line="360" w:lineRule="auto"/>
        <w:tabs>
          <w:tab w:val="right" w:pos="9639" w:leader="dot"/>
        </w:tabs>
        <w:rPr>
          <w:sz w:val="28"/>
          <w:szCs w:val="24"/>
        </w:rPr>
      </w:pPr>
      <w:r>
        <w:rPr>
          <w:rFonts w:hint="eastAsia" w:ascii="黑体" w:hAnsi="黑体" w:eastAsia="黑体"/>
          <w:sz w:val="28"/>
          <w:szCs w:val="24"/>
        </w:rPr>
        <w:t xml:space="preserve">第一章 投标邀请函</w:t>
      </w:r>
      <w:r>
        <w:rPr>
          <w:sz w:val="28"/>
          <w:szCs w:val="24"/>
        </w:rPr>
        <w:tab/>
      </w:r>
      <w:r>
        <w:rPr>
          <w:sz w:val="28"/>
          <w:szCs w:val="24"/>
        </w:rPr>
        <w:t xml:space="preserve">1</w:t>
      </w:r>
      <w:r>
        <w:rPr>
          <w:sz w:val="28"/>
          <w:szCs w:val="24"/>
        </w:rPr>
      </w:r>
      <w:r/>
    </w:p>
    <w:p>
      <w:pPr>
        <w:pStyle w:val="1037"/>
        <w:spacing w:line="360" w:lineRule="auto"/>
        <w:tabs>
          <w:tab w:val="right" w:pos="9639" w:leader="dot"/>
        </w:tabs>
        <w:rPr>
          <w:sz w:val="28"/>
          <w:szCs w:val="24"/>
        </w:rPr>
      </w:pPr>
      <w:r>
        <w:rPr>
          <w:rFonts w:hint="eastAsia" w:ascii="黑体" w:hAnsi="黑体" w:eastAsia="黑体"/>
          <w:sz w:val="28"/>
          <w:szCs w:val="24"/>
        </w:rPr>
        <w:t xml:space="preserve">第二章 投标人须知</w:t>
      </w:r>
      <w:r>
        <w:rPr>
          <w:sz w:val="28"/>
          <w:szCs w:val="24"/>
        </w:rPr>
        <w:tab/>
      </w:r>
      <w:r>
        <w:rPr>
          <w:sz w:val="28"/>
          <w:szCs w:val="24"/>
        </w:rPr>
        <w:t xml:space="preserve">4</w:t>
      </w:r>
      <w:r>
        <w:rPr>
          <w:sz w:val="28"/>
          <w:szCs w:val="24"/>
        </w:rPr>
      </w:r>
      <w:r/>
    </w:p>
    <w:p>
      <w:pPr>
        <w:pStyle w:val="1037"/>
        <w:spacing w:line="360" w:lineRule="auto"/>
        <w:tabs>
          <w:tab w:val="right" w:pos="9639" w:leader="dot"/>
        </w:tabs>
        <w:rPr>
          <w:sz w:val="28"/>
          <w:szCs w:val="24"/>
        </w:rPr>
      </w:pPr>
      <w:r>
        <w:rPr>
          <w:rFonts w:hint="eastAsia" w:ascii="黑体" w:hAnsi="黑体" w:eastAsia="黑体"/>
          <w:sz w:val="28"/>
          <w:szCs w:val="24"/>
        </w:rPr>
        <w:t xml:space="preserve">第三章 项目技术要求和有关说明</w:t>
      </w:r>
      <w:r>
        <w:rPr>
          <w:sz w:val="28"/>
          <w:szCs w:val="24"/>
        </w:rPr>
        <w:tab/>
      </w:r>
      <w:r>
        <w:rPr>
          <w:sz w:val="28"/>
          <w:szCs w:val="24"/>
        </w:rPr>
        <w:t xml:space="preserve">20</w:t>
      </w:r>
      <w:r>
        <w:rPr>
          <w:sz w:val="28"/>
          <w:szCs w:val="24"/>
        </w:rPr>
      </w:r>
      <w:r/>
    </w:p>
    <w:p>
      <w:pPr>
        <w:pStyle w:val="1037"/>
        <w:spacing w:line="360" w:lineRule="auto"/>
        <w:tabs>
          <w:tab w:val="right" w:pos="9639" w:leader="dot"/>
        </w:tabs>
        <w:rPr>
          <w:sz w:val="28"/>
          <w:szCs w:val="24"/>
        </w:rPr>
      </w:pPr>
      <w:r>
        <w:rPr>
          <w:rFonts w:hint="eastAsia" w:ascii="黑体" w:hAnsi="黑体" w:eastAsia="黑体"/>
          <w:sz w:val="28"/>
          <w:szCs w:val="24"/>
        </w:rPr>
        <w:t xml:space="preserve">第四章 </w:t>
      </w:r>
      <w:r>
        <w:rPr>
          <w:rFonts w:hint="eastAsia" w:ascii="黑体" w:hAnsi="黑体" w:eastAsia="黑体"/>
          <w:bCs/>
          <w:sz w:val="28"/>
          <w:szCs w:val="24"/>
        </w:rPr>
        <w:t xml:space="preserve">评审方法和标准</w:t>
      </w:r>
      <w:r>
        <w:rPr>
          <w:sz w:val="28"/>
          <w:szCs w:val="24"/>
        </w:rPr>
        <w:tab/>
      </w:r>
      <w:r>
        <w:rPr>
          <w:sz w:val="28"/>
          <w:szCs w:val="24"/>
        </w:rPr>
        <w:t xml:space="preserve">33</w:t>
      </w:r>
      <w:r>
        <w:rPr>
          <w:sz w:val="28"/>
          <w:szCs w:val="24"/>
        </w:rPr>
      </w:r>
      <w:r/>
    </w:p>
    <w:p>
      <w:pPr>
        <w:pStyle w:val="1037"/>
        <w:spacing w:line="360" w:lineRule="auto"/>
        <w:tabs>
          <w:tab w:val="right" w:pos="9639" w:leader="dot"/>
        </w:tabs>
        <w:rPr>
          <w:sz w:val="28"/>
          <w:szCs w:val="24"/>
        </w:rPr>
      </w:pPr>
      <w:r>
        <w:rPr>
          <w:rFonts w:hint="eastAsia" w:ascii="黑体" w:hAnsi="黑体" w:eastAsia="黑体"/>
          <w:sz w:val="28"/>
          <w:szCs w:val="24"/>
        </w:rPr>
        <w:t xml:space="preserve">第五章 政府采购合同（格式）</w:t>
      </w:r>
      <w:r>
        <w:rPr>
          <w:sz w:val="28"/>
          <w:szCs w:val="24"/>
        </w:rPr>
        <w:tab/>
      </w:r>
      <w:r>
        <w:rPr>
          <w:sz w:val="28"/>
          <w:szCs w:val="24"/>
        </w:rPr>
        <w:t xml:space="preserve">38</w:t>
      </w:r>
      <w:r>
        <w:rPr>
          <w:sz w:val="28"/>
          <w:szCs w:val="24"/>
        </w:rPr>
      </w:r>
      <w:r/>
    </w:p>
    <w:p>
      <w:pPr>
        <w:pStyle w:val="1037"/>
        <w:spacing w:line="360" w:lineRule="auto"/>
        <w:tabs>
          <w:tab w:val="right" w:pos="9639" w:leader="dot"/>
        </w:tabs>
      </w:pPr>
      <w:r>
        <w:rPr>
          <w:rFonts w:hint="eastAsia" w:ascii="黑体" w:hAnsi="黑体" w:eastAsia="黑体"/>
          <w:sz w:val="28"/>
          <w:szCs w:val="24"/>
        </w:rPr>
        <w:t xml:space="preserve">第六章 投标文件（格式）</w:t>
      </w:r>
      <w:r>
        <w:rPr>
          <w:sz w:val="28"/>
          <w:szCs w:val="24"/>
        </w:rPr>
        <w:tab/>
      </w:r>
      <w:r>
        <w:rPr>
          <w:sz w:val="28"/>
          <w:szCs w:val="24"/>
        </w:rPr>
        <w:t xml:space="preserve">47</w:t>
      </w:r>
      <w:r/>
    </w:p>
    <w:p>
      <w:pPr>
        <w:pStyle w:val="1010"/>
        <w:spacing w:line="360" w:lineRule="auto"/>
        <w:rPr>
          <w:rFonts w:hint="eastAsia" w:ascii="黑体" w:hAnsi="黑体" w:eastAsia="黑体"/>
          <w:sz w:val="28"/>
        </w:rPr>
        <w:sectPr>
          <w:footnotePr/>
          <w:endnotePr/>
          <w:type w:val="nextPage"/>
          <w:pgSz w:w="11907" w:h="16840" w:orient="portrait"/>
          <w:pgMar w:top="1134" w:right="1134" w:bottom="1134" w:left="1134" w:header="851" w:footer="850" w:gutter="0"/>
          <w:pgNumType w:start="1"/>
          <w:cols w:num="1" w:sep="0" w:space="1701" w:equalWidth="1"/>
          <w:docGrid w:linePitch="360"/>
        </w:sectPr>
      </w:pPr>
      <w:r/>
      <w:bookmarkStart w:id="0" w:name="_Toc30211"/>
      <w:r>
        <w:rPr>
          <w:rFonts w:hint="eastAsia" w:ascii="黑体" w:hAnsi="黑体" w:eastAsia="黑体"/>
          <w:sz w:val="28"/>
        </w:rPr>
      </w:r>
      <w:r/>
    </w:p>
    <w:p>
      <w:pPr>
        <w:pStyle w:val="1010"/>
        <w:spacing w:line="360" w:lineRule="auto"/>
        <w:rPr>
          <w:rFonts w:hint="eastAsia" w:ascii="黑体" w:hAnsi="黑体" w:eastAsia="黑体"/>
          <w:sz w:val="28"/>
        </w:rPr>
      </w:pPr>
      <w:r>
        <w:rPr>
          <w:rFonts w:hint="eastAsia" w:ascii="黑体" w:hAnsi="黑体" w:eastAsia="黑体"/>
          <w:sz w:val="28"/>
        </w:rPr>
        <w:tab/>
      </w:r>
      <w:r>
        <w:rPr>
          <w:rFonts w:hint="eastAsia" w:ascii="黑体" w:hAnsi="黑体" w:eastAsia="黑体"/>
          <w:sz w:val="28"/>
        </w:rPr>
      </w:r>
      <w:r/>
    </w:p>
    <w:p>
      <w:pPr>
        <w:pStyle w:val="1010"/>
        <w:jc w:val="center"/>
        <w:tabs>
          <w:tab w:val="center" w:pos="4879" w:leader="none"/>
          <w:tab w:val="left" w:pos="8218" w:leader="none"/>
        </w:tabs>
        <w:rPr>
          <w:rFonts w:hint="eastAsia" w:ascii="黑体" w:hAnsi="黑体" w:eastAsia="黑体"/>
          <w:sz w:val="28"/>
        </w:rPr>
        <w:outlineLvl w:val="0"/>
      </w:pPr>
      <w:r/>
      <w:bookmarkStart w:id="1" w:name="_Toc31424"/>
      <w:r>
        <w:rPr>
          <w:rFonts w:hint="eastAsia" w:ascii="黑体" w:hAnsi="黑体" w:eastAsia="黑体"/>
          <w:sz w:val="28"/>
        </w:rPr>
        <w:t xml:space="preserve">第一章 投标邀请函</w:t>
      </w:r>
      <w:bookmarkEnd w:id="0"/>
      <w:r/>
      <w:bookmarkEnd w:id="1"/>
      <w:r>
        <w:rPr>
          <w:rFonts w:hint="eastAsia" w:ascii="黑体" w:hAnsi="黑体" w:eastAsia="黑体"/>
          <w:sz w:val="28"/>
        </w:rPr>
      </w:r>
      <w:r/>
    </w:p>
    <w:p>
      <w:pPr>
        <w:pStyle w:val="1010"/>
        <w:ind w:firstLine="480"/>
        <w:spacing w:line="360" w:lineRule="auto"/>
        <w:rPr>
          <w:rFonts w:hint="eastAsia" w:ascii="宋体" w:hAnsi="宋体"/>
          <w:sz w:val="24"/>
          <w:szCs w:val="28"/>
        </w:rPr>
      </w:pPr>
      <w:r>
        <w:rPr>
          <w:rFonts w:hint="eastAsia" w:ascii="宋体" w:hAnsi="宋体"/>
          <w:sz w:val="24"/>
          <w:szCs w:val="28"/>
        </w:rPr>
      </w:r>
      <w:r/>
    </w:p>
    <w:p>
      <w:pPr>
        <w:pStyle w:val="1010"/>
        <w:ind w:firstLine="480"/>
        <w:spacing w:line="360" w:lineRule="auto"/>
        <w:rPr>
          <w:rFonts w:hint="eastAsia" w:ascii="宋体" w:hAnsi="宋体"/>
          <w:bCs/>
          <w:sz w:val="24"/>
          <w:szCs w:val="24"/>
        </w:rPr>
      </w:pPr>
      <w:r>
        <w:rPr>
          <w:rFonts w:hint="eastAsia" w:ascii="宋体" w:hAnsi="宋体"/>
          <w:sz w:val="24"/>
          <w:szCs w:val="28"/>
        </w:rPr>
        <w:t xml:space="preserve">本项目招标公告已在江苏政府采购网发布，现对本项目进行公开招标，欢迎符合相关条件的供应商参与投标并</w:t>
      </w:r>
      <w:r>
        <w:rPr>
          <w:rFonts w:hint="eastAsia" w:ascii="宋体" w:hAnsi="宋体"/>
          <w:bCs/>
          <w:sz w:val="24"/>
          <w:szCs w:val="24"/>
        </w:rPr>
        <w:t xml:space="preserve">提请遵守下表中的相关事项：</w:t>
      </w:r>
      <w:r>
        <w:rPr>
          <w:rFonts w:hint="eastAsia" w:ascii="宋体" w:hAnsi="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1010"/>
              <w:jc w:val="center"/>
              <w:rPr>
                <w:rFonts w:ascii="宋体" w:hAnsi="宋体"/>
                <w:bCs/>
                <w:sz w:val="24"/>
                <w:szCs w:val="24"/>
              </w:rPr>
            </w:pPr>
            <w:r/>
            <w:bookmarkStart w:id="2" w:name="OLE_LINK37"/>
            <w:r/>
            <w:bookmarkStart w:id="3" w:name="_Toc29543"/>
            <w:r>
              <w:rPr>
                <w:rFonts w:hint="eastAsia" w:ascii="宋体" w:hAnsi="宋体"/>
                <w:bCs/>
                <w:sz w:val="24"/>
                <w:szCs w:val="24"/>
              </w:rPr>
              <w:t xml:space="preserve">序号</w:t>
            </w:r>
            <w:r>
              <w:rPr>
                <w:rFonts w:ascii="宋体" w:hAnsi="宋体"/>
                <w:bCs/>
                <w:sz w:val="24"/>
                <w:szCs w:val="24"/>
              </w:rPr>
            </w:r>
            <w:r/>
          </w:p>
        </w:tc>
        <w:tc>
          <w:tcPr>
            <w:tcW w:w="799" w:type="dxa"/>
            <w:vAlign w:val="top"/>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事项</w:t>
            </w:r>
            <w:r>
              <w:rPr>
                <w:rFonts w:hint="eastAsia" w:ascii="宋体" w:hAnsi="宋体"/>
                <w:bCs/>
                <w:sz w:val="24"/>
                <w:szCs w:val="24"/>
              </w:rPr>
            </w:r>
            <w:r/>
          </w:p>
        </w:tc>
        <w:tc>
          <w:tcPr>
            <w:gridSpan w:val="2"/>
            <w:tcW w:w="8052" w:type="dxa"/>
            <w:vAlign w:val="top"/>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rPr>
                <w:rFonts w:hint="eastAsia" w:ascii="宋体" w:hAnsi="宋体"/>
                <w:bCs/>
                <w:sz w:val="24"/>
                <w:szCs w:val="24"/>
              </w:rPr>
            </w:r>
            <w:r/>
          </w:p>
        </w:tc>
      </w:tr>
      <w:tr>
        <w:trPr>
          <w:trHeight w:val="2332"/>
        </w:trPr>
        <w:tc>
          <w:tcPr>
            <w:tcW w:w="729" w:type="dxa"/>
            <w:vAlign w:val="center"/>
            <w:textDirection w:val="lrTb"/>
            <w:noWrap w:val="false"/>
          </w:tcPr>
          <w:p>
            <w:pPr>
              <w:pStyle w:val="1010"/>
              <w:jc w:val="center"/>
              <w:rPr>
                <w:rFonts w:ascii="宋体" w:hAnsi="宋体"/>
                <w:bCs/>
                <w:sz w:val="24"/>
                <w:szCs w:val="24"/>
              </w:rPr>
            </w:pPr>
            <w:r>
              <w:rPr>
                <w:rFonts w:ascii="宋体" w:hAnsi="宋体"/>
                <w:bCs/>
                <w:sz w:val="24"/>
                <w:szCs w:val="24"/>
              </w:rPr>
              <w:t xml:space="preserve">1</w:t>
            </w:r>
            <w:r>
              <w:rPr>
                <w:rFonts w:ascii="宋体" w:hAnsi="宋体"/>
                <w:bCs/>
                <w:sz w:val="24"/>
                <w:szCs w:val="24"/>
              </w:rPr>
            </w:r>
            <w:r/>
          </w:p>
        </w:tc>
        <w:tc>
          <w:tcPr>
            <w:tcW w:w="799" w:type="dxa"/>
            <w:vAlign w:val="center"/>
            <w:textDirection w:val="lrTb"/>
            <w:noWrap w:val="false"/>
          </w:tcPr>
          <w:p>
            <w:pPr>
              <w:pStyle w:val="1010"/>
              <w:jc w:val="center"/>
              <w:rPr>
                <w:rFonts w:hint="eastAsia" w:ascii="宋体" w:hAnsi="宋体"/>
                <w:b/>
                <w:sz w:val="24"/>
                <w:szCs w:val="24"/>
                <w:lang w:val="zh-CN"/>
              </w:rPr>
            </w:pPr>
            <w:r>
              <w:rPr>
                <w:rFonts w:hint="eastAsia" w:ascii="宋体" w:hAnsi="宋体"/>
                <w:b/>
                <w:sz w:val="24"/>
                <w:szCs w:val="24"/>
                <w:lang w:val="zh-CN"/>
              </w:rPr>
              <w:t xml:space="preserve">项</w:t>
            </w:r>
            <w:r>
              <w:rPr>
                <w:rFonts w:hint="eastAsia" w:ascii="宋体" w:hAnsi="宋体"/>
                <w:b/>
                <w:sz w:val="24"/>
                <w:szCs w:val="24"/>
                <w:lang w:val="zh-CN"/>
              </w:rPr>
            </w:r>
            <w:r/>
          </w:p>
          <w:p>
            <w:pPr>
              <w:pStyle w:val="1010"/>
              <w:jc w:val="center"/>
              <w:rPr>
                <w:rFonts w:hint="eastAsia" w:ascii="宋体" w:hAnsi="宋体"/>
                <w:b/>
                <w:sz w:val="24"/>
                <w:szCs w:val="24"/>
                <w:lang w:val="zh-CN"/>
              </w:rPr>
            </w:pPr>
            <w:r>
              <w:rPr>
                <w:rFonts w:hint="eastAsia" w:ascii="宋体" w:hAnsi="宋体"/>
                <w:b/>
                <w:sz w:val="24"/>
                <w:szCs w:val="24"/>
                <w:lang w:val="zh-CN"/>
              </w:rPr>
              <w:t xml:space="preserve">目</w:t>
            </w:r>
            <w:r>
              <w:rPr>
                <w:rFonts w:hint="eastAsia" w:ascii="宋体" w:hAnsi="宋体"/>
                <w:b/>
                <w:sz w:val="24"/>
                <w:szCs w:val="24"/>
                <w:lang w:val="zh-CN"/>
              </w:rPr>
            </w:r>
            <w:r/>
          </w:p>
          <w:p>
            <w:pPr>
              <w:pStyle w:val="1010"/>
              <w:jc w:val="center"/>
              <w:rPr>
                <w:rFonts w:hint="eastAsia" w:ascii="宋体" w:hAnsi="宋体"/>
                <w:b/>
                <w:sz w:val="24"/>
                <w:szCs w:val="24"/>
                <w:lang w:val="zh-CN"/>
              </w:rPr>
            </w:pPr>
            <w:r>
              <w:rPr>
                <w:rFonts w:hint="eastAsia" w:ascii="宋体" w:hAnsi="宋体"/>
                <w:b/>
                <w:sz w:val="24"/>
                <w:szCs w:val="24"/>
                <w:lang w:val="zh-CN"/>
              </w:rPr>
              <w:t xml:space="preserve">信</w:t>
            </w:r>
            <w:r>
              <w:rPr>
                <w:rFonts w:hint="eastAsia" w:ascii="宋体" w:hAnsi="宋体"/>
                <w:b/>
                <w:sz w:val="24"/>
                <w:szCs w:val="24"/>
                <w:lang w:val="zh-CN"/>
              </w:rPr>
            </w:r>
            <w:r/>
          </w:p>
          <w:p>
            <w:pPr>
              <w:pStyle w:val="1010"/>
              <w:jc w:val="center"/>
              <w:rPr>
                <w:rFonts w:ascii="宋体" w:hAnsi="宋体"/>
                <w:bCs/>
                <w:sz w:val="24"/>
                <w:szCs w:val="24"/>
              </w:rPr>
            </w:pPr>
            <w:r>
              <w:rPr>
                <w:rFonts w:hint="eastAsia" w:ascii="宋体" w:hAnsi="宋体"/>
                <w:b/>
                <w:sz w:val="24"/>
                <w:szCs w:val="24"/>
                <w:lang w:val="zh-CN"/>
              </w:rPr>
              <w:t xml:space="preserve">息</w:t>
            </w:r>
            <w:bookmarkStart w:id="4" w:name="OLE_LINK108"/>
            <w:r/>
            <w:bookmarkEnd w:id="4"/>
            <w:r>
              <w:rPr>
                <w:rFonts w:ascii="宋体" w:hAnsi="宋体"/>
                <w:bCs/>
                <w:sz w:val="24"/>
                <w:szCs w:val="24"/>
              </w:rPr>
            </w:r>
            <w:r/>
          </w:p>
        </w:tc>
        <w:tc>
          <w:tcPr>
            <w:gridSpan w:val="2"/>
            <w:tcW w:w="8052" w:type="dxa"/>
            <w:vAlign w:val="top"/>
            <w:textDirection w:val="lrTb"/>
            <w:noWrap w:val="false"/>
          </w:tcPr>
          <w:p>
            <w:pPr>
              <w:pStyle w:val="1010"/>
              <w:jc w:val="left"/>
              <w:rPr>
                <w:rFonts w:hint="eastAsia" w:ascii="宋体" w:hAnsi="宋体"/>
                <w:bCs/>
                <w:sz w:val="24"/>
                <w:szCs w:val="24"/>
              </w:rPr>
            </w:pPr>
            <w:r/>
            <w:bookmarkStart w:id="5" w:name="OLE_LINK192"/>
            <w:r>
              <w:rPr>
                <w:rFonts w:hint="eastAsia" w:ascii="宋体" w:hAnsi="宋体"/>
                <w:bCs/>
                <w:sz w:val="24"/>
                <w:szCs w:val="24"/>
              </w:rPr>
              <w:t xml:space="preserve">项目名称：</w:t>
            </w:r>
            <w:r>
              <w:rPr>
                <w:rFonts w:hint="eastAsia" w:ascii="宋体" w:hAnsi="宋体"/>
                <w:bCs/>
                <w:sz w:val="24"/>
                <w:szCs w:val="24"/>
                <w:lang w:eastAsia="zh-CN"/>
              </w:rPr>
              <w:t xml:space="preserve">宜兴市公安局采购宜兴市全域低空安全基础建设项目</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JSZC-320282-HHCG-G2026-0014</w:t>
            </w:r>
            <w:r>
              <w:rPr>
                <w:rFonts w:hint="eastAsia" w:ascii="宋体" w:hAnsi="宋体"/>
                <w:bCs/>
                <w:sz w:val="24"/>
                <w:szCs w:val="24"/>
              </w:rPr>
              <w:t xml:space="preserve">                            </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项目类型：货物类</w:t>
            </w:r>
            <w:r>
              <w:rPr>
                <w:rFonts w:hint="eastAsia" w:ascii="宋体" w:hAnsi="宋体"/>
                <w:bCs/>
                <w:sz w:val="24"/>
                <w:szCs w:val="24"/>
              </w:rPr>
            </w:r>
            <w:r/>
          </w:p>
          <w:p>
            <w:pPr>
              <w:pStyle w:val="1010"/>
              <w:jc w:val="left"/>
              <w:rPr>
                <w:rFonts w:hint="eastAsia" w:ascii="宋体" w:hAnsi="宋体"/>
                <w:bCs/>
                <w:sz w:val="24"/>
                <w:szCs w:val="24"/>
              </w:rPr>
            </w:pPr>
            <w:r>
              <w:rPr>
                <w:rFonts w:hint="eastAsia" w:ascii="宋体"/>
                <w:sz w:val="24"/>
                <w:lang w:val="zh-CN"/>
              </w:rPr>
              <w:t xml:space="preserve">本项目是否专门面向中小企业：</w:t>
            </w:r>
            <w:r>
              <w:rPr>
                <w:rFonts w:hint="eastAsia" w:ascii="宋体"/>
                <w:sz w:val="24"/>
              </w:rPr>
              <w:t xml:space="preserve">否</w:t>
            </w:r>
            <w:r>
              <w:rPr>
                <w:rFonts w:hint="eastAsia" w:ascii="宋体" w:hAnsi="宋体"/>
                <w:bCs/>
                <w:sz w:val="24"/>
                <w:szCs w:val="24"/>
              </w:rPr>
              <w:t xml:space="preserve">                         </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采购方式：公开招标                                  </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评标方法：综合评分法</w:t>
            </w:r>
            <w:r>
              <w:rPr>
                <w:rFonts w:hint="eastAsia" w:ascii="宋体" w:hAnsi="宋体"/>
                <w:bCs/>
                <w:sz w:val="24"/>
                <w:szCs w:val="24"/>
              </w:rPr>
            </w:r>
            <w:r/>
          </w:p>
          <w:p>
            <w:pPr>
              <w:pStyle w:val="1010"/>
              <w:jc w:val="left"/>
              <w:rPr>
                <w:rFonts w:ascii="宋体"/>
                <w:sz w:val="24"/>
              </w:rPr>
            </w:pPr>
            <w:r/>
            <w:bookmarkEnd w:id="5"/>
            <w:r>
              <w:rPr>
                <w:rFonts w:hint="eastAsia" w:ascii="宋体" w:hAnsi="宋体"/>
                <w:bCs/>
                <w:sz w:val="24"/>
                <w:szCs w:val="24"/>
              </w:rPr>
              <w:t xml:space="preserve">预算金额：3388.78</w:t>
            </w:r>
            <w:r>
              <w:rPr>
                <w:rFonts w:hint="eastAsia" w:ascii="宋体"/>
                <w:sz w:val="24"/>
                <w:lang w:val="zh-CN"/>
              </w:rPr>
              <w:t xml:space="preserve">万</w:t>
            </w:r>
            <w:r>
              <w:rPr>
                <w:rFonts w:hint="eastAsia" w:ascii="宋体"/>
                <w:sz w:val="24"/>
              </w:rPr>
              <w:t xml:space="preserve">元      </w:t>
            </w:r>
            <w:r>
              <w:rPr>
                <w:rFonts w:hint="eastAsia" w:ascii="宋体"/>
                <w:color w:val="4f81bd"/>
                <w:sz w:val="24"/>
              </w:rPr>
              <w:t xml:space="preserve">  </w:t>
            </w:r>
            <w:r>
              <w:rPr>
                <w:rFonts w:hint="eastAsia" w:ascii="宋体"/>
                <w:color w:val="8064a2"/>
                <w:sz w:val="24"/>
              </w:rPr>
              <w:t xml:space="preserve">   </w:t>
            </w:r>
            <w:r>
              <w:rPr>
                <w:rFonts w:hint="eastAsia" w:ascii="宋体"/>
                <w:sz w:val="24"/>
              </w:rPr>
              <w:t xml:space="preserve">          </w:t>
            </w:r>
            <w:r>
              <w:rPr>
                <w:rFonts w:ascii="宋体"/>
                <w:sz w:val="24"/>
              </w:rPr>
            </w:r>
            <w:r/>
          </w:p>
          <w:p>
            <w:pPr>
              <w:pStyle w:val="1010"/>
              <w:jc w:val="left"/>
              <w:rPr>
                <w:rFonts w:ascii="宋体"/>
                <w:sz w:val="24"/>
              </w:rPr>
            </w:pPr>
            <w:r>
              <w:rPr>
                <w:rFonts w:hint="eastAsia" w:ascii="宋体"/>
                <w:sz w:val="24"/>
              </w:rPr>
              <w:t xml:space="preserve">最高限价：同预算金额</w:t>
            </w:r>
            <w:r>
              <w:rPr>
                <w:rFonts w:ascii="宋体"/>
                <w:sz w:val="24"/>
              </w:rPr>
            </w:r>
            <w:r/>
          </w:p>
          <w:p>
            <w:pPr>
              <w:pStyle w:val="1010"/>
              <w:jc w:val="left"/>
              <w:rPr>
                <w:rFonts w:hint="eastAsia" w:ascii="宋体" w:hAnsi="宋体" w:eastAsia="宋体"/>
                <w:bCs/>
                <w:sz w:val="24"/>
                <w:szCs w:val="24"/>
                <w:lang w:val="en-US" w:eastAsia="zh-CN"/>
              </w:rPr>
            </w:pPr>
            <w:r>
              <w:rPr>
                <w:rFonts w:hint="eastAsia" w:ascii="宋体" w:hAnsi="宋体"/>
                <w:bCs/>
                <w:sz w:val="24"/>
                <w:szCs w:val="24"/>
              </w:rPr>
              <w:t xml:space="preserve">核心产品：</w:t>
            </w:r>
            <w:r>
              <w:rPr>
                <w:rFonts w:hint="eastAsia" w:ascii="宋体" w:hAnsi="宋体"/>
                <w:bCs/>
                <w:sz w:val="24"/>
                <w:szCs w:val="24"/>
                <w:lang w:val="en-US" w:eastAsia="zh-CN"/>
              </w:rPr>
              <w:t xml:space="preserve">无</w:t>
            </w:r>
            <w:r>
              <w:rPr>
                <w:rFonts w:hint="eastAsia" w:ascii="宋体" w:hAnsi="宋体" w:eastAsia="宋体"/>
                <w:bCs/>
                <w:sz w:val="24"/>
                <w:szCs w:val="24"/>
                <w:lang w:val="en-US" w:eastAsia="zh-CN"/>
              </w:rPr>
            </w:r>
            <w:r/>
          </w:p>
          <w:p>
            <w:pPr>
              <w:pStyle w:val="1010"/>
              <w:jc w:val="left"/>
              <w:rPr>
                <w:rFonts w:hint="eastAsia" w:ascii="宋体" w:hAnsi="宋体"/>
                <w:bCs/>
                <w:sz w:val="24"/>
                <w:szCs w:val="24"/>
              </w:rPr>
            </w:pPr>
            <w:r>
              <w:rPr>
                <w:rFonts w:hint="eastAsia" w:ascii="宋体" w:hAnsi="宋体"/>
                <w:bCs/>
                <w:sz w:val="24"/>
                <w:szCs w:val="24"/>
              </w:rPr>
              <w:t xml:space="preserve">本项目标的所属行业：</w:t>
            </w:r>
            <w:r>
              <w:rPr>
                <w:rFonts w:hint="eastAsia" w:ascii="宋体"/>
                <w:sz w:val="24"/>
                <w:lang w:val="zh-CN"/>
              </w:rPr>
              <w:t xml:space="preserve">工业</w:t>
            </w:r>
            <w:r>
              <w:rPr>
                <w:rFonts w:hint="eastAsia" w:ascii="宋体" w:hAnsi="宋体"/>
                <w:bCs/>
                <w:sz w:val="24"/>
                <w:szCs w:val="24"/>
              </w:rPr>
            </w:r>
            <w:r/>
          </w:p>
          <w:p>
            <w:pPr>
              <w:pStyle w:val="1010"/>
              <w:jc w:val="left"/>
              <w:rPr>
                <w:rFonts w:hint="eastAsia" w:ascii="宋体" w:hAnsi="宋体"/>
                <w:bCs/>
                <w:sz w:val="24"/>
                <w:szCs w:val="24"/>
                <w:lang w:val="zh-CN"/>
              </w:rPr>
            </w:pPr>
            <w:r>
              <w:rPr>
                <w:rFonts w:hint="eastAsia" w:ascii="宋体" w:hAnsi="宋体"/>
                <w:bCs/>
                <w:sz w:val="24"/>
                <w:szCs w:val="24"/>
                <w:lang w:val="zh-CN"/>
              </w:rPr>
              <w:t xml:space="preserve">集中考察或答疑：无</w:t>
            </w:r>
            <w:r>
              <w:rPr>
                <w:rFonts w:hint="eastAsia" w:ascii="宋体" w:hAnsi="宋体"/>
                <w:bCs/>
                <w:sz w:val="24"/>
                <w:szCs w:val="24"/>
                <w:lang w:val="zh-CN"/>
              </w:rPr>
            </w:r>
            <w:r/>
          </w:p>
          <w:p>
            <w:pPr>
              <w:pStyle w:val="1010"/>
              <w:jc w:val="left"/>
              <w:rPr>
                <w:rFonts w:hint="eastAsia"/>
                <w:lang w:val="zh-CN"/>
              </w:rPr>
            </w:pPr>
            <w:r>
              <w:rPr>
                <w:rFonts w:hint="eastAsia" w:ascii="宋体" w:hAnsi="宋体"/>
                <w:bCs/>
                <w:sz w:val="24"/>
                <w:szCs w:val="24"/>
              </w:rPr>
              <w:t xml:space="preserve">本项目：接受联合体（最多2家），但不接受分包。</w:t>
            </w:r>
            <w:r>
              <w:rPr>
                <w:rFonts w:hint="eastAsia"/>
                <w:lang w:val="zh-CN"/>
              </w:rPr>
            </w:r>
            <w:r/>
          </w:p>
        </w:tc>
      </w:tr>
      <w:tr>
        <w:trPr>
          <w:trHeight w:val="1313"/>
        </w:trPr>
        <w:tc>
          <w:tcPr>
            <w:tcW w:w="729" w:type="dxa"/>
            <w:vAlign w:val="center"/>
            <w:textDirection w:val="lrTb"/>
            <w:noWrap w:val="false"/>
          </w:tcPr>
          <w:p>
            <w:pPr>
              <w:pStyle w:val="1010"/>
              <w:jc w:val="center"/>
              <w:rPr>
                <w:rFonts w:ascii="宋体" w:hAnsi="宋体"/>
                <w:bCs/>
                <w:sz w:val="24"/>
                <w:szCs w:val="24"/>
              </w:rPr>
            </w:pPr>
            <w:r/>
            <w:bookmarkStart w:id="6" w:name="OLE_LINK61"/>
            <w:r>
              <w:rPr>
                <w:rFonts w:ascii="宋体" w:hAnsi="宋体"/>
                <w:bCs/>
                <w:sz w:val="24"/>
                <w:szCs w:val="24"/>
              </w:rPr>
              <w:t xml:space="preserve">2</w:t>
            </w:r>
            <w:r>
              <w:rPr>
                <w:rFonts w:ascii="宋体" w:hAnsi="宋体"/>
                <w:bCs/>
                <w:sz w:val="24"/>
                <w:szCs w:val="24"/>
              </w:rPr>
            </w:r>
            <w:r/>
          </w:p>
        </w:tc>
        <w:tc>
          <w:tcPr>
            <w:tcW w:w="799" w:type="dxa"/>
            <w:vAlign w:val="center"/>
            <w:textDirection w:val="lrTb"/>
            <w:noWrap w:val="false"/>
          </w:tcPr>
          <w:p>
            <w:pPr>
              <w:pStyle w:val="1078"/>
              <w:jc w:val="center"/>
              <w:spacing w:line="276" w:lineRule="auto"/>
              <w:rPr>
                <w:rFonts w:hint="eastAsia"/>
                <w:b/>
                <w:bCs/>
                <w:lang w:val="zh-CN"/>
              </w:rPr>
            </w:pPr>
            <w:r/>
            <w:bookmarkStart w:id="7" w:name="OLE_LINK208"/>
            <w:r>
              <w:rPr>
                <w:rFonts w:hint="eastAsia"/>
                <w:b/>
                <w:bCs/>
                <w:lang w:val="zh-CN"/>
              </w:rPr>
              <w:t xml:space="preserve">资</w:t>
            </w:r>
            <w:r>
              <w:rPr>
                <w:rFonts w:hint="eastAsia"/>
                <w:b/>
                <w:bCs/>
                <w:lang w:val="zh-CN"/>
              </w:rPr>
            </w:r>
            <w:r/>
          </w:p>
          <w:p>
            <w:pPr>
              <w:pStyle w:val="1078"/>
              <w:jc w:val="center"/>
              <w:spacing w:line="276" w:lineRule="auto"/>
              <w:rPr>
                <w:rFonts w:hint="eastAsia"/>
                <w:b/>
                <w:bCs/>
                <w:lang w:val="zh-CN"/>
              </w:rPr>
            </w:pPr>
            <w:r>
              <w:rPr>
                <w:rFonts w:hint="eastAsia"/>
                <w:b/>
                <w:bCs/>
                <w:lang w:val="zh-CN"/>
              </w:rPr>
              <w:t xml:space="preserve">格</w:t>
            </w:r>
            <w:r>
              <w:rPr>
                <w:rFonts w:hint="eastAsia"/>
                <w:b/>
                <w:bCs/>
                <w:lang w:val="zh-CN"/>
              </w:rPr>
            </w:r>
            <w:r/>
          </w:p>
          <w:p>
            <w:pPr>
              <w:pStyle w:val="1078"/>
              <w:jc w:val="center"/>
              <w:spacing w:line="276" w:lineRule="auto"/>
              <w:rPr>
                <w:rFonts w:hint="eastAsia"/>
                <w:b/>
                <w:bCs/>
                <w:lang w:val="zh-CN"/>
              </w:rPr>
            </w:pPr>
            <w:r>
              <w:rPr>
                <w:rFonts w:hint="eastAsia"/>
                <w:b/>
                <w:bCs/>
                <w:lang w:val="zh-CN"/>
              </w:rPr>
              <w:t xml:space="preserve">审</w:t>
            </w:r>
            <w:r>
              <w:rPr>
                <w:rFonts w:hint="eastAsia"/>
                <w:b/>
                <w:bCs/>
                <w:lang w:val="zh-CN"/>
              </w:rPr>
            </w:r>
            <w:r/>
          </w:p>
          <w:p>
            <w:pPr>
              <w:pStyle w:val="1078"/>
              <w:jc w:val="center"/>
              <w:spacing w:line="276" w:lineRule="auto"/>
            </w:pPr>
            <w:r>
              <w:rPr>
                <w:rFonts w:hint="eastAsia"/>
                <w:b/>
                <w:bCs/>
                <w:lang w:val="zh-CN"/>
              </w:rPr>
              <w:t xml:space="preserve">查</w:t>
            </w:r>
            <w:bookmarkEnd w:id="7"/>
            <w:r/>
            <w:r/>
          </w:p>
        </w:tc>
        <w:tc>
          <w:tcPr>
            <w:gridSpan w:val="2"/>
            <w:tcW w:w="8052" w:type="dxa"/>
            <w:vAlign w:val="top"/>
            <w:textDirection w:val="lrTb"/>
            <w:noWrap w:val="false"/>
          </w:tcPr>
          <w:p>
            <w:pPr>
              <w:pStyle w:val="1010"/>
              <w:spacing w:line="32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满足《中华人民共和国政府采购法》第二十二条规定，详见“第二章 投标人须知”投标文件的组成中的“资格条件”；</w:t>
            </w:r>
            <w:r>
              <w:rPr>
                <w:rFonts w:ascii="宋体" w:hAnsi="宋体" w:cs="宋体"/>
                <w:bCs/>
                <w:sz w:val="24"/>
                <w:szCs w:val="24"/>
              </w:rPr>
            </w:r>
            <w:r/>
          </w:p>
          <w:p>
            <w:pPr>
              <w:pStyle w:val="1010"/>
              <w:spacing w:line="320" w:lineRule="exact"/>
              <w:rPr>
                <w:rFonts w:hint="eastAsia" w:ascii="宋体" w:hAnsi="宋体" w:cs="宋体"/>
                <w:bCs/>
                <w:sz w:val="24"/>
                <w:szCs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落实政府采购政策需满足的资格要求：本项目不专门面向中小企业采购。</w:t>
            </w:r>
            <w:r>
              <w:rPr>
                <w:rFonts w:hint="eastAsia" w:ascii="宋体" w:hAnsi="宋体" w:cs="宋体"/>
                <w:bCs/>
                <w:sz w:val="24"/>
                <w:szCs w:val="24"/>
              </w:rPr>
            </w:r>
            <w:r/>
          </w:p>
          <w:p>
            <w:pPr>
              <w:pStyle w:val="1010"/>
              <w:spacing w:line="320" w:lineRule="exact"/>
              <w:rPr>
                <w:rFonts w:hint="eastAsia" w:ascii="宋体" w:hAnsi="宋体"/>
                <w:bCs/>
                <w:sz w:val="24"/>
                <w:szCs w:val="24"/>
                <w:lang w:val="zh-CN"/>
              </w:rPr>
            </w:pPr>
            <w:r>
              <w:rPr>
                <w:rFonts w:hint="eastAsia" w:ascii="宋体" w:hAnsi="宋体"/>
                <w:bCs/>
                <w:sz w:val="24"/>
                <w:szCs w:val="24"/>
              </w:rPr>
              <w:t xml:space="preserve">3</w:t>
            </w:r>
            <w:r>
              <w:rPr>
                <w:rFonts w:ascii="宋体" w:hAnsi="宋体"/>
                <w:bCs/>
                <w:sz w:val="24"/>
                <w:szCs w:val="24"/>
                <w:lang w:val="zh-CN"/>
              </w:rPr>
              <w:t xml:space="preserve">.</w:t>
            </w:r>
            <w:r>
              <w:rPr>
                <w:rFonts w:hint="eastAsia" w:ascii="宋体" w:hAnsi="宋体"/>
                <w:bCs/>
                <w:sz w:val="24"/>
                <w:szCs w:val="24"/>
                <w:lang w:val="zh-CN"/>
              </w:rPr>
              <w:t xml:space="preserve">本项目接受联合体，不接受</w:t>
            </w:r>
            <w:r>
              <w:rPr>
                <w:rFonts w:hint="eastAsia" w:ascii="宋体" w:hAnsi="宋体"/>
                <w:bCs/>
                <w:sz w:val="24"/>
                <w:szCs w:val="24"/>
              </w:rPr>
              <w:t xml:space="preserve">成交</w:t>
            </w:r>
            <w:r>
              <w:rPr>
                <w:rFonts w:hint="eastAsia" w:ascii="宋体" w:hAnsi="宋体"/>
                <w:bCs/>
                <w:sz w:val="24"/>
                <w:szCs w:val="24"/>
                <w:lang w:val="zh-CN"/>
              </w:rPr>
              <w:t xml:space="preserve">后分包；</w:t>
            </w:r>
            <w:r>
              <w:rPr>
                <w:rFonts w:hint="eastAsia" w:ascii="宋体" w:hAnsi="宋体"/>
                <w:bCs/>
                <w:sz w:val="24"/>
                <w:szCs w:val="24"/>
                <w:lang w:val="zh-CN"/>
              </w:rPr>
            </w:r>
            <w:r/>
          </w:p>
          <w:p>
            <w:pPr>
              <w:pStyle w:val="1010"/>
              <w:spacing w:line="320" w:lineRule="exact"/>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w:t>
            </w:r>
            <w:bookmarkStart w:id="12" w:name="_Hlk152312011"/>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rPr>
                <w:rFonts w:ascii="宋体" w:hAnsi="宋体" w:cs="宋体"/>
                <w:bCs/>
                <w:sz w:val="24"/>
                <w:szCs w:val="24"/>
              </w:rPr>
            </w:r>
            <w:r/>
          </w:p>
          <w:p>
            <w:pPr>
              <w:pStyle w:val="1010"/>
              <w:rPr>
                <w:rFonts w:hint="eastAsia" w:ascii="宋体" w:hAnsi="宋体" w:cs="宋体"/>
                <w:bCs/>
                <w:sz w:val="24"/>
                <w:szCs w:val="24"/>
                <w:lang w:val="zh-CN"/>
              </w:rPr>
            </w:pPr>
            <w:r>
              <w:rPr>
                <w:rFonts w:hint="eastAsia"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为本采购项目提供整体设计、规范编制或者项目管理、监理、检测等服务的供应商（投标人），不得再参加本采购项目的采购活动。</w:t>
            </w:r>
            <w:bookmarkEnd w:id="12"/>
            <w:r>
              <w:rPr>
                <w:rFonts w:hint="eastAsia" w:ascii="宋体" w:hAnsi="宋体" w:cs="宋体"/>
                <w:bCs/>
                <w:sz w:val="24"/>
                <w:szCs w:val="24"/>
                <w:lang w:val="zh-CN"/>
              </w:rPr>
            </w:r>
            <w:r/>
          </w:p>
        </w:tc>
      </w:tr>
      <w:tr>
        <w:trPr>
          <w:trHeight w:val="590"/>
        </w:trPr>
        <w:tc>
          <w:tcPr>
            <w:tcW w:w="729" w:type="dxa"/>
            <w:vAlign w:val="center"/>
            <w:textDirection w:val="lrTb"/>
            <w:noWrap w:val="false"/>
          </w:tcPr>
          <w:p>
            <w:pPr>
              <w:pStyle w:val="1010"/>
              <w:jc w:val="center"/>
              <w:rPr>
                <w:rFonts w:hint="eastAsia" w:ascii="宋体" w:hAnsi="宋体"/>
                <w:bCs/>
                <w:sz w:val="24"/>
                <w:szCs w:val="24"/>
              </w:rPr>
            </w:pPr>
            <w:r/>
            <w:bookmarkEnd w:id="6"/>
            <w:r>
              <w:rPr>
                <w:rFonts w:hint="eastAsia" w:ascii="宋体" w:hAnsi="宋体"/>
                <w:bCs/>
                <w:sz w:val="24"/>
                <w:szCs w:val="24"/>
              </w:rPr>
              <w:t xml:space="preserve">3</w:t>
            </w:r>
            <w:r>
              <w:rPr>
                <w:rFonts w:hint="eastAsia" w:ascii="宋体" w:hAnsi="宋体"/>
                <w:bCs/>
                <w:sz w:val="24"/>
                <w:szCs w:val="24"/>
              </w:rPr>
            </w:r>
            <w:r/>
          </w:p>
        </w:tc>
        <w:tc>
          <w:tcPr>
            <w:tcW w:w="799" w:type="dxa"/>
            <w:vAlign w:val="center"/>
            <w:textDirection w:val="lrTb"/>
            <w:noWrap w:val="false"/>
          </w:tcPr>
          <w:p>
            <w:pPr>
              <w:pStyle w:val="1010"/>
              <w:jc w:val="center"/>
              <w:rPr>
                <w:rFonts w:hint="eastAsia" w:ascii="宋体" w:hAnsi="宋体"/>
                <w:bCs/>
                <w:sz w:val="24"/>
                <w:szCs w:val="24"/>
              </w:rPr>
            </w:pPr>
            <w:r>
              <w:rPr>
                <w:rFonts w:hint="eastAsia" w:ascii="宋体" w:hAnsi="宋体"/>
                <w:b/>
                <w:sz w:val="24"/>
                <w:szCs w:val="24"/>
              </w:rPr>
              <w:t xml:space="preserve">招标文件</w:t>
            </w:r>
            <w:r>
              <w:rPr>
                <w:rFonts w:hint="eastAsia" w:ascii="宋体" w:hAnsi="宋体"/>
                <w:bCs/>
                <w:sz w:val="24"/>
                <w:szCs w:val="24"/>
              </w:rPr>
            </w:r>
            <w:r/>
          </w:p>
        </w:tc>
        <w:tc>
          <w:tcPr>
            <w:gridSpan w:val="2"/>
            <w:tcW w:w="8052" w:type="dxa"/>
            <w:vAlign w:val="top"/>
            <w:textDirection w:val="lrTb"/>
            <w:noWrap w:val="false"/>
          </w:tcPr>
          <w:p>
            <w:pPr>
              <w:pStyle w:val="1010"/>
              <w:rPr>
                <w:rFonts w:ascii="宋体" w:hAnsi="宋体" w:cs="宋体"/>
                <w:bCs/>
                <w:sz w:val="24"/>
                <w:szCs w:val="21"/>
              </w:rPr>
            </w:pPr>
            <w:r>
              <w:rPr>
                <w:rFonts w:hint="eastAsia" w:ascii="宋体" w:hAnsi="宋体" w:cs="宋体"/>
                <w:bCs/>
                <w:sz w:val="24"/>
                <w:szCs w:val="21"/>
              </w:rPr>
              <w:t xml:space="preserve">1.“招标文件”的获取：投标文件提交截止时间前，</w:t>
            </w:r>
            <w:r>
              <w:rPr>
                <w:rFonts w:ascii="宋体" w:hAnsi="宋体" w:cs="宋体"/>
                <w:bCs/>
                <w:sz w:val="24"/>
                <w:szCs w:val="21"/>
              </w:rPr>
              <w:t xml:space="preserve">通过“江苏政府采购网”首页“苏采云”标签进入系统</w:t>
            </w:r>
            <w:r>
              <w:rPr>
                <w:rFonts w:hint="eastAsia" w:ascii="宋体" w:hAnsi="宋体" w:cs="宋体"/>
                <w:bCs/>
                <w:sz w:val="24"/>
                <w:szCs w:val="21"/>
              </w:rPr>
              <w:t xml:space="preserve">，应在“项目参与”中后下载电子招标文件(后缀名为“.kedt”)；可在“江苏政府采购网”采购公告附件中下载w</w:t>
            </w:r>
            <w:r>
              <w:rPr>
                <w:rFonts w:ascii="宋体" w:hAnsi="宋体" w:cs="宋体"/>
                <w:bCs/>
                <w:sz w:val="24"/>
                <w:szCs w:val="21"/>
              </w:rPr>
              <w:t xml:space="preserve">ord</w:t>
            </w:r>
            <w:r>
              <w:rPr>
                <w:rFonts w:hint="eastAsia" w:ascii="宋体" w:hAnsi="宋体" w:cs="宋体"/>
                <w:bCs/>
                <w:sz w:val="24"/>
                <w:szCs w:val="21"/>
              </w:rPr>
              <w:t xml:space="preserve">版招标文件。</w:t>
            </w:r>
            <w:r>
              <w:rPr>
                <w:rFonts w:ascii="宋体" w:hAnsi="宋体" w:cs="宋体"/>
                <w:bCs/>
                <w:sz w:val="24"/>
                <w:szCs w:val="21"/>
              </w:rPr>
            </w:r>
            <w:r/>
          </w:p>
          <w:p>
            <w:pPr>
              <w:pStyle w:val="1010"/>
              <w:rPr>
                <w:rFonts w:ascii="宋体" w:hAnsi="宋体" w:cs="宋体"/>
                <w:bCs/>
                <w:sz w:val="24"/>
                <w:szCs w:val="21"/>
              </w:rPr>
            </w:pPr>
            <w:r>
              <w:rPr>
                <w:rFonts w:hint="eastAsia" w:ascii="宋体" w:hAnsi="宋体" w:cs="宋体"/>
                <w:bCs/>
                <w:sz w:val="24"/>
                <w:szCs w:val="21"/>
              </w:rPr>
              <w:t xml:space="preserve">2.“CA锁”的使用：投标人须办理有效的CA锁（即有效的CA数字证书及电子签章）才可参与全流程电子政府采购活动，省内各地区办理的“苏采云”系统下的CA锁全省通用。</w:t>
            </w:r>
            <w:r>
              <w:rPr>
                <w:rFonts w:ascii="宋体" w:hAnsi="宋体" w:cs="宋体"/>
                <w:bCs/>
                <w:sz w:val="24"/>
                <w:szCs w:val="21"/>
              </w:rPr>
            </w:r>
            <w:r/>
          </w:p>
          <w:p>
            <w:pPr>
              <w:pStyle w:val="1010"/>
              <w:rPr>
                <w:rFonts w:hint="eastAsia" w:ascii="宋体" w:hAnsi="宋体" w:cs="宋体"/>
                <w:bCs/>
                <w:sz w:val="24"/>
                <w:szCs w:val="21"/>
              </w:rPr>
            </w:pPr>
            <w:r>
              <w:rPr>
                <w:rFonts w:hint="eastAsia" w:ascii="宋体" w:hAnsi="宋体" w:cs="宋体"/>
                <w:bCs/>
                <w:sz w:val="24"/>
                <w:szCs w:val="21"/>
              </w:rPr>
              <w:t xml:space="preserve">3.CA锁办理方式、</w:t>
            </w:r>
            <w:r>
              <w:rPr>
                <w:rFonts w:ascii="宋体" w:hAnsi="宋体" w:cs="宋体"/>
                <w:bCs/>
                <w:sz w:val="24"/>
                <w:szCs w:val="21"/>
              </w:rPr>
              <w:t xml:space="preserve">“苏采云”</w:t>
            </w:r>
            <w:r>
              <w:rPr>
                <w:rFonts w:hint="eastAsia" w:ascii="宋体" w:hAnsi="宋体" w:cs="宋体"/>
                <w:bCs/>
                <w:sz w:val="24"/>
                <w:szCs w:val="21"/>
              </w:rPr>
              <w:t xml:space="preserve">系统供应商操作手册及政府采购客户端工具详见江苏政府采购网“办事指南”中的资料下载专栏中的《江苏省政府采购管理交易系统（苏采云)供应商操作指南》。</w:t>
            </w:r>
            <w:r>
              <w:rPr>
                <w:rFonts w:hint="eastAsia" w:ascii="宋体" w:hAnsi="宋体" w:cs="宋体"/>
                <w:bCs/>
                <w:sz w:val="24"/>
                <w:szCs w:val="21"/>
              </w:rPr>
            </w:r>
            <w:r/>
          </w:p>
        </w:tc>
      </w:tr>
      <w:tr>
        <w:trPr>
          <w:trHeight w:val="1171"/>
        </w:trPr>
        <w:tc>
          <w:tcPr>
            <w:tcW w:w="729"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r>
            <w:r/>
          </w:p>
        </w:tc>
        <w:tc>
          <w:tcPr>
            <w:tcW w:w="799" w:type="dxa"/>
            <w:vAlign w:val="center"/>
            <w:textDirection w:val="lrTb"/>
            <w:noWrap w:val="false"/>
          </w:tcPr>
          <w:p>
            <w:pPr>
              <w:pStyle w:val="1010"/>
              <w:jc w:val="center"/>
              <w:rPr>
                <w:rFonts w:hint="eastAsia" w:ascii="宋体" w:hAnsi="宋体"/>
                <w:b/>
                <w:sz w:val="24"/>
                <w:szCs w:val="24"/>
              </w:rPr>
            </w:pPr>
            <w:r>
              <w:rPr>
                <w:rFonts w:hint="eastAsia" w:ascii="宋体" w:hAnsi="宋体"/>
                <w:b/>
                <w:sz w:val="24"/>
                <w:szCs w:val="24"/>
              </w:rPr>
              <w:t xml:space="preserve">投标文件</w:t>
            </w:r>
            <w:r>
              <w:rPr>
                <w:rFonts w:hint="eastAsia" w:ascii="宋体" w:hAnsi="宋体"/>
                <w:b/>
                <w:sz w:val="24"/>
                <w:szCs w:val="24"/>
              </w:rPr>
            </w:r>
            <w:r/>
          </w:p>
        </w:tc>
        <w:tc>
          <w:tcPr>
            <w:gridSpan w:val="2"/>
            <w:tcW w:w="8052" w:type="dxa"/>
            <w:vAlign w:val="top"/>
            <w:textDirection w:val="lrTb"/>
            <w:noWrap w:val="false"/>
          </w:tcPr>
          <w:p>
            <w:pPr>
              <w:pStyle w:val="1010"/>
              <w:rPr>
                <w:rFonts w:ascii="宋体" w:hAnsi="宋体" w:cs="宋体"/>
                <w:bCs/>
                <w:sz w:val="24"/>
                <w:szCs w:val="21"/>
              </w:rPr>
            </w:pPr>
            <w:r/>
            <w:bookmarkStart w:id="13" w:name="_Hlk127868380"/>
            <w:r>
              <w:rPr>
                <w:rFonts w:hint="eastAsia" w:ascii="宋体" w:hAnsi="宋体" w:cs="宋体"/>
                <w:bCs/>
                <w:sz w:val="24"/>
                <w:szCs w:val="21"/>
              </w:rPr>
              <w:t xml:space="preserve">1</w:t>
            </w:r>
            <w:r>
              <w:rPr>
                <w:rFonts w:ascii="宋体" w:hAnsi="宋体" w:cs="宋体"/>
                <w:bCs/>
                <w:sz w:val="24"/>
                <w:szCs w:val="21"/>
              </w:rPr>
              <w:t xml:space="preserve">.</w:t>
            </w:r>
            <w:r>
              <w:rPr>
                <w:rFonts w:hint="eastAsia" w:ascii="宋体" w:hAnsi="宋体" w:cs="宋体"/>
                <w:bCs/>
                <w:sz w:val="24"/>
                <w:szCs w:val="21"/>
              </w:rPr>
              <w:t xml:space="preserve">“投标</w:t>
            </w:r>
            <w:r>
              <w:rPr>
                <w:rFonts w:ascii="宋体" w:hAnsi="宋体" w:cs="宋体"/>
                <w:bCs/>
                <w:sz w:val="24"/>
                <w:szCs w:val="21"/>
              </w:rPr>
              <w:t xml:space="preserve">文件</w:t>
            </w:r>
            <w:r>
              <w:rPr>
                <w:rFonts w:hint="eastAsia" w:ascii="宋体" w:hAnsi="宋体" w:cs="宋体"/>
                <w:bCs/>
                <w:sz w:val="24"/>
                <w:szCs w:val="21"/>
              </w:rPr>
              <w:t xml:space="preserve">”</w:t>
            </w:r>
            <w:r>
              <w:rPr>
                <w:rFonts w:ascii="宋体" w:hAnsi="宋体" w:cs="宋体"/>
                <w:bCs/>
                <w:sz w:val="24"/>
                <w:szCs w:val="21"/>
              </w:rPr>
              <w:t xml:space="preserve">制作</w:t>
            </w:r>
            <w:r>
              <w:rPr>
                <w:rFonts w:hint="eastAsia" w:ascii="宋体" w:hAnsi="宋体" w:cs="宋体"/>
                <w:bCs/>
                <w:sz w:val="24"/>
                <w:szCs w:val="21"/>
              </w:rPr>
              <w:t xml:space="preserve">及</w:t>
            </w:r>
            <w:r>
              <w:rPr>
                <w:rFonts w:ascii="宋体" w:hAnsi="宋体" w:cs="宋体"/>
                <w:bCs/>
                <w:sz w:val="24"/>
                <w:szCs w:val="21"/>
              </w:rPr>
              <w:t xml:space="preserve">提交</w:t>
            </w:r>
            <w:r>
              <w:rPr>
                <w:rFonts w:hint="eastAsia" w:ascii="宋体" w:hAnsi="宋体" w:cs="宋体"/>
                <w:bCs/>
                <w:sz w:val="24"/>
                <w:szCs w:val="21"/>
              </w:rPr>
              <w:t xml:space="preserve">：将后缀名为“.kedt”的招标文件导入政府采购客户端工具制作投标文件,导出加密的投标文件(后缀名为zip)</w:t>
            </w:r>
            <w:r>
              <w:rPr>
                <w:rFonts w:ascii="宋体" w:hAnsi="宋体" w:cs="宋体"/>
                <w:bCs/>
                <w:sz w:val="24"/>
                <w:szCs w:val="21"/>
              </w:rPr>
              <w:t xml:space="preserve">,</w:t>
            </w:r>
            <w:r>
              <w:rPr>
                <w:rFonts w:hint="eastAsia" w:ascii="宋体" w:hAnsi="宋体" w:cs="宋体"/>
                <w:bCs/>
                <w:sz w:val="24"/>
                <w:szCs w:val="21"/>
              </w:rPr>
              <w:t xml:space="preserve">通过“苏采云”系统上传投标文件。</w:t>
            </w:r>
            <w:bookmarkEnd w:id="13"/>
            <w:r>
              <w:rPr>
                <w:rFonts w:ascii="宋体" w:hAnsi="宋体" w:cs="宋体"/>
                <w:bCs/>
                <w:sz w:val="24"/>
                <w:szCs w:val="21"/>
              </w:rPr>
            </w:r>
            <w:r/>
          </w:p>
          <w:p>
            <w:pPr>
              <w:pStyle w:val="1010"/>
              <w:rPr>
                <w:rFonts w:hint="eastAsia" w:ascii="宋体" w:hAnsi="宋体" w:cs="宋体"/>
                <w:bCs/>
                <w:sz w:val="24"/>
                <w:szCs w:val="21"/>
              </w:rPr>
            </w:pPr>
            <w:r>
              <w:rPr>
                <w:rFonts w:hint="eastAsia" w:ascii="宋体" w:hAnsi="宋体" w:cs="宋体"/>
                <w:bCs/>
                <w:sz w:val="24"/>
                <w:szCs w:val="21"/>
              </w:rPr>
              <w:t xml:space="preserve">2</w:t>
            </w:r>
            <w:r>
              <w:rPr>
                <w:rFonts w:ascii="宋体" w:hAnsi="宋体" w:cs="宋体"/>
                <w:bCs/>
                <w:sz w:val="24"/>
                <w:szCs w:val="21"/>
              </w:rPr>
              <w:t xml:space="preserve">.</w:t>
            </w:r>
            <w:r>
              <w:rPr>
                <w:rFonts w:hint="eastAsia" w:ascii="宋体" w:hAnsi="宋体" w:cs="宋体"/>
                <w:bCs/>
                <w:sz w:val="24"/>
                <w:szCs w:val="21"/>
              </w:rPr>
              <w:t xml:space="preserve">提交投标文件截止时间后的投标文件，恕不接受。</w:t>
            </w:r>
            <w:r>
              <w:rPr>
                <w:rFonts w:hint="eastAsia" w:ascii="宋体" w:hAnsi="宋体" w:cs="宋体"/>
                <w:bCs/>
                <w:sz w:val="24"/>
                <w:szCs w:val="21"/>
              </w:rPr>
            </w:r>
            <w:r/>
          </w:p>
        </w:tc>
      </w:tr>
      <w:tr>
        <w:trPr>
          <w:trHeight w:val="601"/>
        </w:trPr>
        <w:tc>
          <w:tcPr>
            <w:tcW w:w="729"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r>
            <w:r/>
          </w:p>
        </w:tc>
        <w:tc>
          <w:tcPr>
            <w:tcW w:w="799" w:type="dxa"/>
            <w:vAlign w:val="center"/>
            <w:textDirection w:val="lrTb"/>
            <w:noWrap w:val="false"/>
          </w:tcPr>
          <w:p>
            <w:pPr>
              <w:pStyle w:val="1078"/>
              <w:jc w:val="center"/>
              <w:rPr>
                <w:b/>
                <w:bCs/>
                <w:szCs w:val="22"/>
                <w:lang w:val="zh-CN"/>
              </w:rPr>
            </w:pPr>
            <w:r>
              <w:rPr>
                <w:rFonts w:hint="eastAsia"/>
                <w:b/>
                <w:bCs/>
                <w:szCs w:val="22"/>
                <w:lang w:val="zh-CN"/>
              </w:rPr>
              <w:t xml:space="preserve">投标</w:t>
            </w:r>
            <w:r>
              <w:rPr>
                <w:b/>
                <w:bCs/>
                <w:szCs w:val="22"/>
                <w:lang w:val="zh-CN"/>
              </w:rPr>
            </w:r>
            <w:r/>
          </w:p>
          <w:p>
            <w:pPr>
              <w:pStyle w:val="1010"/>
              <w:jc w:val="center"/>
              <w:rPr>
                <w:rFonts w:ascii="宋体" w:hAnsi="宋体"/>
                <w:b/>
                <w:sz w:val="24"/>
                <w:szCs w:val="24"/>
              </w:rPr>
            </w:pPr>
            <w:r>
              <w:rPr>
                <w:rFonts w:hint="eastAsia"/>
                <w:b/>
                <w:bCs/>
                <w:sz w:val="24"/>
                <w:szCs w:val="22"/>
                <w:lang w:val="zh-CN"/>
              </w:rPr>
              <w:t xml:space="preserve">保证金</w:t>
            </w:r>
            <w:r>
              <w:rPr>
                <w:rFonts w:ascii="宋体" w:hAnsi="宋体"/>
                <w:b/>
                <w:sz w:val="24"/>
                <w:szCs w:val="24"/>
              </w:rPr>
            </w:r>
            <w:r/>
          </w:p>
        </w:tc>
        <w:tc>
          <w:tcPr>
            <w:gridSpan w:val="2"/>
            <w:tcW w:w="8052" w:type="dxa"/>
            <w:vAlign w:val="center"/>
            <w:textDirection w:val="lrTb"/>
            <w:noWrap w:val="false"/>
          </w:tcPr>
          <w:p>
            <w:pPr>
              <w:pStyle w:val="1010"/>
              <w:jc w:val="left"/>
              <w:rPr>
                <w:rFonts w:ascii="宋体" w:hAnsi="宋体" w:cs="宋体"/>
                <w:bCs/>
                <w:sz w:val="24"/>
                <w:szCs w:val="21"/>
              </w:rPr>
            </w:pPr>
            <w:r>
              <w:rPr>
                <w:rFonts w:hint="eastAsia" w:ascii="宋体" w:hAnsi="宋体"/>
                <w:bCs/>
                <w:sz w:val="24"/>
                <w:szCs w:val="24"/>
              </w:rPr>
              <w:t xml:space="preserve">本项目免收投标保证金。</w:t>
            </w:r>
            <w:r>
              <w:rPr>
                <w:rFonts w:ascii="宋体" w:hAnsi="宋体" w:cs="宋体"/>
                <w:bCs/>
                <w:sz w:val="24"/>
                <w:szCs w:val="21"/>
              </w:rPr>
            </w:r>
            <w:r/>
          </w:p>
        </w:tc>
      </w:tr>
      <w:tr>
        <w:trPr>
          <w:trHeight w:val="1171"/>
        </w:trPr>
        <w:tc>
          <w:tcPr>
            <w:tcW w:w="729"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r>
            <w:r/>
          </w:p>
        </w:tc>
        <w:tc>
          <w:tcPr>
            <w:tcW w:w="799" w:type="dxa"/>
            <w:vAlign w:val="center"/>
            <w:textDirection w:val="lrTb"/>
            <w:noWrap w:val="false"/>
          </w:tcPr>
          <w:p>
            <w:pPr>
              <w:pStyle w:val="1078"/>
              <w:jc w:val="center"/>
              <w:rPr>
                <w:b/>
                <w:bCs/>
                <w:szCs w:val="22"/>
                <w:lang w:val="zh-CN"/>
              </w:rPr>
            </w:pPr>
            <w:r>
              <w:rPr>
                <w:rFonts w:hint="eastAsia"/>
                <w:b/>
                <w:bCs/>
                <w:szCs w:val="22"/>
                <w:lang w:val="zh-CN"/>
              </w:rPr>
              <w:t xml:space="preserve">其他</w:t>
            </w:r>
            <w:r>
              <w:rPr>
                <w:b/>
                <w:bCs/>
                <w:szCs w:val="22"/>
                <w:lang w:val="zh-CN"/>
              </w:rPr>
            </w:r>
            <w:r/>
          </w:p>
          <w:p>
            <w:pPr>
              <w:pStyle w:val="1078"/>
              <w:jc w:val="center"/>
              <w:rPr>
                <w:b/>
                <w:bCs/>
                <w:szCs w:val="22"/>
                <w:lang w:val="zh-CN"/>
              </w:rPr>
            </w:pPr>
            <w:r>
              <w:rPr>
                <w:rFonts w:hint="eastAsia"/>
                <w:b/>
                <w:bCs/>
                <w:szCs w:val="22"/>
                <w:lang w:val="zh-CN"/>
              </w:rPr>
              <w:t xml:space="preserve">要求</w:t>
            </w:r>
            <w:r>
              <w:rPr>
                <w:b/>
                <w:bCs/>
                <w:szCs w:val="22"/>
                <w:lang w:val="zh-CN"/>
              </w:rPr>
            </w:r>
            <w:r/>
          </w:p>
        </w:tc>
        <w:tc>
          <w:tcPr>
            <w:gridSpan w:val="2"/>
            <w:tcW w:w="8052" w:type="dxa"/>
            <w:vAlign w:val="center"/>
            <w:textDirection w:val="lrTb"/>
            <w:noWrap w:val="false"/>
          </w:tcPr>
          <w:p>
            <w:pPr>
              <w:pStyle w:val="1010"/>
              <w:spacing w:line="32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rPr>
                <w:rFonts w:ascii="宋体" w:hAnsi="宋体" w:cs="宋体"/>
                <w:bCs/>
                <w:sz w:val="24"/>
                <w:szCs w:val="24"/>
              </w:rPr>
            </w:r>
            <w:r/>
          </w:p>
          <w:p>
            <w:pPr>
              <w:pStyle w:val="1010"/>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为本采购项目提供整体设计、规范编制或者项目管理、监理、检测等服务的供应商（投标人），不得再参加本采购项目的采购活动。</w:t>
            </w:r>
            <w:r>
              <w:rPr>
                <w:rFonts w:ascii="宋体" w:hAnsi="宋体"/>
                <w:bCs/>
                <w:sz w:val="24"/>
                <w:szCs w:val="24"/>
              </w:rPr>
            </w:r>
            <w:r/>
          </w:p>
        </w:tc>
      </w:tr>
      <w:tr>
        <w:trPr>
          <w:trHeight w:val="1171"/>
        </w:trPr>
        <w:tc>
          <w:tcPr>
            <w:tcW w:w="729"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r>
            <w:r/>
          </w:p>
        </w:tc>
        <w:tc>
          <w:tcPr>
            <w:tcW w:w="799" w:type="dxa"/>
            <w:vAlign w:val="center"/>
            <w:textDirection w:val="lrTb"/>
            <w:noWrap w:val="false"/>
          </w:tcPr>
          <w:p>
            <w:pPr>
              <w:pStyle w:val="1010"/>
              <w:jc w:val="center"/>
              <w:rPr>
                <w:rFonts w:ascii="宋体" w:hAnsi="宋体"/>
                <w:bCs/>
                <w:sz w:val="24"/>
                <w:szCs w:val="24"/>
              </w:rPr>
            </w:pPr>
            <w:r>
              <w:rPr>
                <w:rFonts w:hint="eastAsia" w:ascii="宋体" w:hAnsi="宋体"/>
                <w:b/>
                <w:sz w:val="24"/>
                <w:szCs w:val="24"/>
              </w:rPr>
              <w:t xml:space="preserve">不见面开标</w:t>
            </w:r>
            <w:r>
              <w:rPr>
                <w:rFonts w:ascii="宋体" w:hAnsi="宋体"/>
                <w:bCs/>
                <w:sz w:val="24"/>
                <w:szCs w:val="24"/>
              </w:rPr>
            </w:r>
            <w:r/>
          </w:p>
        </w:tc>
        <w:tc>
          <w:tcPr>
            <w:gridSpan w:val="2"/>
            <w:tcW w:w="8052" w:type="dxa"/>
            <w:vAlign w:val="top"/>
            <w:textDirection w:val="lrTb"/>
            <w:noWrap w:val="false"/>
          </w:tcPr>
          <w:p>
            <w:pPr>
              <w:pStyle w:val="1010"/>
              <w:ind w:firstLine="480"/>
              <w:rPr>
                <w:rFonts w:ascii="宋体" w:hAnsi="宋体" w:cs="宋体"/>
                <w:bCs/>
                <w:sz w:val="24"/>
                <w:szCs w:val="21"/>
              </w:rPr>
            </w:pPr>
            <w:r/>
            <w:bookmarkStart w:id="14" w:name="_Hlk127868748"/>
            <w:r>
              <w:rPr>
                <w:rFonts w:hint="eastAsia" w:ascii="宋体" w:hAnsi="宋体" w:cs="宋体"/>
                <w:bCs/>
                <w:sz w:val="24"/>
                <w:szCs w:val="21"/>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sz w:val="24"/>
                <w:szCs w:val="21"/>
              </w:rPr>
            </w:r>
            <w:r/>
          </w:p>
          <w:p>
            <w:pPr>
              <w:pStyle w:val="1010"/>
              <w:numPr>
                <w:ilvl w:val="0"/>
                <w:numId w:val="3"/>
              </w:numPr>
              <w:jc w:val="left"/>
              <w:tabs>
                <w:tab w:val="left" w:pos="0" w:leader="none"/>
              </w:tabs>
              <w:rPr>
                <w:rFonts w:ascii="宋体" w:hAnsi="宋体" w:cs="宋体"/>
                <w:bCs/>
                <w:sz w:val="24"/>
                <w:szCs w:val="21"/>
              </w:rPr>
            </w:pPr>
            <w:r/>
            <w:bookmarkEnd w:id="14"/>
            <w:r>
              <w:rPr>
                <w:rFonts w:hint="eastAsia" w:ascii="宋体" w:hAnsi="宋体" w:cs="宋体"/>
                <w:bCs/>
                <w:sz w:val="24"/>
                <w:szCs w:val="21"/>
              </w:rPr>
              <w:t xml:space="preserve">不见面开标注意事项：</w:t>
            </w:r>
            <w:r>
              <w:rPr>
                <w:rFonts w:ascii="宋体" w:hAnsi="宋体" w:cs="宋体"/>
                <w:bCs/>
                <w:sz w:val="24"/>
                <w:szCs w:val="21"/>
              </w:rPr>
            </w:r>
            <w:r/>
          </w:p>
          <w:p>
            <w:pPr>
              <w:pStyle w:val="101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.1</w:t>
            </w:r>
            <w:r>
              <w:rPr>
                <w:rFonts w:hint="eastAsia" w:ascii="宋体" w:hAnsi="宋体" w:cs="宋体"/>
                <w:bCs/>
                <w:sz w:val="24"/>
                <w:szCs w:val="21"/>
              </w:rPr>
              <w:t xml:space="preserve">不见面开标项目的时间均以国家授时中心发布的时间为准；</w:t>
            </w:r>
            <w:r>
              <w:rPr>
                <w:rFonts w:ascii="宋体" w:hAnsi="宋体" w:cs="宋体"/>
                <w:bCs/>
                <w:sz w:val="24"/>
                <w:szCs w:val="21"/>
              </w:rPr>
            </w:r>
            <w:r/>
          </w:p>
          <w:p>
            <w:pPr>
              <w:pStyle w:val="1010"/>
              <w:rPr>
                <w:rFonts w:ascii="宋体" w:hAnsi="宋体" w:cs="宋体"/>
                <w:bCs/>
                <w:sz w:val="24"/>
                <w:szCs w:val="21"/>
              </w:rPr>
            </w:pPr>
            <w:r/>
            <w:bookmarkStart w:id="15" w:name="_Hlk127868774"/>
            <w:r>
              <w:rPr>
                <w:rFonts w:hint="eastAsia" w:ascii="宋体" w:hAnsi="宋体" w:cs="宋体"/>
                <w:bCs/>
                <w:sz w:val="24"/>
                <w:szCs w:val="21"/>
              </w:rPr>
              <w:t xml:space="preserve">1</w:t>
            </w:r>
            <w:r>
              <w:rPr>
                <w:rFonts w:ascii="宋体" w:hAnsi="宋体" w:cs="宋体"/>
                <w:bCs/>
                <w:sz w:val="24"/>
                <w:szCs w:val="21"/>
              </w:rPr>
              <w:t xml:space="preserve">.2</w:t>
            </w:r>
            <w:r>
              <w:rPr>
                <w:rFonts w:hint="eastAsia" w:ascii="宋体" w:hAnsi="宋体" w:cs="宋体"/>
                <w:bCs/>
                <w:sz w:val="24"/>
                <w:szCs w:val="21"/>
              </w:rPr>
              <w:t xml:space="preserve">开标当日，投标人不必抵达开标现场，仅需在任意地点通过“苏采云”系统“开标大厅”参与开标过程；</w:t>
            </w:r>
            <w:bookmarkEnd w:id="15"/>
            <w:r>
              <w:rPr>
                <w:rFonts w:ascii="宋体" w:hAnsi="宋体" w:cs="宋体"/>
                <w:bCs/>
                <w:sz w:val="24"/>
                <w:szCs w:val="21"/>
              </w:rPr>
            </w:r>
            <w:r/>
          </w:p>
          <w:p>
            <w:pPr>
              <w:pStyle w:val="101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.3</w:t>
            </w:r>
            <w:r>
              <w:rPr>
                <w:rFonts w:hint="eastAsia" w:ascii="宋体" w:hAnsi="宋体" w:cs="宋体"/>
                <w:bCs/>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ascii="宋体" w:hAnsi="宋体" w:cs="宋体"/>
                <w:bCs/>
                <w:sz w:val="24"/>
                <w:szCs w:val="21"/>
              </w:rPr>
            </w:r>
            <w:r/>
          </w:p>
          <w:p>
            <w:pPr>
              <w:pStyle w:val="101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.4</w:t>
            </w:r>
            <w:r>
              <w:rPr>
                <w:rFonts w:hint="eastAsia" w:ascii="宋体" w:hAnsi="宋体" w:cs="宋体"/>
                <w:bCs/>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sz w:val="24"/>
                <w:szCs w:val="21"/>
              </w:rPr>
              <w:t xml:space="preserve">投标人解密限定在解密时间开始起30分钟内完成</w:t>
            </w:r>
            <w:r>
              <w:rPr>
                <w:rFonts w:hint="eastAsia" w:ascii="宋体" w:hAnsi="宋体" w:cs="宋体"/>
                <w:bCs/>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ascii="宋体" w:hAnsi="宋体" w:cs="宋体"/>
                <w:bCs/>
                <w:sz w:val="24"/>
                <w:szCs w:val="21"/>
              </w:rPr>
            </w:r>
            <w:r/>
          </w:p>
          <w:p>
            <w:pPr>
              <w:pStyle w:val="1010"/>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.5</w:t>
            </w:r>
            <w:r>
              <w:rPr>
                <w:rFonts w:hint="eastAsia" w:ascii="宋体" w:hAnsi="宋体" w:cs="宋体"/>
                <w:bCs/>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ascii="宋体" w:hAnsi="宋体" w:cs="宋体"/>
                <w:bCs/>
                <w:sz w:val="24"/>
                <w:szCs w:val="21"/>
              </w:rPr>
            </w:r>
            <w:r/>
          </w:p>
          <w:p>
            <w:pPr>
              <w:pStyle w:val="1010"/>
              <w:numPr>
                <w:ilvl w:val="0"/>
                <w:numId w:val="3"/>
              </w:numPr>
              <w:jc w:val="left"/>
              <w:tabs>
                <w:tab w:val="left" w:pos="0" w:leader="none"/>
              </w:tabs>
              <w:rPr>
                <w:rFonts w:ascii="宋体" w:hAnsi="宋体" w:cs="宋体"/>
                <w:bCs/>
                <w:sz w:val="24"/>
                <w:szCs w:val="21"/>
              </w:rPr>
            </w:pPr>
            <w:r>
              <w:rPr>
                <w:rFonts w:hint="eastAsia" w:ascii="宋体" w:hAnsi="宋体" w:cs="宋体"/>
                <w:bCs/>
                <w:sz w:val="24"/>
                <w:szCs w:val="21"/>
              </w:rPr>
              <w:t xml:space="preserve">采购活动时间：</w:t>
            </w:r>
            <w:r>
              <w:rPr>
                <w:rFonts w:ascii="宋体" w:hAnsi="宋体" w:cs="宋体"/>
                <w:bCs/>
                <w:sz w:val="24"/>
                <w:szCs w:val="21"/>
              </w:rPr>
            </w:r>
            <w:r/>
          </w:p>
          <w:p>
            <w:pPr>
              <w:pStyle w:val="1010"/>
              <w:rPr>
                <w:rFonts w:ascii="宋体" w:hAnsi="宋体" w:cs="宋体"/>
                <w:bCs/>
                <w:sz w:val="24"/>
                <w:szCs w:val="21"/>
              </w:rPr>
            </w:pPr>
            <w:r>
              <w:rPr>
                <w:rFonts w:hint="eastAsia" w:ascii="宋体" w:hAnsi="宋体" w:cs="宋体"/>
                <w:bCs/>
                <w:sz w:val="24"/>
                <w:szCs w:val="21"/>
              </w:rPr>
              <w:t xml:space="preserve">2</w:t>
            </w:r>
            <w:r>
              <w:rPr>
                <w:rFonts w:ascii="宋体" w:hAnsi="宋体" w:cs="宋体"/>
                <w:bCs/>
                <w:sz w:val="24"/>
                <w:szCs w:val="21"/>
              </w:rPr>
              <w:t xml:space="preserve">.1</w:t>
            </w:r>
            <w:r>
              <w:rPr>
                <w:rFonts w:hint="eastAsia" w:ascii="宋体" w:hAnsi="宋体" w:cs="宋体"/>
                <w:bCs/>
                <w:sz w:val="24"/>
                <w:szCs w:val="21"/>
              </w:rPr>
              <w:t xml:space="preserve">提交投标文件截止（即投标截止）时间及开标时间：详见本项目招标公告</w:t>
            </w:r>
            <w:r>
              <w:rPr>
                <w:rFonts w:ascii="宋体" w:hAnsi="宋体" w:cs="宋体"/>
                <w:bCs/>
                <w:sz w:val="24"/>
                <w:szCs w:val="21"/>
              </w:rPr>
            </w:r>
            <w:r/>
          </w:p>
          <w:p>
            <w:pPr>
              <w:pStyle w:val="1010"/>
              <w:rPr>
                <w:rFonts w:ascii="宋体" w:hAnsi="宋体"/>
                <w:bCs/>
                <w:sz w:val="24"/>
                <w:szCs w:val="24"/>
                <w:lang w:val="zh-CN"/>
              </w:rPr>
            </w:pPr>
            <w:r>
              <w:rPr>
                <w:rFonts w:hint="eastAsia" w:ascii="宋体" w:hAnsi="宋体" w:cs="宋体"/>
                <w:bCs/>
                <w:sz w:val="24"/>
                <w:szCs w:val="21"/>
              </w:rPr>
              <w:t xml:space="preserve">2</w:t>
            </w:r>
            <w:r>
              <w:rPr>
                <w:rFonts w:ascii="宋体" w:hAnsi="宋体" w:cs="宋体"/>
                <w:bCs/>
                <w:sz w:val="24"/>
                <w:szCs w:val="21"/>
              </w:rPr>
              <w:t xml:space="preserve">.2</w:t>
            </w:r>
            <w:r>
              <w:rPr>
                <w:rFonts w:hint="eastAsia" w:ascii="宋体" w:hAnsi="宋体" w:cs="宋体"/>
                <w:bCs/>
                <w:sz w:val="24"/>
                <w:szCs w:val="21"/>
              </w:rPr>
              <w:t xml:space="preserve">确定中标人时间：评标结束后</w:t>
            </w:r>
            <w:r>
              <w:rPr>
                <w:rFonts w:hint="eastAsia" w:ascii="宋体" w:hAnsi="宋体" w:cs="宋体"/>
                <w:bCs/>
                <w:sz w:val="24"/>
                <w:szCs w:val="24"/>
              </w:rPr>
              <w:t xml:space="preserve">，详见中标结果公告。</w:t>
            </w:r>
            <w:r>
              <w:rPr>
                <w:rFonts w:ascii="宋体" w:hAnsi="宋体"/>
                <w:bCs/>
                <w:sz w:val="24"/>
                <w:szCs w:val="24"/>
                <w:lang w:val="zh-CN"/>
              </w:rPr>
            </w:r>
            <w:r/>
          </w:p>
        </w:tc>
      </w:tr>
      <w:tr>
        <w:trPr>
          <w:trHeight w:val="806"/>
        </w:trPr>
        <w:tc>
          <w:tcPr>
            <w:tcW w:w="729" w:type="dxa"/>
            <w:vAlign w:val="center"/>
            <w:vMerge w:val="restart"/>
            <w:textDirection w:val="lrTb"/>
            <w:noWrap w:val="false"/>
          </w:tcPr>
          <w:p>
            <w:pPr>
              <w:pStyle w:val="1010"/>
              <w:jc w:val="center"/>
              <w:rPr>
                <w:rFonts w:hint="eastAsia" w:ascii="宋体" w:hAnsi="宋体"/>
                <w:bCs/>
                <w:sz w:val="24"/>
                <w:szCs w:val="24"/>
              </w:rPr>
            </w:pPr>
            <w:r/>
            <w:bookmarkStart w:id="16" w:name="OLE_LINK84"/>
            <w:r>
              <w:rPr>
                <w:rFonts w:hint="eastAsia" w:ascii="宋体" w:hAnsi="宋体"/>
                <w:bCs/>
                <w:sz w:val="24"/>
                <w:szCs w:val="24"/>
              </w:rPr>
              <w:t xml:space="preserve">8</w:t>
            </w:r>
            <w:r>
              <w:rPr>
                <w:rFonts w:hint="eastAsia" w:ascii="宋体" w:hAnsi="宋体"/>
                <w:bCs/>
                <w:sz w:val="24"/>
                <w:szCs w:val="24"/>
              </w:rPr>
            </w:r>
            <w:r/>
          </w:p>
        </w:tc>
        <w:tc>
          <w:tcPr>
            <w:tcW w:w="799" w:type="dxa"/>
            <w:vAlign w:val="center"/>
            <w:vMerge w:val="restart"/>
            <w:textDirection w:val="lrTb"/>
            <w:noWrap w:val="false"/>
          </w:tcPr>
          <w:p>
            <w:pPr>
              <w:pStyle w:val="1010"/>
              <w:jc w:val="center"/>
              <w:rPr>
                <w:rFonts w:hint="eastAsia" w:ascii="宋体" w:hAnsi="宋体"/>
                <w:bCs/>
                <w:sz w:val="24"/>
                <w:szCs w:val="24"/>
              </w:rPr>
            </w:pPr>
            <w:r>
              <w:rPr>
                <w:rFonts w:hint="eastAsia" w:ascii="宋体" w:hAnsi="宋体"/>
                <w:b/>
                <w:sz w:val="24"/>
                <w:szCs w:val="24"/>
              </w:rPr>
              <w:t xml:space="preserve">联系方式</w:t>
            </w:r>
            <w:r>
              <w:rPr>
                <w:rFonts w:hint="eastAsia" w:ascii="宋体" w:hAnsi="宋体"/>
                <w:bCs/>
                <w:sz w:val="24"/>
                <w:szCs w:val="24"/>
              </w:rPr>
            </w:r>
            <w:r/>
          </w:p>
        </w:tc>
        <w:tc>
          <w:tcPr>
            <w:tcW w:w="1770"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采购人</w:t>
            </w:r>
            <w:r>
              <w:rPr>
                <w:rFonts w:hint="eastAsia" w:ascii="宋体" w:hAnsi="宋体"/>
                <w:bCs/>
                <w:sz w:val="24"/>
                <w:szCs w:val="24"/>
              </w:rPr>
            </w:r>
            <w:r/>
          </w:p>
        </w:tc>
        <w:tc>
          <w:tcPr>
            <w:tcW w:w="6282" w:type="dxa"/>
            <w:vAlign w:val="center"/>
            <w:textDirection w:val="lrTb"/>
            <w:noWrap w:val="false"/>
          </w:tcPr>
          <w:p>
            <w:pPr>
              <w:pStyle w:val="1010"/>
              <w:jc w:val="left"/>
              <w:rPr>
                <w:rFonts w:hint="eastAsia" w:ascii="宋体" w:hAnsi="宋体"/>
                <w:bCs/>
                <w:sz w:val="24"/>
                <w:szCs w:val="24"/>
              </w:rPr>
            </w:pPr>
            <w:r>
              <w:rPr>
                <w:rFonts w:hint="eastAsia" w:ascii="宋体" w:hAnsi="宋体"/>
                <w:bCs/>
                <w:sz w:val="24"/>
                <w:szCs w:val="24"/>
              </w:rPr>
              <w:t xml:space="preserve">采购人：宜兴市公安局</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联系人：唐先生</w:t>
            </w:r>
            <w:r>
              <w:rPr>
                <w:rFonts w:hint="eastAsia" w:ascii="宋体" w:hAnsi="宋体"/>
                <w:bCs/>
                <w:sz w:val="24"/>
                <w:szCs w:val="24"/>
              </w:rPr>
            </w:r>
            <w:r/>
          </w:p>
          <w:p>
            <w:pPr>
              <w:pStyle w:val="1010"/>
              <w:jc w:val="left"/>
              <w:rPr>
                <w:rFonts w:ascii="宋体" w:hAnsi="宋体"/>
                <w:bCs/>
                <w:sz w:val="24"/>
                <w:szCs w:val="24"/>
              </w:rPr>
            </w:pPr>
            <w:r>
              <w:rPr>
                <w:rFonts w:hint="eastAsia"/>
                <w:sz w:val="24"/>
                <w:szCs w:val="24"/>
              </w:rPr>
              <w:t xml:space="preserve">联</w:t>
            </w:r>
            <w:r>
              <w:rPr>
                <w:rFonts w:hint="eastAsia" w:ascii="宋体" w:hAnsi="宋体"/>
                <w:bCs/>
                <w:sz w:val="24"/>
                <w:szCs w:val="24"/>
              </w:rPr>
              <w:t xml:space="preserve">系电话：0510-87977239</w:t>
            </w:r>
            <w:r>
              <w:rPr>
                <w:rFonts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联系地址：</w:t>
            </w:r>
            <w:r>
              <w:rPr>
                <w:rFonts w:hint="eastAsia" w:ascii="宋体" w:hAnsi="宋体" w:cs="宋体"/>
                <w:sz w:val="24"/>
                <w:szCs w:val="24"/>
              </w:rPr>
              <w:t xml:space="preserve">宜兴市宜城街道东山西路19号</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邮政编码：214200</w:t>
            </w:r>
            <w:r>
              <w:rPr>
                <w:rFonts w:hint="eastAsia" w:ascii="宋体" w:hAnsi="宋体"/>
                <w:bCs/>
                <w:sz w:val="24"/>
                <w:szCs w:val="24"/>
              </w:rPr>
            </w:r>
            <w:r/>
          </w:p>
        </w:tc>
      </w:tr>
      <w:tr>
        <w:trPr>
          <w:trHeight w:val="90"/>
        </w:trPr>
        <w:tc>
          <w:tcPr>
            <w:tcW w:w="729" w:type="dxa"/>
            <w:vAlign w:val="center"/>
            <w:vMerge w:val="continue"/>
            <w:textDirection w:val="lrTb"/>
            <w:noWrap w:val="false"/>
          </w:tcPr>
          <w:p>
            <w:pPr>
              <w:pStyle w:val="1010"/>
              <w:jc w:val="center"/>
              <w:rPr>
                <w:rFonts w:hint="eastAsia" w:ascii="宋体" w:hAnsi="宋体"/>
                <w:bCs/>
                <w:sz w:val="24"/>
                <w:szCs w:val="24"/>
              </w:rPr>
            </w:pPr>
            <w:r>
              <w:rPr>
                <w:rFonts w:hint="eastAsia" w:ascii="宋体" w:hAnsi="宋体"/>
                <w:bCs/>
                <w:sz w:val="24"/>
                <w:szCs w:val="24"/>
              </w:rPr>
            </w:r>
            <w:r/>
          </w:p>
        </w:tc>
        <w:tc>
          <w:tcPr>
            <w:tcW w:w="799" w:type="dxa"/>
            <w:vAlign w:val="top"/>
            <w:vMerge w:val="continue"/>
            <w:textDirection w:val="lrTb"/>
            <w:noWrap w:val="false"/>
          </w:tcPr>
          <w:p>
            <w:pPr>
              <w:pStyle w:val="1010"/>
              <w:jc w:val="left"/>
              <w:rPr>
                <w:rFonts w:hint="eastAsia" w:ascii="宋体" w:hAnsi="宋体"/>
                <w:bCs/>
                <w:sz w:val="24"/>
                <w:szCs w:val="24"/>
              </w:rPr>
            </w:pPr>
            <w:r>
              <w:rPr>
                <w:rFonts w:hint="eastAsia" w:ascii="宋体" w:hAnsi="宋体"/>
                <w:bCs/>
                <w:sz w:val="24"/>
                <w:szCs w:val="24"/>
              </w:rPr>
            </w:r>
            <w:r/>
          </w:p>
        </w:tc>
        <w:tc>
          <w:tcPr>
            <w:tcW w:w="1770"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采购代理机构</w:t>
            </w:r>
            <w:r>
              <w:rPr>
                <w:rFonts w:hint="eastAsia" w:ascii="宋体" w:hAnsi="宋体"/>
                <w:bCs/>
                <w:sz w:val="24"/>
                <w:szCs w:val="24"/>
              </w:rPr>
            </w:r>
            <w:r/>
          </w:p>
        </w:tc>
        <w:tc>
          <w:tcPr>
            <w:tcW w:w="6282" w:type="dxa"/>
            <w:vAlign w:val="top"/>
            <w:textDirection w:val="lrTb"/>
            <w:noWrap w:val="false"/>
          </w:tcPr>
          <w:p>
            <w:pPr>
              <w:pStyle w:val="1010"/>
              <w:jc w:val="left"/>
              <w:rPr>
                <w:rFonts w:ascii="宋体" w:hAnsi="宋体"/>
                <w:bCs/>
                <w:sz w:val="24"/>
                <w:szCs w:val="24"/>
              </w:rPr>
            </w:pPr>
            <w:r>
              <w:rPr>
                <w:rFonts w:hint="eastAsia" w:ascii="宋体" w:hAnsi="宋体"/>
                <w:bCs/>
                <w:sz w:val="24"/>
                <w:szCs w:val="24"/>
              </w:rPr>
              <w:t xml:space="preserve">采购代理机构：江苏恒鸿建设咨询有限公司</w:t>
            </w:r>
            <w:r>
              <w:rPr>
                <w:rFonts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联系人：陆女士</w:t>
            </w:r>
            <w:r>
              <w:rPr>
                <w:rFonts w:hint="eastAsia" w:ascii="宋体" w:hAnsi="宋体"/>
                <w:bCs/>
                <w:sz w:val="24"/>
                <w:szCs w:val="24"/>
              </w:rPr>
            </w:r>
            <w:r/>
          </w:p>
          <w:p>
            <w:pPr>
              <w:pStyle w:val="1010"/>
              <w:jc w:val="left"/>
              <w:rPr>
                <w:rFonts w:ascii="宋体" w:hAnsi="宋体"/>
                <w:bCs/>
                <w:sz w:val="24"/>
                <w:szCs w:val="24"/>
              </w:rPr>
            </w:pPr>
            <w:r>
              <w:rPr>
                <w:rFonts w:hint="eastAsia" w:ascii="宋体" w:hAnsi="宋体"/>
                <w:bCs/>
                <w:sz w:val="24"/>
                <w:szCs w:val="24"/>
              </w:rPr>
              <w:t xml:space="preserve">联系电话：</w:t>
            </w:r>
            <w:r>
              <w:rPr>
                <w:rFonts w:hint="eastAsia" w:ascii="宋体" w:hAnsi="宋体" w:cs="宋体"/>
                <w:bCs/>
                <w:sz w:val="24"/>
                <w:szCs w:val="24"/>
              </w:rPr>
              <w:t xml:space="preserve">0510-81717763</w:t>
            </w:r>
            <w:r>
              <w:rPr>
                <w:rFonts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联系地址：宜兴市紫竹东路105号</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邮政编码：214200</w:t>
            </w:r>
            <w:r>
              <w:rPr>
                <w:rFonts w:hint="eastAsia" w:ascii="宋体" w:hAnsi="宋体"/>
                <w:bCs/>
                <w:sz w:val="24"/>
                <w:szCs w:val="24"/>
              </w:rPr>
            </w:r>
            <w:r/>
          </w:p>
        </w:tc>
      </w:tr>
      <w:tr>
        <w:trPr>
          <w:trHeight w:val="600"/>
        </w:trPr>
        <w:tc>
          <w:tcPr>
            <w:tcW w:w="729" w:type="dxa"/>
            <w:vAlign w:val="center"/>
            <w:vMerge w:val="continue"/>
            <w:textDirection w:val="lrTb"/>
            <w:noWrap w:val="false"/>
          </w:tcPr>
          <w:p>
            <w:pPr>
              <w:pStyle w:val="1010"/>
              <w:jc w:val="center"/>
              <w:rPr>
                <w:rFonts w:hint="eastAsia" w:ascii="宋体" w:hAnsi="宋体"/>
                <w:bCs/>
                <w:sz w:val="24"/>
                <w:szCs w:val="24"/>
              </w:rPr>
            </w:pPr>
            <w:r>
              <w:rPr>
                <w:rFonts w:hint="eastAsia" w:ascii="宋体" w:hAnsi="宋体"/>
                <w:bCs/>
                <w:sz w:val="24"/>
                <w:szCs w:val="24"/>
              </w:rPr>
            </w:r>
            <w:r/>
          </w:p>
        </w:tc>
        <w:tc>
          <w:tcPr>
            <w:tcW w:w="799" w:type="dxa"/>
            <w:vAlign w:val="top"/>
            <w:vMerge w:val="continue"/>
            <w:textDirection w:val="lrTb"/>
            <w:noWrap w:val="false"/>
          </w:tcPr>
          <w:p>
            <w:pPr>
              <w:pStyle w:val="1010"/>
              <w:jc w:val="left"/>
              <w:rPr>
                <w:rFonts w:hint="eastAsia" w:ascii="宋体" w:hAnsi="宋体"/>
                <w:bCs/>
                <w:sz w:val="24"/>
                <w:szCs w:val="24"/>
              </w:rPr>
            </w:pPr>
            <w:r>
              <w:rPr>
                <w:rFonts w:hint="eastAsia" w:ascii="宋体" w:hAnsi="宋体"/>
                <w:bCs/>
                <w:sz w:val="24"/>
                <w:szCs w:val="24"/>
              </w:rPr>
            </w:r>
            <w:r/>
          </w:p>
        </w:tc>
        <w:tc>
          <w:tcPr>
            <w:tcW w:w="1770" w:type="dxa"/>
            <w:vAlign w:val="center"/>
            <w:textDirection w:val="lrTb"/>
            <w:noWrap w:val="false"/>
          </w:tcPr>
          <w:p>
            <w:pPr>
              <w:pStyle w:val="1010"/>
              <w:jc w:val="center"/>
              <w:rPr>
                <w:rFonts w:ascii="宋体" w:hAnsi="宋体"/>
                <w:bCs/>
                <w:sz w:val="24"/>
                <w:szCs w:val="24"/>
              </w:rPr>
            </w:pPr>
            <w:r>
              <w:rPr>
                <w:rFonts w:hint="eastAsia" w:ascii="宋体" w:hAnsi="宋体"/>
                <w:bCs/>
                <w:sz w:val="24"/>
                <w:szCs w:val="24"/>
              </w:rPr>
              <w:t xml:space="preserve">“苏采云”</w:t>
            </w:r>
            <w:r>
              <w:rPr>
                <w:rFonts w:ascii="宋体" w:hAnsi="宋体"/>
                <w:bCs/>
                <w:sz w:val="24"/>
                <w:szCs w:val="24"/>
              </w:rPr>
            </w:r>
            <w:r/>
          </w:p>
          <w:p>
            <w:pPr>
              <w:pStyle w:val="1010"/>
              <w:jc w:val="center"/>
              <w:rPr>
                <w:rFonts w:ascii="宋体" w:hAnsi="宋体"/>
                <w:bCs/>
                <w:sz w:val="24"/>
                <w:szCs w:val="24"/>
              </w:rPr>
            </w:pPr>
            <w:r>
              <w:rPr>
                <w:rFonts w:hint="eastAsia" w:ascii="宋体" w:hAnsi="宋体"/>
                <w:bCs/>
                <w:sz w:val="24"/>
                <w:szCs w:val="24"/>
              </w:rPr>
              <w:t xml:space="preserve">客服</w:t>
            </w:r>
            <w:r>
              <w:rPr>
                <w:rFonts w:ascii="宋体" w:hAnsi="宋体"/>
                <w:bCs/>
                <w:sz w:val="24"/>
                <w:szCs w:val="24"/>
              </w:rPr>
            </w:r>
            <w:r/>
          </w:p>
        </w:tc>
        <w:tc>
          <w:tcPr>
            <w:tcW w:w="6282" w:type="dxa"/>
            <w:vAlign w:val="center"/>
            <w:textDirection w:val="lrTb"/>
            <w:noWrap w:val="false"/>
          </w:tcPr>
          <w:p>
            <w:pPr>
              <w:pStyle w:val="1010"/>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w:t>
            </w:r>
            <w:r>
              <w:rPr>
                <w:rFonts w:ascii="宋体" w:hAnsi="宋体"/>
                <w:bCs/>
                <w:sz w:val="24"/>
                <w:szCs w:val="24"/>
              </w:rPr>
            </w:r>
            <w:r/>
          </w:p>
          <w:p>
            <w:pPr>
              <w:pStyle w:val="1010"/>
              <w:jc w:val="left"/>
              <w:rPr>
                <w:rFonts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16651529117</w:t>
            </w:r>
            <w:r>
              <w:rPr>
                <w:rFonts w:hint="eastAsia" w:ascii="宋体" w:hAnsi="宋体"/>
                <w:bCs/>
                <w:sz w:val="24"/>
                <w:szCs w:val="24"/>
              </w:rPr>
              <w:t xml:space="preserve">、025-83633744、025-83633743</w:t>
            </w:r>
            <w:r>
              <w:rPr>
                <w:rFonts w:ascii="宋体" w:hAnsi="宋体"/>
                <w:bCs/>
                <w:sz w:val="24"/>
                <w:szCs w:val="24"/>
              </w:rPr>
            </w:r>
            <w:r/>
          </w:p>
        </w:tc>
      </w:tr>
      <w:tr>
        <w:trPr>
          <w:trHeight w:val="600"/>
        </w:trPr>
        <w:tc>
          <w:tcPr>
            <w:tcW w:w="729" w:type="dxa"/>
            <w:vAlign w:val="center"/>
            <w:vMerge w:val="continue"/>
            <w:textDirection w:val="lrTb"/>
            <w:noWrap w:val="false"/>
          </w:tcPr>
          <w:p>
            <w:pPr>
              <w:pStyle w:val="1010"/>
              <w:jc w:val="center"/>
              <w:rPr>
                <w:rFonts w:hint="eastAsia" w:ascii="宋体" w:hAnsi="宋体"/>
                <w:bCs/>
                <w:sz w:val="24"/>
                <w:szCs w:val="24"/>
              </w:rPr>
            </w:pPr>
            <w:r>
              <w:rPr>
                <w:rFonts w:hint="eastAsia" w:ascii="宋体" w:hAnsi="宋体"/>
                <w:bCs/>
                <w:sz w:val="24"/>
                <w:szCs w:val="24"/>
              </w:rPr>
            </w:r>
            <w:r/>
          </w:p>
        </w:tc>
        <w:tc>
          <w:tcPr>
            <w:tcW w:w="799" w:type="dxa"/>
            <w:vAlign w:val="top"/>
            <w:vMerge w:val="continue"/>
            <w:textDirection w:val="lrTb"/>
            <w:noWrap w:val="false"/>
          </w:tcPr>
          <w:p>
            <w:pPr>
              <w:pStyle w:val="1010"/>
              <w:jc w:val="left"/>
              <w:rPr>
                <w:rFonts w:hint="eastAsia" w:ascii="宋体" w:hAnsi="宋体"/>
                <w:bCs/>
                <w:sz w:val="24"/>
                <w:szCs w:val="24"/>
              </w:rPr>
            </w:pPr>
            <w:r>
              <w:rPr>
                <w:rFonts w:hint="eastAsia" w:ascii="宋体" w:hAnsi="宋体"/>
                <w:bCs/>
                <w:sz w:val="24"/>
                <w:szCs w:val="24"/>
              </w:rPr>
            </w:r>
            <w:r/>
          </w:p>
        </w:tc>
        <w:tc>
          <w:tcPr>
            <w:tcW w:w="1770" w:type="dxa"/>
            <w:vAlign w:val="center"/>
            <w:textDirection w:val="lrTb"/>
            <w:noWrap w:val="false"/>
          </w:tcPr>
          <w:p>
            <w:pPr>
              <w:pStyle w:val="1010"/>
              <w:jc w:val="center"/>
              <w:rPr>
                <w:rFonts w:hint="eastAsia" w:ascii="宋体" w:hAnsi="宋体"/>
                <w:bCs/>
                <w:sz w:val="24"/>
                <w:szCs w:val="24"/>
              </w:rPr>
            </w:pPr>
            <w:r>
              <w:rPr>
                <w:rFonts w:hint="eastAsia" w:ascii="宋体" w:hAnsi="宋体"/>
                <w:bCs/>
                <w:sz w:val="24"/>
                <w:szCs w:val="24"/>
              </w:rPr>
              <w:t xml:space="preserve">财政监管部门</w:t>
            </w:r>
            <w:r>
              <w:rPr>
                <w:rFonts w:hint="eastAsia" w:ascii="宋体" w:hAnsi="宋体"/>
                <w:bCs/>
                <w:sz w:val="24"/>
                <w:szCs w:val="24"/>
              </w:rPr>
            </w:r>
            <w:r/>
          </w:p>
        </w:tc>
        <w:tc>
          <w:tcPr>
            <w:tcW w:w="6282" w:type="dxa"/>
            <w:vAlign w:val="top"/>
            <w:textDirection w:val="lrTb"/>
            <w:noWrap w:val="false"/>
          </w:tcPr>
          <w:p>
            <w:pPr>
              <w:pStyle w:val="1010"/>
              <w:jc w:val="left"/>
              <w:rPr>
                <w:rFonts w:hint="eastAsia" w:ascii="宋体" w:hAnsi="宋体"/>
                <w:bCs/>
                <w:sz w:val="24"/>
                <w:szCs w:val="24"/>
              </w:rPr>
            </w:pPr>
            <w:r>
              <w:rPr>
                <w:rFonts w:hint="eastAsia" w:ascii="宋体" w:hAnsi="宋体"/>
                <w:bCs/>
                <w:sz w:val="24"/>
                <w:szCs w:val="24"/>
              </w:rPr>
              <w:t xml:space="preserve">政府采购监督管理及投诉处理主体: 宜兴市财政局                   </w:t>
            </w:r>
            <w:r>
              <w:rPr>
                <w:rFonts w:hint="eastAsia" w:ascii="宋体" w:hAnsi="宋体"/>
                <w:bCs/>
                <w:sz w:val="24"/>
                <w:szCs w:val="24"/>
              </w:rPr>
            </w:r>
            <w:r/>
          </w:p>
          <w:p>
            <w:pPr>
              <w:pStyle w:val="1010"/>
              <w:jc w:val="left"/>
              <w:rPr>
                <w:rFonts w:hint="eastAsia" w:ascii="宋体" w:hAnsi="宋体"/>
                <w:bCs/>
                <w:sz w:val="24"/>
                <w:szCs w:val="24"/>
              </w:rPr>
            </w:pPr>
            <w:r>
              <w:rPr>
                <w:rFonts w:hint="eastAsia" w:ascii="宋体" w:hAnsi="宋体"/>
                <w:bCs/>
                <w:sz w:val="24"/>
                <w:szCs w:val="24"/>
              </w:rPr>
              <w:t xml:space="preserve">联系地址：宜兴市荆溪中路35号五局大院内</w:t>
            </w:r>
            <w:r>
              <w:rPr>
                <w:rFonts w:hint="eastAsia" w:ascii="宋体" w:hAnsi="宋体"/>
                <w:bCs/>
                <w:sz w:val="24"/>
                <w:szCs w:val="24"/>
              </w:rPr>
            </w:r>
            <w:r/>
          </w:p>
        </w:tc>
      </w:tr>
    </w:tbl>
    <w:p>
      <w:pPr>
        <w:pStyle w:val="1055"/>
        <w:ind w:firstLine="480"/>
        <w:spacing w:before="60" w:after="60"/>
        <w:rPr>
          <w:sz w:val="24"/>
        </w:rPr>
      </w:pPr>
      <w:r/>
      <w:bookmarkEnd w:id="2"/>
      <w:r/>
      <w:bookmarkEnd w:id="16"/>
      <w:r>
        <w:rPr>
          <w:sz w:val="24"/>
        </w:rPr>
      </w:r>
      <w:r/>
    </w:p>
    <w:p>
      <w:pPr>
        <w:pStyle w:val="1010"/>
        <w:jc w:val="center"/>
        <w:spacing w:line="360" w:lineRule="auto"/>
        <w:rPr>
          <w:rFonts w:hint="eastAsia" w:ascii="黑体" w:hAnsi="黑体" w:eastAsia="黑体"/>
          <w:sz w:val="28"/>
        </w:rPr>
        <w:outlineLvl w:val="0"/>
      </w:pPr>
      <w:r>
        <w:rPr>
          <w:rFonts w:ascii="黑体" w:hAnsi="黑体" w:eastAsia="黑体"/>
          <w:sz w:val="28"/>
        </w:rPr>
        <w:br w:type="page" w:clear="all"/>
      </w:r>
      <w:bookmarkStart w:id="17" w:name="OLE_LINK38"/>
      <w:r/>
      <w:bookmarkStart w:id="18" w:name="_Toc17897"/>
      <w:r>
        <w:rPr>
          <w:rFonts w:hint="eastAsia" w:ascii="黑体" w:hAnsi="黑体" w:eastAsia="黑体"/>
          <w:sz w:val="28"/>
        </w:rPr>
        <w:t xml:space="preserve">第二章 投标人须知</w:t>
      </w:r>
      <w:bookmarkEnd w:id="3"/>
      <w:r/>
      <w:bookmarkEnd w:id="17"/>
      <w:r/>
      <w:bookmarkEnd w:id="18"/>
      <w:r>
        <w:rPr>
          <w:rFonts w:hint="eastAsia" w:ascii="黑体" w:hAnsi="黑体" w:eastAsia="黑体"/>
          <w:sz w:val="28"/>
        </w:rPr>
      </w:r>
      <w:r/>
    </w:p>
    <w:p>
      <w:pPr>
        <w:pStyle w:val="1010"/>
        <w:ind w:firstLine="482"/>
        <w:jc w:val="left"/>
        <w:spacing w:line="360" w:lineRule="auto"/>
        <w:rPr>
          <w:rFonts w:ascii="宋体" w:hAnsi="宋体"/>
          <w:b/>
          <w:sz w:val="24"/>
          <w:szCs w:val="24"/>
          <w:lang w:val="zh-CN"/>
        </w:rPr>
      </w:pPr>
      <w:r>
        <w:rPr>
          <w:rFonts w:hint="eastAsia" w:ascii="宋体" w:hAnsi="宋体"/>
          <w:b/>
          <w:sz w:val="24"/>
          <w:szCs w:val="24"/>
          <w:lang w:val="zh-CN"/>
        </w:rPr>
        <w:t xml:space="preserve">一、总   则</w:t>
      </w:r>
      <w:r>
        <w:rPr>
          <w:rFonts w:ascii="宋体" w:hAnsi="宋体"/>
          <w:b/>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1、适用法律</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1.1 《中华人民共和国政府采购法》、《中华人民共和国政府采购法实施条例》、《政府采购货物和服务招标投标管理办法》及有关法律、法规、规章和规定等。</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2、定义</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lang w:val="zh-CN"/>
        </w:rPr>
        <w:t xml:space="preserve">2.1 “投标人”</w:t>
      </w:r>
      <w:r>
        <w:rPr>
          <w:rFonts w:hint="eastAsia" w:ascii="宋体" w:hAnsi="宋体"/>
          <w:bCs/>
          <w:sz w:val="24"/>
          <w:szCs w:val="24"/>
        </w:rPr>
        <w:t xml:space="preserve">是指参加投标竞争，并符合招标文件规定资格条件的法人、其他组织或者自然人</w:t>
      </w:r>
      <w:bookmarkStart w:id="19" w:name="_Hlk151625213"/>
      <w:r>
        <w:rPr>
          <w:rFonts w:hint="eastAsia" w:ascii="宋体" w:hAnsi="宋体"/>
          <w:bCs/>
          <w:sz w:val="24"/>
          <w:szCs w:val="24"/>
        </w:rPr>
        <w:t xml:space="preserve">，即</w:t>
      </w:r>
      <w:r>
        <w:rPr>
          <w:rFonts w:hint="eastAsia" w:ascii="宋体" w:hAnsi="宋体"/>
          <w:bCs/>
          <w:sz w:val="24"/>
          <w:szCs w:val="24"/>
          <w:lang w:val="zh-CN"/>
        </w:rPr>
        <w:t xml:space="preserve">参与投标的供应商</w:t>
      </w:r>
      <w:bookmarkEnd w:id="19"/>
      <w:r>
        <w:rPr>
          <w:rFonts w:hint="eastAsia" w:ascii="宋体" w:hAnsi="宋体"/>
          <w:bCs/>
          <w:sz w:val="24"/>
          <w:szCs w:val="24"/>
        </w:rPr>
        <w:t xml:space="preserve">；</w:t>
      </w:r>
      <w:bookmarkStart w:id="20" w:name="_Hlk164149790"/>
      <w:r>
        <w:rPr>
          <w:rFonts w:hint="eastAsia" w:ascii="宋体" w:hAnsi="宋体"/>
          <w:bCs/>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rPr>
        <w:t xml:space="preserve">项</w:t>
      </w:r>
      <w:r>
        <w:rPr>
          <w:rFonts w:hint="eastAsia" w:ascii="宋体" w:hAnsi="宋体"/>
          <w:bCs/>
          <w:sz w:val="24"/>
          <w:szCs w:val="24"/>
        </w:rPr>
        <w:t xml:space="preserve">下的政府采购活动。</w:t>
      </w:r>
      <w:bookmarkEnd w:id="20"/>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21" w:name="_Hlk164149389"/>
      <w:r>
        <w:rPr>
          <w:rFonts w:hint="eastAsia" w:ascii="宋体" w:hAnsi="宋体"/>
          <w:bCs/>
          <w:sz w:val="24"/>
          <w:szCs w:val="24"/>
          <w:lang w:val="zh-CN"/>
        </w:rPr>
        <w:t xml:space="preserve">法定代表人”是指投标人的营业执照</w:t>
      </w:r>
      <w:r>
        <w:rPr>
          <w:rFonts w:hint="eastAsia" w:ascii="宋体" w:hAnsi="宋体"/>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End w:id="21"/>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2.3 “投标人（电子签章）”是指投标人的电子公章，自然人投标即指自然人私章。</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2.4 </w:t>
      </w:r>
      <w:r>
        <w:rPr>
          <w:rFonts w:hint="eastAsia" w:ascii="宋体" w:hAnsi="宋体" w:cs="宋体"/>
          <w:sz w:val="24"/>
          <w:szCs w:val="24"/>
        </w:rPr>
        <w:t xml:space="preserve">“服务”指本招标文件中所述服务及相关产品。</w:t>
      </w:r>
      <w:r>
        <w:rPr>
          <w:rFonts w:hint="eastAsia" w:ascii="宋体" w:hAnsi="宋体"/>
          <w:bCs/>
          <w:sz w:val="24"/>
          <w:szCs w:val="24"/>
        </w:rPr>
        <w:t xml:space="preserve">。</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ascii="宋体" w:hAnsi="宋体"/>
          <w:bCs/>
          <w:sz w:val="24"/>
          <w:szCs w:val="24"/>
          <w:lang w:val="zh-CN"/>
        </w:rPr>
        <w:t xml:space="preserve">.5 </w:t>
      </w:r>
      <w:r>
        <w:rPr>
          <w:rFonts w:hint="eastAsia" w:ascii="宋体" w:hAnsi="宋体"/>
          <w:bCs/>
          <w:sz w:val="24"/>
          <w:szCs w:val="24"/>
          <w:lang w:val="zh-CN"/>
        </w:rPr>
        <w:t xml:space="preserve">“响应”指提交投标文件并对招标文件提出的条件和要求进行实质性回应。</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rPr>
        <w:t xml:space="preserve">.6 </w:t>
      </w:r>
      <w:r>
        <w:rPr>
          <w:rFonts w:hint="eastAsia" w:ascii="宋体" w:hAnsi="宋体"/>
          <w:bCs/>
          <w:sz w:val="24"/>
          <w:szCs w:val="24"/>
          <w:lang w:val="zh-CN"/>
        </w:rPr>
        <w:t xml:space="preserve">“证明材料”指招标文件中要求提供的相关材料。</w:t>
      </w:r>
      <w:r>
        <w:rPr>
          <w:rFonts w:ascii="宋体" w:hAnsi="宋体"/>
          <w:bCs/>
          <w:sz w:val="24"/>
          <w:szCs w:val="24"/>
          <w:lang w:val="zh-CN"/>
        </w:rPr>
      </w:r>
      <w:r/>
    </w:p>
    <w:p>
      <w:pPr>
        <w:pStyle w:val="1010"/>
        <w:ind w:firstLine="480"/>
        <w:spacing w:line="360" w:lineRule="auto"/>
        <w:rPr>
          <w:rFonts w:ascii="宋体" w:hAnsi="宋体"/>
          <w:bCs/>
          <w:sz w:val="24"/>
          <w:szCs w:val="24"/>
          <w:lang w:val="zh-CN"/>
        </w:rPr>
      </w:pPr>
      <w:r>
        <w:rPr>
          <w:rFonts w:hint="eastAsia" w:ascii="宋体" w:hAnsi="宋体"/>
          <w:bCs/>
          <w:sz w:val="24"/>
          <w:szCs w:val="24"/>
          <w:lang w:val="zh-CN"/>
        </w:rPr>
        <w:t xml:space="preserve">2</w:t>
      </w:r>
      <w:r>
        <w:rPr>
          <w:rFonts w:ascii="宋体" w:hAnsi="宋体"/>
          <w:bCs/>
          <w:sz w:val="24"/>
          <w:szCs w:val="24"/>
          <w:lang w:val="zh-CN"/>
        </w:rPr>
        <w:t xml:space="preserve">.7 </w:t>
      </w:r>
      <w:r>
        <w:rPr>
          <w:rFonts w:hint="eastAsia" w:ascii="宋体" w:hAnsi="宋体"/>
          <w:bCs/>
          <w:sz w:val="24"/>
          <w:szCs w:val="24"/>
          <w:lang w:val="zh-CN"/>
        </w:rPr>
        <w:t xml:space="preserve">“</w:t>
      </w:r>
      <w:r>
        <w:rPr>
          <w:rFonts w:ascii="宋体" w:hAnsi="宋体"/>
          <w:bCs/>
          <w:sz w:val="24"/>
          <w:szCs w:val="24"/>
        </w:rPr>
        <w:t xml:space="preserve">电子交易平台</w:t>
      </w:r>
      <w:r>
        <w:rPr>
          <w:rFonts w:hint="eastAsia" w:ascii="宋体" w:hAnsi="宋体"/>
          <w:bCs/>
          <w:sz w:val="24"/>
          <w:szCs w:val="24"/>
          <w:lang w:val="zh-CN"/>
        </w:rPr>
        <w:t xml:space="preserve">”指本项目政府采购活动所依托的江苏政府采购网(</w:t>
      </w:r>
      <w:r>
        <w:rPr>
          <w:rFonts w:ascii="宋体" w:hAnsi="宋体"/>
          <w:bCs/>
          <w:sz w:val="24"/>
          <w:szCs w:val="24"/>
          <w:lang w:val="zh-CN"/>
        </w:rPr>
        <w:t xml:space="preserve">www.ccgp-jiangsu.gov.cn)</w:t>
      </w:r>
      <w:r>
        <w:rPr>
          <w:rFonts w:hint="eastAsia" w:ascii="宋体" w:hAnsi="宋体"/>
          <w:bCs/>
          <w:sz w:val="24"/>
          <w:szCs w:val="24"/>
          <w:lang w:val="zh-CN"/>
        </w:rPr>
        <w:t xml:space="preserve"> “苏采云”平台（系统）。</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ascii="宋体" w:hAnsi="宋体"/>
          <w:bCs/>
          <w:sz w:val="24"/>
          <w:szCs w:val="24"/>
          <w:lang w:val="zh-CN"/>
        </w:rPr>
        <w:t xml:space="preserve">.8 </w:t>
      </w:r>
      <w:r>
        <w:rPr>
          <w:rFonts w:hint="eastAsia" w:ascii="宋体" w:hAnsi="宋体"/>
          <w:bCs/>
          <w:sz w:val="24"/>
          <w:szCs w:val="24"/>
          <w:lang w:val="zh-CN"/>
        </w:rPr>
        <w:t xml:space="preserve">“</w:t>
      </w:r>
      <w:r>
        <w:rPr>
          <w:rFonts w:hint="eastAsia" w:ascii="宋体" w:hAnsi="宋体"/>
          <w:bCs/>
          <w:sz w:val="24"/>
          <w:szCs w:val="24"/>
        </w:rPr>
        <w:t xml:space="preserve">中小企业声明”指符合政府采购政策的投标人提供的《中小企业声明函》或《残疾人福利性单位声明函》或监狱企业的证明文件。</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.9 </w:t>
      </w:r>
      <w:r>
        <w:rPr>
          <w:rFonts w:hint="eastAsia" w:ascii="宋体" w:hAnsi="宋体"/>
          <w:bCs/>
          <w:sz w:val="24"/>
          <w:szCs w:val="24"/>
        </w:rPr>
        <w:t xml:space="preserve">“评审因素”是指评标方法和标准中包括的价格因素、技术因素、商务因素等方面。</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2.10 “正偏离”指投标人提供的货物（服务）响应情况优于招标文件要求；“负偏离”指投标人提供的货物（服务）响应情况劣于招标文件要求。</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bookmarkStart w:id="22" w:name="_Hlk151624258"/>
      <w:r/>
      <w:bookmarkStart w:id="23" w:name="_Hlk151624234"/>
      <w:r>
        <w:rPr>
          <w:rFonts w:hint="eastAsia" w:ascii="宋体" w:hAnsi="宋体"/>
          <w:bCs/>
          <w:sz w:val="24"/>
          <w:szCs w:val="24"/>
          <w:lang w:val="zh-CN"/>
        </w:rPr>
        <w:t xml:space="preserve">3、政府采购政策</w:t>
      </w:r>
      <w:r>
        <w:rPr>
          <w:rFonts w:ascii="宋体" w:hAnsi="宋体"/>
          <w:bCs/>
          <w:sz w:val="24"/>
          <w:szCs w:val="24"/>
          <w:lang w:val="zh-CN"/>
        </w:rPr>
      </w:r>
      <w:r/>
    </w:p>
    <w:p>
      <w:pPr>
        <w:pStyle w:val="1010"/>
        <w:ind w:firstLine="480"/>
        <w:jc w:val="left"/>
        <w:spacing w:line="360" w:lineRule="auto"/>
        <w:rPr>
          <w:rFonts w:ascii="宋体" w:hAnsi="宋体"/>
          <w:bCs/>
          <w:sz w:val="24"/>
          <w:szCs w:val="24"/>
        </w:rPr>
      </w:pPr>
      <w:r/>
      <w:bookmarkStart w:id="24" w:name="_Hlk151625314"/>
      <w:r>
        <w:rPr>
          <w:rFonts w:hint="eastAsia" w:ascii="宋体" w:hAnsi="宋体"/>
          <w:bCs/>
          <w:sz w:val="24"/>
          <w:szCs w:val="24"/>
        </w:rPr>
        <w:t xml:space="preserve">3.1 </w:t>
      </w:r>
      <w:r>
        <w:rPr>
          <w:rFonts w:hint="eastAsia" w:ascii="宋体" w:hAnsi="宋体" w:cs="宋体"/>
          <w:bCs/>
          <w:sz w:val="24"/>
        </w:rPr>
        <w:t xml:space="preserve">政府采购原则上采购本国生产的</w:t>
      </w:r>
      <w:r>
        <w:rPr>
          <w:rFonts w:hint="eastAsia" w:ascii="宋体" w:hAnsi="宋体"/>
          <w:bCs/>
          <w:sz w:val="24"/>
          <w:szCs w:val="24"/>
          <w:lang w:val="zh-CN"/>
        </w:rPr>
        <w:t xml:space="preserve">产品</w:t>
      </w:r>
      <w:r>
        <w:rPr>
          <w:rFonts w:hint="eastAsia" w:ascii="宋体" w:hAnsi="宋体" w:cs="宋体"/>
          <w:bCs/>
          <w:sz w:val="24"/>
        </w:rPr>
        <w:t xml:space="preserve">，不允许采购进口产品。除非采购人采购进口产品，已经在采购活动开始前向财政部门提出申请并获得财政部门审核同意，且在采购需求中明确规定可以采购进口产品。</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政府采购支持中小企业发展</w:t>
      </w:r>
      <w:r>
        <w:rPr>
          <w:rFonts w:ascii="宋体" w:hAnsi="宋体"/>
          <w:bCs/>
          <w:sz w:val="24"/>
          <w:szCs w:val="24"/>
        </w:rPr>
      </w:r>
      <w:r/>
    </w:p>
    <w:p>
      <w:pPr>
        <w:pStyle w:val="1010"/>
        <w:ind w:firstLine="480"/>
        <w:jc w:val="left"/>
        <w:spacing w:line="360" w:lineRule="auto"/>
        <w:rPr>
          <w:rFonts w:ascii="宋体" w:hAnsi="宋体" w:cs="宋体"/>
          <w:bCs/>
          <w:sz w:val="24"/>
        </w:rPr>
      </w:pPr>
      <w:r>
        <w:rPr>
          <w:rFonts w:ascii="宋体" w:hAnsi="宋体"/>
          <w:bCs/>
          <w:sz w:val="24"/>
          <w:szCs w:val="24"/>
        </w:rPr>
        <w:t xml:space="preserve">3.2.1</w:t>
      </w:r>
      <w:r>
        <w:rPr>
          <w:rFonts w:hint="eastAsia" w:ascii="宋体" w:hAnsi="宋体"/>
          <w:bCs/>
          <w:sz w:val="24"/>
          <w:szCs w:val="24"/>
        </w:rPr>
        <w:t xml:space="preserve">“</w:t>
      </w:r>
      <w:r>
        <w:rPr>
          <w:rFonts w:hint="eastAsia" w:ascii="宋体" w:hAnsi="宋体" w:cs="宋体"/>
          <w:bCs/>
          <w:sz w:val="24"/>
        </w:rPr>
        <w:t xml:space="preserve">中小企业”是指在中华人民共和国境内依法设立，依据</w:t>
      </w:r>
      <w:r>
        <w:rPr>
          <w:rFonts w:hint="eastAsia" w:ascii="宋体" w:hAnsi="宋体"/>
          <w:bCs/>
          <w:sz w:val="24"/>
          <w:szCs w:val="24"/>
        </w:rPr>
        <w:t xml:space="preserve">《关于印发中小企业划型标准规定的通知》（工信部联企业〔2011〕300号）</w:t>
      </w:r>
      <w:r>
        <w:rPr>
          <w:rFonts w:hint="eastAsia" w:ascii="宋体" w:hAnsi="宋体" w:cs="宋体"/>
          <w:bCs/>
          <w:sz w:val="24"/>
        </w:rPr>
        <w:t xml:space="preserve">确定的中型企业、小型企业和微型企业，但与大企业的负责人为同一人，或者与大企业存在直接控股、管理关系的除外。“</w:t>
      </w:r>
      <w:r>
        <w:rPr>
          <w:rFonts w:hint="eastAsia" w:ascii="宋体" w:hAnsi="宋体"/>
          <w:bCs/>
          <w:sz w:val="24"/>
          <w:szCs w:val="24"/>
        </w:rPr>
        <w:t xml:space="preserve">小微企业</w:t>
      </w:r>
      <w:r>
        <w:rPr>
          <w:rFonts w:ascii="宋体" w:hAnsi="宋体"/>
          <w:bCs/>
          <w:sz w:val="24"/>
          <w:szCs w:val="24"/>
        </w:rPr>
        <w:t xml:space="preserve">”</w:t>
      </w:r>
      <w:r>
        <w:rPr>
          <w:rFonts w:hint="eastAsia" w:ascii="宋体" w:hAnsi="宋体"/>
          <w:bCs/>
          <w:sz w:val="24"/>
          <w:szCs w:val="24"/>
        </w:rPr>
        <w:t xml:space="preserve">是指小型、微型企业。</w:t>
      </w:r>
      <w:r>
        <w:rPr>
          <w:rFonts w:hint="eastAsia" w:ascii="宋体" w:hAnsi="宋体" w:cs="宋体"/>
          <w:bCs/>
          <w:sz w:val="24"/>
        </w:rPr>
        <w:t xml:space="preserve">符合中小企业划分标准的个体工商户，在政府采购活动中视同中小企业。</w:t>
      </w:r>
      <w:r>
        <w:rPr>
          <w:rFonts w:ascii="宋体" w:hAnsi="宋体" w:cs="宋体"/>
          <w:bCs/>
          <w:sz w:val="24"/>
        </w:rPr>
      </w:r>
      <w:r/>
    </w:p>
    <w:p>
      <w:pPr>
        <w:pStyle w:val="1010"/>
        <w:ind w:firstLine="480"/>
        <w:jc w:val="left"/>
        <w:spacing w:line="360" w:lineRule="auto"/>
        <w:widowControl/>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.2.2</w:t>
      </w:r>
      <w:r>
        <w:rPr>
          <w:rFonts w:hint="eastAsia" w:ascii="宋体" w:hAnsi="宋体" w:cs="宋体"/>
          <w:bCs/>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5" w:name="_Hlk161824916"/>
      <w:r>
        <w:rPr>
          <w:rFonts w:hint="eastAsia" w:ascii="宋体" w:hAnsi="宋体" w:cs="宋体"/>
          <w:bCs/>
          <w:sz w:val="24"/>
        </w:rPr>
        <w:t xml:space="preserve">根据采购项目类型，若为货物类项目，只对货物的制造商是否为中小企业进行认定，不再对投标人提供的配套服务作出要求。</w:t>
      </w:r>
      <w:bookmarkEnd w:id="25"/>
      <w:r>
        <w:rPr>
          <w:rFonts w:ascii="宋体" w:hAnsi="宋体" w:cs="宋体"/>
          <w:bCs/>
          <w:sz w:val="24"/>
        </w:rPr>
      </w:r>
      <w:r/>
    </w:p>
    <w:p>
      <w:pPr>
        <w:pStyle w:val="1010"/>
        <w:ind w:firstLine="480"/>
        <w:jc w:val="left"/>
        <w:spacing w:line="360" w:lineRule="auto"/>
        <w:widowControl/>
        <w:rPr>
          <w:rFonts w:ascii="宋体" w:hAnsi="宋体" w:cs="宋体"/>
          <w:bCs/>
          <w:sz w:val="24"/>
        </w:rPr>
      </w:pPr>
      <w:r>
        <w:rPr>
          <w:rFonts w:hint="eastAsia" w:ascii="宋体" w:hAnsi="宋体" w:cs="宋体"/>
          <w:bCs/>
          <w:sz w:val="24"/>
        </w:rPr>
        <w:t xml:space="preserve">以联合体形式参加政府采购活动，联合体各方均为中小企业的，联合体视同中小企业。其中，联合体各方均为小微企业的，联合体视同小微企业。</w:t>
      </w:r>
      <w:r>
        <w:rPr>
          <w:rFonts w:ascii="宋体" w:hAnsi="宋体" w:cs="宋体"/>
          <w:bCs/>
          <w:sz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sz w:val="24"/>
        </w:rPr>
        <w:t xml:space="preserve">接受大中型企业与小微企业组成联合体或者允许大中型企业向一家或者多家小微企业分包的政府采购货物项目，对于</w:t>
      </w:r>
      <w:bookmarkStart w:id="26" w:name="_Hlk101132181"/>
      <w:r>
        <w:rPr>
          <w:rFonts w:hint="eastAsia" w:ascii="宋体" w:hAnsi="宋体" w:cs="宋体"/>
          <w:bCs/>
          <w:sz w:val="24"/>
        </w:rPr>
        <w:t xml:space="preserve">联合协议或者分包意向协议约定小微企业的合同份额占到合同总金额30%及以上的</w:t>
      </w:r>
      <w:bookmarkEnd w:id="26"/>
      <w:r>
        <w:rPr>
          <w:rFonts w:hint="eastAsia" w:ascii="宋体" w:hAnsi="宋体" w:cs="宋体"/>
          <w:bCs/>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sz w:val="24"/>
          <w:szCs w:val="24"/>
        </w:rPr>
      </w:r>
      <w:r/>
    </w:p>
    <w:p>
      <w:pPr>
        <w:pStyle w:val="1010"/>
        <w:ind w:firstLine="480"/>
        <w:jc w:val="left"/>
        <w:spacing w:line="360" w:lineRule="auto"/>
        <w:rPr>
          <w:rFonts w:ascii="宋体" w:hAnsi="宋体" w:cs="宋体"/>
          <w:bCs/>
          <w:sz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cs="宋体"/>
          <w:bCs/>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sz w:val="24"/>
          <w:u w:val="single"/>
        </w:rPr>
        <w:t xml:space="preserve">投标人</w:t>
      </w:r>
      <w:r>
        <w:rPr>
          <w:rFonts w:hint="eastAsia" w:ascii="宋体" w:hAnsi="宋体"/>
          <w:bCs/>
          <w:sz w:val="24"/>
          <w:szCs w:val="24"/>
          <w:u w:val="single"/>
        </w:rPr>
        <w:t xml:space="preserve">应按照中小企业声明格式准确完整填写相关内容，其中《中小企业声明函》</w:t>
      </w:r>
      <w:bookmarkStart w:id="27" w:name="_Hlk160697267"/>
      <w:r>
        <w:rPr>
          <w:rFonts w:hint="eastAsia" w:ascii="宋体" w:hAnsi="宋体"/>
          <w:bCs/>
          <w:sz w:val="24"/>
          <w:szCs w:val="24"/>
          <w:u w:val="single"/>
        </w:rPr>
        <w:t xml:space="preserve">须按“第三章 项目技术要求和有关说明”中</w:t>
      </w:r>
      <w:bookmarkStart w:id="28" w:name="_Hlk164238594"/>
      <w:r>
        <w:rPr>
          <w:rFonts w:hint="eastAsia" w:ascii="宋体" w:hAnsi="宋体"/>
          <w:bCs/>
          <w:sz w:val="24"/>
          <w:szCs w:val="24"/>
          <w:u w:val="single"/>
        </w:rPr>
        <w:t xml:space="preserve">采购标的明细及所属行业等内容逐一进行填报</w:t>
      </w:r>
      <w:bookmarkEnd w:id="28"/>
      <w:r>
        <w:rPr>
          <w:rFonts w:hint="eastAsia" w:ascii="宋体" w:hAnsi="宋体"/>
          <w:bCs/>
          <w:sz w:val="24"/>
          <w:szCs w:val="24"/>
          <w:u w:val="single"/>
        </w:rPr>
        <w:t xml:space="preserve">，并明确相关企业类型（中型、小型或微型），否则中小企业声明函无效。</w:t>
      </w:r>
      <w:bookmarkEnd w:id="27"/>
      <w:r>
        <w:rPr>
          <w:rFonts w:hint="eastAsia" w:ascii="宋体" w:hAnsi="宋体"/>
          <w:bCs/>
          <w:sz w:val="24"/>
          <w:szCs w:val="24"/>
        </w:rPr>
        <w:t xml:space="preserve">新成立企业时间认定以相关部门颁发证书的发证、登记日期为准，应提供相关证书，否则不予认可。</w:t>
      </w:r>
      <w:r>
        <w:rPr>
          <w:rFonts w:hint="eastAsia" w:ascii="宋体" w:hAnsi="宋体" w:cs="宋体"/>
          <w:bCs/>
          <w:sz w:val="24"/>
        </w:rPr>
        <w:t xml:space="preserve">声明内容不实的，属于提供虚假材料谋取中标、成交的，应依法承担法律责任。</w:t>
      </w:r>
      <w:r>
        <w:rPr>
          <w:rFonts w:ascii="宋体" w:hAnsi="宋体" w:cs="宋体"/>
          <w:bCs/>
          <w:sz w:val="24"/>
        </w:rPr>
      </w:r>
      <w:r/>
    </w:p>
    <w:p>
      <w:pPr>
        <w:pStyle w:val="1010"/>
        <w:ind w:firstLine="480"/>
        <w:jc w:val="left"/>
        <w:spacing w:line="360" w:lineRule="auto"/>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5</w:t>
      </w:r>
      <w:r>
        <w:rPr>
          <w:rFonts w:hint="eastAsia" w:ascii="宋体" w:hAnsi="宋体" w:cs="宋体"/>
          <w:bCs/>
          <w:sz w:val="24"/>
        </w:rPr>
        <w:t xml:space="preserve">符合《关于促进残疾人就业政府采购政策的通知》（财库〔2017〕141号）规定的条件并提供《残疾人福利性单位声明函》的残疾人福利性单位视同小型、微型企业；</w:t>
      </w:r>
      <w:r>
        <w:rPr>
          <w:rFonts w:ascii="宋体" w:hAnsi="宋体" w:cs="宋体"/>
          <w:bCs/>
          <w:sz w:val="24"/>
        </w:rPr>
      </w:r>
      <w:r/>
    </w:p>
    <w:p>
      <w:pPr>
        <w:pStyle w:val="1010"/>
        <w:ind w:firstLine="480"/>
        <w:jc w:val="left"/>
        <w:spacing w:line="360" w:lineRule="auto"/>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6</w:t>
      </w:r>
      <w:r>
        <w:rPr>
          <w:rFonts w:hint="eastAsia" w:ascii="宋体" w:hAnsi="宋体" w:cs="宋体"/>
          <w:bCs/>
          <w:sz w:val="24"/>
        </w:rPr>
        <w:t xml:space="preserve">符合《关于政府采购支持监狱企业发展有关问题的通知》（财库〔201</w:t>
      </w:r>
      <w:r>
        <w:rPr>
          <w:rFonts w:ascii="宋体" w:hAnsi="宋体" w:cs="宋体"/>
          <w:bCs/>
          <w:sz w:val="24"/>
        </w:rPr>
        <w:t xml:space="preserve">4</w:t>
      </w:r>
      <w:r>
        <w:rPr>
          <w:rFonts w:hint="eastAsia" w:ascii="宋体" w:hAnsi="宋体" w:cs="宋体"/>
          <w:bCs/>
          <w:sz w:val="24"/>
        </w:rPr>
        <w:t xml:space="preserve">〕68号）规定的监狱企业并提供由省级以上监狱管理局、戒毒管理局（含新疆生产建设兵团）出具的属于监狱企业证明文件的，视同为小型、微型企业。</w:t>
      </w:r>
      <w:r>
        <w:rPr>
          <w:rFonts w:ascii="宋体" w:hAnsi="宋体" w:cs="宋体"/>
          <w:bCs/>
          <w:sz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.2.7</w:t>
      </w:r>
      <w:r>
        <w:rPr>
          <w:rFonts w:hint="eastAsia" w:ascii="宋体" w:hAnsi="宋体"/>
          <w:bCs/>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9" w:name="_Hlk159419640"/>
      <w:r>
        <w:rPr>
          <w:rFonts w:hint="eastAsia" w:ascii="宋体" w:hAnsi="宋体"/>
          <w:bCs/>
          <w:sz w:val="24"/>
          <w:szCs w:val="24"/>
        </w:rPr>
        <w:t xml:space="preserve">若投标人提供的货物</w:t>
      </w:r>
      <w:bookmarkEnd w:id="29"/>
      <w:r>
        <w:rPr>
          <w:rFonts w:hint="eastAsia" w:ascii="宋体" w:hAnsi="宋体"/>
          <w:bCs/>
          <w:sz w:val="24"/>
          <w:szCs w:val="24"/>
        </w:rPr>
        <w:t xml:space="preserve">同时为小微企业产品、残疾人福利性单位产品（或监狱企业产品），只享受一次针对小微企业产品的价格优惠。</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sz w:val="24"/>
          <w:szCs w:val="24"/>
        </w:rPr>
      </w:r>
      <w:r/>
    </w:p>
    <w:p>
      <w:pPr>
        <w:pStyle w:val="1010"/>
        <w:ind w:firstLine="480"/>
        <w:jc w:val="left"/>
        <w:spacing w:line="360" w:lineRule="auto"/>
        <w:rPr>
          <w:rFonts w:ascii="宋体" w:hAnsi="宋体"/>
          <w:bCs/>
          <w:sz w:val="24"/>
          <w:szCs w:val="24"/>
          <w:u w:val="single"/>
          <w:lang w:val="zh-CN"/>
        </w:rPr>
      </w:pPr>
      <w:r>
        <w:rPr>
          <w:rFonts w:hint="eastAsia" w:ascii="宋体" w:hAnsi="宋体"/>
          <w:bCs/>
          <w:sz w:val="24"/>
          <w:szCs w:val="24"/>
          <w:lang w:val="zh-CN"/>
        </w:rPr>
        <w:t xml:space="preserve">3.</w:t>
      </w:r>
      <w:r>
        <w:rPr>
          <w:rFonts w:ascii="宋体" w:hAnsi="宋体"/>
          <w:bCs/>
          <w:sz w:val="24"/>
          <w:szCs w:val="24"/>
          <w:lang w:val="zh-CN"/>
        </w:rPr>
        <w:t xml:space="preserve">3</w:t>
      </w:r>
      <w:r>
        <w:rPr>
          <w:rFonts w:hint="eastAsia" w:ascii="宋体" w:hAnsi="宋体"/>
          <w:bCs/>
          <w:sz w:val="24"/>
          <w:szCs w:val="24"/>
          <w:lang w:val="zh-CN"/>
        </w:rPr>
        <w:t xml:space="preserve">强制采购节能产品、信息安全产品。强制采购节能产品是指列入</w:t>
      </w:r>
      <w:r>
        <w:rPr>
          <w:rFonts w:hint="eastAsia" w:ascii="宋体" w:hAnsi="宋体"/>
          <w:bCs/>
          <w:sz w:val="24"/>
          <w:szCs w:val="24"/>
        </w:rPr>
        <w:t xml:space="preserve">财政部、发展改革委联合</w:t>
      </w:r>
      <w:r>
        <w:rPr>
          <w:rFonts w:hint="eastAsia" w:ascii="宋体" w:hAnsi="宋体"/>
          <w:bCs/>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u w:val="single"/>
          <w:lang w:val="zh-CN"/>
        </w:rPr>
        <w:t xml:space="preserve">涉及到强制采购产品的，投标人须按照上述要求提供相关产品的证明材料，否则投标无效。</w:t>
      </w:r>
      <w:r>
        <w:rPr>
          <w:rFonts w:ascii="宋体" w:hAnsi="宋体"/>
          <w:bCs/>
          <w:sz w:val="24"/>
          <w:szCs w:val="24"/>
          <w:u w:val="single"/>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lang w:val="zh-CN"/>
        </w:rPr>
        <w:t xml:space="preserve">3.</w:t>
      </w:r>
      <w:r>
        <w:rPr>
          <w:rFonts w:ascii="宋体" w:hAnsi="宋体"/>
          <w:bCs/>
          <w:sz w:val="24"/>
          <w:szCs w:val="24"/>
          <w:lang w:val="zh-CN"/>
        </w:rPr>
        <w:t xml:space="preserve">4</w:t>
      </w:r>
      <w:r>
        <w:rPr>
          <w:rFonts w:hint="eastAsia" w:ascii="宋体" w:hAnsi="宋体"/>
          <w:bCs/>
          <w:sz w:val="24"/>
          <w:szCs w:val="24"/>
          <w:lang w:val="zh-CN"/>
        </w:rPr>
        <w:t xml:space="preserve">优先采购节能产品、环境标志产品。优先采购节能产品是指列入</w:t>
      </w:r>
      <w:r>
        <w:rPr>
          <w:rFonts w:hint="eastAsia" w:ascii="宋体" w:hAnsi="宋体"/>
          <w:bCs/>
          <w:sz w:val="24"/>
          <w:szCs w:val="24"/>
        </w:rPr>
        <w:t xml:space="preserve">财政部、发展改革委联合</w:t>
      </w:r>
      <w:r>
        <w:rPr>
          <w:rFonts w:hint="eastAsia" w:ascii="宋体" w:hAnsi="宋体"/>
          <w:bCs/>
          <w:sz w:val="24"/>
          <w:szCs w:val="24"/>
          <w:lang w:val="zh-CN"/>
        </w:rPr>
        <w:t xml:space="preserve">公布的最新《节能产品政府采购品目清单》（具体品目未以“★”标注），且获得由</w:t>
      </w:r>
      <w:r>
        <w:rPr>
          <w:rFonts w:hint="eastAsia" w:ascii="宋体" w:hAnsi="宋体"/>
          <w:bCs/>
          <w:sz w:val="24"/>
          <w:szCs w:val="24"/>
        </w:rPr>
        <w:t xml:space="preserve">国家确定的认证机构出具的、处于有效期之内的节能产品认证证书</w:t>
      </w:r>
      <w:r>
        <w:rPr>
          <w:rFonts w:hint="eastAsia" w:ascii="宋体" w:hAnsi="宋体"/>
          <w:bCs/>
          <w:sz w:val="24"/>
          <w:szCs w:val="24"/>
          <w:lang w:val="zh-CN"/>
        </w:rPr>
        <w:t xml:space="preserve">的节能产品；优先采购环境标志产品是指列入</w:t>
      </w:r>
      <w:r>
        <w:rPr>
          <w:rFonts w:hint="eastAsia" w:ascii="宋体" w:hAnsi="宋体"/>
          <w:bCs/>
          <w:sz w:val="24"/>
          <w:szCs w:val="24"/>
        </w:rPr>
        <w:t xml:space="preserve">财政部、生态环境部联合</w:t>
      </w:r>
      <w:r>
        <w:rPr>
          <w:rFonts w:hint="eastAsia" w:ascii="宋体" w:hAnsi="宋体"/>
          <w:bCs/>
          <w:sz w:val="24"/>
          <w:szCs w:val="24"/>
          <w:lang w:val="zh-CN"/>
        </w:rPr>
        <w:t xml:space="preserve">公布的最新《环境标志产品政府采购品目清单》，且获得由</w:t>
      </w:r>
      <w:r>
        <w:rPr>
          <w:rFonts w:hint="eastAsia" w:ascii="宋体" w:hAnsi="宋体"/>
          <w:bCs/>
          <w:sz w:val="24"/>
          <w:szCs w:val="24"/>
        </w:rPr>
        <w:t xml:space="preserve">国家确定的认证机构出具的、处于有效期之内的环境标志产品认证证书</w:t>
      </w:r>
      <w:r>
        <w:rPr>
          <w:rFonts w:hint="eastAsia" w:ascii="宋体" w:hAnsi="宋体"/>
          <w:bCs/>
          <w:sz w:val="24"/>
          <w:szCs w:val="24"/>
          <w:lang w:val="zh-CN"/>
        </w:rPr>
        <w:t xml:space="preserve">的环境标志产品。</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鼓励供应商在参加政府采购过程中开展绿色设计、选择绿色材料、打造绿色制造工艺、开展绿色运输、做好废弃产品回收处理，实现产品全周期的绿色环保。</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.7</w:t>
      </w:r>
      <w:r>
        <w:rPr>
          <w:rFonts w:hint="eastAsia" w:ascii="宋体" w:hAnsi="宋体"/>
          <w:bCs/>
          <w:sz w:val="24"/>
          <w:szCs w:val="24"/>
        </w:rPr>
        <w:t xml:space="preserve">落实挥发性有机化合物（VOCs）治理要求，涉及涂料、胶黏剂、油墨、清洗剂等挥发性有机物产品的，属于强制性标准的，供应商应当执行国家和我省VOCs含量限制标准。</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.8</w:t>
      </w:r>
      <w:r>
        <w:rPr>
          <w:rFonts w:hint="eastAsia" w:ascii="宋体" w:hAnsi="宋体"/>
          <w:bCs/>
          <w:sz w:val="24"/>
          <w:szCs w:val="24"/>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ascii="宋体" w:hAnsi="宋体"/>
          <w:bCs/>
          <w:sz w:val="24"/>
          <w:szCs w:val="24"/>
        </w:rPr>
      </w:r>
      <w:r/>
    </w:p>
    <w:p>
      <w:pPr>
        <w:pStyle w:val="1010"/>
        <w:ind w:firstLine="480"/>
        <w:jc w:val="left"/>
        <w:spacing w:line="360" w:lineRule="auto"/>
        <w:rPr>
          <w:rFonts w:ascii="宋体" w:hAnsi="宋体"/>
          <w:bCs/>
          <w:sz w:val="24"/>
          <w:szCs w:val="24"/>
          <w:lang w:val="zh-CN"/>
        </w:rPr>
      </w:pPr>
      <w:r/>
      <w:bookmarkEnd w:id="22"/>
      <w:r>
        <w:rPr>
          <w:rFonts w:hint="eastAsia" w:ascii="宋体" w:hAnsi="宋体"/>
          <w:bCs/>
          <w:sz w:val="24"/>
          <w:szCs w:val="24"/>
        </w:rPr>
        <w:t xml:space="preserve">注：支持中小企业发展、强制采购、</w:t>
      </w:r>
      <w:r>
        <w:rPr>
          <w:rFonts w:hint="eastAsia" w:ascii="宋体" w:hAnsi="宋体"/>
          <w:bCs/>
          <w:sz w:val="24"/>
          <w:szCs w:val="24"/>
          <w:lang w:val="zh-CN"/>
        </w:rPr>
        <w:t xml:space="preserve">优先采购及其他政府采购政策按相关文件规定执行。</w:t>
      </w:r>
      <w:r>
        <w:rPr>
          <w:rFonts w:ascii="宋体" w:hAnsi="宋体"/>
          <w:bCs/>
          <w:sz w:val="24"/>
          <w:szCs w:val="24"/>
          <w:lang w:val="zh-CN"/>
        </w:rPr>
      </w:r>
      <w:r/>
    </w:p>
    <w:p>
      <w:pPr>
        <w:pStyle w:val="1010"/>
        <w:numPr>
          <w:ilvl w:val="0"/>
          <w:numId w:val="4"/>
        </w:numPr>
        <w:ind w:firstLine="480"/>
        <w:jc w:val="left"/>
        <w:spacing w:line="360" w:lineRule="auto"/>
        <w:rPr>
          <w:rFonts w:ascii="宋体" w:hAnsi="宋体"/>
          <w:bCs/>
          <w:sz w:val="24"/>
          <w:szCs w:val="24"/>
        </w:rPr>
      </w:pPr>
      <w:r/>
      <w:bookmarkEnd w:id="23"/>
      <w:r/>
      <w:bookmarkEnd w:id="24"/>
      <w:r>
        <w:rPr>
          <w:rFonts w:hint="eastAsia" w:ascii="宋体" w:hAnsi="宋体"/>
          <w:bCs/>
          <w:sz w:val="24"/>
          <w:szCs w:val="24"/>
        </w:rPr>
        <w:t xml:space="preserve">投标费用</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rPr>
          <w:rFonts w:ascii="宋体" w:hAnsi="宋体"/>
          <w:bCs/>
          <w:sz w:val="24"/>
          <w:szCs w:val="24"/>
        </w:rPr>
      </w:r>
      <w:r/>
    </w:p>
    <w:p>
      <w:pPr>
        <w:pStyle w:val="1010"/>
        <w:ind w:firstLine="480"/>
        <w:spacing w:line="360" w:lineRule="auto"/>
        <w:rPr>
          <w:rFonts w:hint="eastAsia" w:ascii="宋体" w:hAnsi="宋体"/>
          <w:bCs/>
          <w:sz w:val="24"/>
          <w:szCs w:val="24"/>
          <w:lang w:val="zh-CN"/>
        </w:rPr>
      </w:pPr>
      <w:r>
        <w:rPr>
          <w:rFonts w:hint="eastAsia" w:ascii="宋体" w:hAnsi="宋体"/>
          <w:bCs/>
          <w:sz w:val="24"/>
          <w:szCs w:val="24"/>
        </w:rPr>
        <w:t xml:space="preserve">4.2 </w:t>
      </w:r>
      <w:r>
        <w:rPr>
          <w:rFonts w:hint="eastAsia" w:ascii="宋体" w:hAnsi="宋体"/>
          <w:bCs/>
          <w:sz w:val="24"/>
          <w:szCs w:val="24"/>
          <w:lang w:val="zh-CN"/>
        </w:rPr>
        <w:t xml:space="preserve">评审费收费标准:参照苏财规[2016]48号文相关规定收取费用，</w:t>
      </w:r>
      <w:r>
        <w:rPr>
          <w:rFonts w:hint="eastAsia" w:ascii="宋体" w:hAnsi="宋体"/>
          <w:bCs/>
          <w:sz w:val="24"/>
          <w:szCs w:val="24"/>
        </w:rPr>
        <w:t xml:space="preserve">由采购人支付</w:t>
      </w:r>
      <w:r>
        <w:rPr>
          <w:rFonts w:hint="eastAsia" w:ascii="宋体" w:hAnsi="宋体"/>
          <w:bCs/>
          <w:sz w:val="24"/>
          <w:szCs w:val="24"/>
          <w:lang w:val="zh-CN"/>
        </w:rPr>
        <w:t xml:space="preserve">。</w:t>
      </w:r>
      <w:r>
        <w:rPr>
          <w:rFonts w:hint="eastAsia" w:ascii="宋体" w:hAnsi="宋体"/>
          <w:bCs/>
          <w:sz w:val="24"/>
          <w:szCs w:val="24"/>
          <w:lang w:val="zh-CN"/>
        </w:rPr>
      </w:r>
      <w:r/>
    </w:p>
    <w:p>
      <w:pPr>
        <w:pStyle w:val="1042"/>
        <w:ind w:firstLine="480"/>
        <w:spacing w:before="0" w:beforeAutospacing="0" w:after="0" w:afterAutospacing="0" w:line="360" w:lineRule="auto"/>
      </w:pPr>
      <w:r>
        <w:rPr>
          <w:rFonts w:hint="eastAsia" w:ascii="宋体" w:hAnsi="宋体"/>
          <w:bCs/>
          <w:szCs w:val="24"/>
        </w:rPr>
        <w:t xml:space="preserve">4.3 采购代理服务费由成交供应商支付，支付金额为14.98万元。</w:t>
      </w:r>
      <w:r/>
    </w:p>
    <w:p>
      <w:pPr>
        <w:pStyle w:val="1010"/>
        <w:ind w:firstLine="480"/>
        <w:spacing w:line="360" w:lineRule="auto"/>
        <w:rPr>
          <w:rFonts w:hint="eastAsia" w:ascii="宋体" w:hAnsi="宋体"/>
          <w:bCs/>
          <w:sz w:val="24"/>
          <w:szCs w:val="24"/>
        </w:rPr>
      </w:pPr>
      <w:r>
        <w:rPr>
          <w:rFonts w:hint="eastAsia" w:ascii="宋体" w:hAnsi="宋体"/>
          <w:bCs/>
          <w:sz w:val="24"/>
          <w:szCs w:val="24"/>
        </w:rPr>
        <w:t xml:space="preserve">4.3 领取中标通知书时成交供应商应向采购代理机构一次性付清。</w:t>
      </w:r>
      <w:r>
        <w:rPr>
          <w:rFonts w:hint="eastAsia" w:ascii="宋体" w:hAnsi="宋体"/>
          <w:bCs/>
          <w:sz w:val="24"/>
          <w:szCs w:val="24"/>
        </w:rPr>
      </w:r>
      <w:r/>
    </w:p>
    <w:p>
      <w:pPr>
        <w:pStyle w:val="1010"/>
        <w:ind w:firstLine="482"/>
        <w:jc w:val="left"/>
        <w:spacing w:line="360" w:lineRule="auto"/>
        <w:rPr>
          <w:rFonts w:ascii="宋体" w:hAnsi="宋体"/>
          <w:b/>
          <w:sz w:val="24"/>
          <w:szCs w:val="24"/>
          <w:lang w:val="zh-CN"/>
        </w:rPr>
      </w:pPr>
      <w:r>
        <w:rPr>
          <w:rFonts w:hint="eastAsia" w:ascii="宋体" w:hAnsi="宋体"/>
          <w:b/>
          <w:sz w:val="24"/>
          <w:szCs w:val="24"/>
          <w:lang w:val="zh-CN"/>
        </w:rPr>
        <w:t xml:space="preserve">二、招标文件</w:t>
      </w:r>
      <w:r>
        <w:rPr>
          <w:rFonts w:ascii="宋体" w:hAnsi="宋体"/>
          <w:b/>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lang w:val="zh-CN"/>
        </w:rPr>
        <w:t xml:space="preserve">招标文件的组成</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6.1 投标人</w:t>
      </w:r>
      <w:bookmarkStart w:id="30" w:name="_Hlk127867521"/>
      <w:r>
        <w:rPr>
          <w:rFonts w:hint="eastAsia" w:ascii="宋体" w:hAnsi="宋体"/>
          <w:bCs/>
          <w:sz w:val="24"/>
          <w:szCs w:val="24"/>
        </w:rPr>
        <w:t xml:space="preserve">应</w:t>
      </w:r>
      <w:r>
        <w:rPr>
          <w:rFonts w:ascii="宋体" w:hAnsi="宋体"/>
          <w:bCs/>
          <w:sz w:val="24"/>
          <w:szCs w:val="24"/>
        </w:rPr>
        <w:t xml:space="preserve">登录“苏采云”</w:t>
      </w:r>
      <w:bookmarkEnd w:id="30"/>
      <w:r>
        <w:rPr>
          <w:rFonts w:ascii="宋体" w:hAnsi="宋体"/>
          <w:bCs/>
          <w:sz w:val="24"/>
          <w:szCs w:val="24"/>
        </w:rPr>
        <w:t xml:space="preserve"> 系统</w:t>
      </w:r>
      <w:r>
        <w:rPr>
          <w:rFonts w:hint="eastAsia" w:ascii="宋体" w:hAnsi="宋体"/>
          <w:bCs/>
          <w:sz w:val="24"/>
          <w:szCs w:val="24"/>
        </w:rPr>
        <w:t xml:space="preserve">下载</w:t>
      </w:r>
      <w:r>
        <w:rPr>
          <w:rFonts w:hint="eastAsia" w:ascii="宋体" w:hAnsi="宋体"/>
          <w:bCs/>
          <w:sz w:val="24"/>
          <w:szCs w:val="24"/>
          <w:lang w:val="zh-CN"/>
        </w:rPr>
        <w:t xml:space="preserve">招标文件</w:t>
      </w:r>
      <w:r>
        <w:rPr>
          <w:rFonts w:hint="eastAsia" w:ascii="宋体" w:hAnsi="宋体" w:cs="宋体"/>
          <w:bCs/>
          <w:sz w:val="24"/>
          <w:szCs w:val="21"/>
        </w:rPr>
        <w:t xml:space="preserve">(后缀名为“.kedt”)</w:t>
      </w:r>
      <w:r>
        <w:rPr>
          <w:rFonts w:hint="eastAsia" w:ascii="宋体" w:hAnsi="宋体"/>
          <w:bCs/>
          <w:sz w:val="24"/>
          <w:szCs w:val="24"/>
        </w:rPr>
        <w:t xml:space="preserve">。投标人须按招标文件要求提交资料并对招标文件相关内容作出实质性响应，否则投标无效。</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6.2 招标文件包括招标公告和本文件目录所列全部内容及其附件，如有缺漏，请立即与</w:t>
      </w:r>
      <w:bookmarkStart w:id="31" w:name="OLE_LINK253"/>
      <w:r>
        <w:rPr>
          <w:rFonts w:hint="eastAsia" w:ascii="宋体" w:hAnsi="宋体"/>
          <w:bCs/>
          <w:sz w:val="24"/>
          <w:szCs w:val="24"/>
        </w:rPr>
        <w:t xml:space="preserve">采购人或者</w:t>
      </w:r>
      <w:bookmarkEnd w:id="31"/>
      <w:r>
        <w:rPr>
          <w:rFonts w:hint="eastAsia" w:ascii="宋体" w:hAnsi="宋体"/>
          <w:bCs/>
          <w:sz w:val="24"/>
          <w:szCs w:val="24"/>
        </w:rPr>
        <w:t xml:space="preserve">采购代理机构（江苏恒鸿建设咨询有限公司）联系解决。</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6.3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电子投标文件格式、说明与招标文件格式、说明不一致的，以招标文件格式、说明为准。</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.4</w:t>
      </w:r>
      <w:r>
        <w:rPr>
          <w:rFonts w:hint="eastAsia" w:ascii="宋体" w:hAnsi="宋体"/>
          <w:bCs/>
          <w:sz w:val="24"/>
          <w:szCs w:val="24"/>
        </w:rPr>
        <w:t xml:space="preserve">相关网站公告、公示信息如有不一致的，以“江苏政府采购网”发布的信息为准。</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7、</w:t>
      </w:r>
      <w:r>
        <w:rPr>
          <w:rFonts w:hint="eastAsia" w:ascii="宋体" w:hAnsi="宋体"/>
          <w:bCs/>
          <w:sz w:val="24"/>
          <w:szCs w:val="24"/>
          <w:lang w:val="zh-CN"/>
        </w:rPr>
        <w:t xml:space="preserve">招标文件的解释</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7.1 本招标文件中“第三章 项目技术要求和有关说明”和“</w:t>
      </w:r>
      <w:bookmarkStart w:id="32" w:name="OLE_LINK21"/>
      <w:r>
        <w:rPr>
          <w:rFonts w:hint="eastAsia" w:ascii="宋体" w:hAnsi="宋体"/>
          <w:bCs/>
          <w:sz w:val="24"/>
          <w:szCs w:val="24"/>
        </w:rPr>
        <w:t xml:space="preserve">第四章 评标方法和标准</w:t>
      </w:r>
      <w:bookmarkEnd w:id="32"/>
      <w:r>
        <w:rPr>
          <w:rFonts w:hint="eastAsia" w:ascii="宋体" w:hAnsi="宋体"/>
          <w:bCs/>
          <w:sz w:val="24"/>
          <w:szCs w:val="24"/>
        </w:rPr>
        <w:t xml:space="preserve">”由</w:t>
      </w:r>
      <w:bookmarkStart w:id="33" w:name="OLE_LINK13"/>
      <w:r>
        <w:rPr>
          <w:rFonts w:hint="eastAsia" w:ascii="宋体" w:hAnsi="宋体"/>
          <w:bCs/>
          <w:sz w:val="24"/>
          <w:szCs w:val="24"/>
        </w:rPr>
        <w:t xml:space="preserve">采购人负责解释</w:t>
      </w:r>
      <w:bookmarkEnd w:id="33"/>
      <w:r>
        <w:rPr>
          <w:rFonts w:hint="eastAsia" w:ascii="宋体" w:hAnsi="宋体"/>
          <w:bCs/>
          <w:sz w:val="24"/>
          <w:szCs w:val="24"/>
        </w:rPr>
        <w:t xml:space="preserve">，其他部分由采购人和采购代理机构负责解释。</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8、</w:t>
      </w:r>
      <w:r>
        <w:rPr>
          <w:rFonts w:hint="eastAsia" w:ascii="宋体" w:hAnsi="宋体"/>
          <w:bCs/>
          <w:sz w:val="24"/>
          <w:szCs w:val="24"/>
          <w:lang w:val="zh-CN"/>
        </w:rPr>
        <w:t xml:space="preserve">招标文件的澄清、修改</w:t>
      </w:r>
      <w:r>
        <w:rPr>
          <w:rFonts w:ascii="宋体" w:hAnsi="宋体"/>
          <w:bCs/>
          <w:sz w:val="24"/>
          <w:szCs w:val="24"/>
          <w:lang w:val="zh-CN"/>
        </w:rPr>
      </w:r>
      <w:r/>
    </w:p>
    <w:p>
      <w:pPr>
        <w:pStyle w:val="1010"/>
        <w:ind w:firstLine="480"/>
        <w:jc w:val="left"/>
        <w:spacing w:line="360" w:lineRule="auto"/>
        <w:rPr>
          <w:rFonts w:ascii="宋体"/>
          <w:bCs/>
          <w:sz w:val="24"/>
          <w:szCs w:val="21"/>
          <w:lang w:val="zh-CN"/>
        </w:rPr>
      </w:pPr>
      <w:r>
        <w:rPr>
          <w:rFonts w:hint="eastAsia" w:ascii="宋体" w:hAnsi="宋体"/>
          <w:bCs/>
          <w:sz w:val="24"/>
          <w:szCs w:val="24"/>
        </w:rPr>
        <w:t xml:space="preserve">8.1 采购人或者采购代理机构</w:t>
      </w:r>
      <w:r>
        <w:rPr>
          <w:rFonts w:hint="eastAsia" w:ascii="宋体" w:hAnsi="宋体"/>
          <w:bCs/>
          <w:sz w:val="24"/>
          <w:szCs w:val="24"/>
          <w:lang w:val="zh-CN"/>
        </w:rPr>
        <w:t xml:space="preserve">对已发出的招标文件进行必要澄清或者修改的，将在投标截止时间15日前，在原招标公告媒体发布更正公告，并</w:t>
      </w:r>
      <w:r>
        <w:rPr>
          <w:rFonts w:ascii="宋体" w:hAnsi="宋体"/>
          <w:bCs/>
          <w:sz w:val="24"/>
          <w:szCs w:val="24"/>
          <w:lang w:val="zh-CN"/>
        </w:rPr>
        <w:t xml:space="preserve">在系统中通知所有已获取招标文件的潜在</w:t>
      </w:r>
      <w:r>
        <w:rPr>
          <w:rFonts w:hint="eastAsia" w:ascii="宋体" w:hAnsi="宋体"/>
          <w:bCs/>
          <w:sz w:val="24"/>
          <w:szCs w:val="24"/>
          <w:lang w:val="zh-CN"/>
        </w:rPr>
        <w:t xml:space="preserve">投标人</w:t>
      </w:r>
      <w:r>
        <w:rPr>
          <w:rFonts w:ascii="宋体" w:hAnsi="宋体"/>
          <w:bCs/>
          <w:sz w:val="24"/>
          <w:szCs w:val="24"/>
          <w:lang w:val="zh-CN"/>
        </w:rPr>
        <w:t xml:space="preserve">, </w:t>
      </w:r>
      <w:r>
        <w:rPr>
          <w:rFonts w:hint="eastAsia" w:ascii="宋体" w:hAnsi="宋体"/>
          <w:bCs/>
          <w:sz w:val="24"/>
          <w:szCs w:val="24"/>
          <w:lang w:val="zh-CN"/>
        </w:rPr>
        <w:t xml:space="preserve">投标人应</w:t>
      </w:r>
      <w:r>
        <w:rPr>
          <w:rFonts w:ascii="宋体" w:hAnsi="宋体"/>
          <w:bCs/>
          <w:sz w:val="24"/>
          <w:szCs w:val="24"/>
          <w:lang w:val="zh-CN"/>
        </w:rPr>
        <w:t xml:space="preserve">登录系统查看相应内容</w:t>
      </w:r>
      <w:r>
        <w:rPr>
          <w:rFonts w:hint="eastAsia" w:ascii="宋体" w:hAnsi="宋体"/>
          <w:bCs/>
          <w:sz w:val="24"/>
          <w:szCs w:val="24"/>
          <w:lang w:val="zh-CN"/>
        </w:rPr>
        <w:t xml:space="preserve">。不足15</w:t>
      </w:r>
      <w:r>
        <w:rPr>
          <w:rFonts w:hint="eastAsia" w:ascii="宋体" w:hAnsi="宋体"/>
          <w:bCs/>
          <w:sz w:val="24"/>
          <w:szCs w:val="24"/>
        </w:rPr>
        <w:t xml:space="preserve">日的，采购人或者采购代理机构有权决定是否顺延投标截止时间和开标时间，</w:t>
      </w:r>
      <w:r>
        <w:rPr>
          <w:rFonts w:hint="eastAsia" w:ascii="宋体" w:hAnsi="宋体"/>
          <w:bCs/>
          <w:sz w:val="24"/>
          <w:szCs w:val="24"/>
          <w:lang w:val="zh-CN"/>
        </w:rPr>
        <w:t xml:space="preserve">该澄清或者修改的内容为招标文件的组成部分。以最新发布的补充更正、澄清和修改后的招标文件、公告信息为准。</w:t>
      </w:r>
      <w:r>
        <w:rPr>
          <w:rFonts w:ascii="宋体"/>
          <w:bCs/>
          <w:sz w:val="24"/>
          <w:szCs w:val="21"/>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8.2 </w:t>
      </w:r>
      <w:r>
        <w:rPr>
          <w:rFonts w:ascii="宋体" w:hAnsi="宋体"/>
          <w:bCs/>
          <w:sz w:val="24"/>
          <w:szCs w:val="24"/>
          <w:lang w:val="zh-CN"/>
        </w:rPr>
        <w:t xml:space="preserve">如澄清或修改公告有重新发布电子招标文件的，</w:t>
      </w:r>
      <w:r>
        <w:rPr>
          <w:rFonts w:hint="eastAsia" w:ascii="宋体" w:hAnsi="宋体"/>
          <w:bCs/>
          <w:sz w:val="24"/>
          <w:szCs w:val="24"/>
          <w:lang w:val="zh-CN"/>
        </w:rPr>
        <w:t xml:space="preserve">投标人</w:t>
      </w:r>
      <w:r>
        <w:rPr>
          <w:rFonts w:ascii="宋体" w:hAnsi="宋体"/>
          <w:bCs/>
          <w:sz w:val="24"/>
          <w:szCs w:val="24"/>
          <w:lang w:val="zh-CN"/>
        </w:rPr>
        <w:t xml:space="preserve">应下载最新发布的电子招标文件制作</w:t>
      </w:r>
      <w:r>
        <w:rPr>
          <w:rFonts w:hint="eastAsia" w:ascii="宋体" w:hAnsi="宋体"/>
          <w:bCs/>
          <w:sz w:val="24"/>
          <w:szCs w:val="24"/>
          <w:lang w:val="zh-CN"/>
        </w:rPr>
        <w:t xml:space="preserve">投标</w:t>
      </w:r>
      <w:r>
        <w:rPr>
          <w:rFonts w:ascii="宋体" w:hAnsi="宋体"/>
          <w:bCs/>
          <w:sz w:val="24"/>
          <w:szCs w:val="24"/>
          <w:lang w:val="zh-CN"/>
        </w:rPr>
        <w:t xml:space="preserve">文件。</w:t>
      </w:r>
      <w:bookmarkStart w:id="34" w:name="_Hlk160612498"/>
      <w:r>
        <w:rPr>
          <w:rFonts w:ascii="宋体" w:hAnsi="宋体"/>
          <w:bCs/>
          <w:sz w:val="24"/>
          <w:szCs w:val="24"/>
          <w:lang w:val="zh-CN"/>
        </w:rPr>
        <w:t xml:space="preserve">因</w:t>
      </w:r>
      <w:r>
        <w:rPr>
          <w:rFonts w:hint="eastAsia" w:ascii="宋体" w:hAnsi="宋体"/>
          <w:bCs/>
          <w:sz w:val="24"/>
          <w:szCs w:val="24"/>
          <w:lang w:val="zh-CN"/>
        </w:rPr>
        <w:t xml:space="preserve">投标人未及时关注</w:t>
      </w:r>
      <w:r>
        <w:rPr>
          <w:rFonts w:ascii="宋体" w:hAnsi="宋体"/>
          <w:bCs/>
          <w:sz w:val="24"/>
          <w:szCs w:val="24"/>
          <w:lang w:val="zh-CN"/>
        </w:rPr>
        <w:t xml:space="preserve">澄清</w:t>
      </w:r>
      <w:r>
        <w:rPr>
          <w:rFonts w:hint="eastAsia" w:ascii="宋体" w:hAnsi="宋体"/>
          <w:bCs/>
          <w:sz w:val="24"/>
          <w:szCs w:val="24"/>
          <w:lang w:val="zh-CN"/>
        </w:rPr>
        <w:t xml:space="preserve">更正公告、未及时更新上传投标文件导致其提交的投标文件不符合要求的，造成的损失及风险由投标人自行承担。</w:t>
      </w:r>
      <w:bookmarkEnd w:id="34"/>
      <w:r>
        <w:rPr>
          <w:rFonts w:ascii="宋体" w:hAnsi="宋体"/>
          <w:bCs/>
          <w:sz w:val="24"/>
          <w:szCs w:val="24"/>
          <w:lang w:val="zh-CN"/>
        </w:rPr>
      </w:r>
      <w:r/>
    </w:p>
    <w:p>
      <w:pPr>
        <w:pStyle w:val="1010"/>
        <w:ind w:firstLine="482"/>
        <w:jc w:val="left"/>
        <w:spacing w:line="360" w:lineRule="auto"/>
        <w:rPr>
          <w:rFonts w:ascii="宋体" w:hAnsi="宋体"/>
          <w:b/>
          <w:sz w:val="24"/>
          <w:szCs w:val="24"/>
        </w:rPr>
      </w:pPr>
      <w:r>
        <w:rPr>
          <w:rFonts w:hint="eastAsia" w:ascii="宋体" w:hAnsi="宋体"/>
          <w:b/>
          <w:sz w:val="24"/>
          <w:szCs w:val="24"/>
        </w:rPr>
        <w:t xml:space="preserve">三、投标文件</w:t>
      </w:r>
      <w:r>
        <w:rPr>
          <w:rFonts w:ascii="宋体" w:hAnsi="宋体"/>
          <w:b/>
          <w:sz w:val="24"/>
          <w:szCs w:val="24"/>
        </w:rPr>
      </w:r>
      <w:r/>
    </w:p>
    <w:p>
      <w:pPr>
        <w:pStyle w:val="1010"/>
        <w:ind w:firstLine="480"/>
        <w:jc w:val="left"/>
        <w:spacing w:line="360" w:lineRule="auto"/>
        <w:rPr>
          <w:rFonts w:ascii="宋体" w:hAnsi="宋体"/>
          <w:b/>
          <w:sz w:val="24"/>
          <w:szCs w:val="24"/>
        </w:rPr>
      </w:pPr>
      <w:r/>
      <w:bookmarkStart w:id="35" w:name="_Hlk151557699"/>
      <w:r>
        <w:rPr>
          <w:rFonts w:hint="eastAsia" w:ascii="宋体" w:hAnsi="宋体"/>
          <w:b/>
          <w:sz w:val="24"/>
          <w:szCs w:val="24"/>
        </w:rPr>
        <w:t xml:space="preserve">9、</w:t>
      </w:r>
      <w:bookmarkStart w:id="36" w:name="OLE_LINK62"/>
      <w:r>
        <w:rPr>
          <w:rFonts w:hint="eastAsia" w:ascii="宋体" w:hAnsi="宋体"/>
          <w:b/>
          <w:sz w:val="24"/>
          <w:szCs w:val="24"/>
        </w:rPr>
        <w:t xml:space="preserve">投标文件的组成</w:t>
      </w:r>
      <w:r>
        <w:rPr>
          <w:rFonts w:ascii="宋体" w:hAnsi="宋体"/>
          <w:b/>
          <w:sz w:val="24"/>
          <w:szCs w:val="24"/>
        </w:rPr>
      </w:r>
      <w:r/>
    </w:p>
    <w:p>
      <w:pPr>
        <w:pStyle w:val="1010"/>
        <w:numPr>
          <w:ilvl w:val="0"/>
          <w:numId w:val="5"/>
        </w:numPr>
        <w:jc w:val="left"/>
        <w:spacing w:line="360" w:lineRule="auto"/>
        <w:tabs>
          <w:tab w:val="left" w:pos="0" w:leader="none"/>
          <w:tab w:val="left" w:pos="255" w:leader="none"/>
        </w:tabs>
        <w:rPr>
          <w:rFonts w:ascii="宋体" w:hAnsi="宋体"/>
          <w:bCs/>
          <w:sz w:val="24"/>
          <w:szCs w:val="24"/>
          <w:lang w:val="zh-CN"/>
        </w:rPr>
      </w:pPr>
      <w:r/>
      <w:bookmarkStart w:id="37" w:name="OLE_LINK20"/>
      <w:r/>
      <w:bookmarkStart w:id="38" w:name="OLE_LINK51"/>
      <w:r>
        <w:rPr>
          <w:rFonts w:hint="eastAsia" w:ascii="宋体" w:hAnsi="宋体"/>
          <w:bCs/>
          <w:sz w:val="24"/>
          <w:szCs w:val="24"/>
        </w:rPr>
        <w:t xml:space="preserve">开标一览</w:t>
      </w:r>
      <w:r>
        <w:rPr>
          <w:rFonts w:hint="eastAsia" w:ascii="宋体" w:hAnsi="宋体"/>
          <w:bCs/>
          <w:sz w:val="24"/>
          <w:szCs w:val="24"/>
          <w:lang w:val="zh-CN"/>
        </w:rPr>
        <w:t xml:space="preserve">表</w:t>
      </w:r>
      <w:r>
        <w:rPr>
          <w:rFonts w:ascii="宋体" w:hAnsi="宋体"/>
          <w:bCs/>
          <w:sz w:val="24"/>
          <w:szCs w:val="24"/>
          <w:lang w:val="zh-CN"/>
        </w:rPr>
      </w:r>
      <w:r/>
    </w:p>
    <w:p>
      <w:pPr>
        <w:pStyle w:val="1010"/>
        <w:numPr>
          <w:ilvl w:val="0"/>
          <w:numId w:val="5"/>
        </w:numPr>
        <w:jc w:val="left"/>
        <w:spacing w:line="360" w:lineRule="auto"/>
        <w:tabs>
          <w:tab w:val="left" w:pos="0" w:leader="none"/>
          <w:tab w:val="left" w:pos="255" w:leader="none"/>
        </w:tabs>
        <w:rPr>
          <w:rFonts w:ascii="宋体" w:hAnsi="宋体"/>
          <w:bCs/>
          <w:sz w:val="24"/>
          <w:szCs w:val="24"/>
        </w:rPr>
      </w:pPr>
      <w:r/>
      <w:bookmarkStart w:id="39" w:name="_Hlk151555273"/>
      <w:r/>
      <w:bookmarkStart w:id="40" w:name="_Hlk151448723"/>
      <w:r>
        <w:rPr>
          <w:rFonts w:hint="eastAsia" w:ascii="宋体" w:hAnsi="宋体"/>
          <w:bCs/>
          <w:sz w:val="24"/>
          <w:szCs w:val="24"/>
        </w:rPr>
        <w:t xml:space="preserve">资格</w:t>
      </w:r>
      <w:bookmarkEnd w:id="37"/>
      <w:r>
        <w:rPr>
          <w:rFonts w:hint="eastAsia" w:ascii="宋体" w:hAnsi="宋体"/>
          <w:bCs/>
          <w:sz w:val="24"/>
          <w:szCs w:val="24"/>
        </w:rPr>
        <w:t xml:space="preserve">条件</w:t>
      </w:r>
      <w:bookmarkEnd w:id="39"/>
      <w:r/>
      <w:bookmarkStart w:id="41" w:name="_Hlk139968547"/>
      <w:r>
        <w:rPr>
          <w:rFonts w:ascii="宋体" w:hAnsi="宋体"/>
          <w:bCs/>
          <w:sz w:val="24"/>
          <w:szCs w:val="24"/>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①资格声明函：</w:t>
      </w:r>
      <w:bookmarkStart w:id="42" w:name="_Hlk151448601"/>
      <w:r>
        <w:rPr>
          <w:rFonts w:hint="eastAsia" w:ascii="宋体" w:hAnsi="宋体"/>
          <w:bCs/>
          <w:sz w:val="24"/>
          <w:szCs w:val="24"/>
          <w:lang w:val="zh-CN"/>
        </w:rPr>
        <w:t xml:space="preserve">提供《关于资格的声明函》；</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bookmarkEnd w:id="42"/>
      <w:r>
        <w:rPr>
          <w:rFonts w:hint="eastAsia" w:ascii="宋体" w:hAnsi="宋体"/>
          <w:b/>
          <w:sz w:val="24"/>
          <w:szCs w:val="24"/>
          <w:lang w:val="zh-CN"/>
        </w:rPr>
        <w:t xml:space="preserve">②被授权代表身份证明1</w:t>
      </w:r>
      <w:bookmarkStart w:id="43" w:name="_Hlk163378222"/>
      <w:r>
        <w:rPr>
          <w:rFonts w:hint="eastAsia" w:ascii="宋体" w:hAnsi="宋体"/>
          <w:b/>
          <w:sz w:val="24"/>
          <w:szCs w:val="24"/>
          <w:lang w:val="zh-CN"/>
        </w:rPr>
        <w:t xml:space="preserve">（授权委托书）</w:t>
      </w:r>
      <w:bookmarkEnd w:id="43"/>
      <w:r>
        <w:rPr>
          <w:rFonts w:hint="eastAsia" w:ascii="宋体" w:hAnsi="宋体"/>
          <w:b/>
          <w:sz w:val="24"/>
          <w:szCs w:val="24"/>
          <w:lang w:val="zh-CN"/>
        </w:rPr>
        <w:t xml:space="preserve">：</w:t>
      </w:r>
      <w:r>
        <w:rPr>
          <w:rFonts w:hint="eastAsia" w:ascii="宋体" w:hAnsi="宋体"/>
          <w:bCs/>
          <w:sz w:val="24"/>
          <w:szCs w:val="24"/>
          <w:lang w:val="zh-CN"/>
        </w:rPr>
        <w:t xml:space="preserve">提供投标人法定代表人授权委托书（法定代表人亲自参加的无需提供）；</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③被授权代表身份证明2（社保）：</w:t>
      </w:r>
      <w:bookmarkStart w:id="44" w:name="_Hlk155260749"/>
      <w:r>
        <w:rPr>
          <w:rFonts w:hint="eastAsia" w:ascii="宋体" w:hAnsi="宋体"/>
          <w:bCs/>
          <w:sz w:val="24"/>
          <w:szCs w:val="24"/>
          <w:lang w:val="zh-CN"/>
        </w:rPr>
        <w:t xml:space="preserve">提供投标人为本项目被授权代表缴纳的近六个月内任意一个月份的社保证明</w:t>
      </w:r>
      <w:bookmarkEnd w:id="44"/>
      <w:r>
        <w:rPr>
          <w:rFonts w:hint="eastAsia" w:ascii="宋体" w:hAnsi="宋体"/>
          <w:bCs/>
          <w:sz w:val="24"/>
          <w:szCs w:val="24"/>
          <w:lang w:val="zh-CN"/>
        </w:rPr>
        <w:t xml:space="preserve">（提供相关主管部门证明或银行代扣证明，法定代表人亲自参加的无需提供）；</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④具有独立承担民事责任的能力：</w:t>
      </w:r>
      <w:r>
        <w:rPr>
          <w:rFonts w:hint="eastAsia" w:ascii="宋体" w:hAnsi="宋体"/>
          <w:bCs/>
          <w:sz w:val="24"/>
          <w:szCs w:val="24"/>
          <w:lang w:val="zh-CN"/>
        </w:rPr>
        <w:t xml:space="preserve">提供投标人营业执照或法人（登记）证书，投标人为自然人的提供自然人身份证；</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⑤具有良好的商业信誉和健全的财务会计制度：</w:t>
      </w:r>
      <w:r>
        <w:rPr>
          <w:rFonts w:hint="eastAsia" w:ascii="宋体" w:hAnsi="宋体"/>
          <w:bCs/>
          <w:sz w:val="24"/>
          <w:szCs w:val="24"/>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⑥有依法缴纳税收的良好记录：</w:t>
      </w:r>
      <w:r>
        <w:rPr>
          <w:rFonts w:hint="eastAsia" w:ascii="宋体" w:hAnsi="宋体"/>
          <w:bCs/>
          <w:sz w:val="24"/>
          <w:szCs w:val="24"/>
          <w:lang w:val="zh-CN"/>
        </w:rPr>
        <w:t xml:space="preserve">提供投标人依法缴纳近十二个月中任意一个月份税收的相关材料（提供相关主管部门证明或银行代扣证明）；</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⑦有依法缴纳社会保障资金的良好记录：</w:t>
      </w:r>
      <w:r>
        <w:rPr>
          <w:rFonts w:hint="eastAsia" w:ascii="宋体" w:hAnsi="宋体"/>
          <w:bCs/>
          <w:sz w:val="24"/>
          <w:szCs w:val="24"/>
          <w:lang w:val="zh-CN"/>
        </w:rPr>
        <w:t xml:space="preserve">提供投标人依法缴纳近十二个月中任意一个月份社会保障资金的相关材料（提供相关主管部门证明或银行代扣证明）；</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⑧无不良信用记录：</w:t>
      </w:r>
      <w:r>
        <w:rPr>
          <w:rFonts w:hint="eastAsia" w:ascii="宋体" w:hAnsi="宋体" w:cs="宋体"/>
          <w:bCs/>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sz w:val="24"/>
          <w:szCs w:val="24"/>
          <w:lang w:val="zh-CN"/>
        </w:rPr>
        <w:t xml:space="preserve">；（</w:t>
      </w:r>
      <w:r>
        <w:rPr>
          <w:rFonts w:ascii="宋体" w:hAnsi="宋体"/>
          <w:bCs/>
          <w:sz w:val="24"/>
          <w:szCs w:val="24"/>
          <w:lang w:val="zh-CN"/>
        </w:rPr>
        <w:t xml:space="preserve">若投标人企业信息已录入以上网站的，</w:t>
      </w:r>
      <w:r>
        <w:rPr>
          <w:rFonts w:hint="eastAsia" w:ascii="宋体" w:hAnsi="宋体"/>
          <w:bCs/>
          <w:sz w:val="24"/>
          <w:szCs w:val="24"/>
          <w:lang w:val="zh-CN"/>
        </w:rPr>
        <w:t xml:space="preserve">无需提供相关证明材料</w:t>
      </w:r>
      <w:r>
        <w:rPr>
          <w:rFonts w:ascii="宋体" w:hAnsi="宋体"/>
          <w:bCs/>
          <w:sz w:val="24"/>
          <w:szCs w:val="24"/>
          <w:lang w:val="zh-CN"/>
        </w:rPr>
        <w:t xml:space="preserve">；</w:t>
      </w:r>
      <w:r>
        <w:rPr>
          <w:rFonts w:hint="eastAsia" w:ascii="宋体" w:hAnsi="宋体"/>
          <w:bCs/>
          <w:sz w:val="24"/>
          <w:szCs w:val="24"/>
          <w:lang w:val="zh-CN"/>
        </w:rPr>
        <w:t xml:space="preserve">若投标人企业信息</w:t>
      </w:r>
      <w:r>
        <w:rPr>
          <w:rFonts w:ascii="宋体" w:hAnsi="宋体"/>
          <w:bCs/>
          <w:sz w:val="24"/>
          <w:szCs w:val="24"/>
          <w:lang w:val="zh-CN"/>
        </w:rPr>
        <w:t xml:space="preserve">未</w:t>
      </w:r>
      <w:r>
        <w:rPr>
          <w:rFonts w:hint="eastAsia" w:ascii="宋体" w:hAnsi="宋体"/>
          <w:bCs/>
          <w:sz w:val="24"/>
          <w:szCs w:val="24"/>
          <w:lang w:val="zh-CN"/>
        </w:rPr>
        <w:t xml:space="preserve">录入以上网站的，以投标</w:t>
      </w:r>
      <w:bookmarkStart w:id="45" w:name="_Hlk139976635"/>
      <w:r>
        <w:rPr>
          <w:rFonts w:hint="eastAsia" w:ascii="宋体" w:hAnsi="宋体"/>
          <w:bCs/>
          <w:sz w:val="24"/>
          <w:szCs w:val="24"/>
          <w:lang w:val="zh-CN"/>
        </w:rPr>
        <w:t xml:space="preserve">人提供的资格声明函中作出的无不良信用记录承诺为准</w:t>
      </w:r>
      <w:bookmarkEnd w:id="45"/>
      <w:r>
        <w:rPr>
          <w:rFonts w:hint="eastAsia" w:ascii="宋体" w:hAnsi="宋体"/>
          <w:bCs/>
          <w:sz w:val="24"/>
          <w:szCs w:val="24"/>
          <w:lang w:val="zh-CN"/>
        </w:rPr>
        <w:t xml:space="preserve">）</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bookmarkStart w:id="46" w:name="_Hlk151448642"/>
      <w:r>
        <w:rPr>
          <w:rFonts w:hint="eastAsia" w:ascii="宋体" w:hAnsi="宋体"/>
          <w:bCs/>
          <w:sz w:val="24"/>
          <w:szCs w:val="24"/>
          <w:lang w:val="zh-CN"/>
        </w:rPr>
        <w:t xml:space="preserve">⑨联合体：如采购人要求组成联合体或采购人允许组成联合体且投标人组成联合体的，应提供有效的联合体协议书，否则无需提供；</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⑩分包：如采购人要求分包或采购人允许分包且投标人有分包意向的，应提供有效的分包情况说明，否则无需提供；</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ascii="宋体" w:hAnsi="宋体"/>
          <w:bCs/>
          <w:sz w:val="24"/>
          <w:szCs w:val="24"/>
          <w:lang w:val="zh-CN"/>
        </w:rPr>
      </w:pPr>
      <w:r>
        <w:rPr>
          <w:rFonts w:ascii="Cambria Math" w:hAnsi="Cambria Math" w:cs="Cambria Math"/>
          <w:b/>
          <w:sz w:val="24"/>
          <w:szCs w:val="24"/>
          <w:lang w:val="zh-CN"/>
        </w:rPr>
        <w:t xml:space="preserve">⑪</w:t>
      </w:r>
      <w:r>
        <w:rPr>
          <w:rFonts w:hint="eastAsia" w:ascii="宋体" w:hAnsi="宋体"/>
          <w:b/>
          <w:sz w:val="24"/>
          <w:szCs w:val="24"/>
          <w:lang w:val="zh-CN"/>
        </w:rPr>
        <w:t xml:space="preserve">中小企业声明：</w:t>
      </w:r>
      <w:r>
        <w:rPr>
          <w:rFonts w:hint="eastAsia" w:ascii="宋体" w:hAnsi="宋体"/>
          <w:bCs/>
          <w:sz w:val="24"/>
          <w:szCs w:val="24"/>
          <w:lang w:val="zh-CN"/>
        </w:rPr>
        <w:t xml:space="preserve">如专门面向中小企业采购的，投标人应提供有效的《中小企业声明函》或《残疾人福利性单位声明函》或监狱企业的证明文件，否则此处无需提供； </w:t>
      </w:r>
      <w:r>
        <w:rPr>
          <w:rFonts w:ascii="宋体" w:hAnsi="宋体"/>
          <w:bCs/>
          <w:sz w:val="24"/>
          <w:szCs w:val="24"/>
          <w:lang w:val="zh-CN"/>
        </w:rPr>
      </w:r>
      <w:r/>
    </w:p>
    <w:p>
      <w:pPr>
        <w:pStyle w:val="1010"/>
        <w:ind w:firstLine="480"/>
        <w:jc w:val="left"/>
        <w:spacing w:line="360" w:lineRule="auto"/>
        <w:tabs>
          <w:tab w:val="left" w:pos="0" w:leader="none"/>
          <w:tab w:val="left" w:pos="255" w:leader="none"/>
        </w:tabs>
        <w:rPr>
          <w:rFonts w:hint="eastAsia" w:ascii="宋体" w:hAnsi="宋体"/>
          <w:bCs/>
          <w:sz w:val="24"/>
          <w:szCs w:val="24"/>
        </w:rPr>
      </w:pPr>
      <w:r/>
      <w:bookmarkEnd w:id="46"/>
      <w:r/>
      <w:bookmarkStart w:id="47" w:name="OLE_LINK114"/>
      <w:r>
        <w:rPr>
          <w:rFonts w:hint="eastAsia" w:ascii="宋体" w:hAnsi="宋体"/>
          <w:bCs/>
          <w:sz w:val="24"/>
          <w:szCs w:val="24"/>
        </w:rPr>
        <w:t xml:space="preserve">注：投标人具备履行合同所必需的设备和专业技术能力在资格声明函中作出承诺；</w:t>
      </w:r>
      <w:bookmarkStart w:id="48" w:name="_Hlk160698807"/>
      <w:r>
        <w:rPr>
          <w:rFonts w:hint="eastAsia" w:ascii="宋体" w:hAnsi="宋体"/>
          <w:bCs/>
          <w:sz w:val="24"/>
          <w:szCs w:val="24"/>
          <w:lang w:val="zh-CN"/>
        </w:rPr>
        <w:t xml:space="preserve">资格声明函中的较大数额罚款的认定按相关文件规定执行</w:t>
      </w:r>
      <w:r>
        <w:rPr>
          <w:rFonts w:hint="eastAsia" w:ascii="宋体" w:hAnsi="宋体"/>
          <w:bCs/>
          <w:sz w:val="24"/>
          <w:szCs w:val="24"/>
        </w:rPr>
        <w:t xml:space="preserve">，</w:t>
      </w:r>
      <w:bookmarkEnd w:id="48"/>
      <w:r>
        <w:rPr>
          <w:rFonts w:hint="eastAsia" w:ascii="宋体" w:hAnsi="宋体"/>
          <w:bCs/>
          <w:sz w:val="24"/>
          <w:szCs w:val="24"/>
        </w:rPr>
        <w:t xml:space="preserve">前三年是从提交投标文件截止日（含）向前推算，一年按3</w:t>
      </w:r>
      <w:r>
        <w:rPr>
          <w:rFonts w:ascii="宋体" w:hAnsi="宋体"/>
          <w:bCs/>
          <w:sz w:val="24"/>
          <w:szCs w:val="24"/>
        </w:rPr>
        <w:t xml:space="preserve">65</w:t>
      </w:r>
      <w:r>
        <w:rPr>
          <w:rFonts w:hint="eastAsia" w:ascii="宋体" w:hAnsi="宋体"/>
          <w:bCs/>
          <w:sz w:val="24"/>
          <w:szCs w:val="24"/>
        </w:rPr>
        <w:t xml:space="preserve">天计；</w:t>
      </w:r>
      <w:r>
        <w:rPr>
          <w:rFonts w:hint="eastAsia" w:ascii="宋体" w:hAnsi="宋体"/>
          <w:sz w:val="24"/>
          <w:szCs w:val="24"/>
        </w:rPr>
        <w:t xml:space="preserve">以上近六个月、近十二个月是从提交投标文件截止日向前推算（不含投标文件提交截止当月）</w:t>
      </w:r>
      <w:r>
        <w:rPr>
          <w:rFonts w:hint="eastAsia" w:ascii="宋体" w:hAnsi="宋体"/>
          <w:bCs/>
          <w:sz w:val="24"/>
          <w:szCs w:val="24"/>
        </w:rPr>
        <w:t xml:space="preserve">。</w:t>
      </w:r>
      <w:r>
        <w:rPr>
          <w:rFonts w:hint="eastAsia" w:ascii="宋体" w:hAnsi="宋体"/>
          <w:bCs/>
          <w:sz w:val="24"/>
          <w:szCs w:val="24"/>
        </w:rPr>
      </w:r>
      <w:r/>
    </w:p>
    <w:p>
      <w:pPr>
        <w:pStyle w:val="1010"/>
        <w:numPr>
          <w:ilvl w:val="0"/>
          <w:numId w:val="5"/>
        </w:numPr>
        <w:jc w:val="left"/>
        <w:spacing w:line="360" w:lineRule="auto"/>
        <w:tabs>
          <w:tab w:val="left" w:pos="0" w:leader="none"/>
          <w:tab w:val="left" w:pos="255" w:leader="none"/>
        </w:tabs>
        <w:rPr>
          <w:rFonts w:ascii="宋体" w:hAnsi="宋体"/>
          <w:bCs/>
          <w:sz w:val="24"/>
          <w:szCs w:val="24"/>
        </w:rPr>
      </w:pPr>
      <w:r/>
      <w:bookmarkEnd w:id="40"/>
      <w:r/>
      <w:bookmarkEnd w:id="41"/>
      <w:r/>
      <w:bookmarkStart w:id="51" w:name="_Hlk151555369"/>
      <w:r>
        <w:rPr>
          <w:rFonts w:hint="eastAsia" w:ascii="宋体" w:hAnsi="宋体"/>
          <w:bCs/>
          <w:sz w:val="24"/>
          <w:szCs w:val="24"/>
        </w:rPr>
        <w:t xml:space="preserve">符合条件</w:t>
      </w:r>
      <w:r>
        <w:rPr>
          <w:rFonts w:ascii="宋体" w:hAnsi="宋体"/>
          <w:bCs/>
          <w:sz w:val="24"/>
          <w:szCs w:val="24"/>
        </w:rPr>
      </w:r>
      <w:r/>
    </w:p>
    <w:p>
      <w:pPr>
        <w:pStyle w:val="1010"/>
        <w:ind w:left="400"/>
        <w:jc w:val="left"/>
        <w:spacing w:line="360" w:lineRule="auto"/>
        <w:tabs>
          <w:tab w:val="left" w:pos="0" w:leader="none"/>
          <w:tab w:val="left" w:pos="255" w:leader="none"/>
        </w:tabs>
        <w:rPr>
          <w:rFonts w:ascii="宋体" w:hAnsi="宋体"/>
          <w:bCs/>
          <w:sz w:val="24"/>
          <w:szCs w:val="24"/>
        </w:rPr>
      </w:pPr>
      <w:r/>
      <w:bookmarkEnd w:id="51"/>
      <w:r/>
      <w:bookmarkStart w:id="52" w:name="_Hlk131926018"/>
      <w:r>
        <w:rPr>
          <w:rFonts w:hint="eastAsia" w:ascii="宋体" w:hAnsi="宋体"/>
          <w:bCs/>
          <w:sz w:val="24"/>
          <w:szCs w:val="24"/>
          <w:lang w:val="zh-CN"/>
        </w:rPr>
        <w:t xml:space="preserve">①</w:t>
      </w:r>
      <w:r>
        <w:rPr>
          <w:rFonts w:hint="eastAsia" w:ascii="宋体" w:hAnsi="宋体"/>
          <w:bCs/>
          <w:sz w:val="24"/>
          <w:szCs w:val="24"/>
        </w:rPr>
        <w:t xml:space="preserve">投标函</w:t>
      </w:r>
      <w:r>
        <w:rPr>
          <w:rFonts w:ascii="宋体" w:hAnsi="宋体"/>
          <w:bCs/>
          <w:sz w:val="24"/>
          <w:szCs w:val="24"/>
        </w:rPr>
      </w:r>
      <w:r/>
    </w:p>
    <w:p>
      <w:pPr>
        <w:pStyle w:val="1010"/>
        <w:ind w:left="400"/>
        <w:jc w:val="left"/>
        <w:spacing w:line="360" w:lineRule="auto"/>
        <w:tabs>
          <w:tab w:val="left" w:pos="0" w:leader="none"/>
          <w:tab w:val="left" w:pos="255" w:leader="none"/>
        </w:tabs>
        <w:rPr>
          <w:rFonts w:ascii="宋体" w:hAnsi="宋体"/>
          <w:bCs/>
          <w:sz w:val="24"/>
          <w:szCs w:val="24"/>
        </w:rPr>
      </w:pPr>
      <w:r/>
      <w:bookmarkEnd w:id="52"/>
      <w:r>
        <w:rPr>
          <w:rFonts w:hint="eastAsia" w:ascii="宋体" w:hAnsi="宋体"/>
          <w:bCs/>
          <w:sz w:val="24"/>
          <w:szCs w:val="24"/>
          <w:lang w:val="zh-CN"/>
        </w:rPr>
        <w:t xml:space="preserve">②明细报价表</w:t>
      </w:r>
      <w:r>
        <w:rPr>
          <w:rFonts w:ascii="宋体" w:hAnsi="宋体"/>
          <w:bCs/>
          <w:sz w:val="24"/>
          <w:szCs w:val="24"/>
        </w:rPr>
      </w:r>
      <w:r/>
    </w:p>
    <w:p>
      <w:pPr>
        <w:pStyle w:val="1010"/>
        <w:ind w:left="400"/>
        <w:jc w:val="left"/>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lang w:val="zh-CN"/>
        </w:rPr>
        <w:t xml:space="preserve">③</w:t>
      </w:r>
      <w:r>
        <w:rPr>
          <w:rFonts w:hint="eastAsia" w:ascii="宋体" w:hAnsi="宋体"/>
          <w:bCs/>
          <w:sz w:val="24"/>
          <w:szCs w:val="24"/>
        </w:rPr>
        <w:t xml:space="preserve">项目技术要求偏离表</w:t>
      </w:r>
      <w:r>
        <w:rPr>
          <w:rFonts w:hint="eastAsia" w:ascii="宋体" w:hAnsi="宋体"/>
          <w:bCs/>
          <w:sz w:val="24"/>
          <w:szCs w:val="24"/>
        </w:rPr>
      </w:r>
      <w:r/>
    </w:p>
    <w:p>
      <w:pPr>
        <w:pStyle w:val="1010"/>
        <w:ind w:left="40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rPr>
        <w:t xml:space="preserve">④</w:t>
      </w:r>
      <w:r>
        <w:rPr>
          <w:rFonts w:hint="eastAsia" w:ascii="宋体" w:hAnsi="宋体"/>
          <w:bCs/>
          <w:sz w:val="24"/>
          <w:szCs w:val="24"/>
          <w:lang w:val="zh-CN"/>
        </w:rPr>
        <w:t xml:space="preserve">项目人员配置清单</w:t>
      </w:r>
      <w:r>
        <w:rPr>
          <w:rFonts w:hint="eastAsia" w:ascii="宋体" w:hAnsi="宋体"/>
          <w:bCs/>
          <w:sz w:val="24"/>
          <w:szCs w:val="24"/>
          <w:lang w:val="zh-CN"/>
        </w:rPr>
      </w:r>
      <w:r/>
    </w:p>
    <w:p>
      <w:pPr>
        <w:pStyle w:val="1010"/>
        <w:numPr>
          <w:ilvl w:val="0"/>
          <w:numId w:val="5"/>
        </w:numPr>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价格折扣文件</w:t>
      </w:r>
      <w:r>
        <w:rPr>
          <w:rFonts w:ascii="宋体" w:hAnsi="宋体"/>
          <w:bCs/>
          <w:sz w:val="24"/>
          <w:szCs w:val="24"/>
        </w:rPr>
      </w:r>
      <w:r/>
    </w:p>
    <w:p>
      <w:pPr>
        <w:pStyle w:val="1010"/>
        <w:numPr>
          <w:ilvl w:val="0"/>
          <w:numId w:val="5"/>
        </w:numPr>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其他相关材料</w:t>
      </w:r>
      <w:r>
        <w:rPr>
          <w:rFonts w:ascii="宋体" w:hAnsi="宋体"/>
          <w:bCs/>
          <w:sz w:val="24"/>
          <w:szCs w:val="24"/>
        </w:rPr>
      </w:r>
      <w:r/>
    </w:p>
    <w:p>
      <w:pPr>
        <w:pStyle w:val="1010"/>
        <w:ind w:firstLine="480"/>
        <w:jc w:val="left"/>
        <w:spacing w:line="360" w:lineRule="auto"/>
        <w:rPr>
          <w:rFonts w:ascii="宋体" w:hAnsi="宋体"/>
          <w:bCs/>
          <w:sz w:val="24"/>
          <w:szCs w:val="24"/>
          <w:lang w:val="zh-CN"/>
        </w:rPr>
      </w:pPr>
      <w:r/>
      <w:bookmarkEnd w:id="36"/>
      <w:r/>
      <w:bookmarkEnd w:id="38"/>
      <w:r/>
      <w:bookmarkEnd w:id="47"/>
      <w:r>
        <w:rPr>
          <w:rFonts w:hint="eastAsia" w:ascii="宋体" w:hAnsi="宋体"/>
          <w:bCs/>
          <w:sz w:val="24"/>
          <w:szCs w:val="24"/>
        </w:rPr>
        <w:t xml:space="preserve">上述（2）和（3）内容投标人应按要求提供有效证明材料，否则投标无效，相关材料格式见“第六章 投标文件（格式）”。若未提供</w:t>
      </w:r>
      <w:r>
        <w:rPr>
          <w:rFonts w:hint="eastAsia" w:ascii="宋体" w:hAnsi="宋体"/>
          <w:bCs/>
          <w:sz w:val="24"/>
          <w:szCs w:val="24"/>
          <w:lang w:val="zh-CN"/>
        </w:rPr>
        <w:t xml:space="preserve">被授权代表授权委托书及社保证明的，视为投标人法定代表人亲自参加。</w:t>
      </w:r>
      <w:r>
        <w:rPr>
          <w:rFonts w:hint="eastAsia" w:ascii="宋体" w:hAnsi="宋体"/>
          <w:bCs/>
          <w:sz w:val="24"/>
          <w:szCs w:val="24"/>
        </w:rPr>
        <w:t xml:space="preserve">如上述证明文件遇年检、换证，则必须提供法定年检、换证单位出具的有效证明。如上述“（2）资格条件”第③、⑥、⑦项，依法免税或</w:t>
      </w:r>
      <w:bookmarkStart w:id="53" w:name="OLE_LINK19"/>
      <w:r>
        <w:rPr>
          <w:rFonts w:hint="eastAsia" w:ascii="宋体" w:hAnsi="宋体"/>
          <w:bCs/>
          <w:sz w:val="24"/>
          <w:szCs w:val="24"/>
        </w:rPr>
        <w:t xml:space="preserve">不需要缴纳社会保障资金</w:t>
      </w:r>
      <w:bookmarkEnd w:id="53"/>
      <w:r>
        <w:rPr>
          <w:rFonts w:hint="eastAsia" w:ascii="宋体" w:hAnsi="宋体"/>
          <w:bCs/>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sz w:val="24"/>
          <w:szCs w:val="24"/>
          <w:lang w:val="zh-CN"/>
        </w:rPr>
      </w:r>
      <w:r/>
    </w:p>
    <w:p>
      <w:pPr>
        <w:pStyle w:val="1010"/>
        <w:ind w:firstLine="480"/>
        <w:jc w:val="left"/>
        <w:spacing w:line="360" w:lineRule="auto"/>
        <w:rPr>
          <w:rFonts w:ascii="宋体" w:hAnsi="宋体"/>
          <w:bCs/>
          <w:sz w:val="24"/>
          <w:szCs w:val="24"/>
        </w:rPr>
      </w:pPr>
      <w:r/>
      <w:bookmarkEnd w:id="35"/>
      <w:r/>
      <w:bookmarkStart w:id="54" w:name="OLE_LINK219"/>
      <w:r>
        <w:rPr>
          <w:rFonts w:hint="eastAsia" w:ascii="宋体" w:hAnsi="宋体"/>
          <w:bCs/>
          <w:sz w:val="24"/>
          <w:szCs w:val="24"/>
        </w:rPr>
        <w:t xml:space="preserve">10、</w:t>
      </w:r>
      <w:bookmarkStart w:id="55" w:name="_Toc23231"/>
      <w:r/>
      <w:bookmarkStart w:id="56" w:name="_Toc515647770"/>
      <w:r/>
      <w:bookmarkStart w:id="57" w:name="_Toc520356155"/>
      <w:r/>
      <w:bookmarkStart w:id="58" w:name="_Toc19624"/>
      <w:r/>
      <w:bookmarkStart w:id="59" w:name="_Toc2248"/>
      <w:r>
        <w:rPr>
          <w:rFonts w:hint="eastAsia" w:ascii="宋体" w:hAnsi="宋体"/>
          <w:bCs/>
          <w:sz w:val="24"/>
          <w:szCs w:val="24"/>
        </w:rPr>
        <w:t xml:space="preserve">投标报价</w:t>
      </w:r>
      <w:bookmarkEnd w:id="55"/>
      <w:r/>
      <w:bookmarkEnd w:id="56"/>
      <w:r/>
      <w:bookmarkEnd w:id="57"/>
      <w:r/>
      <w:bookmarkEnd w:id="58"/>
      <w:r/>
      <w:bookmarkEnd w:id="59"/>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60" w:name="OLE_LINK204"/>
      <w:r>
        <w:rPr>
          <w:rFonts w:hint="eastAsia" w:ascii="宋体" w:hAnsi="宋体"/>
          <w:bCs/>
          <w:sz w:val="24"/>
          <w:szCs w:val="24"/>
          <w:lang w:val="zh-CN"/>
        </w:rPr>
        <w:t xml:space="preserve">。</w:t>
      </w:r>
      <w:bookmarkEnd w:id="60"/>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w:t>
      </w:r>
      <w:r>
        <w:rPr>
          <w:rFonts w:hint="eastAsia" w:ascii="宋体" w:hAnsi="宋体"/>
          <w:bCs/>
          <w:sz w:val="24"/>
          <w:szCs w:val="24"/>
        </w:rPr>
        <w:t xml:space="preserve"> </w:t>
      </w:r>
      <w:r>
        <w:rPr>
          <w:rFonts w:hint="eastAsia" w:ascii="宋体" w:hAnsi="宋体" w:cs="宋体"/>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w:t>
      </w:r>
      <w:r>
        <w:rPr>
          <w:rFonts w:hint="eastAsia" w:ascii="宋体" w:hAnsi="宋体" w:cs="宋体"/>
          <w:sz w:val="24"/>
          <w:szCs w:val="24"/>
        </w:rPr>
        <w:t xml:space="preserve">每种服务及货物只能有一个投标报价。采购人不接受具有附加条件的报价</w:t>
      </w:r>
      <w:r>
        <w:rPr>
          <w:rFonts w:hint="eastAsia" w:ascii="宋体" w:hAnsi="宋体"/>
          <w:bCs/>
          <w:sz w:val="24"/>
          <w:szCs w:val="24"/>
          <w:lang w:val="zh-CN"/>
        </w:rPr>
        <w:t xml:space="preserve">。</w:t>
      </w:r>
      <w:bookmarkEnd w:id="54"/>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11、投标文件的制作</w:t>
      </w:r>
      <w:r>
        <w:rPr>
          <w:rFonts w:ascii="宋体" w:hAnsi="宋体"/>
          <w:bCs/>
          <w:sz w:val="24"/>
          <w:szCs w:val="24"/>
        </w:rPr>
      </w:r>
      <w:r/>
    </w:p>
    <w:p>
      <w:pPr>
        <w:pStyle w:val="1010"/>
        <w:ind w:firstLine="480"/>
        <w:jc w:val="left"/>
        <w:spacing w:line="360" w:lineRule="auto"/>
        <w:rPr>
          <w:rFonts w:ascii="宋体" w:hAnsi="宋体"/>
          <w:bCs/>
          <w:sz w:val="24"/>
          <w:szCs w:val="24"/>
          <w:lang w:val="zh-CN"/>
        </w:rPr>
      </w:pPr>
      <w:r/>
      <w:bookmarkStart w:id="61" w:name="_Hlk131926068"/>
      <w:r>
        <w:rPr>
          <w:rFonts w:hint="eastAsia" w:ascii="宋体" w:hAnsi="宋体"/>
          <w:bCs/>
          <w:sz w:val="24"/>
          <w:szCs w:val="24"/>
        </w:rPr>
        <w:t xml:space="preserve">11.</w:t>
      </w:r>
      <w:r>
        <w:rPr>
          <w:rFonts w:ascii="宋体" w:hAnsi="宋体"/>
          <w:bCs/>
          <w:sz w:val="24"/>
          <w:szCs w:val="24"/>
        </w:rPr>
        <w:t xml:space="preserve">1</w:t>
      </w:r>
      <w:r>
        <w:rPr>
          <w:rFonts w:hint="eastAsia" w:ascii="宋体" w:hAnsi="宋体"/>
          <w:bCs/>
          <w:sz w:val="24"/>
          <w:szCs w:val="24"/>
        </w:rPr>
        <w:t xml:space="preserve"> </w:t>
      </w:r>
      <w:r>
        <w:rPr>
          <w:rFonts w:hint="eastAsia" w:ascii="宋体" w:hAnsi="宋体"/>
          <w:bCs/>
          <w:sz w:val="24"/>
          <w:szCs w:val="24"/>
          <w:lang w:val="zh-CN"/>
        </w:rPr>
        <w:t xml:space="preserve">所有文件、往来函件均应使用简体中文（规格、型号辅助符号例外）。</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w:t>
      </w:r>
      <w:r>
        <w:rPr>
          <w:rFonts w:hint="eastAsia" w:ascii="宋体" w:hAnsi="宋体"/>
          <w:bCs/>
          <w:sz w:val="24"/>
          <w:szCs w:val="24"/>
          <w:lang w:val="zh-CN"/>
        </w:rPr>
        <w:t xml:space="preserve">投标人所使用的计量单位应为国家法定计量单位。</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3</w:t>
      </w:r>
      <w:r>
        <w:rPr>
          <w:rFonts w:hint="eastAsia" w:ascii="宋体" w:hAnsi="宋体"/>
          <w:bCs/>
          <w:sz w:val="24"/>
          <w:szCs w:val="24"/>
        </w:rPr>
        <w:t xml:space="preserve"> </w:t>
      </w:r>
      <w:r>
        <w:rPr>
          <w:rFonts w:hint="eastAsia" w:ascii="宋体" w:hAnsi="宋体"/>
          <w:bCs/>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rPr>
        <w:t xml:space="preserve">投标人承诺实质性响应招标文件的要求。</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bookmarkStart w:id="62" w:name="_Hlk141255734"/>
      <w:r>
        <w:rPr>
          <w:rFonts w:hint="eastAsia" w:ascii="宋体" w:hAnsi="宋体"/>
          <w:bCs/>
          <w:sz w:val="24"/>
          <w:szCs w:val="24"/>
        </w:rPr>
        <w:t xml:space="preserve">11.</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bCs/>
          <w:sz w:val="24"/>
          <w:szCs w:val="24"/>
          <w:lang w:val="zh-CN"/>
        </w:rPr>
        <w:t xml:space="preserve">不因投标文件的</w:t>
      </w:r>
      <w:r>
        <w:rPr>
          <w:rFonts w:ascii="宋体" w:hAnsi="宋体"/>
          <w:bCs/>
          <w:sz w:val="24"/>
          <w:szCs w:val="24"/>
          <w:lang w:val="zh-CN"/>
        </w:rPr>
        <w:t xml:space="preserve">装订、纸张、文件排序等非实质性的格式、形式</w:t>
      </w:r>
      <w:r>
        <w:rPr>
          <w:rFonts w:hint="eastAsia" w:ascii="宋体" w:hAnsi="宋体"/>
          <w:bCs/>
          <w:sz w:val="24"/>
          <w:szCs w:val="24"/>
          <w:lang w:val="zh-CN"/>
        </w:rPr>
        <w:t xml:space="preserve">而否决投标。本招标</w:t>
      </w:r>
      <w:r>
        <w:rPr>
          <w:rFonts w:ascii="宋体" w:hAnsi="宋体"/>
          <w:bCs/>
          <w:sz w:val="24"/>
          <w:szCs w:val="24"/>
          <w:lang w:val="zh-CN"/>
        </w:rPr>
        <w:t xml:space="preserve">文件</w:t>
      </w:r>
      <w:r>
        <w:rPr>
          <w:rFonts w:hint="eastAsia" w:ascii="宋体" w:hAnsi="宋体"/>
          <w:bCs/>
          <w:sz w:val="24"/>
          <w:szCs w:val="24"/>
          <w:lang w:val="zh-CN"/>
        </w:rPr>
        <w:t xml:space="preserve">中</w:t>
      </w:r>
      <w:r>
        <w:rPr>
          <w:rFonts w:ascii="宋体" w:hAnsi="宋体"/>
          <w:bCs/>
          <w:sz w:val="24"/>
          <w:szCs w:val="24"/>
          <w:lang w:val="zh-CN"/>
        </w:rPr>
        <w:t xml:space="preserve">要求提供相关证明材料的，</w:t>
      </w:r>
      <w:r>
        <w:rPr>
          <w:rFonts w:hint="eastAsia" w:ascii="宋体" w:hAnsi="宋体"/>
          <w:bCs/>
          <w:sz w:val="24"/>
          <w:szCs w:val="24"/>
          <w:lang w:val="zh-CN"/>
        </w:rPr>
        <w:t xml:space="preserve">投标人</w:t>
      </w:r>
      <w:r>
        <w:rPr>
          <w:rFonts w:ascii="宋体" w:hAnsi="宋体"/>
          <w:bCs/>
          <w:sz w:val="24"/>
          <w:szCs w:val="24"/>
          <w:lang w:val="zh-CN"/>
        </w:rPr>
        <w:t xml:space="preserve">应当在</w:t>
      </w:r>
      <w:r>
        <w:rPr>
          <w:rFonts w:hint="eastAsia" w:ascii="宋体" w:hAnsi="宋体"/>
          <w:bCs/>
          <w:sz w:val="24"/>
          <w:szCs w:val="24"/>
          <w:lang w:val="zh-CN"/>
        </w:rPr>
        <w:t xml:space="preserve">投标文件</w:t>
      </w:r>
      <w:r>
        <w:rPr>
          <w:rFonts w:ascii="宋体" w:hAnsi="宋体"/>
          <w:bCs/>
          <w:sz w:val="24"/>
          <w:szCs w:val="24"/>
          <w:lang w:val="zh-CN"/>
        </w:rPr>
        <w:t xml:space="preserve">中提交相关证明材料原件扫描件</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投标人</w:t>
      </w:r>
      <w:r>
        <w:rPr>
          <w:rFonts w:ascii="宋体" w:hAnsi="宋体"/>
          <w:bCs/>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lang w:val="zh-CN"/>
        </w:rPr>
        <w:t xml:space="preserve">投标人</w:t>
      </w:r>
      <w:r>
        <w:rPr>
          <w:rFonts w:ascii="宋体" w:hAnsi="宋体"/>
          <w:bCs/>
          <w:sz w:val="24"/>
          <w:szCs w:val="24"/>
          <w:lang w:val="zh-CN"/>
        </w:rPr>
        <w:t xml:space="preserve">自负。</w:t>
      </w:r>
      <w:r>
        <w:rPr>
          <w:rFonts w:hint="eastAsia" w:ascii="宋体" w:hAnsi="宋体"/>
          <w:bCs/>
          <w:sz w:val="24"/>
          <w:szCs w:val="24"/>
          <w:lang w:val="zh-CN"/>
        </w:rPr>
        <w:t xml:space="preserve">若投标人提交的投标文件格式与招标文件中的不一致，但必要的评审所需信息不影响评标判断的，视为符合要求，否则投标无效。</w:t>
      </w:r>
      <w:r>
        <w:rPr>
          <w:rFonts w:ascii="宋体" w:hAnsi="宋体"/>
          <w:bCs/>
          <w:sz w:val="24"/>
          <w:szCs w:val="24"/>
          <w:lang w:val="zh-CN"/>
        </w:rPr>
      </w:r>
      <w:r/>
    </w:p>
    <w:p>
      <w:pPr>
        <w:pStyle w:val="1010"/>
        <w:ind w:firstLine="480"/>
        <w:jc w:val="left"/>
        <w:spacing w:line="360" w:lineRule="auto"/>
        <w:rPr>
          <w:bCs/>
        </w:rPr>
      </w:pPr>
      <w:r/>
      <w:bookmarkStart w:id="63" w:name="_Hlk144474413"/>
      <w:r>
        <w:rPr>
          <w:rFonts w:hint="eastAsia" w:ascii="宋体" w:hAnsi="宋体"/>
          <w:bCs/>
          <w:sz w:val="24"/>
          <w:szCs w:val="24"/>
          <w:lang w:val="zh-CN"/>
        </w:rPr>
        <w:t xml:space="preserve">1</w:t>
      </w:r>
      <w:r>
        <w:rPr>
          <w:rFonts w:ascii="宋体" w:hAnsi="宋体"/>
          <w:bCs/>
          <w:sz w:val="24"/>
          <w:szCs w:val="24"/>
          <w:lang w:val="zh-CN"/>
        </w:rPr>
        <w:t xml:space="preserve">1.5</w:t>
      </w:r>
      <w:r>
        <w:rPr>
          <w:rFonts w:hint="eastAsia" w:ascii="宋体" w:hAnsi="宋体"/>
          <w:bCs/>
          <w:sz w:val="24"/>
          <w:szCs w:val="24"/>
          <w:lang w:val="zh-CN"/>
        </w:rPr>
        <w:t xml:space="preserve">投标人提交的投标文件中加盖的公章，均视为经投标人法定代表人同意或授权。</w:t>
      </w:r>
      <w:bookmarkEnd w:id="63"/>
      <w:r>
        <w:rPr>
          <w:bCs/>
        </w:rPr>
      </w:r>
      <w:r/>
    </w:p>
    <w:p>
      <w:pPr>
        <w:pStyle w:val="1010"/>
        <w:ind w:firstLine="480"/>
        <w:jc w:val="left"/>
        <w:spacing w:line="360" w:lineRule="auto"/>
        <w:rPr>
          <w:rFonts w:ascii="宋体" w:hAnsi="宋体"/>
          <w:bCs/>
          <w:sz w:val="24"/>
          <w:szCs w:val="24"/>
        </w:rPr>
      </w:pPr>
      <w:r/>
      <w:bookmarkEnd w:id="62"/>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w:t>
      </w:r>
      <w:bookmarkStart w:id="64" w:name="_Hlk131926146"/>
      <w:r>
        <w:rPr>
          <w:rFonts w:ascii="宋体" w:hAnsi="宋体"/>
          <w:bCs/>
          <w:sz w:val="24"/>
          <w:szCs w:val="24"/>
        </w:rPr>
        <w:t xml:space="preserve">电子投标文件</w:t>
      </w:r>
      <w:r>
        <w:rPr>
          <w:rFonts w:ascii="宋体" w:hAnsi="宋体"/>
          <w:bCs/>
          <w:sz w:val="24"/>
          <w:szCs w:val="24"/>
        </w:rPr>
      </w:r>
      <w:r/>
    </w:p>
    <w:p>
      <w:pPr>
        <w:pStyle w:val="1010"/>
        <w:ind w:firstLine="480"/>
        <w:jc w:val="left"/>
        <w:spacing w:line="360" w:lineRule="auto"/>
        <w:rPr>
          <w:rFonts w:ascii="宋体" w:hAnsi="宋体"/>
          <w:bCs/>
          <w:sz w:val="24"/>
          <w:szCs w:val="24"/>
        </w:rPr>
      </w:pPr>
      <w:r>
        <w:rPr>
          <w:rFonts w:ascii="宋体" w:hAnsi="宋体"/>
          <w:bCs/>
          <w:sz w:val="24"/>
          <w:szCs w:val="24"/>
        </w:rPr>
        <w:t xml:space="preserve">12.1 </w:t>
      </w:r>
      <w:r>
        <w:rPr>
          <w:rFonts w:hint="eastAsia" w:ascii="宋体" w:hAnsi="宋体"/>
          <w:bCs/>
          <w:sz w:val="24"/>
          <w:szCs w:val="24"/>
        </w:rPr>
        <w:t xml:space="preserve">投标人应通过投标文件制作软件使用数字认证证书对投标文件进行合成、电子签章及加密打包，并</w:t>
      </w:r>
      <w:r>
        <w:rPr>
          <w:rFonts w:ascii="宋体" w:hAnsi="宋体"/>
          <w:bCs/>
          <w:sz w:val="24"/>
          <w:szCs w:val="24"/>
        </w:rPr>
        <w:t xml:space="preserve">在招标文件规定的截止时间前，通过投标文件编制软件或登录“苏采云”系统在规定时间内完成提交，时间以电子交易平台时间为准。</w:t>
      </w:r>
      <w:r>
        <w:rPr>
          <w:rFonts w:hint="eastAsia" w:ascii="宋体" w:hAnsi="宋体"/>
          <w:bCs/>
          <w:sz w:val="24"/>
          <w:szCs w:val="24"/>
        </w:rPr>
        <w:t xml:space="preserve">电子投标文件将作为本项目采购活动的电子档案保存，电子档案与纸档案具有同等效力。具体流程如下：</w:t>
      </w:r>
      <w:r>
        <w:rPr>
          <w:rFonts w:hint="eastAsia" w:ascii="宋体" w:hAnsi="宋体"/>
          <w:bCs/>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rPr>
          <w:rFonts w:ascii="宋体" w:hAnsi="宋体"/>
          <w:bCs/>
          <w:sz w:val="24"/>
          <w:szCs w:val="24"/>
        </w:rPr>
      </w:r>
      <w:r/>
    </w:p>
    <w:p>
      <w:pPr>
        <w:pStyle w:val="1010"/>
        <w:ind w:firstLine="480"/>
        <w:jc w:val="left"/>
        <w:spacing w:line="360" w:lineRule="auto"/>
        <w:rPr>
          <w:rFonts w:ascii="宋体" w:hAnsi="宋体"/>
          <w:bCs/>
          <w:sz w:val="24"/>
          <w:szCs w:val="24"/>
        </w:rPr>
      </w:pPr>
      <w:r>
        <w:rPr>
          <w:rFonts w:ascii="宋体" w:hAnsi="宋体"/>
          <w:bCs/>
          <w:sz w:val="24"/>
          <w:szCs w:val="24"/>
        </w:rPr>
        <w:t xml:space="preserve">12.2 截止时间以后传输的投标文件，“苏采云”平台将拒绝接收。</w:t>
      </w:r>
      <w:r>
        <w:rPr>
          <w:rFonts w:hint="eastAsia" w:ascii="宋体" w:hAnsi="宋体"/>
          <w:bCs/>
          <w:sz w:val="24"/>
          <w:szCs w:val="24"/>
          <w:lang w:val="zh-CN"/>
        </w:rPr>
        <w:t xml:space="preserve">投标人</w:t>
      </w:r>
      <w:r>
        <w:rPr>
          <w:rFonts w:ascii="宋体" w:hAnsi="宋体"/>
          <w:bCs/>
          <w:sz w:val="24"/>
          <w:szCs w:val="24"/>
        </w:rPr>
        <w:t xml:space="preserve">应充分考虑网络环境、网络带宽等风险因素。 </w:t>
      </w:r>
      <w:r>
        <w:rPr>
          <w:rFonts w:ascii="宋体" w:hAnsi="宋体"/>
          <w:bCs/>
          <w:sz w:val="24"/>
          <w:szCs w:val="24"/>
        </w:rPr>
      </w:r>
      <w:r/>
    </w:p>
    <w:p>
      <w:pPr>
        <w:pStyle w:val="1010"/>
        <w:ind w:firstLine="480"/>
        <w:jc w:val="left"/>
        <w:spacing w:line="360" w:lineRule="auto"/>
        <w:rPr>
          <w:rFonts w:ascii="宋体" w:hAnsi="宋体"/>
          <w:bCs/>
          <w:sz w:val="24"/>
          <w:szCs w:val="24"/>
        </w:rPr>
      </w:pPr>
      <w:r>
        <w:rPr>
          <w:rFonts w:ascii="宋体" w:hAnsi="宋体"/>
          <w:bCs/>
          <w:sz w:val="24"/>
          <w:szCs w:val="24"/>
        </w:rPr>
        <w:t xml:space="preserve">12.3 提交完成后至解密前，</w:t>
      </w:r>
      <w:r>
        <w:rPr>
          <w:rFonts w:hint="eastAsia" w:ascii="宋体" w:hAnsi="宋体"/>
          <w:bCs/>
          <w:sz w:val="24"/>
          <w:szCs w:val="24"/>
          <w:lang w:val="zh-CN"/>
        </w:rPr>
        <w:t xml:space="preserve">投标人</w:t>
      </w:r>
      <w:r>
        <w:rPr>
          <w:rFonts w:ascii="宋体" w:hAnsi="宋体"/>
          <w:bCs/>
          <w:sz w:val="24"/>
          <w:szCs w:val="24"/>
        </w:rPr>
        <w:t xml:space="preserve">不能对加密</w:t>
      </w:r>
      <w:r>
        <w:rPr>
          <w:rFonts w:hint="eastAsia" w:ascii="宋体" w:hAnsi="宋体"/>
          <w:bCs/>
          <w:sz w:val="24"/>
          <w:szCs w:val="24"/>
        </w:rPr>
        <w:t xml:space="preserve">投标</w:t>
      </w:r>
      <w:r>
        <w:rPr>
          <w:rFonts w:ascii="宋体" w:hAnsi="宋体"/>
          <w:bCs/>
          <w:sz w:val="24"/>
          <w:szCs w:val="24"/>
        </w:rPr>
        <w:t xml:space="preserve">文件时所使用的数字认证证书进行更新、续费，否则可能引起的投标文件解密失败等相关后果由</w:t>
      </w:r>
      <w:r>
        <w:rPr>
          <w:rFonts w:hint="eastAsia" w:ascii="宋体" w:hAnsi="宋体"/>
          <w:bCs/>
          <w:sz w:val="24"/>
          <w:szCs w:val="24"/>
          <w:lang w:val="zh-CN"/>
        </w:rPr>
        <w:t xml:space="preserve">投标人</w:t>
      </w:r>
      <w:r>
        <w:rPr>
          <w:rFonts w:ascii="宋体" w:hAnsi="宋体"/>
          <w:bCs/>
          <w:sz w:val="24"/>
          <w:szCs w:val="24"/>
        </w:rPr>
        <w:t xml:space="preserve">自行承担（友情提示：若投标人已领取副锁（含多把副锁）请注意正副锁的使用差别）。 </w:t>
      </w:r>
      <w:r>
        <w:rPr>
          <w:rFonts w:ascii="宋体" w:hAnsi="宋体"/>
          <w:bCs/>
          <w:sz w:val="24"/>
          <w:szCs w:val="24"/>
        </w:rPr>
      </w:r>
      <w:r/>
    </w:p>
    <w:p>
      <w:pPr>
        <w:pStyle w:val="1010"/>
        <w:ind w:firstLine="480"/>
        <w:jc w:val="left"/>
        <w:spacing w:line="360" w:lineRule="auto"/>
        <w:rPr>
          <w:rFonts w:ascii="宋体" w:hAnsi="宋体"/>
          <w:bCs/>
          <w:sz w:val="24"/>
          <w:szCs w:val="24"/>
        </w:rPr>
      </w:pPr>
      <w:r>
        <w:rPr>
          <w:rFonts w:ascii="宋体" w:hAnsi="宋体"/>
          <w:bCs/>
          <w:sz w:val="24"/>
          <w:szCs w:val="24"/>
        </w:rPr>
        <w:t xml:space="preserve">12.4 因不可抗力事件造成的</w:t>
      </w:r>
      <w:r>
        <w:rPr>
          <w:rFonts w:hint="eastAsia" w:ascii="宋体" w:hAnsi="宋体"/>
          <w:bCs/>
          <w:sz w:val="24"/>
          <w:szCs w:val="24"/>
        </w:rPr>
        <w:t xml:space="preserve">投标</w:t>
      </w:r>
      <w:r>
        <w:rPr>
          <w:rFonts w:ascii="宋体" w:hAnsi="宋体"/>
          <w:bCs/>
          <w:sz w:val="24"/>
          <w:szCs w:val="24"/>
        </w:rPr>
        <w:t xml:space="preserve">文件的损坏、丢失的，</w:t>
      </w:r>
      <w:r>
        <w:rPr>
          <w:rFonts w:hint="eastAsia" w:ascii="宋体" w:hAnsi="宋体"/>
          <w:bCs/>
          <w:sz w:val="24"/>
          <w:szCs w:val="24"/>
        </w:rPr>
        <w:t xml:space="preserve">采购代理机构</w:t>
      </w:r>
      <w:r>
        <w:rPr>
          <w:rFonts w:ascii="宋体" w:hAnsi="宋体"/>
          <w:bCs/>
          <w:sz w:val="24"/>
          <w:szCs w:val="24"/>
        </w:rPr>
        <w:t xml:space="preserve">不承担责任。 </w:t>
      </w:r>
      <w:r>
        <w:rPr>
          <w:rFonts w:ascii="宋体" w:hAnsi="宋体"/>
          <w:bCs/>
          <w:sz w:val="24"/>
          <w:szCs w:val="24"/>
        </w:rPr>
      </w:r>
      <w:r/>
    </w:p>
    <w:p>
      <w:pPr>
        <w:pStyle w:val="1010"/>
        <w:ind w:firstLine="480"/>
        <w:jc w:val="left"/>
        <w:spacing w:line="360" w:lineRule="auto"/>
        <w:rPr>
          <w:rFonts w:ascii="宋体" w:hAnsi="宋体"/>
          <w:bCs/>
          <w:sz w:val="24"/>
          <w:szCs w:val="24"/>
        </w:rPr>
      </w:pPr>
      <w:r/>
      <w:bookmarkStart w:id="65" w:name="OLE_LINK124"/>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、投标文件的拒收：</w:t>
      </w:r>
      <w:bookmarkStart w:id="66" w:name="_Hlk151449127"/>
      <w:r/>
      <w:bookmarkStart w:id="67" w:name="_Hlk151562775"/>
      <w:r>
        <w:rPr>
          <w:rFonts w:hint="eastAsia" w:ascii="宋体" w:hAnsi="宋体"/>
          <w:bCs/>
          <w:sz w:val="24"/>
          <w:szCs w:val="24"/>
        </w:rPr>
        <w:t xml:space="preserve">在招标文件要求的投标截止时间之后提交的投标文件和招标文件规定拒收情形的将被拒收</w:t>
      </w:r>
      <w:bookmarkEnd w:id="64"/>
      <w:r/>
      <w:bookmarkEnd w:id="66"/>
      <w:r/>
      <w:bookmarkStart w:id="68" w:name="_Hlk151449258"/>
      <w:r>
        <w:rPr>
          <w:rFonts w:hint="eastAsia" w:ascii="宋体" w:hAnsi="宋体"/>
          <w:bCs/>
          <w:sz w:val="24"/>
          <w:szCs w:val="24"/>
        </w:rPr>
        <w:t xml:space="preserve">。</w:t>
      </w:r>
      <w:bookmarkEnd w:id="65"/>
      <w:r/>
      <w:bookmarkEnd w:id="68"/>
      <w:r>
        <w:rPr>
          <w:rFonts w:ascii="宋体" w:hAnsi="宋体"/>
          <w:bCs/>
          <w:sz w:val="24"/>
          <w:szCs w:val="24"/>
        </w:rPr>
      </w:r>
      <w:r/>
    </w:p>
    <w:p>
      <w:pPr>
        <w:pStyle w:val="1010"/>
        <w:ind w:firstLine="480"/>
        <w:jc w:val="left"/>
        <w:spacing w:line="360" w:lineRule="auto"/>
        <w:rPr>
          <w:rFonts w:ascii="宋体" w:hAnsi="宋体"/>
          <w:bCs/>
          <w:sz w:val="24"/>
          <w:szCs w:val="24"/>
        </w:rPr>
      </w:pPr>
      <w:r/>
      <w:bookmarkEnd w:id="61"/>
      <w:r/>
      <w:bookmarkEnd w:id="67"/>
      <w:r/>
      <w:bookmarkStart w:id="69" w:name="OLE_LINK94"/>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、投标文件的真实性</w:t>
      </w:r>
      <w:r>
        <w:rPr>
          <w:rFonts w:ascii="宋体" w:hAnsi="宋体"/>
          <w:bCs/>
          <w:sz w:val="24"/>
          <w:szCs w:val="24"/>
        </w:rPr>
      </w:r>
      <w:r/>
    </w:p>
    <w:p>
      <w:pPr>
        <w:pStyle w:val="1010"/>
        <w:ind w:firstLine="480"/>
        <w:jc w:val="left"/>
        <w:spacing w:line="360" w:lineRule="auto"/>
        <w:rPr>
          <w:rFonts w:ascii="宋体" w:hAnsi="宋体"/>
          <w:bCs/>
          <w:sz w:val="24"/>
          <w:szCs w:val="28"/>
        </w:rPr>
      </w:pPr>
      <w:r>
        <w:rPr>
          <w:rFonts w:hint="eastAsia" w:ascii="宋体" w:hAnsi="宋体"/>
          <w:bCs/>
          <w:sz w:val="24"/>
          <w:szCs w:val="28"/>
        </w:rPr>
        <w:t xml:space="preserve">1</w:t>
      </w:r>
      <w:r>
        <w:rPr>
          <w:rFonts w:ascii="宋体" w:hAnsi="宋体"/>
          <w:bCs/>
          <w:sz w:val="24"/>
          <w:szCs w:val="28"/>
        </w:rPr>
        <w:t xml:space="preserve">4</w:t>
      </w:r>
      <w:r>
        <w:rPr>
          <w:rFonts w:hint="eastAsia" w:ascii="宋体" w:hAnsi="宋体"/>
          <w:bCs/>
          <w:sz w:val="24"/>
          <w:szCs w:val="28"/>
        </w:rPr>
        <w:t xml:space="preserve">.1 投标人（含中标供应商）应对其投标文件中提供的所有材料的真实性负责。</w:t>
      </w:r>
      <w:r>
        <w:rPr>
          <w:rFonts w:ascii="宋体" w:hAnsi="宋体"/>
          <w:bCs/>
          <w:sz w:val="24"/>
          <w:szCs w:val="28"/>
        </w:rPr>
      </w:r>
      <w:r/>
    </w:p>
    <w:p>
      <w:pPr>
        <w:pStyle w:val="1010"/>
        <w:ind w:firstLine="480"/>
        <w:jc w:val="left"/>
        <w:spacing w:line="360" w:lineRule="auto"/>
        <w:rPr>
          <w:rFonts w:ascii="宋体" w:hAnsi="宋体"/>
          <w:bCs/>
          <w:sz w:val="24"/>
          <w:szCs w:val="24"/>
        </w:rPr>
      </w:pPr>
      <w:r>
        <w:rPr>
          <w:rFonts w:hint="eastAsia" w:ascii="宋体" w:hAnsi="宋体"/>
          <w:bCs/>
          <w:sz w:val="24"/>
          <w:szCs w:val="28"/>
        </w:rPr>
        <w:t xml:space="preserve">1</w:t>
      </w:r>
      <w:r>
        <w:rPr>
          <w:rFonts w:ascii="宋体" w:hAnsi="宋体"/>
          <w:bCs/>
          <w:sz w:val="24"/>
          <w:szCs w:val="28"/>
        </w:rPr>
        <w:t xml:space="preserve">4</w:t>
      </w:r>
      <w:r>
        <w:rPr>
          <w:rFonts w:hint="eastAsia" w:ascii="宋体" w:hAnsi="宋体"/>
          <w:bCs/>
          <w:sz w:val="24"/>
          <w:szCs w:val="28"/>
        </w:rPr>
        <w:t xml:space="preserve">.2 </w:t>
      </w:r>
      <w:bookmarkStart w:id="70" w:name="OLE_LINK227"/>
      <w:r>
        <w:rPr>
          <w:rFonts w:hint="eastAsia" w:ascii="宋体" w:hAnsi="宋体"/>
          <w:bCs/>
          <w:sz w:val="24"/>
          <w:szCs w:val="28"/>
        </w:rPr>
        <w:t xml:space="preserve">如</w:t>
      </w:r>
      <w:bookmarkStart w:id="71" w:name="OLE_LINK45"/>
      <w:r>
        <w:rPr>
          <w:rFonts w:hint="eastAsia" w:ascii="宋体" w:hAnsi="宋体"/>
          <w:bCs/>
          <w:sz w:val="24"/>
          <w:szCs w:val="28"/>
        </w:rPr>
        <w:t xml:space="preserve">采购人、</w:t>
      </w:r>
      <w:bookmarkEnd w:id="71"/>
      <w:r>
        <w:rPr>
          <w:rFonts w:hint="eastAsia" w:ascii="宋体" w:hAnsi="宋体"/>
          <w:bCs/>
          <w:sz w:val="24"/>
          <w:szCs w:val="28"/>
        </w:rPr>
        <w:t xml:space="preserve">采购代理机构</w:t>
      </w:r>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9"/>
      <w:r/>
      <w:bookmarkEnd w:id="70"/>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15、投标文件的有效期</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15.1 投标文件的有效期为提交投标文件截止之日起的60天（含投标截止当日）。在特殊情况下，采购人、</w:t>
      </w:r>
      <w:r>
        <w:rPr>
          <w:rFonts w:hint="eastAsia" w:ascii="宋体" w:hAnsi="宋体"/>
          <w:bCs/>
          <w:sz w:val="24"/>
          <w:szCs w:val="28"/>
        </w:rPr>
        <w:t xml:space="preserve">采购代理机构</w:t>
      </w:r>
      <w:r>
        <w:rPr>
          <w:rFonts w:hint="eastAsia" w:ascii="宋体" w:hAnsi="宋体"/>
          <w:bCs/>
          <w:sz w:val="24"/>
          <w:szCs w:val="24"/>
        </w:rPr>
        <w:t xml:space="preserve">可与投标人协商延长投标文件的有效期。</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16、投标文件的退还</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16.1 投标截止时间后，采购人和采购代理机构对所有投标人的投标文件一律不予退还。</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17、投标文件的</w:t>
      </w:r>
      <w:bookmarkStart w:id="72" w:name="OLE_LINK260"/>
      <w:r>
        <w:rPr>
          <w:rFonts w:hint="eastAsia" w:ascii="宋体" w:hAnsi="宋体"/>
          <w:bCs/>
          <w:sz w:val="24"/>
          <w:szCs w:val="24"/>
        </w:rPr>
        <w:t xml:space="preserve">补充、修改或者撤回</w:t>
      </w:r>
      <w:bookmarkEnd w:id="72"/>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17.1</w:t>
      </w:r>
      <w:r>
        <w:rPr>
          <w:rFonts w:hint="eastAsia" w:ascii="宋体" w:hAnsi="宋体"/>
          <w:bCs/>
          <w:sz w:val="24"/>
          <w:szCs w:val="24"/>
          <w:lang w:val="zh-CN"/>
        </w:rPr>
        <w:t xml:space="preserve"> 投标人在投标截止时间前，可以对所提交的投标文件进行补充、修改或撤回。补充、修改的内容应当按照招标文件要求签署、盖章后，并作为投标文件的组成部分。</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17.2 </w:t>
      </w:r>
      <w:bookmarkStart w:id="73" w:name="OLE_LINK228"/>
      <w:r>
        <w:rPr>
          <w:rFonts w:hint="eastAsia" w:ascii="宋体" w:hAnsi="宋体"/>
          <w:bCs/>
          <w:sz w:val="24"/>
          <w:szCs w:val="24"/>
        </w:rPr>
        <w:t xml:space="preserve">在投标截止时间之后，</w:t>
      </w:r>
      <w:bookmarkStart w:id="74" w:name="_Hlk128404679"/>
      <w:r>
        <w:rPr>
          <w:rFonts w:hint="eastAsia" w:ascii="宋体" w:hAnsi="宋体"/>
          <w:bCs/>
          <w:sz w:val="24"/>
          <w:szCs w:val="24"/>
        </w:rPr>
        <w:t xml:space="preserve">采购人、采购代理机构、评标委员会不接受</w:t>
      </w:r>
      <w:bookmarkEnd w:id="74"/>
      <w:r>
        <w:rPr>
          <w:rFonts w:hint="eastAsia" w:ascii="宋体" w:hAnsi="宋体"/>
          <w:bCs/>
          <w:sz w:val="24"/>
          <w:szCs w:val="24"/>
        </w:rPr>
        <w:t xml:space="preserve">投标人主动对其投标文件做任何</w:t>
      </w:r>
      <w:bookmarkStart w:id="75" w:name="OLE_LINK54"/>
      <w:r>
        <w:rPr>
          <w:rFonts w:hint="eastAsia" w:ascii="宋体" w:hAnsi="宋体"/>
          <w:bCs/>
          <w:sz w:val="24"/>
          <w:szCs w:val="24"/>
        </w:rPr>
        <w:t xml:space="preserve">补充、</w:t>
      </w:r>
      <w:bookmarkEnd w:id="75"/>
      <w:r>
        <w:rPr>
          <w:rFonts w:hint="eastAsia" w:ascii="宋体" w:hAnsi="宋体"/>
          <w:bCs/>
          <w:sz w:val="24"/>
          <w:szCs w:val="24"/>
        </w:rPr>
        <w:t xml:space="preserve">修改</w:t>
      </w:r>
      <w:bookmarkEnd w:id="73"/>
      <w:r>
        <w:rPr>
          <w:rFonts w:hint="eastAsia" w:ascii="宋体" w:hAnsi="宋体"/>
          <w:bCs/>
          <w:sz w:val="24"/>
          <w:szCs w:val="24"/>
        </w:rPr>
        <w:t xml:space="preserve">。</w:t>
      </w:r>
      <w:r>
        <w:rPr>
          <w:rFonts w:ascii="宋体" w:hAnsi="宋体"/>
          <w:bCs/>
          <w:sz w:val="24"/>
          <w:szCs w:val="24"/>
        </w:rPr>
      </w:r>
      <w:r/>
    </w:p>
    <w:p>
      <w:pPr>
        <w:pStyle w:val="1010"/>
        <w:jc w:val="left"/>
        <w:spacing w:line="360" w:lineRule="auto"/>
        <w:rPr>
          <w:rFonts w:ascii="宋体" w:hAnsi="宋体"/>
          <w:bCs/>
          <w:sz w:val="24"/>
          <w:szCs w:val="24"/>
          <w:lang w:val="zh-CN"/>
        </w:rPr>
      </w:pPr>
      <w:r>
        <w:rPr>
          <w:rFonts w:hint="eastAsia" w:ascii="宋体" w:hAnsi="宋体"/>
          <w:bCs/>
          <w:sz w:val="24"/>
          <w:szCs w:val="24"/>
        </w:rPr>
        <w:t xml:space="preserve">    18、</w:t>
      </w:r>
      <w:r>
        <w:rPr>
          <w:rFonts w:hint="eastAsia" w:ascii="宋体" w:hAnsi="宋体"/>
          <w:bCs/>
          <w:sz w:val="24"/>
          <w:szCs w:val="24"/>
          <w:lang w:val="zh-CN"/>
        </w:rPr>
        <w:t xml:space="preserve">无效投标的确认</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投标人有下列情况之一者，其投标无效：</w:t>
      </w:r>
      <w:r>
        <w:rPr>
          <w:rFonts w:ascii="宋体" w:hAnsi="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bCs/>
          <w:sz w:val="24"/>
          <w:szCs w:val="24"/>
          <w:lang w:val="zh-CN"/>
        </w:rPr>
      </w:pPr>
      <w:r>
        <w:rPr>
          <w:rFonts w:hint="eastAsia" w:ascii="宋体" w:hAnsi="宋体" w:cs="宋体"/>
          <w:bCs/>
          <w:sz w:val="24"/>
          <w:szCs w:val="24"/>
        </w:rPr>
        <w:t xml:space="preserve">投标文件未按招标文件规定签署或盖章的；</w:t>
      </w:r>
      <w:r>
        <w:rPr>
          <w:rFonts w:ascii="宋体" w:hAnsi="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或未按招标文件规定的要求提供资格证明文件的；</w:t>
      </w:r>
      <w:r>
        <w:rPr>
          <w:rFonts w:ascii="宋体" w:hAnsi="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bCs/>
          <w:sz w:val="24"/>
          <w:szCs w:val="24"/>
        </w:rPr>
        <w:t xml:space="preserve">投标文件中有招标文件未允许提供的选择性内容的；</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超过招标文件中规定的项目</w:t>
      </w:r>
      <w:r>
        <w:rPr>
          <w:rFonts w:hint="eastAsia" w:ascii="宋体" w:hAnsi="宋体"/>
          <w:bCs/>
          <w:sz w:val="24"/>
          <w:szCs w:val="24"/>
        </w:rPr>
        <w:t xml:space="preserve">（或采购包）</w:t>
      </w:r>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评标委员会认为投标人的报价明显低于其他通过符合性审查投标人的报价，有可能影响产品质量或者不能诚信履约，且投标人不能证明其报价合理性的；</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bCs/>
          <w:sz w:val="24"/>
          <w:szCs w:val="24"/>
        </w:rPr>
        <w:t xml:space="preserve">属于招标文件“不得参加本次采购活动”的投标人的；</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rPr>
          <w:rFonts w:ascii="宋体" w:hAnsi="宋体" w:cs="宋体"/>
          <w:bCs/>
          <w:sz w:val="24"/>
          <w:szCs w:val="24"/>
          <w:lang w:val="zh-CN"/>
        </w:rPr>
      </w:r>
      <w:r/>
    </w:p>
    <w:p>
      <w:pPr>
        <w:pStyle w:val="1010"/>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rPr>
          <w:rFonts w:ascii="宋体" w:hAnsi="宋体"/>
          <w:bCs/>
          <w:sz w:val="24"/>
          <w:szCs w:val="24"/>
          <w:lang w:val="zh-CN"/>
        </w:rPr>
      </w:r>
      <w:r/>
    </w:p>
    <w:p>
      <w:pPr>
        <w:pStyle w:val="1010"/>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不同投标人委托同一单位或者个人办理报价事宜</w:t>
      </w:r>
      <w:r>
        <w:rPr>
          <w:rFonts w:hint="eastAsia" w:ascii="宋体" w:hAnsi="宋体"/>
          <w:bCs/>
          <w:sz w:val="24"/>
          <w:szCs w:val="24"/>
          <w:lang w:val="zh-CN"/>
        </w:rPr>
        <w:t xml:space="preserve">；</w:t>
      </w:r>
      <w:r>
        <w:rPr>
          <w:rFonts w:ascii="宋体" w:hAnsi="宋体"/>
          <w:bCs/>
          <w:sz w:val="24"/>
          <w:szCs w:val="24"/>
          <w:lang w:val="zh-CN"/>
        </w:rPr>
      </w:r>
      <w:r/>
    </w:p>
    <w:p>
      <w:pPr>
        <w:pStyle w:val="1010"/>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rPr>
          <w:rFonts w:ascii="宋体" w:hAnsi="宋体"/>
          <w:bCs/>
          <w:sz w:val="24"/>
          <w:szCs w:val="24"/>
          <w:lang w:val="zh-CN"/>
        </w:rPr>
      </w:r>
      <w:r/>
    </w:p>
    <w:p>
      <w:pPr>
        <w:pStyle w:val="1010"/>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rPr>
          <w:rFonts w:ascii="宋体" w:hAnsi="宋体"/>
          <w:bCs/>
          <w:sz w:val="24"/>
          <w:szCs w:val="24"/>
          <w:lang w:val="zh-CN"/>
        </w:rPr>
      </w:r>
      <w:r/>
    </w:p>
    <w:p>
      <w:pPr>
        <w:pStyle w:val="1010"/>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rPr>
          <w:rFonts w:ascii="宋体" w:hAnsi="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76" w:name="OLE_LINK137"/>
      <w:r>
        <w:rPr>
          <w:rFonts w:hint="eastAsia" w:ascii="宋体" w:hAnsi="宋体" w:cs="宋体"/>
          <w:bCs/>
          <w:sz w:val="24"/>
          <w:szCs w:val="24"/>
          <w:lang w:val="zh-CN"/>
        </w:rPr>
        <w:t xml:space="preserve">（含虚假承诺）</w:t>
      </w:r>
      <w:bookmarkEnd w:id="76"/>
      <w:r>
        <w:rPr>
          <w:rFonts w:hint="eastAsia" w:ascii="宋体" w:hAnsi="宋体" w:cs="宋体"/>
          <w:bCs/>
          <w:sz w:val="24"/>
          <w:szCs w:val="24"/>
          <w:lang w:val="zh-CN"/>
        </w:rPr>
        <w:t xml:space="preserve">的；</w:t>
      </w:r>
      <w:r>
        <w:rPr>
          <w:rFonts w:ascii="宋体" w:hAnsi="宋体" w:cs="宋体"/>
          <w:bCs/>
          <w:sz w:val="24"/>
          <w:szCs w:val="24"/>
          <w:lang w:val="zh-CN"/>
        </w:rPr>
      </w:r>
      <w:r/>
    </w:p>
    <w:p>
      <w:pPr>
        <w:pStyle w:val="1010"/>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投标文件内容不全</w:t>
      </w:r>
      <w:r>
        <w:rPr>
          <w:rFonts w:hint="eastAsia" w:ascii="宋体" w:hAnsi="宋体" w:cs="宋体"/>
          <w:bCs/>
          <w:sz w:val="24"/>
          <w:szCs w:val="24"/>
        </w:rPr>
        <w:t xml:space="preserve">、</w:t>
      </w:r>
      <w:r>
        <w:rPr>
          <w:rFonts w:hint="eastAsia" w:ascii="宋体" w:hAnsi="宋体" w:cs="宋体"/>
          <w:bCs/>
          <w:sz w:val="24"/>
          <w:szCs w:val="24"/>
          <w:lang w:val="zh-CN"/>
        </w:rPr>
        <w:t xml:space="preserve">实质性内容</w:t>
      </w:r>
      <w:r>
        <w:rPr>
          <w:rFonts w:hint="eastAsia" w:ascii="宋体" w:hAnsi="宋体" w:cs="宋体"/>
          <w:bCs/>
          <w:sz w:val="24"/>
          <w:szCs w:val="24"/>
        </w:rPr>
        <w:t xml:space="preserve">无法辨认</w:t>
      </w:r>
      <w:r>
        <w:rPr>
          <w:rFonts w:hint="eastAsia" w:ascii="宋体" w:hAnsi="宋体" w:cs="宋体"/>
          <w:bCs/>
          <w:sz w:val="24"/>
          <w:szCs w:val="24"/>
          <w:lang w:val="zh-CN"/>
        </w:rPr>
        <w:t xml:space="preserve">或自相矛盾</w:t>
      </w:r>
      <w:bookmarkStart w:id="77" w:name="_Hlk160521064"/>
      <w:r>
        <w:rPr>
          <w:rFonts w:hint="eastAsia" w:ascii="宋体" w:hAnsi="宋体"/>
          <w:bCs/>
          <w:sz w:val="24"/>
          <w:szCs w:val="24"/>
        </w:rPr>
        <w:t xml:space="preserve">、</w:t>
      </w:r>
      <w:r>
        <w:rPr>
          <w:rFonts w:hint="eastAsia" w:ascii="宋体" w:hAnsi="宋体" w:cs="宋体"/>
          <w:bCs/>
          <w:sz w:val="24"/>
          <w:szCs w:val="24"/>
          <w:lang w:val="zh-CN"/>
        </w:rPr>
        <w:t xml:space="preserve">不符合法律法规规定、不符合招标文件中规定的实质性要求，其中之一的</w:t>
      </w:r>
      <w:bookmarkEnd w:id="77"/>
      <w:r>
        <w:rPr>
          <w:rFonts w:hint="eastAsia" w:ascii="宋体" w:hAnsi="宋体" w:cs="宋体"/>
          <w:bCs/>
          <w:sz w:val="24"/>
          <w:szCs w:val="24"/>
          <w:lang w:val="zh-CN"/>
        </w:rPr>
        <w:t xml:space="preserve">；</w:t>
      </w:r>
      <w:r>
        <w:rPr>
          <w:rFonts w:ascii="宋体" w:hAnsi="宋体" w:cs="宋体"/>
          <w:bCs/>
          <w:sz w:val="24"/>
          <w:szCs w:val="24"/>
          <w:lang w:val="zh-CN"/>
        </w:rPr>
      </w:r>
      <w:r/>
    </w:p>
    <w:p>
      <w:pPr>
        <w:pStyle w:val="1010"/>
        <w:numPr>
          <w:ilvl w:val="0"/>
          <w:numId w:val="6"/>
        </w:num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sz w:val="24"/>
          <w:szCs w:val="24"/>
        </w:rPr>
      </w:r>
      <w:r/>
    </w:p>
    <w:p>
      <w:pPr>
        <w:pStyle w:val="1010"/>
        <w:ind w:left="400"/>
        <w:spacing w:line="360" w:lineRule="auto"/>
        <w:tabs>
          <w:tab w:val="left" w:pos="0" w:leader="none"/>
        </w:tabs>
        <w:rPr>
          <w:rFonts w:hint="eastAsia" w:ascii="宋体" w:hAnsi="宋体" w:cs="宋体"/>
          <w:sz w:val="24"/>
          <w:szCs w:val="24"/>
        </w:rPr>
      </w:pPr>
      <w:r>
        <w:rPr>
          <w:rFonts w:hint="eastAsia" w:ascii="宋体" w:hAnsi="宋体" w:cs="宋体"/>
          <w:b/>
          <w:bCs/>
          <w:sz w:val="24"/>
          <w:szCs w:val="24"/>
        </w:rPr>
        <w:t xml:space="preserve">评标委员会启动异常低价投标（响应）审查的情形和具体要求，包括：</w:t>
      </w:r>
      <w:r>
        <w:rPr>
          <w:rFonts w:hint="eastAsia" w:ascii="宋体" w:hAnsi="宋体" w:cs="宋体"/>
          <w:sz w:val="24"/>
          <w:szCs w:val="24"/>
        </w:rPr>
      </w:r>
      <w:r/>
    </w:p>
    <w:p>
      <w:pPr>
        <w:pStyle w:val="1010"/>
        <w:ind w:firstLine="168"/>
        <w:spacing w:line="360" w:lineRule="auto"/>
        <w:rPr>
          <w:rFonts w:hint="eastAsia" w:ascii="宋体" w:hAnsi="宋体" w:cs="宋体"/>
          <w:sz w:val="24"/>
          <w:szCs w:val="24"/>
        </w:rPr>
      </w:pPr>
      <w:r>
        <w:rPr>
          <w:rFonts w:hint="eastAsia" w:ascii="宋体" w:hAnsi="宋体" w:cs="宋体"/>
          <w:sz w:val="24"/>
          <w:szCs w:val="24"/>
        </w:rPr>
        <w:t xml:space="preserve">1、评审过程中出现下列情形之一的，评标委员会应当启动异常低价投标（响应）审查程序：</w:t>
      </w:r>
      <w:r>
        <w:rPr>
          <w:rFonts w:hint="eastAsia" w:ascii="宋体" w:hAnsi="宋体" w:cs="宋体"/>
          <w:sz w:val="24"/>
          <w:szCs w:val="24"/>
        </w:rPr>
      </w:r>
      <w:r/>
    </w:p>
    <w:p>
      <w:pPr>
        <w:pStyle w:val="1010"/>
        <w:ind w:firstLine="168"/>
        <w:spacing w:line="360" w:lineRule="auto"/>
        <w:rPr>
          <w:rFonts w:hint="eastAsia" w:ascii="宋体" w:hAnsi="宋体" w:cs="宋体"/>
          <w:sz w:val="24"/>
          <w:szCs w:val="24"/>
        </w:rPr>
      </w:pPr>
      <w:r>
        <w:rPr>
          <w:rFonts w:hint="eastAsia" w:ascii="宋体" w:hAnsi="宋体" w:cs="宋体"/>
          <w:sz w:val="24"/>
          <w:szCs w:val="24"/>
        </w:rPr>
        <w:t xml:space="preserve">1、评审过程中出现下列情形之一的，评标委员会应当启动异常低价投标（响应）审查程序：</w:t>
      </w:r>
      <w:r>
        <w:rPr>
          <w:rFonts w:hint="eastAsia" w:ascii="宋体" w:hAnsi="宋体" w:cs="宋体"/>
          <w:sz w:val="24"/>
          <w:szCs w:val="24"/>
        </w:rPr>
      </w:r>
      <w:r/>
    </w:p>
    <w:p>
      <w:pPr>
        <w:pStyle w:val="1010"/>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sz w:val="24"/>
          <w:szCs w:val="24"/>
        </w:rPr>
      </w:r>
      <w:r/>
    </w:p>
    <w:p>
      <w:pPr>
        <w:pStyle w:val="1010"/>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sz w:val="24"/>
          <w:szCs w:val="24"/>
        </w:rPr>
      </w:r>
      <w:r/>
    </w:p>
    <w:p>
      <w:pPr>
        <w:pStyle w:val="1010"/>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③投标（响应）报价低于采购项目最高限价45%的，即投标（响应）报价&lt;采购项目最高限价×45%；</w:t>
      </w:r>
      <w:r>
        <w:rPr>
          <w:rFonts w:hint="eastAsia" w:ascii="宋体" w:hAnsi="宋体" w:cs="宋体"/>
          <w:sz w:val="24"/>
          <w:szCs w:val="24"/>
        </w:rPr>
      </w:r>
      <w:r/>
    </w:p>
    <w:p>
      <w:pPr>
        <w:pStyle w:val="1010"/>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④评审委员会基于专业判断，认为供应商报价过低，有可能影响产品质量或者不能诚信履约的其他情形。</w:t>
      </w:r>
      <w:r>
        <w:rPr>
          <w:rFonts w:hint="eastAsia" w:ascii="宋体" w:hAnsi="宋体" w:cs="宋体"/>
          <w:sz w:val="24"/>
          <w:szCs w:val="24"/>
        </w:rPr>
      </w:r>
      <w:r/>
    </w:p>
    <w:p>
      <w:pPr>
        <w:pStyle w:val="1010"/>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cs="宋体"/>
          <w:sz w:val="24"/>
          <w:szCs w:val="24"/>
        </w:rPr>
      </w:r>
      <w:r/>
    </w:p>
    <w:p>
      <w:pPr>
        <w:pStyle w:val="1010"/>
        <w:ind w:firstLine="240"/>
        <w:jc w:val="left"/>
        <w:spacing w:line="360" w:lineRule="auto"/>
        <w:tabs>
          <w:tab w:val="left"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13</w:t>
      </w:r>
      <w:r>
        <w:rPr>
          <w:rFonts w:hint="eastAsia" w:ascii="宋体" w:hAnsi="宋体" w:cs="宋体"/>
          <w:bCs/>
          <w:sz w:val="24"/>
          <w:szCs w:val="24"/>
          <w:lang w:val="zh-CN"/>
        </w:rPr>
        <w:t xml:space="preserve">）法律、法规和招标文件规定的其他无效情形。</w:t>
      </w:r>
      <w:r>
        <w:rPr>
          <w:rFonts w:ascii="宋体" w:hAnsi="宋体"/>
          <w:bCs/>
          <w:sz w:val="24"/>
          <w:szCs w:val="24"/>
          <w:lang w:val="zh-CN"/>
        </w:rPr>
      </w:r>
      <w:r/>
    </w:p>
    <w:p>
      <w:pPr>
        <w:pStyle w:val="1010"/>
        <w:numPr>
          <w:ilvl w:val="0"/>
          <w:numId w:val="8"/>
        </w:numPr>
        <w:ind w:firstLine="480"/>
        <w:jc w:val="left"/>
        <w:spacing w:line="360" w:lineRule="auto"/>
        <w:rPr>
          <w:rFonts w:ascii="宋体" w:hAnsi="宋体"/>
          <w:bCs/>
          <w:sz w:val="24"/>
          <w:szCs w:val="24"/>
        </w:rPr>
      </w:pPr>
      <w:r>
        <w:rPr>
          <w:rFonts w:hint="eastAsia" w:ascii="宋体" w:hAnsi="宋体"/>
          <w:bCs/>
          <w:sz w:val="24"/>
          <w:szCs w:val="24"/>
        </w:rPr>
        <w:t xml:space="preserve">联合体投标、</w:t>
      </w:r>
      <w:r>
        <w:rPr>
          <w:rFonts w:hint="eastAsia" w:ascii="宋体" w:hAnsi="宋体" w:cs="宋体"/>
          <w:bCs/>
          <w:sz w:val="24"/>
          <w:szCs w:val="24"/>
        </w:rPr>
        <w:t xml:space="preserve">中标后分包</w:t>
      </w:r>
      <w:r>
        <w:rPr>
          <w:rFonts w:ascii="宋体" w:hAnsi="宋体"/>
          <w:bCs/>
          <w:sz w:val="24"/>
          <w:szCs w:val="24"/>
        </w:rPr>
      </w:r>
      <w:r/>
    </w:p>
    <w:p>
      <w:pPr>
        <w:pStyle w:val="1010"/>
        <w:ind w:firstLine="480"/>
        <w:jc w:val="left"/>
        <w:spacing w:line="360" w:lineRule="auto"/>
        <w:rPr>
          <w:rFonts w:ascii="宋体" w:hAnsi="宋体"/>
          <w:bCs/>
          <w:sz w:val="24"/>
          <w:szCs w:val="24"/>
        </w:rPr>
      </w:pPr>
      <w:r/>
      <w:bookmarkStart w:id="78" w:name="_Hlk151449361"/>
      <w:r/>
      <w:bookmarkStart w:id="79" w:name="OLE_LINK96"/>
      <w:r>
        <w:rPr>
          <w:rFonts w:hint="eastAsia" w:ascii="宋体" w:hAnsi="宋体"/>
          <w:bCs/>
          <w:sz w:val="24"/>
          <w:szCs w:val="24"/>
        </w:rPr>
        <w:t xml:space="preserve">19、</w:t>
      </w:r>
      <w:bookmarkStart w:id="80" w:name="_Hlk151562826"/>
      <w:r>
        <w:rPr>
          <w:rFonts w:hint="eastAsia" w:ascii="宋体" w:hAnsi="宋体"/>
          <w:bCs/>
          <w:sz w:val="24"/>
          <w:szCs w:val="24"/>
        </w:rPr>
        <w:t xml:space="preserve">联合体、中标后分包（如有）</w:t>
      </w:r>
      <w:r>
        <w:rPr>
          <w:rFonts w:ascii="宋体" w:hAnsi="宋体"/>
          <w:bCs/>
          <w:sz w:val="24"/>
          <w:szCs w:val="24"/>
        </w:rPr>
      </w:r>
      <w:r/>
    </w:p>
    <w:p>
      <w:pPr>
        <w:pStyle w:val="1010"/>
        <w:ind w:firstLine="480"/>
        <w:jc w:val="left"/>
        <w:spacing w:line="360" w:lineRule="auto"/>
        <w:rPr>
          <w:rFonts w:ascii="宋体" w:hAnsi="宋体"/>
          <w:bCs/>
          <w:sz w:val="24"/>
          <w:szCs w:val="24"/>
        </w:rPr>
      </w:pPr>
      <w:r/>
      <w:bookmarkEnd w:id="78"/>
      <w:r/>
      <w:bookmarkEnd w:id="80"/>
      <w:r>
        <w:rPr>
          <w:rFonts w:hint="eastAsia" w:ascii="宋体" w:hAnsi="宋体"/>
          <w:bCs/>
          <w:sz w:val="24"/>
          <w:szCs w:val="24"/>
        </w:rPr>
        <w:t xml:space="preserve">19.1、联合体</w:t>
      </w:r>
      <w:r>
        <w:rPr>
          <w:rFonts w:ascii="宋体" w:hAnsi="宋体"/>
          <w:bCs/>
          <w:sz w:val="24"/>
          <w:szCs w:val="24"/>
        </w:rPr>
      </w:r>
      <w:r/>
    </w:p>
    <w:p>
      <w:pPr>
        <w:pStyle w:val="1010"/>
        <w:ind w:firstLine="480"/>
        <w:jc w:val="left"/>
        <w:spacing w:line="360" w:lineRule="auto"/>
        <w:rPr>
          <w:rFonts w:ascii="宋体" w:hAnsi="宋体"/>
          <w:bCs/>
          <w:sz w:val="24"/>
          <w:szCs w:val="24"/>
          <w:lang w:val="zh-CN"/>
        </w:rPr>
      </w:pPr>
      <w:r/>
      <w:bookmarkEnd w:id="79"/>
      <w:r>
        <w:rPr>
          <w:rFonts w:hint="eastAsia" w:ascii="宋体" w:hAnsi="宋体"/>
          <w:bCs/>
          <w:sz w:val="24"/>
          <w:szCs w:val="24"/>
          <w:lang w:val="zh-CN"/>
        </w:rPr>
        <w:t xml:space="preserve">两个以上的自然人、法人或者其他组织组成一个联合体，以一个投标人的身份共同参加政府采购。</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bookmarkStart w:id="81" w:name="OLE_LINK165"/>
      <w:r>
        <w:rPr>
          <w:rFonts w:hint="eastAsia" w:ascii="宋体" w:hAnsi="宋体"/>
          <w:bCs/>
          <w:sz w:val="24"/>
          <w:szCs w:val="24"/>
          <w:lang w:val="zh-CN"/>
        </w:rPr>
        <w:t xml:space="preserve">投标人如为联合体的，联合体各方应按招标文件提供的格式签</w:t>
      </w:r>
      <w:bookmarkStart w:id="82" w:name="OLE_LINK199"/>
      <w:r>
        <w:rPr>
          <w:rFonts w:hint="eastAsia" w:ascii="宋体" w:hAnsi="宋体"/>
          <w:bCs/>
          <w:sz w:val="24"/>
          <w:szCs w:val="24"/>
          <w:lang w:val="zh-CN"/>
        </w:rPr>
        <w:t xml:space="preserve">订联合体协议书</w:t>
      </w:r>
      <w:bookmarkEnd w:id="82"/>
      <w:r>
        <w:rPr>
          <w:rFonts w:hint="eastAsia" w:ascii="宋体" w:hAnsi="宋体"/>
          <w:bCs/>
          <w:sz w:val="24"/>
          <w:szCs w:val="24"/>
          <w:lang w:val="zh-CN"/>
        </w:rPr>
        <w:t xml:space="preserve">，明确联合体主体单位（即牵头人）和各方的权利义务</w:t>
      </w:r>
      <w:bookmarkEnd w:id="81"/>
      <w:r/>
      <w:bookmarkStart w:id="83" w:name="OLE_LINK127"/>
      <w:r/>
      <w:bookmarkStart w:id="84" w:name="OLE_LINK63"/>
      <w:r/>
      <w:bookmarkStart w:id="85" w:name="OLE_LINK166"/>
      <w:r>
        <w:rPr>
          <w:rFonts w:hint="eastAsia" w:ascii="宋体" w:hAnsi="宋体"/>
          <w:bCs/>
          <w:sz w:val="24"/>
          <w:szCs w:val="24"/>
          <w:lang w:val="zh-CN"/>
        </w:rPr>
        <w:t xml:space="preserve">，以及其中享受政府采购优惠政策的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占合同总金额的比例。除联合体协议书外，投标文件其他地方需要投标人签名或盖章的，只需主体单位进行签名或盖章。</w:t>
      </w:r>
      <w:bookmarkEnd w:id="83"/>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以联合体形式参加投标的</w:t>
      </w:r>
      <w:bookmarkEnd w:id="84"/>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未被“信用中国”网站、中国政府采购网列入失信被执行人、重大税收违法案件当事人名单、政府采购严重违法失信行为记录名单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86" w:name="OLE_LINK128"/>
      <w:r>
        <w:rPr>
          <w:rFonts w:hint="eastAsia" w:ascii="宋体" w:hAnsi="宋体"/>
          <w:bCs/>
          <w:sz w:val="24"/>
          <w:szCs w:val="24"/>
          <w:lang w:val="zh-CN"/>
        </w:rPr>
        <w:t xml:space="preserve">联合体成员存在不良信用记录的，视同联合体存在不良信用记录。</w:t>
      </w:r>
      <w:bookmarkEnd w:id="85"/>
      <w:r/>
      <w:bookmarkEnd w:id="86"/>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sz w:val="24"/>
          <w:szCs w:val="24"/>
        </w:rPr>
        <w:t xml:space="preserve">均</w:t>
      </w:r>
      <w:r>
        <w:rPr>
          <w:rFonts w:hint="eastAsia" w:ascii="宋体" w:hAnsi="宋体"/>
          <w:bCs/>
          <w:sz w:val="24"/>
          <w:szCs w:val="24"/>
          <w:lang w:val="zh-CN"/>
        </w:rPr>
        <w:t xml:space="preserve">将被认定为无效投标。</w:t>
      </w:r>
      <w:r>
        <w:rPr>
          <w:rFonts w:ascii="宋体" w:hAnsi="宋体"/>
          <w:bCs/>
          <w:sz w:val="24"/>
          <w:szCs w:val="24"/>
          <w:lang w:val="zh-CN"/>
        </w:rPr>
      </w:r>
      <w:r/>
    </w:p>
    <w:p>
      <w:pPr>
        <w:pStyle w:val="1010"/>
        <w:ind w:firstLine="480"/>
        <w:jc w:val="left"/>
        <w:spacing w:line="360" w:lineRule="auto"/>
        <w:rPr>
          <w:bCs/>
        </w:rPr>
      </w:pPr>
      <w:r>
        <w:rPr>
          <w:rFonts w:ascii="宋体" w:hAnsi="宋体"/>
          <w:bCs/>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t xml:space="preserve">由联合体主体单位出具中小企业声明。</w:t>
      </w:r>
      <w:r>
        <w:rPr>
          <w:bCs/>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19.2 中标后分包</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cs="宋体"/>
          <w:bCs/>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sz w:val="24"/>
          <w:szCs w:val="24"/>
        </w:rPr>
      </w:r>
      <w:r/>
    </w:p>
    <w:p>
      <w:pPr>
        <w:pStyle w:val="1010"/>
        <w:ind w:firstLine="482"/>
        <w:jc w:val="left"/>
        <w:spacing w:line="360" w:lineRule="auto"/>
        <w:rPr>
          <w:rFonts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开标、资审、评标、定标、废标</w:t>
      </w:r>
      <w:r>
        <w:rPr>
          <w:rFonts w:ascii="宋体" w:hAnsi="宋体"/>
          <w:b/>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20、开标</w:t>
      </w:r>
      <w:r>
        <w:rPr>
          <w:rFonts w:ascii="宋体" w:hAnsi="宋体"/>
          <w:bCs/>
          <w:sz w:val="24"/>
          <w:szCs w:val="24"/>
        </w:rPr>
      </w:r>
      <w:r/>
    </w:p>
    <w:p>
      <w:pPr>
        <w:pStyle w:val="1010"/>
        <w:ind w:firstLine="480"/>
        <w:jc w:val="left"/>
        <w:spacing w:line="360" w:lineRule="auto"/>
        <w:rPr>
          <w:rFonts w:ascii="宋体" w:hAnsi="宋体"/>
          <w:bCs/>
          <w:sz w:val="24"/>
          <w:szCs w:val="24"/>
          <w:lang w:val="zh-CN"/>
        </w:rPr>
      </w:pPr>
      <w:r/>
      <w:bookmarkStart w:id="87"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88" w:name="OLE_LINK276"/>
      <w:r>
        <w:rPr>
          <w:rFonts w:hint="eastAsia" w:ascii="宋体" w:hAnsi="宋体"/>
          <w:bCs/>
          <w:sz w:val="24"/>
          <w:szCs w:val="24"/>
          <w:lang w:val="zh-CN"/>
        </w:rPr>
        <w:t xml:space="preserve">采购人按招标文件规定的时间在“苏采云开标大厅”召开开标大会，邀请所有投标人代表参加。</w:t>
      </w:r>
      <w:r>
        <w:rPr>
          <w:rFonts w:ascii="宋体" w:hAnsi="宋体"/>
          <w:bCs/>
          <w:sz w:val="24"/>
          <w:szCs w:val="24"/>
          <w:lang w:val="zh-CN"/>
        </w:rPr>
        <w:t xml:space="preserve">投标人应当在开标前做好充分准备，携带 CA 数字证书准时参加线上投标。</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bookmarkEnd w:id="88"/>
      <w:r>
        <w:rPr>
          <w:rFonts w:hint="eastAsia" w:ascii="宋体" w:hAnsi="宋体"/>
          <w:bCs/>
          <w:sz w:val="24"/>
          <w:szCs w:val="24"/>
          <w:lang w:val="zh-CN"/>
        </w:rPr>
        <w:t xml:space="preserve">提交投标文件或成功解密投标文件的投标人不足</w:t>
      </w:r>
      <w:r>
        <w:rPr>
          <w:rFonts w:hint="eastAsia" w:ascii="宋体" w:hAnsi="宋体"/>
          <w:bCs/>
          <w:sz w:val="24"/>
          <w:szCs w:val="24"/>
        </w:rPr>
        <w:t xml:space="preserve">3家的，不得开标。</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ascii="宋体" w:hAnsi="宋体"/>
          <w:bCs/>
          <w:sz w:val="24"/>
          <w:szCs w:val="24"/>
          <w:lang w:val="zh-CN"/>
        </w:rPr>
        <w:t xml:space="preserve">20.2投标文件提交截止时间后，</w:t>
      </w:r>
      <w:bookmarkStart w:id="89" w:name="_Hlk151562848"/>
      <w:r>
        <w:rPr>
          <w:rFonts w:hint="eastAsia" w:ascii="宋体" w:hAnsi="宋体"/>
          <w:bCs/>
          <w:sz w:val="24"/>
          <w:szCs w:val="24"/>
          <w:lang w:val="zh-CN"/>
        </w:rPr>
        <w:t xml:space="preserve">在“苏采云开标大厅”开标，相关注意事项详见投标邀请函。</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bookmarkEnd w:id="89"/>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3</w:t>
      </w:r>
      <w:bookmarkStart w:id="90" w:name="_Hlk151562868"/>
      <w:r>
        <w:rPr>
          <w:rFonts w:hint="eastAsia" w:ascii="宋体" w:hAnsi="宋体"/>
          <w:bCs/>
          <w:sz w:val="24"/>
          <w:szCs w:val="24"/>
          <w:lang w:val="zh-CN"/>
        </w:rPr>
        <w:t xml:space="preserve">开标</w:t>
      </w:r>
      <w:bookmarkStart w:id="91" w:name="OLE_LINK130"/>
      <w:r>
        <w:rPr>
          <w:rFonts w:hint="eastAsia" w:ascii="宋体" w:hAnsi="宋体"/>
          <w:bCs/>
          <w:sz w:val="24"/>
          <w:szCs w:val="24"/>
          <w:lang w:val="zh-CN"/>
        </w:rPr>
        <w:t xml:space="preserve">过程由采购人或者采购代理机构组织，开标过程如果有特殊情况需进行记录，由相关工作人员和采购人代表签字确认后随采购文件一并存档。</w:t>
      </w:r>
      <w:bookmarkEnd w:id="91"/>
      <w:r>
        <w:rPr>
          <w:rFonts w:hint="eastAsia" w:ascii="宋体" w:hAnsi="宋体"/>
          <w:bCs/>
          <w:sz w:val="24"/>
          <w:szCs w:val="24"/>
          <w:lang w:val="zh-CN"/>
        </w:rPr>
        <w:t xml:space="preserve">投标人未参加开标的，视同认可开标结果。</w:t>
      </w:r>
      <w:r>
        <w:rPr>
          <w:rFonts w:ascii="宋体" w:hAnsi="宋体"/>
          <w:bCs/>
          <w:sz w:val="24"/>
          <w:szCs w:val="24"/>
          <w:lang w:val="zh-CN"/>
        </w:rPr>
      </w:r>
      <w:r/>
    </w:p>
    <w:p>
      <w:pPr>
        <w:pStyle w:val="1010"/>
        <w:ind w:firstLine="480"/>
        <w:jc w:val="left"/>
        <w:spacing w:line="360" w:lineRule="auto"/>
        <w:rPr>
          <w:rFonts w:ascii="宋体" w:hAnsi="宋体"/>
          <w:bCs/>
          <w:sz w:val="24"/>
          <w:szCs w:val="24"/>
        </w:rPr>
      </w:pPr>
      <w:r/>
      <w:bookmarkEnd w:id="90"/>
      <w:r>
        <w:rPr>
          <w:rFonts w:hint="eastAsia" w:ascii="宋体" w:hAnsi="宋体"/>
          <w:bCs/>
          <w:sz w:val="24"/>
          <w:szCs w:val="24"/>
        </w:rPr>
        <w:t xml:space="preserve">20.4 </w:t>
      </w:r>
      <w:bookmarkStart w:id="92" w:name="OLE_LINK131"/>
      <w:r/>
      <w:bookmarkStart w:id="93" w:name="OLE_LINK179"/>
      <w:r>
        <w:rPr>
          <w:rFonts w:hint="eastAsia" w:ascii="宋体" w:hAnsi="宋体"/>
          <w:bCs/>
          <w:sz w:val="24"/>
          <w:szCs w:val="24"/>
        </w:rPr>
        <w:t xml:space="preserve">投标人对开标过程和开标记录有疑义，以及认为采购人、采购代理机构相关工作人员有需要回避的情形的，应当场提出询问或者回避申请。</w:t>
      </w:r>
      <w:bookmarkEnd w:id="92"/>
      <w:r/>
      <w:bookmarkStart w:id="94" w:name="OLE_LINK176"/>
      <w:r>
        <w:rPr>
          <w:rFonts w:hint="eastAsia" w:ascii="宋体" w:hAnsi="宋体"/>
          <w:bCs/>
          <w:sz w:val="24"/>
          <w:szCs w:val="24"/>
        </w:rPr>
        <w:t xml:space="preserve">对投标文件报价前后不一致的修正，待进入评标环节以后，由</w:t>
      </w:r>
      <w:r>
        <w:rPr>
          <w:rFonts w:hint="eastAsia" w:ascii="宋体" w:hAnsi="宋体"/>
          <w:bCs/>
          <w:sz w:val="24"/>
          <w:szCs w:val="24"/>
          <w:lang w:val="zh-CN"/>
        </w:rPr>
        <w:t xml:space="preserve">评标委员会做出认定</w:t>
      </w:r>
      <w:bookmarkEnd w:id="93"/>
      <w:r/>
      <w:bookmarkEnd w:id="94"/>
      <w:r>
        <w:rPr>
          <w:rFonts w:hint="eastAsia" w:ascii="宋体" w:hAnsi="宋体"/>
          <w:bCs/>
          <w:sz w:val="24"/>
          <w:szCs w:val="24"/>
          <w:lang w:val="zh-CN"/>
        </w:rPr>
        <w:t xml:space="preserve">。</w:t>
      </w:r>
      <w:r>
        <w:rPr>
          <w:rFonts w:ascii="宋体" w:hAnsi="宋体"/>
          <w:bCs/>
          <w:sz w:val="24"/>
          <w:szCs w:val="24"/>
        </w:rPr>
      </w:r>
      <w:r/>
    </w:p>
    <w:p>
      <w:pPr>
        <w:pStyle w:val="1010"/>
        <w:ind w:firstLine="480"/>
        <w:jc w:val="left"/>
        <w:spacing w:line="360" w:lineRule="auto"/>
        <w:rPr>
          <w:rFonts w:ascii="宋体" w:hAnsi="宋体"/>
          <w:bCs/>
          <w:sz w:val="24"/>
          <w:szCs w:val="24"/>
        </w:rPr>
      </w:pPr>
      <w:r/>
      <w:bookmarkEnd w:id="87"/>
      <w:r>
        <w:rPr>
          <w:rFonts w:hint="eastAsia" w:ascii="宋体" w:hAnsi="宋体"/>
          <w:bCs/>
          <w:sz w:val="24"/>
          <w:szCs w:val="24"/>
        </w:rPr>
        <w:t xml:space="preserve">21、资格审查</w:t>
      </w:r>
      <w:r>
        <w:rPr>
          <w:rFonts w:ascii="宋体" w:hAnsi="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bCs/>
          <w:sz w:val="24"/>
          <w:szCs w:val="24"/>
        </w:rPr>
        <w:t xml:space="preserve">21.1 开标结束后，</w:t>
      </w:r>
      <w:r>
        <w:rPr>
          <w:rFonts w:hint="eastAsia" w:ascii="宋体" w:hAnsi="宋体" w:cs="宋体"/>
          <w:bCs/>
          <w:sz w:val="24"/>
          <w:szCs w:val="24"/>
        </w:rPr>
        <w:t xml:space="preserve">采购人依法对投标人的资格进行审查。</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bCs/>
          <w:sz w:val="24"/>
          <w:szCs w:val="24"/>
        </w:rPr>
        <w:t xml:space="preserve">资格审查</w:t>
      </w:r>
      <w:r>
        <w:rPr>
          <w:rFonts w:hint="eastAsia" w:ascii="宋体" w:hAnsi="宋体" w:cs="宋体"/>
          <w:bCs/>
          <w:sz w:val="24"/>
          <w:szCs w:val="24"/>
        </w:rPr>
        <w:t xml:space="preserve">合格投标人不足3家的，不得评标。</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cs="宋体"/>
          <w:bCs/>
          <w:sz w:val="24"/>
          <w:szCs w:val="24"/>
        </w:rPr>
        <w:t xml:space="preserve">21.2 资格审查包括两部分内容：</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bookmarkStart w:id="95" w:name="OLE_LINK257"/>
      <w:r/>
      <w:bookmarkStart w:id="96" w:name="OLE_LINK261"/>
      <w:r>
        <w:rPr>
          <w:rFonts w:hint="eastAsia" w:ascii="宋体" w:hAnsi="宋体" w:cs="宋体"/>
          <w:bCs/>
          <w:sz w:val="24"/>
          <w:szCs w:val="24"/>
        </w:rPr>
        <w:t xml:space="preserve">21.2.1 </w:t>
      </w:r>
      <w:bookmarkEnd w:id="95"/>
      <w:r/>
      <w:bookmarkStart w:id="97" w:name="_Hlk160110209"/>
      <w:r>
        <w:rPr>
          <w:rFonts w:hint="eastAsia" w:ascii="宋体" w:hAnsi="宋体" w:cs="宋体"/>
          <w:bCs/>
          <w:sz w:val="24"/>
          <w:szCs w:val="24"/>
        </w:rPr>
        <w:t xml:space="preserve">按照本须知</w:t>
      </w:r>
      <w:r>
        <w:rPr>
          <w:rFonts w:hint="eastAsia" w:ascii="宋体" w:hAnsi="宋体" w:cs="宋体"/>
          <w:sz w:val="24"/>
          <w:szCs w:val="24"/>
        </w:rPr>
        <w:t xml:space="preserve">“9、投标文件的组成”中“</w:t>
      </w:r>
      <w:r>
        <w:rPr>
          <w:rFonts w:hint="eastAsia" w:ascii="宋体" w:hAnsi="宋体" w:cs="宋体"/>
          <w:bCs/>
          <w:sz w:val="24"/>
          <w:szCs w:val="24"/>
        </w:rPr>
        <w:t xml:space="preserve">资格条件</w:t>
      </w:r>
      <w:r>
        <w:rPr>
          <w:rFonts w:hint="eastAsia" w:ascii="宋体" w:hAnsi="宋体" w:cs="宋体"/>
          <w:sz w:val="24"/>
          <w:szCs w:val="24"/>
        </w:rPr>
        <w:t xml:space="preserve">”的要求</w:t>
      </w:r>
      <w:r>
        <w:rPr>
          <w:rFonts w:hint="eastAsia" w:ascii="宋体" w:hAnsi="宋体" w:cs="宋体"/>
          <w:bCs/>
          <w:sz w:val="24"/>
          <w:szCs w:val="24"/>
        </w:rPr>
        <w:t xml:space="preserve">对</w:t>
      </w:r>
      <w:r>
        <w:rPr>
          <w:rFonts w:hint="eastAsia" w:ascii="宋体" w:hAnsi="宋体" w:cs="宋体"/>
          <w:sz w:val="24"/>
          <w:szCs w:val="24"/>
        </w:rPr>
        <w:t xml:space="preserve">投标文件中资格证明材料进行审查，不符合要求的，投标人</w:t>
      </w:r>
      <w:r>
        <w:rPr>
          <w:rFonts w:hint="eastAsia" w:ascii="宋体" w:hAnsi="宋体"/>
          <w:bCs/>
          <w:sz w:val="24"/>
          <w:szCs w:val="24"/>
        </w:rPr>
        <w:t xml:space="preserve">资格审查不通过，其</w:t>
      </w:r>
      <w:r>
        <w:rPr>
          <w:rFonts w:hint="eastAsia" w:ascii="宋体" w:hAnsi="宋体" w:cs="宋体"/>
          <w:sz w:val="24"/>
          <w:szCs w:val="24"/>
        </w:rPr>
        <w:t xml:space="preserve">投标无效</w:t>
      </w:r>
      <w:bookmarkEnd w:id="97"/>
      <w:r>
        <w:rPr>
          <w:rFonts w:hint="eastAsia" w:ascii="宋体" w:hAnsi="宋体" w:cs="宋体"/>
          <w:bCs/>
          <w:sz w:val="24"/>
          <w:szCs w:val="24"/>
        </w:rPr>
        <w:t xml:space="preserve">。</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cs="宋体"/>
          <w:bCs/>
          <w:sz w:val="24"/>
          <w:szCs w:val="24"/>
        </w:rPr>
        <w:t xml:space="preserve">21.2.2 信用查询。</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cs="宋体"/>
          <w:bCs/>
          <w:sz w:val="24"/>
          <w:szCs w:val="24"/>
        </w:rPr>
        <w:t xml:space="preserve">① 查询时间：采购人在资审环节查询投标人的信用记录，投标人存在不良信用记录的，</w:t>
      </w:r>
      <w:r>
        <w:rPr>
          <w:rFonts w:hint="eastAsia" w:ascii="宋体" w:hAnsi="宋体"/>
          <w:bCs/>
          <w:sz w:val="24"/>
          <w:szCs w:val="24"/>
        </w:rPr>
        <w:t xml:space="preserve">资格审查不通过，其</w:t>
      </w:r>
      <w:r>
        <w:rPr>
          <w:rFonts w:hint="eastAsia" w:ascii="宋体" w:hAnsi="宋体" w:cs="宋体"/>
          <w:sz w:val="24"/>
          <w:szCs w:val="24"/>
        </w:rPr>
        <w:t xml:space="preserve">投标无效</w:t>
      </w:r>
      <w:r>
        <w:rPr>
          <w:rFonts w:hint="eastAsia" w:ascii="宋体" w:hAnsi="宋体" w:cs="宋体"/>
          <w:bCs/>
          <w:sz w:val="24"/>
          <w:szCs w:val="24"/>
        </w:rPr>
        <w:t xml:space="preserve">。</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cs="宋体"/>
          <w:bCs/>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sz w:val="24"/>
          <w:szCs w:val="24"/>
        </w:rPr>
        <w:t xml:space="preserve">其</w:t>
      </w:r>
      <w:r>
        <w:rPr>
          <w:rFonts w:hint="eastAsia" w:ascii="宋体" w:hAnsi="宋体" w:cs="宋体"/>
          <w:sz w:val="24"/>
          <w:szCs w:val="24"/>
        </w:rPr>
        <w:t xml:space="preserve">投标无效</w:t>
      </w:r>
      <w:r>
        <w:rPr>
          <w:rFonts w:hint="eastAsia" w:ascii="宋体" w:hAnsi="宋体" w:cs="宋体"/>
          <w:bCs/>
          <w:sz w:val="24"/>
          <w:szCs w:val="24"/>
        </w:rPr>
        <w:t xml:space="preserve">。</w:t>
      </w:r>
      <w:r>
        <w:rPr>
          <w:rFonts w:ascii="宋体" w:hAnsi="宋体" w:cs="宋体"/>
          <w:bCs/>
          <w:sz w:val="24"/>
          <w:szCs w:val="24"/>
        </w:rPr>
      </w:r>
      <w:r/>
    </w:p>
    <w:p>
      <w:pPr>
        <w:pStyle w:val="1010"/>
        <w:ind w:firstLine="480"/>
        <w:jc w:val="left"/>
        <w:spacing w:line="360" w:lineRule="auto"/>
        <w:rPr>
          <w:rFonts w:ascii="宋体" w:hAnsi="宋体" w:cs="宋体"/>
          <w:bCs/>
          <w:sz w:val="24"/>
          <w:szCs w:val="24"/>
        </w:rPr>
      </w:pPr>
      <w:r>
        <w:rPr>
          <w:rFonts w:hint="eastAsia" w:ascii="宋体" w:hAnsi="宋体" w:cs="宋体"/>
          <w:bCs/>
          <w:sz w:val="24"/>
          <w:szCs w:val="24"/>
        </w:rPr>
        <w:t xml:space="preserve">③ 查询及记录方式：</w:t>
      </w:r>
      <w:bookmarkEnd w:id="96"/>
      <w:r/>
      <w:bookmarkStart w:id="98" w:name="_Hlk160085645"/>
      <w:r>
        <w:rPr>
          <w:rFonts w:hint="eastAsia" w:ascii="宋体" w:hAnsi="宋体" w:cs="宋体"/>
          <w:bCs/>
          <w:sz w:val="24"/>
          <w:szCs w:val="24"/>
        </w:rPr>
        <w:t xml:space="preserve">评审当日，采购人将在以上网站查询并打印查询结果、签字、存档备查。投标人不良信用记录以</w:t>
      </w:r>
      <w:r>
        <w:rPr>
          <w:rFonts w:hint="eastAsia" w:ascii="宋体" w:hAnsi="宋体"/>
          <w:bCs/>
          <w:sz w:val="24"/>
          <w:szCs w:val="24"/>
        </w:rPr>
        <w:t xml:space="preserve">采购人代表在评审</w:t>
      </w:r>
      <w:r>
        <w:rPr>
          <w:rFonts w:hint="eastAsia" w:ascii="宋体" w:hAnsi="宋体" w:cs="宋体"/>
          <w:bCs/>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8"/>
      <w:r/>
      <w:bookmarkStart w:id="99" w:name="OLE_LINK18"/>
      <w:r>
        <w:rPr>
          <w:rFonts w:hint="eastAsia" w:ascii="宋体" w:hAnsi="宋体" w:cs="宋体"/>
          <w:bCs/>
          <w:sz w:val="24"/>
          <w:szCs w:val="24"/>
        </w:rPr>
        <w:t xml:space="preserve">以投标人</w:t>
      </w:r>
      <w:r>
        <w:rPr>
          <w:rFonts w:hint="eastAsia" w:ascii="宋体" w:hAnsi="宋体"/>
          <w:bCs/>
          <w:sz w:val="24"/>
          <w:szCs w:val="24"/>
          <w:lang w:val="zh-CN"/>
        </w:rPr>
        <w:t xml:space="preserve">提供的资格声明函中作出的无不良信用记录承诺为准。</w:t>
      </w:r>
      <w:r>
        <w:rPr>
          <w:rFonts w:ascii="宋体" w:hAnsi="宋体" w:cs="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22、评标</w:t>
      </w:r>
      <w:bookmarkEnd w:id="99"/>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rPr>
          <w:rFonts w:ascii="宋体" w:hAnsi="宋体"/>
          <w:bCs/>
          <w:sz w:val="24"/>
          <w:szCs w:val="24"/>
        </w:rPr>
      </w:r>
      <w:r/>
    </w:p>
    <w:p>
      <w:pPr>
        <w:pStyle w:val="1010"/>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22.2 评标委员会对通过资格性审查的投标人的投标文件进行符合性审查，以确定其是否满足招标文件的实质性要求。</w:t>
      </w:r>
      <w:bookmarkStart w:id="100" w:name="_Hlk151562902"/>
      <w:r>
        <w:rPr>
          <w:rFonts w:hint="eastAsia" w:ascii="宋体" w:hAnsi="宋体"/>
          <w:bCs/>
          <w:sz w:val="24"/>
          <w:szCs w:val="24"/>
        </w:rPr>
        <w:t xml:space="preserve">此处实质性要求是指</w:t>
      </w:r>
      <w:r>
        <w:rPr>
          <w:rFonts w:hint="eastAsia" w:ascii="宋体" w:hAnsi="宋体" w:cs="宋体"/>
          <w:bCs/>
          <w:sz w:val="24"/>
          <w:szCs w:val="24"/>
        </w:rPr>
        <w:t xml:space="preserve">本须知“9、</w:t>
      </w:r>
      <w:r>
        <w:rPr>
          <w:rFonts w:hint="eastAsia" w:ascii="宋体" w:hAnsi="宋体"/>
          <w:bCs/>
          <w:sz w:val="24"/>
          <w:szCs w:val="24"/>
        </w:rPr>
        <w:t xml:space="preserve">投标文件</w:t>
      </w:r>
      <w:r>
        <w:rPr>
          <w:rFonts w:hint="eastAsia" w:ascii="宋体" w:hAnsi="宋体" w:cs="宋体"/>
          <w:bCs/>
          <w:sz w:val="24"/>
          <w:szCs w:val="24"/>
        </w:rPr>
        <w:t xml:space="preserve">的组成”</w:t>
      </w:r>
      <w:bookmarkEnd w:id="100"/>
      <w:r>
        <w:rPr>
          <w:rFonts w:hint="eastAsia" w:ascii="宋体" w:hAnsi="宋体" w:cs="宋体"/>
          <w:bCs/>
          <w:sz w:val="24"/>
          <w:szCs w:val="24"/>
        </w:rPr>
        <w:t xml:space="preserve"> 中“符合条件”和</w:t>
      </w:r>
      <w:r>
        <w:rPr>
          <w:rFonts w:hint="eastAsia" w:ascii="宋体" w:hAnsi="宋体"/>
          <w:bCs/>
          <w:sz w:val="24"/>
          <w:szCs w:val="24"/>
        </w:rPr>
        <w:t xml:space="preserve">招标文件中其他实质性要求，未通过符合性审查的，其投标无效。</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22.3 澄清有关问题。</w:t>
      </w:r>
      <w:bookmarkStart w:id="101" w:name="OLE_LINK129"/>
      <w:r>
        <w:rPr>
          <w:rFonts w:hint="eastAsia" w:ascii="宋体" w:hAnsi="宋体"/>
          <w:bCs/>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 xml:space="preserve">若</w:t>
      </w:r>
      <w:r>
        <w:rPr>
          <w:rFonts w:hint="eastAsia" w:ascii="宋体" w:hAnsi="宋体"/>
          <w:bCs/>
          <w:sz w:val="24"/>
          <w:szCs w:val="24"/>
        </w:rPr>
        <w:t xml:space="preserve">对不同文字文本投标文件的解释发生异议的，以中文文本为准。</w:t>
      </w:r>
      <w:bookmarkEnd w:id="101"/>
      <w:r/>
      <w:bookmarkStart w:id="102" w:name="_Hlk164086081"/>
      <w:r>
        <w:rPr>
          <w:rFonts w:hint="eastAsia" w:ascii="宋体" w:hAnsi="宋体"/>
          <w:bCs/>
          <w:sz w:val="24"/>
          <w:szCs w:val="24"/>
        </w:rPr>
        <w:t xml:space="preserve">投标人获得证书的时间是指发文时间或证书落款时间，若投标人同时提供了发文和证书，以发文时间为准。</w:t>
      </w:r>
      <w:bookmarkEnd w:id="102"/>
      <w:r>
        <w:rPr>
          <w:rFonts w:hint="eastAsia" w:ascii="宋体" w:hAnsi="宋体"/>
          <w:bCs/>
          <w:sz w:val="24"/>
          <w:szCs w:val="24"/>
        </w:rPr>
        <w:t xml:space="preserve">除以上评标委员会</w:t>
      </w:r>
      <w:r>
        <w:rPr>
          <w:rFonts w:hint="eastAsia" w:ascii="宋体" w:hAnsi="宋体"/>
          <w:bCs/>
          <w:sz w:val="24"/>
        </w:rPr>
        <w:t xml:space="preserve">要求投标人作出必要的澄清、说明或者纠正时，需要投标人提供相关证明材料外，</w:t>
      </w:r>
      <w:r>
        <w:rPr>
          <w:rFonts w:hint="eastAsia" w:ascii="宋体" w:hAnsi="宋体"/>
          <w:bCs/>
          <w:sz w:val="24"/>
          <w:szCs w:val="24"/>
        </w:rPr>
        <w:t xml:space="preserve">投标人提供的</w:t>
      </w:r>
      <w:r>
        <w:rPr>
          <w:rFonts w:hint="eastAsia" w:ascii="宋体" w:hAnsi="宋体"/>
          <w:bCs/>
          <w:sz w:val="24"/>
        </w:rPr>
        <w:t xml:space="preserve">投标文件以外的证明材料一概不作为评标依据。</w:t>
      </w:r>
      <w:r>
        <w:rPr>
          <w:rFonts w:ascii="宋体" w:hAnsi="宋体"/>
          <w:bCs/>
          <w:sz w:val="24"/>
          <w:szCs w:val="24"/>
        </w:rPr>
      </w:r>
      <w:r/>
    </w:p>
    <w:p>
      <w:pPr>
        <w:pStyle w:val="1010"/>
        <w:ind w:firstLine="480"/>
        <w:jc w:val="left"/>
        <w:spacing w:line="360" w:lineRule="auto"/>
        <w:rPr>
          <w:rFonts w:ascii="宋体" w:hAnsi="宋体"/>
          <w:bCs/>
          <w:sz w:val="24"/>
        </w:rPr>
      </w:pPr>
      <w:r>
        <w:rPr>
          <w:rFonts w:hint="eastAsia" w:ascii="宋体" w:hAnsi="宋体"/>
          <w:bCs/>
          <w:sz w:val="24"/>
          <w:szCs w:val="24"/>
        </w:rPr>
        <w:t xml:space="preserve">22.4 比</w:t>
      </w:r>
      <w:r>
        <w:rPr>
          <w:rFonts w:hint="eastAsia" w:ascii="宋体" w:hAnsi="宋体"/>
          <w:bCs/>
          <w:sz w:val="24"/>
        </w:rPr>
        <w:t xml:space="preserve">较与评价。</w:t>
      </w:r>
      <w:r>
        <w:rPr>
          <w:rFonts w:hint="eastAsia" w:ascii="宋体" w:hAnsi="宋体" w:cs="宋体"/>
          <w:bCs/>
          <w:sz w:val="24"/>
          <w:szCs w:val="24"/>
        </w:rPr>
        <w:t xml:space="preserve">评标委员会应当按照招标文件中规定的评标方法和标准，对符合性审查合格的投标文件进行商务和技术评估，综合比较与评价。</w:t>
      </w:r>
      <w:r>
        <w:rPr>
          <w:rFonts w:ascii="宋体" w:hAnsi="宋体"/>
          <w:bCs/>
          <w:sz w:val="24"/>
        </w:rPr>
      </w:r>
      <w:r/>
    </w:p>
    <w:p>
      <w:pPr>
        <w:pStyle w:val="1010"/>
        <w:ind w:firstLine="523"/>
        <w:jc w:val="left"/>
        <w:spacing w:line="360" w:lineRule="auto"/>
        <w:tabs>
          <w:tab w:val="left" w:pos="945" w:leader="none"/>
        </w:tabs>
        <w:rPr>
          <w:rFonts w:ascii="宋体" w:hAnsi="宋体"/>
          <w:bCs/>
          <w:sz w:val="24"/>
        </w:rPr>
      </w:pPr>
      <w:r/>
      <w:bookmarkStart w:id="103" w:name="OLE_LINK12"/>
      <w:r>
        <w:rPr>
          <w:rFonts w:hint="eastAsia" w:ascii="宋体" w:hAnsi="宋体"/>
          <w:bCs/>
          <w:sz w:val="24"/>
        </w:rPr>
        <w:t xml:space="preserve">22.</w:t>
      </w:r>
      <w:r>
        <w:rPr>
          <w:rFonts w:hint="eastAsia" w:ascii="宋体"/>
          <w:bCs/>
          <w:sz w:val="24"/>
          <w:szCs w:val="24"/>
        </w:rPr>
        <w:t xml:space="preserve">5 </w:t>
      </w:r>
      <w:bookmarkEnd w:id="103"/>
      <w:r>
        <w:rPr>
          <w:rFonts w:hint="eastAsia" w:ascii="宋体" w:hAnsi="宋体"/>
          <w:bCs/>
          <w:sz w:val="24"/>
        </w:rPr>
        <w:t xml:space="preserve">评标方法和标准。</w:t>
      </w:r>
      <w:r>
        <w:rPr>
          <w:rFonts w:ascii="宋体" w:hAnsi="宋体"/>
          <w:bCs/>
          <w:sz w:val="24"/>
        </w:rPr>
      </w:r>
      <w:r/>
    </w:p>
    <w:p>
      <w:pPr>
        <w:pStyle w:val="1010"/>
        <w:ind w:firstLine="480"/>
        <w:jc w:val="left"/>
        <w:spacing w:line="360" w:lineRule="auto"/>
        <w:rPr>
          <w:rFonts w:ascii="宋体" w:hAnsi="宋体"/>
          <w:bCs/>
          <w:sz w:val="24"/>
        </w:rPr>
      </w:pPr>
      <w:r>
        <w:rPr>
          <w:rFonts w:hint="eastAsia" w:ascii="宋体" w:hAnsi="宋体"/>
          <w:bCs/>
          <w:sz w:val="24"/>
        </w:rPr>
        <w:t xml:space="preserve">22.</w:t>
      </w:r>
      <w:r>
        <w:rPr>
          <w:rFonts w:hint="eastAsia" w:ascii="宋体"/>
          <w:bCs/>
          <w:sz w:val="24"/>
          <w:szCs w:val="24"/>
        </w:rPr>
        <w:t xml:space="preserve">5.1 </w:t>
      </w:r>
      <w:r>
        <w:rPr>
          <w:rFonts w:hint="eastAsia" w:ascii="宋体" w:hAnsi="宋体"/>
          <w:bCs/>
          <w:sz w:val="24"/>
        </w:rPr>
        <w:t xml:space="preserve">本次招标采用综合评分法，即投标文件满足招标文件全部实质性要求，且按照评审因素的量化指标评审得分最高的投标人为第一中标候选人。评标委员会</w:t>
      </w:r>
      <w:bookmarkStart w:id="104" w:name="OLE_LINK17"/>
      <w:r>
        <w:rPr>
          <w:rFonts w:hint="eastAsia" w:ascii="宋体" w:hAnsi="宋体"/>
          <w:bCs/>
          <w:sz w:val="24"/>
        </w:rPr>
        <w:t xml:space="preserve">在</w:t>
      </w:r>
      <w:r>
        <w:rPr>
          <w:rFonts w:hint="eastAsia" w:ascii="宋体" w:hAnsi="宋体" w:cs="宋体"/>
          <w:bCs/>
          <w:sz w:val="24"/>
          <w:szCs w:val="24"/>
        </w:rPr>
        <w:t xml:space="preserve">投标文件满足招标文件全部实质性要求</w:t>
      </w:r>
      <w:r>
        <w:rPr>
          <w:rFonts w:hint="eastAsia" w:ascii="宋体" w:hAnsi="宋体"/>
          <w:bCs/>
          <w:sz w:val="24"/>
        </w:rPr>
        <w:t xml:space="preserve">的前提下</w:t>
      </w:r>
      <w:bookmarkEnd w:id="104"/>
      <w:r>
        <w:rPr>
          <w:rFonts w:hint="eastAsia" w:ascii="宋体" w:hAnsi="宋体"/>
          <w:bCs/>
          <w:sz w:val="24"/>
          <w:szCs w:val="24"/>
          <w:lang w:val="zh-CN"/>
        </w:rPr>
        <w:t xml:space="preserve">，按照招标文件规定的</w:t>
      </w:r>
      <w:r>
        <w:rPr>
          <w:rFonts w:hint="eastAsia" w:ascii="宋体" w:hAnsi="宋体"/>
          <w:bCs/>
          <w:sz w:val="24"/>
        </w:rPr>
        <w:t xml:space="preserve">评审因素的量化指标</w:t>
      </w:r>
      <w:r>
        <w:rPr>
          <w:rFonts w:hint="eastAsia" w:ascii="宋体" w:hAnsi="宋体"/>
          <w:bCs/>
          <w:sz w:val="24"/>
          <w:szCs w:val="24"/>
          <w:lang w:val="zh-CN"/>
        </w:rPr>
        <w:t xml:space="preserve">分别评定各投标人的得分。</w:t>
      </w:r>
      <w:r>
        <w:rPr>
          <w:rFonts w:hint="eastAsia" w:ascii="宋体" w:hAnsi="宋体"/>
          <w:bCs/>
          <w:sz w:val="24"/>
        </w:rPr>
        <w:t xml:space="preserve">各投</w:t>
      </w:r>
      <w:r>
        <w:rPr>
          <w:rFonts w:hint="eastAsia" w:ascii="宋体" w:hAnsi="宋体"/>
          <w:bCs/>
          <w:sz w:val="24"/>
          <w:szCs w:val="24"/>
          <w:lang w:val="zh-CN"/>
        </w:rPr>
        <w:t xml:space="preserve">标人的最终得分为</w:t>
      </w:r>
      <w:r>
        <w:rPr>
          <w:rFonts w:hint="eastAsia" w:ascii="宋体" w:hAnsi="宋体"/>
          <w:bCs/>
          <w:sz w:val="24"/>
          <w:szCs w:val="24"/>
        </w:rPr>
        <w:t xml:space="preserve">评标委员会所有成员</w:t>
      </w:r>
      <w:r>
        <w:rPr>
          <w:rFonts w:hint="eastAsia" w:ascii="宋体" w:hAnsi="宋体"/>
          <w:bCs/>
          <w:sz w:val="24"/>
        </w:rPr>
        <w:t xml:space="preserve">评审后得分的算术平均值（四舍五入保留两位小数）</w:t>
      </w:r>
      <w:r>
        <w:rPr>
          <w:rFonts w:hint="eastAsia" w:ascii="宋体" w:hAnsi="宋体"/>
          <w:bCs/>
          <w:sz w:val="24"/>
          <w:szCs w:val="24"/>
          <w:lang w:val="zh-CN"/>
        </w:rPr>
        <w:t xml:space="preserve">，按最终得分由高到低顺序排列，</w:t>
      </w:r>
      <w:bookmarkStart w:id="105" w:name="_Hlk128408333"/>
      <w:r>
        <w:rPr>
          <w:rFonts w:hint="eastAsia" w:ascii="宋体" w:hAnsi="宋体"/>
          <w:bCs/>
          <w:sz w:val="24"/>
          <w:szCs w:val="24"/>
          <w:lang w:val="zh-CN"/>
        </w:rPr>
        <w:t xml:space="preserve">并作为中标候选人排序，</w:t>
      </w:r>
      <w:bookmarkStart w:id="106" w:name="_Hlk139985796"/>
      <w:r>
        <w:rPr>
          <w:rFonts w:hint="eastAsia" w:ascii="宋体" w:hAnsi="宋体"/>
          <w:bCs/>
          <w:sz w:val="24"/>
          <w:szCs w:val="24"/>
          <w:lang w:val="zh-CN"/>
        </w:rPr>
        <w:t xml:space="preserve">编写评审报告</w:t>
      </w:r>
      <w:r>
        <w:rPr>
          <w:rFonts w:hint="eastAsia" w:ascii="宋体" w:hAnsi="宋体"/>
          <w:bCs/>
          <w:sz w:val="24"/>
        </w:rPr>
        <w:t xml:space="preserve">。</w:t>
      </w:r>
      <w:bookmarkEnd w:id="106"/>
      <w:r>
        <w:rPr>
          <w:rFonts w:hint="eastAsia" w:ascii="宋体" w:hAnsi="宋体"/>
          <w:bCs/>
          <w:sz w:val="24"/>
          <w:szCs w:val="24"/>
          <w:lang w:val="zh-CN"/>
        </w:rPr>
        <w:t xml:space="preserve">若最终</w:t>
      </w:r>
      <w:r>
        <w:rPr>
          <w:rFonts w:hint="eastAsia" w:ascii="宋体" w:hAnsi="宋体"/>
          <w:bCs/>
          <w:sz w:val="24"/>
        </w:rPr>
        <w:t xml:space="preserve">得分</w:t>
      </w:r>
      <w:r>
        <w:rPr>
          <w:rFonts w:hint="eastAsia" w:ascii="宋体" w:hAnsi="宋体"/>
          <w:bCs/>
          <w:sz w:val="24"/>
          <w:szCs w:val="24"/>
          <w:lang w:val="zh-CN"/>
        </w:rPr>
        <w:t xml:space="preserve">相同，按</w:t>
      </w:r>
      <w:r>
        <w:rPr>
          <w:rFonts w:hint="eastAsia" w:ascii="宋体" w:hAnsi="宋体"/>
          <w:bCs/>
          <w:sz w:val="24"/>
          <w:szCs w:val="24"/>
        </w:rPr>
        <w:t xml:space="preserve">投标</w:t>
      </w:r>
      <w:r>
        <w:rPr>
          <w:rFonts w:hint="eastAsia" w:ascii="宋体" w:hAnsi="宋体"/>
          <w:bCs/>
          <w:sz w:val="24"/>
          <w:szCs w:val="24"/>
          <w:lang w:val="zh-CN"/>
        </w:rPr>
        <w:t xml:space="preserve">报价由低到高顺序排列；若最终</w:t>
      </w:r>
      <w:r>
        <w:rPr>
          <w:rFonts w:hint="eastAsia" w:ascii="宋体" w:hAnsi="宋体"/>
          <w:bCs/>
          <w:sz w:val="24"/>
        </w:rPr>
        <w:t xml:space="preserve">得分</w:t>
      </w:r>
      <w:r>
        <w:rPr>
          <w:rFonts w:hint="eastAsia" w:ascii="宋体" w:hAnsi="宋体"/>
          <w:bCs/>
          <w:sz w:val="24"/>
          <w:szCs w:val="24"/>
          <w:lang w:val="zh-CN"/>
        </w:rPr>
        <w:t xml:space="preserve">且</w:t>
      </w:r>
      <w:r>
        <w:rPr>
          <w:rFonts w:hint="eastAsia" w:ascii="宋体" w:hAnsi="宋体"/>
          <w:bCs/>
          <w:sz w:val="24"/>
          <w:szCs w:val="24"/>
        </w:rPr>
        <w:t xml:space="preserve">投标</w:t>
      </w:r>
      <w:r>
        <w:rPr>
          <w:rFonts w:hint="eastAsia" w:ascii="宋体" w:hAnsi="宋体"/>
          <w:bCs/>
          <w:sz w:val="24"/>
          <w:szCs w:val="24"/>
          <w:lang w:val="zh-CN"/>
        </w:rPr>
        <w:t xml:space="preserve">报价均相同的，</w:t>
      </w:r>
      <w:bookmarkEnd w:id="105"/>
      <w:r>
        <w:rPr>
          <w:rFonts w:hint="eastAsia" w:ascii="宋体" w:hAnsi="宋体"/>
          <w:bCs/>
          <w:sz w:val="24"/>
        </w:rPr>
        <w:t xml:space="preserve">由采购人代表抽签确定排序。</w:t>
      </w:r>
      <w:r>
        <w:rPr>
          <w:rFonts w:hint="eastAsia" w:ascii="宋体" w:hAnsi="宋体"/>
          <w:bCs/>
          <w:sz w:val="24"/>
          <w:szCs w:val="24"/>
        </w:rPr>
        <w:t xml:space="preserve">评分标准详见“第四章 评标方法和标准”。</w:t>
      </w:r>
      <w:r>
        <w:rPr>
          <w:rFonts w:ascii="宋体" w:hAnsi="宋体"/>
          <w:bCs/>
          <w:sz w:val="24"/>
        </w:rPr>
      </w:r>
      <w:r/>
    </w:p>
    <w:p>
      <w:pPr>
        <w:pStyle w:val="1010"/>
        <w:ind w:firstLine="480"/>
        <w:jc w:val="left"/>
        <w:spacing w:line="360" w:lineRule="auto"/>
        <w:rPr>
          <w:rFonts w:ascii="宋体" w:hAnsi="宋体" w:cs="宋体"/>
          <w:bCs/>
          <w:sz w:val="24"/>
          <w:szCs w:val="24"/>
          <w:lang w:val="zh-CN"/>
        </w:rPr>
      </w:pPr>
      <w:r>
        <w:rPr>
          <w:rFonts w:hint="eastAsia" w:ascii="宋体" w:hAnsi="宋体" w:cs="宋体"/>
          <w:bCs/>
          <w:sz w:val="24"/>
          <w:szCs w:val="24"/>
        </w:rPr>
        <w:t xml:space="preserve">注：除了算术修正</w:t>
      </w:r>
      <w:bookmarkStart w:id="107" w:name="OLE_LINK201"/>
      <w:r>
        <w:rPr>
          <w:rFonts w:hint="eastAsia" w:ascii="宋体" w:hAnsi="宋体" w:cs="宋体"/>
          <w:bCs/>
          <w:sz w:val="24"/>
          <w:szCs w:val="24"/>
        </w:rPr>
        <w:t xml:space="preserve">（</w:t>
      </w:r>
      <w:bookmarkStart w:id="108" w:name="OLE_LINK202"/>
      <w:r>
        <w:rPr>
          <w:rFonts w:hint="eastAsia" w:ascii="宋体" w:hAnsi="宋体" w:cs="宋体"/>
          <w:bCs/>
          <w:sz w:val="24"/>
          <w:szCs w:val="24"/>
        </w:rPr>
        <w:t xml:space="preserve">22.5.2</w:t>
      </w:r>
      <w:bookmarkEnd w:id="108"/>
      <w:r>
        <w:rPr>
          <w:rFonts w:hint="eastAsia" w:ascii="宋体" w:hAnsi="宋体" w:cs="宋体"/>
          <w:bCs/>
          <w:sz w:val="24"/>
          <w:szCs w:val="24"/>
        </w:rPr>
        <w:t xml:space="preserve">）</w:t>
      </w:r>
      <w:bookmarkEnd w:id="107"/>
      <w:r>
        <w:rPr>
          <w:rFonts w:hint="eastAsia" w:ascii="宋体" w:hAnsi="宋体" w:cs="宋体"/>
          <w:bCs/>
          <w:sz w:val="24"/>
          <w:szCs w:val="24"/>
        </w:rPr>
        <w:t xml:space="preserve">和落实政府采购政策需进行的价格扣除外，不对投标人的投标价格进行任何调整，根据调整后的报价参与评审。</w:t>
      </w:r>
      <w:r>
        <w:rPr>
          <w:rFonts w:ascii="宋体" w:hAnsi="宋体" w:cs="宋体"/>
          <w:bCs/>
          <w:sz w:val="24"/>
          <w:szCs w:val="24"/>
          <w:lang w:val="zh-CN"/>
        </w:rPr>
      </w:r>
      <w:r/>
    </w:p>
    <w:p>
      <w:pPr>
        <w:pStyle w:val="1010"/>
        <w:ind w:firstLine="480"/>
        <w:jc w:val="left"/>
        <w:spacing w:line="360" w:lineRule="auto"/>
        <w:rPr>
          <w:rFonts w:ascii="宋体" w:hAnsi="宋体"/>
          <w:bCs/>
          <w:sz w:val="24"/>
        </w:rPr>
      </w:pPr>
      <w:r>
        <w:rPr>
          <w:rFonts w:hint="eastAsia" w:ascii="宋体" w:hAnsi="宋体"/>
          <w:bCs/>
          <w:sz w:val="24"/>
        </w:rPr>
        <w:t xml:space="preserve">22.5.2 </w:t>
      </w:r>
      <w:bookmarkStart w:id="109" w:name="OLE_LINK245"/>
      <w:r>
        <w:rPr>
          <w:rFonts w:hint="eastAsia" w:ascii="宋体" w:hAnsi="宋体"/>
          <w:bCs/>
          <w:sz w:val="24"/>
        </w:rPr>
        <w:t xml:space="preserve">投标文件报价出现前后不一致的，除招标文件另有规定外，按照下列规定修正：</w:t>
      </w:r>
      <w:r>
        <w:rPr>
          <w:rFonts w:ascii="宋体" w:hAnsi="宋体"/>
          <w:bCs/>
          <w:sz w:val="24"/>
        </w:rPr>
      </w:r>
      <w:r/>
    </w:p>
    <w:p>
      <w:pPr>
        <w:pStyle w:val="1010"/>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rPr>
          <w:rFonts w:ascii="宋体" w:hAnsi="宋体"/>
          <w:bCs/>
          <w:sz w:val="24"/>
        </w:rPr>
      </w:r>
      <w:r/>
    </w:p>
    <w:p>
      <w:pPr>
        <w:pStyle w:val="1010"/>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rPr>
          <w:rFonts w:ascii="宋体" w:hAnsi="宋体"/>
          <w:bCs/>
          <w:sz w:val="24"/>
        </w:rPr>
      </w:r>
      <w:r/>
    </w:p>
    <w:p>
      <w:pPr>
        <w:pStyle w:val="1010"/>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rPr>
          <w:rFonts w:ascii="宋体" w:hAnsi="宋体"/>
          <w:bCs/>
          <w:sz w:val="24"/>
        </w:rPr>
      </w:r>
      <w:r/>
    </w:p>
    <w:p>
      <w:pPr>
        <w:pStyle w:val="1010"/>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rPr>
          <w:rFonts w:ascii="宋体" w:hAnsi="宋体"/>
          <w:bCs/>
          <w:sz w:val="24"/>
        </w:rPr>
      </w:r>
      <w:r/>
    </w:p>
    <w:p>
      <w:pPr>
        <w:pStyle w:val="1010"/>
        <w:ind w:firstLine="420"/>
        <w:jc w:val="left"/>
        <w:spacing w:line="360" w:lineRule="auto"/>
        <w:tabs>
          <w:tab w:val="left" w:pos="945" w:leader="none"/>
        </w:tabs>
        <w:rPr>
          <w:rFonts w:ascii="宋体" w:hAnsi="宋体"/>
          <w:bCs/>
          <w:sz w:val="24"/>
          <w:szCs w:val="24"/>
          <w:lang w:val="zh-CN"/>
        </w:rPr>
      </w:pPr>
      <w:r>
        <w:rPr>
          <w:rFonts w:hint="eastAsia" w:ascii="宋体" w:hAnsi="宋体"/>
          <w:bCs/>
          <w:sz w:val="24"/>
        </w:rPr>
        <w:t xml:space="preserve">注：同时出现两种以上不一致的，按照前款规定的顺序修正。修正后的报价须</w:t>
      </w:r>
      <w:r>
        <w:rPr>
          <w:rFonts w:hint="eastAsia" w:ascii="宋体" w:hAnsi="宋体" w:cs="宋体"/>
          <w:bCs/>
          <w:sz w:val="24"/>
          <w:szCs w:val="24"/>
        </w:rPr>
        <w:t xml:space="preserve">加盖投标人公章，或由法定代表人或其授权的代表签字。</w:t>
      </w:r>
      <w:r>
        <w:rPr>
          <w:rFonts w:hint="eastAsia" w:ascii="宋体" w:hAnsi="宋体"/>
          <w:bCs/>
          <w:sz w:val="24"/>
        </w:rPr>
        <w:t xml:space="preserve">投标人不确认的，其投标无效。</w:t>
      </w:r>
      <w:bookmarkEnd w:id="109"/>
      <w:r/>
      <w:bookmarkStart w:id="110" w:name="OLE_LINK135"/>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bookmarkEnd w:id="110"/>
      <w:r>
        <w:rPr>
          <w:rFonts w:hint="eastAsia" w:ascii="宋体" w:hAnsi="宋体"/>
          <w:bCs/>
          <w:sz w:val="24"/>
        </w:rPr>
        <w:t xml:space="preserve">22.6 </w:t>
      </w:r>
      <w:r>
        <w:rPr>
          <w:rFonts w:hint="eastAsia" w:ascii="宋体" w:hAnsi="宋体" w:cs="宋体"/>
          <w:bCs/>
          <w:sz w:val="24"/>
          <w:szCs w:val="24"/>
        </w:rPr>
        <w:t xml:space="preserve">评标委员会根据全体评标成员签字的原始评标记录和评标结果编写评标报告。</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rPr>
        <w:t xml:space="preserve">22.7 采购人或</w:t>
      </w:r>
      <w:r>
        <w:rPr>
          <w:rFonts w:hint="eastAsia" w:ascii="宋体" w:hAnsi="宋体"/>
          <w:bCs/>
          <w:sz w:val="24"/>
          <w:szCs w:val="24"/>
          <w:lang w:val="zh-CN"/>
        </w:rPr>
        <w:t xml:space="preserve">采购代理机构</w:t>
      </w:r>
      <w:r>
        <w:rPr>
          <w:rFonts w:hint="eastAsia" w:ascii="宋体" w:hAnsi="宋体"/>
          <w:bCs/>
          <w:sz w:val="24"/>
        </w:rPr>
        <w:t xml:space="preserve">宣读</w:t>
      </w:r>
      <w:r>
        <w:rPr>
          <w:rFonts w:hint="eastAsia" w:ascii="宋体" w:hAnsi="宋体"/>
          <w:bCs/>
          <w:sz w:val="24"/>
          <w:szCs w:val="24"/>
          <w:lang w:val="zh-CN"/>
        </w:rPr>
        <w:t xml:space="preserve">评标委员会初步评审意见。</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23、定标</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 xml:space="preserve">评审结束后，采购人依照法律规定在收到评审报告后5个工作日内，在评审报告推荐的中标候选人中按顺序确定中标供应商。</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23.2 </w:t>
      </w:r>
      <w:r>
        <w:rPr>
          <w:rFonts w:hint="eastAsia" w:ascii="宋体" w:hAnsi="宋体"/>
          <w:bCs/>
          <w:sz w:val="24"/>
          <w:szCs w:val="24"/>
          <w:lang w:val="zh-CN"/>
        </w:rPr>
        <w:t xml:space="preserve">中标结果确认后，</w:t>
      </w:r>
      <w:r>
        <w:rPr>
          <w:rFonts w:hint="eastAsia" w:ascii="宋体" w:hAnsi="宋体" w:cs="宋体"/>
          <w:bCs/>
          <w:sz w:val="24"/>
          <w:szCs w:val="24"/>
        </w:rPr>
        <w:t xml:space="preserve">采购代理机构将向中标供应商发出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sz w:val="24"/>
          <w:szCs w:val="24"/>
          <w:lang w:val="zh-CN"/>
        </w:rPr>
        <w:t xml:space="preserve">。</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24、投标截止后投标人不足3家或者通过资格审查或符合性审查的投标人不足3家的，除采购任务取消情形外，按照以下方式处理：</w:t>
      </w:r>
      <w:r>
        <w:rPr>
          <w:rFonts w:ascii="宋体" w:hAnsi="宋体"/>
          <w:bCs/>
          <w:sz w:val="24"/>
          <w:szCs w:val="24"/>
        </w:rPr>
      </w:r>
      <w:r/>
    </w:p>
    <w:p>
      <w:pPr>
        <w:pStyle w:val="1010"/>
        <w:numPr>
          <w:ilvl w:val="0"/>
          <w:numId w:val="10"/>
        </w:numPr>
        <w:jc w:val="left"/>
        <w:spacing w:line="360" w:lineRule="auto"/>
        <w:rPr>
          <w:rFonts w:ascii="宋体" w:hAnsi="宋体"/>
          <w:bCs/>
          <w:sz w:val="24"/>
          <w:szCs w:val="24"/>
        </w:rPr>
      </w:pPr>
      <w:r>
        <w:rPr>
          <w:rFonts w:hint="eastAsia" w:ascii="宋体" w:hAnsi="宋体"/>
          <w:bCs/>
          <w:sz w:val="24"/>
          <w:szCs w:val="24"/>
        </w:rPr>
        <w:t xml:space="preserve">招标文件存在不合理条款或者招标程序不符合规定的，采购人、采购代理机构改正后依法重新招标；</w:t>
      </w:r>
      <w:r>
        <w:rPr>
          <w:rFonts w:ascii="宋体" w:hAnsi="宋体"/>
          <w:bCs/>
          <w:sz w:val="24"/>
          <w:szCs w:val="24"/>
        </w:rPr>
      </w:r>
      <w:r/>
    </w:p>
    <w:p>
      <w:pPr>
        <w:pStyle w:val="1010"/>
        <w:numPr>
          <w:ilvl w:val="0"/>
          <w:numId w:val="10"/>
        </w:numPr>
        <w:jc w:val="left"/>
        <w:spacing w:line="360" w:lineRule="auto"/>
        <w:rPr>
          <w:rFonts w:ascii="宋体" w:hAnsi="宋体"/>
          <w:bCs/>
          <w:sz w:val="24"/>
          <w:szCs w:val="24"/>
          <w:lang w:val="zh-CN"/>
        </w:rPr>
      </w:pPr>
      <w:r>
        <w:rPr>
          <w:rFonts w:hint="eastAsia" w:ascii="宋体" w:hAnsi="宋体"/>
          <w:bCs/>
          <w:sz w:val="24"/>
          <w:szCs w:val="24"/>
        </w:rPr>
        <w:t xml:space="preserve">招标文件没有不合理条款、招标程序符合规定，采购人依法报财政部门批准后可以采用其他采购方式采购。</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25、废标的确认</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将废标理由通知所有投标人：</w:t>
      </w:r>
      <w:r>
        <w:rPr>
          <w:rFonts w:ascii="宋体" w:hAnsi="宋体"/>
          <w:bCs/>
          <w:sz w:val="24"/>
          <w:szCs w:val="24"/>
          <w:lang w:val="zh-CN"/>
        </w:rPr>
      </w:r>
      <w:r/>
    </w:p>
    <w:p>
      <w:pPr>
        <w:pStyle w:val="1010"/>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家，且未采用其他采购方式的；</w:t>
      </w:r>
      <w:r>
        <w:rPr>
          <w:rFonts w:ascii="宋体" w:hAnsi="宋体"/>
          <w:bCs/>
          <w:sz w:val="24"/>
          <w:szCs w:val="24"/>
          <w:lang w:val="zh-CN"/>
        </w:rPr>
      </w:r>
      <w:r/>
    </w:p>
    <w:p>
      <w:pPr>
        <w:pStyle w:val="1010"/>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rPr>
          <w:rFonts w:ascii="宋体" w:hAnsi="宋体"/>
          <w:bCs/>
          <w:sz w:val="24"/>
          <w:szCs w:val="24"/>
          <w:lang w:val="zh-CN"/>
        </w:rPr>
      </w:r>
      <w:r/>
    </w:p>
    <w:p>
      <w:pPr>
        <w:pStyle w:val="1010"/>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rPr>
          <w:rFonts w:ascii="宋体" w:hAnsi="宋体"/>
          <w:bCs/>
          <w:sz w:val="24"/>
          <w:szCs w:val="24"/>
          <w:lang w:val="zh-CN"/>
        </w:rPr>
      </w:r>
      <w:r/>
    </w:p>
    <w:p>
      <w:pPr>
        <w:pStyle w:val="1010"/>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rPr>
          <w:rFonts w:ascii="宋体" w:hAnsi="宋体"/>
          <w:bCs/>
          <w:sz w:val="24"/>
          <w:szCs w:val="24"/>
          <w:lang w:val="zh-CN"/>
        </w:rPr>
      </w:r>
      <w:r/>
    </w:p>
    <w:p>
      <w:pPr>
        <w:pStyle w:val="1010"/>
        <w:ind w:firstLine="482"/>
        <w:jc w:val="left"/>
        <w:spacing w:line="360" w:lineRule="auto"/>
        <w:rPr>
          <w:rFonts w:ascii="宋体" w:hAnsi="宋体"/>
          <w:b/>
          <w:sz w:val="24"/>
          <w:szCs w:val="24"/>
        </w:rPr>
      </w:pPr>
      <w:r>
        <w:rPr>
          <w:rFonts w:hint="eastAsia" w:ascii="宋体" w:hAnsi="宋体"/>
          <w:b/>
          <w:sz w:val="24"/>
          <w:szCs w:val="24"/>
        </w:rPr>
        <w:t xml:space="preserve">六、投标保证金</w:t>
      </w:r>
      <w:r>
        <w:rPr>
          <w:rFonts w:ascii="宋体" w:hAnsi="宋体"/>
          <w:b/>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26、投标保证金：本项目免收投标保证金。</w:t>
      </w:r>
      <w:r>
        <w:rPr>
          <w:rFonts w:ascii="宋体" w:hAnsi="宋体"/>
          <w:bCs/>
          <w:sz w:val="24"/>
          <w:szCs w:val="24"/>
          <w:lang w:val="zh-CN"/>
        </w:rPr>
      </w:r>
      <w:r/>
    </w:p>
    <w:p>
      <w:pPr>
        <w:pStyle w:val="1010"/>
        <w:ind w:firstLine="482"/>
        <w:jc w:val="left"/>
        <w:spacing w:line="360" w:lineRule="auto"/>
        <w:rPr>
          <w:rFonts w:ascii="宋体" w:hAnsi="宋体"/>
          <w:b/>
          <w:sz w:val="24"/>
          <w:szCs w:val="24"/>
        </w:rPr>
      </w:pPr>
      <w:r>
        <w:rPr>
          <w:rFonts w:hint="eastAsia" w:ascii="宋体" w:hAnsi="宋体"/>
          <w:b/>
          <w:sz w:val="24"/>
          <w:szCs w:val="24"/>
        </w:rPr>
        <w:t xml:space="preserve">七、签订合同</w:t>
      </w:r>
      <w:r>
        <w:rPr>
          <w:rFonts w:ascii="宋体" w:hAnsi="宋体"/>
          <w:b/>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27、签订合同</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rPr>
          <w:rFonts w:ascii="宋体" w:hAnsi="宋体"/>
          <w:bCs/>
          <w:sz w:val="24"/>
          <w:szCs w:val="24"/>
          <w:lang w:val="zh-CN"/>
        </w:rPr>
      </w:r>
      <w:r/>
    </w:p>
    <w:p>
      <w:pPr>
        <w:pStyle w:val="1010"/>
        <w:ind w:firstLine="480"/>
        <w:jc w:val="left"/>
        <w:spacing w:line="360" w:lineRule="auto"/>
        <w:rPr>
          <w:rFonts w:hint="eastAsia" w:ascii="宋体" w:hAnsi="宋体"/>
          <w:b/>
          <w:bCs/>
          <w:sz w:val="24"/>
          <w:szCs w:val="24"/>
          <w:lang w:val="zh-CN"/>
        </w:rPr>
      </w:pPr>
      <w:r>
        <w:rPr>
          <w:rFonts w:hint="eastAsia" w:ascii="宋体" w:hAnsi="宋体"/>
          <w:bCs/>
          <w:sz w:val="24"/>
          <w:szCs w:val="24"/>
        </w:rPr>
        <w:t xml:space="preserve">27.4</w:t>
      </w:r>
      <w:bookmarkStart w:id="111" w:name="_Toc23122"/>
      <w:r>
        <w:rPr>
          <w:rFonts w:hint="eastAsia" w:ascii="宋体" w:hAnsi="宋体"/>
          <w:bCs/>
          <w:sz w:val="24"/>
          <w:szCs w:val="24"/>
        </w:rPr>
        <w:t xml:space="preserve"> </w:t>
      </w:r>
      <w:r>
        <w:rPr>
          <w:rFonts w:hint="eastAsia" w:ascii="宋体" w:hAnsi="宋体"/>
          <w:b/>
          <w:sz w:val="24"/>
          <w:szCs w:val="24"/>
        </w:rPr>
        <w:t xml:space="preserve">履约保证金：</w:t>
      </w:r>
      <w:r>
        <w:rPr>
          <w:rFonts w:ascii="宋体" w:hAnsi="宋体"/>
          <w:b/>
          <w:sz w:val="24"/>
          <w:szCs w:val="24"/>
        </w:rPr>
        <w:t xml:space="preserve">本次招标收取合同金额的</w:t>
      </w:r>
      <w:r>
        <w:rPr>
          <w:rFonts w:hint="eastAsia" w:ascii="宋体" w:hAnsi="宋体"/>
          <w:b/>
          <w:sz w:val="24"/>
          <w:szCs w:val="24"/>
        </w:rPr>
        <w:t xml:space="preserve">10</w:t>
      </w:r>
      <w:r>
        <w:rPr>
          <w:rFonts w:ascii="宋体" w:hAnsi="宋体"/>
          <w:b/>
          <w:sz w:val="24"/>
          <w:szCs w:val="24"/>
        </w:rPr>
        <w:t xml:space="preserve">%作为合同履约保证金。乙方若未按时交付产品，或交付产品性能未能达到指定要求时，甲方有权解除合同，没收履约保证金。履约保证金在</w:t>
      </w:r>
      <w:r>
        <w:rPr>
          <w:rFonts w:hint="eastAsia" w:ascii="宋体" w:hAnsi="宋体"/>
          <w:b/>
          <w:sz w:val="24"/>
          <w:szCs w:val="24"/>
        </w:rPr>
        <w:t xml:space="preserve">用户验收通过后30天内</w:t>
      </w:r>
      <w:r>
        <w:rPr>
          <w:rFonts w:ascii="宋体" w:hAnsi="宋体"/>
          <w:b/>
          <w:sz w:val="24"/>
          <w:szCs w:val="24"/>
        </w:rPr>
        <w:t xml:space="preserve">全额无息退还</w:t>
      </w:r>
      <w:r>
        <w:rPr>
          <w:rFonts w:hint="eastAsia" w:ascii="宋体" w:hAnsi="宋体"/>
          <w:b/>
          <w:sz w:val="24"/>
          <w:szCs w:val="24"/>
          <w:lang w:val="zh-CN"/>
        </w:rPr>
        <w:t xml:space="preserve">。</w:t>
      </w:r>
      <w:r>
        <w:rPr>
          <w:rFonts w:hint="eastAsia" w:ascii="宋体" w:hAnsi="宋体"/>
          <w:b/>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27.5 </w:t>
      </w:r>
      <w:bookmarkStart w:id="112" w:name="OLE_LINK5"/>
      <w:r>
        <w:rPr>
          <w:rFonts w:hint="eastAsia" w:ascii="宋体" w:hAnsi="宋体"/>
          <w:bCs/>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113" w:name="OLE_LINK2"/>
      <w:r>
        <w:rPr>
          <w:rFonts w:hint="eastAsia" w:ascii="宋体" w:hAnsi="宋体"/>
          <w:bCs/>
          <w:sz w:val="24"/>
          <w:szCs w:val="24"/>
          <w:lang w:val="zh-CN"/>
        </w:rPr>
        <w:t xml:space="preserve">。</w:t>
      </w:r>
      <w:bookmarkEnd w:id="112"/>
      <w:r/>
      <w:bookmarkEnd w:id="113"/>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7.6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w:t>
      </w:r>
      <w:bookmarkStart w:id="114" w:name="_Hlk128408877"/>
      <w:r>
        <w:rPr>
          <w:rFonts w:hint="eastAsia" w:ascii="宋体" w:hAnsi="宋体"/>
          <w:bCs/>
          <w:sz w:val="24"/>
          <w:szCs w:val="24"/>
        </w:rPr>
        <w:t xml:space="preserve">政府采购合同融资</w:t>
      </w:r>
      <w:r>
        <w:rPr>
          <w:rFonts w:ascii="宋体" w:hAnsi="宋体"/>
          <w:bCs/>
          <w:sz w:val="24"/>
          <w:szCs w:val="24"/>
        </w:rPr>
      </w:r>
      <w:r/>
    </w:p>
    <w:p>
      <w:pPr>
        <w:pStyle w:val="1010"/>
        <w:ind w:firstLine="480"/>
        <w:jc w:val="left"/>
        <w:spacing w:line="360" w:lineRule="auto"/>
        <w:rPr>
          <w:rFonts w:ascii="宋体" w:hAnsi="宋体"/>
          <w:bCs/>
          <w:sz w:val="24"/>
          <w:szCs w:val="24"/>
        </w:rPr>
      </w:pPr>
      <w:r>
        <w:rPr>
          <w:rFonts w:ascii="宋体" w:hAnsi="宋体"/>
          <w:bCs/>
          <w:sz w:val="24"/>
          <w:szCs w:val="24"/>
        </w:rPr>
        <w:t xml:space="preserve">28.1 </w:t>
      </w:r>
      <w:r>
        <w:rPr>
          <w:rFonts w:hint="eastAsia" w:ascii="宋体" w:hAnsi="宋体"/>
          <w:bCs/>
          <w:sz w:val="24"/>
          <w:szCs w:val="24"/>
        </w:rPr>
        <w:t xml:space="preserve">政府</w:t>
      </w:r>
      <w:r>
        <w:rPr>
          <w:rFonts w:hint="eastAsia" w:ascii="宋体" w:hAnsi="宋体"/>
          <w:bCs/>
          <w:sz w:val="24"/>
          <w:szCs w:val="24"/>
          <w:lang w:val="zh-CN"/>
        </w:rPr>
        <w:t xml:space="preserve">采购</w:t>
      </w:r>
      <w:r>
        <w:rPr>
          <w:rFonts w:hint="eastAsia" w:ascii="宋体" w:hAnsi="宋体"/>
          <w:bCs/>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rPr>
        <w:t xml:space="preserve">8.2 </w:t>
      </w:r>
      <w:r>
        <w:rPr>
          <w:rFonts w:hint="eastAsia" w:ascii="宋体" w:hAnsi="宋体"/>
          <w:bCs/>
          <w:sz w:val="24"/>
          <w:szCs w:val="24"/>
        </w:rPr>
        <w:t xml:space="preserve">中标、成交供应商可根据自身情况，自行决定是否选择采用合同融资形式，在江苏政府采购网——政采贷专栏提供的银行名录内自主选择合作银行。</w:t>
      </w:r>
      <w:bookmarkEnd w:id="114"/>
      <w:r>
        <w:rPr>
          <w:rFonts w:ascii="宋体" w:hAnsi="宋体"/>
          <w:bCs/>
          <w:sz w:val="24"/>
          <w:szCs w:val="24"/>
          <w:lang w:val="zh-CN"/>
        </w:rPr>
      </w:r>
      <w:r/>
    </w:p>
    <w:p>
      <w:pPr>
        <w:pStyle w:val="1010"/>
        <w:ind w:firstLine="482"/>
        <w:jc w:val="left"/>
        <w:spacing w:line="360" w:lineRule="auto"/>
        <w:rPr>
          <w:rFonts w:ascii="宋体" w:hAnsi="宋体"/>
          <w:b/>
          <w:sz w:val="24"/>
          <w:szCs w:val="24"/>
        </w:rPr>
      </w:pPr>
      <w:r>
        <w:rPr>
          <w:rFonts w:hint="eastAsia" w:ascii="宋体" w:hAnsi="宋体"/>
          <w:b/>
          <w:sz w:val="24"/>
          <w:szCs w:val="24"/>
        </w:rPr>
        <w:t xml:space="preserve">八、投标行为及投标产品</w:t>
      </w:r>
      <w:r>
        <w:rPr>
          <w:rFonts w:ascii="宋体" w:hAnsi="宋体"/>
          <w:b/>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29、投标行为及投标产品：</w:t>
      </w:r>
      <w:r>
        <w:rPr>
          <w:rFonts w:ascii="宋体" w:hAnsi="宋体"/>
          <w:bCs/>
          <w:sz w:val="24"/>
          <w:szCs w:val="24"/>
        </w:rPr>
      </w:r>
      <w:r/>
    </w:p>
    <w:p>
      <w:pPr>
        <w:pStyle w:val="1010"/>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投标人的投标行为必须遵守各项法律、法规、规章及相关制度的规定。</w:t>
      </w:r>
      <w:r>
        <w:rPr>
          <w:rFonts w:ascii="宋体" w:hAnsi="宋体"/>
          <w:bCs/>
          <w:sz w:val="24"/>
          <w:szCs w:val="24"/>
          <w:lang w:val="zh-CN"/>
        </w:rPr>
      </w:r>
      <w:r/>
    </w:p>
    <w:p>
      <w:pPr>
        <w:pStyle w:val="1010"/>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投标产品、产品安装（施工）及服务质量等应符合国家、行业等相关标准及要求。</w:t>
      </w:r>
      <w:r>
        <w:rPr>
          <w:rFonts w:ascii="宋体" w:hAnsi="宋体"/>
          <w:bCs/>
          <w:sz w:val="24"/>
          <w:szCs w:val="24"/>
          <w:lang w:val="zh-CN"/>
        </w:rPr>
      </w:r>
      <w:r/>
    </w:p>
    <w:p>
      <w:pPr>
        <w:pStyle w:val="1010"/>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如投标产品为进口产品的，则投标产品必须为通过中国海关报关验放进入中国境内且产自关境外的产品。</w:t>
      </w:r>
      <w:r>
        <w:rPr>
          <w:rFonts w:ascii="宋体" w:hAnsi="宋体"/>
          <w:bCs/>
          <w:sz w:val="24"/>
          <w:szCs w:val="24"/>
          <w:lang w:val="zh-CN"/>
        </w:rPr>
      </w:r>
      <w:r/>
    </w:p>
    <w:p>
      <w:pPr>
        <w:pStyle w:val="1010"/>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ascii="宋体" w:hAnsi="宋体"/>
          <w:bCs/>
          <w:sz w:val="24"/>
          <w:szCs w:val="24"/>
          <w:lang w:val="zh-CN"/>
        </w:rPr>
      </w:r>
      <w:r/>
    </w:p>
    <w:p>
      <w:pPr>
        <w:pStyle w:val="1010"/>
        <w:numPr>
          <w:ilvl w:val="0"/>
          <w:numId w:val="12"/>
        </w:numPr>
        <w:jc w:val="left"/>
        <w:spacing w:line="360" w:lineRule="auto"/>
        <w:rPr>
          <w:rFonts w:ascii="宋体" w:hAnsi="宋体"/>
          <w:bCs/>
          <w:sz w:val="24"/>
          <w:szCs w:val="24"/>
        </w:rPr>
      </w:pPr>
      <w:r>
        <w:rPr>
          <w:rFonts w:hint="eastAsia" w:ascii="宋体" w:hAnsi="宋体"/>
          <w:bCs/>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sz w:val="24"/>
          <w:szCs w:val="24"/>
        </w:rPr>
      </w:r>
      <w:r/>
    </w:p>
    <w:p>
      <w:pPr>
        <w:pStyle w:val="1010"/>
        <w:ind w:firstLine="482"/>
        <w:jc w:val="left"/>
        <w:spacing w:line="360" w:lineRule="auto"/>
        <w:rPr>
          <w:rFonts w:ascii="宋体" w:hAnsi="宋体"/>
          <w:b/>
          <w:sz w:val="24"/>
          <w:szCs w:val="24"/>
          <w:lang w:val="zh-CN"/>
        </w:rPr>
      </w:pPr>
      <w:r>
        <w:rPr>
          <w:rFonts w:hint="eastAsia" w:ascii="宋体" w:hAnsi="宋体"/>
          <w:b/>
          <w:sz w:val="24"/>
          <w:szCs w:val="24"/>
          <w:lang w:val="zh-CN"/>
        </w:rPr>
        <w:t xml:space="preserve">九、验收</w:t>
      </w:r>
      <w:r>
        <w:rPr>
          <w:rFonts w:ascii="宋体" w:hAnsi="宋体"/>
          <w:b/>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30、</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rPr>
          <w:rFonts w:ascii="宋体" w:hAnsi="宋体"/>
          <w:bCs/>
          <w:sz w:val="24"/>
          <w:szCs w:val="24"/>
        </w:rPr>
      </w:r>
      <w:r/>
    </w:p>
    <w:p>
      <w:pPr>
        <w:pStyle w:val="1010"/>
        <w:ind w:firstLine="482"/>
        <w:jc w:val="left"/>
        <w:spacing w:line="360" w:lineRule="auto"/>
        <w:rPr>
          <w:rFonts w:ascii="宋体" w:hAnsi="宋体"/>
          <w:b/>
          <w:sz w:val="24"/>
          <w:szCs w:val="24"/>
        </w:rPr>
      </w:pPr>
      <w:r>
        <w:rPr>
          <w:rFonts w:hint="eastAsia" w:ascii="宋体" w:hAnsi="宋体"/>
          <w:b/>
          <w:sz w:val="24"/>
          <w:szCs w:val="24"/>
        </w:rPr>
        <w:t xml:space="preserve">十、质疑处理</w:t>
      </w:r>
      <w:r>
        <w:rPr>
          <w:rFonts w:ascii="宋体" w:hAnsi="宋体"/>
          <w:b/>
          <w:sz w:val="24"/>
          <w:szCs w:val="24"/>
        </w:rPr>
      </w:r>
      <w:r/>
    </w:p>
    <w:p>
      <w:pPr>
        <w:pStyle w:val="1010"/>
        <w:ind w:firstLine="480"/>
        <w:jc w:val="left"/>
        <w:spacing w:line="360" w:lineRule="auto"/>
        <w:rPr>
          <w:rFonts w:ascii="宋体" w:hAnsi="宋体"/>
          <w:bCs/>
          <w:sz w:val="24"/>
          <w:szCs w:val="24"/>
        </w:rPr>
      </w:pPr>
      <w:r/>
      <w:bookmarkStart w:id="115" w:name="OLE_LINK100"/>
      <w:r>
        <w:rPr>
          <w:rFonts w:hint="eastAsia" w:ascii="宋体" w:hAnsi="宋体"/>
          <w:bCs/>
          <w:sz w:val="24"/>
          <w:szCs w:val="24"/>
        </w:rPr>
        <w:t xml:space="preserve">31、询问</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sz w:val="24"/>
          <w:szCs w:val="24"/>
          <w:lang w:val="zh-CN"/>
        </w:rPr>
      </w:r>
      <w:r/>
    </w:p>
    <w:p>
      <w:pPr>
        <w:pStyle w:val="1010"/>
        <w:ind w:firstLine="480"/>
        <w:jc w:val="left"/>
        <w:spacing w:line="360" w:lineRule="auto"/>
        <w:rPr>
          <w:rFonts w:ascii="宋体" w:hAnsi="宋体"/>
          <w:bCs/>
          <w:sz w:val="24"/>
          <w:szCs w:val="24"/>
        </w:rPr>
      </w:pPr>
      <w:r>
        <w:rPr>
          <w:rFonts w:hint="eastAsia" w:ascii="宋体" w:hAnsi="宋体"/>
          <w:bCs/>
          <w:sz w:val="24"/>
          <w:szCs w:val="24"/>
          <w:lang w:val="zh-CN"/>
        </w:rPr>
        <w:t xml:space="preserve">31.2采购代理机构不负责向任何投标人解释评审情况。</w:t>
      </w:r>
      <w:r>
        <w:rPr>
          <w:rFonts w:ascii="宋体" w:hAnsi="宋体"/>
          <w:bCs/>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32、质疑</w:t>
      </w:r>
      <w:r>
        <w:rPr>
          <w:rFonts w:ascii="宋体" w:hAnsi="宋体"/>
          <w:bCs/>
          <w:sz w:val="24"/>
          <w:szCs w:val="24"/>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116" w:name="OLE_LINK139"/>
      <w:r>
        <w:rPr>
          <w:rFonts w:ascii="宋体" w:hAnsi="宋体"/>
          <w:bCs/>
          <w:sz w:val="24"/>
          <w:szCs w:val="24"/>
        </w:rPr>
        <w:t xml:space="preserve"> </w:t>
      </w:r>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政府采购供应商质疑函范本》）。</w:t>
      </w:r>
      <w:bookmarkEnd w:id="116"/>
      <w:r>
        <w:rPr>
          <w:rFonts w:hint="eastAsia" w:ascii="宋体" w:hAnsi="宋体"/>
          <w:bCs/>
          <w:sz w:val="24"/>
          <w:szCs w:val="24"/>
          <w:lang w:val="zh-CN"/>
        </w:rPr>
        <w:t xml:space="preserve">同一项目下的不同采购包，投标人只能对其参与的采购包提出质疑。</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32.2 </w:t>
      </w:r>
      <w:bookmarkStart w:id="117" w:name="OLE_LINK44"/>
      <w:r>
        <w:rPr>
          <w:rFonts w:hint="eastAsia" w:ascii="宋体" w:hAnsi="宋体"/>
          <w:bCs/>
          <w:sz w:val="24"/>
          <w:szCs w:val="24"/>
          <w:lang w:val="zh-CN"/>
        </w:rPr>
        <w:t xml:space="preserve">质疑答复责任主体：</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7"/>
      <w:r>
        <w:rPr>
          <w:rFonts w:ascii="宋体" w:hAnsi="宋体"/>
          <w:bCs/>
          <w:sz w:val="24"/>
          <w:szCs w:val="24"/>
          <w:lang w:val="zh-CN"/>
        </w:rPr>
        <w:t xml:space="preserve"> </w:t>
      </w:r>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32.3 </w:t>
      </w:r>
      <w:bookmarkStart w:id="118" w:name="OLE_LINK141"/>
      <w:r>
        <w:rPr>
          <w:rFonts w:hint="eastAsia" w:ascii="宋体" w:hAnsi="宋体"/>
          <w:bCs/>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8"/>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32.4 </w:t>
      </w:r>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9" w:name="OLE_LINK142"/>
      <w:r>
        <w:rPr>
          <w:rFonts w:ascii="宋体" w:hAnsi="宋体"/>
          <w:bCs/>
          <w:sz w:val="24"/>
          <w:szCs w:val="24"/>
          <w:lang w:val="zh-CN"/>
        </w:rPr>
      </w:r>
      <w:r/>
    </w:p>
    <w:p>
      <w:pPr>
        <w:pStyle w:val="1010"/>
        <w:ind w:firstLine="480"/>
        <w:jc w:val="left"/>
        <w:spacing w:line="360" w:lineRule="auto"/>
        <w:rPr>
          <w:rFonts w:ascii="宋体" w:hAnsi="宋体"/>
          <w:bCs/>
          <w:sz w:val="24"/>
          <w:szCs w:val="24"/>
          <w:lang w:val="zh-CN"/>
        </w:rPr>
      </w:pPr>
      <w:r>
        <w:rPr>
          <w:rFonts w:hint="eastAsia" w:ascii="宋体" w:hAnsi="宋体"/>
          <w:bCs/>
          <w:sz w:val="24"/>
          <w:szCs w:val="24"/>
        </w:rPr>
        <w:t xml:space="preserve">33、投诉</w:t>
      </w:r>
      <w:r>
        <w:rPr>
          <w:rFonts w:ascii="宋体" w:hAnsi="宋体"/>
          <w:bCs/>
          <w:sz w:val="24"/>
          <w:szCs w:val="24"/>
          <w:lang w:val="zh-CN"/>
        </w:rPr>
      </w:r>
      <w:r/>
    </w:p>
    <w:p>
      <w:pPr>
        <w:pStyle w:val="1010"/>
        <w:ind w:firstLine="480"/>
        <w:jc w:val="left"/>
        <w:spacing w:line="360" w:lineRule="auto"/>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115"/>
      <w:r/>
      <w:bookmarkEnd w:id="119"/>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1010"/>
        <w:jc w:val="center"/>
        <w:rPr>
          <w:rFonts w:ascii="黑体" w:hAnsi="黑体" w:eastAsia="黑体"/>
          <w:sz w:val="28"/>
        </w:rPr>
        <w:outlineLvl w:val="0"/>
      </w:pPr>
      <w:r>
        <w:rPr>
          <w:rFonts w:ascii="黑体" w:hAnsi="黑体" w:eastAsia="黑体"/>
          <w:sz w:val="28"/>
        </w:rPr>
        <w:br w:type="page" w:clear="all"/>
      </w:r>
      <w:bookmarkEnd w:id="111"/>
      <w:r/>
      <w:bookmarkStart w:id="120" w:name="_Toc6551"/>
      <w:r/>
      <w:bookmarkStart w:id="121" w:name="_Toc32459"/>
      <w:r/>
      <w:bookmarkStart w:id="122" w:name="_Toc70605552"/>
      <w:r/>
      <w:bookmarkStart w:id="123" w:name="_Toc31165"/>
      <w:r/>
      <w:bookmarkStart w:id="124" w:name="_Toc15552"/>
      <w:r/>
      <w:bookmarkStart w:id="125" w:name="_Toc18355"/>
      <w:r/>
      <w:bookmarkStart w:id="126" w:name="_Toc24525"/>
      <w:r/>
      <w:bookmarkStart w:id="127" w:name="_Toc29555"/>
      <w:r/>
      <w:bookmarkStart w:id="128" w:name="_Toc18652"/>
      <w:r/>
      <w:bookmarkStart w:id="129" w:name="_Toc25173"/>
      <w:r/>
      <w:bookmarkStart w:id="130" w:name="_Toc67384156"/>
      <w:r/>
      <w:bookmarkStart w:id="131" w:name="_Toc9392"/>
      <w:r/>
      <w:bookmarkStart w:id="132" w:name="_Toc66967609"/>
      <w:r/>
      <w:bookmarkStart w:id="133" w:name="_Toc17661"/>
      <w:r/>
      <w:bookmarkStart w:id="134" w:name="_Toc2090"/>
      <w:r/>
      <w:bookmarkStart w:id="135" w:name="_Toc487900374"/>
      <w:r/>
      <w:bookmarkStart w:id="136" w:name="_Toc5576"/>
      <w:r/>
      <w:bookmarkStart w:id="137" w:name="_Toc2535"/>
      <w:r/>
      <w:bookmarkStart w:id="138" w:name="_Toc526779129"/>
      <w:r>
        <w:rPr>
          <w:rFonts w:ascii="黑体" w:hAnsi="黑体" w:eastAsia="黑体"/>
          <w:sz w:val="28"/>
        </w:rPr>
      </w:r>
      <w:r/>
    </w:p>
    <w:p>
      <w:pPr>
        <w:pStyle w:val="1010"/>
        <w:jc w:val="center"/>
        <w:rPr>
          <w:rFonts w:ascii="黑体" w:hAnsi="黑体" w:eastAsia="黑体"/>
          <w:sz w:val="28"/>
        </w:rPr>
        <w:outlineLvl w:val="0"/>
      </w:pPr>
      <w:r>
        <w:rPr>
          <w:rFonts w:hint="eastAsia" w:ascii="黑体" w:hAnsi="黑体" w:eastAsia="黑体"/>
          <w:sz w:val="28"/>
        </w:rPr>
        <w:t xml:space="preserve">第三章 项目技术要求和有关说明</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ascii="黑体" w:hAnsi="黑体" w:eastAsia="黑体"/>
          <w:sz w:val="28"/>
        </w:rPr>
      </w:r>
      <w:r/>
    </w:p>
    <w:p>
      <w:pPr>
        <w:pStyle w:val="1010"/>
        <w:ind w:firstLine="560"/>
        <w:spacing w:line="360" w:lineRule="auto"/>
        <w:rPr>
          <w:rFonts w:hint="eastAsia" w:ascii="宋体" w:hAnsi="宋体"/>
          <w:sz w:val="28"/>
          <w:szCs w:val="28"/>
        </w:rPr>
      </w:pPr>
      <w:r>
        <w:rPr>
          <w:rFonts w:hint="eastAsia" w:ascii="宋体" w:hAnsi="宋体"/>
          <w:sz w:val="28"/>
          <w:szCs w:val="28"/>
        </w:rPr>
      </w:r>
      <w:r/>
    </w:p>
    <w:p>
      <w:pPr>
        <w:pStyle w:val="1010"/>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本项目为</w:t>
      </w:r>
      <w:r>
        <w:rPr>
          <w:rFonts w:hint="eastAsia" w:ascii="宋体" w:hAnsi="宋体"/>
          <w:sz w:val="24"/>
          <w:szCs w:val="24"/>
          <w:lang w:eastAsia="zh-CN"/>
        </w:rPr>
        <w:t xml:space="preserve">宜兴市公安局采购宜兴市全域低空安全基础建设项目</w:t>
      </w:r>
      <w:r>
        <w:rPr>
          <w:rFonts w:hint="eastAsia" w:ascii="宋体" w:hAnsi="宋体" w:eastAsia="宋体"/>
          <w:sz w:val="24"/>
          <w:szCs w:val="24"/>
          <w:lang w:eastAsia="zh-CN"/>
        </w:rPr>
      </w:r>
      <w:r/>
    </w:p>
    <w:p>
      <w:pPr>
        <w:ind w:firstLine="480"/>
        <w:jc w:val="left"/>
        <w:spacing w:line="360" w:lineRule="auto"/>
        <w:widowControl/>
        <w:rPr>
          <w:rFonts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rPr>
        <w:t xml:space="preserve">本次招标的部分内容涉及公安机关警务工作秘密，请投标人报名后至宜兴市公安局大数据大队签订保密协议后现场领取。</w:t>
      </w:r>
      <w:r>
        <w:rPr>
          <w:rFonts w:ascii="宋体" w:hAnsi="宋体"/>
          <w:sz w:val="24"/>
          <w:szCs w:val="24"/>
        </w:rPr>
      </w:r>
    </w:p>
    <w:p>
      <w:pPr>
        <w:ind w:firstLine="480"/>
        <w:jc w:val="left"/>
        <w:spacing w:line="360" w:lineRule="auto"/>
        <w:widowControl/>
        <w:rPr>
          <w:rFonts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rPr>
        <w:t xml:space="preserve">宜兴市公安局大数据大队联系电话：0510-87977177     联系人：陈先生</w:t>
      </w:r>
      <w:r>
        <w:rPr>
          <w:rFonts w:ascii="宋体" w:hAnsi="宋体"/>
          <w:sz w:val="24"/>
          <w:szCs w:val="24"/>
        </w:rPr>
      </w:r>
    </w:p>
    <w:p>
      <w:pPr>
        <w:ind w:firstLine="480"/>
        <w:jc w:val="left"/>
        <w:spacing w:line="360" w:lineRule="auto"/>
        <w:widowControl/>
        <w:rPr>
          <w:rFonts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rPr>
        <w:t xml:space="preserve">签订保密协议和现场咨询时间：2026年7月10日至2026年7月18日</w:t>
      </w:r>
      <w:r>
        <w:rPr>
          <w:rFonts w:ascii="宋体" w:hAnsi="宋体"/>
          <w:sz w:val="24"/>
          <w:szCs w:val="24"/>
        </w:rPr>
      </w:r>
    </w:p>
    <w:p>
      <w:pPr>
        <w:ind w:firstLine="480"/>
        <w:jc w:val="left"/>
        <w:spacing w:line="360" w:lineRule="auto"/>
        <w:widowControl/>
        <w:rPr>
          <w:rFonts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ascii="宋体" w:hAnsi="宋体"/>
          <w:sz w:val="24"/>
          <w:szCs w:val="24"/>
        </w:rPr>
        <w:t xml:space="preserve">上午8:30-11:00下午1:30-4:30，节假日休息</w:t>
      </w:r>
      <w:r>
        <w:rPr>
          <w:rFonts w:ascii="宋体" w:hAnsi="宋体"/>
          <w:sz w:val="24"/>
          <w:szCs w:val="24"/>
        </w:rPr>
      </w:r>
    </w:p>
    <w:p>
      <w:pPr>
        <w:pStyle w:val="1022"/>
      </w:pPr>
      <w:r/>
      <w:r/>
    </w:p>
    <w:p>
      <w:pPr>
        <w:pStyle w:val="1010"/>
        <w:numPr>
          <w:ilvl w:val="0"/>
          <w:numId w:val="13"/>
        </w:numPr>
        <w:ind w:left="420" w:firstLine="0"/>
        <w:spacing w:line="360" w:lineRule="auto"/>
        <w:rPr>
          <w:rFonts w:ascii="宋体" w:hAnsi="宋体"/>
          <w:b/>
          <w:bCs/>
          <w:sz w:val="24"/>
          <w:szCs w:val="24"/>
        </w:rPr>
      </w:pPr>
      <w:r>
        <w:rPr>
          <w:rFonts w:ascii="宋体" w:hAnsi="宋体"/>
          <w:b/>
          <w:bCs/>
          <w:sz w:val="24"/>
          <w:szCs w:val="24"/>
        </w:rPr>
        <w:t xml:space="preserve">项目方案及服务要求</w:t>
      </w:r>
      <w:r>
        <w:rPr>
          <w:rFonts w:ascii="宋体" w:hAnsi="宋体"/>
          <w:b/>
          <w:bCs/>
          <w:sz w:val="24"/>
          <w:szCs w:val="24"/>
        </w:rPr>
      </w:r>
      <w:r/>
    </w:p>
    <w:p>
      <w:pPr>
        <w:pStyle w:val="1055"/>
        <w:ind w:firstLine="0"/>
        <w:spacing w:before="60" w:after="60"/>
        <w:rPr>
          <w:rFonts w:hint="eastAsia" w:ascii="宋体" w:hAnsi="宋体" w:cs="宋体"/>
          <w:b/>
          <w:sz w:val="24"/>
        </w:rPr>
        <w:outlineLvl w:val="1"/>
      </w:pPr>
      <w:r>
        <w:rPr>
          <w:rFonts w:hint="eastAsia" w:ascii="宋体" w:hAnsi="宋体" w:cs="宋体"/>
          <w:b/>
          <w:sz w:val="24"/>
        </w:rPr>
        <w:t xml:space="preserve">（一）项目概述</w:t>
      </w:r>
      <w:r>
        <w:rPr>
          <w:rFonts w:hint="eastAsia" w:ascii="宋体" w:hAnsi="宋体" w:cs="宋体"/>
          <w:b/>
          <w:sz w:val="24"/>
        </w:rPr>
      </w:r>
      <w:r/>
    </w:p>
    <w:p>
      <w:pPr>
        <w:pStyle w:val="1013"/>
        <w:numPr>
          <w:ilvl w:val="1"/>
          <w:numId w:val="1"/>
        </w:numPr>
        <w:ind w:left="0" w:firstLine="400"/>
        <w:spacing w:line="360" w:lineRule="auto"/>
        <w:widowControl/>
        <w:tabs>
          <w:tab w:val="left" w:pos="992" w:leader="none"/>
        </w:tabs>
        <w:rPr>
          <w:rFonts w:ascii="宋体" w:hAnsi="宋体"/>
          <w:bCs/>
          <w:sz w:val="24"/>
          <w:szCs w:val="24"/>
        </w:rPr>
      </w:pPr>
      <w:r>
        <w:rPr>
          <w:rFonts w:hint="eastAsia" w:ascii="宋体" w:hAnsi="宋体"/>
          <w:bCs/>
          <w:sz w:val="24"/>
          <w:szCs w:val="24"/>
        </w:rPr>
        <w:t xml:space="preserve">项目建设背景</w:t>
      </w:r>
      <w:r>
        <w:rPr>
          <w:rFonts w:ascii="宋体" w:hAnsi="宋体"/>
          <w:bCs/>
          <w:sz w:val="24"/>
          <w:szCs w:val="24"/>
        </w:rPr>
      </w:r>
      <w:r/>
    </w:p>
    <w:p>
      <w:pPr>
        <w:pStyle w:val="1010"/>
        <w:ind w:firstLine="480"/>
        <w:jc w:val="left"/>
        <w:spacing w:line="360" w:lineRule="auto"/>
        <w:widowControl/>
        <w:rPr>
          <w:rFonts w:hint="eastAsia" w:ascii="宋体" w:hAnsi="宋体"/>
          <w:sz w:val="24"/>
          <w:szCs w:val="24"/>
        </w:rPr>
      </w:pPr>
      <w:r/>
      <w:bookmarkStart w:id="139" w:name="_Toc11222"/>
      <w:r>
        <w:rPr>
          <w:rFonts w:ascii="宋体" w:hAnsi="宋体"/>
          <w:sz w:val="24"/>
          <w:szCs w:val="24"/>
        </w:rPr>
        <w:t xml:space="preserve">宜兴市作为长三角几何中心、沪宁杭都市圈关键节点，兼具生态资源富集与产业基础扎实的双重优势。自丁蜀机场通航以来，宜兴正式迈入“通航时代”，全市形成以丁蜀航空产业园为支撑，集飞机制造、通航运营、航空培训、空中游览等为一体的产业发展高地，高标打造全国领先的低空经济产业综合示范引领区。同时，积极探索无人机在农业植保、航拍测绘、城市管理、应</w:t>
      </w:r>
      <w:r>
        <w:rPr>
          <w:rFonts w:ascii="宋体" w:hAnsi="宋体"/>
          <w:sz w:val="24"/>
          <w:szCs w:val="24"/>
        </w:rPr>
        <w:t xml:space="preserve">急救援等领域应用场景的深度拓展，为经济高质量发展和社会治理现代化注入新动能。然而，低空经济增长的同时也带来了诸多安全隐患。一方面，无人机“黑飞”、“乱飞”对活动秩序和场所安全构成重要潜在威胁；另一方面，低空飞行器种类繁多、操作主体复杂，传统地面监管手段难以实现全域覆盖，部分偏远山区、农村区域存在监管盲区。在此背景下，宜兴市全面启动全域低空安全基础建设工作，这既是落实国家及省市关于低空经济安全管理要求的政治责任，也是保障人民群众生命财产安全的现实需要，更是宜兴抢占低空经济发展制高点、打造区域示范标杆的必然选择</w:t>
      </w:r>
      <w:r>
        <w:rPr>
          <w:rFonts w:hint="eastAsia" w:ascii="宋体" w:hAnsi="宋体"/>
          <w:sz w:val="24"/>
          <w:szCs w:val="24"/>
        </w:rPr>
        <w:t xml:space="preserve">。</w:t>
      </w:r>
      <w:r>
        <w:rPr>
          <w:rFonts w:hint="eastAsia" w:ascii="宋体" w:hAnsi="宋体"/>
          <w:sz w:val="24"/>
          <w:szCs w:val="24"/>
        </w:rPr>
      </w:r>
      <w:r/>
    </w:p>
    <w:p>
      <w:pPr>
        <w:pStyle w:val="1013"/>
        <w:numPr>
          <w:ilvl w:val="1"/>
          <w:numId w:val="1"/>
        </w:numPr>
        <w:ind w:left="0" w:firstLine="400"/>
        <w:keepLines w:val="0"/>
        <w:keepNext w:val="0"/>
        <w:spacing w:line="360" w:lineRule="auto"/>
        <w:tabs>
          <w:tab w:val="left" w:pos="992" w:leader="none"/>
        </w:tabs>
        <w:rPr>
          <w:rFonts w:hint="eastAsia" w:ascii="宋体" w:hAnsi="宋体"/>
          <w:bCs/>
          <w:sz w:val="24"/>
          <w:szCs w:val="24"/>
        </w:rPr>
      </w:pPr>
      <w:r>
        <w:rPr>
          <w:rFonts w:hint="eastAsia" w:ascii="宋体" w:hAnsi="宋体"/>
          <w:bCs/>
          <w:sz w:val="24"/>
          <w:szCs w:val="24"/>
        </w:rPr>
        <w:t xml:space="preserve">项目建设目标</w:t>
      </w:r>
      <w:r>
        <w:rPr>
          <w:rFonts w:hint="eastAsia" w:ascii="宋体" w:hAnsi="宋体"/>
          <w:bCs/>
          <w:sz w:val="24"/>
          <w:szCs w:val="24"/>
        </w:rPr>
      </w:r>
      <w:r/>
    </w:p>
    <w:p>
      <w:pPr>
        <w:pStyle w:val="1010"/>
        <w:ind w:firstLine="480"/>
        <w:jc w:val="left"/>
        <w:spacing w:line="360" w:lineRule="auto"/>
        <w:rPr>
          <w:rFonts w:hint="eastAsia" w:ascii="宋体" w:hAnsi="宋体"/>
          <w:sz w:val="24"/>
          <w:szCs w:val="24"/>
        </w:rPr>
      </w:pPr>
      <w:r>
        <w:rPr>
          <w:rFonts w:hint="eastAsia" w:ascii="宋体" w:hAnsi="宋体"/>
          <w:sz w:val="24"/>
          <w:szCs w:val="24"/>
        </w:rPr>
        <w:t xml:space="preserve">宜兴市立足自身产业基础与空域特点，通过组建全域侦测网络、部署重点强化网络、补全末端防范力量、树立统一调配监管体系、适配多种特殊应用场景，全方位打造一套“1+2+22+N”的全域低空安全防范保障体系。</w:t>
      </w:r>
      <w:r>
        <w:rPr>
          <w:rFonts w:hint="eastAsia" w:ascii="宋体" w:hAnsi="宋体"/>
          <w:sz w:val="24"/>
          <w:szCs w:val="24"/>
        </w:rPr>
      </w:r>
      <w:r/>
    </w:p>
    <w:p>
      <w:pPr>
        <w:pStyle w:val="1010"/>
        <w:ind w:firstLine="480"/>
        <w:jc w:val="left"/>
        <w:spacing w:line="360" w:lineRule="auto"/>
        <w:rPr>
          <w:rFonts w:ascii="宋体" w:hAnsi="宋体"/>
          <w:sz w:val="24"/>
          <w:szCs w:val="24"/>
        </w:rPr>
      </w:pPr>
      <w:r>
        <w:rPr>
          <w:rFonts w:hint="eastAsia" w:ascii="宋体" w:hAnsi="宋体"/>
          <w:sz w:val="24"/>
          <w:szCs w:val="24"/>
        </w:rPr>
        <w:t xml:space="preserve">通过项目建设，将充分补全我市对全域低空飞行物的侦测和防御手段，全面掌握低空安全的基础防御能力，实现从“基础防控”向“智慧治理”的跃升，形成全链条、立体化的安全保障格局，为全域低空安全筑牢智慧防线，持续提升区域公共安全治理现代化水平，有效防范化解低空领域安全风险，为低空经济高质量发展提供坚实的安全保障</w:t>
      </w:r>
      <w:r>
        <w:rPr>
          <w:rFonts w:ascii="宋体" w:hAnsi="宋体"/>
          <w:sz w:val="24"/>
          <w:szCs w:val="24"/>
        </w:rPr>
        <w:t xml:space="preserve">。</w:t>
      </w:r>
      <w:r>
        <w:rPr>
          <w:rFonts w:ascii="宋体" w:hAnsi="宋体"/>
          <w:sz w:val="24"/>
          <w:szCs w:val="24"/>
        </w:rPr>
      </w:r>
      <w:r/>
    </w:p>
    <w:p>
      <w:pPr>
        <w:pStyle w:val="1055"/>
        <w:ind w:firstLine="0"/>
        <w:spacing w:before="60" w:after="60"/>
        <w:rPr>
          <w:rFonts w:ascii="宋体" w:hAnsi="宋体" w:cs="宋体"/>
          <w:b/>
          <w:sz w:val="24"/>
        </w:rPr>
        <w:outlineLvl w:val="1"/>
      </w:pPr>
      <w:r>
        <w:rPr>
          <w:rFonts w:hint="eastAsia" w:ascii="宋体" w:hAnsi="宋体" w:cs="宋体"/>
          <w:b/>
          <w:sz w:val="24"/>
        </w:rPr>
        <w:t xml:space="preserve">（二）建设</w:t>
      </w:r>
      <w:r>
        <w:rPr>
          <w:rFonts w:ascii="宋体" w:hAnsi="宋体" w:cs="宋体"/>
          <w:b/>
          <w:sz w:val="24"/>
        </w:rPr>
        <w:t xml:space="preserve">依据及参考标准</w:t>
      </w:r>
      <w:r>
        <w:rPr>
          <w:rFonts w:ascii="宋体" w:hAnsi="宋体" w:cs="宋体"/>
          <w:b/>
          <w:sz w:val="24"/>
        </w:rPr>
      </w:r>
      <w:r/>
    </w:p>
    <w:p>
      <w:pPr>
        <w:pStyle w:val="1013"/>
        <w:numPr>
          <w:ilvl w:val="1"/>
          <w:numId w:val="1"/>
        </w:numPr>
        <w:keepLines w:val="0"/>
        <w:keepNext w:val="0"/>
        <w:spacing w:line="360" w:lineRule="auto"/>
        <w:tabs>
          <w:tab w:val="left" w:pos="992" w:leader="none"/>
        </w:tabs>
        <w:rPr>
          <w:rFonts w:ascii="宋体" w:hAnsi="宋体"/>
          <w:bCs/>
          <w:sz w:val="24"/>
          <w:szCs w:val="24"/>
        </w:rPr>
      </w:pPr>
      <w:r>
        <w:rPr>
          <w:rFonts w:hint="eastAsia" w:ascii="宋体" w:hAnsi="宋体"/>
          <w:bCs/>
          <w:sz w:val="24"/>
          <w:szCs w:val="24"/>
        </w:rPr>
        <w:t xml:space="preserve">编制依据</w:t>
      </w:r>
      <w:r>
        <w:rPr>
          <w:rFonts w:ascii="宋体" w:hAnsi="宋体"/>
          <w:bCs/>
          <w:sz w:val="24"/>
          <w:szCs w:val="24"/>
        </w:rPr>
      </w:r>
      <w:r/>
    </w:p>
    <w:p>
      <w:pPr>
        <w:pStyle w:val="1010"/>
        <w:ind w:firstLine="480"/>
        <w:jc w:val="left"/>
        <w:spacing w:line="360" w:lineRule="auto"/>
        <w:rPr>
          <w:rFonts w:ascii="宋体" w:hAnsi="宋体"/>
          <w:sz w:val="24"/>
          <w:szCs w:val="24"/>
        </w:rPr>
      </w:pPr>
      <w:r>
        <w:rPr>
          <w:rFonts w:ascii="宋体" w:hAnsi="宋体"/>
          <w:sz w:val="24"/>
          <w:szCs w:val="24"/>
        </w:rPr>
        <w:t xml:space="preserve">本项目依据国家相关法律规章、国家和行业相关政策依据和技术标准、相关研究成果、地方政策及指导性文件等资料进行规划设计，具体依据如下：</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无人驾驶航空器飞行管理暂行条例</w:t>
      </w:r>
      <w:r>
        <w:rPr>
          <w:rFonts w:hint="eastAsia" w:ascii="宋体" w:hAnsi="宋体"/>
          <w:sz w:val="24"/>
          <w:szCs w:val="24"/>
        </w:rPr>
        <w:t xml:space="preserve">》（</w:t>
      </w:r>
      <w:r>
        <w:rPr>
          <w:rFonts w:ascii="宋体" w:hAnsi="宋体"/>
          <w:sz w:val="24"/>
          <w:szCs w:val="24"/>
        </w:rPr>
        <w:t xml:space="preserve">国令第761号</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中华人民共和国治安管理处罚法</w:t>
      </w:r>
      <w:r>
        <w:rPr>
          <w:rFonts w:hint="eastAsia" w:ascii="宋体" w:hAnsi="宋体"/>
          <w:sz w:val="24"/>
          <w:szCs w:val="24"/>
        </w:rPr>
        <w:t xml:space="preserve">》（新修订）</w:t>
      </w:r>
      <w:r>
        <w:rPr>
          <w:rFonts w:hint="eastAsia" w:ascii="宋体" w:hAnsi="宋体"/>
          <w:sz w:val="24"/>
          <w:szCs w:val="24"/>
        </w:rPr>
      </w:r>
      <w:r/>
    </w:p>
    <w:p>
      <w:pPr>
        <w:pStyle w:val="1010"/>
        <w:ind w:firstLine="480"/>
        <w:jc w:val="left"/>
        <w:spacing w:line="360" w:lineRule="auto"/>
        <w:widowControl/>
        <w:rPr>
          <w:rFonts w:ascii="宋体" w:hAnsi="宋体"/>
          <w:bCs/>
          <w:sz w:val="24"/>
          <w:szCs w:val="24"/>
        </w:rPr>
      </w:pPr>
      <w:r>
        <w:rPr>
          <w:rFonts w:hint="eastAsia" w:ascii="宋体" w:hAnsi="宋体"/>
          <w:sz w:val="24"/>
          <w:szCs w:val="24"/>
        </w:rPr>
        <w:t xml:space="preserve">《</w:t>
      </w:r>
      <w:r>
        <w:rPr>
          <w:rFonts w:hint="eastAsia" w:ascii="宋体" w:hAnsi="宋体"/>
          <w:bCs/>
          <w:sz w:val="24"/>
          <w:szCs w:val="24"/>
        </w:rPr>
        <w:t xml:space="preserve">环境空气质量标准》（</w:t>
      </w:r>
      <w:r>
        <w:rPr>
          <w:rFonts w:ascii="宋体" w:hAnsi="宋体"/>
          <w:bCs/>
          <w:sz w:val="24"/>
          <w:szCs w:val="24"/>
        </w:rPr>
        <w:t xml:space="preserve">GB 3095-2012</w:t>
      </w:r>
      <w:r>
        <w:rPr>
          <w:rFonts w:hint="eastAsia" w:ascii="宋体" w:hAnsi="宋体"/>
          <w:bCs/>
          <w:sz w:val="24"/>
          <w:szCs w:val="24"/>
        </w:rPr>
        <w:t xml:space="preserve">）</w:t>
      </w:r>
      <w:r>
        <w:rPr>
          <w:rFonts w:ascii="宋体" w:hAnsi="宋体"/>
          <w:bCs/>
          <w:sz w:val="24"/>
          <w:szCs w:val="24"/>
        </w:rPr>
      </w:r>
      <w:r/>
    </w:p>
    <w:p>
      <w:pPr>
        <w:pStyle w:val="1010"/>
        <w:ind w:firstLine="480"/>
        <w:jc w:val="left"/>
        <w:spacing w:line="360" w:lineRule="auto"/>
        <w:widowControl/>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地</w:t>
      </w:r>
      <w:r>
        <w:rPr>
          <w:rFonts w:hint="eastAsia" w:ascii="宋体" w:hAnsi="宋体"/>
          <w:bCs/>
          <w:sz w:val="24"/>
          <w:szCs w:val="24"/>
          <w:lang w:val="en-US" w:eastAsia="zh-CN"/>
        </w:rPr>
        <w:t xml:space="preserve">表</w:t>
      </w:r>
      <w:r>
        <w:rPr>
          <w:rFonts w:ascii="宋体" w:hAnsi="宋体"/>
          <w:bCs/>
          <w:sz w:val="24"/>
          <w:szCs w:val="24"/>
        </w:rPr>
        <w:t xml:space="preserve">水环境质量标准</w:t>
      </w:r>
      <w:r>
        <w:rPr>
          <w:rFonts w:hint="eastAsia" w:ascii="宋体" w:hAnsi="宋体"/>
          <w:bCs/>
          <w:sz w:val="24"/>
          <w:szCs w:val="24"/>
        </w:rPr>
        <w:t xml:space="preserve">》（</w:t>
      </w:r>
      <w:r>
        <w:rPr>
          <w:rFonts w:ascii="宋体" w:hAnsi="宋体"/>
          <w:bCs/>
          <w:sz w:val="24"/>
          <w:szCs w:val="24"/>
        </w:rPr>
        <w:t xml:space="preserve">GB 3838-2002</w:t>
      </w:r>
      <w:r>
        <w:rPr>
          <w:rFonts w:hint="eastAsia" w:ascii="宋体" w:hAnsi="宋体"/>
          <w:bCs/>
          <w:sz w:val="24"/>
          <w:szCs w:val="24"/>
        </w:rPr>
        <w:t xml:space="preserve">）</w:t>
      </w:r>
      <w:r>
        <w:rPr>
          <w:rFonts w:ascii="宋体" w:hAnsi="宋体"/>
          <w:bCs/>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民用无人驾驶航空器系统安全要求</w:t>
      </w:r>
      <w:r>
        <w:rPr>
          <w:rFonts w:hint="eastAsia" w:ascii="宋体" w:hAnsi="宋体"/>
          <w:sz w:val="24"/>
          <w:szCs w:val="24"/>
        </w:rPr>
        <w:t xml:space="preserve">》（</w:t>
      </w:r>
      <w:r>
        <w:rPr>
          <w:rFonts w:ascii="宋体" w:hAnsi="宋体"/>
          <w:sz w:val="24"/>
          <w:szCs w:val="24"/>
        </w:rPr>
        <w:t xml:space="preserve">GB 42590-202</w:t>
      </w:r>
      <w:r>
        <w:rPr>
          <w:rFonts w:hint="eastAsia" w:ascii="宋体" w:hAnsi="宋体"/>
          <w:sz w:val="24"/>
          <w:szCs w:val="24"/>
          <w:lang w:val="en-US" w:eastAsia="zh-CN"/>
        </w:rPr>
        <w:t xml:space="preserve">3</w:t>
      </w:r>
      <w:r>
        <w:rPr>
          <w:rFonts w:hint="eastAsia" w:ascii="宋体" w:hAnsi="宋体"/>
          <w:sz w:val="24"/>
          <w:szCs w:val="24"/>
        </w:rPr>
        <w:t xml:space="preserve">）</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《数据中心设计规范》(GB 50174-2017)</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《电力工程电缆设计标准》（</w:t>
      </w:r>
      <w:r>
        <w:rPr>
          <w:rFonts w:ascii="宋体" w:hAnsi="宋体"/>
          <w:sz w:val="24"/>
          <w:szCs w:val="24"/>
        </w:rPr>
        <w:t xml:space="preserve">GB 50217-2018</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《综合布线系统工程设计规范》（</w:t>
      </w:r>
      <w:r>
        <w:rPr>
          <w:rFonts w:ascii="宋体" w:hAnsi="宋体"/>
          <w:sz w:val="24"/>
          <w:szCs w:val="24"/>
        </w:rPr>
        <w:t xml:space="preserve">GB 50311-2016</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《安全防范工程技术标准》(</w:t>
      </w:r>
      <w:r>
        <w:rPr>
          <w:rFonts w:ascii="宋体" w:hAnsi="宋体"/>
          <w:sz w:val="24"/>
          <w:szCs w:val="24"/>
        </w:rPr>
        <w:t xml:space="preserve">GB 50348-2018</w:t>
      </w:r>
      <w:r>
        <w:rPr>
          <w:rFonts w:hint="eastAsia" w:ascii="宋体" w:hAnsi="宋体"/>
          <w:sz w:val="24"/>
          <w:szCs w:val="24"/>
        </w:rPr>
        <w:t xml:space="preserve">)</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《通信管道与通道工程设计标准》（GB 50373-2019）</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视频安防监控系统工程设计规范</w:t>
      </w:r>
      <w:r>
        <w:rPr>
          <w:rFonts w:hint="eastAsia" w:ascii="宋体" w:hAnsi="宋体"/>
          <w:sz w:val="24"/>
          <w:szCs w:val="24"/>
        </w:rPr>
        <w:t xml:space="preserve">》（GB 50395-2007）</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《通信线路工程设计规范》（</w:t>
      </w:r>
      <w:r>
        <w:rPr>
          <w:rFonts w:ascii="宋体" w:hAnsi="宋体"/>
          <w:sz w:val="24"/>
          <w:szCs w:val="24"/>
        </w:rPr>
        <w:t xml:space="preserve">GB 51158-2015</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hint="eastAsia" w:ascii="宋体" w:hAnsi="宋体"/>
          <w:bCs/>
          <w:sz w:val="24"/>
          <w:szCs w:val="24"/>
        </w:rPr>
        <w:t xml:space="preserve">电力工程直流电源设备通用技术条件及安全要求》（GB/T 19826-2014）</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《信息安全技术 网络安全等级保护基本要求》（GB/T 22239-2019）</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信息安全技术 信息系统安全等级保护定级指南</w:t>
      </w:r>
      <w:r>
        <w:rPr>
          <w:rFonts w:hint="eastAsia" w:ascii="宋体" w:hAnsi="宋体"/>
          <w:sz w:val="24"/>
          <w:szCs w:val="24"/>
        </w:rPr>
        <w:t xml:space="preserve">》（</w:t>
      </w:r>
      <w:r>
        <w:rPr>
          <w:rFonts w:ascii="宋体" w:hAnsi="宋体"/>
          <w:sz w:val="24"/>
          <w:szCs w:val="24"/>
        </w:rPr>
        <w:t xml:space="preserve">GB/T 22240-2020</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信息安全技术 网络安全等级保护实施指南</w:t>
      </w:r>
      <w:r>
        <w:rPr>
          <w:rFonts w:hint="eastAsia" w:ascii="宋体" w:hAnsi="宋体"/>
          <w:sz w:val="24"/>
          <w:szCs w:val="24"/>
        </w:rPr>
        <w:t xml:space="preserve">》（</w:t>
      </w:r>
      <w:r>
        <w:rPr>
          <w:rFonts w:ascii="宋体" w:hAnsi="宋体"/>
          <w:sz w:val="24"/>
          <w:szCs w:val="24"/>
        </w:rPr>
        <w:t xml:space="preserve">GB/T 25058-2019</w:t>
      </w:r>
      <w:r>
        <w:rPr>
          <w:rFonts w:hint="eastAsia" w:ascii="宋体" w:hAnsi="宋体"/>
          <w:sz w:val="24"/>
          <w:szCs w:val="24"/>
        </w:rPr>
        <w:t xml:space="preserve">）</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《信息安全技术 网络安全等级保护测评要求》（GB/T 28448-2019）</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hint="eastAsia" w:ascii="宋体" w:hAnsi="宋体"/>
          <w:bCs/>
          <w:sz w:val="24"/>
          <w:szCs w:val="24"/>
        </w:rPr>
        <w:t xml:space="preserve">公共安全视频监控联网技术测试规范》（GB/T 39272-2020）</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《交流电气装置的接地设计规范》（GB/T 50065-2011）</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建筑物电子信息系统防雷技术规范</w:t>
      </w:r>
      <w:r>
        <w:rPr>
          <w:rFonts w:hint="eastAsia" w:ascii="宋体" w:hAnsi="宋体"/>
          <w:sz w:val="24"/>
          <w:szCs w:val="24"/>
        </w:rPr>
        <w:t xml:space="preserve">》（</w:t>
      </w:r>
      <w:r>
        <w:rPr>
          <w:rFonts w:ascii="宋体" w:hAnsi="宋体"/>
          <w:sz w:val="24"/>
          <w:szCs w:val="24"/>
        </w:rPr>
        <w:t xml:space="preserve">GB/T 50343-2012</w:t>
      </w:r>
      <w:r>
        <w:rPr>
          <w:rFonts w:hint="eastAsia" w:ascii="宋体" w:hAnsi="宋体"/>
          <w:sz w:val="24"/>
          <w:szCs w:val="24"/>
        </w:rPr>
        <w:t xml:space="preserve">）</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《石油石化系统治安反恐防范要求》（</w:t>
      </w:r>
      <w:r>
        <w:rPr>
          <w:rFonts w:ascii="宋体" w:hAnsi="宋体"/>
          <w:sz w:val="24"/>
          <w:szCs w:val="24"/>
        </w:rPr>
        <w:t xml:space="preserve">GA</w:t>
      </w:r>
      <w:r>
        <w:rPr>
          <w:rFonts w:hint="eastAsia" w:ascii="宋体" w:hAnsi="宋体"/>
          <w:sz w:val="24"/>
          <w:szCs w:val="24"/>
        </w:rPr>
        <w:t xml:space="preserve"> </w:t>
      </w:r>
      <w:r>
        <w:rPr>
          <w:rFonts w:ascii="宋体" w:hAnsi="宋体"/>
          <w:sz w:val="24"/>
          <w:szCs w:val="24"/>
        </w:rPr>
        <w:t xml:space="preserve">1551.1～</w:t>
      </w:r>
      <w:r>
        <w:rPr>
          <w:rFonts w:hint="eastAsia" w:ascii="宋体" w:hAnsi="宋体"/>
          <w:sz w:val="24"/>
          <w:szCs w:val="24"/>
        </w:rPr>
        <w:t xml:space="preserve">5-2019）</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《电力系统治安反恐防范要求》（</w:t>
      </w:r>
      <w:r>
        <w:rPr>
          <w:rFonts w:ascii="宋体" w:hAnsi="宋体"/>
          <w:sz w:val="24"/>
          <w:szCs w:val="24"/>
        </w:rPr>
        <w:t xml:space="preserve">GA</w:t>
      </w:r>
      <w:r>
        <w:rPr>
          <w:rFonts w:hint="eastAsia" w:ascii="宋体" w:hAnsi="宋体"/>
          <w:sz w:val="24"/>
          <w:szCs w:val="24"/>
        </w:rPr>
        <w:t xml:space="preserve"> </w:t>
      </w:r>
      <w:r>
        <w:rPr>
          <w:rFonts w:ascii="宋体" w:hAnsi="宋体"/>
          <w:sz w:val="24"/>
          <w:szCs w:val="24"/>
        </w:rPr>
        <w:t xml:space="preserve">1800.1～</w:t>
      </w:r>
      <w:r>
        <w:rPr>
          <w:rFonts w:hint="eastAsia" w:ascii="宋体" w:hAnsi="宋体"/>
          <w:sz w:val="24"/>
          <w:szCs w:val="24"/>
        </w:rPr>
        <w:t xml:space="preserve">6</w:t>
      </w:r>
      <w:r>
        <w:rPr>
          <w:rFonts w:ascii="宋体" w:hAnsi="宋体"/>
          <w:sz w:val="24"/>
          <w:szCs w:val="24"/>
        </w:rPr>
        <w:t xml:space="preserve">-2021</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《危险化学品生产企业反恐怖防范要求》（</w:t>
      </w:r>
      <w:r>
        <w:rPr>
          <w:rFonts w:ascii="宋体" w:hAnsi="宋体"/>
          <w:sz w:val="24"/>
          <w:szCs w:val="24"/>
        </w:rPr>
        <w:t xml:space="preserve">GA</w:t>
      </w:r>
      <w:r>
        <w:rPr>
          <w:rFonts w:hint="eastAsia" w:ascii="宋体" w:hAnsi="宋体"/>
          <w:sz w:val="24"/>
          <w:szCs w:val="24"/>
        </w:rPr>
        <w:t xml:space="preserve"> </w:t>
      </w:r>
      <w:r>
        <w:rPr>
          <w:rFonts w:ascii="宋体" w:hAnsi="宋体"/>
          <w:sz w:val="24"/>
          <w:szCs w:val="24"/>
        </w:rPr>
        <w:t xml:space="preserve">1804-2022</w:t>
      </w:r>
      <w:r>
        <w:rPr>
          <w:rFonts w:hint="eastAsia" w:ascii="宋体" w:hAnsi="宋体"/>
          <w:sz w:val="24"/>
          <w:szCs w:val="24"/>
        </w:rPr>
        <w:t xml:space="preserve">）</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《危险化学品经营企业反恐怖防范要求》（</w:t>
      </w:r>
      <w:r>
        <w:rPr>
          <w:rFonts w:ascii="宋体" w:hAnsi="宋体"/>
          <w:sz w:val="24"/>
          <w:szCs w:val="24"/>
        </w:rPr>
        <w:t xml:space="preserve">GA</w:t>
      </w:r>
      <w:r>
        <w:rPr>
          <w:rFonts w:hint="eastAsia" w:ascii="宋体" w:hAnsi="宋体"/>
          <w:sz w:val="24"/>
          <w:szCs w:val="24"/>
        </w:rPr>
        <w:t xml:space="preserve"> </w:t>
      </w:r>
      <w:r>
        <w:rPr>
          <w:rFonts w:ascii="宋体" w:hAnsi="宋体"/>
          <w:sz w:val="24"/>
          <w:szCs w:val="24"/>
        </w:rPr>
        <w:t xml:space="preserve">1805-2022</w:t>
      </w:r>
      <w:r>
        <w:rPr>
          <w:rFonts w:hint="eastAsia" w:ascii="宋体" w:hAnsi="宋体"/>
          <w:sz w:val="24"/>
          <w:szCs w:val="24"/>
        </w:rPr>
        <w:t xml:space="preserve">）</w:t>
      </w:r>
      <w:r>
        <w:rPr>
          <w:rFonts w:hint="eastAsia"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《军工单位反恐怖防范要求》（</w:t>
      </w:r>
      <w:r>
        <w:rPr>
          <w:rFonts w:ascii="宋体" w:hAnsi="宋体"/>
          <w:sz w:val="24"/>
          <w:szCs w:val="24"/>
        </w:rPr>
        <w:t xml:space="preserve">GA</w:t>
      </w:r>
      <w:r>
        <w:rPr>
          <w:rFonts w:hint="eastAsia" w:ascii="宋体" w:hAnsi="宋体"/>
          <w:sz w:val="24"/>
          <w:szCs w:val="24"/>
        </w:rPr>
        <w:t xml:space="preserve"> </w:t>
      </w:r>
      <w:r>
        <w:rPr>
          <w:rFonts w:ascii="宋体" w:hAnsi="宋体"/>
          <w:sz w:val="24"/>
          <w:szCs w:val="24"/>
        </w:rPr>
        <w:t xml:space="preserve">1808-2022</w:t>
      </w:r>
      <w:r>
        <w:rPr>
          <w:rFonts w:hint="eastAsia" w:ascii="宋体" w:hAnsi="宋体"/>
          <w:sz w:val="24"/>
          <w:szCs w:val="24"/>
        </w:rPr>
        <w:t xml:space="preserve">）</w:t>
      </w:r>
      <w:r>
        <w:rPr>
          <w:rFonts w:hint="eastAsia" w:ascii="宋体" w:hAnsi="宋体"/>
          <w:sz w:val="24"/>
          <w:szCs w:val="24"/>
        </w:rPr>
      </w:r>
      <w:r/>
    </w:p>
    <w:p>
      <w:pPr>
        <w:pStyle w:val="1010"/>
        <w:ind w:firstLine="480"/>
        <w:jc w:val="left"/>
        <w:spacing w:line="360" w:lineRule="auto"/>
        <w:widowControl/>
        <w:rPr>
          <w:rFonts w:ascii="宋体" w:hAnsi="宋体"/>
          <w:sz w:val="24"/>
          <w:szCs w:val="24"/>
        </w:rPr>
      </w:pPr>
      <w:r>
        <w:rPr>
          <w:rFonts w:hint="eastAsia" w:ascii="宋体" w:hAnsi="宋体"/>
          <w:sz w:val="24"/>
          <w:szCs w:val="24"/>
        </w:rPr>
        <w:t xml:space="preserve">《公安信息网网络管理系统基本功能要求》（GA/T 608-2019）</w:t>
      </w:r>
      <w:r>
        <w:rPr>
          <w:rFonts w:ascii="宋体" w:hAnsi="宋体"/>
          <w:sz w:val="24"/>
          <w:szCs w:val="24"/>
        </w:rPr>
      </w:r>
      <w:r/>
    </w:p>
    <w:p>
      <w:pPr>
        <w:pStyle w:val="1010"/>
        <w:ind w:firstLine="480"/>
        <w:jc w:val="left"/>
        <w:spacing w:line="360" w:lineRule="auto"/>
        <w:widowControl/>
        <w:rPr>
          <w:rFonts w:hint="eastAsia" w:ascii="宋体" w:hAnsi="宋体"/>
          <w:sz w:val="24"/>
          <w:szCs w:val="24"/>
        </w:rPr>
      </w:pPr>
      <w:r>
        <w:rPr>
          <w:rFonts w:hint="eastAsia" w:ascii="宋体" w:hAnsi="宋体"/>
          <w:sz w:val="24"/>
          <w:szCs w:val="24"/>
        </w:rPr>
        <w:t xml:space="preserve">《</w:t>
      </w:r>
      <w:r>
        <w:rPr>
          <w:rFonts w:hint="eastAsia" w:ascii="宋体" w:hAnsi="宋体"/>
          <w:bCs/>
          <w:sz w:val="24"/>
          <w:szCs w:val="24"/>
        </w:rPr>
        <w:t xml:space="preserve">公安视频图像信息应用系统》（GA/T 1400.1</w:t>
      </w:r>
      <w:r>
        <w:rPr>
          <w:rFonts w:ascii="宋体" w:hAnsi="宋体"/>
          <w:sz w:val="24"/>
          <w:szCs w:val="24"/>
        </w:rPr>
        <w:t xml:space="preserve">～</w:t>
      </w:r>
      <w:r>
        <w:rPr>
          <w:rFonts w:hint="eastAsia" w:ascii="宋体" w:hAnsi="宋体"/>
          <w:sz w:val="24"/>
          <w:szCs w:val="24"/>
        </w:rPr>
        <w:t xml:space="preserve">4</w:t>
      </w:r>
      <w:r>
        <w:rPr>
          <w:rFonts w:hint="eastAsia" w:ascii="宋体" w:hAnsi="宋体"/>
          <w:bCs/>
          <w:sz w:val="24"/>
          <w:szCs w:val="24"/>
        </w:rPr>
        <w:t xml:space="preserve">-2017）</w:t>
      </w:r>
      <w:r>
        <w:rPr>
          <w:rFonts w:hint="eastAsia" w:ascii="宋体" w:hAnsi="宋体"/>
          <w:sz w:val="24"/>
          <w:szCs w:val="24"/>
        </w:rPr>
      </w:r>
      <w:r/>
    </w:p>
    <w:p>
      <w:pPr>
        <w:pStyle w:val="1055"/>
        <w:ind w:firstLine="0"/>
        <w:spacing w:before="60" w:after="60"/>
        <w:rPr>
          <w:rFonts w:hint="eastAsia" w:ascii="宋体" w:hAnsi="宋体" w:cs="宋体"/>
          <w:b/>
          <w:sz w:val="24"/>
        </w:rPr>
        <w:outlineLvl w:val="1"/>
      </w:pPr>
      <w:r>
        <w:rPr>
          <w:rFonts w:hint="eastAsia" w:ascii="宋体" w:hAnsi="宋体" w:cs="宋体"/>
          <w:b/>
          <w:sz w:val="24"/>
        </w:rPr>
        <w:t xml:space="preserve">（三）</w:t>
      </w:r>
      <w:r>
        <w:rPr>
          <w:rFonts w:ascii="宋体" w:hAnsi="宋体" w:cs="宋体"/>
          <w:b/>
          <w:sz w:val="24"/>
        </w:rPr>
        <w:t xml:space="preserve">总体设计要求</w:t>
      </w:r>
      <w:r>
        <w:rPr>
          <w:rFonts w:hint="eastAsia" w:ascii="宋体" w:hAnsi="宋体" w:cs="宋体"/>
          <w:b/>
          <w:sz w:val="24"/>
        </w:rPr>
      </w:r>
      <w:r/>
    </w:p>
    <w:p>
      <w:pPr>
        <w:pStyle w:val="1072"/>
        <w:ind w:left="0" w:firstLine="0"/>
        <w:jc w:val="left"/>
        <w:spacing w:before="120" w:after="120" w:line="360" w:lineRule="auto"/>
        <w:rPr>
          <w:rFonts w:hint="eastAsia" w:ascii="宋体" w:hAnsi="宋体"/>
          <w:b/>
          <w:vanish/>
          <w:sz w:val="24"/>
          <w:szCs w:val="24"/>
        </w:rPr>
        <w:outlineLvl w:val="1"/>
      </w:pPr>
      <w:r>
        <w:rPr>
          <w:rFonts w:hint="eastAsia" w:ascii="宋体" w:hAnsi="宋体"/>
          <w:b/>
          <w:vanish/>
          <w:sz w:val="24"/>
          <w:szCs w:val="24"/>
        </w:rPr>
      </w:r>
      <w:r/>
    </w:p>
    <w:p>
      <w:pPr>
        <w:pStyle w:val="1013"/>
        <w:numPr>
          <w:ilvl w:val="1"/>
          <w:numId w:val="1"/>
        </w:numPr>
        <w:ind w:left="0" w:firstLine="400"/>
        <w:keepLines w:val="0"/>
        <w:keepNext w:val="0"/>
        <w:spacing w:line="360" w:lineRule="auto"/>
        <w:tabs>
          <w:tab w:val="left" w:pos="992" w:leader="none"/>
        </w:tabs>
        <w:rPr>
          <w:rFonts w:hint="eastAsia" w:ascii="宋体" w:hAnsi="宋体"/>
          <w:bCs/>
          <w:sz w:val="24"/>
          <w:szCs w:val="24"/>
        </w:rPr>
      </w:pPr>
      <w:r>
        <w:rPr>
          <w:rFonts w:hint="eastAsia" w:ascii="宋体" w:hAnsi="宋体"/>
          <w:bCs/>
          <w:sz w:val="24"/>
          <w:szCs w:val="24"/>
        </w:rPr>
        <w:t xml:space="preserve">设计原则</w:t>
      </w:r>
      <w:r>
        <w:rPr>
          <w:rFonts w:hint="eastAsia" w:ascii="宋体" w:hAnsi="宋体"/>
          <w:bCs/>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安全优先，底线不动摇</w:t>
      </w:r>
      <w:r>
        <w:rPr>
          <w:rFonts w:hint="eastAsia" w:ascii="宋体" w:hAnsi="宋体" w:eastAsia="宋体" w:cs="宋体"/>
          <w:sz w:val="24"/>
          <w:szCs w:val="24"/>
        </w:rPr>
      </w:r>
      <w:r/>
    </w:p>
    <w:p>
      <w:pPr>
        <w:pStyle w:val="1010"/>
        <w:ind w:firstLine="480"/>
        <w:jc w:val="left"/>
        <w:spacing w:line="360" w:lineRule="auto"/>
        <w:rPr>
          <w:rFonts w:hint="eastAsia" w:ascii="宋体" w:hAnsi="宋体"/>
          <w:sz w:val="24"/>
          <w:szCs w:val="24"/>
        </w:rPr>
      </w:pPr>
      <w:r>
        <w:rPr>
          <w:rFonts w:hint="eastAsia" w:ascii="宋体" w:hAnsi="宋体"/>
          <w:sz w:val="24"/>
          <w:szCs w:val="24"/>
        </w:rPr>
        <w:t xml:space="preserve">所有节能措施均不得削弱无人机侦测、识别、预警与应急处置能力，不得降低系统响应速度、监测精度与指挥调度可靠性，确保全域低空安全保障能力始终处于稳定可靠状态。</w:t>
      </w:r>
      <w:r>
        <w:rPr>
          <w:rFonts w:hint="eastAsia" w:ascii="宋体" w:hAnsi="宋体"/>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按需用能，杜绝浪费</w:t>
      </w:r>
      <w:r>
        <w:rPr>
          <w:rFonts w:hint="eastAsia" w:ascii="宋体" w:hAnsi="宋体" w:eastAsia="宋体" w:cs="宋体"/>
          <w:sz w:val="24"/>
          <w:szCs w:val="24"/>
        </w:rPr>
      </w:r>
      <w:r/>
    </w:p>
    <w:p>
      <w:pPr>
        <w:pStyle w:val="1010"/>
        <w:ind w:firstLine="480"/>
        <w:jc w:val="left"/>
        <w:spacing w:line="360" w:lineRule="auto"/>
        <w:rPr>
          <w:rFonts w:hint="eastAsia" w:ascii="宋体" w:hAnsi="宋体"/>
          <w:sz w:val="24"/>
          <w:szCs w:val="24"/>
        </w:rPr>
      </w:pPr>
      <w:r>
        <w:rPr>
          <w:rFonts w:hint="eastAsia" w:ascii="宋体" w:hAnsi="宋体"/>
          <w:sz w:val="24"/>
          <w:szCs w:val="24"/>
        </w:rPr>
        <w:t xml:space="preserve">按照区域重要程度、时段业务流量、低空目标活动密度动态调整供电策略、运行功率与监测频率，严格避免设备空载、长期待机、资源超配、重复覆盖等无效能耗产生，实现用能精准化。</w:t>
      </w:r>
      <w:r>
        <w:rPr>
          <w:rFonts w:hint="eastAsia" w:ascii="宋体" w:hAnsi="宋体"/>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智能管控，自动优化</w:t>
      </w:r>
      <w:r>
        <w:rPr>
          <w:rFonts w:hint="eastAsia" w:ascii="宋体" w:hAnsi="宋体" w:eastAsia="宋体" w:cs="宋体"/>
          <w:sz w:val="24"/>
          <w:szCs w:val="24"/>
        </w:rPr>
      </w:r>
      <w:r/>
    </w:p>
    <w:p>
      <w:pPr>
        <w:pStyle w:val="1010"/>
        <w:ind w:firstLine="480"/>
        <w:jc w:val="left"/>
        <w:spacing w:line="360" w:lineRule="auto"/>
        <w:rPr>
          <w:rFonts w:hint="eastAsia" w:ascii="宋体" w:hAnsi="宋体"/>
          <w:sz w:val="24"/>
          <w:szCs w:val="24"/>
        </w:rPr>
      </w:pPr>
      <w:r>
        <w:rPr>
          <w:rFonts w:hint="eastAsia" w:ascii="宋体" w:hAnsi="宋体"/>
          <w:sz w:val="24"/>
          <w:szCs w:val="24"/>
        </w:rPr>
        <w:t xml:space="preserve">依托</w:t>
      </w:r>
      <w:r>
        <w:rPr>
          <w:rFonts w:ascii="宋体" w:hAnsi="宋体"/>
          <w:sz w:val="24"/>
          <w:szCs w:val="24"/>
        </w:rPr>
        <w:t xml:space="preserve">低空安全防御系统平台</w:t>
      </w:r>
      <w:r>
        <w:rPr>
          <w:rFonts w:hint="eastAsia" w:ascii="宋体" w:hAnsi="宋体"/>
          <w:sz w:val="24"/>
          <w:szCs w:val="24"/>
        </w:rPr>
        <w:t xml:space="preserve">与 AI 算法，实现设备状态智能切换、功耗自动调节、资源弹性分配、异常能耗及时告警，提升节能管理的自动化、精细化水平。</w:t>
      </w:r>
      <w:r>
        <w:rPr>
          <w:rFonts w:hint="eastAsia" w:ascii="宋体" w:hAnsi="宋体"/>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绿色运维，全周期管控</w:t>
      </w:r>
      <w:r>
        <w:rPr>
          <w:rFonts w:hint="eastAsia" w:ascii="宋体" w:hAnsi="宋体" w:eastAsia="宋体" w:cs="宋体"/>
          <w:sz w:val="24"/>
          <w:szCs w:val="24"/>
        </w:rPr>
      </w:r>
      <w:r/>
    </w:p>
    <w:p>
      <w:pPr>
        <w:pStyle w:val="1010"/>
        <w:ind w:firstLine="480"/>
        <w:jc w:val="left"/>
        <w:spacing w:line="360" w:lineRule="auto"/>
        <w:rPr>
          <w:rFonts w:hint="eastAsia" w:ascii="宋体" w:hAnsi="宋体"/>
          <w:sz w:val="24"/>
          <w:szCs w:val="24"/>
        </w:rPr>
      </w:pPr>
      <w:r>
        <w:rPr>
          <w:rFonts w:hint="eastAsia" w:ascii="宋体" w:hAnsi="宋体"/>
          <w:sz w:val="24"/>
          <w:szCs w:val="24"/>
        </w:rPr>
        <w:t xml:space="preserve">从施工安装、供电布线、设备散热，到日常维护、升级改造、退役回收全流程推行低碳节能做法，延长设备使用寿命，减少材料消耗与资源浪费，实现绿色可持续运行。</w:t>
      </w:r>
      <w:r>
        <w:rPr>
          <w:rFonts w:hint="eastAsia" w:ascii="宋体" w:hAnsi="宋体"/>
          <w:sz w:val="24"/>
          <w:szCs w:val="24"/>
        </w:rPr>
      </w:r>
      <w:r/>
    </w:p>
    <w:p>
      <w:pPr>
        <w:pStyle w:val="1013"/>
        <w:numPr>
          <w:ilvl w:val="1"/>
          <w:numId w:val="1"/>
        </w:numPr>
        <w:ind w:left="0" w:firstLine="400"/>
        <w:keepLines w:val="0"/>
        <w:keepNext w:val="0"/>
        <w:spacing w:line="360" w:lineRule="auto"/>
        <w:tabs>
          <w:tab w:val="left" w:pos="992" w:leader="none"/>
        </w:tabs>
        <w:rPr>
          <w:rFonts w:hint="eastAsia" w:ascii="宋体" w:hAnsi="宋体" w:cs="宋体"/>
          <w:sz w:val="24"/>
          <w:szCs w:val="24"/>
        </w:rPr>
      </w:pPr>
      <w:r>
        <w:rPr>
          <w:rFonts w:hint="eastAsia" w:ascii="宋体" w:hAnsi="宋体" w:cs="宋体"/>
          <w:sz w:val="24"/>
          <w:szCs w:val="24"/>
        </w:rPr>
        <w:t xml:space="preserve">关键技术</w:t>
      </w:r>
      <w:r>
        <w:rPr>
          <w:rFonts w:hint="eastAsia" w:ascii="宋体" w:hAnsi="宋体" w:cs="宋体"/>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无线电协议解析技术</w:t>
      </w:r>
      <w:r>
        <w:rPr>
          <w:rFonts w:hint="eastAsia" w:ascii="宋体" w:hAnsi="宋体" w:eastAsia="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基于认知无线电协议解析技术的防御技术将先进的无线电逆向工程和安全分析应用于无人机检测和防御，是目前最先进的无人机防御技术。该技术有以下几大突出特点：一是无源侦测，对周边环境无影响；二是无漏报、无误报，精准识别无人机厂家、品牌、型号，可做到预先预警，无人机、遥控器一开机即可侦测发现；三是超远距离侦测：单点侦测距离远，组网侦测距离可无限延伸。四是安装调试简单，各部件通过标准缆线即可快速组装，无需基建施工。五是环境适应性强，不受天侯影响，适应各种飞速的无人机。</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基于无线电协议解析技术，可以实现针对道通、黑羊、ELRS、FRSKY、BETAFPV等非品牌类DIY\FPV无人机的侦测、定位，能探测此类无人机的工作频率、经纬度等信息。</w:t>
      </w:r>
      <w:r>
        <w:rPr>
          <w:rFonts w:hint="eastAsia" w:ascii="宋体" w:hAnsi="宋体"/>
          <w:bCs/>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主动式光电技术</w:t>
      </w:r>
      <w:r>
        <w:rPr>
          <w:rFonts w:hint="eastAsia" w:ascii="宋体" w:hAnsi="宋体" w:eastAsia="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主动式光电技术是一种纯视觉、无源化的智能探测手段，可通过视频图像传感器实时捕捉可见光环境，借助图像识别算法自主完成对低空目标的发现、识别与跟踪。该技术不依赖目标发射任何无线电信号，因此能够有效探测静默飞行、预设导航、自主巡航或光纤、系留类无人机，弥补了无线电侦测的技术盲区</w:t>
      </w:r>
      <w:r>
        <w:rPr>
          <w:rFonts w:hint="eastAsia" w:ascii="宋体" w:hAnsi="宋体"/>
          <w:bCs/>
          <w:sz w:val="24"/>
          <w:szCs w:val="24"/>
        </w:rPr>
        <w:t xml:space="preserve">；同时自身不主动发射电磁波，不会对周边环境造成干扰，特别适用于电磁敏感区域。系统具备常态化全域巡检能力，可预先配置巡检路径，自动对空域进行连续扫描，在复杂背景中快速发现可疑目标。一旦锁定目标，系统自动驱动电动云台与电动变焦镜头进行精准跟踪，确保目标始终稳定在视野中央，即使高速机动也不会丢失。在整个过程中，系统实时输出目标出现提示、关键图像证据以及相对高度与位置信息，并结合内置识别算法对目标种类、型号进行解析，为指挥决策提供完整的可视化态势情报与取证链条，真正实现了从发现到跟踪再到情报输出的全流程自主化监控。</w:t>
      </w:r>
      <w:r>
        <w:rPr>
          <w:rFonts w:hint="eastAsia" w:ascii="宋体" w:hAnsi="宋体"/>
          <w:bCs/>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雷达探测技术</w:t>
      </w:r>
      <w:r>
        <w:rPr>
          <w:rFonts w:hint="eastAsia" w:ascii="宋体" w:hAnsi="宋体" w:eastAsia="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雷达探测技术主要以脉冲多普勒体制（PDS）为核心技术基底，依托多普勒频移效应，通过探测目标回波与发射脉冲的频率差值解算目标径向运动速度，结合脉冲收发时间差精准测算目标距离，同时借助频域滤波技术分离目标与地物、飞鸟等杂波频谱，大幅强化抗杂波干扰能力，可有效从复杂背景中识别低空慢速小型无人机目标；系统通过动态优化脉冲重复频率（PRF），精准平衡探测灵敏度、探测距离与抗干扰性能，规避信号混叠、高速目标漏检等问题，适配低空空域复杂探测需求。在此基础上，雷达搭载DBF数字</w:t>
      </w:r>
      <w:r>
        <w:rPr>
          <w:rFonts w:hint="eastAsia" w:ascii="宋体" w:hAnsi="宋体"/>
          <w:bCs/>
          <w:sz w:val="24"/>
          <w:szCs w:val="24"/>
        </w:rPr>
        <w:t xml:space="preserve">波束形成技术，通过天线阵列多通道信号采集、数字化相位补偿与加权处理，实现指定空域波束聚焦、干扰方向零陷抑制，可灵活完成波束扫描、多波束并行探测与副瓣电平优化，完整保留天线孔径有效探测信息，信号提取与抗干扰性能大幅提升。同时采用方位机扫+俯仰相扫的复合扫描工作模式，依靠天线机械旋转实现水平360°全域覆盖探测，通过相位调控完成垂直维度波束电扫测高，融合机械扫描的广覆盖优势与相控扫描的高精度、高灵活度特点，实现全空域、多批次低空无人机目标的三维精准定位、持续跟踪与稳定探测，全方位适配复杂低空场景的安防探测需求。</w:t>
      </w:r>
      <w:r>
        <w:rPr>
          <w:rFonts w:hint="eastAsia" w:ascii="宋体" w:hAnsi="宋体"/>
          <w:bCs/>
          <w:sz w:val="24"/>
          <w:szCs w:val="24"/>
        </w:rPr>
      </w:r>
      <w:r/>
    </w:p>
    <w:p>
      <w:pPr>
        <w:pStyle w:val="1014"/>
        <w:numPr>
          <w:ilvl w:val="2"/>
          <w:numId w:val="1"/>
        </w:numPr>
        <w:ind w:left="493" w:firstLine="0"/>
        <w:keepLines w:val="0"/>
        <w:keepNext w:val="0"/>
        <w:rPr>
          <w:rFonts w:hint="eastAsia" w:ascii="宋体" w:hAnsi="宋体" w:eastAsia="宋体" w:cs="宋体"/>
          <w:sz w:val="24"/>
          <w:szCs w:val="24"/>
        </w:rPr>
      </w:pPr>
      <w:r>
        <w:rPr>
          <w:rFonts w:hint="eastAsia" w:ascii="宋体" w:hAnsi="宋体" w:eastAsia="宋体" w:cs="宋体"/>
          <w:sz w:val="24"/>
          <w:szCs w:val="24"/>
        </w:rPr>
        <w:t xml:space="preserve">多模探测融合技术</w:t>
      </w:r>
      <w:r>
        <w:rPr>
          <w:rFonts w:hint="eastAsia" w:ascii="宋体" w:hAnsi="宋体" w:eastAsia="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多模</w:t>
      </w:r>
      <w:r>
        <w:rPr>
          <w:rFonts w:hint="eastAsia" w:ascii="宋体" w:hAnsi="宋体"/>
          <w:bCs/>
          <w:sz w:val="24"/>
          <w:szCs w:val="24"/>
        </w:rPr>
        <w:t xml:space="preserve">态融合侦察技术是指对来自雷达、光电、无线电等多个传感器或其他来源的信息进行综合利用，通过检测、关联和融合等流程，对未知目标状态进行较为精确估计的处理过程。按照融合系统中数据抽象的层次，可以将信息融合划分为数据级融合、特征级融合以及决策级融合三个级别。其中，数据级融合对量测数据的抽象程度最低，直接对传感器的量测数据进行融合处理。具体到低空安防领域，多传感器数据融合技术可以充分利用信息优势，为低空安防需要保障的空域环境提供有效的信息保障，这对提高系统对环境的认知能力、增强决策支持和提升响应效率方面有着重要作用。</w:t>
      </w:r>
      <w:r>
        <w:rPr>
          <w:rFonts w:hint="eastAsia" w:ascii="宋体" w:hAnsi="宋体"/>
          <w:bCs/>
          <w:sz w:val="24"/>
          <w:szCs w:val="24"/>
        </w:rPr>
      </w:r>
      <w:r/>
    </w:p>
    <w:p>
      <w:pPr>
        <w:pStyle w:val="1013"/>
        <w:numPr>
          <w:ilvl w:val="1"/>
          <w:numId w:val="1"/>
        </w:numPr>
        <w:ind w:left="0" w:firstLine="400"/>
        <w:keepLines w:val="0"/>
        <w:keepNext w:val="0"/>
        <w:spacing w:line="360" w:lineRule="auto"/>
        <w:tabs>
          <w:tab w:val="left" w:pos="992" w:leader="none"/>
        </w:tabs>
        <w:rPr>
          <w:rFonts w:ascii="宋体" w:hAnsi="宋体" w:cs="宋体"/>
          <w:sz w:val="24"/>
          <w:szCs w:val="24"/>
        </w:rPr>
      </w:pPr>
      <w:r/>
      <w:bookmarkEnd w:id="139"/>
      <w:r>
        <w:rPr>
          <w:rFonts w:ascii="宋体" w:hAnsi="宋体" w:cs="宋体"/>
          <w:sz w:val="24"/>
          <w:szCs w:val="24"/>
        </w:rPr>
        <w:t xml:space="preserve">项目</w:t>
      </w:r>
      <w:r>
        <w:rPr>
          <w:rFonts w:hint="eastAsia" w:ascii="宋体" w:hAnsi="宋体" w:cs="宋体"/>
          <w:sz w:val="24"/>
          <w:szCs w:val="24"/>
        </w:rPr>
        <w:t xml:space="preserve">架构设计及建设内容</w:t>
      </w:r>
      <w:r>
        <w:rPr>
          <w:rFonts w:ascii="宋体" w:hAnsi="宋体" w:cs="宋体"/>
          <w:sz w:val="24"/>
          <w:szCs w:val="24"/>
        </w:rPr>
      </w:r>
      <w:r/>
    </w:p>
    <w:p>
      <w:pPr>
        <w:pStyle w:val="1014"/>
        <w:numPr>
          <w:ilvl w:val="2"/>
          <w:numId w:val="1"/>
        </w:numPr>
        <w:keepLines w:val="0"/>
        <w:keepNext w:val="0"/>
        <w:rPr>
          <w:rFonts w:hint="eastAsia" w:ascii="宋体" w:hAnsi="宋体" w:eastAsia="宋体" w:cs="宋体"/>
          <w:sz w:val="24"/>
          <w:szCs w:val="24"/>
        </w:rPr>
      </w:pPr>
      <w:r>
        <w:rPr>
          <w:rFonts w:hint="eastAsia" w:ascii="宋体" w:hAnsi="宋体" w:eastAsia="宋体" w:cs="宋体"/>
          <w:sz w:val="24"/>
          <w:szCs w:val="24"/>
        </w:rPr>
        <w:t xml:space="preserve">总体架构设计</w:t>
      </w:r>
      <w:r>
        <w:rPr>
          <w:rFonts w:hint="eastAsia" w:ascii="宋体" w:hAnsi="宋体" w:eastAsia="宋体" w:cs="宋体"/>
          <w:sz w:val="24"/>
          <w:szCs w:val="24"/>
        </w:rPr>
      </w:r>
      <w:r/>
    </w:p>
    <w:p>
      <w:pPr>
        <w:pStyle w:val="1010"/>
        <w:ind w:firstLine="480"/>
        <w:jc w:val="left"/>
        <w:spacing w:line="360" w:lineRule="auto"/>
        <w:rPr>
          <w:rFonts w:hint="eastAsia" w:ascii="宋体" w:hAnsi="宋体"/>
          <w:sz w:val="24"/>
          <w:szCs w:val="24"/>
        </w:rPr>
      </w:pPr>
      <w:r>
        <w:rPr>
          <w:rFonts w:hint="eastAsia" w:ascii="宋体" w:hAnsi="宋体"/>
          <w:sz w:val="24"/>
          <w:szCs w:val="24"/>
        </w:rPr>
        <w:t xml:space="preserve">宜兴立足自身产业基础与空域特点，通过组建全域侦测网络、部署重点强化网络、补全末端防范力量、树立统一调配监管体系、建立分级分类应用场景，全方位打造一套“1+2+22+N”的全域低空安全防范保障体系。建设一个信息化系统，接入全域无人机侦测及管制设备、建设全域合作类目标无人机侦测硬件系统网络和非合作类目标无人机侦测硬件系统网络、建设部署多支机动式无人机侦测防御力量、在多个重点场景打造无人机加强侦测硬件系统及无人机防御系统。</w:t>
      </w:r>
      <w:r>
        <w:rPr>
          <w:rFonts w:hint="eastAsia" w:ascii="宋体" w:hAnsi="宋体"/>
          <w:sz w:val="24"/>
          <w:szCs w:val="24"/>
        </w:rPr>
      </w:r>
      <w:r/>
    </w:p>
    <w:p>
      <w:pPr>
        <w:pStyle w:val="1010"/>
        <w:ind w:firstLine="480"/>
        <w:jc w:val="left"/>
        <w:spacing w:line="360" w:lineRule="auto"/>
        <w:rPr>
          <w:rFonts w:ascii="宋体" w:hAnsi="宋体"/>
          <w:sz w:val="24"/>
          <w:szCs w:val="24"/>
        </w:rPr>
      </w:pPr>
      <w:r>
        <w:rPr>
          <w:rFonts w:hint="eastAsia" w:ascii="宋体" w:hAnsi="宋体"/>
          <w:sz w:val="24"/>
          <w:szCs w:val="24"/>
        </w:rPr>
        <w:t xml:space="preserve">宜兴市低空安全防范保障体系的建设思路，锚定无人机“黑飞”“乱飞”威胁公共安全、干扰城市运行的现实风险，结合宜兴城乡融合、产业多元的空域特点，以“1+2+22+N”架构为核心框架，遵循“全域统筹、技术筑基、末端落地、场景适配、长效支撑”的整体导向，通过“中枢统管-网络感知-力量响应-场景适配-机制保障”的全链条设计，推动低空安全治理从“分散式管控”向“系统化协同”、从“被动式处置”向“主动式防控”升级，最终建成覆盖全域、智能高效、响应快速的低空安全防范保障体系。</w:t>
      </w:r>
      <w:r>
        <w:rPr>
          <w:rFonts w:ascii="宋体" w:hAnsi="宋体"/>
          <w:sz w:val="24"/>
          <w:szCs w:val="24"/>
        </w:rPr>
      </w:r>
      <w:r/>
    </w:p>
    <w:p>
      <w:pPr>
        <w:pStyle w:val="1010"/>
        <w:ind w:firstLine="480"/>
        <w:jc w:val="left"/>
        <w:spacing w:line="360" w:lineRule="auto"/>
        <w:rPr>
          <w:rFonts w:ascii="宋体" w:hAnsi="宋体"/>
          <w:sz w:val="24"/>
          <w:szCs w:val="24"/>
        </w:rPr>
      </w:pPr>
      <w:r>
        <w:rPr>
          <w:rFonts w:hint="eastAsia" w:ascii="宋体" w:hAnsi="宋体"/>
          <w:sz w:val="24"/>
          <w:szCs w:val="24"/>
        </w:rPr>
        <w:t xml:space="preserve">本系统是低空安全防控的核心平台，</w:t>
      </w:r>
      <w:r>
        <w:rPr>
          <w:rFonts w:ascii="宋体" w:hAnsi="宋体"/>
          <w:sz w:val="24"/>
          <w:szCs w:val="24"/>
        </w:rPr>
        <w:t xml:space="preserve">部署接入政务云</w:t>
      </w:r>
      <w:r>
        <w:rPr>
          <w:rFonts w:hint="eastAsia" w:ascii="宋体" w:hAnsi="宋体"/>
          <w:sz w:val="24"/>
          <w:szCs w:val="24"/>
        </w:rPr>
        <w:t xml:space="preserve">平台</w:t>
      </w:r>
      <w:r>
        <w:rPr>
          <w:rFonts w:ascii="宋体" w:hAnsi="宋体"/>
          <w:sz w:val="24"/>
          <w:szCs w:val="24"/>
        </w:rPr>
        <w:t xml:space="preserve">运行</w:t>
      </w:r>
      <w:r>
        <w:rPr>
          <w:rFonts w:hint="eastAsia" w:ascii="宋体" w:hAnsi="宋体"/>
          <w:sz w:val="24"/>
          <w:szCs w:val="24"/>
        </w:rPr>
        <w:t xml:space="preserve">，采用分层架构设计，</w:t>
      </w:r>
      <w:r>
        <w:rPr>
          <w:rFonts w:ascii="宋体" w:hAnsi="宋体"/>
          <w:sz w:val="24"/>
          <w:szCs w:val="24"/>
        </w:rPr>
        <w:t xml:space="preserve">依托政务云构建</w:t>
      </w:r>
      <w:r>
        <w:rPr>
          <w:rFonts w:hint="eastAsia" w:ascii="宋体" w:hAnsi="宋体"/>
          <w:sz w:val="24"/>
          <w:szCs w:val="24"/>
        </w:rPr>
        <w:t xml:space="preserve">分布式资源池，统一汇聚各类防控设备与数据资源，依托“一平台多终端”架构结合GIS态势一张图与智能分析算法，实现低空态势可视、违规行为识别与威胁智能研判，具备无人机查证等能力；通过通用架构搭配场景定制插件模式适配各类防控场景，支持系统智能联动、等级自适应调控与资源精准调度，满足全域、智能、精细化的低空安全防控招标建设要求。</w:t>
      </w:r>
      <w:r>
        <w:rPr>
          <w:rFonts w:ascii="宋体" w:hAnsi="宋体"/>
          <w:sz w:val="24"/>
          <w:szCs w:val="24"/>
        </w:rPr>
      </w:r>
      <w:r/>
    </w:p>
    <w:p>
      <w:pPr>
        <w:pStyle w:val="1022"/>
        <w:rPr>
          <w:sz w:val="24"/>
        </w:rPr>
      </w:pPr>
      <w:r>
        <w:rPr>
          <w:sz w:val="24"/>
        </w:rPr>
        <mc:AlternateContent>
          <mc:Choice Requires="wpg">
            <w:drawing>
              <wp:inline xmlns:wp="http://schemas.openxmlformats.org/drawingml/2006/wordprocessingDrawing" distT="0" distB="0" distL="0" distR="0">
                <wp:extent cx="5432565" cy="33661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432565" cy="33661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7.8pt;height:265.0pt;mso-wrap-distance-left:0.0pt;mso-wrap-distance-top:0.0pt;mso-wrap-distance-right:0.0pt;mso-wrap-distance-bottom:0.0pt;" stroked="f">
                <v:path textboxrect="0,0,0,0"/>
                <v:imagedata r:id="rId16" o:title=""/>
              </v:shape>
            </w:pict>
          </mc:Fallback>
        </mc:AlternateContent>
      </w:r>
      <w:r>
        <w:rPr>
          <w:sz w:val="24"/>
        </w:rPr>
      </w:r>
      <w:r/>
    </w:p>
    <w:p>
      <w:pPr>
        <w:pStyle w:val="1014"/>
        <w:numPr>
          <w:ilvl w:val="2"/>
          <w:numId w:val="1"/>
        </w:numPr>
        <w:keepLines w:val="0"/>
        <w:keepNext w:val="0"/>
        <w:rPr>
          <w:rFonts w:ascii="宋体" w:hAnsi="宋体" w:eastAsia="宋体" w:cs="宋体"/>
          <w:sz w:val="24"/>
          <w:szCs w:val="24"/>
        </w:rPr>
      </w:pPr>
      <w:r>
        <w:rPr>
          <w:rFonts w:hint="eastAsia" w:ascii="宋体" w:hAnsi="宋体" w:eastAsia="宋体" w:cs="宋体"/>
          <w:sz w:val="24"/>
          <w:szCs w:val="24"/>
        </w:rPr>
        <w:t xml:space="preserve">一个体系--</w:t>
      </w:r>
      <w:r>
        <w:rPr>
          <w:rFonts w:ascii="宋体" w:hAnsi="宋体" w:eastAsia="宋体" w:cs="宋体"/>
          <w:sz w:val="24"/>
          <w:szCs w:val="24"/>
        </w:rPr>
        <w:t xml:space="preserve">低空安全防御系统平台</w:t>
      </w:r>
      <w:r>
        <w:rPr>
          <w:rFonts w:ascii="宋体" w:hAnsi="宋体" w:eastAsia="宋体" w:cs="宋体"/>
          <w:sz w:val="24"/>
          <w:szCs w:val="24"/>
        </w:rPr>
      </w:r>
      <w:r/>
    </w:p>
    <w:p>
      <w:pPr>
        <w:pStyle w:val="1010"/>
        <w:ind w:firstLine="480"/>
        <w:jc w:val="left"/>
        <w:spacing w:line="360" w:lineRule="auto"/>
        <w:rPr>
          <w:rFonts w:ascii="宋体" w:hAnsi="宋体"/>
          <w:sz w:val="24"/>
          <w:szCs w:val="24"/>
        </w:rPr>
      </w:pPr>
      <w:r>
        <w:rPr>
          <w:rFonts w:ascii="宋体" w:hAnsi="宋体"/>
          <w:sz w:val="24"/>
          <w:szCs w:val="24"/>
        </w:rPr>
        <w:t xml:space="preserve">本体系作为全市低空安全管控总中枢、总调度、总监管平台，采用全域体系化管理模式，统一汇聚全市所有低空侦测、主动</w:t>
      </w:r>
      <w:r>
        <w:rPr>
          <w:rFonts w:hint="eastAsia" w:ascii="宋体" w:hAnsi="宋体"/>
          <w:sz w:val="24"/>
          <w:szCs w:val="24"/>
        </w:rPr>
        <w:t xml:space="preserve">管制</w:t>
      </w:r>
      <w:r>
        <w:rPr>
          <w:rFonts w:ascii="宋体" w:hAnsi="宋体"/>
          <w:sz w:val="24"/>
          <w:szCs w:val="24"/>
        </w:rPr>
        <w:t xml:space="preserve">、机动处置前端设备资源，打破公安、机场、园区、水务、司法等行业独立建设、分散作战的碎片化管控壁垒，实现全域低空资源统一调度、空情统一研判、处置力量统一指挥、设备统一运维监管，构建空地一体化、多部门协同的现代化低空安全统管底座。</w:t>
      </w:r>
      <w:r>
        <w:rPr>
          <w:rFonts w:ascii="宋体" w:hAnsi="宋体"/>
          <w:sz w:val="24"/>
          <w:szCs w:val="24"/>
        </w:rPr>
      </w:r>
      <w:r/>
    </w:p>
    <w:p>
      <w:pPr>
        <w:pStyle w:val="1010"/>
        <w:ind w:firstLine="480"/>
        <w:jc w:val="left"/>
        <w:spacing w:line="360" w:lineRule="auto"/>
        <w:rPr>
          <w:rFonts w:ascii="宋体" w:hAnsi="宋体"/>
          <w:bCs/>
          <w:sz w:val="24"/>
          <w:szCs w:val="24"/>
        </w:rPr>
      </w:pPr>
      <w:r>
        <w:rPr>
          <w:rFonts w:ascii="宋体" w:hAnsi="宋体"/>
          <w:bCs/>
          <w:sz w:val="24"/>
          <w:szCs w:val="24"/>
        </w:rPr>
        <w:t xml:space="preserve">低空安全防御系统平台</w:t>
      </w:r>
      <w:r>
        <w:rPr>
          <w:rFonts w:hint="eastAsia" w:ascii="宋体" w:hAnsi="宋体"/>
          <w:bCs/>
          <w:sz w:val="24"/>
          <w:szCs w:val="24"/>
        </w:rPr>
        <w:t xml:space="preserve">集基础状态监测、站点管理、无人机管控、地图交互、系统配置及子站功能于一体，需支持无人机数据的同步采集与智能识别，可自动甄别合法与非法目标，并提供机型统计、活动趋势</w:t>
      </w:r>
      <w:r>
        <w:rPr>
          <w:rFonts w:hint="eastAsia" w:ascii="宋体" w:hAnsi="宋体"/>
          <w:bCs/>
          <w:sz w:val="24"/>
          <w:szCs w:val="24"/>
        </w:rPr>
        <w:t xml:space="preserve">分析等数据支撑。系统可同时管控千余台多类型接入设备，实现站点信息运维、频段干扰选择、无人值守自动防御及离线设备清理等操作。具备无人机实时态势监测、历史事件溯源、精准干扰及白名单权限管控能力，搭载多功能交互地图，支持视图调控、站点与飞行目标可视化展示。同时，系统集成轨迹展示、双语切换、分级权限、密码管理、版本升级等配置功能，子站端可实现界面操控、信号探测、攻防处置、黑白名单运维、数据报表导出、地图与组网节点配置等业务。整体系统并发承载能力强，响应无延迟，操作流畅稳定，能够全面满足全域无人机常态化防控管理需求。</w:t>
      </w:r>
      <w:r>
        <w:rPr>
          <w:rFonts w:ascii="宋体" w:hAnsi="宋体"/>
          <w:bCs/>
          <w:sz w:val="24"/>
          <w:szCs w:val="24"/>
        </w:rPr>
      </w:r>
      <w:r/>
    </w:p>
    <w:p>
      <w:pPr>
        <w:pStyle w:val="1015"/>
        <w:numPr>
          <w:ilvl w:val="3"/>
          <w:numId w:val="0"/>
        </w:numPr>
        <w:ind w:left="0" w:firstLine="0"/>
        <w:jc w:val="left"/>
        <w:widowControl/>
        <w:rPr>
          <w:rFonts w:ascii="宋体" w:hAnsi="宋体" w:cs="宋体"/>
          <w:sz w:val="24"/>
          <w:szCs w:val="24"/>
        </w:rPr>
      </w:pPr>
      <w:r>
        <w:rPr>
          <w:rFonts w:hint="eastAsia" w:ascii="宋体" w:hAnsi="宋体" w:cs="宋体"/>
          <w:b/>
          <w:sz w:val="24"/>
          <w:szCs w:val="24"/>
          <w:lang w:val="en-US" w:eastAsia="zh-CN" w:bidi="ar-SA"/>
        </w:rPr>
        <w:t xml:space="preserve">           3.3.2.1</w:t>
      </w:r>
      <w:r>
        <w:rPr>
          <w:rFonts w:hint="eastAsia" w:ascii="宋体" w:hAnsi="宋体" w:cs="宋体"/>
          <w:sz w:val="24"/>
          <w:szCs w:val="24"/>
        </w:rPr>
        <w:t xml:space="preserve">全域态势实时监测功能</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基于“</w:t>
      </w:r>
      <w:r>
        <w:rPr>
          <w:rFonts w:ascii="宋体" w:hAnsi="宋体"/>
          <w:bCs/>
          <w:sz w:val="24"/>
          <w:szCs w:val="24"/>
        </w:rPr>
        <w:t xml:space="preserve">一平台</w:t>
      </w:r>
      <w:r>
        <w:rPr>
          <w:rFonts w:hint="eastAsia" w:ascii="宋体" w:hAnsi="宋体"/>
          <w:bCs/>
          <w:sz w:val="24"/>
          <w:szCs w:val="24"/>
        </w:rPr>
        <w:t xml:space="preserve">”实现全市防控点位、设备状态、空域态势、无人机目标的可视化全景展示，实时刷新设备在线状态、运行参数、空域目标数量、飞行轨迹、风险等级。支持视图缩放、区域圈选、点位定位、轨迹回放，可精准区分合法报备无人机与违规黑飞无人机，实现全域空域态势一目了然。</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3.3.2.2</w:t>
      </w:r>
      <w:r>
        <w:rPr>
          <w:rFonts w:hint="eastAsia" w:ascii="宋体" w:hAnsi="宋体" w:cs="宋体"/>
          <w:sz w:val="24"/>
          <w:szCs w:val="24"/>
        </w:rPr>
        <w:t xml:space="preserve">智能识别与研判功能</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搭载自研AI多模识别算法，融合无线电、雷达、光电多源数据，可精准识别消费级、工业级、DIY改装、FPV穿越机、静默自主飞行等各类无人机，自动识别设备品牌、型号、工作频段、飞行高度、飞行速度、经纬度位置，同步研判飞行行为是否违规、是否存在偷拍、入侵、扰航等安全风险，自动划分风险等级。</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3.3.2.3</w:t>
      </w:r>
      <w:r>
        <w:rPr>
          <w:rFonts w:hint="eastAsia" w:ascii="宋体" w:hAnsi="宋体" w:cs="宋体"/>
          <w:sz w:val="24"/>
          <w:szCs w:val="24"/>
        </w:rPr>
        <w:t xml:space="preserve">分级预警与精准处置功能</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支持多级预警机制，中低风险声光预警、高风险联动设备自动防御。系统内置多级管制策略，可根据场景自动匹配多种处置模式，支持人工一键干预、无人值守自动防御，杜绝违规无人机滞留重点空域。</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3.3.2.4</w:t>
      </w:r>
      <w:r>
        <w:rPr>
          <w:rFonts w:hint="eastAsia" w:ascii="宋体" w:hAnsi="宋体" w:cs="宋体"/>
          <w:sz w:val="24"/>
          <w:szCs w:val="24"/>
        </w:rPr>
        <w:t xml:space="preserve">全流程溯源归档功能</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对所有无人机飞行事件、预警记录、处置过程、设备操作数据进行全程留存归档，完整记录目标飞行轨迹、出现时段、处置方式、操作人员、设备状态等信息，支持按时间、机型、风险等级检索查询，实现“事发可追溯、责任可界定、过程可复盘”。</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3.3.2.5</w:t>
      </w:r>
      <w:r>
        <w:rPr>
          <w:rFonts w:hint="eastAsia" w:ascii="宋体" w:hAnsi="宋体" w:cs="宋体"/>
          <w:sz w:val="24"/>
          <w:szCs w:val="24"/>
        </w:rPr>
        <w:t xml:space="preserve">设备智能运维功能</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自动监测全域侦测、防御设备的在线状态、故障隐患、信号强度，对离线设备、异常功耗、故障设备自动告警，支持远程参数调试、固件升级等，实现无人值守智能化运维。</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3.3.2.6</w:t>
      </w:r>
      <w:r>
        <w:rPr>
          <w:rFonts w:hint="eastAsia" w:ascii="宋体" w:hAnsi="宋体" w:cs="宋体"/>
          <w:sz w:val="24"/>
          <w:szCs w:val="24"/>
        </w:rPr>
        <w:t xml:space="preserve">黑白名单权限管控功能</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支持无人机白名单录入、审核、管理，合法报备无人机可自动豁免预警，杜绝误报、错报；对多次违规、高危飞行设备录入黑名单，实现重点盯防、优先处置。支持分级权限配置，权限分层管控，保障数据安全。</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3.3.2.7</w:t>
      </w:r>
      <w:r>
        <w:rPr>
          <w:rFonts w:hint="eastAsia" w:ascii="宋体" w:hAnsi="宋体" w:cs="宋体"/>
          <w:sz w:val="24"/>
          <w:szCs w:val="24"/>
        </w:rPr>
        <w:t xml:space="preserve">大数据统计分析功能</w:t>
      </w:r>
      <w:r>
        <w:rPr>
          <w:rFonts w:ascii="宋体" w:hAnsi="宋体" w:cs="宋体"/>
          <w:sz w:val="24"/>
          <w:szCs w:val="24"/>
        </w:rPr>
      </w:r>
      <w:r/>
    </w:p>
    <w:p>
      <w:pPr>
        <w:pStyle w:val="1010"/>
        <w:ind w:firstLine="480"/>
        <w:jc w:val="left"/>
        <w:spacing w:line="360" w:lineRule="auto"/>
        <w:rPr>
          <w:rFonts w:ascii="宋体" w:hAnsi="宋体"/>
          <w:bCs/>
          <w:sz w:val="24"/>
          <w:szCs w:val="24"/>
        </w:rPr>
      </w:pPr>
      <w:r>
        <w:rPr>
          <w:rFonts w:hint="eastAsia" w:ascii="宋体" w:hAnsi="宋体"/>
          <w:bCs/>
          <w:sz w:val="24"/>
          <w:szCs w:val="24"/>
        </w:rPr>
        <w:t xml:space="preserve">自动生成日/周/月/年度低空态势分析报表，统计全域无人机飞行频次、违规事件数量、高发区域、高发时段、机型分布等数据，为低空安全治理、政策优化、设备部署优化提供数据支撑。</w:t>
      </w:r>
      <w:r>
        <w:rPr>
          <w:rFonts w:ascii="宋体" w:hAnsi="宋体"/>
          <w:bCs/>
          <w:sz w:val="24"/>
          <w:szCs w:val="24"/>
        </w:rPr>
      </w:r>
      <w:r/>
    </w:p>
    <w:p>
      <w:pPr>
        <w:pStyle w:val="1015"/>
        <w:numPr>
          <w:ilvl w:val="3"/>
          <w:numId w:val="0"/>
        </w:numPr>
        <w:ind w:left="1700" w:hanging="425"/>
        <w:jc w:val="left"/>
        <w:widowControl/>
        <w:rPr>
          <w:rFonts w:ascii="宋体" w:hAnsi="宋体"/>
          <w:bCs/>
          <w:sz w:val="24"/>
          <w:szCs w:val="24"/>
        </w:rPr>
      </w:pPr>
      <w:r>
        <w:rPr>
          <w:rFonts w:hint="eastAsia" w:ascii="宋体" w:hAnsi="宋体"/>
          <w:b/>
          <w:bCs/>
          <w:sz w:val="24"/>
          <w:szCs w:val="24"/>
          <w:lang w:val="en-US" w:eastAsia="zh-CN" w:bidi="ar-SA"/>
        </w:rPr>
        <w:t xml:space="preserve">3.3.2.8</w:t>
      </w:r>
      <w:r>
        <w:rPr>
          <w:rFonts w:ascii="宋体" w:hAnsi="宋体"/>
          <w:bCs/>
          <w:sz w:val="24"/>
          <w:szCs w:val="24"/>
        </w:rPr>
        <w:t xml:space="preserve">标准化平台对接</w:t>
      </w:r>
      <w:r>
        <w:rPr>
          <w:rFonts w:hint="eastAsia" w:ascii="宋体" w:hAnsi="宋体"/>
          <w:bCs/>
          <w:sz w:val="24"/>
          <w:szCs w:val="24"/>
        </w:rPr>
        <w:t xml:space="preserve">功能</w:t>
      </w:r>
      <w:r>
        <w:rPr>
          <w:rFonts w:ascii="宋体" w:hAnsi="宋体"/>
          <w:bCs/>
          <w:sz w:val="24"/>
          <w:szCs w:val="24"/>
        </w:rPr>
      </w:r>
      <w:r/>
    </w:p>
    <w:p>
      <w:pPr>
        <w:pStyle w:val="1010"/>
        <w:ind w:firstLine="480"/>
        <w:jc w:val="left"/>
        <w:spacing w:line="360" w:lineRule="auto"/>
        <w:rPr>
          <w:rFonts w:hint="eastAsia" w:ascii="宋体" w:hAnsi="宋体"/>
          <w:bCs/>
          <w:sz w:val="24"/>
          <w:szCs w:val="24"/>
        </w:rPr>
      </w:pPr>
      <w:r>
        <w:rPr>
          <w:rFonts w:ascii="宋体" w:hAnsi="宋体"/>
          <w:bCs/>
          <w:sz w:val="24"/>
          <w:szCs w:val="24"/>
        </w:rPr>
        <w:t xml:space="preserve">构建统一、规范、可扩展的标准化数据交互接口体系，</w:t>
      </w:r>
      <w:r>
        <w:rPr>
          <w:rFonts w:hint="eastAsia" w:ascii="宋体" w:hAnsi="宋体"/>
          <w:bCs/>
          <w:sz w:val="24"/>
          <w:szCs w:val="24"/>
        </w:rPr>
        <w:t xml:space="preserve">提供</w:t>
      </w:r>
      <w:r>
        <w:rPr>
          <w:rFonts w:ascii="宋体" w:hAnsi="宋体"/>
          <w:bCs/>
          <w:sz w:val="24"/>
          <w:szCs w:val="24"/>
        </w:rPr>
        <w:t xml:space="preserve">标准化数据接口，用于其他数据平台对接</w:t>
      </w:r>
      <w:r>
        <w:rPr>
          <w:rFonts w:hint="eastAsia" w:ascii="宋体" w:hAnsi="宋体"/>
          <w:bCs/>
          <w:sz w:val="24"/>
          <w:szCs w:val="24"/>
        </w:rPr>
        <w:t xml:space="preserve">；可</w:t>
      </w:r>
      <w:r>
        <w:rPr>
          <w:rFonts w:ascii="宋体" w:hAnsi="宋体"/>
          <w:bCs/>
          <w:sz w:val="24"/>
          <w:szCs w:val="24"/>
        </w:rPr>
        <w:t xml:space="preserve">打通</w:t>
      </w:r>
      <w:r>
        <w:rPr>
          <w:rFonts w:hint="eastAsia" w:ascii="宋体" w:hAnsi="宋体"/>
          <w:bCs/>
          <w:sz w:val="24"/>
          <w:szCs w:val="24"/>
        </w:rPr>
        <w:t xml:space="preserve">与公安机关“太湖之鹰”、无锡市“飞服平台”</w:t>
      </w:r>
      <w:r>
        <w:rPr>
          <w:rFonts w:ascii="宋体" w:hAnsi="宋体"/>
          <w:bCs/>
          <w:sz w:val="24"/>
          <w:szCs w:val="24"/>
        </w:rPr>
        <w:t xml:space="preserve">等第三方系统的数据壁垒，实现空情数据、设备状态、空域管控指令双向互通，满足跨层级、跨行业、跨部门业务协同、数据共享、联动执法需求，支撑全域空地一体化协同防控。</w:t>
      </w:r>
      <w:r>
        <w:rPr>
          <w:rFonts w:hint="eastAsia" w:ascii="宋体" w:hAnsi="宋体"/>
          <w:bCs/>
          <w:sz w:val="24"/>
          <w:szCs w:val="24"/>
        </w:rPr>
      </w:r>
      <w:r/>
    </w:p>
    <w:p>
      <w:pPr>
        <w:pStyle w:val="1014"/>
        <w:numPr>
          <w:ilvl w:val="2"/>
          <w:numId w:val="1"/>
        </w:numPr>
        <w:keepLines w:val="0"/>
        <w:keepNext w:val="0"/>
        <w:rPr>
          <w:rFonts w:ascii="宋体" w:hAnsi="宋体" w:eastAsia="宋体" w:cs="宋体"/>
          <w:sz w:val="24"/>
          <w:szCs w:val="24"/>
        </w:rPr>
      </w:pPr>
      <w:r>
        <w:rPr>
          <w:rFonts w:hint="eastAsia" w:ascii="宋体" w:hAnsi="宋体" w:eastAsia="宋体" w:cs="宋体"/>
          <w:sz w:val="24"/>
          <w:szCs w:val="24"/>
        </w:rPr>
        <w:t xml:space="preserve">两层网络--</w:t>
      </w:r>
      <w:r>
        <w:rPr>
          <w:rFonts w:ascii="宋体" w:hAnsi="宋体" w:eastAsia="宋体" w:cs="宋体"/>
          <w:sz w:val="24"/>
          <w:szCs w:val="24"/>
        </w:rPr>
        <w:t xml:space="preserve">搭建面向全域的侦测网络和面向重点保卫单位的强化网络</w:t>
      </w:r>
      <w:r>
        <w:rPr>
          <w:rFonts w:ascii="宋体" w:hAnsi="宋体" w:eastAsia="宋体" w:cs="宋体"/>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3.3.3.1</w:t>
      </w:r>
      <w:r>
        <w:rPr>
          <w:rFonts w:ascii="宋体" w:hAnsi="宋体" w:cs="宋体"/>
          <w:sz w:val="24"/>
          <w:szCs w:val="24"/>
        </w:rPr>
        <w:t xml:space="preserve">面向全域的基础侦测网络</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ascii="宋体" w:hAnsi="宋体"/>
          <w:bCs/>
          <w:sz w:val="24"/>
          <w:szCs w:val="24"/>
        </w:rPr>
        <w:t xml:space="preserve">全域侦测网络全天候监控全域空域情况，覆盖宜兴全部城市区域、远郊常规空域，分为合作目标监视、非合作目标侦测两套子系统，采用蜂窝式组网实现无死角覆盖。采用常规无线电探测系统为主，以协议解析的方式对常规目标形成准确识别，够成低空安全防御保障体系的基础底座。针对重要城市区域范围以及可能规划的常规航线范围，部署合作目标监视系统，形成全域侦测网络中的合作目标监视层。全域侦测网络形成对低空空域的全域无缝覆盖，能够及时发现黑飞行为，并对其精准掌控，为后续高效合规处置提供精准依据，实现从“被动发现”到“主动预警”的转变。</w:t>
      </w:r>
      <w:r>
        <w:rPr>
          <w:rFonts w:hint="eastAsia" w:ascii="宋体" w:hAnsi="宋体"/>
          <w:bCs/>
          <w:sz w:val="24"/>
          <w:szCs w:val="24"/>
        </w:rPr>
      </w:r>
      <w:r/>
    </w:p>
    <w:p>
      <w:pPr>
        <w:pStyle w:val="1015"/>
        <w:numPr>
          <w:ilvl w:val="3"/>
          <w:numId w:val="0"/>
        </w:numPr>
        <w:ind w:left="1700" w:hanging="425"/>
        <w:jc w:val="left"/>
        <w:widowControl/>
        <w:rPr>
          <w:rFonts w:ascii="宋体" w:hAnsi="宋体" w:cs="宋体"/>
          <w:sz w:val="24"/>
          <w:szCs w:val="24"/>
        </w:rPr>
      </w:pPr>
      <w:r>
        <w:rPr>
          <w:rFonts w:hint="eastAsia" w:ascii="宋体" w:hAnsi="宋体" w:cs="宋体"/>
          <w:b/>
          <w:sz w:val="24"/>
          <w:szCs w:val="24"/>
          <w:lang w:val="en-US" w:eastAsia="zh-CN" w:bidi="ar-SA"/>
        </w:rPr>
        <w:t xml:space="preserve">3.3.3.2</w:t>
      </w:r>
      <w:r>
        <w:rPr>
          <w:rFonts w:ascii="宋体" w:hAnsi="宋体" w:cs="宋体"/>
          <w:sz w:val="24"/>
          <w:szCs w:val="24"/>
        </w:rPr>
        <w:t xml:space="preserve">面向重点保卫单位的强化防御网络</w:t>
      </w:r>
      <w:r>
        <w:rPr>
          <w:rFonts w:ascii="宋体" w:hAnsi="宋体" w:cs="宋体"/>
          <w:sz w:val="24"/>
          <w:szCs w:val="24"/>
        </w:rPr>
      </w:r>
      <w:r/>
    </w:p>
    <w:p>
      <w:pPr>
        <w:pStyle w:val="1010"/>
        <w:ind w:firstLine="480"/>
        <w:jc w:val="left"/>
        <w:spacing w:line="360" w:lineRule="auto"/>
        <w:rPr>
          <w:rFonts w:hint="eastAsia" w:ascii="宋体" w:hAnsi="宋体"/>
          <w:bCs/>
          <w:sz w:val="24"/>
          <w:szCs w:val="24"/>
        </w:rPr>
      </w:pPr>
      <w:r>
        <w:rPr>
          <w:rFonts w:ascii="宋体" w:hAnsi="宋体"/>
          <w:bCs/>
          <w:sz w:val="24"/>
          <w:szCs w:val="24"/>
        </w:rPr>
        <w:t xml:space="preserve">结合宜兴市安全风险调研，现确定全市16个</w:t>
      </w:r>
      <w:bookmarkStart w:id="140" w:name="OLE_LINK8"/>
      <w:r>
        <w:rPr>
          <w:rFonts w:ascii="宋体" w:hAnsi="宋体"/>
          <w:bCs/>
          <w:sz w:val="24"/>
          <w:szCs w:val="24"/>
        </w:rPr>
        <w:t xml:space="preserve">重点保卫单位</w:t>
      </w:r>
      <w:bookmarkEnd w:id="140"/>
      <w:r>
        <w:rPr>
          <w:rFonts w:ascii="宋体" w:hAnsi="宋体"/>
          <w:bCs/>
          <w:sz w:val="24"/>
          <w:szCs w:val="24"/>
        </w:rPr>
        <w:t xml:space="preserve">，以重要属性、影响程度、安全风险等维度区分，并根据区域所在位置关系进行分级分类划分，差异化叠加精准接管、雷达、主动光电、定点</w:t>
      </w:r>
      <w:r>
        <w:rPr>
          <w:rFonts w:hint="eastAsia" w:ascii="宋体" w:hAnsi="宋体"/>
          <w:bCs/>
          <w:sz w:val="24"/>
          <w:szCs w:val="24"/>
        </w:rPr>
        <w:t xml:space="preserve">防御</w:t>
      </w:r>
      <w:r>
        <w:rPr>
          <w:rFonts w:ascii="宋体" w:hAnsi="宋体"/>
          <w:bCs/>
          <w:sz w:val="24"/>
          <w:szCs w:val="24"/>
        </w:rPr>
        <w:t xml:space="preserve">设备，构建高低结合、多层冗余、阵地型具有主动防御能力的强化网络，并与全域侦测网络深度协同，立体式筑牢重点保卫单位的低空安全防线。基于在重点保卫单位部署的核心防御系统对黑飞无人机形成精准</w:t>
      </w:r>
      <w:r>
        <w:rPr>
          <w:rFonts w:hint="eastAsia" w:ascii="宋体" w:hAnsi="宋体"/>
          <w:bCs/>
          <w:sz w:val="24"/>
          <w:szCs w:val="24"/>
        </w:rPr>
        <w:t xml:space="preserve">管控</w:t>
      </w:r>
      <w:r>
        <w:rPr>
          <w:rFonts w:ascii="宋体" w:hAnsi="宋体"/>
          <w:bCs/>
          <w:sz w:val="24"/>
          <w:szCs w:val="24"/>
        </w:rPr>
        <w:t xml:space="preserve">，实现对低空空域的多层级防御，提升了应急处置效率，持续筑牢重点保卫单位低空空域的“绝对安全屏障”。根据</w:t>
      </w:r>
      <w:r>
        <w:rPr>
          <w:rFonts w:hint="eastAsia" w:ascii="宋体" w:hAnsi="宋体"/>
          <w:bCs/>
          <w:sz w:val="24"/>
          <w:szCs w:val="24"/>
        </w:rPr>
        <w:t xml:space="preserve">重点保卫单位点位清单，需要对点位进行三级分类工作，分类需要确保分类依据充分、逻辑严谨且贴合实际应用场景。</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hint="eastAsia" w:ascii="宋体" w:hAnsi="宋体"/>
          <w:b/>
          <w:sz w:val="24"/>
          <w:szCs w:val="24"/>
        </w:rPr>
        <w:t xml:space="preserve">重点保卫单位位置：</w:t>
      </w:r>
      <w:r>
        <w:rPr>
          <w:rFonts w:ascii="宋体" w:hAnsi="宋体"/>
          <w:bCs/>
          <w:sz w:val="24"/>
          <w:szCs w:val="24"/>
        </w:rPr>
        <w:t xml:space="preserve">内容</w:t>
      </w:r>
      <w:bookmarkStart w:id="141" w:name="OLE_LINK23"/>
      <w:r>
        <w:rPr>
          <w:rFonts w:ascii="宋体" w:hAnsi="宋体"/>
          <w:bCs/>
          <w:sz w:val="24"/>
          <w:szCs w:val="24"/>
        </w:rPr>
        <w:t xml:space="preserve">涉及</w:t>
      </w:r>
      <w:bookmarkEnd w:id="141"/>
      <w:r>
        <w:rPr>
          <w:rFonts w:hint="eastAsia" w:ascii="宋体" w:hAnsi="宋体"/>
          <w:bCs/>
          <w:sz w:val="24"/>
          <w:szCs w:val="24"/>
        </w:rPr>
        <w:t xml:space="preserve">公安机关警务工作秘密</w:t>
      </w:r>
      <w:r>
        <w:rPr>
          <w:rFonts w:ascii="宋体" w:hAnsi="宋体"/>
          <w:bCs/>
          <w:sz w:val="24"/>
          <w:szCs w:val="24"/>
        </w:rPr>
        <w:t xml:space="preserve">，为落实信息安全相关规定，</w:t>
      </w:r>
      <w:r>
        <w:rPr>
          <w:rFonts w:hint="eastAsia" w:ascii="宋体" w:hAnsi="宋体"/>
          <w:bCs/>
          <w:sz w:val="24"/>
          <w:szCs w:val="24"/>
        </w:rPr>
        <w:t xml:space="preserve">请投标人报名后（不接受未报名单位</w:t>
      </w:r>
      <w:bookmarkStart w:id="142" w:name="OLE_LINK11"/>
      <w:r/>
      <w:bookmarkStart w:id="143" w:name="OLE_LINK14"/>
      <w:r>
        <w:rPr>
          <w:rFonts w:hint="eastAsia" w:ascii="宋体" w:hAnsi="宋体"/>
          <w:bCs/>
          <w:sz w:val="24"/>
          <w:szCs w:val="24"/>
        </w:rPr>
        <w:t xml:space="preserve">咨询）至宜兴市公安局大数据大队签订保密协议后现场咨询。</w:t>
      </w:r>
      <w:bookmarkEnd w:id="142"/>
      <w:r/>
      <w:bookmarkEnd w:id="143"/>
      <w:r>
        <w:rPr>
          <w:rFonts w:hint="eastAsia" w:ascii="宋体" w:hAnsi="宋体"/>
          <w:bCs/>
          <w:sz w:val="24"/>
          <w:szCs w:val="24"/>
        </w:rPr>
      </w:r>
      <w:r/>
    </w:p>
    <w:p>
      <w:pPr>
        <w:pStyle w:val="1014"/>
        <w:numPr>
          <w:ilvl w:val="2"/>
          <w:numId w:val="1"/>
        </w:numPr>
        <w:keepLines w:val="0"/>
        <w:keepNext w:val="0"/>
        <w:rPr>
          <w:rFonts w:ascii="宋体" w:hAnsi="宋体" w:eastAsia="宋体" w:cs="宋体"/>
          <w:sz w:val="24"/>
          <w:szCs w:val="24"/>
        </w:rPr>
      </w:pPr>
      <w:r>
        <w:rPr>
          <w:rFonts w:hint="eastAsia" w:ascii="宋体" w:hAnsi="宋体" w:eastAsia="宋体" w:cs="宋体"/>
          <w:sz w:val="24"/>
          <w:szCs w:val="24"/>
        </w:rPr>
        <w:t xml:space="preserve">二十二支机动力量--组建二十二支</w:t>
      </w:r>
      <w:r>
        <w:rPr>
          <w:rFonts w:ascii="宋体" w:hAnsi="宋体" w:eastAsia="宋体" w:cs="宋体"/>
          <w:sz w:val="24"/>
          <w:szCs w:val="24"/>
        </w:rPr>
        <w:t xml:space="preserve">机动防范力量</w:t>
      </w:r>
      <w:r>
        <w:rPr>
          <w:rFonts w:ascii="宋体" w:hAnsi="宋体" w:eastAsia="宋体" w:cs="宋体"/>
          <w:sz w:val="24"/>
          <w:szCs w:val="24"/>
        </w:rPr>
      </w:r>
      <w:r/>
    </w:p>
    <w:p>
      <w:pPr>
        <w:pStyle w:val="1010"/>
        <w:ind w:firstLine="480"/>
        <w:jc w:val="left"/>
        <w:spacing w:line="360" w:lineRule="auto"/>
        <w:rPr>
          <w:rFonts w:hint="eastAsia" w:ascii="宋体" w:hAnsi="宋体"/>
          <w:bCs/>
          <w:sz w:val="24"/>
          <w:szCs w:val="24"/>
        </w:rPr>
      </w:pPr>
      <w:r>
        <w:rPr>
          <w:rFonts w:ascii="宋体" w:hAnsi="宋体"/>
          <w:bCs/>
          <w:sz w:val="24"/>
          <w:szCs w:val="24"/>
        </w:rPr>
        <w:t xml:space="preserve">为</w:t>
      </w:r>
      <w:r>
        <w:rPr>
          <w:rFonts w:hint="eastAsia" w:ascii="宋体" w:hAnsi="宋体"/>
          <w:bCs/>
          <w:sz w:val="24"/>
          <w:szCs w:val="24"/>
        </w:rPr>
        <w:t xml:space="preserve">公安机关</w:t>
      </w:r>
      <w:r>
        <w:rPr>
          <w:rFonts w:ascii="宋体" w:hAnsi="宋体"/>
          <w:bCs/>
          <w:sz w:val="24"/>
          <w:szCs w:val="24"/>
        </w:rPr>
        <w:t xml:space="preserve">搭配机动指挥级防范力量，同时为</w:t>
      </w:r>
      <w:r>
        <w:rPr>
          <w:rFonts w:hint="eastAsia" w:ascii="宋体" w:hAnsi="宋体"/>
          <w:bCs/>
          <w:sz w:val="24"/>
          <w:szCs w:val="24"/>
        </w:rPr>
        <w:t xml:space="preserve">基层所队</w:t>
      </w:r>
      <w:r>
        <w:rPr>
          <w:rFonts w:ascii="宋体" w:hAnsi="宋体"/>
          <w:bCs/>
          <w:sz w:val="24"/>
          <w:szCs w:val="24"/>
        </w:rPr>
        <w:t xml:space="preserve">全面配备末端机动防范力量，部署手持式探测系统和便携盾式</w:t>
      </w:r>
      <w:r>
        <w:rPr>
          <w:rFonts w:hint="eastAsia" w:ascii="宋体" w:hAnsi="宋体"/>
          <w:bCs/>
          <w:sz w:val="24"/>
          <w:szCs w:val="24"/>
        </w:rPr>
        <w:t xml:space="preserve">防御</w:t>
      </w:r>
      <w:r>
        <w:rPr>
          <w:rFonts w:ascii="宋体" w:hAnsi="宋体"/>
          <w:bCs/>
          <w:sz w:val="24"/>
          <w:szCs w:val="24"/>
        </w:rPr>
        <w:t xml:space="preserve">系统，凭借高机动性、强适应性的优势，快速响应突发状况，在重大安保活动和特勤任务中的发挥临时管控的重要作用，全面打造 “固定网络远程预警、机动力量现场补防处置”的立体防控触手，有效填补了固定防御系统的覆盖空白，形成“固定防线+移动补防”的立体防控格局。</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ascii="宋体" w:hAnsi="宋体"/>
          <w:bCs/>
          <w:sz w:val="24"/>
          <w:szCs w:val="24"/>
        </w:rPr>
        <w:t xml:space="preserve">本项目</w:t>
      </w:r>
      <w:bookmarkStart w:id="144" w:name="OLE_LINK15"/>
      <w:r>
        <w:rPr>
          <w:rFonts w:hint="eastAsia" w:ascii="宋体" w:hAnsi="宋体"/>
          <w:bCs/>
          <w:sz w:val="24"/>
          <w:szCs w:val="24"/>
        </w:rPr>
        <w:t xml:space="preserve">配备</w:t>
      </w:r>
      <w:r>
        <w:rPr>
          <w:rFonts w:ascii="宋体" w:hAnsi="宋体"/>
          <w:bCs/>
          <w:sz w:val="24"/>
          <w:szCs w:val="24"/>
        </w:rPr>
        <w:t xml:space="preserve">防范力量</w:t>
      </w:r>
      <w:bookmarkEnd w:id="144"/>
      <w:r>
        <w:rPr>
          <w:rFonts w:hint="eastAsia" w:ascii="宋体" w:hAnsi="宋体"/>
          <w:bCs/>
          <w:sz w:val="24"/>
          <w:szCs w:val="24"/>
        </w:rPr>
        <w:t xml:space="preserve">涉及公安机关警务工作秘密</w:t>
      </w:r>
      <w:r>
        <w:rPr>
          <w:rFonts w:ascii="宋体" w:hAnsi="宋体"/>
          <w:bCs/>
          <w:sz w:val="24"/>
          <w:szCs w:val="24"/>
        </w:rPr>
        <w:t xml:space="preserve">，为落实信息安全相关规定，</w:t>
      </w:r>
      <w:r>
        <w:rPr>
          <w:rFonts w:hint="eastAsia" w:ascii="宋体" w:hAnsi="宋体"/>
          <w:bCs/>
          <w:sz w:val="24"/>
          <w:szCs w:val="24"/>
        </w:rPr>
        <w:t xml:space="preserve">请投标人报名后（不接受未报名单位咨询）至宜兴市公安局大数据大队签订保密协议后现场咨询。</w:t>
      </w:r>
      <w:r>
        <w:rPr>
          <w:rFonts w:hint="eastAsia" w:ascii="宋体" w:hAnsi="宋体"/>
          <w:bCs/>
          <w:sz w:val="24"/>
          <w:szCs w:val="24"/>
        </w:rPr>
      </w:r>
      <w:r/>
    </w:p>
    <w:p>
      <w:pPr>
        <w:pStyle w:val="1014"/>
        <w:numPr>
          <w:ilvl w:val="2"/>
          <w:numId w:val="1"/>
        </w:numPr>
        <w:keepLines w:val="0"/>
        <w:keepNext w:val="0"/>
        <w:rPr>
          <w:rFonts w:ascii="宋体" w:hAnsi="宋体" w:eastAsia="宋体" w:cs="宋体"/>
          <w:sz w:val="24"/>
          <w:szCs w:val="24"/>
        </w:rPr>
      </w:pPr>
      <w:r>
        <w:rPr>
          <w:rFonts w:hint="eastAsia" w:ascii="宋体" w:hAnsi="宋体" w:eastAsia="宋体" w:cs="宋体"/>
          <w:sz w:val="24"/>
          <w:szCs w:val="24"/>
        </w:rPr>
        <w:t xml:space="preserve">N个应用场景--</w:t>
      </w:r>
      <w:r>
        <w:rPr>
          <w:rFonts w:ascii="宋体" w:hAnsi="宋体" w:eastAsia="宋体" w:cs="宋体"/>
          <w:sz w:val="24"/>
          <w:szCs w:val="24"/>
        </w:rPr>
        <w:t xml:space="preserve">针对宜兴多类重点防护对象，定制专属部署与管控策略</w:t>
      </w:r>
      <w:r>
        <w:rPr>
          <w:rFonts w:ascii="宋体" w:hAnsi="宋体" w:eastAsia="宋体" w:cs="宋体"/>
          <w:sz w:val="24"/>
          <w:szCs w:val="24"/>
        </w:rPr>
      </w:r>
      <w:r/>
    </w:p>
    <w:p>
      <w:pPr>
        <w:pStyle w:val="1055"/>
        <w:ind w:firstLine="480"/>
        <w:spacing w:before="60" w:after="60"/>
        <w:rPr>
          <w:rFonts w:hint="eastAsia" w:ascii="宋体" w:hAnsi="宋体"/>
          <w:sz w:val="24"/>
        </w:rPr>
      </w:pPr>
      <w:r>
        <w:rPr>
          <w:rFonts w:ascii="宋体" w:hAnsi="宋体"/>
          <w:sz w:val="24"/>
        </w:rPr>
        <w:t xml:space="preserve">宜兴全域建有</w:t>
      </w:r>
      <w:r>
        <w:rPr>
          <w:rFonts w:hint="eastAsia" w:ascii="宋体" w:hAnsi="宋体"/>
          <w:sz w:val="24"/>
        </w:rPr>
        <w:t xml:space="preserve">低空</w:t>
      </w:r>
      <w:r>
        <w:rPr>
          <w:rFonts w:ascii="宋体" w:hAnsi="宋体"/>
          <w:sz w:val="24"/>
        </w:rPr>
        <w:t xml:space="preserve">设施等各种类型的重点区域。各区域低空安全风险、管控约束条件各不相同。结合不同重点区域的现场环境与专属防护标准，分别配套部署标准化常规防御设备、定制化非标防御装备、低空目标精准管控装置、导航信号诱骗抑制系统，依靠多套防控设备融合联动，落地形成 N 套适配不同场所的典型低空安防应用解决方案，实现N个典型防范应用场景。同时，持续探索全域低空安全建设的方法思路，系统积累实战化建设经验，着力打造具有示范引领作用的先进亮点，形成可复制、可推广的样板案例，为全国低空安全管理规范化建设提供实践参考。</w:t>
      </w:r>
      <w:r>
        <w:rPr>
          <w:rFonts w:hint="eastAsia" w:ascii="宋体" w:hAnsi="宋体"/>
          <w:sz w:val="24"/>
        </w:rPr>
      </w:r>
      <w:r/>
    </w:p>
    <w:p>
      <w:pPr>
        <w:pStyle w:val="1055"/>
        <w:ind w:firstLine="0"/>
        <w:spacing w:before="300" w:after="300" w:line="360" w:lineRule="auto"/>
        <w:rPr>
          <w:rFonts w:ascii="宋体" w:hAnsi="宋体"/>
          <w:bCs/>
          <w:sz w:val="24"/>
        </w:rPr>
        <w:outlineLvl w:val="1"/>
      </w:pPr>
      <w:r>
        <w:rPr>
          <w:rFonts w:hint="eastAsia" w:ascii="宋体" w:hAnsi="宋体" w:cs="宋体"/>
          <w:b/>
          <w:sz w:val="24"/>
        </w:rPr>
        <w:t xml:space="preserve">（四）实施要求</w:t>
      </w:r>
      <w:r>
        <w:rPr>
          <w:rFonts w:ascii="宋体" w:hAnsi="宋体"/>
          <w:bCs/>
          <w:sz w:val="24"/>
        </w:rPr>
      </w:r>
      <w:r/>
    </w:p>
    <w:p>
      <w:pPr>
        <w:pStyle w:val="1055"/>
        <w:ind w:firstLine="480"/>
        <w:spacing w:before="60" w:after="60"/>
        <w:rPr>
          <w:rFonts w:ascii="宋体" w:hAnsi="宋体"/>
          <w:sz w:val="24"/>
        </w:rPr>
      </w:pPr>
      <w:r>
        <w:rPr>
          <w:rFonts w:hint="eastAsia" w:ascii="宋体" w:hAnsi="宋体"/>
          <w:sz w:val="24"/>
        </w:rPr>
        <w:t xml:space="preserve">为确保</w:t>
      </w:r>
      <w:r>
        <w:rPr>
          <w:rFonts w:ascii="宋体" w:hAnsi="宋体"/>
          <w:sz w:val="24"/>
        </w:rPr>
        <w:t xml:space="preserve">本次楼顶、监控杆、路口L型杆、运营商铁塔等多点位无线电设备安装施工全过程管理，严控施工安全、安装精度、设备性能、工艺质量及合规性，杜绝施工隐患、信号干扰、设施损坏、计量失效等问题，结合项目实际施工内容，所有施工、技术、安全、质检人员必须严格遵照</w:t>
      </w:r>
      <w:r>
        <w:rPr>
          <w:rFonts w:hint="eastAsia" w:ascii="宋体" w:hAnsi="宋体"/>
          <w:sz w:val="24"/>
        </w:rPr>
        <w:t xml:space="preserve">以下要求</w:t>
      </w:r>
      <w:r>
        <w:rPr>
          <w:rFonts w:ascii="宋体" w:hAnsi="宋体"/>
          <w:sz w:val="24"/>
        </w:rPr>
        <w:t xml:space="preserve">，全程落实标准化、规范化、精细化施工管控，确保项目达标验收、长期稳定运行。</w:t>
      </w:r>
      <w:r>
        <w:rPr>
          <w:rFonts w:ascii="宋体" w:hAnsi="宋体"/>
          <w:sz w:val="24"/>
        </w:rPr>
      </w:r>
      <w:r/>
    </w:p>
    <w:p>
      <w:pPr>
        <w:pStyle w:val="1014"/>
        <w:rPr>
          <w:rFonts w:hint="eastAsia" w:ascii="宋体" w:hAnsi="宋体"/>
          <w:bCs/>
          <w:sz w:val="24"/>
          <w:szCs w:val="24"/>
        </w:rPr>
      </w:pPr>
      <w:r>
        <w:rPr>
          <w:rFonts w:hint="eastAsia" w:ascii="宋体" w:hAnsi="宋体"/>
          <w:bCs/>
          <w:sz w:val="24"/>
          <w:szCs w:val="24"/>
        </w:rPr>
        <w:t xml:space="preserve">    4.1施工前期准备</w:t>
      </w:r>
      <w:r>
        <w:rPr>
          <w:rFonts w:hint="eastAsia" w:ascii="宋体" w:hAnsi="宋体"/>
          <w:bCs/>
          <w:sz w:val="24"/>
          <w:szCs w:val="24"/>
        </w:rPr>
      </w:r>
      <w:r/>
    </w:p>
    <w:p>
      <w:pPr>
        <w:pStyle w:val="1014"/>
        <w:ind w:left="493" w:firstLine="0"/>
        <w:widowControl/>
        <w:rPr>
          <w:rFonts w:hint="eastAsia" w:ascii="宋体" w:hAnsi="宋体" w:eastAsia="宋体" w:cs="宋体"/>
          <w:sz w:val="24"/>
          <w:szCs w:val="24"/>
        </w:rPr>
      </w:pPr>
      <w:r>
        <w:rPr>
          <w:rFonts w:hint="eastAsia" w:ascii="宋体" w:hAnsi="宋体" w:eastAsia="宋体" w:cs="宋体"/>
          <w:sz w:val="24"/>
          <w:szCs w:val="24"/>
        </w:rPr>
        <w:t xml:space="preserve">4.1.1现场勘查</w:t>
      </w:r>
      <w:r>
        <w:rPr>
          <w:rFonts w:hint="eastAsia" w:ascii="宋体" w:hAnsi="宋体" w:eastAsia="宋体" w:cs="宋体"/>
          <w:sz w:val="24"/>
          <w:szCs w:val="24"/>
        </w:rPr>
      </w:r>
      <w:r/>
    </w:p>
    <w:p>
      <w:pPr>
        <w:pStyle w:val="1055"/>
        <w:ind w:firstLine="480"/>
        <w:spacing w:before="60" w:after="60"/>
        <w:rPr>
          <w:rFonts w:ascii="宋体" w:hAnsi="宋体"/>
          <w:sz w:val="24"/>
        </w:rPr>
      </w:pPr>
      <w:r>
        <w:rPr>
          <w:rFonts w:ascii="宋体" w:hAnsi="宋体"/>
          <w:sz w:val="24"/>
        </w:rPr>
        <w:t xml:space="preserve">必须实现全点位精细化、数据化勘查，无遗漏、无误差，精准排查安全、施工隐患，所有参数可溯源、现场条件满足施工及设备长期运行标准，严禁盲目进场施工。</w:t>
      </w:r>
      <w:r>
        <w:rPr>
          <w:rFonts w:ascii="宋体" w:hAnsi="宋体"/>
          <w:sz w:val="24"/>
        </w:rPr>
      </w:r>
      <w:r/>
    </w:p>
    <w:p>
      <w:pPr>
        <w:pStyle w:val="1014"/>
        <w:widowControl/>
        <w:rPr>
          <w:rFonts w:ascii="宋体" w:hAnsi="宋体" w:eastAsia="宋体" w:cs="宋体"/>
          <w:sz w:val="24"/>
          <w:szCs w:val="24"/>
        </w:rPr>
      </w:pPr>
      <w:r>
        <w:rPr>
          <w:rFonts w:ascii="宋体" w:hAnsi="宋体" w:eastAsia="宋体" w:cs="宋体"/>
          <w:sz w:val="24"/>
          <w:szCs w:val="24"/>
        </w:rPr>
        <w:t xml:space="preserve">    4.1.2施工流程</w:t>
      </w:r>
      <w:r>
        <w:rPr>
          <w:rFonts w:ascii="宋体" w:hAnsi="宋体" w:eastAsia="宋体" w:cs="宋体"/>
          <w:sz w:val="24"/>
          <w:szCs w:val="24"/>
        </w:rPr>
      </w:r>
      <w:r/>
    </w:p>
    <w:p>
      <w:pPr>
        <w:pStyle w:val="1055"/>
        <w:ind w:firstLine="480"/>
        <w:spacing w:before="60" w:after="60"/>
        <w:rPr>
          <w:rFonts w:ascii="宋体" w:hAnsi="宋体"/>
          <w:sz w:val="24"/>
        </w:rPr>
      </w:pPr>
      <w:r>
        <w:rPr>
          <w:rFonts w:ascii="宋体" w:hAnsi="宋体"/>
          <w:sz w:val="24"/>
        </w:rPr>
        <w:t xml:space="preserve">设备接线严格遵循断电操作原则，先断开</w:t>
      </w:r>
      <w:r>
        <w:rPr>
          <w:rFonts w:hint="eastAsia" w:ascii="宋体" w:hAnsi="宋体"/>
          <w:sz w:val="24"/>
        </w:rPr>
        <w:t xml:space="preserve">控制</w:t>
      </w:r>
      <w:r>
        <w:rPr>
          <w:rFonts w:ascii="宋体" w:hAnsi="宋体"/>
          <w:sz w:val="24"/>
        </w:rPr>
        <w:t xml:space="preserve">箱电源，再进行接线作业。电源线连接需加装适配设备功率的空气开关，火线、零线、地线接线正确，信号线按引脚定义精准对接，接头处采用焊接或压接工艺，做好绝缘处理</w:t>
      </w:r>
      <w:r>
        <w:rPr>
          <w:rFonts w:hint="eastAsia" w:ascii="宋体" w:hAnsi="宋体"/>
          <w:sz w:val="24"/>
        </w:rPr>
        <w:t xml:space="preserve">。</w:t>
      </w:r>
      <w:r>
        <w:rPr>
          <w:rFonts w:ascii="宋体" w:hAnsi="宋体"/>
          <w:sz w:val="24"/>
        </w:rPr>
      </w:r>
      <w:r/>
    </w:p>
    <w:p>
      <w:pPr>
        <w:pStyle w:val="1055"/>
        <w:ind w:firstLine="480"/>
        <w:spacing w:before="60" w:after="60"/>
        <w:rPr>
          <w:rFonts w:ascii="宋体" w:hAnsi="宋体"/>
          <w:sz w:val="24"/>
        </w:rPr>
      </w:pPr>
      <w:r>
        <w:rPr>
          <w:rFonts w:ascii="宋体" w:hAnsi="宋体"/>
          <w:sz w:val="24"/>
        </w:rPr>
        <w:t xml:space="preserve">接地与防雷：所有设备外壳、支架、线缆屏蔽层、防雷器件均需可靠接地，形成统一接地系统，避免单点接地或虚接。</w:t>
      </w:r>
      <w:r>
        <w:rPr>
          <w:rFonts w:ascii="宋体" w:hAnsi="宋体"/>
          <w:sz w:val="24"/>
        </w:rPr>
      </w:r>
      <w:r/>
    </w:p>
    <w:p>
      <w:pPr>
        <w:pStyle w:val="1055"/>
        <w:ind w:firstLine="480"/>
        <w:spacing w:before="60" w:after="60"/>
        <w:rPr>
          <w:rFonts w:ascii="宋体" w:hAnsi="宋体"/>
          <w:sz w:val="24"/>
        </w:rPr>
      </w:pPr>
      <w:r>
        <w:rPr>
          <w:rFonts w:ascii="宋体" w:hAnsi="宋体"/>
          <w:sz w:val="24"/>
        </w:rPr>
        <w:t xml:space="preserve">防水防腐：户外所有接口、螺栓连接处、线缆接头均需做多层防水处理，先涂刷防水胶，再缠绕防水胶带，最后加装防雨罩。</w:t>
      </w:r>
      <w:r>
        <w:rPr>
          <w:rFonts w:ascii="宋体" w:hAnsi="宋体"/>
          <w:sz w:val="24"/>
        </w:rPr>
      </w:r>
      <w:r/>
    </w:p>
    <w:p>
      <w:pPr>
        <w:pStyle w:val="1013"/>
        <w:ind w:left="400" w:firstLine="0"/>
        <w:spacing w:line="360" w:lineRule="auto"/>
        <w:widowControl/>
        <w:tabs>
          <w:tab w:val="left" w:pos="992" w:leader="none"/>
        </w:tabs>
        <w:rPr>
          <w:rFonts w:ascii="宋体" w:hAnsi="宋体"/>
          <w:bCs/>
          <w:sz w:val="24"/>
          <w:szCs w:val="24"/>
        </w:rPr>
      </w:pPr>
      <w:r>
        <w:rPr>
          <w:rFonts w:hint="eastAsia" w:ascii="宋体" w:hAnsi="宋体"/>
          <w:bCs/>
          <w:sz w:val="24"/>
          <w:szCs w:val="24"/>
        </w:rPr>
        <w:t xml:space="preserve">4.2现场</w:t>
      </w:r>
      <w:r>
        <w:rPr>
          <w:rFonts w:ascii="宋体" w:hAnsi="宋体"/>
          <w:bCs/>
          <w:sz w:val="24"/>
          <w:szCs w:val="24"/>
        </w:rPr>
        <w:t xml:space="preserve">施工要求</w:t>
      </w:r>
      <w:r>
        <w:rPr>
          <w:rFonts w:ascii="宋体" w:hAnsi="宋体"/>
          <w:bCs/>
          <w:sz w:val="24"/>
          <w:szCs w:val="24"/>
        </w:rPr>
      </w:r>
      <w:r/>
    </w:p>
    <w:p>
      <w:pPr>
        <w:pStyle w:val="1014"/>
        <w:widowControl/>
        <w:rPr>
          <w:rFonts w:hint="eastAsia" w:ascii="宋体" w:hAnsi="宋体" w:eastAsia="宋体" w:cs="宋体"/>
          <w:sz w:val="24"/>
          <w:szCs w:val="24"/>
        </w:rPr>
      </w:pPr>
      <w:r>
        <w:rPr>
          <w:rFonts w:hint="eastAsia" w:ascii="宋体" w:hAnsi="宋体" w:eastAsia="宋体" w:cs="宋体"/>
          <w:sz w:val="24"/>
          <w:szCs w:val="24"/>
        </w:rPr>
        <w:t xml:space="preserve">    4.2.1安全施工硬性规范</w:t>
      </w:r>
      <w:r>
        <w:rPr>
          <w:rFonts w:hint="eastAsia" w:ascii="宋体" w:hAnsi="宋体" w:eastAsia="宋体" w:cs="宋体"/>
          <w:sz w:val="24"/>
          <w:szCs w:val="24"/>
        </w:rPr>
      </w:r>
      <w:r/>
    </w:p>
    <w:p>
      <w:pPr>
        <w:pStyle w:val="1055"/>
        <w:ind w:firstLine="480"/>
        <w:spacing w:before="60" w:after="60"/>
        <w:rPr>
          <w:rFonts w:hint="eastAsia" w:ascii="宋体" w:hAnsi="宋体"/>
          <w:sz w:val="24"/>
        </w:rPr>
      </w:pPr>
      <w:r>
        <w:rPr>
          <w:rFonts w:hint="eastAsia" w:ascii="宋体" w:hAnsi="宋体"/>
          <w:sz w:val="24"/>
        </w:rPr>
        <w:t xml:space="preserve">1. 高空作业人员必须持证上岗，无禁忌病症，全程双钩安全绳锚固、专职人员监护，风速≥6级、雷雨大雾天气立即停工，严禁酒后、无防护违规作业。</w:t>
      </w:r>
      <w:r>
        <w:rPr>
          <w:rFonts w:hint="eastAsia" w:ascii="宋体" w:hAnsi="宋体"/>
          <w:sz w:val="24"/>
        </w:rPr>
      </w:r>
      <w:r/>
    </w:p>
    <w:p>
      <w:pPr>
        <w:pStyle w:val="1055"/>
        <w:ind w:firstLine="480"/>
        <w:spacing w:before="60" w:after="60"/>
        <w:rPr>
          <w:rFonts w:hint="eastAsia" w:ascii="宋体" w:hAnsi="宋体"/>
          <w:sz w:val="24"/>
        </w:rPr>
      </w:pPr>
      <w:r>
        <w:rPr>
          <w:rFonts w:hint="eastAsia" w:ascii="宋体" w:hAnsi="宋体"/>
          <w:sz w:val="24"/>
        </w:rPr>
        <w:t xml:space="preserve">2. 用电作业严格执行JGJ46-2005规范，线缆绝缘电阻≥1MΩ，严禁私拉乱接、超负荷用电。动火作业必须持证施工，清理周边易燃易爆物品，专人监护、完工复检。</w:t>
      </w:r>
      <w:r>
        <w:rPr>
          <w:rFonts w:hint="eastAsia" w:ascii="宋体" w:hAnsi="宋体"/>
          <w:sz w:val="24"/>
        </w:rPr>
      </w:r>
      <w:r/>
    </w:p>
    <w:p>
      <w:pPr>
        <w:pStyle w:val="1055"/>
        <w:ind w:firstLine="480"/>
        <w:spacing w:before="60" w:after="60"/>
        <w:rPr>
          <w:rFonts w:hint="eastAsia" w:ascii="宋体" w:hAnsi="宋体"/>
          <w:sz w:val="24"/>
        </w:rPr>
      </w:pPr>
      <w:r>
        <w:rPr>
          <w:rFonts w:hint="eastAsia" w:ascii="宋体" w:hAnsi="宋体"/>
          <w:sz w:val="24"/>
        </w:rPr>
        <w:t xml:space="preserve">3. 严禁擅自破坏、改动建筑结构、防水层、市政管线、交通及通信设施，确需改动必须取得产权单位书面同意，完工后原样恢复并验收合格。</w:t>
      </w:r>
      <w:r>
        <w:rPr>
          <w:rFonts w:hint="eastAsia" w:ascii="宋体" w:hAnsi="宋体"/>
          <w:sz w:val="24"/>
        </w:rPr>
      </w:r>
      <w:r/>
    </w:p>
    <w:p>
      <w:pPr>
        <w:pStyle w:val="1014"/>
        <w:widowControl/>
        <w:rPr>
          <w:rFonts w:hint="eastAsia" w:ascii="宋体" w:hAnsi="宋体" w:eastAsia="宋体" w:cs="宋体"/>
          <w:sz w:val="24"/>
          <w:szCs w:val="24"/>
        </w:rPr>
      </w:pPr>
      <w:r>
        <w:rPr>
          <w:rFonts w:hint="eastAsia" w:ascii="宋体" w:hAnsi="宋体" w:eastAsia="宋体" w:cs="宋体"/>
          <w:sz w:val="24"/>
          <w:szCs w:val="24"/>
        </w:rPr>
        <w:t xml:space="preserve">    4.2.2场地设施保护规范</w:t>
      </w:r>
      <w:r>
        <w:rPr>
          <w:rFonts w:hint="eastAsia" w:ascii="宋体" w:hAnsi="宋体" w:eastAsia="宋体" w:cs="宋体"/>
          <w:sz w:val="24"/>
          <w:szCs w:val="24"/>
        </w:rPr>
      </w:r>
      <w:r/>
    </w:p>
    <w:p>
      <w:pPr>
        <w:pStyle w:val="1055"/>
        <w:ind w:firstLine="480"/>
        <w:spacing w:before="60" w:after="60"/>
        <w:rPr>
          <w:rFonts w:hint="eastAsia" w:ascii="宋体" w:hAnsi="宋体"/>
          <w:sz w:val="24"/>
        </w:rPr>
      </w:pPr>
      <w:r>
        <w:rPr>
          <w:rFonts w:hint="eastAsia" w:ascii="宋体" w:hAnsi="宋体"/>
          <w:sz w:val="24"/>
        </w:rPr>
        <w:t xml:space="preserve">1. 楼顶施工全程保护防水层，人员穿戴软底鞋、工具设备铺垫放置，破损部位规范修复，保障排水通畅无积水。</w:t>
      </w:r>
      <w:r>
        <w:rPr>
          <w:rFonts w:hint="eastAsia" w:ascii="宋体" w:hAnsi="宋体"/>
          <w:sz w:val="24"/>
        </w:rPr>
      </w:r>
      <w:r/>
    </w:p>
    <w:p>
      <w:pPr>
        <w:pStyle w:val="1055"/>
        <w:ind w:firstLine="480"/>
        <w:spacing w:before="60" w:after="60"/>
        <w:rPr>
          <w:rFonts w:hint="eastAsia" w:ascii="宋体" w:hAnsi="宋体"/>
          <w:sz w:val="24"/>
        </w:rPr>
      </w:pPr>
      <w:r>
        <w:rPr>
          <w:rFonts w:hint="eastAsia" w:ascii="宋体" w:hAnsi="宋体"/>
          <w:sz w:val="24"/>
        </w:rPr>
        <w:t xml:space="preserve">2. 路口、杆体施工做到工完场清，垃圾及时清运，不损坏路面、绿化、市政设施，破损部位立即修复。</w:t>
      </w:r>
      <w:r>
        <w:rPr>
          <w:rFonts w:hint="eastAsia" w:ascii="宋体" w:hAnsi="宋体"/>
          <w:sz w:val="24"/>
        </w:rPr>
      </w:r>
      <w:r/>
    </w:p>
    <w:p>
      <w:pPr>
        <w:pStyle w:val="1055"/>
        <w:ind w:firstLine="480"/>
        <w:spacing w:before="60" w:after="60"/>
        <w:rPr>
          <w:rFonts w:hint="eastAsia" w:ascii="宋体" w:hAnsi="宋体"/>
          <w:sz w:val="24"/>
        </w:rPr>
      </w:pPr>
      <w:r>
        <w:rPr>
          <w:rFonts w:hint="eastAsia" w:ascii="宋体" w:hAnsi="宋体"/>
          <w:sz w:val="24"/>
        </w:rPr>
        <w:t xml:space="preserve">3. 铁塔施工严格遵守运营商管理规定，不改动结构、荷载、防腐层。</w:t>
      </w:r>
      <w:r>
        <w:rPr>
          <w:rFonts w:hint="eastAsia" w:ascii="宋体" w:hAnsi="宋体"/>
          <w:sz w:val="24"/>
        </w:rPr>
      </w:r>
      <w:r/>
    </w:p>
    <w:p>
      <w:pPr>
        <w:pStyle w:val="1055"/>
        <w:ind w:firstLine="0"/>
        <w:spacing w:before="60" w:after="60"/>
        <w:rPr>
          <w:rFonts w:hint="eastAsia" w:ascii="宋体" w:hAnsi="宋体" w:cs="宋体"/>
          <w:b/>
          <w:sz w:val="24"/>
        </w:rPr>
        <w:outlineLvl w:val="1"/>
      </w:pPr>
      <w:r>
        <w:rPr>
          <w:rFonts w:hint="eastAsia" w:ascii="宋体" w:hAnsi="宋体" w:cs="宋体"/>
          <w:b/>
          <w:sz w:val="24"/>
        </w:rPr>
        <w:t xml:space="preserve">（五）运维、培训、备件技术要求</w:t>
      </w:r>
      <w:r>
        <w:rPr>
          <w:rFonts w:hint="eastAsia" w:ascii="宋体" w:hAnsi="宋体" w:cs="宋体"/>
          <w:b/>
          <w:sz w:val="24"/>
        </w:rPr>
      </w:r>
      <w:r/>
    </w:p>
    <w:p>
      <w:pPr>
        <w:pStyle w:val="1072"/>
        <w:ind w:left="0" w:firstLine="0"/>
        <w:jc w:val="left"/>
        <w:spacing w:before="120" w:after="120" w:line="360" w:lineRule="auto"/>
        <w:rPr>
          <w:rFonts w:hint="eastAsia" w:ascii="宋体" w:hAnsi="宋体"/>
          <w:b/>
          <w:vanish/>
          <w:sz w:val="24"/>
          <w:szCs w:val="24"/>
        </w:rPr>
        <w:outlineLvl w:val="1"/>
      </w:pPr>
      <w:r>
        <w:rPr>
          <w:rFonts w:hint="eastAsia" w:ascii="宋体" w:hAnsi="宋体"/>
          <w:b/>
          <w:vanish/>
          <w:sz w:val="24"/>
          <w:szCs w:val="24"/>
        </w:rPr>
      </w:r>
      <w:r/>
    </w:p>
    <w:p>
      <w:pPr>
        <w:pStyle w:val="1013"/>
        <w:ind w:left="400" w:firstLine="0"/>
        <w:spacing w:line="360" w:lineRule="auto"/>
        <w:widowControl/>
        <w:tabs>
          <w:tab w:val="left" w:pos="992" w:leader="none"/>
        </w:tabs>
        <w:rPr>
          <w:rFonts w:hint="eastAsia" w:ascii="宋体" w:hAnsi="宋体"/>
          <w:bCs/>
          <w:sz w:val="24"/>
          <w:szCs w:val="24"/>
        </w:rPr>
      </w:pPr>
      <w:r>
        <w:rPr>
          <w:rFonts w:hint="eastAsia" w:ascii="宋体" w:hAnsi="宋体"/>
          <w:bCs/>
          <w:sz w:val="24"/>
          <w:szCs w:val="24"/>
        </w:rPr>
        <w:t xml:space="preserve">5.1运维服务</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每月至少组织1次现场巡检，对设备运行状态、性能参数、安全隐患等进行全面排查，针对发现的问题及时制定整改措施并落实。同时，建立设备运行档案，实时记录设备安装、调试、升级、故障处置、巡检等全生命周期信息，便于后续运维追溯。</w:t>
      </w:r>
      <w:r>
        <w:rPr>
          <w:rFonts w:hint="eastAsia" w:ascii="宋体" w:hAnsi="宋体"/>
          <w:bCs/>
          <w:sz w:val="24"/>
          <w:szCs w:val="24"/>
        </w:rPr>
      </w:r>
      <w:r/>
    </w:p>
    <w:p>
      <w:pPr>
        <w:pStyle w:val="1013"/>
        <w:ind w:left="400" w:firstLine="0"/>
        <w:spacing w:line="360" w:lineRule="auto"/>
        <w:widowControl/>
        <w:tabs>
          <w:tab w:val="left" w:pos="992" w:leader="none"/>
        </w:tabs>
        <w:rPr>
          <w:rFonts w:hint="eastAsia" w:ascii="宋体" w:hAnsi="宋体"/>
          <w:bCs/>
          <w:sz w:val="24"/>
          <w:szCs w:val="24"/>
        </w:rPr>
      </w:pPr>
      <w:r>
        <w:rPr>
          <w:rFonts w:hint="eastAsia" w:ascii="宋体" w:hAnsi="宋体"/>
          <w:bCs/>
          <w:sz w:val="24"/>
          <w:szCs w:val="24"/>
        </w:rPr>
        <w:t xml:space="preserve">5.2培训服务</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服务期内，为相关运维人员提供不少于2次专项技术培训，内容涵盖设备日常操作、参数调试、基础故障排查、应急处置等，确保运维人员能够独立完成日常运维工作。</w:t>
      </w:r>
      <w:r>
        <w:rPr>
          <w:rFonts w:hint="eastAsia" w:ascii="宋体" w:hAnsi="宋体"/>
          <w:bCs/>
          <w:sz w:val="24"/>
          <w:szCs w:val="24"/>
        </w:rPr>
      </w:r>
      <w:r/>
    </w:p>
    <w:p>
      <w:pPr>
        <w:pStyle w:val="1013"/>
        <w:ind w:left="400" w:firstLine="0"/>
        <w:spacing w:line="360" w:lineRule="auto"/>
        <w:widowControl/>
        <w:tabs>
          <w:tab w:val="left" w:pos="992" w:leader="none"/>
        </w:tabs>
        <w:rPr>
          <w:rFonts w:hint="eastAsia" w:ascii="宋体" w:hAnsi="宋体"/>
          <w:bCs/>
          <w:sz w:val="24"/>
          <w:szCs w:val="24"/>
        </w:rPr>
      </w:pPr>
      <w:r>
        <w:rPr>
          <w:rFonts w:hint="eastAsia" w:ascii="宋体" w:hAnsi="宋体"/>
          <w:bCs/>
          <w:sz w:val="24"/>
          <w:szCs w:val="24"/>
        </w:rPr>
        <w:t xml:space="preserve">5.3备件保障服务</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在项目所在地或周边区域设立专项备件库，储备足量的核心部件及易损件，确保故障维修时能够快速调取使用，备件质保期与设备整体质保期保持一致。</w:t>
      </w:r>
      <w:r>
        <w:rPr>
          <w:rFonts w:hint="eastAsia" w:ascii="宋体" w:hAnsi="宋体"/>
          <w:bCs/>
          <w:sz w:val="24"/>
          <w:szCs w:val="24"/>
        </w:rPr>
      </w:r>
      <w:r/>
    </w:p>
    <w:p>
      <w:pPr>
        <w:pStyle w:val="1013"/>
        <w:ind w:left="400" w:firstLine="0"/>
        <w:spacing w:line="360" w:lineRule="auto"/>
        <w:widowControl/>
        <w:tabs>
          <w:tab w:val="left" w:pos="992" w:leader="none"/>
        </w:tabs>
        <w:rPr>
          <w:rFonts w:hint="eastAsia" w:ascii="宋体" w:hAnsi="宋体"/>
          <w:bCs/>
          <w:sz w:val="24"/>
          <w:szCs w:val="24"/>
        </w:rPr>
      </w:pPr>
      <w:r>
        <w:rPr>
          <w:rFonts w:hint="eastAsia" w:ascii="宋体" w:hAnsi="宋体"/>
          <w:bCs/>
          <w:sz w:val="24"/>
          <w:szCs w:val="24"/>
        </w:rPr>
        <w:t xml:space="preserve">5.4故障应急响应</w:t>
      </w:r>
      <w:r>
        <w:rPr>
          <w:rFonts w:hint="eastAsia" w:ascii="宋体" w:hAnsi="宋体"/>
          <w:bCs/>
          <w:sz w:val="24"/>
          <w:szCs w:val="24"/>
        </w:rPr>
      </w:r>
      <w:r/>
    </w:p>
    <w:p>
      <w:pPr>
        <w:pStyle w:val="1010"/>
        <w:ind w:firstLine="480"/>
        <w:jc w:val="left"/>
        <w:spacing w:line="360" w:lineRule="auto"/>
        <w:rPr>
          <w:rFonts w:hint="eastAsia" w:ascii="宋体" w:hAnsi="宋体"/>
          <w:bCs/>
          <w:sz w:val="24"/>
          <w:szCs w:val="24"/>
        </w:rPr>
      </w:pPr>
      <w:r>
        <w:rPr>
          <w:rFonts w:hint="eastAsia" w:ascii="宋体" w:hAnsi="宋体"/>
          <w:bCs/>
          <w:sz w:val="24"/>
          <w:szCs w:val="24"/>
        </w:rPr>
        <w:t xml:space="preserve">须建立7×24小时全天候应急响应机制，确保在接到故障通知后，30分钟内完成响应（响应方式包括但不限于电话沟通、远程诊断指导、建立专项沟通群组等），并明确故障处置方案及预估解决时限。对于远程无法解决的故障，在响应后</w:t>
      </w:r>
      <w:bookmarkStart w:id="145" w:name="OLE_LINK24"/>
      <w:r>
        <w:rPr>
          <w:rFonts w:hint="eastAsia" w:ascii="宋体" w:hAnsi="宋体"/>
          <w:bCs/>
          <w:sz w:val="24"/>
          <w:szCs w:val="24"/>
        </w:rPr>
        <w:t xml:space="preserve">60分钟内调配具备相应资质的专业技术人员抵达现场开展维修工作</w:t>
      </w:r>
      <w:bookmarkEnd w:id="145"/>
      <w:r>
        <w:rPr>
          <w:rFonts w:hint="eastAsia" w:ascii="宋体" w:hAnsi="宋体"/>
          <w:bCs/>
          <w:sz w:val="24"/>
          <w:szCs w:val="24"/>
        </w:rPr>
        <w:t xml:space="preserve">；若涉及核心部件更换，须优先使用原厂备件，确保设备在最短时间内恢复正常运行，单次现场故障修复时限原则上不超过24小时（特殊故障除外）。</w:t>
      </w:r>
      <w:r>
        <w:rPr>
          <w:rFonts w:hint="eastAsia" w:ascii="宋体" w:hAnsi="宋体"/>
          <w:bCs/>
          <w:sz w:val="24"/>
          <w:szCs w:val="24"/>
        </w:rPr>
      </w:r>
      <w:r/>
    </w:p>
    <w:p>
      <w:pPr>
        <w:pStyle w:val="1055"/>
        <w:ind w:firstLine="0"/>
        <w:spacing w:before="60" w:after="60"/>
        <w:rPr>
          <w:rFonts w:ascii="宋体" w:hAnsi="宋体" w:cs="宋体"/>
          <w:b/>
          <w:sz w:val="24"/>
        </w:rPr>
        <w:outlineLvl w:val="1"/>
      </w:pPr>
      <w:r>
        <w:rPr>
          <w:rFonts w:hint="eastAsia" w:ascii="宋体" w:hAnsi="宋体" w:cs="宋体"/>
          <w:b/>
          <w:sz w:val="24"/>
        </w:rPr>
        <w:t xml:space="preserve">（六）项目技术参数</w:t>
      </w:r>
      <w:r>
        <w:rPr>
          <w:rFonts w:ascii="宋体" w:hAnsi="宋体" w:cs="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92"/>
        <w:gridCol w:w="1099"/>
        <w:gridCol w:w="5961"/>
        <w:gridCol w:w="954"/>
        <w:gridCol w:w="1039"/>
      </w:tblGrid>
      <w:tr>
        <w:trPr>
          <w:trHeight w:val="90"/>
        </w:trPr>
        <w:tc>
          <w:tcPr>
            <w:tcW w:w="466" w:type="dxa"/>
            <w:vAlign w:val="center"/>
            <w:textDirection w:val="lrTb"/>
            <w:noWrap w:val="false"/>
          </w:tcPr>
          <w:p>
            <w:pPr>
              <w:pStyle w:val="101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gridSpan w:val="2"/>
            <w:tcW w:w="1291" w:type="dxa"/>
            <w:vAlign w:val="center"/>
            <w:textDirection w:val="lrTb"/>
            <w:noWrap w:val="false"/>
          </w:tcPr>
          <w:p>
            <w:pPr>
              <w:pStyle w:val="101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rPr>
                <w:rFonts w:ascii="宋体" w:hAnsi="宋体" w:cs="宋体"/>
                <w:b/>
                <w:bCs/>
                <w:color w:val="000000"/>
                <w:sz w:val="24"/>
                <w:szCs w:val="24"/>
              </w:rPr>
            </w:r>
            <w:r/>
          </w:p>
        </w:tc>
        <w:tc>
          <w:tcPr>
            <w:tcW w:w="5961" w:type="dxa"/>
            <w:vAlign w:val="center"/>
            <w:textDirection w:val="lrTb"/>
            <w:noWrap w:val="false"/>
          </w:tcPr>
          <w:p>
            <w:pPr>
              <w:pStyle w:val="101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技术参数要求</w:t>
            </w:r>
            <w:r>
              <w:rPr>
                <w:rFonts w:hint="eastAsia" w:ascii="宋体" w:hAnsi="宋体" w:cs="宋体"/>
                <w:b/>
                <w:bCs/>
                <w:color w:val="000000"/>
                <w:sz w:val="24"/>
                <w:szCs w:val="24"/>
              </w:rPr>
            </w:r>
            <w:r/>
          </w:p>
        </w:tc>
        <w:tc>
          <w:tcPr>
            <w:tcW w:w="954" w:type="dxa"/>
            <w:vAlign w:val="center"/>
            <w:textDirection w:val="lrTb"/>
            <w:noWrap w:val="false"/>
          </w:tcPr>
          <w:p>
            <w:pPr>
              <w:pStyle w:val="101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tcW w:w="1039" w:type="dxa"/>
            <w:vAlign w:val="center"/>
            <w:textDirection w:val="lrTb"/>
            <w:noWrap w:val="false"/>
          </w:tcPr>
          <w:p>
            <w:pPr>
              <w:pStyle w:val="1010"/>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r>
      <w:tr>
        <w:trPr>
          <w:trHeight w:val="600"/>
        </w:trPr>
        <w:tc>
          <w:tcPr>
            <w:gridSpan w:val="6"/>
            <w:tcW w:w="9711" w:type="dxa"/>
            <w:vAlign w:val="center"/>
            <w:textDirection w:val="lrTb"/>
            <w:noWrap w:val="false"/>
          </w:tcPr>
          <w:p>
            <w:pPr>
              <w:pStyle w:val="1010"/>
              <w:jc w:val="left"/>
              <w:widowControl/>
              <w:rPr>
                <w:rFonts w:ascii="宋体" w:hAnsi="宋体" w:cs="宋体"/>
                <w:b/>
                <w:bCs/>
                <w:color w:val="000000"/>
                <w:sz w:val="24"/>
                <w:szCs w:val="24"/>
              </w:rPr>
            </w:pPr>
            <w:r>
              <w:rPr>
                <w:rFonts w:hint="eastAsia" w:ascii="宋体" w:hAnsi="宋体" w:cs="宋体"/>
                <w:b/>
                <w:bCs/>
                <w:color w:val="000000"/>
                <w:sz w:val="24"/>
                <w:szCs w:val="24"/>
              </w:rPr>
              <w:t xml:space="preserve">一、硬件设备技术要求</w:t>
            </w:r>
            <w:r>
              <w:rPr>
                <w:rFonts w:ascii="宋体" w:hAnsi="宋体" w:cs="宋体"/>
                <w:b/>
                <w:bCs/>
                <w:color w:val="000000"/>
                <w:sz w:val="24"/>
                <w:szCs w:val="24"/>
              </w:rPr>
            </w:r>
            <w:r/>
          </w:p>
        </w:tc>
      </w:tr>
      <w:tr>
        <w:trPr>
          <w:trHeight w:val="312"/>
        </w:trPr>
        <w:tc>
          <w:tcPr>
            <w:tcW w:w="466" w:type="dxa"/>
            <w:vAlign w:val="center"/>
            <w:vMerge w:val="restart"/>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gridSpan w:val="2"/>
            <w:tcW w:w="1291" w:type="dxa"/>
            <w:vAlign w:val="center"/>
            <w:vMerge w:val="restart"/>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常规探测</w:t>
            </w:r>
            <w:r>
              <w:rPr>
                <w:rFonts w:hint="eastAsia" w:ascii="宋体" w:hAnsi="宋体" w:cs="宋体"/>
                <w:color w:val="000000"/>
                <w:sz w:val="24"/>
                <w:szCs w:val="24"/>
              </w:rPr>
              <w:t xml:space="preserve">设备</w:t>
            </w:r>
            <w:r>
              <w:rPr>
                <w:rFonts w:ascii="宋体" w:hAnsi="宋体" w:cs="宋体"/>
                <w:color w:val="000000"/>
                <w:sz w:val="24"/>
                <w:szCs w:val="24"/>
              </w:rPr>
            </w:r>
            <w:r/>
          </w:p>
        </w:tc>
        <w:tc>
          <w:tcPr>
            <w:tcW w:w="5961" w:type="dxa"/>
            <w:vAlign w:val="center"/>
            <w:vMerge w:val="restart"/>
            <w:textDirection w:val="lrTb"/>
            <w:noWrap w:val="false"/>
          </w:tcPr>
          <w:p>
            <w:pPr>
              <w:pStyle w:val="1010"/>
              <w:jc w:val="left"/>
              <w:widowControl/>
              <w:rPr>
                <w:rFonts w:ascii="宋体" w:hAnsi="宋体" w:cs="宋体"/>
                <w:color w:val="000000"/>
                <w:sz w:val="24"/>
                <w:szCs w:val="24"/>
              </w:rPr>
            </w:pPr>
            <w:r>
              <w:rPr>
                <w:rFonts w:ascii="宋体" w:hAnsi="宋体" w:cs="宋体"/>
                <w:color w:val="000000"/>
                <w:sz w:val="24"/>
                <w:szCs w:val="24"/>
              </w:rPr>
              <w:t xml:space="preserve">1.</w:t>
            </w:r>
            <w:r>
              <w:rPr>
                <w:rFonts w:ascii="宋体" w:hAnsi="宋体" w:cs="宋体"/>
                <w:color w:val="000000"/>
                <w:sz w:val="24"/>
                <w:szCs w:val="24"/>
              </w:rPr>
              <w:tab/>
            </w:r>
            <w:r>
              <w:rPr>
                <w:rFonts w:hint="eastAsia" w:ascii="宋体" w:hAnsi="宋体" w:cs="宋体"/>
                <w:color w:val="000000"/>
                <w:sz w:val="24"/>
                <w:szCs w:val="24"/>
              </w:rPr>
              <w:t xml:space="preserve">无源侦测：应为无源侦测，在侦测状态下</w:t>
            </w:r>
            <w:r>
              <w:rPr>
                <w:rFonts w:ascii="宋体" w:hAnsi="宋体" w:cs="宋体"/>
                <w:color w:val="000000"/>
                <w:sz w:val="24"/>
                <w:szCs w:val="24"/>
              </w:rPr>
              <w:t xml:space="preserve">,</w:t>
            </w:r>
            <w:r>
              <w:rPr>
                <w:rFonts w:hint="eastAsia" w:ascii="宋体" w:hAnsi="宋体" w:cs="宋体"/>
                <w:color w:val="000000"/>
                <w:sz w:val="24"/>
                <w:szCs w:val="24"/>
              </w:rPr>
              <w:t xml:space="preserve">应不主动发射无线信号。</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2.</w:t>
            </w:r>
            <w:r>
              <w:rPr>
                <w:rFonts w:ascii="宋体" w:hAnsi="宋体" w:cs="宋体"/>
                <w:color w:val="000000"/>
                <w:sz w:val="24"/>
                <w:szCs w:val="24"/>
              </w:rPr>
              <w:tab/>
            </w:r>
            <w:r>
              <w:rPr>
                <w:rFonts w:hint="eastAsia" w:ascii="宋体" w:hAnsi="宋体" w:cs="宋体"/>
                <w:color w:val="000000"/>
                <w:sz w:val="24"/>
                <w:szCs w:val="24"/>
              </w:rPr>
              <w:t xml:space="preserve">侦测定位结果显示：应能通过协议解析方式对无人机进行定位，定位到无人机后能在侦测列表实时显示无人机品牌型号、</w:t>
            </w:r>
            <w:r>
              <w:rPr>
                <w:rFonts w:ascii="宋体" w:hAnsi="宋体" w:cs="宋体"/>
                <w:color w:val="000000"/>
                <w:sz w:val="24"/>
                <w:szCs w:val="24"/>
              </w:rPr>
              <w:t xml:space="preserve">SN</w:t>
            </w:r>
            <w:r>
              <w:rPr>
                <w:rFonts w:hint="eastAsia" w:ascii="宋体" w:hAnsi="宋体" w:cs="宋体"/>
                <w:color w:val="000000"/>
                <w:sz w:val="24"/>
                <w:szCs w:val="24"/>
              </w:rPr>
              <w:t xml:space="preserve">码、工作频率、信号强度、经纬度坐标（示值精确到小数点后</w:t>
            </w:r>
            <w:r>
              <w:rPr>
                <w:rFonts w:ascii="宋体" w:hAnsi="宋体" w:cs="宋体"/>
                <w:color w:val="000000"/>
                <w:sz w:val="24"/>
                <w:szCs w:val="24"/>
              </w:rPr>
              <w:t xml:space="preserve">6</w:t>
            </w:r>
            <w:r>
              <w:rPr>
                <w:rFonts w:hint="eastAsia" w:ascii="宋体" w:hAnsi="宋体" w:cs="宋体"/>
                <w:color w:val="000000"/>
                <w:sz w:val="24"/>
                <w:szCs w:val="24"/>
              </w:rPr>
              <w:t xml:space="preserve">位）、方位、距离、飞行高度、飞行速度以及遥控器（飞手）经纬度坐标等信息；定位到无人机后，应能在电子地图上显示无人机位置图标和飞行轨迹、遥控器（飞手）位置图标、起航点以及无人机处于不同颜色区域范围时的危险等级。</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频谱侦测：应能侦测频率范围在25.6MHz~6000MHz内的无线信号，重点侦测频段：330MHz、433MHz、800MHz、840MHz～900MHz、915MHz、933MHz、1.1GHz～1.3GHz、1.4GHz、1.5GHz、1.8GHz、2.4GHz～2.5GHz、3.3GHz、3.5GHz、3.8GHz、4.2GHz、4.7GHz、4.9GHz、5.1GHz～5.9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频谱测向：具有频谱测向功能，单站测向模式下侦测到无人机时应能在侦测列表显示大疆、道通及DIY无人机方位信息，并支持在电子地图上通过扇形显示无人机大致方位。</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5.</w:t>
            </w:r>
            <w:r>
              <w:rPr>
                <w:rFonts w:ascii="宋体" w:hAnsi="宋体" w:cs="宋体"/>
                <w:color w:val="000000"/>
                <w:sz w:val="24"/>
                <w:szCs w:val="24"/>
              </w:rPr>
              <w:tab/>
            </w:r>
            <w:r>
              <w:rPr>
                <w:rFonts w:hint="eastAsia" w:ascii="宋体" w:hAnsi="宋体" w:cs="宋体"/>
                <w:color w:val="000000"/>
                <w:sz w:val="24"/>
                <w:szCs w:val="24"/>
              </w:rPr>
              <w:t xml:space="preserve">侦测定位距离：在无明显雨、雪、雾天气的环境（无明显遮挡、无明显电磁干扰）条件下，通过协议解析方式对无人机的定位距离应≥</w:t>
            </w:r>
            <w:r>
              <w:rPr>
                <w:rFonts w:ascii="宋体" w:hAnsi="宋体" w:cs="宋体"/>
                <w:color w:val="000000"/>
                <w:sz w:val="24"/>
                <w:szCs w:val="24"/>
              </w:rPr>
              <w:t xml:space="preserve">5km</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测向精度：在无明显雨、雪、雾天气的环境（无明显遮挡、无明显电磁干扰）条件下，通过协议解析方式对可定位无人机的测向误差应≤1°。</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DIY无人机侦测结果显示功能：能侦测工作频段为433MHz、868MHz、915MHz、1.3GHz、5.8GHz的DIY无人机；能通过侦测列表实时显示目标DIY无人机的工作频率、发现时间、图传画面截图等信息。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可定位机型品牌：应能通过协议解析方式对无人机进行单站定位，可定位品牌类型应覆盖大疆（含FPV）、道通、DIY无人机等。</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RID信号侦测：应能识别Wi-Fi beacon、BT4等协议的RID信号。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精准识别：能侦测、识别并区分多架同品牌、同型号、同频段的无人机，能分别显示各无人机的SN码。</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11.</w:t>
            </w:r>
            <w:r>
              <w:rPr>
                <w:rFonts w:ascii="宋体" w:hAnsi="宋体" w:cs="宋体"/>
                <w:color w:val="000000"/>
                <w:sz w:val="24"/>
                <w:szCs w:val="24"/>
              </w:rPr>
              <w:tab/>
            </w:r>
            <w:r>
              <w:rPr>
                <w:rFonts w:hint="eastAsia" w:ascii="宋体" w:hAnsi="宋体" w:cs="宋体"/>
                <w:color w:val="000000"/>
                <w:sz w:val="24"/>
                <w:szCs w:val="24"/>
              </w:rPr>
              <w:t xml:space="preserve">侦测角度：水平方向：</w:t>
            </w:r>
            <w:r>
              <w:rPr>
                <w:rFonts w:ascii="宋体" w:hAnsi="宋体" w:cs="宋体"/>
                <w:color w:val="000000"/>
                <w:sz w:val="24"/>
                <w:szCs w:val="24"/>
              </w:rPr>
              <w:t xml:space="preserve">0°~360°;</w:t>
            </w:r>
            <w:r>
              <w:rPr>
                <w:rFonts w:hint="eastAsia" w:ascii="宋体" w:hAnsi="宋体" w:cs="宋体"/>
                <w:color w:val="000000"/>
                <w:sz w:val="24"/>
                <w:szCs w:val="24"/>
              </w:rPr>
              <w:t xml:space="preserve">竖直方向：</w:t>
            </w:r>
            <w:r>
              <w:rPr>
                <w:rFonts w:ascii="宋体" w:hAnsi="宋体" w:cs="宋体"/>
                <w:color w:val="000000"/>
                <w:sz w:val="24"/>
                <w:szCs w:val="24"/>
              </w:rPr>
              <w:t xml:space="preserve">-90°~+90°</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12.</w:t>
            </w:r>
            <w:r>
              <w:rPr>
                <w:rFonts w:ascii="宋体" w:hAnsi="宋体" w:cs="宋体"/>
                <w:color w:val="000000"/>
                <w:sz w:val="24"/>
                <w:szCs w:val="24"/>
              </w:rPr>
              <w:tab/>
            </w:r>
            <w:r>
              <w:rPr>
                <w:rFonts w:hint="eastAsia" w:ascii="宋体" w:hAnsi="宋体" w:cs="宋体"/>
                <w:color w:val="000000"/>
                <w:sz w:val="24"/>
                <w:szCs w:val="24"/>
              </w:rPr>
              <w:t xml:space="preserve">侦测高度：在无明显遮挡、无明显电磁干扰的条件下，能侦测到无人机的最大高度应≥</w:t>
            </w:r>
            <w:r>
              <w:rPr>
                <w:rFonts w:ascii="宋体" w:hAnsi="宋体" w:cs="宋体"/>
                <w:color w:val="000000"/>
                <w:sz w:val="24"/>
                <w:szCs w:val="24"/>
              </w:rPr>
              <w:t xml:space="preserve">1500m</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TDOA定位精度：侦测到的经纬度坐标与无人机实际经纬度坐标的定位误差应≤2m（RMS）；在无明显雨、雪、雾天气的环境（无明显遮挡、无明显电磁干扰）条件下，对可定位无人机的测向误差应≤1.5°（RMS）。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定位刷新时间：通过TDOA方式获取并显示的无人机经纬度信息平均刷新时间应≤5s；通过协议解析方式获取并显示的无人机经纬度信息平均刷新时间应≤2s。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侦测响应时间：无人机与遥控器处于连接状态时，从开启侦测功能至指控软件报警所需时间应≤0.5s。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同时侦测数量：能同时侦测并识别无人机的数量应≥40架，其中非大疆品牌无人机数量应≥10架，品牌数量≥10种；能同时侦测并识别非大疆品牌遥控器的数量应≥15个，型号应≥10种。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多目标轨迹跟踪定位：具备多目标轨迹同时定位、跟踪和显示能力，同时侦测定位到多个目标时应能通过不同颜色区分不同架次无人机的飞行轨迹，并显示遥控器（飞手）位置图标；应能显示无人机飞行轨迹，数量应≥30条；能显示遥控器（飞手）与对应无人机的连线，数量应≥30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多目标跳频跟踪功能：具有多目标跳频信号跟踪功能，目标无人机改变工作频段后，系统应仍能自动跟踪、并识别为同一架次无人机，并在电子地图上显示为同一条轨迹。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同一无人机入侵识别：应能识别同一架无人机的多波次入侵并整合该无人机的入侵信息。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tab/>
            </w:r>
            <w:r>
              <w:rPr>
                <w:rFonts w:hint="eastAsia" w:ascii="宋体" w:hAnsi="宋体" w:cs="宋体"/>
                <w:color w:val="000000"/>
                <w:sz w:val="24"/>
                <w:szCs w:val="24"/>
              </w:rPr>
              <w:t xml:space="preserve">通信方式：应能通过有线网络、4G网络、外接光纤收发器等方式接入管控平台。</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21.</w:t>
            </w:r>
            <w:r>
              <w:rPr>
                <w:rFonts w:ascii="宋体" w:hAnsi="宋体" w:cs="宋体"/>
                <w:color w:val="000000"/>
                <w:sz w:val="24"/>
                <w:szCs w:val="24"/>
              </w:rPr>
              <w:tab/>
            </w:r>
            <w:r>
              <w:rPr>
                <w:rFonts w:hint="eastAsia" w:ascii="宋体" w:hAnsi="宋体" w:cs="宋体"/>
                <w:color w:val="000000"/>
                <w:sz w:val="24"/>
                <w:szCs w:val="24"/>
              </w:rPr>
              <w:t xml:space="preserve">黑白名单功能：具有黑白名单功能，能通过管理平台将侦测到的无人机加入白名单，侦测到白名单内的无人机（包括多次开关机</w:t>
            </w:r>
            <w:r>
              <w:rPr>
                <w:rFonts w:ascii="宋体" w:hAnsi="宋体" w:cs="宋体"/>
                <w:color w:val="000000"/>
                <w:sz w:val="24"/>
                <w:szCs w:val="24"/>
              </w:rPr>
              <w:t xml:space="preserve">/</w:t>
            </w:r>
            <w:r>
              <w:rPr>
                <w:rFonts w:hint="eastAsia" w:ascii="宋体" w:hAnsi="宋体" w:cs="宋体"/>
                <w:color w:val="000000"/>
                <w:sz w:val="24"/>
                <w:szCs w:val="24"/>
              </w:rPr>
              <w:t xml:space="preserve">起降）时应不触发报警提示；侦测到无人机多次入侵预警圈内后，应能自动为该无人机标记黑名单标识；能对大疆、道通、</w:t>
            </w:r>
            <w:r>
              <w:rPr>
                <w:rFonts w:ascii="宋体" w:hAnsi="宋体" w:cs="宋体"/>
                <w:color w:val="000000"/>
                <w:sz w:val="24"/>
                <w:szCs w:val="24"/>
              </w:rPr>
              <w:t xml:space="preserve">3DR</w:t>
            </w:r>
            <w:r>
              <w:rPr>
                <w:rFonts w:hint="eastAsia" w:ascii="宋体" w:hAnsi="宋体" w:cs="宋体"/>
                <w:color w:val="000000"/>
                <w:sz w:val="24"/>
                <w:szCs w:val="24"/>
              </w:rPr>
              <w:t xml:space="preserve">等品牌无人机及</w:t>
            </w:r>
            <w:r>
              <w:rPr>
                <w:rFonts w:ascii="宋体" w:hAnsi="宋体" w:cs="宋体"/>
                <w:color w:val="000000"/>
                <w:sz w:val="24"/>
                <w:szCs w:val="24"/>
              </w:rPr>
              <w:t xml:space="preserve">WiFi</w:t>
            </w:r>
            <w:r>
              <w:rPr>
                <w:rFonts w:hint="eastAsia" w:ascii="宋体" w:hAnsi="宋体" w:cs="宋体"/>
                <w:color w:val="000000"/>
                <w:sz w:val="24"/>
                <w:szCs w:val="24"/>
              </w:rPr>
              <w:t xml:space="preserve">无人机、</w:t>
            </w:r>
            <w:r>
              <w:rPr>
                <w:rFonts w:ascii="宋体" w:hAnsi="宋体" w:cs="宋体"/>
                <w:color w:val="000000"/>
                <w:sz w:val="24"/>
                <w:szCs w:val="24"/>
              </w:rPr>
              <w:t xml:space="preserve">DIY</w:t>
            </w:r>
            <w:r>
              <w:rPr>
                <w:rFonts w:hint="eastAsia" w:ascii="宋体" w:hAnsi="宋体" w:cs="宋体"/>
                <w:color w:val="000000"/>
                <w:sz w:val="24"/>
                <w:szCs w:val="24"/>
              </w:rPr>
              <w:t xml:space="preserve">无人机（使用</w:t>
            </w:r>
            <w:r>
              <w:rPr>
                <w:rFonts w:ascii="宋体" w:hAnsi="宋体" w:cs="宋体"/>
                <w:color w:val="000000"/>
                <w:sz w:val="24"/>
                <w:szCs w:val="24"/>
              </w:rPr>
              <w:t xml:space="preserve">TBS</w:t>
            </w:r>
            <w:r>
              <w:rPr>
                <w:rFonts w:hint="eastAsia" w:ascii="宋体" w:hAnsi="宋体" w:cs="宋体"/>
                <w:color w:val="000000"/>
                <w:sz w:val="24"/>
                <w:szCs w:val="24"/>
              </w:rPr>
              <w:t xml:space="preserve">黑羊图传模块）、航模等设置加入或移除黑、白名单；应能通过</w:t>
            </w:r>
            <w:r>
              <w:rPr>
                <w:rFonts w:ascii="宋体" w:hAnsi="宋体" w:cs="宋体"/>
                <w:color w:val="000000"/>
                <w:sz w:val="24"/>
                <w:szCs w:val="24"/>
              </w:rPr>
              <w:t xml:space="preserve">SN</w:t>
            </w:r>
            <w:r>
              <w:rPr>
                <w:rFonts w:hint="eastAsia" w:ascii="宋体" w:hAnsi="宋体" w:cs="宋体"/>
                <w:color w:val="000000"/>
                <w:sz w:val="24"/>
                <w:szCs w:val="24"/>
              </w:rPr>
              <w:t xml:space="preserve">码和机型手动添加黑、白名单内的无人机；能批量导入、导出白名单列表；能设置白名单有效期，超出期限后白名单失效。</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tab/>
            </w:r>
            <w:r>
              <w:rPr>
                <w:rFonts w:hint="eastAsia" w:ascii="宋体" w:hAnsi="宋体" w:cs="宋体"/>
                <w:color w:val="000000"/>
                <w:sz w:val="24"/>
                <w:szCs w:val="24"/>
              </w:rPr>
              <w:t xml:space="preserve">短信推送功能：侦测到预警圈内出现无人机时，应能通过管理平台向预设手机号发送短信推送无人机入侵信息。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tab/>
            </w:r>
            <w:r>
              <w:rPr>
                <w:rFonts w:hint="eastAsia" w:ascii="宋体" w:hAnsi="宋体" w:cs="宋体"/>
                <w:color w:val="000000"/>
                <w:sz w:val="24"/>
                <w:szCs w:val="24"/>
              </w:rPr>
              <w:t xml:space="preserve">状态监测功能：应能通过管理平台查看设备型号、工作状态、CPU/GPU使用率、CPU/GPU温度、各频段收发包状态、卫星搜星状态、软件版本号、授权时限等运行状态信息。</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24.</w:t>
            </w:r>
            <w:r>
              <w:rPr>
                <w:rFonts w:ascii="宋体" w:hAnsi="宋体" w:cs="宋体"/>
                <w:color w:val="000000"/>
                <w:sz w:val="24"/>
                <w:szCs w:val="24"/>
              </w:rPr>
              <w:tab/>
            </w:r>
            <w:r>
              <w:rPr>
                <w:rFonts w:hint="eastAsia" w:ascii="宋体" w:hAnsi="宋体" w:cs="宋体"/>
                <w:color w:val="000000"/>
                <w:sz w:val="24"/>
                <w:szCs w:val="24"/>
              </w:rPr>
              <w:t xml:space="preserve">电子地图：具有电子地图功能，支持在线或离线电子地图；支持加载高德卫星地图、高德街道（路网）地图、谷歌卫星地图、谷歌矢量地图，并能切换显示标准平面地图、卫星地图等不同图层。</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tab/>
            </w:r>
            <w:r>
              <w:rPr>
                <w:rFonts w:hint="eastAsia" w:ascii="宋体" w:hAnsi="宋体" w:cs="宋体"/>
                <w:color w:val="000000"/>
                <w:sz w:val="24"/>
                <w:szCs w:val="24"/>
              </w:rPr>
              <w:t xml:space="preserve">记录存储及导出：具有侦测记录存储功能，应能存储侦测到的无人机入侵时间、型号、ID号等信息，存储时间应≥3年；能将侦测记录（不含飞行轨迹）导出为excel文件；能按时间将统计图及侦测记录导出为PDF文件。</w:t>
            </w:r>
            <w:r>
              <w:rPr>
                <w:rFonts w:hint="eastAsia" w:ascii="宋体" w:hAnsi="宋体" w:cs="宋体"/>
                <w:color w:val="000000"/>
                <w:sz w:val="24"/>
                <w:szCs w:val="24"/>
              </w:rPr>
            </w:r>
            <w:r/>
          </w:p>
        </w:tc>
        <w:tc>
          <w:tcPr>
            <w:tcW w:w="954" w:type="dxa"/>
            <w:vAlign w:val="center"/>
            <w:vMerge w:val="restart"/>
            <w:textDirection w:val="lrTb"/>
            <w:noWrap w:val="false"/>
          </w:tcPr>
          <w:p>
            <w:pPr>
              <w:pStyle w:val="1010"/>
              <w:jc w:val="center"/>
              <w:widowControl/>
              <w:rPr>
                <w:rFonts w:ascii="宋体" w:hAnsi="宋体" w:cs="宋体"/>
                <w:color w:val="000000"/>
                <w:sz w:val="24"/>
                <w:szCs w:val="24"/>
              </w:rPr>
            </w:pPr>
            <w:r>
              <w:rPr>
                <w:rFonts w:hint="eastAsia" w:ascii="宋体" w:hAnsi="宋体"/>
                <w:sz w:val="24"/>
                <w:szCs w:val="24"/>
              </w:rPr>
              <w:t xml:space="preserve">套</w:t>
            </w:r>
            <w:r>
              <w:rPr>
                <w:rFonts w:ascii="宋体" w:hAnsi="宋体" w:cs="宋体"/>
                <w:color w:val="000000"/>
                <w:sz w:val="24"/>
                <w:szCs w:val="24"/>
              </w:rPr>
            </w:r>
            <w:r/>
          </w:p>
        </w:tc>
        <w:tc>
          <w:tcPr>
            <w:tcW w:w="1039" w:type="dxa"/>
            <w:vAlign w:val="center"/>
            <w:vMerge w:val="restart"/>
            <w:textDirection w:val="lrTb"/>
            <w:noWrap w:val="false"/>
          </w:tcPr>
          <w:p>
            <w:pPr>
              <w:pStyle w:val="1010"/>
              <w:jc w:val="center"/>
              <w:rPr>
                <w:rFonts w:ascii="宋体" w:hAnsi="宋体" w:cs="宋体"/>
                <w:color w:val="000000"/>
                <w:sz w:val="24"/>
                <w:szCs w:val="24"/>
              </w:rPr>
            </w:pPr>
            <w:r>
              <w:rPr>
                <w:rFonts w:hint="eastAsia" w:ascii="宋体" w:hAnsi="宋体"/>
                <w:sz w:val="24"/>
                <w:szCs w:val="24"/>
              </w:rPr>
              <w:t xml:space="preserve">24</w:t>
            </w:r>
            <w:r>
              <w:rPr>
                <w:rFonts w:ascii="宋体" w:hAnsi="宋体" w:cs="宋体"/>
                <w:color w:val="000000"/>
                <w:sz w:val="24"/>
                <w:szCs w:val="24"/>
              </w:rPr>
            </w:r>
            <w:r/>
          </w:p>
        </w:tc>
      </w:tr>
      <w:tr>
        <w:trPr>
          <w:trHeight w:val="312"/>
        </w:trPr>
        <w:tc>
          <w:tcPr>
            <w:tcW w:w="466" w:type="dxa"/>
            <w:vAlign w:val="center"/>
            <w:vMerge w:val="restart"/>
            <w:textDirection w:val="lrTb"/>
            <w:noWrap w:val="false"/>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gridSpan w:val="2"/>
            <w:tcW w:w="1291" w:type="dxa"/>
            <w:vAlign w:val="center"/>
            <w:vMerge w:val="restart"/>
            <w:textDirection w:val="lrTb"/>
            <w:noWrap w:val="false"/>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合作目标监视设备</w:t>
            </w:r>
            <w:r>
              <w:rPr>
                <w:rFonts w:hint="eastAsia" w:ascii="宋体" w:hAnsi="宋体" w:cs="宋体"/>
                <w:color w:val="000000"/>
                <w:sz w:val="24"/>
                <w:szCs w:val="24"/>
              </w:rPr>
            </w:r>
            <w:r/>
          </w:p>
        </w:tc>
        <w:tc>
          <w:tcPr>
            <w:tcW w:w="5961" w:type="dxa"/>
            <w:vAlign w:val="center"/>
            <w:vMerge w:val="restart"/>
            <w:textDirection w:val="lrTb"/>
            <w:noWrap w:val="false"/>
          </w:tcPr>
          <w:p>
            <w:pPr>
              <w:pStyle w:val="1010"/>
              <w:jc w:val="left"/>
              <w:widowControl/>
              <w:rPr>
                <w:rFonts w:ascii="宋体" w:hAnsi="宋体" w:cs="宋体"/>
                <w:color w:val="000000"/>
                <w:sz w:val="24"/>
                <w:szCs w:val="24"/>
              </w:rPr>
            </w:pPr>
            <w:r>
              <w:rPr>
                <w:rFonts w:ascii="宋体" w:hAnsi="宋体" w:cs="宋体"/>
                <w:color w:val="000000"/>
                <w:sz w:val="24"/>
                <w:szCs w:val="24"/>
              </w:rPr>
              <w:t xml:space="preserve">1.</w:t>
            </w:r>
            <w:r>
              <w:rPr>
                <w:rFonts w:ascii="宋体" w:hAnsi="宋体" w:cs="宋体"/>
                <w:color w:val="000000"/>
                <w:sz w:val="24"/>
                <w:szCs w:val="24"/>
              </w:rPr>
              <w:tab/>
            </w:r>
            <w:r>
              <w:rPr>
                <w:rFonts w:hint="eastAsia" w:ascii="宋体" w:hAnsi="宋体" w:cs="宋体"/>
                <w:color w:val="000000"/>
                <w:sz w:val="24"/>
                <w:szCs w:val="24"/>
              </w:rPr>
              <w:t xml:space="preserve">无源探测：设备应为无源探测，在工作状态下，设备不会主动发射无线电信号，对周边环境无影响。</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侦测原理：设备应能基于REMOTEID进行报文解析。</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3.</w:t>
            </w:r>
            <w:r>
              <w:rPr>
                <w:rFonts w:ascii="宋体" w:hAnsi="宋体" w:cs="宋体"/>
                <w:color w:val="000000"/>
                <w:sz w:val="24"/>
                <w:szCs w:val="24"/>
              </w:rPr>
              <w:tab/>
            </w:r>
            <w:r>
              <w:rPr>
                <w:rFonts w:hint="eastAsia" w:ascii="宋体" w:hAnsi="宋体" w:cs="宋体"/>
                <w:color w:val="000000"/>
                <w:sz w:val="24"/>
                <w:szCs w:val="24"/>
              </w:rPr>
              <w:t xml:space="preserve">重点侦测频段：</w:t>
            </w:r>
            <w:r>
              <w:rPr>
                <w:rFonts w:ascii="宋体" w:hAnsi="宋体" w:cs="宋体"/>
                <w:color w:val="000000"/>
                <w:sz w:val="24"/>
                <w:szCs w:val="24"/>
              </w:rPr>
              <w:t xml:space="preserve">2.4GHz</w:t>
            </w:r>
            <w:r>
              <w:rPr>
                <w:rFonts w:hint="eastAsia" w:ascii="宋体" w:hAnsi="宋体" w:cs="宋体"/>
                <w:color w:val="000000"/>
                <w:sz w:val="24"/>
                <w:szCs w:val="24"/>
              </w:rPr>
              <w:t xml:space="preserve">、</w:t>
            </w:r>
            <w:r>
              <w:rPr>
                <w:rFonts w:ascii="宋体" w:hAnsi="宋体" w:cs="宋体"/>
                <w:color w:val="000000"/>
                <w:sz w:val="24"/>
                <w:szCs w:val="24"/>
              </w:rPr>
              <w:t xml:space="preserve">5.8GHz</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探测功能：设备应能通过RemoteID信号，识别各无人机的电子指纹ID（个体识别号）并对无人机和遥控器（飞手）进行单站定位，定位品牌类型应覆盖大疆、道通、Wi-Fi无人机。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目标识别能力：实时接收无人机SN码、飞手位置、速度、航向等数据。实时显示飞行轨迹、生成电子围栏。</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6.</w:t>
            </w:r>
            <w:r>
              <w:rPr>
                <w:rFonts w:ascii="宋体" w:hAnsi="宋体" w:cs="宋体"/>
                <w:color w:val="000000"/>
                <w:sz w:val="24"/>
                <w:szCs w:val="24"/>
              </w:rPr>
              <w:tab/>
            </w:r>
            <w:r>
              <w:rPr>
                <w:rFonts w:hint="eastAsia" w:ascii="宋体" w:hAnsi="宋体" w:cs="宋体"/>
                <w:color w:val="000000"/>
                <w:sz w:val="24"/>
                <w:szCs w:val="24"/>
              </w:rPr>
              <w:t xml:space="preserve">探测距离：在城市环境（存在遮挡、显著电磁干扰）的条件下，探测距离≥</w:t>
            </w:r>
            <w:r>
              <w:rPr>
                <w:rFonts w:ascii="宋体" w:hAnsi="宋体" w:cs="宋体"/>
                <w:color w:val="000000"/>
                <w:sz w:val="24"/>
                <w:szCs w:val="24"/>
              </w:rPr>
              <w:t xml:space="preserve">1km</w:t>
            </w:r>
            <w:r>
              <w:rPr>
                <w:rFonts w:hint="eastAsia" w:ascii="宋体" w:hAnsi="宋体" w:cs="宋体"/>
                <w:color w:val="000000"/>
                <w:sz w:val="24"/>
                <w:szCs w:val="24"/>
              </w:rPr>
              <w:t xml:space="preserve">；在近郊环境（存在遮挡、电磁干扰中等）的条件下，探测距离≥</w:t>
            </w:r>
            <w:r>
              <w:rPr>
                <w:rFonts w:ascii="宋体" w:hAnsi="宋体" w:cs="宋体"/>
                <w:color w:val="000000"/>
                <w:sz w:val="24"/>
                <w:szCs w:val="24"/>
              </w:rPr>
              <w:t xml:space="preserve">1km</w:t>
            </w:r>
            <w:r>
              <w:rPr>
                <w:rFonts w:hint="eastAsia" w:ascii="宋体" w:hAnsi="宋体" w:cs="宋体"/>
                <w:color w:val="000000"/>
                <w:sz w:val="24"/>
                <w:szCs w:val="24"/>
              </w:rPr>
              <w:t xml:space="preserve">；在无明显遮挡、无明显电磁干扰的条件下，探测距离≥</w:t>
            </w:r>
            <w:r>
              <w:rPr>
                <w:rFonts w:ascii="宋体" w:hAnsi="宋体" w:cs="宋体"/>
                <w:color w:val="000000"/>
                <w:sz w:val="24"/>
                <w:szCs w:val="24"/>
              </w:rPr>
              <w:t xml:space="preserve">2km</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同时探测能力：同时探测数量应≥25架次。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数据处理能力：数据处理能力应达到≥500个报文/秒。</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探测刷新时间：设备对无人机的探测刷新时间应≤3s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处理延时：设备处理延时应≤10ms。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探测响应时间：在无人机处于正常广播报文状态下，从开启设备探测功能至指控软件报警所需时间应≤2s。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定位精度：设备探测到的无人机经纬度坐标与无人机实际经纬度坐标（水平偏差）的平均定位误差应≤1m；设备探测到无人机的飞行高度与无人机实际飞行高度（垂直偏差）的平均高度误差应≤1m；设备探测到的飞手经纬度坐标与遥控器（飞手）实际经纬度坐标误差≤2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RID信号无人机跟踪功能试验应能跟踪到飞行速度≥25m/s的RID协议无人机。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探测角度：应覆盖0°～360°。</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探测高度：应≥1000m。</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16.</w:t>
            </w:r>
            <w:r>
              <w:rPr>
                <w:rFonts w:ascii="宋体" w:hAnsi="宋体" w:cs="宋体"/>
                <w:color w:val="000000"/>
                <w:sz w:val="24"/>
                <w:szCs w:val="24"/>
              </w:rPr>
              <w:tab/>
            </w:r>
            <w:r>
              <w:rPr>
                <w:rFonts w:hint="eastAsia" w:ascii="宋体" w:hAnsi="宋体" w:cs="宋体"/>
                <w:color w:val="000000"/>
                <w:sz w:val="24"/>
                <w:szCs w:val="24"/>
              </w:rPr>
              <w:t xml:space="preserve">同时显示无人机轨迹数量：设备应具备多目标轨迹同时跟踪和显示能力，同时探测到多个目标时应能通过不同颜色区分不同架次无人机的飞行轨迹、不同遥控器（飞手）位置图标与对应无人机的连线；应能同时显示的无人机飞行轨迹数量应≥</w:t>
            </w:r>
            <w:r>
              <w:rPr>
                <w:rFonts w:ascii="宋体" w:hAnsi="宋体" w:cs="宋体"/>
                <w:color w:val="000000"/>
                <w:sz w:val="24"/>
                <w:szCs w:val="24"/>
              </w:rPr>
              <w:t xml:space="preserve">50</w:t>
            </w:r>
            <w:r>
              <w:rPr>
                <w:rFonts w:hint="eastAsia" w:ascii="宋体" w:hAnsi="宋体" w:cs="宋体"/>
                <w:color w:val="000000"/>
                <w:sz w:val="24"/>
                <w:szCs w:val="24"/>
              </w:rPr>
              <w:t xml:space="preserve">条；应能同时显示的遥控器（飞手）与对应无人机的连线数量应≥</w:t>
            </w:r>
            <w:r>
              <w:rPr>
                <w:rFonts w:ascii="宋体" w:hAnsi="宋体" w:cs="宋体"/>
                <w:color w:val="000000"/>
                <w:sz w:val="24"/>
                <w:szCs w:val="24"/>
              </w:rPr>
              <w:t xml:space="preserve">50</w:t>
            </w:r>
            <w:r>
              <w:rPr>
                <w:rFonts w:hint="eastAsia" w:ascii="宋体" w:hAnsi="宋体" w:cs="宋体"/>
                <w:color w:val="000000"/>
                <w:sz w:val="24"/>
                <w:szCs w:val="24"/>
              </w:rPr>
              <w:t xml:space="preserve">条。</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广域组网监控：设备最远2km半径覆盖，多站点组网构建空域监视系统。</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持续工作时间：正常供电条件下，设备支持7*24小时工作能力，可自动侦测、识别无人机入侵。 </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协议兼容性：设备符合中/美/欧三国标准规定，中国GB42590-2023、美国ASTMF3411-22a、欧盟ASD-STANPrEN4709-002。</w:t>
            </w:r>
            <w:r>
              <w:rPr>
                <w:rFonts w:hint="eastAsia" w:ascii="宋体" w:hAnsi="宋体" w:cs="宋体"/>
                <w:color w:val="000000"/>
                <w:sz w:val="24"/>
                <w:szCs w:val="24"/>
              </w:rPr>
            </w:r>
            <w:r/>
          </w:p>
        </w:tc>
        <w:tc>
          <w:tcPr>
            <w:tcW w:w="954" w:type="dxa"/>
            <w:vAlign w:val="center"/>
            <w:vMerge w:val="restart"/>
            <w:textDirection w:val="lrTb"/>
            <w:noWrap w:val="false"/>
          </w:tcPr>
          <w:p>
            <w:pPr>
              <w:pStyle w:val="1010"/>
              <w:jc w:val="center"/>
              <w:widowControl/>
              <w:rPr>
                <w:rFonts w:ascii="宋体" w:hAnsi="宋体" w:cs="宋体"/>
                <w:color w:val="000000"/>
                <w:sz w:val="24"/>
                <w:szCs w:val="24"/>
              </w:rPr>
            </w:pPr>
            <w:r>
              <w:rPr>
                <w:rFonts w:hint="eastAsia" w:ascii="宋体" w:hAnsi="宋体"/>
                <w:sz w:val="24"/>
                <w:szCs w:val="24"/>
              </w:rPr>
              <w:t xml:space="preserve">套</w:t>
            </w:r>
            <w:r>
              <w:rPr>
                <w:rFonts w:ascii="宋体" w:hAnsi="宋体" w:cs="宋体"/>
                <w:color w:val="000000"/>
                <w:sz w:val="24"/>
                <w:szCs w:val="24"/>
              </w:rPr>
            </w:r>
            <w:r/>
          </w:p>
        </w:tc>
        <w:tc>
          <w:tcPr>
            <w:tcW w:w="1039" w:type="dxa"/>
            <w:vAlign w:val="center"/>
            <w:vMerge w:val="restart"/>
            <w:textDirection w:val="lrTb"/>
            <w:noWrap w:val="false"/>
          </w:tcPr>
          <w:p>
            <w:pPr>
              <w:pStyle w:val="1010"/>
              <w:jc w:val="center"/>
              <w:rPr>
                <w:rFonts w:ascii="宋体" w:hAnsi="宋体" w:cs="宋体"/>
                <w:color w:val="000000"/>
                <w:sz w:val="24"/>
                <w:szCs w:val="24"/>
              </w:rPr>
            </w:pPr>
            <w:r>
              <w:rPr>
                <w:rFonts w:hint="eastAsia" w:ascii="宋体" w:hAnsi="宋体"/>
                <w:sz w:val="24"/>
                <w:szCs w:val="24"/>
              </w:rPr>
              <w:t xml:space="preserve">165</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雷达探测设备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ascii="宋体" w:hAnsi="宋体" w:cs="宋体"/>
                <w:color w:val="000000"/>
                <w:sz w:val="24"/>
                <w:szCs w:val="24"/>
              </w:rPr>
            </w:pPr>
            <w:r>
              <w:rPr>
                <w:rFonts w:ascii="宋体" w:hAnsi="宋体" w:cs="宋体"/>
                <w:color w:val="000000"/>
                <w:sz w:val="24"/>
                <w:szCs w:val="24"/>
              </w:rPr>
              <w:t xml:space="preserve">1. </w:t>
            </w:r>
            <w:r>
              <w:rPr>
                <w:rFonts w:hint="eastAsia" w:ascii="宋体" w:hAnsi="宋体" w:cs="宋体"/>
                <w:color w:val="000000"/>
                <w:sz w:val="24"/>
                <w:szCs w:val="24"/>
              </w:rPr>
              <w:t xml:space="preserve">工作频段：</w:t>
            </w:r>
            <w:r>
              <w:rPr>
                <w:rFonts w:ascii="宋体" w:hAnsi="宋体" w:cs="宋体"/>
                <w:color w:val="000000"/>
                <w:sz w:val="24"/>
                <w:szCs w:val="24"/>
              </w:rPr>
              <w:t xml:space="preserve">Ku 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 体制：一维有源相控阵</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3. </w:t>
            </w:r>
            <w:r>
              <w:rPr>
                <w:rFonts w:hint="eastAsia" w:ascii="宋体" w:hAnsi="宋体" w:cs="宋体"/>
                <w:color w:val="000000"/>
                <w:sz w:val="24"/>
                <w:szCs w:val="24"/>
              </w:rPr>
              <w:t xml:space="preserve">波束扫描方式：俯仰电子扫描、方位机械扫描</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 整机平均功耗＜150W</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5. </w:t>
            </w:r>
            <w:r>
              <w:rPr>
                <w:rFonts w:hint="eastAsia" w:ascii="宋体" w:hAnsi="宋体" w:cs="宋体"/>
                <w:color w:val="000000"/>
                <w:sz w:val="24"/>
                <w:szCs w:val="24"/>
              </w:rPr>
              <w:t xml:space="preserve">探测威力：≥</w:t>
            </w:r>
            <w:r>
              <w:rPr>
                <w:rFonts w:ascii="宋体" w:hAnsi="宋体" w:cs="宋体"/>
                <w:color w:val="000000"/>
                <w:sz w:val="24"/>
                <w:szCs w:val="24"/>
              </w:rPr>
              <w:t xml:space="preserve">5km(@RCS=0.01m2) </w:t>
            </w:r>
            <w:r>
              <w:rPr>
                <w:rFonts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6. </w:t>
            </w:r>
            <w:r>
              <w:rPr>
                <w:rFonts w:hint="eastAsia" w:ascii="宋体" w:hAnsi="宋体" w:cs="宋体"/>
                <w:color w:val="000000"/>
                <w:sz w:val="24"/>
                <w:szCs w:val="24"/>
              </w:rPr>
              <w:t xml:space="preserve">数据率：</w:t>
            </w:r>
            <w:r>
              <w:rPr>
                <w:rFonts w:ascii="宋体" w:hAnsi="宋体" w:cs="宋体"/>
                <w:color w:val="000000"/>
                <w:sz w:val="24"/>
                <w:szCs w:val="24"/>
              </w:rPr>
              <w:t xml:space="preserve">6s/2s 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 距离盲区：≤90m</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8. </w:t>
            </w:r>
            <w:r>
              <w:rPr>
                <w:rFonts w:hint="eastAsia" w:ascii="宋体" w:hAnsi="宋体" w:cs="宋体"/>
                <w:color w:val="000000"/>
                <w:sz w:val="24"/>
                <w:szCs w:val="24"/>
              </w:rPr>
              <w:t xml:space="preserve">方位范围：</w:t>
            </w:r>
            <w:r>
              <w:rPr>
                <w:rFonts w:ascii="宋体" w:hAnsi="宋体" w:cs="宋体"/>
                <w:color w:val="000000"/>
                <w:sz w:val="24"/>
                <w:szCs w:val="24"/>
              </w:rPr>
              <w:t xml:space="preserve">360° </w:t>
            </w:r>
            <w:r>
              <w:rPr>
                <w:rFonts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9. </w:t>
            </w:r>
            <w:r>
              <w:rPr>
                <w:rFonts w:hint="eastAsia" w:ascii="宋体" w:hAnsi="宋体" w:cs="宋体"/>
                <w:color w:val="000000"/>
                <w:sz w:val="24"/>
                <w:szCs w:val="24"/>
              </w:rPr>
              <w:t xml:space="preserve">俯仰范围：</w:t>
            </w:r>
            <w:r>
              <w:rPr>
                <w:rFonts w:ascii="宋体" w:hAnsi="宋体" w:cs="宋体"/>
                <w:color w:val="000000"/>
                <w:sz w:val="24"/>
                <w:szCs w:val="24"/>
              </w:rPr>
              <w:t xml:space="preserve">30° </w:t>
            </w:r>
            <w:r>
              <w:rPr>
                <w:rFonts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10. </w:t>
            </w:r>
            <w:r>
              <w:rPr>
                <w:rFonts w:hint="eastAsia" w:ascii="宋体" w:hAnsi="宋体" w:cs="宋体"/>
                <w:color w:val="000000"/>
                <w:sz w:val="24"/>
                <w:szCs w:val="24"/>
              </w:rPr>
              <w:t xml:space="preserve">测速范围：</w:t>
            </w:r>
            <w:r>
              <w:rPr>
                <w:rFonts w:ascii="宋体" w:hAnsi="宋体" w:cs="宋体"/>
                <w:color w:val="000000"/>
                <w:sz w:val="24"/>
                <w:szCs w:val="24"/>
              </w:rPr>
              <w:t xml:space="preserve">1~90m/s 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 距离精度：≤5m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 方位精度：≤0.4°</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 俯仰精度：≤0.4°</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 多目标探测功能：具备</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15. </w:t>
            </w:r>
            <w:r>
              <w:rPr>
                <w:rFonts w:hint="eastAsia" w:ascii="宋体" w:hAnsi="宋体" w:cs="宋体"/>
                <w:color w:val="000000"/>
                <w:sz w:val="24"/>
                <w:szCs w:val="24"/>
              </w:rPr>
              <w:t xml:space="preserve">组网功能：具备</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ascii="宋体" w:hAnsi="宋体" w:cs="宋体"/>
                <w:color w:val="000000"/>
                <w:sz w:val="24"/>
                <w:szCs w:val="24"/>
              </w:rPr>
            </w:pPr>
            <w:r>
              <w:rPr>
                <w:rFonts w:ascii="宋体" w:hAnsi="宋体" w:cs="宋体"/>
                <w:color w:val="000000"/>
                <w:sz w:val="24"/>
                <w:szCs w:val="24"/>
              </w:rPr>
              <w:t xml:space="preserve">16. </w:t>
            </w:r>
            <w:r>
              <w:rPr>
                <w:rFonts w:hint="eastAsia" w:ascii="宋体" w:hAnsi="宋体" w:cs="宋体"/>
                <w:color w:val="000000"/>
                <w:sz w:val="24"/>
                <w:szCs w:val="24"/>
              </w:rPr>
              <w:t xml:space="preserve">跟踪</w:t>
            </w:r>
            <w:r>
              <w:rPr>
                <w:rFonts w:ascii="宋体" w:hAnsi="宋体" w:cs="宋体"/>
                <w:color w:val="000000"/>
                <w:sz w:val="24"/>
                <w:szCs w:val="24"/>
              </w:rPr>
              <w:t xml:space="preserve">/</w:t>
            </w:r>
            <w:r>
              <w:rPr>
                <w:rFonts w:hint="eastAsia" w:ascii="宋体" w:hAnsi="宋体" w:cs="宋体"/>
                <w:color w:val="000000"/>
                <w:sz w:val="24"/>
                <w:szCs w:val="24"/>
              </w:rPr>
              <w:t xml:space="preserve">扇扫功能：具备</w:t>
            </w:r>
            <w:r>
              <w:rPr>
                <w:rFonts w:ascii="宋体" w:hAnsi="宋体" w:cs="宋体"/>
                <w:color w:val="000000"/>
                <w:sz w:val="24"/>
                <w:szCs w:val="24"/>
              </w:rPr>
              <w:t xml:space="preserve"> </w:t>
            </w:r>
            <w:r>
              <w:rPr>
                <w:rFonts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 无人值守/自动上报功能：具备</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ascii="宋体" w:hAnsi="宋体" w:cs="宋体"/>
                <w:color w:val="000000"/>
                <w:sz w:val="24"/>
                <w:szCs w:val="24"/>
              </w:rPr>
              <w:t xml:space="preserve">18. </w:t>
            </w:r>
            <w:r>
              <w:rPr>
                <w:rFonts w:hint="eastAsia" w:ascii="宋体" w:hAnsi="宋体" w:cs="宋体"/>
                <w:color w:val="000000"/>
                <w:sz w:val="24"/>
                <w:szCs w:val="24"/>
              </w:rPr>
              <w:t xml:space="preserve">航迹输出协议：</w:t>
            </w:r>
            <w:r>
              <w:rPr>
                <w:rFonts w:ascii="宋体" w:hAnsi="宋体" w:cs="宋体"/>
                <w:color w:val="000000"/>
                <w:sz w:val="24"/>
                <w:szCs w:val="24"/>
              </w:rPr>
              <w:t xml:space="preserve">UDP </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hint="eastAsia" w:ascii="宋体" w:hAnsi="宋体" w:cs="宋体"/>
                <w:color w:val="000000"/>
                <w:sz w:val="24"/>
                <w:szCs w:val="24"/>
              </w:rPr>
            </w:pPr>
            <w:r>
              <w:rPr>
                <w:rFonts w:ascii="宋体" w:hAnsi="宋体" w:cs="宋体"/>
                <w:color w:val="000000"/>
                <w:sz w:val="24"/>
                <w:szCs w:val="24"/>
              </w:rPr>
              <w:t xml:space="preserve">主动式光电</w:t>
            </w:r>
            <w:r>
              <w:rPr>
                <w:rFonts w:hint="eastAsia" w:ascii="宋体" w:hAnsi="宋体" w:cs="宋体"/>
                <w:color w:val="000000"/>
                <w:sz w:val="24"/>
                <w:szCs w:val="24"/>
              </w:rPr>
              <w:t xml:space="preserve">设备</w:t>
            </w:r>
            <w:r>
              <w:rPr>
                <w:rFonts w:hint="eastAsia"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ab/>
            </w:r>
            <w:r>
              <w:rPr>
                <w:rFonts w:hint="eastAsia" w:ascii="宋体" w:hAnsi="宋体" w:cs="宋体"/>
                <w:color w:val="000000"/>
                <w:sz w:val="24"/>
                <w:szCs w:val="24"/>
              </w:rPr>
              <w:t xml:space="preserve">通信方式：应能通过有线或无线的方式联网；应能通过B/S架构使用web方式登录管控平台，管控平台支持TCP/UDP/HTTPS/HTTP等通信协议；应能通过外接光纤转换器接入管控平台。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自检功能：摄像机开机应能自动进行自检，支持手动远程启动摄像机自检。</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转动平稳性：转动应平稳，允许有轻微抖动，但应不影响输出图像的观看效果。</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透雾设置：具有透雾设置选项。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伪彩模式数量：主摄像机红外热成像通道支持设置的伪彩模式数量应≥16种。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日夜模式功能：具有日夜模式功能，应能设置日夜转换方式为白天、夜晚、自动和定时。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协议设置：具有RTMP、RTSP、Onvif协议设置选项。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画中画预览功能：应能通过浏览器进行画中画预览目标图像，画中画预览图像应支持2/3/4/5/6/7/8/9/10/11/12/13/14/15/16倍放大。</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智能事件检测功能：可对检测目标进行区域入侵侦测、越界侦测、进入区域侦测、离开区域侦测。</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图像分辨率和帧率：主摄像机可见光通道最大支持分辨率为1920×1080、帧率25帧/秒，红外热成像通道最大支持分辨率为1920×1080；副摄像机可见光通道最大支持分辨率为3840×2160、帧率25帧/秒。</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探测识别功能：应能通过图像识别方式探测到目标后应能在实时视频图像上叠加识别框和显示目标编号，并能在探测列表中显示目标类型（无人机机型、空飘物类型、飞机、鸟）和相似度等信息；应能根据摄像机设置的轮巡路径自动扫描并搜索无人机目标；探测到无人机后，应能显示无人机的抓拍图片、入侵方向及大致距离等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识别追踪功能：通过图像识别方式探测到无人机后，应能对无人机进行自动识别和追踪；应能与无人机探测设备（无线电探测设备、雷达设备等）组网，组网后应能根据无人机探测设备的引导信息对目标无人机进行识别和追踪。</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追踪稳定性：在追踪匀速、非匀速或悬停的飞行目标时，实时视频图像画面不应出现大幅抖动或持续丢失。</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日间探测识别跟踪距离：在无明显雨/雪/雾天气、通视、能见度≥10km的日间条件下，通过可见光通道对无人机目标的探测识别距离应≥1.2km。通过可见光通道对无人机目标的跟踪距离应≥2.7km；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夜间探测识别跟踪距离：在无明显雨/雪/雾天气、通视的夜间条件下，通过红外热成像通道对无人机目标的探测识别距离应≥500m；通过红外热成像通道对无人机目标的跟踪距离应≥800m。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测向准确度：在无明显雨、雪、雾天气的环境（无明显遮挡、无明显电磁干扰）条件下，对无人机进行测向的误差应≤1.5°。</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同时探测数量：能同时探测识别无人机的数量应≥3架；能同时探测识别并追踪到无人机的数量应≥3架。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镜头倍率：主摄像机光学变焦倍数应≥65倍；副摄像机光学变焦倍数应≥17倍。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预置位调用速度：主摄像机最大水平速度应≥190°/s；副摄像机最大水平速度应≥160°/s。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tab/>
            </w:r>
            <w:r>
              <w:rPr>
                <w:rFonts w:hint="eastAsia" w:ascii="宋体" w:hAnsi="宋体" w:cs="宋体"/>
                <w:color w:val="000000"/>
                <w:sz w:val="24"/>
                <w:szCs w:val="24"/>
              </w:rPr>
              <w:t xml:space="preserve">电子地图功能：支持加载在线或离线电子地图；应能切换高德（路网、影像）、谷歌（矢量、卫星）地图；应能叠加经纬度网格。</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tab/>
            </w:r>
            <w:r>
              <w:rPr>
                <w:rFonts w:hint="eastAsia" w:ascii="宋体" w:hAnsi="宋体" w:cs="宋体"/>
                <w:color w:val="000000"/>
                <w:sz w:val="24"/>
                <w:szCs w:val="24"/>
              </w:rPr>
              <w:t xml:space="preserve">短信推送功能：探测到预警圈内出现无人机时，应能通过管控平台向预设手机号发送短信推送无人机入侵信息。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tab/>
            </w:r>
            <w:r>
              <w:rPr>
                <w:rFonts w:hint="eastAsia" w:ascii="宋体" w:hAnsi="宋体" w:cs="宋体"/>
                <w:color w:val="000000"/>
                <w:sz w:val="24"/>
                <w:szCs w:val="24"/>
              </w:rPr>
              <w:t xml:space="preserve">噪声等效温差（NETD）：≤20mK。</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低点探测/组网探测</w:t>
            </w:r>
            <w:r>
              <w:rPr>
                <w:rFonts w:hint="eastAsia" w:ascii="宋体" w:hAnsi="宋体" w:cs="宋体"/>
                <w:color w:val="000000"/>
                <w:sz w:val="24"/>
                <w:szCs w:val="24"/>
              </w:rPr>
              <w:t xml:space="preserve">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ab/>
            </w:r>
            <w:r>
              <w:rPr>
                <w:rFonts w:hint="eastAsia" w:ascii="宋体" w:hAnsi="宋体" w:cs="宋体"/>
                <w:color w:val="000000"/>
                <w:sz w:val="24"/>
                <w:szCs w:val="24"/>
              </w:rPr>
              <w:t xml:space="preserve">探测定位：设备应能通过协议解析方式对无人机进行定位，能够显示探测到的无人机品牌型号、SN码、工作频率、经纬度坐标、方位、距离、飞行高度、飞行速度、起航点等信息，应支持在电子地图上显示无人机位置图标、入侵角度和飞行轨迹。设备应能显示遥控器（飞手）经纬度坐标，并能在电子地图上显示遥控器（飞手）位置图标。</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无源探测：设备应为无源探测，在探测状态下，不会主动发射无线信号。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探测范围：应能侦测到频率范围在26MHz-6000MHz内的无线信号；重点频段应能侦测识别工作频段为330MHz、433MHz、840MHz～900MHz、915MHz、933MHz、1.1GHz～1.3GHz、1.4GHz、2.4GHz、4.9GHz、5.1GHz-5.9GHz的无人机信号。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定位机型：设备应能识别各无人机的电子指纹ID（个体识别号）并进行单站定位，可定位品牌类型应覆盖大疆、Wi-Fi无人机、DIY无人机(黑羊TBS CrossFire飞控、数传模块等)。</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精准识别：应能探测、识别并区分多架同品牌、同型号、同频段的无人机。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探测距离：在无明显雨、雪、雾天气的环境（无明显遮挡、无明显电磁干扰）条件下，对无人机的探测定位距离应≥3km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探测角度：水平方向：0°～360°，垂直方向：-90°～+90°。</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探测高度：0-1200m。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定位精度：设备探测到的经纬度坐标与无人机实际经纬度坐标的定位误差应≤2m(RMS)；设备探测到的经纬度坐标与遥控器（飞手）实际经纬度坐标的定位误差应≤4m(RMS)；设备探测到的飞行高度与无人机实际飞行高度的平均误差应≤2m。可定位无人机的测向误差应≤1°(RM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刷新时间：显示的无人机经纬度刷新时间≤6s。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响应时间：无人机与遥控器处于连接状态时，设备开启探测功能至指控软件报警所需时间应≤2s。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探测数量：设备应能同时探测并识别无人机的数量≥15架，品牌数量≥5种；能同时探测并识别非大疆品牌遥控器数量应≥10个，型号应≥9种。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轨迹跟踪：设备应能显示无人机飞行轨迹，数量应≥10条。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遥控器连线功能：设备能同时定位并显示遥控器（飞手）与对应无人机的连线，数量应≥7条。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跳频跟踪：设备应具备多目标跳频信号跟踪功能，目标无人机改变工作频段后，系统应能自动跟踪、并识别为同一架次无人机，并在电子地图上显示为同一条轨迹。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组网定位：设备应能通过有线或无线方式对多台（≥2台）设备进行组网，应能通过2台设备组网探测对无人机进行AOA交叉定位，并能在电子地图上显示无人机位置图标，应能通过与其他探测设备（≥3台）组网对无人机进行TDOA定位，并能在电子地图上显示无人机位置图标（需在其他探测设备支持TDOA定位功能）。</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模拟图传显示：设备应能通过管理平台实时显示探测到的穿越机图传画面。</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报警功能：设备探测到无人机后应能通过管理平台进行声音及屏幕提示报警。</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短信推送：设备探测到预警圈内出现无人机时，应能通过管理平台向预设手机号发送短信推送无人机入侵信息。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tab/>
            </w:r>
            <w:r>
              <w:rPr>
                <w:rFonts w:hint="eastAsia" w:ascii="宋体" w:hAnsi="宋体" w:cs="宋体"/>
                <w:color w:val="000000"/>
                <w:sz w:val="24"/>
                <w:szCs w:val="24"/>
              </w:rPr>
              <w:t xml:space="preserve">记录存储：设备应能存储探测到的无人机入侵时间、型号、ID号等信息，存储时间应≥365天;应能将探测记录导出为Excel文件；应能按照时间将统计图及探测记录导出为PDF文件。</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常规</w:t>
            </w:r>
            <w:r>
              <w:rPr>
                <w:rFonts w:hint="eastAsia" w:ascii="宋体" w:hAnsi="宋体" w:cs="宋体"/>
                <w:color w:val="000000"/>
                <w:sz w:val="24"/>
                <w:szCs w:val="24"/>
              </w:rPr>
              <w:t xml:space="preserve">【A】设备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ab/>
            </w:r>
            <w:r>
              <w:rPr>
                <w:rFonts w:hint="eastAsia" w:ascii="宋体" w:hAnsi="宋体" w:cs="宋体"/>
                <w:color w:val="000000"/>
                <w:sz w:val="24"/>
                <w:szCs w:val="24"/>
              </w:rPr>
              <w:t xml:space="preserve">频率窗口设置：应能在封控频率范围内应能实时、任意设置频率窗口。</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通信方式：应能通过有线或无线的方式接入并通过B/S架构使用web方式登录管控平台，管控平台支持TCP/UDP/HTTPS/HTTP等通信协议。应能通过外接光纤转换器接入管控平台。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干扰模式：具有宽频干扰和精准干扰模式，应能对多架无人机进行宽频干扰或对单架无人机进行精准干扰(需配合无线电探测设备)。</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干扰距离：在无明显遮挡、无明显电磁干扰的条件下，有效干扰距离应≥4km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干通比：在最大干扰距离处，设备能有效对无人机进行干扰时的干通比(无人机与设备的距离和无人机与遥控器之间的距离比)应≥20：1。</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同时干扰数量：能同时干扰的无人机数量应≥50架。能同时干扰支持跳频功能的无人机数量应≥45架。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干扰成功率：在无明显遮挡、无明显电磁干扰的条件下，干扰成功率≥99%。</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干扰频率：各信道包含如下频点：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第1信道433MHz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第2信道900MHz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第3信道1200MHz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第4信道1430MHz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第5信道1600MHz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第6信道2400MHz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第7信道5200MHz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第8信道5800MHz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精准干扰功能：与无线电探测设备组网后，应能够在多架(不少于2架)同一品牌型号、同一定频工作频段、同一方位的无人机目标(距离设备200m,相互间隔2m)中，对指定无人机进行干扰，且应不影响其他无人机的遥控及图传信号；能够在多架(不少于2架)同一品牌型号、同一方位的自动跳频无人机目标(距离设备200m,相互间隔2m)中，对指定无人机进行干扰，且应不影响其他无人机的遥控及图传信号；与无线电探测设备组网后，在无人值守模式下，应能开启白名单保护功能和精准干扰功能。</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精准干扰机型：与无线电探测设备组网后，能够对大疆、道通等品牌的无人机进行精准干扰。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精准干扰数量：能进行精准干扰的无人机数量应≥22架。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干扰角度：水平方向：0°~360°;俯仰方向：-90°~+90°。</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干扰响应时间：宽频干扰模式下，从启动干扰至无人机遥控器显示信号丢失所需的时间应≤2.5s。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干扰时长：与无线电探测设备组网后，应能设置单次发射时长为20s～40min。</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杂散信号检查：开启第2.4GHz、5.2GHz、5.8GHz信道组合发射时，应不产生频率为1090MHz、1.2GHz、1.5GHz的杂散信号。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状态监测：应能通过管控平台查看设备在线/离线状态、设备故障状态、设备工作温度、功放工作温度、干扰频段发射状态、软件版本号等信息。</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非常规</w:t>
            </w:r>
            <w:r>
              <w:rPr>
                <w:rFonts w:hint="eastAsia" w:ascii="宋体" w:hAnsi="宋体" w:cs="宋体"/>
                <w:color w:val="000000"/>
                <w:sz w:val="24"/>
                <w:szCs w:val="24"/>
              </w:rPr>
              <w:t xml:space="preserve">【A】设备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详见涉密资料</w:t>
            </w:r>
            <w:r>
              <w:rPr>
                <w:rFonts w:ascii="宋体" w:hAnsi="宋体" w:eastAsia="宋体" w:cs="宋体"/>
                <w:color w:val="000000"/>
                <w:sz w:val="24"/>
                <w:szCs w:val="24"/>
                <w:lang w:val="en-US" w:eastAsia="zh-CN"/>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精准【D】设备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 发射攻略：系统整体发射功率≤10W</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 干扰方式：接管或停浆</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 接管功能：可实现无人机的油门、俯仰、横滚、升降舵的接管。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 可接管协议：Elrs、TBS CrossFire、Frsky ACCST、BETAFPV Cetus、Radiolink、 Flysky AFHDS、Futaba FASST。</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 续航时长：在市电条件下，可7*24小时工作</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 IP等级：IP66</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hint="eastAsia" w:ascii="宋体" w:hAnsi="宋体" w:cs="宋体"/>
                <w:color w:val="000000"/>
                <w:sz w:val="24"/>
                <w:szCs w:val="24"/>
              </w:rPr>
            </w:pPr>
            <w:r>
              <w:rPr>
                <w:rFonts w:ascii="宋体" w:hAnsi="宋体" w:cs="宋体"/>
                <w:color w:val="000000"/>
                <w:sz w:val="24"/>
                <w:szCs w:val="24"/>
              </w:rPr>
              <w:t xml:space="preserve">定向</w:t>
            </w:r>
            <w:r>
              <w:rPr>
                <w:rFonts w:hint="eastAsia" w:ascii="宋体" w:hAnsi="宋体" w:cs="宋体"/>
                <w:color w:val="000000"/>
                <w:sz w:val="24"/>
                <w:szCs w:val="24"/>
              </w:rPr>
              <w:t xml:space="preserve">【A】设备</w:t>
            </w:r>
            <w:r>
              <w:rPr>
                <w:rFonts w:hint="eastAsia"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详见涉密资料</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定制化</w:t>
            </w:r>
            <w:r>
              <w:rPr>
                <w:rFonts w:hint="eastAsia" w:ascii="宋体" w:hAnsi="宋体" w:cs="宋体"/>
                <w:color w:val="000000"/>
                <w:sz w:val="24"/>
                <w:szCs w:val="24"/>
              </w:rPr>
              <w:t xml:space="preserve">【A】设备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详见涉密资料</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手持式监视</w:t>
            </w:r>
            <w:r>
              <w:rPr>
                <w:rFonts w:hint="eastAsia" w:ascii="宋体" w:hAnsi="宋体" w:cs="宋体"/>
                <w:color w:val="000000"/>
                <w:sz w:val="24"/>
                <w:szCs w:val="24"/>
              </w:rPr>
              <w:t xml:space="preserve">设备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ab/>
            </w:r>
            <w:r>
              <w:rPr>
                <w:rFonts w:hint="eastAsia" w:ascii="宋体" w:hAnsi="宋体" w:cs="宋体"/>
                <w:color w:val="000000"/>
                <w:sz w:val="24"/>
                <w:szCs w:val="24"/>
              </w:rPr>
              <w:t xml:space="preserve">探测模式：应为无源探测，在探测状态下，应不主动发射无线信号。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单站定位：应能通过协议解析方式识别各无人机的电子指纹ID（个体识别号）并对无人机和遥控器（飞手）进行单站定位，定位品牌类型应覆盖大疆、道通、Wi-Fi无人机、DIY无人机（模拟图传模块等）。</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定位结果显示：设备定位到无人机后，应能在显示屏实时显示探测定位到的无人机品牌型号、SN码(机身序列号）、工作频段、方位、距离、经纬度坐标（示值显示到小数点后6位）、飞行高度、飞行速度等信息，并能在电子地图上显示无人机位置图标、入侵角度和飞行轨迹；设备定位到无人机后，应能在探测列表实时显示遥控器（飞手）经纬度坐标（示值显示到小数点后6位）、方位、距离等信息，并能在电子地图上显示遥控器（飞手）位置图标、遥控器（飞手）位置图标与对应无人机的连线。</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频谱探测范围：应能探测频率范围在50MHz～6000MHz内的无线信号；重点频段侦测：支持侦测识别工作频段为433MHz、915MHz、933MHz、1.2GHz、1.4GHz、2.4GHz、5.2GHz、5.8GHz无人机信号；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探测距离：在无明显雨/雪/雾天气、无明显遮挡、无明显电磁干扰的环境条件下，对无人机的定位距离应≥3km。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探测高度：0～1200m。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探测范围：水平360°；竖直-90°～90°。</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定位精度：在无明显雨/雪/雾天气、无明显遮挡、无明显电磁干扰的环境条件下，探测到的经纬度坐标与无人机实际经纬度坐标的平均定位误差应≤2.5m，探测到的飞行高度与无人机实际飞行高度的平均高度误差应≤1m，探测到的经纬度坐标与遥控器（飞手）实际经纬度坐标的平均定位误差应≤1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测向精度：在无明显雨/雪/雾天气、无明显遮挡、无明显电磁干扰的环境条件下，对可定位无人机的平均测向误差应≤1°（RMS）。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同一无人机入侵识别功能：同一架无人机多次入侵时，应能整合该无人机的多条入侵信息并融合为一条信息，且整合的多条入侵信息中无人机的SN码应相同。</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多目标识别功能：设备应能同时探测并识别无人机的数量应≥15架；型号≥15种；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多目标轨迹跟踪定位功能：设备应具备多目标轨迹同时跟踪和显示能力，同时探测到多个目标时应能通过不同颜色区分不同架次无人机的飞行轨迹、不同遥控器（飞手）位置图标与对应无人机的连线；设备能显示的无人机轨迹数量应≥10条；设备能显示的遥控器（飞手）与对应无人机的连线数量应≥10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多目标跳频跟踪：设备具有多目标跳频信号跟踪功能，目标无人机改变工作频段后，系统应仍能自动跟踪、并识别为同一架次无人机，并在电子地图上显示为同一条轨迹；同时支持多目标跳频并跟踪的数量应≥10架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模拟图传侦测功能：设备应实时显示探测到的1.2GHz、5.8GHz等工作频段的模拟图传截图画面，应能将探测到的模拟图传截图画面存储到事件列表中，并能对截图画面进行查看。</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非标无人机侦测定位功能：设备应支持对TBS Crossfire等非标通信模块进行探测定位，并能进行目标导航，设备定位到非标通信模块后，应能在探测列表实时显示经纬度坐标。</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电子地图：具有电子地图功能，支持在线或离线电子地图；支持加载谷歌、高德在线电子地图并能切换显示标准平面地图、卫星地图、经纬度网格地图等不同图层。</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目标追踪导航功能：支持无人机、遥控器（飞手）位置一键导航，应能对探测列表中实时显示的无人机、遥控器（飞手）位置生成二维码，扫描二维码后应能联动打开地图APP并自动导航至定位点。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轨迹回放功能：应能按时间选择回放探测事件列表记录的无人机机型、SN码、起止点等信息；回放界面电子地图应能切换并显示不同界面。</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黑白名单管理功能：具有黑白名单功能，无需使用无线电信标、识别卡等第三方固件，能通过管理平台将探测到的无人机加入白名单，探测到白名单内的无人机（包括多次开关机/起降）时应不触发报警提示；设备探测到无人机入侵预警圈内的次数达到规定次时，应能自动为该无人机标记黑名单标识；应能通过识别码和机型手动添加黑、白名单内的无人机；应能设置白名单有效期，超出期限后白名单失效。</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tab/>
            </w:r>
            <w:r>
              <w:rPr>
                <w:rFonts w:hint="eastAsia" w:ascii="宋体" w:hAnsi="宋体" w:cs="宋体"/>
                <w:color w:val="000000"/>
                <w:sz w:val="24"/>
                <w:szCs w:val="24"/>
              </w:rPr>
              <w:t xml:space="preserve">记录管理功能：具有探测记录存储功能，应能存储探测到的无人机入侵时间、持续时间、飞离时间、品牌型号、SN码（机身序列号）、工作频段、起止点等信息，支持将记录存储至接入设备，存储时间应≥365天；应能统计同架无人机的入侵次数，支持统一查看不同次入侵的事件；应能查看报警记录并导出为excel文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tab/>
            </w:r>
            <w:r>
              <w:rPr>
                <w:rFonts w:hint="eastAsia" w:ascii="宋体" w:hAnsi="宋体" w:cs="宋体"/>
                <w:color w:val="000000"/>
                <w:sz w:val="24"/>
                <w:szCs w:val="24"/>
              </w:rPr>
              <w:t xml:space="preserve">未知无人机学习识别功能：具有未知无人机学习识别能力，能对未知无人机进行探测、学习（疑似度过滤）及报警。</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tab/>
            </w:r>
            <w:r>
              <w:rPr>
                <w:rFonts w:hint="eastAsia" w:ascii="宋体" w:hAnsi="宋体" w:cs="宋体"/>
                <w:color w:val="000000"/>
                <w:sz w:val="24"/>
                <w:szCs w:val="24"/>
              </w:rPr>
              <w:t xml:space="preserve">设备状态监测管理功能：正常运行时应能实时监测并显示设备固件版本、模块运行状态、在线时长、定位状态、设备温度、收包状态、授权期限。</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tab/>
            </w:r>
            <w:r>
              <w:rPr>
                <w:rFonts w:hint="eastAsia" w:ascii="宋体" w:hAnsi="宋体" w:cs="宋体"/>
                <w:color w:val="000000"/>
                <w:sz w:val="24"/>
                <w:szCs w:val="24"/>
              </w:rPr>
              <w:t xml:space="preserve">动态工作功能：设备应能在移动状态下（移动速度≥80km/h）对无人机、遥控器（飞手）进行探测及定位，设备在移动状态下（移动速度≥80km/h）进行自身定位，并能在电子地图上实时刷新，刷新时间间隔应≤1s。</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盾式防御装备</w:t>
            </w:r>
            <w:r>
              <w:rPr>
                <w:rFonts w:hint="eastAsia"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 外观结构：外观应整洁，表面应无锈蚀、霉斑、污渍、镀涂层剥落及明显的划痕、毛刺，文字、符号、标志和各种显示应清晰；应为非敏感外形（如盾形、拉杆箱型，不得为枪型）。</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 频率窗口设置：应在封控频率范围内应能实时、任意设置频率窗口。</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 模块内置：应为一体式结构，内置定向天线，无外露天线；内置6个发射模块，无其他外接功能模块。</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 部署方式：应支持手持式、背负式、固定式和车载式架设方式。</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 干扰功能：应具有无人机数传模块干扰功能，能通过信号干扰方式干扰数传模块的通信链路。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 干扰频段：各信道包含如下频点：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第1信道：900MHz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第2信道：1.2GHz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第3信道：1.6GHz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第4信道：2.4GHz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第5信道：5.2GHz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第6信道：5.8GHz。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 干扰机型：应能干扰大疆、道通、Wi-Fi无人机、DIY无人机(覆盖ELRS、TBS Crossfire协议)等品牌的无人机。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 干扰模式：应支持切换2频、4频、6频干扰模式。</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 干扰距离：在无明显遮挡、无明显电磁干扰的条件下，设备的有效干扰距离应≥2km。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 干通比：在最大干扰距离处，能有效对无人机进行干扰时的干通比(无人机与设备的距离和无人机与遥控器之间的距离比)应≥20：1</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 干扰角度：水平方向：±45°，俯仰方向：±25°。</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 干扰响应时间：宽频干扰模式下，从启动干扰至无人机遥控器显示信号丢失所需的时间应≤2.5s。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 同时干扰数量：能同时干扰的无人机数量应≥50架，品牌种类应≥13种，机型种类应≥40种。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 干扰成功率：在无明显遮挡、无明显电磁干扰的条件下，干扰成功率应≥99%。</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 续航时间：使用锂电池供电时，开启6频干扰模式，持续发射时间应≥30min。</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 杂散信号：开启2.4GHz、5.2GHz、5.8GHz频段干扰时，应不产生频率为1090MHz、1.2GHz、1.5GHz的杂散信号。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 供电方式：支持锂电池供电。</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 电池更换时间：电池更换时间应≤1.5s。</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 重量：应≤6.5kg(含电池)。</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hint="eastAsia" w:ascii="宋体" w:hAnsi="宋体" w:cs="宋体"/>
                <w:color w:val="000000"/>
                <w:sz w:val="24"/>
                <w:szCs w:val="24"/>
              </w:rPr>
            </w:pPr>
            <w:r>
              <w:rPr>
                <w:rFonts w:ascii="宋体" w:hAnsi="宋体" w:cs="宋体"/>
                <w:color w:val="000000"/>
                <w:sz w:val="24"/>
                <w:szCs w:val="24"/>
              </w:rPr>
              <w:t xml:space="preserve">便携式查打一体</w:t>
            </w:r>
            <w:r>
              <w:rPr>
                <w:rFonts w:hint="eastAsia" w:ascii="宋体" w:hAnsi="宋体" w:cs="宋体"/>
                <w:color w:val="000000"/>
                <w:sz w:val="24"/>
                <w:szCs w:val="24"/>
              </w:rPr>
              <w:t xml:space="preserve">设备</w:t>
            </w:r>
            <w:r>
              <w:rPr>
                <w:rFonts w:hint="eastAsia"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ab/>
            </w:r>
            <w:r>
              <w:rPr>
                <w:rFonts w:hint="eastAsia" w:ascii="宋体" w:hAnsi="宋体" w:cs="宋体"/>
                <w:color w:val="000000"/>
                <w:sz w:val="24"/>
                <w:szCs w:val="24"/>
              </w:rPr>
              <w:t xml:space="preserve">频率窗口设置功能：可在封控频率范围内应能实时、任意设置频率窗口。</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无源侦测：应为无源探测，在探测状态下，应不主动发射无线信号。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状态指示功能：应能显示设备电池电量、搜星数量、信号强度等信息；通过频谱探测方式探测到无人机后应能显示设备在当前朝向的测向信号强度。</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探测频段：应能探测频率范围为25MHz～6GHz的无线信号。重点探测频段应能探测识别工作频段为330MHz、433MHz、840MHz～900MHz、915MHz、933MHz、1.2GHz、1.4GHz、2.4GHz、5.2GHz、5.8GHz等无人机信号。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探测定位距离：在无明显雨、雪、雾天气的环境(无明显遮挡、无明显电磁干扰)条件下，设备对无人机的定位距离应≥3km。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探测高度：0～1300m。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探测角度：水平方向：0°～360°；竖直方向：-90°～+90°。</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测向精度：无明显雨、雪、雾天气的环境(无明显遮挡、无明显电磁干扰)条件下，通过RID接收方式对无人机的测向误差应≤3°；通过协议解析方式对无人机的测向误差应≤1.5°；通过本地化服务器协议解析方式对可定位无人机的测向误差应≤1°。</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定位精度：在无明显雨、雪、雾天气的环境(无明显遮挡、无明显电磁干扰)条件下，通过协议破解方式获取的无人机经纬度坐标与实际无人机经纬度坐标的位置误差应≤3m；通过协议破解方式获取的遥控器(飞手)经纬度坐标与实际遥控器(飞手)经纬度坐标的位置误差应≤3m；通过协议破解方式获取的无人机飞行高度与实际无人机飞行高度的平均误差应≤1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精准识别功能：应能探测、识别并区分多架同品牌、同型号、同频段的无人机，能分别显示各无人机的SN码。</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同时探测数量：能同时探测并识别无人机的数量应≥40架，机型数量应≥25种，品牌数量≥9种；应能同时探测并识别非大疆品牌遥控器的数量应≥13个</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跳频跟踪功能：目标无人机改变工作频段后，应能自动跟踪，并识别为同一架次无人机。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单站定位功能：应能通过协议解析方式对无人机及遥控器(飞手)进行单站定位，定位到无人机后能通过显示屏实时显示无人机品牌型号、工作频段、SN码、遥控器(飞手)角度及距离等信息。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单站定位机型品牌：可定位品牌类型应覆盖大疆(御2、御3、御Mini、御Pro、御Air2、Avata2、FPV、Air3、Mini3、Mnin4、M300、精灵4、M350、M30T、Matrice 4T等型号)、道通(EVO II、EVO Lite、EVO MAX等型号)、DIY无人机(黑羊TBS CrossFire飞控、数传模块等)。</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干扰频段：各信道包含如下频点：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第1信道900MHz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第2信道1.6GHz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第3信道2.4GHz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第4信道5.8GHz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发射带宽：最大发射带宽应≥190MHz,最小发射带宽应≤103MHz。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干扰距离：在无明显遮挡、无明显电磁干扰的条件下，有效干扰距离应≥2km。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同时干扰无人机数量：能同时干扰的无人机数量应≥50架；能同时干扰支持跳频功能的无人机数量应≥40架。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杂散信号检查：开启900MHz、2.4GHz、5.8GHz频段干扰时，应不产生频率为1090MHz、1.2GHz、1.5GHz的杂散信号。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tab/>
            </w:r>
            <w:r>
              <w:rPr>
                <w:rFonts w:hint="eastAsia" w:ascii="宋体" w:hAnsi="宋体" w:cs="宋体"/>
                <w:color w:val="000000"/>
                <w:sz w:val="24"/>
                <w:szCs w:val="24"/>
              </w:rPr>
              <w:t xml:space="preserve">诱骗发射频段：</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GPS：1575.42MHz±1.023MHz;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GLONASS：1602.0MHz+N×0.5625MHz±0.511MHz,N取-7～6之间的整数。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tab/>
            </w:r>
            <w:r>
              <w:rPr>
                <w:rFonts w:hint="eastAsia" w:ascii="宋体" w:hAnsi="宋体" w:cs="宋体"/>
                <w:color w:val="000000"/>
                <w:sz w:val="24"/>
                <w:szCs w:val="24"/>
              </w:rPr>
              <w:t xml:space="preserve">发射功率调节功能：能调节诱骗信号发射功率，衰减范围应能覆盖0dBm～10dBm,衰减值设置步进最小为1dBm。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tab/>
            </w:r>
            <w:r>
              <w:rPr>
                <w:rFonts w:hint="eastAsia" w:ascii="宋体" w:hAnsi="宋体" w:cs="宋体"/>
                <w:color w:val="000000"/>
                <w:sz w:val="24"/>
                <w:szCs w:val="24"/>
              </w:rPr>
              <w:t xml:space="preserve">诱骗距离：在无明显雨、雪、雾天气的环境(无明显遮挡、无明显电磁干扰)条件下，对无人机的诱骗距离应≤1000m。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tab/>
            </w:r>
            <w:r>
              <w:rPr>
                <w:rFonts w:hint="eastAsia" w:ascii="宋体" w:hAnsi="宋体" w:cs="宋体"/>
                <w:color w:val="000000"/>
                <w:sz w:val="24"/>
                <w:szCs w:val="24"/>
              </w:rPr>
              <w:t xml:space="preserve">同一无人机入侵识别功能：应能识别同一架无人机的多次入侵并整合该无人机的入侵信息。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tab/>
            </w:r>
            <w:r>
              <w:rPr>
                <w:rFonts w:hint="eastAsia" w:ascii="宋体" w:hAnsi="宋体" w:cs="宋体"/>
                <w:color w:val="000000"/>
                <w:sz w:val="24"/>
                <w:szCs w:val="24"/>
              </w:rPr>
              <w:t xml:space="preserve">黑白名单功能：具有黑、白名单设置功能，能通过管控平台将探测到的无人机加入或移出黑、白名单，探测到白名单内的无人机时应不触发报警提示；白名单内的无人机多次开关机或起降应均不触发报警提示；应能对大疆、道通、3DR等品牌无人机及WiFi无人机、DIY无人机(使用TBS黑羊图传模块)、航模等设置加入或移除黑、白名单；应能按识别码、机型或别名自定义手动添加黑、白名单无人机；应能批量导入、导出白名单和黑名单列表；应能对黑、白名单有效期限进行设置，超出期限后则自动将对应无人机移出黑、白名单。</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tab/>
            </w:r>
            <w:r>
              <w:rPr>
                <w:rFonts w:hint="eastAsia" w:ascii="宋体" w:hAnsi="宋体" w:cs="宋体"/>
                <w:color w:val="000000"/>
                <w:sz w:val="24"/>
                <w:szCs w:val="24"/>
              </w:rPr>
              <w:t xml:space="preserve">本地化协议解析功能：应能点对点连接本地化服务器，并能在未连接网络的条件下对接收到的无人机信号进行协议解析。</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cs="宋体"/>
                <w:color w:val="000000"/>
                <w:sz w:val="24"/>
                <w:szCs w:val="24"/>
              </w:rPr>
              <w:tab/>
            </w:r>
            <w:r>
              <w:rPr>
                <w:rFonts w:hint="eastAsia" w:ascii="宋体" w:hAnsi="宋体" w:cs="宋体"/>
                <w:color w:val="000000"/>
                <w:sz w:val="24"/>
                <w:szCs w:val="24"/>
              </w:rPr>
              <w:t xml:space="preserve">电子罗盘：应内置电子罗盘模块。且具有电子罗盘校准功能，可通过校准功能进入内置电子罗盘校准引导流程</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rPr>
              <w:tab/>
            </w:r>
            <w:r>
              <w:rPr>
                <w:rFonts w:hint="eastAsia" w:ascii="宋体" w:hAnsi="宋体" w:cs="宋体"/>
                <w:color w:val="000000"/>
                <w:sz w:val="24"/>
                <w:szCs w:val="24"/>
              </w:rPr>
              <w:t xml:space="preserve">动态工作能力：应能在移动状态下(移动速度≥80km/h)对无人机进行侦测、定位及干扰。</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trHeight w:val="255"/>
        </w:trPr>
        <w:tc>
          <w:tcPr>
            <w:tcW w:w="466"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车载式综合</w:t>
            </w:r>
            <w:r>
              <w:rPr>
                <w:rFonts w:hint="eastAsia" w:ascii="宋体" w:hAnsi="宋体" w:cs="宋体"/>
                <w:color w:val="000000"/>
                <w:sz w:val="24"/>
                <w:szCs w:val="24"/>
              </w:rPr>
              <w:t xml:space="preserve">装备</w:t>
            </w:r>
            <w:r>
              <w:rPr>
                <w:rFonts w:ascii="宋体" w:hAnsi="宋体" w:cs="宋体"/>
                <w:color w:val="000000"/>
                <w:sz w:val="24"/>
                <w:szCs w:val="24"/>
              </w:rPr>
            </w:r>
            <w:r/>
          </w:p>
        </w:tc>
        <w:tc>
          <w:tcPr>
            <w:shd w:val="clear" w:color="auto" w:fill="ffffff"/>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ab/>
            </w:r>
            <w:r>
              <w:rPr>
                <w:rFonts w:hint="eastAsia" w:ascii="宋体" w:hAnsi="宋体" w:cs="宋体"/>
                <w:color w:val="000000"/>
                <w:sz w:val="24"/>
                <w:szCs w:val="24"/>
              </w:rPr>
              <w:t xml:space="preserve">外观结构：设备应使用全包式罩壳，无外漏天线，应为一体式设备，集成有侦测、测向、干扰、诱骗功能模块，支持车载安装方式，并具有减震装置。</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ab/>
            </w:r>
            <w:r>
              <w:rPr>
                <w:rFonts w:hint="eastAsia" w:ascii="宋体" w:hAnsi="宋体" w:cs="宋体"/>
                <w:color w:val="000000"/>
                <w:sz w:val="24"/>
                <w:szCs w:val="24"/>
              </w:rPr>
              <w:t xml:space="preserve">频率窗口设置功能：用于安全保卫的电子封控设备，在封控频率范围内应能实时、任意设置频率窗口。</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ab/>
            </w:r>
            <w:r>
              <w:rPr>
                <w:rFonts w:hint="eastAsia" w:ascii="宋体" w:hAnsi="宋体" w:cs="宋体"/>
                <w:color w:val="000000"/>
                <w:sz w:val="24"/>
                <w:szCs w:val="24"/>
              </w:rPr>
              <w:t xml:space="preserve">无源探测：设备应为无源探测，在探测状态下，应不主动发射无线信号。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ab/>
            </w:r>
            <w:r>
              <w:rPr>
                <w:rFonts w:hint="eastAsia" w:ascii="宋体" w:hAnsi="宋体" w:cs="宋体"/>
                <w:color w:val="000000"/>
                <w:sz w:val="24"/>
                <w:szCs w:val="24"/>
              </w:rPr>
              <w:t xml:space="preserve">探测范围：应能侦测频率范围为25.6MHz-6000MHz内的无线信号。重点频段应能侦测识别工作频段为330MHz、433MHz、840MHz-900MHz、915MHz、933MHz、1.2GHz、1.1GHz-1.3GHz、1.4GHz、2.4GHz、4.9GHz、5.1GHz-5.9GHz的无人机信号。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ab/>
            </w:r>
            <w:r>
              <w:rPr>
                <w:rFonts w:hint="eastAsia" w:ascii="宋体" w:hAnsi="宋体" w:cs="宋体"/>
                <w:color w:val="000000"/>
                <w:sz w:val="24"/>
                <w:szCs w:val="24"/>
              </w:rPr>
              <w:t xml:space="preserve">探测定位：设备应能通过协议解析方式对无人机进行定位，并在探测列表实时显示探测到的无人机品牌型号、SN码、工作频率、经纬度坐标、方位、距离、飞行高度、飞行速度、起航点等信息，并能在电子地图上显示无人机位置坐标、入侵角度和飞行轨迹。探测设备定位到无人机后，应能在探测列表实时显示遥控器（飞手）经纬度坐标，并能在电子地图上显示遥控器（飞手）位置坐标。应能在软件界面显示瀑布图。</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ab/>
            </w:r>
            <w:r>
              <w:rPr>
                <w:rFonts w:hint="eastAsia" w:ascii="宋体" w:hAnsi="宋体" w:cs="宋体"/>
                <w:color w:val="000000"/>
                <w:sz w:val="24"/>
                <w:szCs w:val="24"/>
              </w:rPr>
              <w:t xml:space="preserve">定位机型：设备应能识别各无人机的电子指纹ID并进行单站定位，可定位品牌类型应覆盖大疆、Wi-Fi无人机、DIY无人机(黑羊TBS CrossFire飞控、数传模块等)。</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ab/>
            </w:r>
            <w:r>
              <w:rPr>
                <w:rFonts w:hint="eastAsia" w:ascii="宋体" w:hAnsi="宋体" w:cs="宋体"/>
                <w:color w:val="000000"/>
                <w:sz w:val="24"/>
                <w:szCs w:val="24"/>
              </w:rPr>
              <w:t xml:space="preserve">探测距离：在无明显雨、雪、雾天气的环境(无明显遮挡、无明显电磁干扰)条件下，设备对</w:t>
            </w:r>
            <w:r>
              <w:rPr>
                <w:rFonts w:ascii="宋体" w:hAnsi="宋体" w:cs="宋体"/>
                <w:color w:val="000000"/>
                <w:sz w:val="24"/>
                <w:szCs w:val="24"/>
              </w:rPr>
              <w:t xml:space="preserve">无人机的探测定位距离应</w:t>
            </w:r>
            <w:r>
              <w:rPr>
                <w:rFonts w:hint="eastAsia" w:ascii="宋体" w:hAnsi="宋体" w:cs="宋体"/>
                <w:color w:val="000000"/>
                <w:sz w:val="24"/>
                <w:szCs w:val="24"/>
              </w:rPr>
              <w:t xml:space="preserve">≥3km。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ab/>
            </w:r>
            <w:r>
              <w:rPr>
                <w:rFonts w:hint="eastAsia" w:ascii="宋体" w:hAnsi="宋体" w:cs="宋体"/>
                <w:color w:val="000000"/>
                <w:sz w:val="24"/>
                <w:szCs w:val="24"/>
              </w:rPr>
              <w:t xml:space="preserve">探测角度：水平方向：0°～360°，垂直方向：0°～+90°。</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ab/>
            </w:r>
            <w:r>
              <w:rPr>
                <w:rFonts w:hint="eastAsia" w:ascii="宋体" w:hAnsi="宋体" w:cs="宋体"/>
                <w:color w:val="000000"/>
                <w:sz w:val="24"/>
                <w:szCs w:val="24"/>
              </w:rPr>
              <w:t xml:space="preserve">探测高度：0～1200m。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ab/>
            </w:r>
            <w:r>
              <w:rPr>
                <w:rFonts w:hint="eastAsia" w:ascii="宋体" w:hAnsi="宋体" w:cs="宋体"/>
                <w:color w:val="000000"/>
                <w:sz w:val="24"/>
                <w:szCs w:val="24"/>
              </w:rPr>
              <w:t xml:space="preserve">定位精度：设备探测到的经纬度坐标与无人机实际经纬度坐标的定位误差应≤5.5m(RMS）；设备探测到的经纬度坐标与遥控器（飞手）实际经纬度坐标的定位误差应≤4m(RMS）；设备探测到的飞行高度与无人机实际飞行高度的误差应≤3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ab/>
            </w:r>
            <w:r>
              <w:rPr>
                <w:rFonts w:hint="eastAsia" w:ascii="宋体" w:hAnsi="宋体" w:cs="宋体"/>
                <w:color w:val="000000"/>
                <w:sz w:val="24"/>
                <w:szCs w:val="24"/>
              </w:rPr>
              <w:t xml:space="preserve">探测数量：设备应能同时探测并识别无人机的数量≥23架，品牌数量≥7种；能同时探测并识别非大疆品牌遥控器数量应≥8个，型号应≥6种。</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ab/>
            </w:r>
            <w:r>
              <w:rPr>
                <w:rFonts w:hint="eastAsia" w:ascii="宋体" w:hAnsi="宋体" w:cs="宋体"/>
                <w:color w:val="000000"/>
                <w:sz w:val="24"/>
                <w:szCs w:val="24"/>
              </w:rPr>
              <w:t xml:space="preserve">遥控器连线功能：设备能同时定位并显示遥控器（飞手）与对应无人机的连线，数量应≥7条。</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ab/>
            </w:r>
            <w:r>
              <w:rPr>
                <w:rFonts w:hint="eastAsia" w:ascii="宋体" w:hAnsi="宋体" w:cs="宋体"/>
                <w:color w:val="000000"/>
                <w:sz w:val="24"/>
                <w:szCs w:val="24"/>
              </w:rPr>
              <w:t xml:space="preserve">跳频跟踪：设备应具备多目标跳频信号跟踪功能，目标无人机改变工作频段后，系统应能自动跟踪、并识别为同一架次无人机，并在电子地图上显示为同一条轨迹。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ab/>
            </w:r>
            <w:r>
              <w:rPr>
                <w:rFonts w:hint="eastAsia" w:ascii="宋体" w:hAnsi="宋体" w:cs="宋体"/>
                <w:color w:val="000000"/>
                <w:sz w:val="24"/>
                <w:szCs w:val="24"/>
              </w:rPr>
              <w:t xml:space="preserve">同一无人机入侵识别：设备应能识别同一架无人机的多波次入侵并整合该无人机的入侵信息。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ab/>
            </w:r>
            <w:r>
              <w:rPr>
                <w:rFonts w:hint="eastAsia" w:ascii="宋体" w:hAnsi="宋体" w:cs="宋体"/>
                <w:color w:val="000000"/>
                <w:sz w:val="24"/>
                <w:szCs w:val="24"/>
              </w:rPr>
              <w:t xml:space="preserve">精准【E】：设备应能在多架同一型号、同一频段、同一方位的无人机目标中，精准【E】指定无人机，而不影响其他非指定无人机的正常【D】飞行。</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tab/>
            </w:r>
            <w:r>
              <w:rPr>
                <w:rFonts w:hint="eastAsia" w:ascii="宋体" w:hAnsi="宋体" w:cs="宋体"/>
                <w:color w:val="000000"/>
                <w:sz w:val="24"/>
                <w:szCs w:val="24"/>
              </w:rPr>
              <w:t xml:space="preserve">发射频率：各信道包含如下频点：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第1信道433MHz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第2信道900MHz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第3信道1200MHz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第4信道1430MHz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第5信道1600MHz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第6信道2400MHz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第7信道5200MHz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第8信道5800MHz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tab/>
            </w:r>
            <w:r>
              <w:rPr>
                <w:rFonts w:hint="eastAsia" w:ascii="宋体" w:hAnsi="宋体" w:cs="宋体"/>
                <w:color w:val="000000"/>
                <w:sz w:val="24"/>
                <w:szCs w:val="24"/>
              </w:rPr>
              <w:t xml:space="preserve">干扰距离：在无明显雨、雪、雾天气的环境(无明显遮挡、无明显电磁干扰)条件下，设备应能对无人机干扰距离≥2km。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tab/>
            </w:r>
            <w:r>
              <w:rPr>
                <w:rFonts w:hint="eastAsia" w:ascii="宋体" w:hAnsi="宋体" w:cs="宋体"/>
                <w:color w:val="000000"/>
                <w:sz w:val="24"/>
                <w:szCs w:val="24"/>
              </w:rPr>
              <w:t xml:space="preserve">干扰数量：设备应能同时干扰无人机的数量≥30架，同时干扰跳频无人机的数量≥10架；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tab/>
            </w:r>
            <w:r>
              <w:rPr>
                <w:rFonts w:hint="eastAsia" w:ascii="宋体" w:hAnsi="宋体" w:cs="宋体"/>
                <w:color w:val="000000"/>
                <w:sz w:val="24"/>
                <w:szCs w:val="24"/>
              </w:rPr>
              <w:t xml:space="preserve">诱骗机型：能对大疆御2、道通EVO Nano+、道通EVO MAX4T等型号的无人机进行诱骗。</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tab/>
            </w:r>
            <w:r>
              <w:rPr>
                <w:rFonts w:hint="eastAsia" w:ascii="宋体" w:hAnsi="宋体" w:cs="宋体"/>
                <w:color w:val="000000"/>
                <w:sz w:val="24"/>
                <w:szCs w:val="24"/>
              </w:rPr>
              <w:t xml:space="preserve">诱骗发射频段：</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GLONASS：1602.0MHz+N*0.5625MHz±0.511MHz，N取-7~6之间的整数；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BDS-B1：1561.098MHz±2.046MHz。</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设备应能通过后台配置手动开启或关闭任意导航信号发射。</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tab/>
            </w:r>
            <w:r>
              <w:rPr>
                <w:rFonts w:hint="eastAsia" w:ascii="宋体" w:hAnsi="宋体" w:cs="宋体"/>
                <w:color w:val="000000"/>
                <w:sz w:val="24"/>
                <w:szCs w:val="24"/>
              </w:rPr>
              <w:t xml:space="preserve">诱骗距离试验：在无明显雨、雪、雾天气的环境(无明显遮挡、无明显电磁干扰)，且默认参数设置条件下，设备的诱骗距离应≤1000m。</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tab/>
            </w:r>
            <w:r>
              <w:rPr>
                <w:rFonts w:hint="eastAsia" w:ascii="宋体" w:hAnsi="宋体" w:cs="宋体"/>
                <w:color w:val="000000"/>
                <w:sz w:val="24"/>
                <w:szCs w:val="24"/>
              </w:rPr>
              <w:t xml:space="preserve">诱骗数量：设备应能同时诱骗的无人机数量≥20架。</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tab/>
            </w:r>
            <w:r>
              <w:rPr>
                <w:rFonts w:hint="eastAsia" w:ascii="宋体" w:hAnsi="宋体" w:cs="宋体"/>
                <w:color w:val="000000"/>
                <w:sz w:val="24"/>
                <w:szCs w:val="24"/>
              </w:rPr>
              <w:t xml:space="preserve">组合干扰：设备应能单独发射无人机干扰/诱骗信号或同时发射无人机干扰、诱骗信号。</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tab/>
            </w:r>
            <w:r>
              <w:rPr>
                <w:rFonts w:hint="eastAsia" w:ascii="宋体" w:hAnsi="宋体" w:cs="宋体"/>
                <w:color w:val="000000"/>
                <w:sz w:val="24"/>
                <w:szCs w:val="24"/>
              </w:rPr>
              <w:t xml:space="preserve">模拟图传：设备应能通过管理平台实时显示探测到的穿越机图传画面。</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tab/>
            </w:r>
            <w:r>
              <w:rPr>
                <w:rFonts w:hint="eastAsia" w:ascii="宋体" w:hAnsi="宋体" w:cs="宋体"/>
                <w:color w:val="000000"/>
                <w:sz w:val="24"/>
                <w:szCs w:val="24"/>
              </w:rPr>
              <w:t xml:space="preserve">无人值守：设备应具有无人值守功能，无人值守模式下，设备侦测、识别到无人机后应能发出报警并自动按预设指令发射干扰/诱骗信号，无人值守模式下，设备应能设置宽频干扰、GNSS诱骗、白名单保护等干扰方式。</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cs="宋体"/>
                <w:color w:val="000000"/>
                <w:sz w:val="24"/>
                <w:szCs w:val="24"/>
              </w:rPr>
              <w:tab/>
            </w:r>
            <w:r>
              <w:rPr>
                <w:rFonts w:hint="eastAsia" w:ascii="宋体" w:hAnsi="宋体" w:cs="宋体"/>
                <w:color w:val="000000"/>
                <w:sz w:val="24"/>
                <w:szCs w:val="24"/>
              </w:rPr>
              <w:t xml:space="preserve">动态工作：设备应能在移动状态下（移动速度≥80km/h）对无人机进行探测定位、干扰/诱骗。</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rPr>
              <w:tab/>
            </w:r>
            <w:r>
              <w:rPr>
                <w:rFonts w:hint="eastAsia" w:ascii="宋体" w:hAnsi="宋体" w:cs="宋体"/>
                <w:color w:val="000000"/>
                <w:sz w:val="24"/>
                <w:szCs w:val="24"/>
              </w:rPr>
              <w:t xml:space="preserve">黑白名单：设备具有黑白名单功能，探测到白名单内的无人机时应不触发报警，无人机多次入侵预警圈内后，应能自动为该无人机标记黑名单标识，设备能通过识别码和机型手动添加黑、白名单内的无人机。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28.</w:t>
            </w:r>
            <w:r>
              <w:rPr>
                <w:rFonts w:hint="eastAsia" w:ascii="宋体" w:hAnsi="宋体" w:cs="宋体"/>
                <w:color w:val="000000"/>
                <w:sz w:val="24"/>
                <w:szCs w:val="24"/>
              </w:rPr>
              <w:tab/>
            </w:r>
            <w:r>
              <w:rPr>
                <w:rFonts w:hint="eastAsia" w:ascii="宋体" w:hAnsi="宋体" w:cs="宋体"/>
                <w:color w:val="000000"/>
                <w:sz w:val="24"/>
                <w:szCs w:val="24"/>
              </w:rPr>
              <w:t xml:space="preserve">ADS-B功能：系统应具有ADS-B接收功能，应能接收ADS-B信号并在电子地图上显示周边民航飞机的飞行状态。</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rPr>
              <w:tab/>
            </w:r>
            <w:r>
              <w:rPr>
                <w:rFonts w:hint="eastAsia" w:ascii="宋体" w:hAnsi="宋体" w:cs="宋体"/>
                <w:color w:val="000000"/>
                <w:sz w:val="24"/>
                <w:szCs w:val="24"/>
              </w:rPr>
              <w:t xml:space="preserve">记录存储：设备应能存储探测到的无人机入侵时间、型号、ID号等信息，应能将探测记录（不含飞行轨迹）导出为Excel文件、应能按照时间将统计图及探测记录导出为PDF文件。</w:t>
            </w:r>
            <w:r>
              <w:rPr>
                <w:rFonts w:hint="eastAsia" w:ascii="宋体" w:hAnsi="宋体" w:cs="宋体"/>
                <w:color w:val="000000"/>
                <w:sz w:val="24"/>
                <w:szCs w:val="24"/>
              </w:rPr>
            </w:r>
            <w:r/>
          </w:p>
        </w:tc>
        <w:tc>
          <w:tcPr>
            <w:tcW w:w="9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600"/>
        </w:trPr>
        <w:tc>
          <w:tcPr>
            <w:gridSpan w:val="6"/>
            <w:tcW w:w="9711" w:type="dxa"/>
            <w:vAlign w:val="center"/>
            <w:textDirection w:val="lrTb"/>
            <w:noWrap/>
          </w:tcPr>
          <w:p>
            <w:pPr>
              <w:pStyle w:val="1010"/>
              <w:jc w:val="left"/>
              <w:widowControl/>
              <w:rPr>
                <w:rFonts w:ascii="宋体" w:hAnsi="宋体" w:cs="宋体"/>
                <w:b/>
                <w:bCs/>
                <w:color w:val="000000"/>
                <w:sz w:val="24"/>
                <w:szCs w:val="24"/>
              </w:rPr>
            </w:pPr>
            <w:r>
              <w:rPr>
                <w:rFonts w:hint="eastAsia" w:ascii="宋体" w:hAnsi="宋体" w:cs="宋体"/>
                <w:b/>
                <w:bCs/>
                <w:color w:val="000000"/>
                <w:sz w:val="24"/>
                <w:szCs w:val="24"/>
              </w:rPr>
              <w:t xml:space="preserve">二、软件技术要求</w:t>
            </w:r>
            <w:r>
              <w:rPr>
                <w:rFonts w:ascii="宋体" w:hAnsi="宋体" w:cs="宋体"/>
                <w:b/>
                <w:bCs/>
                <w:color w:val="000000"/>
                <w:sz w:val="24"/>
                <w:szCs w:val="24"/>
              </w:rPr>
            </w:r>
            <w:r/>
          </w:p>
        </w:tc>
      </w:tr>
      <w:tr>
        <w:trPr>
          <w:trHeight w:val="1436"/>
        </w:trPr>
        <w:tc>
          <w:tcPr>
            <w:gridSpan w:val="2"/>
            <w:shd w:val="clear" w:color="auto" w:fill="ffffff"/>
            <w:tcW w:w="658"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W w:w="1099" w:type="dxa"/>
            <w:vAlign w:val="center"/>
            <w:textDirection w:val="lrTb"/>
            <w:noWrap w:val="false"/>
          </w:tcPr>
          <w:p>
            <w:pPr>
              <w:pStyle w:val="1010"/>
              <w:widowControl/>
              <w:rPr>
                <w:rFonts w:hint="eastAsia" w:ascii="宋体" w:hAnsi="宋体" w:cs="宋体"/>
                <w:color w:val="000000"/>
                <w:sz w:val="24"/>
                <w:szCs w:val="24"/>
              </w:rPr>
            </w:pPr>
            <w:r>
              <w:rPr>
                <w:rFonts w:ascii="宋体" w:hAnsi="宋体" w:cs="宋体"/>
                <w:color w:val="000000"/>
                <w:sz w:val="24"/>
                <w:szCs w:val="24"/>
              </w:rPr>
              <w:t xml:space="preserve">低空安全防御系统平台</w:t>
            </w:r>
            <w:r>
              <w:rPr>
                <w:rFonts w:hint="eastAsia" w:ascii="宋体" w:hAnsi="宋体" w:cs="宋体"/>
                <w:color w:val="000000"/>
                <w:sz w:val="24"/>
                <w:szCs w:val="24"/>
              </w:rPr>
            </w:r>
            <w:r/>
          </w:p>
        </w:tc>
        <w:tc>
          <w:tcPr>
            <w:tcW w:w="5961" w:type="dxa"/>
            <w:vAlign w:val="center"/>
            <w:textDirection w:val="lrTb"/>
            <w:noWrap w:val="false"/>
          </w:tcPr>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 易操作性：应提供清晰、简洁、友好的中文人机交互界面，操作应简便、灵活、易学易用，便于管理和维护。</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2. 用户身份认证功能：应对管理平台的用户身份进行合法性认证。只有通过身份认证的用户才能访问管理平台。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3. 用户和权限管理功能：管理平台对用户和全向的管理应包括如下内容：a）增加、删除、修改和查询用户；b）增加、删除、修改和查询用户的权限；c）增加、删除、修改和查询用户组；d）增加、删除、修改和查询用户组的权限。</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4. 探测列表功能：探测列表中应</w:t>
            </w:r>
            <w:r>
              <w:rPr>
                <w:rFonts w:hint="eastAsia" w:ascii="宋体" w:hAnsi="宋体" w:cs="宋体"/>
                <w:color w:val="000000"/>
                <w:sz w:val="24"/>
                <w:szCs w:val="24"/>
              </w:rPr>
              <w:t xml:space="preserve">能显示所有探测到的无人机信息及对应的探测设备名称；应能对探测到的无人机添加备注信息，修改后机型显示为备注内容；应能通过探测列表中的探测设备名称将电子地图跳转至对应设备位置；能通过探测列表或电子地图上的无人机图标开启宽频干扰或精准干扰，并能在关联的历史事件记录中显示干扰状态标识（需接入设备支持对应功能）；应能将探测到的无人机一键添加至白名单；已接入设备定位到无人机后，应能将电子地图一键跳转至对应无人机位置；应能查看光电设备抓拍的无人机图片；能按设备名称、无人机机型或无人机ID等条件筛选多台探测设备的探测结果。</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5. 无人机列表管理功能：应能在无人机列表管理界面添加无人机数据，应必须输入无人机ID、机型信息，可选择输入备注信息；其中无人机ID最高支持显示64字符且不与已有无人机ID重复，机型长度最高支持显示64字符，备注长度最高支持显示30字符；应能在无人机列表管理界面对机型、备注信息进行编辑；应能无人机列表管理界面删除无人机数据；当探测到的无人机备注不为空时，平台主界面探测列表中的“机型”项应显示为备注内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6. 无人机信息显示功能：应能在电子地图上的无人机卡片中显示通过协议解析或RID接收方式定位到的无人机信息，显示内容应包括ID（无人机唯一产品识别码）、机型、速度、距离、操作（开启/关闭轨迹、加入白名单）等。</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7. 白名单功能：具有白名单功能。已接入设备定位到有效期限内的白名单无人机时，平台应能在探测列表及电子地图上显示白名单标识；已接入设备定位到已移除白名单及非有效期限内的白名单无人机时，平台应能在探测列表显示危险等级，并能在电子地图上显示非白名单标识；应能在无人机白名单列表界面添加白名单无人机，应必须输入无人机ID、机型，可选择输入别名、到期时间、描述信</w:t>
            </w:r>
            <w:r>
              <w:rPr>
                <w:rFonts w:hint="eastAsia" w:ascii="宋体" w:hAnsi="宋体" w:cs="宋体"/>
                <w:color w:val="000000"/>
                <w:sz w:val="24"/>
                <w:szCs w:val="24"/>
              </w:rPr>
              <w:t xml:space="preserve">息；其中无人机ID、机型、别名、描述长度均应≤64字符；应能显示无人机白名单列表及各白名单无人机的对应到期时间，到期时间可显示为永久有效、已过期或有效时间段；应能在无人机白名单列表界面对机型、别名、关联设备组、到期时间、描述等信息进行编辑；应能在无人机白名单列表界面删除白名单数据；应能对各防区分别设置白名单无人机，并下发到防区内各设备；应能将白名单列表导出为Excel文件，导出文件包含无人机ID、机型、别名、有效时间等信息；支持导入白名单，能对无人机ID重复条目进行更新，并能对无人机ID未重复条目进行新增。</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8. 历史记录查询功能：应能查询无人机历史事件记录，支持通过设备ID、无人机ID、设备类型进行筛选，查询结果应包括无人机机型、无人机ID、出现次数、发现时间、时长、工作频率、发现位置、飞手位置、所属设备及设备类型等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9. 合并显示功能：应能将多台设备探测到的同一架无人机合并为一条探测信息；探测列表应显示距离无人机最近设备的探测信息及所有探测到该无人机的设备列表。</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10. 轨迹回放功能：支持轨迹回放功能，应能对包含无人机飞行轨迹的历史记录进行轨迹回放；轨迹回放界面应支持地图缩放功能；应能对无飞行轨迹信息的历史记录进行提示。</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11. 显示【D】功能：具有防御区隐藏功能，可在电子地图中切换显示或隐藏已接入设备的防御区；具有部件隐藏功能，可切换显示或隐藏设备总览及无人机列表；具有离线设备隐藏功能，可在电子地图中切换显示或隐藏离线设备图标。</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12. 数据统计功能：具有数据统计功能，能统计设备事件热力图、设备事件排行、无人机数据等信息，默认统计时间范围为上月当日至本月当日；设备事件热力图统计板块应能按设置时间段显示各设备探测到的无人机轨迹热力图，能选择显示全部设备或单台设备的设备事件热力图；应能对热力图进行缩放，并能一键恢复默认比例视图；设备事件排行板块应能按设置</w:t>
            </w:r>
            <w:r>
              <w:rPr>
                <w:rFonts w:hint="eastAsia" w:ascii="宋体" w:hAnsi="宋体" w:cs="宋体"/>
                <w:color w:val="000000"/>
                <w:sz w:val="24"/>
                <w:szCs w:val="24"/>
              </w:rPr>
              <w:t xml:space="preserve">时间段通过柱状图显示各设备探测到无人机的次数，并能动态播放各设备的事件次数增长趋势；设备事件排行板块应能按设置时间段通过柱状图显示各设备探测到无人机的时长，并能动态播放各设备的时长增长趋势；无人机数据统计板块应能按设置时间段统计总发现架次/架数、平均每日架次/架数、预警区总架数/单日最多架次、单日最多架次/架数、总拦截架次/架数、被入侵总时长、单次最长时间、每次平均时长、常见机型、常见无人机等信息，能选择显示全部设备或单台设备的无人机数据统计；无人机数据统计板块应能通过二维折线图按日或小时显示事件发生趋势。</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13. 权限分级功能：应具备用户权限分级功能，支持为各账户分别分配角色及权限，角色分为机构管理员、子管理员、高级用户、用户；各角色权限应满足：机构管理员角色能访问平台页面及管理后台，并能执行所有操作；子管理员角色能访问平台页面及管理后台，应不能查看用户列表及操作日志；高级用户角色仅能访问平台页面，并能执行对应操作；用户角色仅能访问平台页面。</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14. 接入功能：应能接入固定式（含车载式、移动式）及便携式（含手持式）设备；应能接入雷达、无线电探测设备、光电设备、导航诱骗设备、干扰设备；应能通过无线方式接入多台设备，最大可接入数量应≥1000台。</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15. 设备位置显示功能：应能在电子地图上显示设备位置，并能在设备管理界面查看经纬度信息。</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16. 中心点管理功能：应能在电子地图上设置中心点；应能一键返回中心点。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17. 探测结果显示功能：支持一键截断无人机飞行轨迹功能，截断后应不显示旧飞行轨迹，并能持续更新新定位到的飞行轨迹。</w:t>
            </w:r>
            <w:r>
              <w:rPr>
                <w:rFonts w:hint="eastAsia" w:ascii="宋体" w:hAnsi="宋体" w:cs="宋体"/>
                <w:color w:val="000000"/>
                <w:sz w:val="24"/>
                <w:szCs w:val="24"/>
              </w:rPr>
            </w:r>
            <w:r/>
          </w:p>
          <w:p>
            <w:pPr>
              <w:pStyle w:val="1010"/>
              <w:jc w:val="left"/>
              <w:widowControl/>
              <w:rPr>
                <w:rFonts w:hint="eastAsia" w:ascii="宋体" w:hAnsi="宋体" w:cs="宋体"/>
                <w:color w:val="000000"/>
                <w:sz w:val="24"/>
                <w:szCs w:val="24"/>
              </w:rPr>
            </w:pPr>
            <w:r>
              <w:rPr>
                <w:rFonts w:hint="eastAsia" w:ascii="宋体" w:hAnsi="宋体" w:cs="宋体"/>
                <w:color w:val="000000"/>
                <w:sz w:val="24"/>
                <w:szCs w:val="24"/>
              </w:rPr>
              <w:t xml:space="preserve">18. 目标导航功能：应能对电子地图上显示的遥控器（飞手）位置生成二维码，扫描二维码后应能联动打开地图页面并显示定位点，可通过地图页面导航至定位点。</w:t>
            </w:r>
            <w:r>
              <w:rPr>
                <w:rFonts w:hint="eastAsia" w:ascii="宋体" w:hAnsi="宋体" w:cs="宋体"/>
                <w:color w:val="000000"/>
                <w:sz w:val="24"/>
                <w:szCs w:val="24"/>
              </w:rPr>
            </w:r>
            <w:r/>
          </w:p>
          <w:p>
            <w:pPr>
              <w:pStyle w:val="1010"/>
              <w:jc w:val="left"/>
              <w:widowControl/>
              <w:rPr>
                <w:rFonts w:ascii="宋体" w:hAnsi="宋体" w:cs="宋体"/>
                <w:color w:val="000000"/>
                <w:sz w:val="24"/>
                <w:szCs w:val="24"/>
              </w:rPr>
            </w:pPr>
            <w:r>
              <w:rPr>
                <w:rFonts w:hint="eastAsia" w:ascii="宋体" w:hAnsi="宋体" w:cs="宋体"/>
                <w:color w:val="000000"/>
                <w:sz w:val="24"/>
                <w:szCs w:val="24"/>
              </w:rPr>
              <w:t xml:space="preserve">19. 无人值守功能：具有无人值守功能。无人值守模式下，探测设备探测、识别到无人机后平台应能发出报警，并能联动干扰设备按预设指令发射干扰信号（需配合探测设备、干扰设备）。</w:t>
            </w:r>
            <w:r>
              <w:rPr>
                <w:rFonts w:ascii="宋体" w:hAnsi="宋体" w:cs="宋体"/>
                <w:color w:val="000000"/>
                <w:sz w:val="24"/>
                <w:szCs w:val="24"/>
              </w:rPr>
            </w:r>
            <w:r/>
          </w:p>
        </w:tc>
        <w:tc>
          <w:tcPr>
            <w:tcW w:w="954"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系统</w:t>
            </w:r>
            <w:r>
              <w:rPr>
                <w:rFonts w:hint="eastAsia"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600"/>
        </w:trPr>
        <w:tc>
          <w:tcPr>
            <w:gridSpan w:val="6"/>
            <w:tcW w:w="9711" w:type="dxa"/>
            <w:vAlign w:val="center"/>
            <w:textDirection w:val="lrTb"/>
            <w:noWrap/>
          </w:tcPr>
          <w:p>
            <w:pPr>
              <w:pStyle w:val="1010"/>
              <w:jc w:val="left"/>
              <w:widowControl/>
              <w:rPr>
                <w:rFonts w:ascii="宋体" w:hAnsi="宋体" w:cs="宋体"/>
                <w:b/>
                <w:bCs/>
                <w:color w:val="000000"/>
                <w:sz w:val="24"/>
                <w:szCs w:val="24"/>
              </w:rPr>
            </w:pPr>
            <w:r>
              <w:rPr>
                <w:rFonts w:hint="eastAsia" w:ascii="宋体" w:hAnsi="宋体" w:cs="宋体"/>
                <w:b/>
                <w:bCs/>
                <w:color w:val="000000"/>
                <w:sz w:val="24"/>
                <w:szCs w:val="24"/>
              </w:rPr>
              <w:t xml:space="preserve">三、政务云资源要求</w:t>
            </w:r>
            <w:r>
              <w:rPr>
                <w:rFonts w:ascii="宋体" w:hAnsi="宋体" w:cs="宋体"/>
                <w:b/>
                <w:bCs/>
                <w:color w:val="000000"/>
                <w:sz w:val="24"/>
                <w:szCs w:val="24"/>
              </w:rPr>
            </w:r>
            <w:r/>
          </w:p>
        </w:tc>
      </w:tr>
      <w:tr>
        <w:trPr>
          <w:trHeight w:val="255"/>
        </w:trPr>
        <w:tc>
          <w:tcPr>
            <w:tcW w:w="466"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gridSpan w:val="2"/>
            <w:tcW w:w="1291" w:type="dxa"/>
            <w:vAlign w:val="center"/>
            <w:textDirection w:val="lrTb"/>
            <w:noWrap w:val="false"/>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政务云资源</w:t>
            </w:r>
            <w:r>
              <w:rPr>
                <w:rFonts w:hint="eastAsia" w:ascii="宋体" w:hAnsi="宋体" w:cs="宋体"/>
                <w:color w:val="000000"/>
                <w:sz w:val="24"/>
                <w:szCs w:val="24"/>
              </w:rPr>
            </w:r>
            <w:r/>
          </w:p>
        </w:tc>
        <w:tc>
          <w:tcPr>
            <w:tcW w:w="5961" w:type="dxa"/>
            <w:vAlign w:val="center"/>
            <w:textDirection w:val="lrTb"/>
            <w:noWrap w:val="false"/>
          </w:tcPr>
          <w:p>
            <w:pPr>
              <w:pStyle w:val="1010"/>
              <w:numPr>
                <w:ilvl w:val="0"/>
                <w:numId w:val="14"/>
              </w:numPr>
              <w:ind w:left="0" w:firstLine="0"/>
              <w:widowControl/>
              <w:rPr>
                <w:rFonts w:hint="eastAsia" w:ascii="宋体" w:hAnsi="宋体" w:cs="宋体"/>
                <w:color w:val="000000"/>
                <w:sz w:val="24"/>
                <w:szCs w:val="24"/>
              </w:rPr>
            </w:pPr>
            <w:r>
              <w:rPr>
                <w:rFonts w:hint="eastAsia" w:ascii="宋体" w:hAnsi="宋体" w:cs="宋体"/>
                <w:color w:val="000000"/>
                <w:sz w:val="24"/>
                <w:szCs w:val="24"/>
              </w:rPr>
              <w:t xml:space="preserve">云服务器（16核，32G内存）2套</w:t>
            </w:r>
            <w:r>
              <w:rPr>
                <w:rFonts w:hint="eastAsia" w:ascii="宋体" w:hAnsi="宋体" w:cs="宋体"/>
                <w:color w:val="000000"/>
                <w:sz w:val="24"/>
                <w:szCs w:val="24"/>
              </w:rPr>
            </w:r>
            <w:r/>
          </w:p>
          <w:p>
            <w:pPr>
              <w:pStyle w:val="1010"/>
              <w:numPr>
                <w:ilvl w:val="0"/>
                <w:numId w:val="14"/>
              </w:numPr>
              <w:ind w:left="0" w:firstLine="0"/>
              <w:widowControl/>
              <w:rPr>
                <w:rFonts w:hint="eastAsia" w:ascii="宋体" w:hAnsi="宋体" w:cs="宋体"/>
                <w:color w:val="000000"/>
                <w:sz w:val="24"/>
                <w:szCs w:val="24"/>
              </w:rPr>
            </w:pPr>
            <w:r>
              <w:rPr>
                <w:rFonts w:hint="eastAsia" w:ascii="宋体" w:hAnsi="宋体" w:cs="宋体"/>
                <w:color w:val="000000"/>
                <w:sz w:val="24"/>
                <w:szCs w:val="24"/>
              </w:rPr>
              <w:t xml:space="preserve">3T分布式存储硬盘3套</w:t>
            </w:r>
            <w:r>
              <w:rPr>
                <w:rFonts w:hint="eastAsia" w:ascii="宋体" w:hAnsi="宋体" w:cs="宋体"/>
                <w:color w:val="000000"/>
                <w:sz w:val="24"/>
                <w:szCs w:val="24"/>
              </w:rPr>
            </w:r>
            <w:r/>
          </w:p>
          <w:p>
            <w:pPr>
              <w:pStyle w:val="1010"/>
              <w:numPr>
                <w:ilvl w:val="0"/>
                <w:numId w:val="14"/>
              </w:numPr>
              <w:ind w:left="0" w:firstLine="0"/>
              <w:widowControl/>
              <w:rPr>
                <w:rFonts w:hint="eastAsia" w:ascii="宋体" w:hAnsi="宋体" w:cs="宋体"/>
                <w:color w:val="000000"/>
                <w:sz w:val="24"/>
                <w:szCs w:val="24"/>
              </w:rPr>
            </w:pPr>
            <w:r>
              <w:rPr>
                <w:rFonts w:hint="eastAsia" w:ascii="宋体" w:hAnsi="宋体" w:cs="宋体"/>
                <w:color w:val="000000"/>
                <w:sz w:val="24"/>
                <w:szCs w:val="24"/>
              </w:rPr>
              <w:t xml:space="preserve">云数据库审计1项</w:t>
            </w:r>
            <w:r>
              <w:rPr>
                <w:rFonts w:hint="eastAsia" w:ascii="宋体" w:hAnsi="宋体" w:cs="宋体"/>
                <w:color w:val="000000"/>
                <w:sz w:val="24"/>
                <w:szCs w:val="24"/>
              </w:rPr>
            </w:r>
            <w:r/>
          </w:p>
          <w:p>
            <w:pPr>
              <w:pStyle w:val="1010"/>
              <w:numPr>
                <w:ilvl w:val="0"/>
                <w:numId w:val="14"/>
              </w:numPr>
              <w:ind w:left="0" w:firstLine="0"/>
              <w:widowControl/>
              <w:rPr>
                <w:rFonts w:hint="eastAsia" w:ascii="宋体" w:hAnsi="宋体" w:cs="宋体"/>
                <w:color w:val="000000"/>
                <w:sz w:val="24"/>
                <w:szCs w:val="24"/>
              </w:rPr>
            </w:pPr>
            <w:r>
              <w:rPr>
                <w:rFonts w:hint="eastAsia" w:ascii="宋体" w:hAnsi="宋体" w:cs="宋体"/>
                <w:color w:val="000000"/>
                <w:sz w:val="24"/>
                <w:szCs w:val="24"/>
              </w:rPr>
              <w:t xml:space="preserve">日志安全审计服务1项</w:t>
            </w:r>
            <w:r>
              <w:rPr>
                <w:rFonts w:hint="eastAsia" w:ascii="宋体" w:hAnsi="宋体" w:cs="宋体"/>
                <w:color w:val="000000"/>
                <w:sz w:val="24"/>
                <w:szCs w:val="24"/>
              </w:rPr>
            </w:r>
            <w:r/>
          </w:p>
          <w:p>
            <w:pPr>
              <w:pStyle w:val="1010"/>
              <w:numPr>
                <w:ilvl w:val="0"/>
                <w:numId w:val="14"/>
              </w:numPr>
              <w:ind w:left="0" w:firstLine="0"/>
              <w:widowControl/>
              <w:rPr>
                <w:rFonts w:hint="eastAsia" w:ascii="宋体" w:hAnsi="宋体" w:cs="宋体"/>
                <w:color w:val="000000"/>
                <w:sz w:val="24"/>
                <w:szCs w:val="24"/>
              </w:rPr>
            </w:pPr>
            <w:r>
              <w:rPr>
                <w:rFonts w:hint="eastAsia" w:ascii="宋体" w:hAnsi="宋体" w:cs="宋体"/>
                <w:color w:val="000000"/>
                <w:sz w:val="24"/>
                <w:szCs w:val="24"/>
              </w:rPr>
              <w:t xml:space="preserve">云堡垒机1项</w:t>
            </w:r>
            <w:r>
              <w:rPr>
                <w:rFonts w:hint="eastAsia" w:ascii="宋体" w:hAnsi="宋体" w:cs="宋体"/>
                <w:color w:val="000000"/>
                <w:sz w:val="24"/>
                <w:szCs w:val="24"/>
              </w:rPr>
            </w:r>
            <w:r/>
          </w:p>
          <w:p>
            <w:pPr>
              <w:pStyle w:val="1010"/>
              <w:numPr>
                <w:ilvl w:val="0"/>
                <w:numId w:val="14"/>
              </w:numPr>
              <w:ind w:left="0" w:firstLine="0"/>
              <w:widowControl/>
              <w:rPr>
                <w:rFonts w:ascii="宋体" w:hAnsi="宋体" w:cs="宋体"/>
                <w:color w:val="000000"/>
                <w:sz w:val="24"/>
                <w:szCs w:val="24"/>
              </w:rPr>
            </w:pPr>
            <w:r>
              <w:rPr>
                <w:rFonts w:hint="eastAsia" w:ascii="宋体" w:hAnsi="宋体" w:cs="宋体"/>
                <w:color w:val="000000"/>
                <w:sz w:val="24"/>
                <w:szCs w:val="24"/>
              </w:rPr>
              <w:t xml:space="preserve">主机安全2项</w:t>
            </w:r>
            <w:r>
              <w:rPr>
                <w:rFonts w:ascii="宋体" w:hAnsi="宋体" w:cs="宋体"/>
                <w:color w:val="000000"/>
                <w:sz w:val="24"/>
                <w:szCs w:val="24"/>
              </w:rPr>
            </w:r>
            <w:r/>
          </w:p>
        </w:tc>
        <w:tc>
          <w:tcPr>
            <w:tcW w:w="954"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年</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trHeight w:val="601"/>
        </w:trPr>
        <w:tc>
          <w:tcPr>
            <w:gridSpan w:val="6"/>
            <w:tcW w:w="9711" w:type="dxa"/>
            <w:vAlign w:val="center"/>
            <w:textDirection w:val="lrTb"/>
            <w:noWrap w:val="false"/>
          </w:tcPr>
          <w:p>
            <w:pPr>
              <w:pStyle w:val="1010"/>
              <w:jc w:val="left"/>
              <w:rPr>
                <w:rFonts w:ascii="宋体" w:hAnsi="宋体" w:cs="宋体"/>
                <w:color w:val="000000"/>
                <w:sz w:val="24"/>
                <w:szCs w:val="24"/>
              </w:rPr>
            </w:pPr>
            <w:r>
              <w:rPr>
                <w:rFonts w:hint="eastAsia" w:ascii="宋体" w:hAnsi="宋体" w:cs="宋体"/>
                <w:b/>
                <w:bCs/>
                <w:color w:val="000000"/>
                <w:sz w:val="24"/>
                <w:szCs w:val="24"/>
              </w:rPr>
              <w:t xml:space="preserve">四、其他配套要求</w:t>
            </w:r>
            <w:r>
              <w:rPr>
                <w:rFonts w:ascii="宋体" w:hAnsi="宋体" w:cs="宋体"/>
                <w:color w:val="000000"/>
                <w:sz w:val="24"/>
                <w:szCs w:val="24"/>
              </w:rPr>
            </w:r>
            <w:r/>
          </w:p>
        </w:tc>
      </w:tr>
      <w:tr>
        <w:trPr>
          <w:trHeight w:val="255"/>
        </w:trPr>
        <w:tc>
          <w:tcPr>
            <w:tcW w:w="466"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安装、运输、调试</w:t>
            </w:r>
            <w:r>
              <w:rPr>
                <w:rFonts w:ascii="宋体" w:hAnsi="宋体" w:cs="宋体"/>
                <w:color w:val="000000"/>
                <w:sz w:val="24"/>
                <w:szCs w:val="24"/>
              </w:rPr>
            </w:r>
            <w:r/>
          </w:p>
        </w:tc>
        <w:tc>
          <w:tcPr>
            <w:tcW w:w="5961" w:type="dxa"/>
            <w:vAlign w:val="center"/>
            <w:textDirection w:val="lrTb"/>
            <w:noWrap w:val="false"/>
          </w:tcPr>
          <w:p>
            <w:pPr>
              <w:pStyle w:val="1010"/>
              <w:widowControl/>
              <w:rPr>
                <w:rFonts w:hint="eastAsia" w:ascii="宋体" w:hAnsi="宋体" w:cs="宋体"/>
                <w:color w:val="000000"/>
                <w:sz w:val="24"/>
                <w:szCs w:val="24"/>
              </w:rPr>
            </w:pPr>
            <w:r>
              <w:rPr>
                <w:rFonts w:hint="eastAsia" w:ascii="宋体" w:hAnsi="宋体" w:cs="宋体"/>
                <w:color w:val="000000"/>
                <w:sz w:val="24"/>
                <w:szCs w:val="24"/>
              </w:rPr>
              <w:t xml:space="preserve">设备安装、运输、调试所产生的所有费用，包括但不限于人工、辅材等</w:t>
            </w:r>
            <w:r>
              <w:rPr>
                <w:rFonts w:hint="eastAsia" w:ascii="宋体" w:hAnsi="宋体" w:cs="宋体"/>
                <w:color w:val="000000"/>
                <w:sz w:val="24"/>
                <w:szCs w:val="24"/>
              </w:rPr>
            </w:r>
            <w:r/>
          </w:p>
        </w:tc>
        <w:tc>
          <w:tcPr>
            <w:tcW w:w="954"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255"/>
        </w:trPr>
        <w:tc>
          <w:tcPr>
            <w:tcW w:w="466" w:type="dxa"/>
            <w:vAlign w:val="center"/>
            <w:textDirection w:val="lrTb"/>
            <w:noWrap w:val="false"/>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gridSpan w:val="2"/>
            <w:tcW w:w="1291" w:type="dxa"/>
            <w:vAlign w:val="center"/>
            <w:textDirection w:val="lrTb"/>
            <w:noWrap w:val="false"/>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管线铺设</w:t>
            </w:r>
            <w:r>
              <w:rPr>
                <w:rFonts w:hint="eastAsia" w:ascii="宋体" w:hAnsi="宋体" w:cs="宋体"/>
                <w:color w:val="000000"/>
                <w:sz w:val="24"/>
                <w:szCs w:val="24"/>
              </w:rPr>
            </w:r>
            <w:r/>
          </w:p>
        </w:tc>
        <w:tc>
          <w:tcPr>
            <w:tcW w:w="5961" w:type="dxa"/>
            <w:vAlign w:val="center"/>
            <w:textDirection w:val="lrTb"/>
            <w:noWrap w:val="false"/>
          </w:tcPr>
          <w:p>
            <w:pPr>
              <w:pStyle w:val="1010"/>
              <w:widowControl/>
              <w:rPr>
                <w:rFonts w:ascii="宋体" w:hAnsi="宋体" w:eastAsia="宋体" w:cs="宋体"/>
                <w:color w:val="000000"/>
                <w:sz w:val="24"/>
                <w:szCs w:val="24"/>
                <w:lang w:val="en-US" w:eastAsia="zh-CN"/>
              </w:rPr>
            </w:pPr>
            <w:r>
              <w:rPr>
                <w:rFonts w:ascii="宋体" w:hAnsi="宋体" w:cs="宋体"/>
                <w:color w:val="000000"/>
                <w:sz w:val="24"/>
                <w:szCs w:val="24"/>
              </w:rPr>
              <w:t xml:space="preserve">电源、信号管、线</w:t>
            </w:r>
            <w:r>
              <w:rPr>
                <w:rFonts w:hint="eastAsia" w:ascii="宋体" w:hAnsi="宋体" w:cs="宋体"/>
                <w:color w:val="000000"/>
                <w:sz w:val="24"/>
                <w:szCs w:val="24"/>
                <w:lang w:val="en-US" w:eastAsia="zh-CN"/>
              </w:rPr>
              <w:t xml:space="preserve">开挖、回填、弃运、围护、登高等</w:t>
            </w:r>
            <w:r>
              <w:rPr>
                <w:rFonts w:ascii="宋体" w:hAnsi="宋体" w:eastAsia="宋体" w:cs="宋体"/>
                <w:color w:val="000000"/>
                <w:sz w:val="24"/>
                <w:szCs w:val="24"/>
                <w:lang w:val="en-US" w:eastAsia="zh-CN"/>
              </w:rPr>
            </w:r>
            <w:r/>
          </w:p>
        </w:tc>
        <w:tc>
          <w:tcPr>
            <w:tcW w:w="954" w:type="dxa"/>
            <w:vAlign w:val="center"/>
            <w:textDirection w:val="lrTb"/>
            <w:noWrap/>
          </w:tcPr>
          <w:p>
            <w:pPr>
              <w:pStyle w:val="1010"/>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w:t>
            </w:r>
            <w:r>
              <w:rPr>
                <w:rFonts w:hint="eastAsia" w:ascii="宋体" w:hAnsi="宋体" w:cs="宋体"/>
                <w:color w:val="000000"/>
                <w:sz w:val="24"/>
                <w:szCs w:val="24"/>
              </w:rPr>
            </w:r>
            <w:r/>
          </w:p>
        </w:tc>
        <w:tc>
          <w:tcPr>
            <w:tcW w:w="1039" w:type="dxa"/>
            <w:vAlign w:val="center"/>
            <w:textDirection w:val="lrTb"/>
            <w:noWrap/>
          </w:tcPr>
          <w:p>
            <w:pPr>
              <w:pStyle w:val="1010"/>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r>
      <w:tr>
        <w:trPr>
          <w:trHeight w:val="255"/>
        </w:trPr>
        <w:tc>
          <w:tcPr>
            <w:tcW w:w="466"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网络费用</w:t>
            </w:r>
            <w:r>
              <w:rPr>
                <w:rFonts w:ascii="宋体" w:hAnsi="宋体" w:cs="宋体"/>
                <w:color w:val="000000"/>
                <w:sz w:val="24"/>
                <w:szCs w:val="24"/>
              </w:rPr>
            </w:r>
            <w:r/>
          </w:p>
        </w:tc>
        <w:tc>
          <w:tcPr>
            <w:tcW w:w="5961" w:type="dxa"/>
            <w:vAlign w:val="center"/>
            <w:textDirection w:val="lrTb"/>
            <w:noWrap w:val="false"/>
          </w:tcPr>
          <w:p>
            <w:pPr>
              <w:pStyle w:val="1010"/>
              <w:widowControl/>
              <w:rPr>
                <w:rFonts w:hint="eastAsia" w:ascii="宋体" w:hAnsi="宋体" w:cs="宋体"/>
                <w:color w:val="000000"/>
                <w:sz w:val="24"/>
                <w:szCs w:val="24"/>
              </w:rPr>
            </w:pPr>
            <w:r>
              <w:rPr>
                <w:rFonts w:hint="eastAsia" w:ascii="宋体" w:hAnsi="宋体" w:cs="宋体"/>
                <w:color w:val="000000"/>
                <w:sz w:val="24"/>
                <w:szCs w:val="24"/>
              </w:rPr>
              <w:t xml:space="preserve">设备3年使用的网络费用</w:t>
            </w:r>
            <w:r>
              <w:rPr>
                <w:rFonts w:hint="eastAsia" w:ascii="宋体" w:hAnsi="宋体" w:cs="宋体"/>
                <w:color w:val="000000"/>
                <w:sz w:val="24"/>
                <w:szCs w:val="24"/>
              </w:rPr>
            </w:r>
            <w:r/>
          </w:p>
        </w:tc>
        <w:tc>
          <w:tcPr>
            <w:tcW w:w="954"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255"/>
        </w:trPr>
        <w:tc>
          <w:tcPr>
            <w:tcW w:w="466"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电费</w:t>
            </w:r>
            <w:r>
              <w:rPr>
                <w:rFonts w:ascii="宋体" w:hAnsi="宋体" w:cs="宋体"/>
                <w:color w:val="000000"/>
                <w:sz w:val="24"/>
                <w:szCs w:val="24"/>
              </w:rPr>
            </w:r>
            <w:r/>
          </w:p>
        </w:tc>
        <w:tc>
          <w:tcPr>
            <w:tcW w:w="5961" w:type="dxa"/>
            <w:vAlign w:val="center"/>
            <w:textDirection w:val="lrTb"/>
            <w:noWrap w:val="false"/>
          </w:tcPr>
          <w:p>
            <w:pPr>
              <w:pStyle w:val="1010"/>
              <w:widowControl/>
              <w:rPr>
                <w:rFonts w:ascii="宋体" w:hAnsi="宋体" w:cs="宋体"/>
                <w:color w:val="000000"/>
                <w:sz w:val="24"/>
                <w:szCs w:val="24"/>
              </w:rPr>
            </w:pPr>
            <w:r>
              <w:rPr>
                <w:rFonts w:hint="eastAsia" w:ascii="宋体" w:hAnsi="宋体" w:cs="宋体"/>
                <w:color w:val="000000"/>
                <w:sz w:val="24"/>
                <w:szCs w:val="24"/>
              </w:rPr>
              <w:t xml:space="preserve">设备3年使用的电费</w:t>
            </w:r>
            <w:r>
              <w:rPr>
                <w:rFonts w:ascii="宋体" w:hAnsi="宋体" w:cs="宋体"/>
                <w:color w:val="000000"/>
                <w:sz w:val="24"/>
                <w:szCs w:val="24"/>
              </w:rPr>
            </w:r>
            <w:r/>
          </w:p>
        </w:tc>
        <w:tc>
          <w:tcPr>
            <w:tcW w:w="954"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255"/>
        </w:trPr>
        <w:tc>
          <w:tcPr>
            <w:tcW w:w="466"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gridSpan w:val="2"/>
            <w:tcW w:w="1291" w:type="dxa"/>
            <w:vAlign w:val="center"/>
            <w:textDirection w:val="lrTb"/>
            <w:noWrap w:val="false"/>
          </w:tcPr>
          <w:p>
            <w:pPr>
              <w:pStyle w:val="1010"/>
              <w:jc w:val="center"/>
              <w:widowControl/>
              <w:rPr>
                <w:rFonts w:ascii="宋体" w:hAnsi="宋体" w:cs="宋体"/>
                <w:color w:val="000000"/>
                <w:sz w:val="24"/>
                <w:szCs w:val="24"/>
              </w:rPr>
            </w:pPr>
            <w:r>
              <w:rPr>
                <w:rFonts w:ascii="宋体" w:hAnsi="宋体" w:cs="宋体"/>
                <w:color w:val="000000"/>
                <w:sz w:val="24"/>
                <w:szCs w:val="24"/>
              </w:rPr>
              <w:t xml:space="preserve">场地服务费</w:t>
            </w:r>
            <w:r>
              <w:rPr>
                <w:rFonts w:ascii="宋体" w:hAnsi="宋体" w:cs="宋体"/>
                <w:color w:val="000000"/>
                <w:sz w:val="24"/>
                <w:szCs w:val="24"/>
              </w:rPr>
            </w:r>
            <w:r/>
          </w:p>
        </w:tc>
        <w:tc>
          <w:tcPr>
            <w:tcW w:w="5961" w:type="dxa"/>
            <w:vAlign w:val="center"/>
            <w:textDirection w:val="lrTb"/>
            <w:noWrap w:val="false"/>
          </w:tcPr>
          <w:p>
            <w:pPr>
              <w:pStyle w:val="1010"/>
              <w:widowControl/>
              <w:rPr>
                <w:rFonts w:ascii="宋体" w:hAnsi="宋体" w:cs="宋体"/>
                <w:color w:val="000000"/>
                <w:sz w:val="24"/>
                <w:szCs w:val="24"/>
              </w:rPr>
            </w:pPr>
            <w:r>
              <w:rPr>
                <w:rFonts w:hint="eastAsia" w:ascii="宋体" w:hAnsi="宋体" w:cs="宋体"/>
                <w:color w:val="000000"/>
                <w:sz w:val="24"/>
                <w:szCs w:val="24"/>
              </w:rPr>
              <w:t xml:space="preserve">设备3年使用的场地服务费</w:t>
            </w:r>
            <w:r>
              <w:rPr>
                <w:rFonts w:ascii="宋体" w:hAnsi="宋体" w:cs="宋体"/>
                <w:color w:val="000000"/>
                <w:sz w:val="24"/>
                <w:szCs w:val="24"/>
              </w:rPr>
            </w:r>
            <w:r/>
          </w:p>
        </w:tc>
        <w:tc>
          <w:tcPr>
            <w:tcW w:w="954" w:type="dxa"/>
            <w:vAlign w:val="center"/>
            <w:textDirection w:val="lrTb"/>
            <w:noWrap/>
          </w:tcPr>
          <w:p>
            <w:pPr>
              <w:pStyle w:val="1010"/>
              <w:jc w:val="center"/>
              <w:widowControl/>
              <w:rPr>
                <w:rFonts w:ascii="宋体" w:hAnsi="宋体" w:cs="宋体"/>
                <w:color w:val="000000"/>
                <w:sz w:val="24"/>
                <w:szCs w:val="24"/>
              </w:rPr>
            </w:pPr>
            <w:r>
              <w:rPr>
                <w:rFonts w:hint="eastAsia" w:ascii="宋体" w:hAnsi="宋体" w:cs="宋体"/>
                <w:color w:val="000000"/>
                <w:sz w:val="24"/>
                <w:szCs w:val="24"/>
              </w:rPr>
              <w:t xml:space="preserve">项</w:t>
            </w:r>
            <w:r>
              <w:rPr>
                <w:rFonts w:ascii="宋体" w:hAnsi="宋体" w:cs="宋体"/>
                <w:color w:val="000000"/>
                <w:sz w:val="24"/>
                <w:szCs w:val="24"/>
              </w:rPr>
            </w:r>
            <w:r/>
          </w:p>
        </w:tc>
        <w:tc>
          <w:tcPr>
            <w:tcW w:w="1039" w:type="dxa"/>
            <w:vAlign w:val="center"/>
            <w:textDirection w:val="lrTb"/>
            <w:noWrap/>
          </w:tcPr>
          <w:p>
            <w:pPr>
              <w:pStyle w:val="1010"/>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255"/>
        </w:trPr>
        <w:tc>
          <w:tcPr>
            <w:tcW w:w="466" w:type="dxa"/>
            <w:vAlign w:val="center"/>
            <w:textDirection w:val="lrTb"/>
            <w:noWrap w:val="false"/>
          </w:tcPr>
          <w:p>
            <w:pPr>
              <w:pStyle w:val="1010"/>
              <w:jc w:val="center"/>
              <w:widowControl/>
              <w:rPr>
                <w:rFonts w:hint="eastAsia" w:ascii="宋体" w:hAnsi="宋体" w:cs="宋体"/>
                <w:sz w:val="24"/>
                <w:szCs w:val="24"/>
              </w:rPr>
            </w:pPr>
            <w:r/>
            <w:bookmarkStart w:id="146" w:name="OLE_LINK6"/>
            <w:r/>
            <w:bookmarkStart w:id="147" w:name="_Hlk233620185"/>
            <w:r/>
            <w:bookmarkStart w:id="148" w:name="OLE_LINK7"/>
            <w:r>
              <w:rPr>
                <w:rFonts w:hint="eastAsia" w:ascii="宋体" w:hAnsi="宋体" w:cs="宋体"/>
                <w:sz w:val="24"/>
                <w:szCs w:val="24"/>
              </w:rPr>
              <w:t xml:space="preserve">6</w:t>
            </w:r>
            <w:r>
              <w:rPr>
                <w:rFonts w:hint="eastAsia" w:ascii="宋体" w:hAnsi="宋体" w:cs="宋体"/>
                <w:sz w:val="24"/>
                <w:szCs w:val="24"/>
              </w:rPr>
            </w:r>
            <w:r/>
          </w:p>
        </w:tc>
        <w:tc>
          <w:tcPr>
            <w:gridSpan w:val="2"/>
            <w:tcW w:w="1291" w:type="dxa"/>
            <w:vAlign w:val="center"/>
            <w:textDirection w:val="lrTb"/>
            <w:noWrap w:val="false"/>
          </w:tcPr>
          <w:p>
            <w:pPr>
              <w:pStyle w:val="1010"/>
              <w:jc w:val="center"/>
              <w:widowControl/>
              <w:rPr>
                <w:rFonts w:ascii="宋体" w:hAnsi="宋体" w:cs="宋体"/>
                <w:sz w:val="24"/>
                <w:szCs w:val="24"/>
              </w:rPr>
            </w:pPr>
            <w:r>
              <w:rPr>
                <w:rFonts w:hint="eastAsia" w:ascii="宋体" w:hAnsi="宋体" w:cs="宋体"/>
                <w:sz w:val="24"/>
                <w:szCs w:val="24"/>
              </w:rPr>
              <w:t xml:space="preserve">软测费</w:t>
            </w:r>
            <w:r>
              <w:rPr>
                <w:rFonts w:ascii="宋体" w:hAnsi="宋体" w:cs="宋体"/>
                <w:sz w:val="24"/>
                <w:szCs w:val="24"/>
              </w:rPr>
            </w:r>
            <w:r/>
          </w:p>
        </w:tc>
        <w:tc>
          <w:tcPr>
            <w:tcW w:w="5961" w:type="dxa"/>
            <w:vAlign w:val="center"/>
            <w:textDirection w:val="lrTb"/>
            <w:noWrap w:val="false"/>
          </w:tcPr>
          <w:p>
            <w:pPr>
              <w:pStyle w:val="1010"/>
              <w:widowControl/>
              <w:rPr>
                <w:rFonts w:ascii="宋体" w:hAnsi="宋体" w:cs="宋体"/>
                <w:sz w:val="24"/>
                <w:szCs w:val="24"/>
              </w:rPr>
            </w:pPr>
            <w:r>
              <w:rPr>
                <w:rFonts w:hint="eastAsia" w:ascii="宋体" w:hAnsi="宋体" w:cs="宋体"/>
                <w:sz w:val="24"/>
                <w:szCs w:val="24"/>
              </w:rPr>
              <w:t xml:space="preserve">委托具有资质的独立第三方测评机构对系统软件做专业测评</w:t>
            </w:r>
            <w:r>
              <w:rPr>
                <w:rFonts w:ascii="宋体" w:hAnsi="宋体" w:cs="宋体"/>
                <w:sz w:val="24"/>
                <w:szCs w:val="24"/>
              </w:rPr>
            </w:r>
            <w:r/>
          </w:p>
        </w:tc>
        <w:tc>
          <w:tcPr>
            <w:tcW w:w="954" w:type="dxa"/>
            <w:vAlign w:val="center"/>
            <w:textDirection w:val="lrTb"/>
            <w:noWrap/>
          </w:tcPr>
          <w:p>
            <w:pPr>
              <w:pStyle w:val="1010"/>
              <w:jc w:val="center"/>
              <w:widowControl/>
              <w:rPr>
                <w:rFonts w:hint="eastAsia" w:ascii="宋体" w:hAnsi="宋体" w:cs="宋体"/>
                <w:sz w:val="24"/>
                <w:szCs w:val="24"/>
              </w:rPr>
            </w:pPr>
            <w:r>
              <w:rPr>
                <w:rFonts w:hint="eastAsia" w:ascii="宋体" w:hAnsi="宋体" w:cs="宋体"/>
                <w:sz w:val="24"/>
                <w:szCs w:val="24"/>
              </w:rPr>
              <w:t xml:space="preserve">项</w:t>
            </w:r>
            <w:r>
              <w:rPr>
                <w:rFonts w:hint="eastAsia" w:ascii="宋体" w:hAnsi="宋体" w:cs="宋体"/>
                <w:sz w:val="24"/>
                <w:szCs w:val="24"/>
              </w:rPr>
            </w:r>
            <w:r/>
          </w:p>
        </w:tc>
        <w:tc>
          <w:tcPr>
            <w:tcW w:w="1039" w:type="dxa"/>
            <w:vAlign w:val="center"/>
            <w:textDirection w:val="lrTb"/>
            <w:noWrap/>
          </w:tcPr>
          <w:p>
            <w:pPr>
              <w:pStyle w:val="101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255"/>
        </w:trPr>
        <w:tc>
          <w:tcPr>
            <w:tcW w:w="466" w:type="dxa"/>
            <w:vAlign w:val="center"/>
            <w:textDirection w:val="lrTb"/>
            <w:noWrap w:val="false"/>
          </w:tcPr>
          <w:p>
            <w:pPr>
              <w:pStyle w:val="1010"/>
              <w:jc w:val="center"/>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gridSpan w:val="2"/>
            <w:tcW w:w="1291" w:type="dxa"/>
            <w:vAlign w:val="center"/>
            <w:textDirection w:val="lrTb"/>
            <w:noWrap w:val="false"/>
          </w:tcPr>
          <w:p>
            <w:pPr>
              <w:pStyle w:val="1010"/>
              <w:jc w:val="center"/>
              <w:widowControl/>
              <w:rPr>
                <w:rFonts w:ascii="宋体" w:hAnsi="宋体" w:cs="宋体"/>
                <w:sz w:val="24"/>
                <w:szCs w:val="24"/>
              </w:rPr>
            </w:pPr>
            <w:r>
              <w:rPr>
                <w:rFonts w:hint="eastAsia" w:ascii="宋体" w:hAnsi="宋体" w:cs="宋体"/>
                <w:sz w:val="24"/>
                <w:szCs w:val="24"/>
              </w:rPr>
              <w:t xml:space="preserve">等保费</w:t>
            </w:r>
            <w:r>
              <w:rPr>
                <w:rFonts w:ascii="宋体" w:hAnsi="宋体" w:cs="宋体"/>
                <w:sz w:val="24"/>
                <w:szCs w:val="24"/>
              </w:rPr>
            </w:r>
            <w:r/>
          </w:p>
        </w:tc>
        <w:tc>
          <w:tcPr>
            <w:tcW w:w="5961" w:type="dxa"/>
            <w:vAlign w:val="center"/>
            <w:textDirection w:val="lrTb"/>
            <w:noWrap w:val="false"/>
          </w:tcPr>
          <w:p>
            <w:pPr>
              <w:pStyle w:val="1010"/>
              <w:widowControl/>
              <w:rPr>
                <w:rFonts w:ascii="宋体" w:hAnsi="宋体" w:cs="宋体"/>
                <w:sz w:val="24"/>
                <w:szCs w:val="24"/>
              </w:rPr>
            </w:pPr>
            <w:r>
              <w:rPr>
                <w:rFonts w:hint="eastAsia" w:ascii="宋体" w:hAnsi="宋体" w:cs="宋体"/>
                <w:sz w:val="24"/>
                <w:szCs w:val="24"/>
              </w:rPr>
              <w:t xml:space="preserve">委托公安部备案持证测评机构对整套系统做网络安全等级保护测评</w:t>
            </w:r>
            <w:r>
              <w:rPr>
                <w:rFonts w:ascii="宋体" w:hAnsi="宋体" w:cs="宋体"/>
                <w:sz w:val="24"/>
                <w:szCs w:val="24"/>
              </w:rPr>
            </w:r>
            <w:r/>
          </w:p>
        </w:tc>
        <w:tc>
          <w:tcPr>
            <w:tcW w:w="954" w:type="dxa"/>
            <w:vAlign w:val="center"/>
            <w:textDirection w:val="lrTb"/>
            <w:noWrap/>
          </w:tcPr>
          <w:p>
            <w:pPr>
              <w:pStyle w:val="1010"/>
              <w:jc w:val="center"/>
              <w:widowControl/>
              <w:rPr>
                <w:rFonts w:hint="eastAsia" w:ascii="宋体" w:hAnsi="宋体" w:cs="宋体"/>
                <w:sz w:val="24"/>
                <w:szCs w:val="24"/>
              </w:rPr>
            </w:pPr>
            <w:r>
              <w:rPr>
                <w:rFonts w:hint="eastAsia" w:ascii="宋体" w:hAnsi="宋体" w:cs="宋体"/>
                <w:sz w:val="24"/>
                <w:szCs w:val="24"/>
              </w:rPr>
              <w:t xml:space="preserve">项</w:t>
            </w:r>
            <w:r>
              <w:rPr>
                <w:rFonts w:hint="eastAsia" w:ascii="宋体" w:hAnsi="宋体" w:cs="宋体"/>
                <w:sz w:val="24"/>
                <w:szCs w:val="24"/>
              </w:rPr>
            </w:r>
            <w:r/>
          </w:p>
        </w:tc>
        <w:tc>
          <w:tcPr>
            <w:tcW w:w="1039" w:type="dxa"/>
            <w:vAlign w:val="center"/>
            <w:textDirection w:val="lrTb"/>
            <w:noWrap/>
          </w:tcPr>
          <w:p>
            <w:pPr>
              <w:pStyle w:val="101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611"/>
        </w:trPr>
        <w:tc>
          <w:tcPr>
            <w:tcW w:w="466" w:type="dxa"/>
            <w:vAlign w:val="center"/>
            <w:textDirection w:val="lrTb"/>
            <w:noWrap w:val="false"/>
          </w:tcPr>
          <w:p>
            <w:pPr>
              <w:pStyle w:val="1010"/>
              <w:jc w:val="center"/>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gridSpan w:val="2"/>
            <w:tcW w:w="1291" w:type="dxa"/>
            <w:vAlign w:val="center"/>
            <w:textDirection w:val="lrTb"/>
            <w:noWrap w:val="false"/>
          </w:tcPr>
          <w:p>
            <w:pPr>
              <w:pStyle w:val="1010"/>
              <w:jc w:val="center"/>
              <w:widowControl/>
              <w:rPr>
                <w:rFonts w:ascii="宋体" w:hAnsi="宋体" w:cs="宋体"/>
                <w:sz w:val="24"/>
                <w:szCs w:val="24"/>
              </w:rPr>
            </w:pPr>
            <w:r>
              <w:rPr>
                <w:rFonts w:hint="eastAsia" w:ascii="宋体" w:hAnsi="宋体" w:cs="宋体"/>
                <w:sz w:val="24"/>
                <w:szCs w:val="24"/>
              </w:rPr>
              <w:t xml:space="preserve">密评费</w:t>
            </w:r>
            <w:r>
              <w:rPr>
                <w:rFonts w:ascii="宋体" w:hAnsi="宋体" w:cs="宋体"/>
                <w:sz w:val="24"/>
                <w:szCs w:val="24"/>
              </w:rPr>
            </w:r>
            <w:r/>
          </w:p>
        </w:tc>
        <w:tc>
          <w:tcPr>
            <w:tcW w:w="5961" w:type="dxa"/>
            <w:vAlign w:val="center"/>
            <w:textDirection w:val="lrTb"/>
            <w:noWrap w:val="false"/>
          </w:tcPr>
          <w:p>
            <w:pPr>
              <w:pStyle w:val="1010"/>
              <w:widowControl/>
              <w:rPr>
                <w:rFonts w:ascii="宋体" w:hAnsi="宋体" w:cs="宋体"/>
                <w:sz w:val="24"/>
                <w:szCs w:val="24"/>
              </w:rPr>
            </w:pPr>
            <w:r>
              <w:rPr>
                <w:rFonts w:hint="eastAsia" w:ascii="宋体" w:hAnsi="宋体" w:cs="宋体"/>
                <w:sz w:val="24"/>
                <w:szCs w:val="24"/>
              </w:rPr>
              <w:t xml:space="preserve">委托第三方对商用密码应用安全性等做评估检测</w:t>
            </w:r>
            <w:r>
              <w:rPr>
                <w:rFonts w:ascii="宋体" w:hAnsi="宋体" w:cs="宋体"/>
                <w:sz w:val="24"/>
                <w:szCs w:val="24"/>
              </w:rPr>
            </w:r>
            <w:r/>
          </w:p>
        </w:tc>
        <w:tc>
          <w:tcPr>
            <w:tcW w:w="954" w:type="dxa"/>
            <w:vAlign w:val="center"/>
            <w:textDirection w:val="lrTb"/>
            <w:noWrap/>
          </w:tcPr>
          <w:p>
            <w:pPr>
              <w:pStyle w:val="1010"/>
              <w:jc w:val="center"/>
              <w:widowControl/>
              <w:rPr>
                <w:rFonts w:hint="eastAsia" w:ascii="宋体" w:hAnsi="宋体" w:cs="宋体"/>
                <w:sz w:val="24"/>
                <w:szCs w:val="24"/>
              </w:rPr>
            </w:pPr>
            <w:r>
              <w:rPr>
                <w:rFonts w:hint="eastAsia" w:ascii="宋体" w:hAnsi="宋体" w:cs="宋体"/>
                <w:sz w:val="24"/>
                <w:szCs w:val="24"/>
              </w:rPr>
              <w:t xml:space="preserve">项</w:t>
            </w:r>
            <w:r>
              <w:rPr>
                <w:rFonts w:hint="eastAsia" w:ascii="宋体" w:hAnsi="宋体" w:cs="宋体"/>
                <w:sz w:val="24"/>
                <w:szCs w:val="24"/>
              </w:rPr>
            </w:r>
            <w:r/>
          </w:p>
        </w:tc>
        <w:tc>
          <w:tcPr>
            <w:tcW w:w="1039" w:type="dxa"/>
            <w:vAlign w:val="center"/>
            <w:textDirection w:val="lrTb"/>
            <w:noWrap/>
          </w:tcPr>
          <w:p>
            <w:pPr>
              <w:pStyle w:val="101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bl>
    <w:p>
      <w:pPr>
        <w:pStyle w:val="1055"/>
        <w:ind w:firstLine="0"/>
        <w:spacing w:before="60" w:after="60"/>
        <w:rPr>
          <w:rFonts w:hint="eastAsia" w:ascii="宋体" w:hAnsi="宋体" w:cs="宋体"/>
          <w:b/>
          <w:sz w:val="24"/>
        </w:rPr>
      </w:pPr>
      <w:r/>
      <w:bookmarkEnd w:id="146"/>
      <w:r/>
      <w:bookmarkEnd w:id="147"/>
      <w:r/>
      <w:bookmarkEnd w:id="148"/>
      <w:r>
        <w:rPr>
          <w:rFonts w:hint="eastAsia" w:ascii="宋体" w:hAnsi="宋体" w:cs="宋体"/>
          <w:b/>
          <w:sz w:val="24"/>
        </w:rPr>
      </w:r>
      <w:r/>
    </w:p>
    <w:p>
      <w:pPr>
        <w:pStyle w:val="1055"/>
        <w:ind w:firstLine="0"/>
        <w:spacing w:before="60" w:after="60"/>
        <w:rPr>
          <w:rFonts w:ascii="宋体" w:hAnsi="宋体" w:cs="宋体"/>
          <w:b/>
          <w:sz w:val="24"/>
        </w:rPr>
        <w:outlineLvl w:val="1"/>
      </w:pPr>
      <w:r>
        <w:rPr>
          <w:rFonts w:hint="eastAsia" w:ascii="宋体" w:hAnsi="宋体" w:cs="宋体"/>
          <w:b/>
          <w:sz w:val="24"/>
        </w:rPr>
        <w:t xml:space="preserve">（七）项目采购清单</w:t>
      </w:r>
      <w:r>
        <w:rPr>
          <w:rFonts w:ascii="宋体" w:hAnsi="宋体" w:cs="宋体"/>
          <w:b/>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40"/>
        <w:gridCol w:w="4079"/>
        <w:gridCol w:w="1503"/>
        <w:gridCol w:w="1503"/>
        <w:gridCol w:w="1500"/>
      </w:tblGrid>
      <w:tr>
        <w:trPr>
          <w:trHeight w:val="31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设备类型</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低空安全防御系统平台</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系统</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常规探测设备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合作目标监视设备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165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雷达探测设备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主动式光电设备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低点探测/组网探测设备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常规【A】设备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非常规【A】设备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精准【D】设备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定向【A】设备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定制化【A】设备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手持式监视设备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盾式防御装备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便携式查打一体设备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079" w:type="dxa"/>
            <w:vAlign w:val="bottom"/>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车载式综合装备</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套</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政务云资源</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年</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网络费用</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电费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19</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场地服务费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20</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安装、调试、辅材、机械、运输、运行、围护、安全、维护等所有内容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55"/>
              <w:ind w:firstLine="0"/>
              <w:jc w:val="center"/>
              <w:spacing w:before="60" w:after="60"/>
              <w:rPr>
                <w:rFonts w:ascii="宋体" w:hAnsi="宋体" w:cs="宋体"/>
                <w:sz w:val="24"/>
                <w:lang w:val="en-US"/>
              </w:rPr>
            </w:pPr>
            <w:r>
              <w:rPr>
                <w:rFonts w:hint="eastAsia" w:ascii="宋体" w:hAnsi="宋体" w:cs="宋体"/>
                <w:sz w:val="24"/>
              </w:rPr>
              <w:t xml:space="preserve">电源、信号管、线</w:t>
            </w:r>
            <w:r>
              <w:rPr>
                <w:rFonts w:hint="eastAsia" w:ascii="宋体" w:hAnsi="宋体" w:cs="宋体"/>
                <w:color w:val="000000"/>
                <w:sz w:val="24"/>
                <w:szCs w:val="24"/>
                <w:lang w:val="en-US" w:eastAsia="zh-CN"/>
              </w:rPr>
              <w:t xml:space="preserve">开挖、回填、弃运、围护、登高等</w:t>
            </w:r>
            <w:r>
              <w:rPr>
                <w:rFonts w:ascii="宋体" w:hAnsi="宋体" w:cs="宋体"/>
                <w:sz w:val="24"/>
                <w:lang w:val="en-US"/>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10"/>
              <w:jc w:val="center"/>
              <w:widowControl/>
              <w:rPr>
                <w:rFonts w:ascii="宋体" w:hAnsi="宋体" w:cs="宋体"/>
                <w:sz w:val="24"/>
                <w:szCs w:val="24"/>
              </w:rPr>
            </w:pPr>
            <w:r>
              <w:rPr>
                <w:rFonts w:hint="eastAsia" w:ascii="宋体" w:hAnsi="宋体" w:cs="宋体"/>
                <w:sz w:val="24"/>
                <w:szCs w:val="24"/>
              </w:rPr>
              <w:t xml:space="preserve">软测费</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10"/>
              <w:jc w:val="center"/>
              <w:widowControl/>
              <w:rPr>
                <w:rFonts w:ascii="宋体" w:hAnsi="宋体" w:cs="宋体"/>
                <w:sz w:val="24"/>
                <w:szCs w:val="24"/>
              </w:rPr>
            </w:pPr>
            <w:r>
              <w:rPr>
                <w:rFonts w:hint="eastAsia" w:ascii="宋体" w:hAnsi="宋体" w:cs="宋体"/>
                <w:sz w:val="24"/>
                <w:szCs w:val="24"/>
              </w:rPr>
              <w:t xml:space="preserve">等保费</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24</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10"/>
              <w:jc w:val="center"/>
              <w:widowControl/>
              <w:rPr>
                <w:rFonts w:ascii="宋体" w:hAnsi="宋体" w:cs="宋体"/>
                <w:sz w:val="24"/>
                <w:szCs w:val="24"/>
              </w:rPr>
            </w:pPr>
            <w:r>
              <w:rPr>
                <w:rFonts w:hint="eastAsia" w:ascii="宋体" w:hAnsi="宋体" w:cs="宋体"/>
                <w:sz w:val="24"/>
                <w:szCs w:val="24"/>
              </w:rPr>
              <w:t xml:space="preserve">密评费</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r>
        <w:trPr>
          <w:trHeight w:val="290"/>
        </w:trPr>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t xml:space="preserve">25</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079" w:type="dxa"/>
            <w:vAlign w:val="center"/>
            <w:textDirection w:val="lrTb"/>
            <w:noWrap/>
          </w:tcPr>
          <w:p>
            <w:pPr>
              <w:pStyle w:val="1010"/>
              <w:jc w:val="center"/>
              <w:spacing w:before="5"/>
              <w:rPr>
                <w:rFonts w:hint="eastAsia" w:ascii="宋体" w:hAnsi="宋体" w:cs="宋体"/>
                <w:sz w:val="24"/>
              </w:rPr>
            </w:pPr>
            <w:r>
              <w:rPr>
                <w:rFonts w:hint="eastAsia" w:ascii="宋体" w:hAnsi="宋体" w:cs="宋体"/>
                <w:sz w:val="24"/>
                <w:szCs w:val="24"/>
              </w:rPr>
              <w:t xml:space="preserve">代理服务费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10"/>
              <w:jc w:val="center"/>
              <w:spacing w:before="5"/>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1010"/>
              <w:jc w:val="center"/>
              <w:spacing w:before="5"/>
              <w:rPr>
                <w:rFonts w:hint="eastAsia" w:ascii="宋体" w:hAnsi="宋体" w:cs="宋体"/>
                <w:sz w:val="24"/>
              </w:rPr>
            </w:pPr>
            <w:r>
              <w:rPr>
                <w:rFonts w:hint="eastAsia" w:ascii="宋体" w:hAnsi="宋体" w:cs="宋体"/>
                <w:sz w:val="24"/>
                <w:szCs w:val="24"/>
              </w:rPr>
              <w:t xml:space="preserve">1</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tcPr>
          <w:p>
            <w:pPr>
              <w:pStyle w:val="1055"/>
              <w:ind w:firstLine="0"/>
              <w:jc w:val="center"/>
              <w:spacing w:before="60" w:after="60"/>
              <w:rPr>
                <w:rFonts w:hint="eastAsia" w:ascii="宋体" w:hAnsi="宋体" w:cs="宋体"/>
                <w:sz w:val="24"/>
              </w:rPr>
            </w:pPr>
            <w:r>
              <w:rPr>
                <w:rFonts w:hint="eastAsia" w:ascii="宋体" w:hAnsi="宋体" w:cs="宋体"/>
                <w:sz w:val="24"/>
              </w:rPr>
            </w:r>
            <w:r/>
          </w:p>
        </w:tc>
      </w:tr>
    </w:tbl>
    <w:p>
      <w:pPr>
        <w:pStyle w:val="1010"/>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10"/>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以上项目清单，有部分信息为公安机关警务工作敏感信息，使用字母代替，请投标人报名后（不接受未报名单位咨询）至宜兴市公安局大数据大队签订保密协议和现场咨询。</w:t>
      </w:r>
      <w:r>
        <w:rPr>
          <w:rFonts w:hint="eastAsia" w:ascii="宋体" w:hAnsi="宋体"/>
          <w:color w:val="000000"/>
          <w:sz w:val="24"/>
          <w:szCs w:val="24"/>
        </w:rPr>
      </w:r>
      <w:r/>
    </w:p>
    <w:p>
      <w:pPr>
        <w:pStyle w:val="1010"/>
        <w:ind w:left="420"/>
        <w:spacing w:line="360" w:lineRule="auto"/>
        <w:rPr>
          <w:rFonts w:hint="eastAsia"/>
        </w:rPr>
      </w:pPr>
      <w:r>
        <w:rPr>
          <w:rFonts w:hint="eastAsia"/>
        </w:rPr>
      </w:r>
      <w:r/>
    </w:p>
    <w:p>
      <w:pPr>
        <w:pStyle w:val="1057"/>
        <w:spacing w:before="120" w:after="120"/>
      </w:pPr>
      <w:r>
        <w:rPr>
          <w:rFonts w:hint="eastAsia"/>
        </w:rPr>
        <w:t xml:space="preserve">三、</w:t>
      </w:r>
      <w:r>
        <w:t xml:space="preserve">商务要求</w:t>
      </w:r>
      <w:r/>
    </w:p>
    <w:p>
      <w:pPr>
        <w:pStyle w:val="1010"/>
        <w:ind w:firstLine="480"/>
        <w:spacing w:line="360" w:lineRule="auto"/>
        <w:rPr>
          <w:rFonts w:ascii="宋体" w:hAnsi="宋体"/>
          <w:b/>
          <w:sz w:val="24"/>
          <w:szCs w:val="24"/>
        </w:rPr>
      </w:pPr>
      <w:r>
        <w:rPr>
          <w:rFonts w:hint="eastAsia" w:ascii="宋体" w:hAnsi="宋体"/>
          <w:sz w:val="24"/>
          <w:szCs w:val="24"/>
        </w:rPr>
        <w:t xml:space="preserve">1、交货地点：宜兴市公安局，采购人指定地点；</w:t>
      </w:r>
      <w:r>
        <w:rPr>
          <w:rFonts w:ascii="宋体" w:hAnsi="宋体"/>
          <w:b/>
          <w:sz w:val="24"/>
          <w:szCs w:val="24"/>
        </w:rPr>
      </w:r>
      <w:r/>
    </w:p>
    <w:p>
      <w:pPr>
        <w:pStyle w:val="1010"/>
        <w:ind w:firstLine="480"/>
        <w:spacing w:line="360" w:lineRule="auto"/>
        <w:rPr>
          <w:rFonts w:ascii="宋体" w:hAnsi="宋体"/>
          <w:sz w:val="24"/>
          <w:szCs w:val="24"/>
        </w:rPr>
      </w:pPr>
      <w:r>
        <w:rPr>
          <w:rFonts w:hint="eastAsia" w:ascii="宋体" w:hAnsi="宋体"/>
          <w:sz w:val="24"/>
          <w:szCs w:val="24"/>
        </w:rPr>
        <w:t xml:space="preserve">2、交付期限：</w:t>
      </w:r>
      <w:r>
        <w:rPr>
          <w:rFonts w:ascii="SimSun" w:hAnsi="SimSun" w:eastAsia="SimSun" w:cs="SimSun"/>
          <w:color w:val="000000"/>
          <w:sz w:val="24"/>
        </w:rPr>
        <w:t xml:space="preserve">120日历天内完成供货安装并通过采购人验收（以合同签订日期为准），同时签订《诚信承诺书》。</w:t>
      </w:r>
      <w:r>
        <w:rPr>
          <w:rFonts w:ascii="宋体" w:hAnsi="宋体"/>
          <w:sz w:val="24"/>
          <w:szCs w:val="24"/>
        </w:rPr>
      </w:r>
      <w:r/>
    </w:p>
    <w:p>
      <w:pPr>
        <w:pStyle w:val="1010"/>
        <w:ind w:firstLine="480"/>
        <w:spacing w:line="360" w:lineRule="auto"/>
        <w:rPr>
          <w:rFonts w:ascii="宋体" w:hAnsi="宋体"/>
          <w:sz w:val="24"/>
          <w:szCs w:val="24"/>
        </w:rPr>
      </w:pPr>
      <w:r>
        <w:rPr>
          <w:rFonts w:hint="eastAsia" w:ascii="宋体" w:hAnsi="宋体"/>
          <w:sz w:val="24"/>
          <w:szCs w:val="24"/>
        </w:rPr>
        <w:t xml:space="preserve">3、服务要求：</w:t>
      </w:r>
      <w:r>
        <w:rPr>
          <w:rFonts w:ascii="宋体" w:hAnsi="宋体"/>
          <w:sz w:val="24"/>
          <w:szCs w:val="24"/>
        </w:rPr>
      </w:r>
      <w:r/>
    </w:p>
    <w:p>
      <w:pPr>
        <w:pStyle w:val="1010"/>
        <w:ind w:left="420"/>
        <w:spacing w:line="360" w:lineRule="auto"/>
        <w:rPr>
          <w:rFonts w:hint="eastAsia" w:ascii="宋体" w:hAnsi="宋体"/>
          <w:bCs/>
          <w:sz w:val="24"/>
        </w:rPr>
      </w:pPr>
      <w:r>
        <w:rPr>
          <w:rFonts w:hint="eastAsia" w:ascii="宋体" w:hAnsi="宋体"/>
          <w:bCs/>
          <w:sz w:val="24"/>
        </w:rPr>
        <w:t xml:space="preserve">（1）采购完成后需由中标供货商提供专业的设备使用操作人员，必须和原已有无人机系统对接、操作、兼容、维护、升级；新系统设备的运行、维护、升级等服务。</w:t>
      </w:r>
      <w:r>
        <w:rPr>
          <w:rFonts w:hint="eastAsia" w:ascii="宋体" w:hAnsi="宋体"/>
          <w:bCs/>
          <w:sz w:val="24"/>
        </w:rPr>
      </w:r>
      <w:r/>
    </w:p>
    <w:p>
      <w:pPr>
        <w:pStyle w:val="1010"/>
        <w:ind w:left="42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合同服务期间中标供货商必须提供专业的设备操作人员至少15名进行现场保障，来确保无人机</w:t>
      </w:r>
      <w:r>
        <w:rPr>
          <w:rFonts w:ascii="宋体" w:hAnsi="宋体" w:cs="宋体"/>
          <w:sz w:val="24"/>
          <w:szCs w:val="24"/>
        </w:rPr>
        <w:t xml:space="preserve">防御设备</w:t>
      </w:r>
      <w:r>
        <w:rPr>
          <w:rFonts w:ascii="宋体" w:hAnsi="宋体"/>
          <w:bCs/>
          <w:sz w:val="24"/>
        </w:rPr>
        <w:t xml:space="preserve">的操作和维护</w:t>
      </w:r>
      <w:r>
        <w:rPr>
          <w:rFonts w:ascii="宋体" w:hAnsi="宋体"/>
          <w:bCs/>
          <w:sz w:val="24"/>
          <w:szCs w:val="24"/>
        </w:rPr>
        <w:t xml:space="preserve">，</w:t>
      </w:r>
      <w:r>
        <w:rPr>
          <w:rFonts w:hint="eastAsia" w:ascii="宋体" w:hAnsi="宋体" w:cs="微软雅黑"/>
          <w:sz w:val="24"/>
          <w:szCs w:val="24"/>
          <w:lang w:bidi="ar"/>
        </w:rPr>
        <w:t xml:space="preserve">须</w:t>
      </w:r>
      <w:r>
        <w:rPr>
          <w:rFonts w:ascii="宋体" w:hAnsi="宋体" w:cs="微软雅黑"/>
          <w:sz w:val="24"/>
          <w:szCs w:val="24"/>
          <w:lang w:bidi="ar"/>
        </w:rPr>
        <w:t xml:space="preserve">成立服务期间的项目服务指挥部门，并纳入公安局的指挥体系中，执行7*24小时全天候待命值守，固定配置的15名专职人员全程在岗在位，无条件接受采购人不间断在岗抽查；接到调度指令后</w:t>
      </w:r>
      <w:r>
        <w:rPr>
          <w:rFonts w:hint="eastAsia" w:ascii="宋体" w:hAnsi="宋体" w:cs="宋体"/>
          <w:sz w:val="24"/>
          <w:szCs w:val="24"/>
        </w:rPr>
        <w:t xml:space="preserve">5</w:t>
      </w:r>
      <w:r>
        <w:rPr>
          <w:rFonts w:ascii="宋体" w:hAnsi="宋体" w:cs="宋体"/>
          <w:sz w:val="24"/>
          <w:szCs w:val="24"/>
        </w:rPr>
        <w:t xml:space="preserve">分钟内完成响应、</w:t>
      </w:r>
      <w:r>
        <w:rPr>
          <w:rFonts w:hint="eastAsia" w:ascii="宋体" w:hAnsi="宋体" w:cs="宋体"/>
          <w:sz w:val="24"/>
          <w:szCs w:val="24"/>
        </w:rPr>
        <w:t xml:space="preserve">10</w:t>
      </w:r>
      <w:r>
        <w:rPr>
          <w:rFonts w:ascii="宋体" w:hAnsi="宋体" w:cs="宋体"/>
          <w:sz w:val="24"/>
          <w:szCs w:val="24"/>
        </w:rPr>
        <w:t xml:space="preserve">分</w:t>
      </w:r>
      <w:r>
        <w:rPr>
          <w:rFonts w:ascii="宋体" w:hAnsi="宋体" w:cs="微软雅黑"/>
          <w:sz w:val="24"/>
          <w:szCs w:val="24"/>
          <w:lang w:bidi="ar"/>
        </w:rPr>
        <w:t xml:space="preserve">钟内</w:t>
      </w:r>
      <w:r>
        <w:rPr>
          <w:rFonts w:hint="eastAsia" w:ascii="宋体" w:hAnsi="宋体" w:cs="微软雅黑"/>
          <w:sz w:val="24"/>
          <w:szCs w:val="24"/>
          <w:lang w:bidi="ar"/>
        </w:rPr>
        <w:t xml:space="preserve">配合公安部门进行现场处理</w:t>
      </w:r>
      <w:r>
        <w:rPr>
          <w:rFonts w:ascii="宋体" w:hAnsi="宋体" w:cs="微软雅黑"/>
          <w:sz w:val="24"/>
          <w:szCs w:val="24"/>
          <w:lang w:bidi="ar"/>
        </w:rPr>
        <w:t xml:space="preserve">。如未能按约定配备上述专业人员（投标时提供投标人为上述人员缴纳的开标前6个月内任意连续3个月的社保证明扫描件）的，报价无效</w:t>
      </w:r>
      <w:r>
        <w:rPr>
          <w:rFonts w:hint="eastAsia" w:ascii="宋体" w:hAnsi="宋体" w:cs="微软雅黑"/>
          <w:sz w:val="24"/>
          <w:szCs w:val="24"/>
          <w:lang w:bidi="ar"/>
        </w:rPr>
        <w:t xml:space="preserve">。</w:t>
      </w:r>
      <w:r>
        <w:rPr>
          <w:rFonts w:hint="eastAsia" w:ascii="宋体" w:hAnsi="宋体"/>
          <w:bCs/>
          <w:sz w:val="24"/>
        </w:rPr>
      </w:r>
      <w:r/>
    </w:p>
    <w:p>
      <w:pPr>
        <w:pStyle w:val="1010"/>
        <w:ind w:left="420"/>
        <w:spacing w:line="360" w:lineRule="auto"/>
        <w:rPr>
          <w:rFonts w:hint="eastAsia" w:ascii="宋体" w:hAnsi="宋体"/>
          <w:bCs/>
          <w:sz w:val="24"/>
        </w:rPr>
      </w:pPr>
      <w:r>
        <w:rPr>
          <w:rFonts w:hint="eastAsia" w:ascii="宋体" w:hAnsi="宋体"/>
          <w:bCs/>
          <w:sz w:val="24"/>
        </w:rPr>
        <w:t xml:space="preserve">（3）中标单位在合同签订前，须提供中标产品设备进行现场功能测试，如测试结果未能达到采购文件的技术参数要求，采购人有权取消其中标资格。</w:t>
      </w:r>
      <w:r>
        <w:rPr>
          <w:rFonts w:hint="eastAsia" w:ascii="宋体" w:hAnsi="宋体"/>
          <w:bCs/>
          <w:sz w:val="24"/>
        </w:rPr>
      </w:r>
      <w:r/>
    </w:p>
    <w:p>
      <w:pPr>
        <w:pStyle w:val="1010"/>
        <w:ind w:left="420"/>
        <w:spacing w:line="360" w:lineRule="auto"/>
        <w:rPr>
          <w:rFonts w:ascii="宋体" w:hAnsi="宋体"/>
          <w:bCs/>
          <w:sz w:val="24"/>
        </w:rPr>
      </w:pPr>
      <w:r>
        <w:rPr>
          <w:rFonts w:hint="eastAsia" w:ascii="宋体" w:hAnsi="宋体"/>
          <w:bCs/>
          <w:sz w:val="24"/>
        </w:rPr>
        <w:t xml:space="preserve">（4）本次采购的设备应提供不低于三年的免费质保，供货时提供相关证明材料。质保时间自用户验收合格之日起算，免费质保期内应提供免除一切费用的售后服务。</w:t>
      </w:r>
      <w:r>
        <w:rPr>
          <w:rFonts w:ascii="宋体" w:hAnsi="宋体"/>
          <w:bCs/>
          <w:sz w:val="24"/>
        </w:rPr>
      </w:r>
      <w:r/>
    </w:p>
    <w:p>
      <w:pPr>
        <w:pStyle w:val="1010"/>
        <w:ind w:left="420"/>
        <w:spacing w:line="360" w:lineRule="auto"/>
        <w:rPr>
          <w:rFonts w:ascii="宋体" w:hAnsi="宋体"/>
          <w:bCs/>
          <w:sz w:val="24"/>
        </w:rPr>
      </w:pPr>
      <w:r>
        <w:rPr>
          <w:rFonts w:hint="eastAsia" w:ascii="宋体" w:hAnsi="宋体"/>
          <w:bCs/>
          <w:sz w:val="24"/>
        </w:rPr>
        <w:t xml:space="preserve">（5）服务时间的承诺：</w:t>
      </w:r>
      <w:r>
        <w:rPr>
          <w:rFonts w:hint="eastAsia" w:ascii="宋体" w:hAnsi="宋体"/>
          <w:bCs/>
          <w:sz w:val="24"/>
          <w:szCs w:val="24"/>
        </w:rPr>
        <w:t xml:space="preserve">响应后30分钟内调配具备相应资质的专业技术人员抵达现场开展维修工作，如不能修复在1个日历天内修复的则应提供备用设备。</w:t>
      </w:r>
      <w:r>
        <w:rPr>
          <w:rFonts w:ascii="宋体" w:hAnsi="宋体"/>
          <w:bCs/>
          <w:sz w:val="24"/>
        </w:rPr>
      </w:r>
      <w:r/>
    </w:p>
    <w:p>
      <w:pPr>
        <w:pStyle w:val="1010"/>
        <w:ind w:left="420"/>
        <w:spacing w:line="360" w:lineRule="auto"/>
        <w:rPr>
          <w:rFonts w:ascii="宋体" w:hAnsi="宋体"/>
          <w:bCs/>
          <w:sz w:val="24"/>
        </w:rPr>
      </w:pPr>
      <w:r>
        <w:rPr>
          <w:rFonts w:hint="eastAsia" w:ascii="宋体" w:hAnsi="宋体"/>
          <w:bCs/>
          <w:sz w:val="24"/>
        </w:rPr>
        <w:t xml:space="preserve">（6）如设备在免费质保期内发生质量问题，供应商应在接到采购人报修电话后</w:t>
      </w:r>
      <w:r>
        <w:rPr>
          <w:rFonts w:hint="eastAsia" w:ascii="宋体" w:hAnsi="宋体" w:cs="宋体"/>
          <w:sz w:val="24"/>
          <w:szCs w:val="24"/>
        </w:rPr>
        <w:t xml:space="preserve">5分钟</w:t>
      </w:r>
      <w:r>
        <w:rPr>
          <w:rFonts w:hint="eastAsia" w:ascii="宋体" w:hAnsi="宋体"/>
          <w:bCs/>
          <w:sz w:val="24"/>
        </w:rPr>
        <w:t xml:space="preserve">内予以响应，否则采购人将自行采取必要的措施，由此产生风险和费用应由供应商承担。</w:t>
      </w:r>
      <w:r>
        <w:rPr>
          <w:rFonts w:ascii="宋体" w:hAnsi="宋体"/>
          <w:bCs/>
          <w:sz w:val="24"/>
        </w:rPr>
      </w:r>
      <w:r/>
    </w:p>
    <w:p>
      <w:pPr>
        <w:pStyle w:val="1010"/>
        <w:ind w:left="420"/>
        <w:spacing w:line="360" w:lineRule="auto"/>
        <w:rPr>
          <w:rFonts w:ascii="宋体" w:hAnsi="宋体"/>
          <w:bCs/>
          <w:sz w:val="24"/>
        </w:rPr>
      </w:pPr>
      <w:r>
        <w:rPr>
          <w:rFonts w:hint="eastAsia" w:ascii="宋体" w:hAnsi="宋体"/>
          <w:bCs/>
          <w:sz w:val="24"/>
        </w:rPr>
        <w:t xml:space="preserve">（7）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rPr>
          <w:rFonts w:ascii="宋体" w:hAnsi="宋体"/>
          <w:bCs/>
          <w:sz w:val="24"/>
        </w:rPr>
      </w:r>
      <w:r/>
    </w:p>
    <w:p>
      <w:pPr>
        <w:pStyle w:val="1010"/>
        <w:ind w:firstLine="480"/>
        <w:spacing w:line="360" w:lineRule="auto"/>
        <w:rPr>
          <w:rFonts w:ascii="宋体" w:hAnsi="宋体"/>
          <w:bCs/>
          <w:color w:val="000000"/>
          <w:sz w:val="24"/>
        </w:rPr>
      </w:pPr>
      <w:r>
        <w:rPr>
          <w:rFonts w:hint="eastAsia" w:ascii="宋体" w:hAnsi="宋体"/>
          <w:bCs/>
          <w:color w:val="000000"/>
          <w:sz w:val="24"/>
        </w:rPr>
        <w:t xml:space="preserve">（8）如供应商提供的产品与采购要求不符，或质量、型号、规格、品牌、安全、有效期、质保期要求等不满足采购文件要求，或弄虚作假，或提供假冒伪劣产品的，采购人除有权解除合同，并扣除履约保证金，且进一步追究供应商的经济和法律责任。</w:t>
      </w:r>
      <w:r>
        <w:rPr>
          <w:rFonts w:ascii="宋体" w:hAnsi="宋体"/>
          <w:bCs/>
          <w:color w:val="000000"/>
          <w:sz w:val="24"/>
        </w:rPr>
      </w:r>
      <w:r/>
    </w:p>
    <w:p>
      <w:pPr>
        <w:pStyle w:val="1010"/>
        <w:ind w:firstLine="480"/>
        <w:spacing w:line="360" w:lineRule="auto"/>
        <w:rPr>
          <w:rFonts w:ascii="宋体" w:hAnsi="宋体"/>
          <w:bCs/>
          <w:color w:val="000000"/>
          <w:sz w:val="24"/>
        </w:rPr>
      </w:pPr>
      <w:r>
        <w:rPr>
          <w:rFonts w:hint="eastAsia" w:ascii="宋体" w:hAnsi="宋体"/>
          <w:bCs/>
          <w:color w:val="000000"/>
          <w:sz w:val="24"/>
        </w:rPr>
        <w:t xml:space="preserve">（9）如</w:t>
      </w:r>
      <w:r>
        <w:rPr>
          <w:rFonts w:ascii="宋体" w:hAnsi="宋体"/>
          <w:bCs/>
          <w:color w:val="000000"/>
          <w:sz w:val="24"/>
        </w:rPr>
        <w:t xml:space="preserve">供应商未在承诺有效期内履行全部承诺事项的，</w:t>
      </w:r>
      <w:r>
        <w:rPr>
          <w:rFonts w:hint="eastAsia" w:ascii="宋体" w:hAnsi="宋体"/>
          <w:bCs/>
          <w:color w:val="000000"/>
          <w:sz w:val="24"/>
        </w:rPr>
        <w:t xml:space="preserve">采购人除有权解除合同，并扣除履约保证金，且进一步追究供应商的经济和法律责任</w:t>
      </w:r>
      <w:r>
        <w:rPr>
          <w:rFonts w:ascii="宋体" w:hAnsi="宋体"/>
          <w:bCs/>
          <w:color w:val="000000"/>
          <w:sz w:val="24"/>
        </w:rPr>
        <w:t xml:space="preserve">。</w:t>
      </w:r>
      <w:r>
        <w:rPr>
          <w:rFonts w:ascii="宋体" w:hAnsi="宋体"/>
          <w:bCs/>
          <w:color w:val="000000"/>
          <w:sz w:val="24"/>
        </w:rPr>
      </w:r>
      <w:r/>
    </w:p>
    <w:p>
      <w:pPr>
        <w:pStyle w:val="1010"/>
        <w:ind w:firstLine="480"/>
        <w:spacing w:line="360" w:lineRule="auto"/>
        <w:rPr>
          <w:rFonts w:hint="eastAsia" w:ascii="宋体" w:hAnsi="宋体"/>
          <w:bCs/>
          <w:sz w:val="24"/>
        </w:rPr>
      </w:pPr>
      <w:r>
        <w:rPr>
          <w:rFonts w:hint="eastAsia" w:ascii="宋体" w:hAnsi="宋体"/>
          <w:bCs/>
          <w:color w:val="000000"/>
          <w:sz w:val="24"/>
        </w:rPr>
        <w:t xml:space="preserve">（10）根据宜政发【2016】69号、宜政办发【2022】61号关于印发宜兴市政务信息化项目管理办法的通知,综合考虑平台本地化部署要求与信息安全保密要求，确保系统部署与信息安全</w:t>
      </w:r>
      <w:r>
        <w:rPr>
          <w:rFonts w:hint="eastAsia" w:ascii="宋体" w:hAnsi="宋体"/>
          <w:bCs/>
          <w:sz w:val="24"/>
        </w:rPr>
        <w:t xml:space="preserve">，要求必须部署在宜兴市政务网数据中心，平台的重要应用系统和数据库部署只能通过专网访问，且须根据宜兴市政务网数据中心的管理制度进行项目管理、系统部署和安全规范管理，相关费用由投标人自行承担。</w:t>
      </w:r>
      <w:r>
        <w:rPr>
          <w:rFonts w:hint="eastAsia" w:ascii="宋体" w:hAnsi="宋体"/>
          <w:bCs/>
          <w:sz w:val="24"/>
        </w:rPr>
      </w:r>
      <w:r/>
    </w:p>
    <w:p>
      <w:pPr>
        <w:pStyle w:val="1010"/>
        <w:ind w:firstLine="480"/>
        <w:spacing w:line="360" w:lineRule="auto"/>
        <w:rPr>
          <w:rFonts w:ascii="宋体" w:hAnsi="宋体"/>
          <w:color w:val="000000"/>
          <w:sz w:val="24"/>
          <w:szCs w:val="24"/>
        </w:rPr>
      </w:pPr>
      <w:r>
        <w:rPr>
          <w:rFonts w:hint="eastAsia" w:ascii="宋体" w:hAnsi="宋体"/>
          <w:color w:val="000000"/>
          <w:sz w:val="24"/>
          <w:szCs w:val="24"/>
        </w:rPr>
        <w:t xml:space="preserve">4、付款方式：合同签订后一周内支付合同价款的30%，</w:t>
      </w:r>
      <w:r>
        <w:rPr>
          <w:rFonts w:hint="eastAsia" w:ascii="宋体" w:hAnsi="宋体"/>
          <w:bCs/>
          <w:color w:val="000000"/>
          <w:sz w:val="24"/>
        </w:rPr>
        <w:t xml:space="preserve">所有设备材料供货完成安装调试结束且用户验收通过后，付至合同价款的90%，余款在36个月后（以用户验收通过日期为准）一次性无息付清。</w:t>
      </w:r>
      <w:r>
        <w:rPr>
          <w:rFonts w:ascii="宋体" w:hAnsi="宋体"/>
          <w:color w:val="000000"/>
          <w:sz w:val="24"/>
          <w:szCs w:val="24"/>
        </w:rPr>
      </w:r>
      <w:r/>
    </w:p>
    <w:p>
      <w:pPr>
        <w:pStyle w:val="1010"/>
        <w:ind w:firstLine="480"/>
        <w:spacing w:line="360" w:lineRule="auto"/>
        <w:rPr>
          <w:rFonts w:ascii="宋体" w:hAnsi="宋体"/>
          <w:sz w:val="24"/>
          <w:szCs w:val="24"/>
        </w:rPr>
      </w:pPr>
      <w:r>
        <w:rPr>
          <w:rFonts w:hint="eastAsia" w:ascii="宋体" w:hAnsi="宋体"/>
          <w:sz w:val="24"/>
          <w:szCs w:val="24"/>
        </w:rPr>
        <w:t xml:space="preserve">5、质量及验收标准：采购人根据国家有关规定、招标文件、中标投标人的投标文件以及合同约定的内容和验收标准进行验收。如有质疑，以相关质量技术检验检测机构的检验结果为准，如产生检验费用，则该费用由投标人承担。具体验收办法详见</w:t>
      </w:r>
      <w:r>
        <w:rPr>
          <w:rFonts w:hint="eastAsia" w:ascii="宋体" w:hAnsi="宋体"/>
          <w:sz w:val="24"/>
          <w:szCs w:val="24"/>
        </w:rPr>
        <w:t xml:space="preserve">《转发江苏省财政厅关于印发《江苏省政府采购履约验收管理办法》的通知》宜财采〔2025〕1号</w:t>
      </w:r>
      <w:r>
        <w:rPr>
          <w:rFonts w:hint="eastAsia" w:ascii="宋体" w:hAnsi="宋体"/>
          <w:sz w:val="24"/>
          <w:szCs w:val="24"/>
        </w:rPr>
        <w:t xml:space="preserve">。</w:t>
      </w:r>
      <w:r>
        <w:rPr>
          <w:rFonts w:ascii="宋体" w:hAnsi="宋体"/>
          <w:sz w:val="24"/>
          <w:szCs w:val="24"/>
        </w:rPr>
      </w:r>
      <w:r/>
    </w:p>
    <w:p>
      <w:pPr>
        <w:pStyle w:val="1057"/>
        <w:spacing w:before="120" w:after="120"/>
      </w:pPr>
      <w:r>
        <w:rPr>
          <w:rFonts w:hint="eastAsia"/>
        </w:rPr>
        <w:t xml:space="preserve">四、实质性要求</w:t>
      </w:r>
      <w:bookmarkStart w:id="149" w:name="OLE_LINK56"/>
      <w:r/>
      <w:r/>
    </w:p>
    <w:p>
      <w:pPr>
        <w:pStyle w:val="1010"/>
        <w:ind w:firstLine="480"/>
        <w:jc w:val="left"/>
        <w:spacing w:line="360" w:lineRule="auto"/>
        <w:rPr>
          <w:rFonts w:ascii="宋体" w:hAnsi="宋体"/>
          <w:bCs/>
          <w:sz w:val="24"/>
        </w:rPr>
      </w:pPr>
      <w:r>
        <w:rPr>
          <w:rFonts w:hint="eastAsia" w:ascii="宋体" w:hAnsi="宋体"/>
          <w:bCs/>
          <w:sz w:val="24"/>
        </w:rPr>
        <w:t xml:space="preserve">本章内容及商务要求为实质性要求</w:t>
      </w:r>
      <w:bookmarkEnd w:id="149"/>
      <w:r>
        <w:rPr>
          <w:rFonts w:hint="eastAsia" w:ascii="宋体" w:hAnsi="宋体"/>
          <w:bCs/>
          <w:sz w:val="24"/>
        </w:rPr>
        <w:t xml:space="preserve">，不接受负偏离，否则作为无效报价。</w:t>
      </w:r>
      <w:r>
        <w:rPr>
          <w:rFonts w:ascii="宋体" w:hAnsi="宋体"/>
          <w:bCs/>
          <w:sz w:val="24"/>
        </w:rPr>
      </w:r>
      <w:r/>
    </w:p>
    <w:p>
      <w:pPr>
        <w:pStyle w:val="1010"/>
        <w:ind w:firstLine="480"/>
        <w:jc w:val="left"/>
        <w:spacing w:line="360" w:lineRule="auto"/>
        <w:rPr>
          <w:rFonts w:ascii="宋体" w:hAnsi="宋体"/>
          <w:sz w:val="24"/>
        </w:rPr>
      </w:pPr>
      <w:r>
        <w:rPr>
          <w:rFonts w:hint="eastAsia" w:ascii="宋体" w:hAnsi="宋体"/>
          <w:sz w:val="24"/>
          <w:szCs w:val="24"/>
        </w:rPr>
        <w:t xml:space="preserve">本章有关技术与商务条款的要求为基准要求，如供应商不能完全符合此基准要求，可高于此基准要求进行报价，采购人将不接受低于该基准要求（负偏离）的报价，供应商需对此基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 xml:space="preserve">准要求作实质性响应。</w:t>
      </w:r>
      <w:r>
        <w:rPr>
          <w:rFonts w:ascii="宋体" w:hAnsi="宋体"/>
          <w:sz w:val="24"/>
        </w:rPr>
      </w:r>
      <w:r/>
    </w:p>
    <w:p>
      <w:pPr>
        <w:pStyle w:val="1010"/>
        <w:ind w:firstLine="480"/>
        <w:jc w:val="left"/>
        <w:spacing w:line="360" w:lineRule="auto"/>
        <w:rPr>
          <w:rFonts w:hint="eastAsia" w:ascii="宋体" w:hAnsi="宋体"/>
          <w:bCs/>
          <w:sz w:val="24"/>
          <w:szCs w:val="22"/>
        </w:rPr>
      </w:pPr>
      <w:r>
        <w:rPr>
          <w:rFonts w:hint="eastAsia" w:ascii="宋体" w:hAnsi="宋体"/>
          <w:bCs/>
          <w:sz w:val="24"/>
          <w:szCs w:val="22"/>
        </w:rPr>
        <w:t xml:space="preserve">1、须承诺提供的设备需要满足机场、铁路等特殊电磁环境要求的使用场景，对这类特殊场景日常运行以及场景的其他设备不产生影响（投标时提供承诺函，格式自拟）。</w:t>
      </w:r>
      <w:r>
        <w:rPr>
          <w:rFonts w:hint="eastAsia" w:ascii="宋体" w:hAnsi="宋体"/>
          <w:bCs/>
          <w:sz w:val="24"/>
          <w:szCs w:val="22"/>
        </w:rPr>
      </w:r>
      <w:r/>
    </w:p>
    <w:p>
      <w:pPr>
        <w:pStyle w:val="1010"/>
        <w:ind w:firstLine="480"/>
        <w:jc w:val="left"/>
        <w:spacing w:line="360" w:lineRule="auto"/>
        <w:rPr>
          <w:rFonts w:hint="eastAsia" w:ascii="宋体" w:hAnsi="宋体"/>
          <w:sz w:val="24"/>
        </w:rPr>
      </w:pPr>
      <w:r>
        <w:rPr>
          <w:rFonts w:hint="eastAsia" w:ascii="宋体" w:hAnsi="宋体"/>
          <w:bCs/>
          <w:sz w:val="24"/>
          <w:szCs w:val="22"/>
        </w:rPr>
        <w:t xml:space="preserve">2、须供应商自行协调安装点位，以及安装点位资源，包括但不限于网络、电源等，且所有费用由</w:t>
      </w:r>
      <w:r>
        <w:rPr>
          <w:rFonts w:hint="eastAsia" w:ascii="宋体" w:hAnsi="宋体"/>
          <w:sz w:val="24"/>
        </w:rPr>
        <w:t xml:space="preserve">供应商自行承担（投标时提供承诺函，格式自拟）。</w:t>
      </w:r>
      <w:r>
        <w:rPr>
          <w:rFonts w:hint="eastAsia" w:ascii="宋体" w:hAnsi="宋体"/>
          <w:sz w:val="24"/>
        </w:rPr>
      </w:r>
      <w:r/>
    </w:p>
    <w:p>
      <w:pPr>
        <w:pStyle w:val="1010"/>
        <w:ind w:firstLine="480"/>
        <w:jc w:val="left"/>
        <w:spacing w:line="360" w:lineRule="auto"/>
        <w:rPr>
          <w:rFonts w:ascii="宋体" w:hAnsi="宋体"/>
          <w:bCs/>
          <w:sz w:val="24"/>
          <w:szCs w:val="22"/>
        </w:rPr>
      </w:pPr>
      <w:r>
        <w:rPr>
          <w:rFonts w:ascii="宋体" w:hAnsi="宋体"/>
          <w:bCs/>
          <w:sz w:val="24"/>
          <w:szCs w:val="22"/>
        </w:rPr>
      </w:r>
      <w:r/>
    </w:p>
    <w:p>
      <w:pPr>
        <w:pStyle w:val="1010"/>
        <w:ind w:firstLine="480"/>
        <w:jc w:val="left"/>
        <w:spacing w:line="360" w:lineRule="auto"/>
        <w:rPr>
          <w:rFonts w:ascii="宋体" w:hAnsi="宋体"/>
          <w:bCs/>
          <w:sz w:val="24"/>
          <w:szCs w:val="22"/>
        </w:rPr>
      </w:pPr>
      <w:r>
        <w:rPr>
          <w:rFonts w:ascii="宋体" w:hAnsi="宋体"/>
          <w:bCs/>
          <w:sz w:val="24"/>
          <w:szCs w:val="22"/>
        </w:rPr>
      </w:r>
      <w:r/>
    </w:p>
    <w:p>
      <w:pPr>
        <w:pStyle w:val="1010"/>
        <w:ind w:firstLine="480"/>
        <w:jc w:val="left"/>
        <w:spacing w:line="360" w:lineRule="auto"/>
        <w:rPr>
          <w:rFonts w:ascii="宋体" w:hAnsi="宋体"/>
          <w:bCs/>
          <w:sz w:val="24"/>
          <w:szCs w:val="22"/>
        </w:rPr>
      </w:pPr>
      <w:r>
        <w:rPr>
          <w:rFonts w:ascii="宋体" w:hAnsi="宋体"/>
          <w:bCs/>
          <w:sz w:val="24"/>
          <w:szCs w:val="22"/>
        </w:rPr>
      </w:r>
      <w:r/>
    </w:p>
    <w:p>
      <w:pPr>
        <w:pStyle w:val="1010"/>
        <w:jc w:val="center"/>
        <w:outlineLvl w:val="0"/>
      </w:pPr>
      <w:r/>
      <w:bookmarkStart w:id="150" w:name="_Toc157500594"/>
      <w:r>
        <w:rPr>
          <w:rFonts w:hint="eastAsia" w:ascii="黑体" w:hAnsi="黑体" w:eastAsia="黑体"/>
          <w:sz w:val="28"/>
        </w:rPr>
        <w:br w:type="page" w:clear="all"/>
      </w:r>
      <w:r>
        <w:rPr>
          <w:rFonts w:hint="eastAsia" w:ascii="黑体" w:hAnsi="黑体" w:eastAsia="黑体"/>
          <w:sz w:val="28"/>
        </w:rPr>
        <w:t xml:space="preserve">第四章 评标方法和标准</w:t>
      </w:r>
      <w:bookmarkEnd w:id="150"/>
      <w:r/>
      <w:r/>
    </w:p>
    <w:p>
      <w:pPr>
        <w:pStyle w:val="1010"/>
        <w:jc w:val="left"/>
        <w:spacing w:line="360" w:lineRule="auto"/>
        <w:rPr>
          <w:rFonts w:ascii="宋体" w:hAnsi="宋体"/>
          <w:sz w:val="24"/>
          <w:szCs w:val="24"/>
        </w:rPr>
      </w:pPr>
      <w:r>
        <w:rPr>
          <w:rFonts w:hint="eastAsia" w:ascii="宋体" w:hAnsi="宋体"/>
          <w:sz w:val="24"/>
          <w:szCs w:val="24"/>
        </w:rPr>
        <w:t xml:space="preserve">一、评分项目（总分100分）</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514"/>
        </w:trPr>
        <w:tc>
          <w:tcPr>
            <w:tcW w:w="1785" w:type="dxa"/>
            <w:vAlign w:val="center"/>
            <w:textDirection w:val="lrTb"/>
            <w:noWrap w:val="false"/>
          </w:tcPr>
          <w:p>
            <w:pPr>
              <w:pStyle w:val="1010"/>
              <w:jc w:val="center"/>
              <w:spacing w:line="360" w:lineRule="auto"/>
              <w:rPr>
                <w:rFonts w:ascii="宋体" w:hAnsi="宋体"/>
                <w:sz w:val="24"/>
                <w:szCs w:val="24"/>
              </w:rPr>
            </w:pPr>
            <w:r>
              <w:rPr>
                <w:rFonts w:hint="eastAsia" w:ascii="宋体" w:hAnsi="宋体"/>
                <w:sz w:val="24"/>
                <w:szCs w:val="24"/>
              </w:rPr>
              <w:t xml:space="preserve">技术部分</w:t>
            </w:r>
            <w:r>
              <w:rPr>
                <w:rFonts w:ascii="宋体" w:hAnsi="宋体"/>
                <w:sz w:val="24"/>
                <w:szCs w:val="24"/>
              </w:rPr>
            </w:r>
            <w:r/>
          </w:p>
        </w:tc>
        <w:tc>
          <w:tcPr>
            <w:tcW w:w="5755" w:type="dxa"/>
            <w:vAlign w:val="center"/>
            <w:textDirection w:val="lrTb"/>
            <w:noWrap w:val="false"/>
          </w:tcPr>
          <w:p>
            <w:pPr>
              <w:pStyle w:val="1010"/>
              <w:jc w:val="center"/>
              <w:spacing w:line="360" w:lineRule="auto"/>
              <w:rPr>
                <w:rFonts w:ascii="宋体" w:hAnsi="宋体"/>
                <w:sz w:val="24"/>
                <w:szCs w:val="24"/>
              </w:rPr>
            </w:pPr>
            <w:r>
              <w:rPr>
                <w:rFonts w:hint="eastAsia" w:ascii="宋体" w:hAnsi="宋体"/>
                <w:sz w:val="24"/>
                <w:szCs w:val="24"/>
              </w:rPr>
              <w:t xml:space="preserve">45分</w:t>
            </w:r>
            <w:r>
              <w:rPr>
                <w:rFonts w:ascii="宋体" w:hAnsi="宋体"/>
                <w:sz w:val="24"/>
                <w:szCs w:val="24"/>
              </w:rPr>
            </w:r>
            <w:r/>
          </w:p>
        </w:tc>
      </w:tr>
      <w:tr>
        <w:trPr>
          <w:trHeight w:val="451"/>
        </w:trPr>
        <w:tc>
          <w:tcPr>
            <w:tcW w:w="1785" w:type="dxa"/>
            <w:vAlign w:val="center"/>
            <w:textDirection w:val="lrTb"/>
            <w:noWrap w:val="false"/>
          </w:tcPr>
          <w:p>
            <w:pPr>
              <w:pStyle w:val="1010"/>
              <w:jc w:val="center"/>
              <w:spacing w:line="360" w:lineRule="auto"/>
              <w:rPr>
                <w:rFonts w:ascii="宋体" w:hAnsi="宋体"/>
                <w:sz w:val="24"/>
                <w:szCs w:val="24"/>
              </w:rPr>
            </w:pPr>
            <w:r>
              <w:rPr>
                <w:rFonts w:hint="eastAsia" w:ascii="宋体" w:hAnsi="宋体"/>
                <w:sz w:val="24"/>
                <w:szCs w:val="24"/>
              </w:rPr>
              <w:t xml:space="preserve">商务部分</w:t>
            </w:r>
            <w:r>
              <w:rPr>
                <w:rFonts w:ascii="宋体" w:hAnsi="宋体"/>
                <w:sz w:val="24"/>
                <w:szCs w:val="24"/>
              </w:rPr>
            </w:r>
            <w:r/>
          </w:p>
        </w:tc>
        <w:tc>
          <w:tcPr>
            <w:tcW w:w="5755" w:type="dxa"/>
            <w:vAlign w:val="center"/>
            <w:textDirection w:val="lrTb"/>
            <w:noWrap w:val="false"/>
          </w:tcPr>
          <w:p>
            <w:pPr>
              <w:pStyle w:val="1010"/>
              <w:jc w:val="center"/>
              <w:spacing w:line="360" w:lineRule="auto"/>
              <w:rPr>
                <w:rFonts w:ascii="宋体" w:hAnsi="宋体"/>
                <w:sz w:val="24"/>
                <w:szCs w:val="24"/>
              </w:rPr>
            </w:pPr>
            <w:r>
              <w:rPr>
                <w:rFonts w:hint="eastAsia" w:ascii="宋体" w:hAnsi="宋体"/>
                <w:sz w:val="24"/>
                <w:szCs w:val="24"/>
              </w:rPr>
              <w:t xml:space="preserve">20分</w:t>
            </w:r>
            <w:r>
              <w:rPr>
                <w:rFonts w:ascii="宋体" w:hAnsi="宋体"/>
                <w:sz w:val="24"/>
                <w:szCs w:val="24"/>
              </w:rPr>
            </w:r>
            <w:r/>
          </w:p>
        </w:tc>
      </w:tr>
      <w:tr>
        <w:trPr>
          <w:trHeight w:val="499"/>
        </w:trPr>
        <w:tc>
          <w:tcPr>
            <w:tcW w:w="1785" w:type="dxa"/>
            <w:vAlign w:val="center"/>
            <w:textDirection w:val="lrTb"/>
            <w:noWrap w:val="false"/>
          </w:tcPr>
          <w:p>
            <w:pPr>
              <w:pStyle w:val="1010"/>
              <w:jc w:val="center"/>
              <w:spacing w:line="360" w:lineRule="auto"/>
              <w:rPr>
                <w:rFonts w:ascii="宋体" w:hAnsi="宋体"/>
                <w:sz w:val="24"/>
                <w:szCs w:val="24"/>
              </w:rPr>
            </w:pPr>
            <w:r>
              <w:rPr>
                <w:rFonts w:hint="eastAsia" w:ascii="宋体" w:hAnsi="宋体"/>
                <w:sz w:val="24"/>
                <w:szCs w:val="24"/>
              </w:rPr>
              <w:t xml:space="preserve">价格部分</w:t>
            </w:r>
            <w:r>
              <w:rPr>
                <w:rFonts w:ascii="宋体" w:hAnsi="宋体"/>
                <w:sz w:val="24"/>
                <w:szCs w:val="24"/>
              </w:rPr>
            </w:r>
            <w:r/>
          </w:p>
        </w:tc>
        <w:tc>
          <w:tcPr>
            <w:tcW w:w="5755" w:type="dxa"/>
            <w:vAlign w:val="center"/>
            <w:textDirection w:val="lrTb"/>
            <w:noWrap w:val="false"/>
          </w:tcPr>
          <w:p>
            <w:pPr>
              <w:pStyle w:val="1010"/>
              <w:jc w:val="center"/>
              <w:spacing w:line="360" w:lineRule="auto"/>
              <w:rPr>
                <w:rFonts w:ascii="宋体" w:hAnsi="宋体"/>
                <w:sz w:val="24"/>
                <w:szCs w:val="24"/>
              </w:rPr>
            </w:pPr>
            <w:r>
              <w:rPr>
                <w:rFonts w:hint="eastAsia" w:ascii="宋体" w:hAnsi="宋体"/>
                <w:sz w:val="24"/>
                <w:szCs w:val="24"/>
              </w:rPr>
              <w:t xml:space="preserve">35分</w:t>
            </w:r>
            <w:r>
              <w:rPr>
                <w:rFonts w:ascii="宋体" w:hAnsi="宋体"/>
                <w:sz w:val="24"/>
                <w:szCs w:val="24"/>
              </w:rPr>
            </w:r>
            <w:r/>
          </w:p>
        </w:tc>
      </w:tr>
    </w:tbl>
    <w:p>
      <w:pPr>
        <w:pStyle w:val="1010"/>
        <w:rPr>
          <w:rFonts w:ascii="宋体" w:hAnsi="宋体"/>
          <w:sz w:val="24"/>
          <w:szCs w:val="24"/>
        </w:rPr>
      </w:pPr>
      <w:r>
        <w:rPr>
          <w:rFonts w:ascii="宋体" w:hAnsi="宋体"/>
          <w:sz w:val="24"/>
          <w:szCs w:val="24"/>
        </w:rPr>
      </w:r>
      <w:r/>
    </w:p>
    <w:p>
      <w:pPr>
        <w:pStyle w:val="1010"/>
        <w:numPr>
          <w:ilvl w:val="0"/>
          <w:numId w:val="15"/>
        </w:numPr>
        <w:jc w:val="left"/>
        <w:spacing w:line="360" w:lineRule="auto"/>
        <w:rPr>
          <w:rFonts w:hint="eastAsia" w:ascii="宋体" w:hAnsi="宋体"/>
          <w:sz w:val="24"/>
          <w:szCs w:val="24"/>
        </w:rPr>
      </w:pPr>
      <w:r>
        <w:rPr>
          <w:rFonts w:hint="eastAsia" w:ascii="宋体" w:hAnsi="宋体"/>
          <w:sz w:val="24"/>
          <w:szCs w:val="24"/>
        </w:rPr>
        <w:t xml:space="preserve">评审内容：</w:t>
      </w:r>
      <w:r>
        <w:rPr>
          <w:rFonts w:hint="eastAsia" w:ascii="宋体" w:hAnsi="宋体"/>
          <w:sz w:val="24"/>
          <w:szCs w:val="24"/>
        </w:rPr>
      </w:r>
      <w:r/>
    </w:p>
    <w:p>
      <w:pPr>
        <w:pStyle w:val="1010"/>
        <w:numPr>
          <w:ilvl w:val="0"/>
          <w:numId w:val="16"/>
        </w:numPr>
        <w:spacing w:line="360" w:lineRule="auto"/>
        <w:rPr>
          <w:rFonts w:ascii="宋体" w:hAnsi="宋体"/>
          <w:sz w:val="24"/>
          <w:szCs w:val="24"/>
        </w:rPr>
      </w:pPr>
      <w:r>
        <w:rPr>
          <w:rFonts w:hint="eastAsia" w:ascii="宋体" w:hAnsi="宋体"/>
          <w:sz w:val="24"/>
          <w:szCs w:val="24"/>
        </w:rPr>
        <w:t xml:space="preserve">技术部分</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498"/>
        <w:gridCol w:w="1087"/>
        <w:gridCol w:w="906"/>
        <w:gridCol w:w="6354"/>
      </w:tblGrid>
      <w:tr>
        <w:trPr>
          <w:trHeight w:val="1035"/>
        </w:trPr>
        <w:tc>
          <w:tcPr>
            <w:gridSpan w:val="2"/>
            <w:tcW w:w="1195"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rPr>
                <w:rFonts w:ascii="宋体" w:hAnsi="宋体" w:cs="宋体"/>
                <w:color w:val="000000"/>
                <w:sz w:val="24"/>
                <w:szCs w:val="24"/>
              </w:rPr>
            </w:r>
            <w:r/>
          </w:p>
        </w:tc>
        <w:tc>
          <w:tcPr>
            <w:tcW w:w="1087"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lang w:bidi="ar"/>
              </w:rPr>
              <w:t xml:space="preserve">评审项目</w:t>
            </w:r>
            <w:r>
              <w:rPr>
                <w:rFonts w:ascii="宋体" w:hAnsi="宋体" w:cs="宋体"/>
                <w:color w:val="000000"/>
                <w:sz w:val="24"/>
                <w:szCs w:val="24"/>
              </w:rPr>
            </w:r>
            <w:r/>
          </w:p>
        </w:tc>
        <w:tc>
          <w:tcPr>
            <w:tcW w:w="906"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lang w:bidi="ar"/>
              </w:rPr>
              <w:t xml:space="preserve">分值</w:t>
            </w:r>
            <w:r>
              <w:rPr>
                <w:rFonts w:ascii="宋体" w:hAnsi="宋体" w:cs="宋体"/>
                <w:color w:val="000000"/>
                <w:sz w:val="24"/>
                <w:szCs w:val="24"/>
              </w:rPr>
            </w:r>
            <w:r/>
          </w:p>
        </w:tc>
        <w:tc>
          <w:tcPr>
            <w:tcW w:w="6354" w:type="dxa"/>
            <w:vAlign w:val="center"/>
            <w:textDirection w:val="lrTb"/>
            <w:noWrap w:val="false"/>
          </w:tcPr>
          <w:p>
            <w:pPr>
              <w:pStyle w:val="1010"/>
              <w:jc w:val="center"/>
              <w:widowControl/>
              <w:rPr>
                <w:rFonts w:ascii="宋体" w:hAnsi="宋体" w:cs="宋体"/>
                <w:color w:val="000000"/>
                <w:sz w:val="24"/>
                <w:szCs w:val="24"/>
              </w:rPr>
            </w:pPr>
            <w:r>
              <w:rPr>
                <w:rFonts w:hint="eastAsia" w:ascii="宋体" w:hAnsi="宋体" w:cs="宋体"/>
                <w:color w:val="000000"/>
                <w:sz w:val="24"/>
                <w:szCs w:val="24"/>
                <w:lang w:bidi="ar"/>
              </w:rPr>
              <w:t xml:space="preserve">评审细则</w:t>
            </w:r>
            <w:r>
              <w:rPr>
                <w:rFonts w:ascii="宋体" w:hAnsi="宋体" w:cs="宋体"/>
                <w:color w:val="000000"/>
                <w:sz w:val="24"/>
                <w:szCs w:val="24"/>
              </w:rPr>
            </w:r>
            <w:r/>
          </w:p>
        </w:tc>
      </w:tr>
      <w:tr>
        <w:trPr>
          <w:trHeight w:val="90"/>
        </w:trPr>
        <w:tc>
          <w:tcPr>
            <w:tcW w:w="697" w:type="dxa"/>
            <w:vAlign w:val="center"/>
            <w:textDirection w:val="lrTb"/>
            <w:noWrap w:val="false"/>
          </w:tcPr>
          <w:p>
            <w:pPr>
              <w:pStyle w:val="1010"/>
              <w:jc w:val="center"/>
              <w:widowControl/>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rPr>
              <w:t xml:space="preserve">技术部分</w:t>
            </w:r>
            <w:r>
              <w:rPr>
                <w:rFonts w:hint="eastAsia" w:ascii="微软雅黑" w:hAnsi="微软雅黑" w:eastAsia="微软雅黑" w:cs="微软雅黑"/>
                <w:color w:val="000000"/>
                <w:sz w:val="21"/>
                <w:szCs w:val="21"/>
              </w:rPr>
            </w:r>
            <w:r/>
          </w:p>
        </w:tc>
        <w:tc>
          <w:tcPr>
            <w:tcW w:w="498" w:type="dxa"/>
            <w:vAlign w:val="center"/>
            <w:textDirection w:val="lrTb"/>
            <w:noWrap w:val="false"/>
          </w:tcPr>
          <w:p>
            <w:pPr>
              <w:pStyle w:val="1010"/>
              <w:jc w:val="center"/>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lang w:bidi="ar"/>
              </w:rPr>
              <w:t xml:space="preserve">1</w:t>
            </w:r>
            <w:r>
              <w:rPr>
                <w:rFonts w:hint="eastAsia" w:ascii="微软雅黑" w:hAnsi="微软雅黑" w:eastAsia="微软雅黑" w:cs="微软雅黑"/>
                <w:color w:val="000000"/>
                <w:sz w:val="21"/>
                <w:szCs w:val="21"/>
              </w:rPr>
            </w:r>
            <w:r/>
          </w:p>
        </w:tc>
        <w:tc>
          <w:tcPr>
            <w:tcW w:w="1087" w:type="dxa"/>
            <w:vAlign w:val="center"/>
            <w:textDirection w:val="lrTb"/>
            <w:noWrap w:val="false"/>
          </w:tcPr>
          <w:p>
            <w:pPr>
              <w:pStyle w:val="1010"/>
              <w:jc w:val="center"/>
              <w:widowControl/>
              <w:rPr>
                <w:rFonts w:hint="eastAsia" w:ascii="微软雅黑" w:hAnsi="微软雅黑" w:eastAsia="微软雅黑" w:cs="微软雅黑"/>
                <w:color w:val="000000"/>
                <w:sz w:val="21"/>
                <w:szCs w:val="21"/>
                <w:lang w:bidi="ar"/>
              </w:rPr>
            </w:pPr>
            <w:r>
              <w:rPr>
                <w:rFonts w:hint="eastAsia" w:ascii="微软雅黑" w:hAnsi="微软雅黑" w:eastAsia="微软雅黑" w:cs="微软雅黑"/>
                <w:color w:val="000000"/>
                <w:sz w:val="21"/>
                <w:szCs w:val="21"/>
                <w:lang w:bidi="ar"/>
              </w:rPr>
              <w:t xml:space="preserve">服务</w:t>
            </w:r>
            <w:r>
              <w:rPr>
                <w:rFonts w:hint="eastAsia" w:ascii="微软雅黑" w:hAnsi="微软雅黑" w:eastAsia="微软雅黑" w:cs="微软雅黑"/>
                <w:color w:val="000000"/>
                <w:sz w:val="21"/>
                <w:szCs w:val="21"/>
                <w:lang w:bidi="ar"/>
              </w:rPr>
            </w:r>
            <w:r/>
          </w:p>
          <w:p>
            <w:pPr>
              <w:pStyle w:val="1010"/>
              <w:jc w:val="center"/>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lang w:bidi="ar"/>
              </w:rPr>
              <w:t xml:space="preserve">内容</w:t>
            </w:r>
            <w:r>
              <w:rPr>
                <w:rFonts w:hint="eastAsia" w:ascii="微软雅黑" w:hAnsi="微软雅黑" w:eastAsia="微软雅黑" w:cs="微软雅黑"/>
                <w:color w:val="000000"/>
                <w:sz w:val="21"/>
                <w:szCs w:val="21"/>
              </w:rPr>
            </w:r>
            <w:r/>
          </w:p>
        </w:tc>
        <w:tc>
          <w:tcPr>
            <w:tcW w:w="906" w:type="dxa"/>
            <w:vAlign w:val="center"/>
            <w:textDirection w:val="lrTb"/>
            <w:noWrap w:val="false"/>
          </w:tcPr>
          <w:p>
            <w:pPr>
              <w:pStyle w:val="1010"/>
              <w:jc w:val="center"/>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Cs w:val="21"/>
                <w:lang w:bidi="ar"/>
              </w:rPr>
              <w:t xml:space="preserve">20分</w:t>
            </w:r>
            <w:r>
              <w:rPr>
                <w:rFonts w:hint="eastAsia" w:ascii="微软雅黑" w:hAnsi="微软雅黑" w:eastAsia="微软雅黑" w:cs="微软雅黑"/>
                <w:color w:val="000000"/>
                <w:sz w:val="24"/>
                <w:szCs w:val="24"/>
              </w:rPr>
            </w:r>
            <w:r/>
          </w:p>
        </w:tc>
        <w:tc>
          <w:tcPr>
            <w:tcW w:w="6354" w:type="dxa"/>
            <w:vAlign w:val="center"/>
            <w:textDirection w:val="lrTb"/>
            <w:noWrap w:val="false"/>
          </w:tcPr>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1、结合本项目实际需求提供完整的技术方案，内容须涵盖系统架构设计、设备选型配置、功能实现路径及与本地已有政务云平台的合理化对接方案。方案完善，内容科学合理有针对性，清晰规范的，得4分；方案较完善，内容科学基本合理，可行性一般的，得2分；方案不完整，可行性较低的，得1分；其余情况不得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2、提供详细的施工组织设计方案，内容须涵盖施工总体部署与进度计划、施工方法、高空作业、施工人员配置与分工、施工安全措施与应急预案、施工质量管理及现场文明施工管理等。方案完善，内容科学合理有针对性，清晰规范的，得4分；方案较完善，内容科学基本合理，可行性一般的，得2分；方案不完整，可行性较低的，得1分；其余情况不得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3、提供完善的质量保证方案，内容须涵盖供货产品质量保证措施、设备安装质量管控、质保期承诺等。方案完善，内容科学合理有针对性，清晰规范的，得4分；方案较完善，内容科学基本合理，可行性一般的，得2分；方案不完整，可行性较低的，得1分；其余情况不得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4、投标人须提供项目完整保密方案，包含保密管理制度、人员保密管理、设备数据保密、现场管控、泄密应急处置等。方案完善，内容科学合理有针对性，清晰规范的，得4分；方案较完善，内容科学基本合理，可行性一般的，得2分；方案不完整，可行性较低的，得1分；其余情况不得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lang w:bidi="ar"/>
              </w:rPr>
              <w:t xml:space="preserve">5、投标人需提供售后服务与培训方案。方案包含售后服务体系与组织架构、服务人员配置与资质、故障响应、备品备件、培训目标、计划、对象、内容、培训方式等。方案完善，内容科学合理有针对性，清晰规范的，得4分；方案较完善，内容科学基本合理，可行性一般的，得2分；方案不完整，可行性较低的，得1分；其余情况不得分。</w:t>
            </w:r>
            <w:r>
              <w:rPr>
                <w:rFonts w:hint="eastAsia" w:ascii="微软雅黑" w:hAnsi="微软雅黑" w:eastAsia="微软雅黑" w:cs="微软雅黑"/>
                <w:color w:val="000000"/>
                <w:szCs w:val="21"/>
              </w:rPr>
            </w:r>
            <w:r/>
          </w:p>
        </w:tc>
      </w:tr>
      <w:tr>
        <w:trPr>
          <w:trHeight w:val="525"/>
        </w:trPr>
        <w:tc>
          <w:tcPr>
            <w:tcW w:w="697" w:type="dxa"/>
            <w:vAlign w:val="center"/>
            <w:textDirection w:val="lrTb"/>
            <w:noWrap w:val="false"/>
          </w:tcPr>
          <w:p>
            <w:pPr>
              <w:pStyle w:val="1010"/>
              <w:jc w:val="center"/>
              <w:rPr>
                <w:rFonts w:ascii="宋体" w:hAnsi="宋体" w:cs="宋体"/>
                <w:color w:val="000000"/>
                <w:sz w:val="24"/>
                <w:szCs w:val="24"/>
              </w:rPr>
            </w:pPr>
            <w:r>
              <w:rPr>
                <w:rFonts w:ascii="宋体" w:hAnsi="宋体" w:cs="宋体"/>
                <w:color w:val="000000"/>
                <w:sz w:val="24"/>
                <w:szCs w:val="24"/>
              </w:rPr>
            </w:r>
            <w:r/>
          </w:p>
        </w:tc>
        <w:tc>
          <w:tcPr>
            <w:tcW w:w="498" w:type="dxa"/>
            <w:vAlign w:val="center"/>
            <w:textDirection w:val="lrTb"/>
            <w:noWrap w:val="false"/>
          </w:tcPr>
          <w:p>
            <w:pPr>
              <w:pStyle w:val="1010"/>
              <w:jc w:val="center"/>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087" w:type="dxa"/>
            <w:vAlign w:val="center"/>
            <w:textDirection w:val="lrTb"/>
            <w:noWrap w:val="false"/>
          </w:tcPr>
          <w:p>
            <w:pPr>
              <w:pStyle w:val="1010"/>
              <w:jc w:val="center"/>
              <w:widowControl/>
              <w:rPr>
                <w:rFonts w:hint="eastAsia" w:ascii="微软雅黑" w:hAnsi="微软雅黑" w:eastAsia="微软雅黑" w:cs="微软雅黑"/>
                <w:color w:val="000000"/>
                <w:sz w:val="21"/>
                <w:szCs w:val="21"/>
                <w:lang w:bidi="ar"/>
              </w:rPr>
            </w:pPr>
            <w:r>
              <w:rPr>
                <w:rFonts w:hint="eastAsia" w:ascii="微软雅黑" w:hAnsi="微软雅黑" w:eastAsia="微软雅黑" w:cs="微软雅黑"/>
                <w:color w:val="000000"/>
                <w:sz w:val="21"/>
                <w:szCs w:val="21"/>
                <w:lang w:bidi="ar"/>
              </w:rPr>
              <w:t xml:space="preserve">技术</w:t>
            </w:r>
            <w:r>
              <w:rPr>
                <w:rFonts w:hint="eastAsia" w:ascii="微软雅黑" w:hAnsi="微软雅黑" w:eastAsia="微软雅黑" w:cs="微软雅黑"/>
                <w:color w:val="000000"/>
                <w:sz w:val="21"/>
                <w:szCs w:val="21"/>
                <w:lang w:bidi="ar"/>
              </w:rPr>
            </w:r>
            <w:r/>
          </w:p>
          <w:p>
            <w:pPr>
              <w:pStyle w:val="1010"/>
              <w:jc w:val="center"/>
              <w:widowControl/>
              <w:rPr>
                <w:rFonts w:ascii="宋体" w:hAnsi="宋体" w:cs="宋体"/>
                <w:color w:val="000000"/>
                <w:sz w:val="24"/>
                <w:szCs w:val="24"/>
              </w:rPr>
            </w:pPr>
            <w:r>
              <w:rPr>
                <w:rFonts w:hint="eastAsia" w:ascii="微软雅黑" w:hAnsi="微软雅黑" w:eastAsia="微软雅黑" w:cs="微软雅黑"/>
                <w:color w:val="000000"/>
                <w:sz w:val="21"/>
                <w:szCs w:val="21"/>
                <w:lang w:bidi="ar"/>
              </w:rPr>
              <w:t xml:space="preserve">要求</w:t>
            </w:r>
            <w:r>
              <w:rPr>
                <w:rFonts w:ascii="宋体" w:hAnsi="宋体" w:cs="宋体"/>
                <w:color w:val="000000"/>
                <w:sz w:val="24"/>
                <w:szCs w:val="24"/>
              </w:rPr>
            </w:r>
            <w:r/>
          </w:p>
        </w:tc>
        <w:tc>
          <w:tcPr>
            <w:tcW w:w="906" w:type="dxa"/>
            <w:vAlign w:val="center"/>
            <w:textDirection w:val="lrTb"/>
            <w:noWrap w:val="false"/>
          </w:tcPr>
          <w:p>
            <w:pPr>
              <w:pStyle w:val="1010"/>
              <w:jc w:val="center"/>
              <w:rPr>
                <w:rFonts w:ascii="宋体" w:hAnsi="宋体" w:cs="宋体"/>
                <w:color w:val="000000"/>
                <w:sz w:val="24"/>
                <w:szCs w:val="24"/>
              </w:rPr>
            </w:pPr>
            <w:r>
              <w:rPr>
                <w:rFonts w:hint="eastAsia" w:ascii="微软雅黑" w:hAnsi="微软雅黑" w:eastAsia="微软雅黑" w:cs="微软雅黑"/>
                <w:color w:val="000000"/>
                <w:szCs w:val="21"/>
                <w:lang w:bidi="ar"/>
              </w:rPr>
              <w:t xml:space="preserve">25分</w:t>
            </w:r>
            <w:r>
              <w:rPr>
                <w:rFonts w:ascii="宋体" w:hAnsi="宋体" w:cs="宋体"/>
                <w:color w:val="000000"/>
                <w:sz w:val="24"/>
                <w:szCs w:val="24"/>
              </w:rPr>
            </w:r>
            <w:r/>
          </w:p>
        </w:tc>
        <w:tc>
          <w:tcPr>
            <w:tcW w:w="6354" w:type="dxa"/>
            <w:vAlign w:val="center"/>
            <w:textDirection w:val="lrTb"/>
            <w:noWrap w:val="false"/>
          </w:tcPr>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1、供应商所投常规探测设备，参数全部满足采购文件中技术要求，并通过第三方检测检验合格，能提供检测报告的，得2.5分。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2、供应商所投主动式光电设备，参数全部满足采购文件中技术要求，并通过第三方检测检验合格，能提供检测报告的，得2.5分。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3、供应商所投低点探测/组网探测设备，参数全部满足采购文件中技术要求，并通过第三方检测检验合格，能提供检测报告的，得2.5分。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4、供应商所投常规【A】设备，参数全部满足采购文件中技术要求，并通过第三方检测检验合格，能提供检测报告的，得2.5分。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5、供应商所投非常规【A】设备，参数全部满足采购文件中技术要求，并通过第三方检测检验合格，能提供检测报告的，得2.5分。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6、供应商所投手持式监视设备，参数全部满足采购文件中技术要求，并通过第三方检测检验合格，能提供检测报告的，得2.5分。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7、供应商所投盾式防御装备，参数全部满足采购文件中技术要求，并通过第三方检测检验合格，能提供检测报告的，得2.5分。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8、供应商所投便携式查打一体设备，参数全部满足采购文件中技术要求，并通过第三方检测检验合格，能提供检测报告的，得2.5分。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9、供应商所投车载式综合装备，参数全部满足采购文件中技术要求，并通过第三方检测检验合格，能提供检测报告的，得2.5分。</w:t>
            </w:r>
            <w:r>
              <w:rPr>
                <w:rFonts w:hint="eastAsia" w:ascii="微软雅黑" w:hAnsi="微软雅黑" w:eastAsia="微软雅黑" w:cs="宋体"/>
                <w:szCs w:val="21"/>
              </w:rPr>
            </w:r>
            <w:r/>
          </w:p>
          <w:p>
            <w:pPr>
              <w:pStyle w:val="1010"/>
              <w:rPr>
                <w:rFonts w:hint="eastAsia" w:ascii="微软雅黑" w:hAnsi="微软雅黑" w:eastAsia="微软雅黑" w:cs="宋体"/>
                <w:szCs w:val="21"/>
              </w:rPr>
            </w:pPr>
            <w:r>
              <w:rPr>
                <w:rFonts w:hint="eastAsia" w:ascii="微软雅黑" w:hAnsi="微软雅黑" w:eastAsia="微软雅黑" w:cs="宋体"/>
                <w:szCs w:val="21"/>
              </w:rPr>
              <w:t xml:space="preserve">10、供应商所投低空安全防御系统平台，参数全部满足采购文件中技术要求，并通过第三方检测检验合格，能提供检测报告的，得2.5分。</w:t>
            </w:r>
            <w:r>
              <w:rPr>
                <w:rFonts w:hint="eastAsia" w:ascii="微软雅黑" w:hAnsi="微软雅黑" w:eastAsia="微软雅黑" w:cs="宋体"/>
                <w:szCs w:val="21"/>
              </w:rPr>
            </w:r>
            <w:r/>
          </w:p>
          <w:p>
            <w:pPr>
              <w:pStyle w:val="1010"/>
              <w:jc w:val="left"/>
              <w:widowControl/>
              <w:rPr>
                <w:rFonts w:ascii="宋体" w:hAnsi="宋体" w:cs="宋体"/>
                <w:b/>
                <w:bCs/>
                <w:color w:val="000000"/>
                <w:sz w:val="24"/>
                <w:szCs w:val="24"/>
              </w:rPr>
            </w:pPr>
            <w:r>
              <w:rPr>
                <w:rFonts w:hint="eastAsia" w:ascii="微软雅黑" w:hAnsi="微软雅黑" w:eastAsia="微软雅黑" w:cs="微软雅黑"/>
                <w:b/>
                <w:bCs/>
                <w:color w:val="000000"/>
                <w:szCs w:val="21"/>
                <w:lang w:bidi="ar"/>
              </w:rPr>
              <w:t xml:space="preserve">投标时提供工信部或公安部或国家安全防范报警系统产品质量检验检测中心出具的检测报告原件扫描件（中标后原件备查），未提供的不得分。</w:t>
            </w:r>
            <w:r>
              <w:rPr>
                <w:rFonts w:ascii="宋体" w:hAnsi="宋体" w:cs="宋体"/>
                <w:b/>
                <w:bCs/>
                <w:color w:val="000000"/>
                <w:sz w:val="24"/>
                <w:szCs w:val="24"/>
              </w:rPr>
            </w:r>
            <w:r/>
          </w:p>
        </w:tc>
      </w:tr>
      <w:tr>
        <w:trPr/>
        <w:tc>
          <w:tcPr>
            <w:tcW w:w="697" w:type="dxa"/>
            <w:vAlign w:val="center"/>
            <w:vMerge w:val="restart"/>
            <w:textDirection w:val="lrTb"/>
            <w:noWrap w:val="false"/>
          </w:tcPr>
          <w:p>
            <w:pPr>
              <w:pStyle w:val="1010"/>
              <w:jc w:val="center"/>
              <w:rPr>
                <w:rFonts w:ascii="宋体" w:hAnsi="宋体" w:cs="宋体"/>
                <w:color w:val="000000"/>
                <w:sz w:val="24"/>
                <w:szCs w:val="24"/>
              </w:rPr>
            </w:pPr>
            <w:r>
              <w:rPr>
                <w:rFonts w:hint="eastAsia" w:ascii="宋体" w:hAnsi="宋体" w:cs="宋体"/>
                <w:color w:val="000000"/>
                <w:sz w:val="21"/>
                <w:szCs w:val="21"/>
              </w:rPr>
              <w:t xml:space="preserve">商务部分</w:t>
            </w:r>
            <w:r>
              <w:rPr>
                <w:rFonts w:ascii="宋体" w:hAnsi="宋体" w:cs="宋体"/>
                <w:color w:val="000000"/>
                <w:sz w:val="24"/>
                <w:szCs w:val="24"/>
              </w:rPr>
            </w:r>
            <w:r/>
          </w:p>
        </w:tc>
        <w:tc>
          <w:tcPr>
            <w:tcW w:w="498" w:type="dxa"/>
            <w:vAlign w:val="center"/>
            <w:textDirection w:val="lrTb"/>
            <w:noWrap w:val="false"/>
          </w:tcPr>
          <w:p>
            <w:pPr>
              <w:pStyle w:val="1010"/>
              <w:jc w:val="center"/>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w:t>
            </w:r>
            <w:r>
              <w:rPr>
                <w:rFonts w:hint="eastAsia" w:ascii="微软雅黑" w:hAnsi="微软雅黑" w:eastAsia="微软雅黑" w:cs="微软雅黑"/>
                <w:color w:val="000000"/>
                <w:szCs w:val="21"/>
              </w:rPr>
            </w:r>
            <w:r/>
          </w:p>
        </w:tc>
        <w:tc>
          <w:tcPr>
            <w:tcW w:w="1087" w:type="dxa"/>
            <w:vAlign w:val="center"/>
            <w:textDirection w:val="lrTb"/>
            <w:noWrap w:val="false"/>
          </w:tcPr>
          <w:p>
            <w:pPr>
              <w:pStyle w:val="1010"/>
              <w:jc w:val="center"/>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人员配置</w:t>
            </w:r>
            <w:r>
              <w:rPr>
                <w:rFonts w:hint="eastAsia" w:ascii="微软雅黑" w:hAnsi="微软雅黑" w:eastAsia="微软雅黑" w:cs="微软雅黑"/>
                <w:color w:val="000000"/>
                <w:szCs w:val="21"/>
              </w:rPr>
            </w:r>
            <w:r/>
          </w:p>
        </w:tc>
        <w:tc>
          <w:tcPr>
            <w:tcW w:w="906"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4分</w:t>
            </w:r>
            <w:r>
              <w:rPr>
                <w:rFonts w:hint="eastAsia" w:ascii="微软雅黑" w:hAnsi="微软雅黑" w:eastAsia="微软雅黑" w:cs="微软雅黑"/>
                <w:color w:val="000000"/>
                <w:szCs w:val="21"/>
                <w:lang w:bidi="ar"/>
              </w:rPr>
            </w:r>
            <w:r/>
          </w:p>
        </w:tc>
        <w:tc>
          <w:tcPr>
            <w:tcW w:w="6354" w:type="dxa"/>
            <w:vAlign w:val="center"/>
            <w:textDirection w:val="lrTb"/>
            <w:noWrap w:val="false"/>
          </w:tcPr>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项目负责人1名：具有信息系统项目管理师证书的，得0.5分；具有网络信息安全管理员证书的，得0.5分；最多得1分。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技术负责人1名：具有信息系统项目管理师证书的，得0.5分；具有ITSS运维服务项目经理证书的，得0.5分；最多得1分。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项目组成员（项目负责人和技术负责人除外）：</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具有注册信息安全专业人员证书的，有一个得0.5分，最多得0.5分；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具有IT服务工程师证书的，有一个得0.5分，最多得0.5分；</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具有国家重要信息系统保护人员证书的，有一个得0.5分，最多得0.5分；</w:t>
            </w:r>
            <w:r>
              <w:rPr>
                <w:rFonts w:hint="eastAsia" w:ascii="微软雅黑" w:hAnsi="微软雅黑" w:eastAsia="微软雅黑" w:cs="微软雅黑"/>
                <w:color w:val="000000"/>
                <w:szCs w:val="21"/>
                <w:lang w:bidi="ar"/>
              </w:rPr>
            </w:r>
            <w:r/>
          </w:p>
          <w:p>
            <w:pPr>
              <w:pStyle w:val="1010"/>
              <w:jc w:val="left"/>
              <w:widowControl/>
              <w:rPr>
                <w:rFonts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具有计算机网络管理员证书的，有一个得0.5分，最多得0.5分。</w:t>
            </w:r>
            <w:r>
              <w:rPr>
                <w:rFonts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b/>
                <w:bCs/>
                <w:color w:val="000000"/>
                <w:szCs w:val="21"/>
                <w:lang w:bidi="ar"/>
              </w:rPr>
              <w:t xml:space="preserve">注：以上人员不得重复，投标人提供上述人员相关证书原件扫描件和投标单位（含其下属分支机构）为其缴纳的开标前6个月中连续3个月（不含投标当月）的社保证明原件扫描件，未提供的不得分。</w:t>
            </w:r>
            <w:r>
              <w:rPr>
                <w:rFonts w:hint="eastAsia" w:ascii="微软雅黑" w:hAnsi="微软雅黑" w:eastAsia="微软雅黑" w:cs="微软雅黑"/>
                <w:color w:val="000000"/>
                <w:szCs w:val="21"/>
                <w:lang w:bidi="ar"/>
              </w:rPr>
            </w:r>
            <w:r/>
          </w:p>
        </w:tc>
      </w:tr>
      <w:tr>
        <w:trPr>
          <w:trHeight w:val="1535"/>
        </w:trPr>
        <w:tc>
          <w:tcPr>
            <w:tcW w:w="697" w:type="dxa"/>
            <w:vAlign w:val="center"/>
            <w:vMerge w:val="continue"/>
            <w:textDirection w:val="lrTb"/>
            <w:noWrap w:val="false"/>
          </w:tcPr>
          <w:p>
            <w:pPr>
              <w:pStyle w:val="1010"/>
              <w:jc w:val="center"/>
              <w:rPr>
                <w:rFonts w:ascii="宋体" w:hAnsi="宋体" w:cs="宋体"/>
                <w:color w:val="000000"/>
                <w:sz w:val="24"/>
                <w:szCs w:val="24"/>
              </w:rPr>
            </w:pPr>
            <w:r>
              <w:rPr>
                <w:rFonts w:ascii="宋体" w:hAnsi="宋体" w:cs="宋体"/>
                <w:color w:val="000000"/>
                <w:sz w:val="24"/>
                <w:szCs w:val="24"/>
              </w:rPr>
            </w:r>
            <w:r/>
          </w:p>
        </w:tc>
        <w:tc>
          <w:tcPr>
            <w:tcW w:w="498"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rPr>
              <w:t xml:space="preserve">3</w:t>
            </w:r>
            <w:r>
              <w:rPr>
                <w:rFonts w:hint="eastAsia" w:ascii="微软雅黑" w:hAnsi="微软雅黑" w:eastAsia="微软雅黑" w:cs="微软雅黑"/>
                <w:color w:val="000000"/>
                <w:szCs w:val="21"/>
                <w:lang w:bidi="ar"/>
              </w:rPr>
            </w:r>
            <w:r/>
          </w:p>
        </w:tc>
        <w:tc>
          <w:tcPr>
            <w:tcW w:w="1087"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项目</w:t>
            </w:r>
            <w:r>
              <w:rPr>
                <w:rFonts w:hint="eastAsia" w:ascii="微软雅黑" w:hAnsi="微软雅黑" w:eastAsia="微软雅黑" w:cs="微软雅黑"/>
                <w:color w:val="000000"/>
                <w:szCs w:val="21"/>
                <w:lang w:bidi="ar"/>
              </w:rPr>
            </w:r>
            <w:r/>
          </w:p>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配备</w:t>
            </w:r>
            <w:r>
              <w:rPr>
                <w:rFonts w:hint="eastAsia" w:ascii="微软雅黑" w:hAnsi="微软雅黑" w:eastAsia="微软雅黑" w:cs="微软雅黑"/>
                <w:color w:val="000000"/>
                <w:szCs w:val="21"/>
                <w:lang w:bidi="ar"/>
              </w:rPr>
            </w:r>
            <w:r/>
          </w:p>
        </w:tc>
        <w:tc>
          <w:tcPr>
            <w:tcW w:w="906"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rPr>
              <w:t xml:space="preserve">4分</w:t>
            </w:r>
            <w:r>
              <w:rPr>
                <w:rFonts w:hint="eastAsia" w:ascii="微软雅黑" w:hAnsi="微软雅黑" w:eastAsia="微软雅黑" w:cs="微软雅黑"/>
                <w:color w:val="000000"/>
                <w:szCs w:val="21"/>
                <w:lang w:bidi="ar"/>
              </w:rPr>
            </w:r>
            <w:r/>
          </w:p>
        </w:tc>
        <w:tc>
          <w:tcPr>
            <w:tcW w:w="6354" w:type="dxa"/>
            <w:vAlign w:val="center"/>
            <w:textDirection w:val="lrTb"/>
            <w:noWrap w:val="false"/>
          </w:tcPr>
          <w:p>
            <w:pPr>
              <w:pStyle w:val="1010"/>
              <w:jc w:val="left"/>
              <w:widowControl/>
              <w:rPr>
                <w:rFonts w:hint="eastAsia" w:ascii="微软雅黑" w:hAnsi="微软雅黑" w:eastAsia="微软雅黑" w:cs="微软雅黑"/>
                <w:color w:val="000000"/>
                <w:szCs w:val="21"/>
                <w:lang w:bidi="ar"/>
              </w:rPr>
            </w:pPr>
            <w:r>
              <w:rPr>
                <w:rFonts w:ascii="微软雅黑" w:hAnsi="微软雅黑" w:eastAsia="微软雅黑" w:cs="微软雅黑"/>
                <w:szCs w:val="21"/>
                <w:lang w:bidi="ar"/>
              </w:rPr>
              <w:t xml:space="preserve">为</w:t>
            </w:r>
            <w:r>
              <w:rPr>
                <w:rFonts w:hint="eastAsia" w:ascii="微软雅黑" w:hAnsi="微软雅黑" w:eastAsia="微软雅黑" w:cs="微软雅黑"/>
                <w:szCs w:val="21"/>
                <w:lang w:bidi="ar"/>
              </w:rPr>
              <w:t xml:space="preserve">确保项目保障能力、产品供应链保障、本地化配套服务、技术共建合作等能</w:t>
            </w:r>
            <w:r>
              <w:rPr>
                <w:rFonts w:ascii="微软雅黑" w:hAnsi="微软雅黑" w:eastAsia="微软雅黑" w:cs="微软雅黑"/>
                <w:szCs w:val="21"/>
                <w:lang w:bidi="ar"/>
              </w:rPr>
              <w:t xml:space="preserve">及时到位</w:t>
            </w:r>
            <w:r>
              <w:rPr>
                <w:rFonts w:hint="eastAsia" w:ascii="微软雅黑" w:hAnsi="微软雅黑" w:eastAsia="微软雅黑" w:cs="微软雅黑"/>
                <w:szCs w:val="21"/>
                <w:lang w:bidi="ar"/>
              </w:rPr>
              <w:t xml:space="preserve">，投标</w:t>
            </w:r>
            <w:r>
              <w:rPr>
                <w:rFonts w:hint="eastAsia" w:ascii="微软雅黑" w:hAnsi="微软雅黑" w:eastAsia="微软雅黑" w:cs="微软雅黑"/>
                <w:color w:val="000000"/>
                <w:szCs w:val="21"/>
                <w:lang w:bidi="ar"/>
              </w:rPr>
              <w:t xml:space="preserve">人承诺中标后在合同签订前和宜兴市政府或下辖政府签订低空无人机防控项目产业落地合作协议的，得4分（如在合同签订前未能签订低空无人机防控项目产业落地合作协议的，则取消其中标资格）。</w:t>
            </w:r>
            <w:r>
              <w:rPr>
                <w:rFonts w:hint="eastAsia"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b/>
                <w:bCs/>
                <w:color w:val="000000"/>
                <w:szCs w:val="21"/>
                <w:lang w:bidi="ar"/>
              </w:rPr>
              <w:t xml:space="preserve">投标时提供承诺函原件扫描件，未提供的不得分。</w:t>
            </w:r>
            <w:r>
              <w:rPr>
                <w:rFonts w:hint="eastAsia" w:ascii="微软雅黑" w:hAnsi="微软雅黑" w:eastAsia="微软雅黑" w:cs="微软雅黑"/>
                <w:color w:val="000000"/>
                <w:szCs w:val="21"/>
                <w:lang w:bidi="ar"/>
              </w:rPr>
            </w:r>
            <w:r/>
          </w:p>
        </w:tc>
      </w:tr>
      <w:tr>
        <w:trPr>
          <w:trHeight w:val="525"/>
        </w:trPr>
        <w:tc>
          <w:tcPr>
            <w:tcW w:w="697" w:type="dxa"/>
            <w:vAlign w:val="center"/>
            <w:vMerge w:val="continue"/>
            <w:textDirection w:val="lrTb"/>
            <w:noWrap w:val="false"/>
          </w:tcPr>
          <w:p>
            <w:pPr>
              <w:pStyle w:val="1010"/>
              <w:jc w:val="center"/>
              <w:rPr>
                <w:rFonts w:ascii="宋体" w:hAnsi="宋体" w:cs="宋体"/>
                <w:color w:val="000000"/>
                <w:sz w:val="24"/>
                <w:szCs w:val="24"/>
              </w:rPr>
            </w:pPr>
            <w:r>
              <w:rPr>
                <w:rFonts w:ascii="宋体" w:hAnsi="宋体" w:cs="宋体"/>
                <w:color w:val="000000"/>
                <w:sz w:val="24"/>
                <w:szCs w:val="24"/>
              </w:rPr>
            </w:r>
            <w:r/>
          </w:p>
        </w:tc>
        <w:tc>
          <w:tcPr>
            <w:tcW w:w="498" w:type="dxa"/>
            <w:vAlign w:val="center"/>
            <w:textDirection w:val="lrTb"/>
            <w:noWrap w:val="false"/>
          </w:tcPr>
          <w:p>
            <w:pPr>
              <w:pStyle w:val="1010"/>
              <w:jc w:val="center"/>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087"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数据</w:t>
            </w:r>
            <w:r>
              <w:rPr>
                <w:rFonts w:hint="eastAsia" w:ascii="微软雅黑" w:hAnsi="微软雅黑" w:eastAsia="微软雅黑" w:cs="微软雅黑"/>
                <w:color w:val="000000"/>
                <w:szCs w:val="21"/>
                <w:lang w:bidi="ar"/>
              </w:rPr>
            </w:r>
            <w:r/>
          </w:p>
          <w:p>
            <w:pPr>
              <w:pStyle w:val="1010"/>
              <w:jc w:val="center"/>
              <w:rPr>
                <w:rFonts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安全</w:t>
            </w:r>
            <w:r>
              <w:rPr>
                <w:rFonts w:ascii="微软雅黑" w:hAnsi="微软雅黑" w:eastAsia="微软雅黑" w:cs="微软雅黑"/>
                <w:color w:val="000000"/>
                <w:szCs w:val="21"/>
                <w:lang w:bidi="ar"/>
              </w:rPr>
            </w:r>
            <w:r/>
          </w:p>
        </w:tc>
        <w:tc>
          <w:tcPr>
            <w:tcW w:w="906"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6分</w:t>
            </w:r>
            <w:r>
              <w:rPr>
                <w:rFonts w:hint="eastAsia" w:ascii="微软雅黑" w:hAnsi="微软雅黑" w:eastAsia="微软雅黑" w:cs="微软雅黑"/>
                <w:color w:val="000000"/>
                <w:szCs w:val="21"/>
                <w:lang w:bidi="ar"/>
              </w:rPr>
            </w:r>
            <w:r/>
          </w:p>
        </w:tc>
        <w:tc>
          <w:tcPr>
            <w:tcW w:w="6354" w:type="dxa"/>
            <w:vAlign w:val="center"/>
            <w:textDirection w:val="lrTb"/>
            <w:noWrap w:val="false"/>
          </w:tcPr>
          <w:p>
            <w:pPr>
              <w:pStyle w:val="1010"/>
              <w:jc w:val="left"/>
              <w:widowControl/>
              <w:rPr>
                <w:rFonts w:ascii="微软雅黑" w:hAnsi="微软雅黑" w:eastAsia="微软雅黑" w:cs="微软雅黑"/>
                <w:szCs w:val="21"/>
                <w:lang w:bidi="ar"/>
              </w:rPr>
            </w:pPr>
            <w:r>
              <w:rPr>
                <w:rFonts w:ascii="微软雅黑" w:hAnsi="微软雅黑" w:eastAsia="微软雅黑" w:cs="微软雅黑"/>
                <w:color w:val="000000"/>
                <w:szCs w:val="21"/>
                <w:lang w:bidi="ar"/>
              </w:rPr>
              <w:t xml:space="preserve">为了确保低空安全基础建设项目</w:t>
            </w:r>
            <w:r>
              <w:rPr>
                <w:rFonts w:hint="eastAsia" w:ascii="微软雅黑" w:hAnsi="微软雅黑" w:eastAsia="微软雅黑" w:cs="微软雅黑"/>
                <w:color w:val="000000"/>
                <w:szCs w:val="21"/>
                <w:lang w:bidi="ar"/>
              </w:rPr>
              <w:t xml:space="preserve">的信息安全、</w:t>
            </w:r>
            <w:r>
              <w:rPr>
                <w:rFonts w:ascii="微软雅黑" w:hAnsi="微软雅黑" w:eastAsia="微软雅黑" w:cs="微软雅黑"/>
                <w:color w:val="000000"/>
                <w:szCs w:val="21"/>
                <w:lang w:bidi="ar"/>
              </w:rPr>
              <w:t xml:space="preserve">数据传输、信息存储、信息库维护、</w:t>
            </w:r>
            <w:r>
              <w:rPr>
                <w:rFonts w:hint="eastAsia" w:ascii="微软雅黑" w:hAnsi="微软雅黑" w:eastAsia="微软雅黑" w:cs="微软雅黑"/>
                <w:color w:val="000000"/>
                <w:szCs w:val="21"/>
                <w:lang w:bidi="ar"/>
              </w:rPr>
              <w:t xml:space="preserve">保密要求（根据宜政发【2016】69号、宜政办发【2022】61号关于印发宜兴市</w:t>
            </w:r>
            <w:bookmarkStart w:id="151" w:name="OLE_LINK4"/>
            <w:r>
              <w:rPr>
                <w:rFonts w:hint="eastAsia" w:ascii="微软雅黑" w:hAnsi="微软雅黑" w:eastAsia="微软雅黑" w:cs="微软雅黑"/>
                <w:color w:val="000000"/>
                <w:szCs w:val="21"/>
                <w:lang w:bidi="ar"/>
              </w:rPr>
              <w:t xml:space="preserve">政务信息</w:t>
            </w:r>
            <w:bookmarkEnd w:id="151"/>
            <w:r>
              <w:rPr>
                <w:rFonts w:hint="eastAsia" w:ascii="微软雅黑" w:hAnsi="微软雅黑" w:eastAsia="微软雅黑" w:cs="微软雅黑"/>
                <w:color w:val="000000"/>
                <w:szCs w:val="21"/>
                <w:lang w:bidi="ar"/>
              </w:rPr>
              <w:t xml:space="preserve">化项目管理办法的通知</w:t>
            </w:r>
            <w:r>
              <w:rPr>
                <w:rFonts w:ascii="微软雅黑" w:hAnsi="微软雅黑" w:eastAsia="微软雅黑" w:cs="微软雅黑"/>
                <w:color w:val="000000"/>
                <w:szCs w:val="21"/>
                <w:lang w:bidi="ar"/>
              </w:rPr>
              <w:t xml:space="preserve">，</w:t>
            </w:r>
            <w:r>
              <w:rPr>
                <w:rFonts w:hint="eastAsia" w:ascii="微软雅黑" w:hAnsi="微软雅黑" w:eastAsia="微软雅黑" w:cs="微软雅黑"/>
                <w:color w:val="000000"/>
                <w:szCs w:val="21"/>
                <w:lang w:bidi="ar"/>
              </w:rPr>
              <w:t xml:space="preserve">自2023年1月1日以来，</w:t>
            </w:r>
            <w:r>
              <w:rPr>
                <w:rFonts w:ascii="微软雅黑" w:hAnsi="微软雅黑" w:eastAsia="微软雅黑" w:cs="微软雅黑"/>
                <w:color w:val="000000"/>
                <w:szCs w:val="21"/>
                <w:lang w:bidi="ar"/>
              </w:rPr>
              <w:t xml:space="preserve">投标人在项目所在地</w:t>
            </w:r>
            <w:r>
              <w:rPr>
                <w:rFonts w:hint="eastAsia" w:ascii="微软雅黑" w:hAnsi="微软雅黑" w:eastAsia="微软雅黑" w:cs="微软雅黑"/>
                <w:color w:val="000000"/>
                <w:szCs w:val="21"/>
                <w:lang w:bidi="ar"/>
              </w:rPr>
              <w:t xml:space="preserve">政务</w:t>
            </w:r>
            <w:r>
              <w:rPr>
                <w:rFonts w:ascii="微软雅黑" w:hAnsi="微软雅黑" w:eastAsia="微软雅黑" w:cs="微软雅黑"/>
                <w:color w:val="000000"/>
                <w:szCs w:val="21"/>
                <w:lang w:bidi="ar"/>
              </w:rPr>
              <w:t xml:space="preserve">数据信息</w:t>
            </w:r>
            <w:r>
              <w:rPr>
                <w:rFonts w:hint="eastAsia" w:ascii="微软雅黑" w:hAnsi="微软雅黑" w:eastAsia="微软雅黑" w:cs="微软雅黑"/>
                <w:szCs w:val="21"/>
                <w:lang w:bidi="ar"/>
              </w:rPr>
              <w:t xml:space="preserve">中心</w:t>
            </w:r>
            <w:r>
              <w:rPr>
                <w:rFonts w:ascii="微软雅黑" w:hAnsi="微软雅黑" w:eastAsia="微软雅黑" w:cs="微软雅黑"/>
                <w:szCs w:val="21"/>
                <w:lang w:bidi="ar"/>
              </w:rPr>
              <w:t xml:space="preserve">已有使用</w:t>
            </w:r>
            <w:r>
              <w:rPr>
                <w:rFonts w:hint="eastAsia" w:ascii="微软雅黑" w:hAnsi="微软雅黑" w:eastAsia="微软雅黑" w:cs="微软雅黑"/>
                <w:szCs w:val="21"/>
                <w:lang w:bidi="ar"/>
              </w:rPr>
              <w:t xml:space="preserve">或</w:t>
            </w:r>
            <w:r>
              <w:rPr>
                <w:rFonts w:ascii="微软雅黑" w:hAnsi="微软雅黑" w:eastAsia="微软雅黑" w:cs="微软雅黑"/>
                <w:szCs w:val="21"/>
                <w:lang w:bidi="ar"/>
              </w:rPr>
              <w:t xml:space="preserve">合作</w:t>
            </w:r>
            <w:r>
              <w:rPr>
                <w:rFonts w:hint="eastAsia" w:ascii="微软雅黑" w:hAnsi="微软雅黑" w:eastAsia="微软雅黑" w:cs="微软雅黑"/>
                <w:szCs w:val="21"/>
                <w:lang w:bidi="ar"/>
              </w:rPr>
              <w:t xml:space="preserve">政务云服务</w:t>
            </w:r>
            <w:r>
              <w:rPr>
                <w:rFonts w:ascii="微软雅黑" w:hAnsi="微软雅黑" w:eastAsia="微软雅黑" w:cs="微软雅黑"/>
                <w:szCs w:val="21"/>
                <w:lang w:bidi="ar"/>
              </w:rPr>
              <w:t xml:space="preserve">的，得</w:t>
            </w:r>
            <w:r>
              <w:rPr>
                <w:rFonts w:hint="eastAsia" w:ascii="微软雅黑" w:hAnsi="微软雅黑" w:eastAsia="微软雅黑" w:cs="微软雅黑"/>
                <w:szCs w:val="21"/>
                <w:lang w:bidi="ar"/>
              </w:rPr>
              <w:t xml:space="preserve">6</w:t>
            </w:r>
            <w:r>
              <w:rPr>
                <w:rFonts w:ascii="微软雅黑" w:hAnsi="微软雅黑" w:eastAsia="微软雅黑" w:cs="微软雅黑"/>
                <w:szCs w:val="21"/>
                <w:lang w:bidi="ar"/>
              </w:rPr>
              <w:t xml:space="preserve">分，投标人承诺中标后在合同签订前和项目所在地</w:t>
            </w:r>
            <w:r>
              <w:rPr>
                <w:rFonts w:hint="eastAsia" w:ascii="微软雅黑" w:hAnsi="微软雅黑" w:eastAsia="微软雅黑" w:cs="微软雅黑"/>
                <w:szCs w:val="21"/>
                <w:lang w:bidi="ar"/>
              </w:rPr>
              <w:t xml:space="preserve">政务</w:t>
            </w:r>
            <w:r>
              <w:rPr>
                <w:rFonts w:ascii="微软雅黑" w:hAnsi="微软雅黑" w:eastAsia="微软雅黑" w:cs="微软雅黑"/>
                <w:szCs w:val="21"/>
                <w:lang w:bidi="ar"/>
              </w:rPr>
              <w:t xml:space="preserve">数据信息</w:t>
            </w:r>
            <w:r>
              <w:rPr>
                <w:rFonts w:hint="eastAsia" w:ascii="微软雅黑" w:hAnsi="微软雅黑" w:eastAsia="微软雅黑" w:cs="微软雅黑"/>
                <w:szCs w:val="21"/>
                <w:lang w:bidi="ar"/>
              </w:rPr>
              <w:t xml:space="preserve">中心</w:t>
            </w:r>
            <w:r>
              <w:rPr>
                <w:rFonts w:ascii="微软雅黑" w:hAnsi="微软雅黑" w:eastAsia="微软雅黑" w:cs="微软雅黑"/>
                <w:szCs w:val="21"/>
                <w:lang w:bidi="ar"/>
              </w:rPr>
              <w:t xml:space="preserve">签订</w:t>
            </w:r>
            <w:r>
              <w:rPr>
                <w:rFonts w:hint="eastAsia" w:ascii="微软雅黑" w:hAnsi="微软雅黑" w:eastAsia="微软雅黑" w:cs="微软雅黑"/>
                <w:szCs w:val="21"/>
                <w:lang w:bidi="ar"/>
              </w:rPr>
              <w:t xml:space="preserve">政务云服务</w:t>
            </w:r>
            <w:r>
              <w:rPr>
                <w:rFonts w:ascii="微软雅黑" w:hAnsi="微软雅黑" w:eastAsia="微软雅黑" w:cs="微软雅黑"/>
                <w:szCs w:val="21"/>
                <w:lang w:bidi="ar"/>
              </w:rPr>
              <w:t xml:space="preserve">使用合作协议的，得</w:t>
            </w:r>
            <w:r>
              <w:rPr>
                <w:rFonts w:hint="eastAsia" w:ascii="微软雅黑" w:hAnsi="微软雅黑" w:eastAsia="微软雅黑" w:cs="微软雅黑"/>
                <w:szCs w:val="21"/>
                <w:lang w:bidi="ar"/>
              </w:rPr>
              <w:t xml:space="preserve">2</w:t>
            </w:r>
            <w:r>
              <w:rPr>
                <w:rFonts w:ascii="微软雅黑" w:hAnsi="微软雅黑" w:eastAsia="微软雅黑" w:cs="微软雅黑"/>
                <w:szCs w:val="21"/>
                <w:lang w:bidi="ar"/>
              </w:rPr>
              <w:t xml:space="preserve">分（如中标后在合同签订前未能和项目所在地</w:t>
            </w:r>
            <w:r>
              <w:rPr>
                <w:rFonts w:hint="eastAsia" w:ascii="微软雅黑" w:hAnsi="微软雅黑" w:eastAsia="微软雅黑" w:cs="微软雅黑"/>
                <w:szCs w:val="21"/>
                <w:lang w:bidi="ar"/>
              </w:rPr>
              <w:t xml:space="preserve">政务</w:t>
            </w:r>
            <w:r>
              <w:rPr>
                <w:rFonts w:ascii="微软雅黑" w:hAnsi="微软雅黑" w:eastAsia="微软雅黑" w:cs="微软雅黑"/>
                <w:szCs w:val="21"/>
                <w:lang w:bidi="ar"/>
              </w:rPr>
              <w:t xml:space="preserve">数据信息</w:t>
            </w:r>
            <w:r>
              <w:rPr>
                <w:rFonts w:hint="eastAsia" w:ascii="微软雅黑" w:hAnsi="微软雅黑" w:eastAsia="微软雅黑" w:cs="微软雅黑"/>
                <w:szCs w:val="21"/>
                <w:lang w:bidi="ar"/>
              </w:rPr>
              <w:t xml:space="preserve">中心</w:t>
            </w:r>
            <w:r>
              <w:rPr>
                <w:rFonts w:ascii="微软雅黑" w:hAnsi="微软雅黑" w:eastAsia="微软雅黑" w:cs="微软雅黑"/>
                <w:szCs w:val="21"/>
                <w:lang w:bidi="ar"/>
              </w:rPr>
              <w:t xml:space="preserve">签订</w:t>
            </w:r>
            <w:r>
              <w:rPr>
                <w:rFonts w:hint="eastAsia" w:ascii="微软雅黑" w:hAnsi="微软雅黑" w:eastAsia="微软雅黑" w:cs="微软雅黑"/>
                <w:szCs w:val="21"/>
                <w:lang w:bidi="ar"/>
              </w:rPr>
              <w:t xml:space="preserve">政务云服务</w:t>
            </w:r>
            <w:r>
              <w:rPr>
                <w:rFonts w:ascii="微软雅黑" w:hAnsi="微软雅黑" w:eastAsia="微软雅黑" w:cs="微软雅黑"/>
                <w:szCs w:val="21"/>
                <w:lang w:bidi="ar"/>
              </w:rPr>
              <w:t xml:space="preserve">使用合作协议的，则扣除履约保证金，并取消其中标资格），本项最多得</w:t>
            </w:r>
            <w:r>
              <w:rPr>
                <w:rFonts w:hint="eastAsia" w:ascii="微软雅黑" w:hAnsi="微软雅黑" w:eastAsia="微软雅黑" w:cs="微软雅黑"/>
                <w:szCs w:val="21"/>
                <w:lang w:bidi="ar"/>
              </w:rPr>
              <w:t xml:space="preserve">6</w:t>
            </w:r>
            <w:r>
              <w:rPr>
                <w:rFonts w:ascii="微软雅黑" w:hAnsi="微软雅黑" w:eastAsia="微软雅黑" w:cs="微软雅黑"/>
                <w:szCs w:val="21"/>
                <w:lang w:bidi="ar"/>
              </w:rPr>
              <w:t xml:space="preserve">分。</w:t>
            </w:r>
            <w:r>
              <w:rPr>
                <w:rFonts w:ascii="微软雅黑" w:hAnsi="微软雅黑" w:eastAsia="微软雅黑" w:cs="微软雅黑"/>
                <w:szCs w:val="21"/>
                <w:lang w:bidi="ar"/>
              </w:rPr>
            </w:r>
            <w:r/>
          </w:p>
          <w:p>
            <w:pPr>
              <w:pStyle w:val="1010"/>
              <w:jc w:val="left"/>
              <w:widowControl/>
              <w:rPr>
                <w:rFonts w:ascii="宋体" w:hAnsi="宋体" w:eastAsia="微软雅黑" w:cs="宋体"/>
                <w:b/>
                <w:bCs/>
                <w:color w:val="000000"/>
                <w:sz w:val="24"/>
                <w:szCs w:val="24"/>
                <w:lang w:bidi="ar"/>
              </w:rPr>
            </w:pPr>
            <w:r>
              <w:rPr>
                <w:rFonts w:hint="eastAsia" w:ascii="微软雅黑" w:hAnsi="微软雅黑" w:eastAsia="微软雅黑" w:cs="微软雅黑"/>
                <w:b/>
                <w:bCs/>
                <w:szCs w:val="21"/>
                <w:lang w:bidi="ar"/>
              </w:rPr>
              <w:t xml:space="preserve">投标时提供使用或合作的证明材料原件扫描件或承诺函原件扫描件，未提供的不得分。</w:t>
            </w:r>
            <w:r>
              <w:rPr>
                <w:rFonts w:ascii="宋体" w:hAnsi="宋体" w:eastAsia="微软雅黑" w:cs="宋体"/>
                <w:b/>
                <w:bCs/>
                <w:color w:val="000000"/>
                <w:sz w:val="24"/>
                <w:szCs w:val="24"/>
                <w:lang w:bidi="ar"/>
              </w:rPr>
            </w:r>
            <w:r/>
          </w:p>
        </w:tc>
      </w:tr>
      <w:tr>
        <w:trPr>
          <w:trHeight w:val="525"/>
        </w:trPr>
        <w:tc>
          <w:tcPr>
            <w:tcW w:w="697" w:type="dxa"/>
            <w:vAlign w:val="center"/>
            <w:vMerge w:val="continue"/>
            <w:textDirection w:val="lrTb"/>
            <w:noWrap w:val="false"/>
          </w:tcPr>
          <w:p>
            <w:pPr>
              <w:pStyle w:val="1010"/>
              <w:jc w:val="center"/>
              <w:rPr>
                <w:rFonts w:ascii="宋体" w:hAnsi="宋体" w:cs="宋体"/>
                <w:color w:val="000000"/>
                <w:sz w:val="24"/>
                <w:szCs w:val="24"/>
              </w:rPr>
            </w:pPr>
            <w:r>
              <w:rPr>
                <w:rFonts w:ascii="宋体" w:hAnsi="宋体" w:cs="宋体"/>
                <w:color w:val="000000"/>
                <w:sz w:val="24"/>
                <w:szCs w:val="24"/>
              </w:rPr>
            </w:r>
            <w:r/>
          </w:p>
        </w:tc>
        <w:tc>
          <w:tcPr>
            <w:tcW w:w="498" w:type="dxa"/>
            <w:vAlign w:val="center"/>
            <w:textDirection w:val="lrTb"/>
            <w:noWrap w:val="false"/>
          </w:tcPr>
          <w:p>
            <w:pPr>
              <w:pStyle w:val="1010"/>
              <w:jc w:val="center"/>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1087"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服务响应</w:t>
            </w:r>
            <w:r>
              <w:rPr>
                <w:rFonts w:hint="eastAsia" w:ascii="微软雅黑" w:hAnsi="微软雅黑" w:eastAsia="微软雅黑" w:cs="微软雅黑"/>
                <w:color w:val="000000"/>
                <w:szCs w:val="21"/>
                <w:lang w:bidi="ar"/>
              </w:rPr>
            </w:r>
            <w:r/>
          </w:p>
        </w:tc>
        <w:tc>
          <w:tcPr>
            <w:tcW w:w="906"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4分</w:t>
            </w:r>
            <w:r>
              <w:rPr>
                <w:rFonts w:hint="eastAsia" w:ascii="微软雅黑" w:hAnsi="微软雅黑" w:eastAsia="微软雅黑" w:cs="微软雅黑"/>
                <w:color w:val="000000"/>
                <w:szCs w:val="21"/>
                <w:lang w:bidi="ar"/>
              </w:rPr>
            </w:r>
            <w:r/>
          </w:p>
        </w:tc>
        <w:tc>
          <w:tcPr>
            <w:tcW w:w="6354" w:type="dxa"/>
            <w:vAlign w:val="center"/>
            <w:textDirection w:val="lrTb"/>
            <w:noWrap w:val="false"/>
          </w:tcPr>
          <w:p>
            <w:pPr>
              <w:pStyle w:val="1010"/>
              <w:jc w:val="left"/>
              <w:widowControl/>
              <w:rPr>
                <w:rFonts w:ascii="微软雅黑" w:hAnsi="微软雅黑" w:eastAsia="微软雅黑" w:cs="微软雅黑"/>
                <w:color w:val="000000"/>
                <w:szCs w:val="21"/>
                <w:lang w:bidi="ar"/>
              </w:rPr>
            </w:pPr>
            <w:r>
              <w:rPr>
                <w:rFonts w:ascii="微软雅黑" w:hAnsi="微软雅黑" w:eastAsia="微软雅黑" w:cs="微软雅黑"/>
                <w:szCs w:val="21"/>
                <w:lang w:bidi="ar"/>
              </w:rPr>
              <w:t xml:space="preserve">根据本项目的服务要求，投标人承诺：中标后60日内在宜兴市本地设立项目专职指挥部，整体纳入公安</w:t>
            </w:r>
            <w:r>
              <w:rPr>
                <w:rFonts w:hint="eastAsia" w:ascii="微软雅黑" w:hAnsi="微软雅黑" w:eastAsia="微软雅黑" w:cs="微软雅黑"/>
                <w:szCs w:val="21"/>
                <w:lang w:bidi="ar"/>
              </w:rPr>
              <w:t xml:space="preserve">机关</w:t>
            </w:r>
            <w:r>
              <w:rPr>
                <w:rFonts w:ascii="微软雅黑" w:hAnsi="微软雅黑" w:eastAsia="微软雅黑" w:cs="微软雅黑"/>
                <w:szCs w:val="21"/>
                <w:lang w:bidi="ar"/>
              </w:rPr>
              <w:t xml:space="preserve">统一指挥体系，实行7×24小时全天候值守；固定配置15名专职人员</w:t>
            </w:r>
            <w:r>
              <w:rPr>
                <w:rFonts w:hint="eastAsia" w:ascii="微软雅黑" w:hAnsi="微软雅黑" w:eastAsia="微软雅黑" w:cs="微软雅黑"/>
                <w:szCs w:val="21"/>
                <w:lang w:bidi="ar"/>
              </w:rPr>
              <w:t xml:space="preserve">全程在岗值守</w:t>
            </w:r>
            <w:r>
              <w:rPr>
                <w:rFonts w:ascii="微软雅黑" w:hAnsi="微软雅黑" w:eastAsia="微软雅黑" w:cs="微软雅黑"/>
                <w:szCs w:val="21"/>
                <w:lang w:bidi="ar"/>
              </w:rPr>
              <w:t xml:space="preserve">，</w:t>
            </w:r>
            <w:r>
              <w:rPr>
                <w:rFonts w:hint="eastAsia" w:ascii="微软雅黑" w:hAnsi="微软雅黑" w:eastAsia="微软雅黑" w:cs="微软雅黑"/>
                <w:szCs w:val="21"/>
                <w:lang w:bidi="ar"/>
              </w:rPr>
              <w:t xml:space="preserve">主动</w:t>
            </w:r>
            <w:r>
              <w:rPr>
                <w:rFonts w:ascii="微软雅黑" w:hAnsi="微软雅黑" w:eastAsia="微软雅黑" w:cs="微软雅黑"/>
                <w:szCs w:val="21"/>
                <w:lang w:bidi="ar"/>
              </w:rPr>
              <w:t xml:space="preserve">接受采购人</w:t>
            </w:r>
            <w:r>
              <w:rPr>
                <w:rFonts w:hint="eastAsia" w:ascii="微软雅黑" w:hAnsi="微软雅黑" w:eastAsia="微软雅黑" w:cs="微软雅黑"/>
                <w:szCs w:val="21"/>
                <w:lang w:bidi="ar"/>
              </w:rPr>
              <w:t xml:space="preserve">不定期</w:t>
            </w:r>
            <w:r>
              <w:rPr>
                <w:rFonts w:ascii="微软雅黑" w:hAnsi="微软雅黑" w:eastAsia="微软雅黑" w:cs="微软雅黑"/>
                <w:szCs w:val="21"/>
                <w:lang w:bidi="ar"/>
              </w:rPr>
              <w:t xml:space="preserve">在岗抽查；接到调度指令后</w:t>
            </w:r>
            <w:r>
              <w:rPr>
                <w:rFonts w:hint="eastAsia" w:ascii="微软雅黑" w:hAnsi="微软雅黑" w:eastAsia="微软雅黑" w:cs="微软雅黑"/>
                <w:szCs w:val="21"/>
                <w:lang w:bidi="ar"/>
              </w:rPr>
              <w:t xml:space="preserve">5</w:t>
            </w:r>
            <w:r>
              <w:rPr>
                <w:rFonts w:ascii="微软雅黑" w:hAnsi="微软雅黑" w:eastAsia="微软雅黑" w:cs="微软雅黑"/>
                <w:szCs w:val="21"/>
                <w:lang w:bidi="ar"/>
              </w:rPr>
              <w:t xml:space="preserve">分钟内完成响应、</w:t>
            </w:r>
            <w:r>
              <w:rPr>
                <w:rFonts w:hint="eastAsia" w:ascii="微软雅黑" w:hAnsi="微软雅黑" w:eastAsia="微软雅黑" w:cs="微软雅黑"/>
                <w:szCs w:val="21"/>
                <w:lang w:bidi="ar"/>
              </w:rPr>
              <w:t xml:space="preserve">10</w:t>
            </w:r>
            <w:r>
              <w:rPr>
                <w:rFonts w:ascii="微软雅黑" w:hAnsi="微软雅黑" w:eastAsia="微软雅黑" w:cs="微软雅黑"/>
                <w:szCs w:val="21"/>
                <w:lang w:bidi="ar"/>
              </w:rPr>
              <w:t xml:space="preserve">分钟内配合公安部门进行现场处理，满</w:t>
            </w:r>
            <w:r>
              <w:rPr>
                <w:rFonts w:ascii="微软雅黑" w:hAnsi="微软雅黑" w:eastAsia="微软雅黑" w:cs="微软雅黑"/>
                <w:color w:val="000000"/>
                <w:szCs w:val="21"/>
                <w:lang w:bidi="ar"/>
              </w:rPr>
              <w:t xml:space="preserve">足全部要求，承诺清晰、无删减、无附加条件</w:t>
            </w:r>
            <w:r>
              <w:rPr>
                <w:rFonts w:hint="eastAsia" w:ascii="微软雅黑" w:hAnsi="微软雅黑" w:eastAsia="微软雅黑" w:cs="微软雅黑"/>
                <w:color w:val="000000"/>
                <w:szCs w:val="21"/>
                <w:lang w:bidi="ar"/>
              </w:rPr>
              <w:t xml:space="preserve">的</w:t>
            </w:r>
            <w:r>
              <w:rPr>
                <w:rFonts w:ascii="微软雅黑" w:hAnsi="微软雅黑" w:eastAsia="微软雅黑" w:cs="微软雅黑"/>
                <w:color w:val="000000"/>
                <w:szCs w:val="21"/>
                <w:lang w:bidi="ar"/>
              </w:rPr>
              <w:t xml:space="preserve">，得</w:t>
            </w:r>
            <w:r>
              <w:rPr>
                <w:rFonts w:hint="eastAsia" w:ascii="微软雅黑" w:hAnsi="微软雅黑" w:eastAsia="微软雅黑" w:cs="微软雅黑"/>
                <w:color w:val="000000"/>
                <w:szCs w:val="21"/>
                <w:lang w:bidi="ar"/>
              </w:rPr>
              <w:t xml:space="preserve">4</w:t>
            </w:r>
            <w:r>
              <w:rPr>
                <w:rFonts w:ascii="微软雅黑" w:hAnsi="微软雅黑" w:eastAsia="微软雅黑" w:cs="微软雅黑"/>
                <w:color w:val="000000"/>
                <w:szCs w:val="21"/>
                <w:lang w:bidi="ar"/>
              </w:rPr>
              <w:t xml:space="preserve">分</w:t>
            </w:r>
            <w:r>
              <w:rPr>
                <w:rFonts w:hint="eastAsia" w:ascii="微软雅黑" w:hAnsi="微软雅黑" w:eastAsia="微软雅黑" w:cs="微软雅黑"/>
                <w:color w:val="000000"/>
                <w:szCs w:val="21"/>
                <w:lang w:bidi="ar"/>
              </w:rPr>
              <w:t xml:space="preserve">，</w:t>
            </w:r>
            <w:r>
              <w:rPr>
                <w:rFonts w:ascii="微软雅黑" w:hAnsi="微软雅黑" w:eastAsia="微软雅黑" w:cs="微软雅黑"/>
                <w:color w:val="000000"/>
                <w:szCs w:val="21"/>
                <w:lang w:bidi="ar"/>
              </w:rPr>
              <w:t xml:space="preserve">（</w:t>
            </w:r>
            <w:r>
              <w:rPr>
                <w:rFonts w:hint="eastAsia" w:ascii="微软雅黑" w:hAnsi="微软雅黑" w:eastAsia="微软雅黑" w:cs="微软雅黑"/>
                <w:color w:val="000000"/>
                <w:szCs w:val="21"/>
                <w:lang w:bidi="ar"/>
              </w:rPr>
              <w:t xml:space="preserve">如</w:t>
            </w:r>
            <w:r>
              <w:rPr>
                <w:rFonts w:ascii="微软雅黑" w:hAnsi="微软雅黑" w:eastAsia="微软雅黑" w:cs="微软雅黑"/>
                <w:color w:val="000000"/>
                <w:szCs w:val="21"/>
                <w:lang w:bidi="ar"/>
              </w:rPr>
              <w:t xml:space="preserve">中标后60日内</w:t>
            </w:r>
            <w:r>
              <w:rPr>
                <w:rFonts w:hint="eastAsia" w:ascii="微软雅黑" w:hAnsi="微软雅黑" w:eastAsia="微软雅黑" w:cs="微软雅黑"/>
                <w:color w:val="000000"/>
                <w:szCs w:val="21"/>
                <w:lang w:bidi="ar"/>
              </w:rPr>
              <w:t xml:space="preserve">未</w:t>
            </w:r>
            <w:r>
              <w:rPr>
                <w:rFonts w:ascii="微软雅黑" w:hAnsi="微软雅黑" w:eastAsia="微软雅黑" w:cs="微软雅黑"/>
                <w:color w:val="000000"/>
                <w:szCs w:val="21"/>
                <w:lang w:bidi="ar"/>
              </w:rPr>
              <w:t xml:space="preserve">在宜兴市本地设立</w:t>
            </w:r>
            <w:r>
              <w:rPr>
                <w:rFonts w:hint="eastAsia" w:ascii="微软雅黑" w:hAnsi="微软雅黑" w:eastAsia="微软雅黑" w:cs="微软雅黑"/>
                <w:color w:val="000000"/>
                <w:szCs w:val="21"/>
                <w:lang w:bidi="ar"/>
              </w:rPr>
              <w:t xml:space="preserve">固定备案的</w:t>
            </w:r>
            <w:r>
              <w:rPr>
                <w:rFonts w:ascii="微软雅黑" w:hAnsi="微软雅黑" w:eastAsia="微软雅黑" w:cs="微软雅黑"/>
                <w:color w:val="000000"/>
                <w:szCs w:val="21"/>
                <w:lang w:bidi="ar"/>
              </w:rPr>
              <w:t xml:space="preserve">项目专职指挥部的，</w:t>
            </w:r>
            <w:r>
              <w:rPr>
                <w:rFonts w:hint="eastAsia" w:ascii="微软雅黑" w:hAnsi="微软雅黑" w:eastAsia="微软雅黑" w:cs="微软雅黑"/>
                <w:color w:val="000000"/>
                <w:szCs w:val="21"/>
                <w:lang w:bidi="ar"/>
              </w:rPr>
              <w:t xml:space="preserve">未全部按承诺要求实施的，</w:t>
            </w:r>
            <w:r>
              <w:rPr>
                <w:rFonts w:ascii="微软雅黑" w:hAnsi="微软雅黑" w:eastAsia="微软雅黑" w:cs="微软雅黑"/>
                <w:color w:val="000000"/>
                <w:szCs w:val="21"/>
                <w:lang w:bidi="ar"/>
              </w:rPr>
              <w:t xml:space="preserve">则扣除履约保证金，并取消其中标资格）。</w:t>
            </w:r>
            <w:r>
              <w:rPr>
                <w:rFonts w:ascii="微软雅黑" w:hAnsi="微软雅黑" w:eastAsia="微软雅黑" w:cs="微软雅黑"/>
                <w:color w:val="000000"/>
                <w:szCs w:val="21"/>
                <w:lang w:bidi="ar"/>
              </w:rPr>
            </w:r>
            <w:r/>
          </w:p>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b/>
                <w:bCs/>
                <w:color w:val="000000"/>
                <w:szCs w:val="21"/>
                <w:lang w:bidi="ar"/>
              </w:rPr>
              <w:t xml:space="preserve">投标时提供承诺函原件扫描件，未提供的不得分。</w:t>
            </w:r>
            <w:r>
              <w:rPr>
                <w:rFonts w:hint="eastAsia" w:ascii="微软雅黑" w:hAnsi="微软雅黑" w:eastAsia="微软雅黑" w:cs="微软雅黑"/>
                <w:color w:val="000000"/>
                <w:szCs w:val="21"/>
                <w:lang w:bidi="ar"/>
              </w:rPr>
            </w:r>
            <w:r/>
          </w:p>
        </w:tc>
      </w:tr>
      <w:tr>
        <w:trPr>
          <w:trHeight w:val="525"/>
        </w:trPr>
        <w:tc>
          <w:tcPr>
            <w:tcW w:w="697" w:type="dxa"/>
            <w:vAlign w:val="center"/>
            <w:vMerge w:val="continue"/>
            <w:textDirection w:val="lrTb"/>
            <w:noWrap w:val="false"/>
          </w:tcPr>
          <w:p>
            <w:pPr>
              <w:pStyle w:val="1010"/>
              <w:jc w:val="center"/>
              <w:rPr>
                <w:rFonts w:ascii="宋体" w:hAnsi="宋体" w:cs="宋体"/>
                <w:color w:val="000000"/>
                <w:sz w:val="24"/>
                <w:szCs w:val="24"/>
              </w:rPr>
            </w:pPr>
            <w:r>
              <w:rPr>
                <w:rFonts w:ascii="宋体" w:hAnsi="宋体" w:cs="宋体"/>
                <w:color w:val="000000"/>
                <w:sz w:val="24"/>
                <w:szCs w:val="24"/>
              </w:rPr>
            </w:r>
            <w:r/>
          </w:p>
        </w:tc>
        <w:tc>
          <w:tcPr>
            <w:tcW w:w="498" w:type="dxa"/>
            <w:vAlign w:val="center"/>
            <w:textDirection w:val="lrTb"/>
            <w:noWrap w:val="false"/>
          </w:tcPr>
          <w:p>
            <w:pPr>
              <w:pStyle w:val="1010"/>
              <w:jc w:val="center"/>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087"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类似</w:t>
            </w:r>
            <w:r>
              <w:rPr>
                <w:rFonts w:hint="eastAsia" w:ascii="微软雅黑" w:hAnsi="微软雅黑" w:eastAsia="微软雅黑" w:cs="微软雅黑"/>
                <w:color w:val="000000"/>
                <w:szCs w:val="21"/>
                <w:lang w:bidi="ar"/>
              </w:rPr>
            </w:r>
            <w:r/>
          </w:p>
          <w:p>
            <w:pPr>
              <w:pStyle w:val="1010"/>
              <w:jc w:val="center"/>
              <w:rPr>
                <w:rFonts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业绩</w:t>
            </w:r>
            <w:r>
              <w:rPr>
                <w:rFonts w:ascii="微软雅黑" w:hAnsi="微软雅黑" w:eastAsia="微软雅黑" w:cs="微软雅黑"/>
                <w:color w:val="000000"/>
                <w:szCs w:val="21"/>
                <w:lang w:bidi="ar"/>
              </w:rPr>
            </w:r>
            <w:r/>
          </w:p>
        </w:tc>
        <w:tc>
          <w:tcPr>
            <w:tcW w:w="906" w:type="dxa"/>
            <w:vAlign w:val="center"/>
            <w:textDirection w:val="lrTb"/>
            <w:noWrap w:val="false"/>
          </w:tcPr>
          <w:p>
            <w:pPr>
              <w:pStyle w:val="1010"/>
              <w:jc w:val="center"/>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2分</w:t>
            </w:r>
            <w:r>
              <w:rPr>
                <w:rFonts w:hint="eastAsia" w:ascii="微软雅黑" w:hAnsi="微软雅黑" w:eastAsia="微软雅黑" w:cs="微软雅黑"/>
                <w:color w:val="000000"/>
                <w:szCs w:val="21"/>
                <w:lang w:bidi="ar"/>
              </w:rPr>
            </w:r>
            <w:r/>
          </w:p>
        </w:tc>
        <w:tc>
          <w:tcPr>
            <w:tcW w:w="6354" w:type="dxa"/>
            <w:vAlign w:val="center"/>
            <w:textDirection w:val="lrTb"/>
            <w:noWrap w:val="false"/>
          </w:tcPr>
          <w:p>
            <w:pPr>
              <w:pStyle w:val="1010"/>
              <w:jc w:val="left"/>
              <w:widowControl/>
              <w:rPr>
                <w:rFonts w:hint="eastAsia" w:ascii="微软雅黑" w:hAnsi="微软雅黑" w:eastAsia="微软雅黑" w:cs="微软雅黑"/>
                <w:color w:val="000000"/>
                <w:szCs w:val="21"/>
                <w:lang w:bidi="ar"/>
              </w:rPr>
            </w:pPr>
            <w:r>
              <w:rPr>
                <w:rFonts w:hint="eastAsia" w:ascii="微软雅黑" w:hAnsi="微软雅黑" w:eastAsia="微软雅黑" w:cs="微软雅黑"/>
                <w:color w:val="000000"/>
                <w:szCs w:val="21"/>
                <w:lang w:bidi="ar"/>
              </w:rPr>
              <w:t xml:space="preserve">自2023年1月1日以来承接过类似低空安防设备采购项目的（以合同签订时间为准），有1个得1分，最多提供2个,最多得2分。</w:t>
            </w:r>
            <w:r>
              <w:rPr>
                <w:rFonts w:hint="eastAsia" w:ascii="微软雅黑" w:hAnsi="微软雅黑" w:eastAsia="微软雅黑" w:cs="微软雅黑"/>
                <w:color w:val="000000"/>
                <w:szCs w:val="21"/>
                <w:lang w:bidi="ar"/>
              </w:rPr>
            </w:r>
            <w:r/>
          </w:p>
          <w:p>
            <w:pPr>
              <w:pStyle w:val="1010"/>
              <w:jc w:val="left"/>
              <w:widowControl/>
              <w:rPr>
                <w:rFonts w:hint="eastAsia" w:ascii="宋体" w:hAnsi="宋体" w:cs="宋体"/>
                <w:b/>
                <w:bCs/>
                <w:color w:val="000000"/>
                <w:sz w:val="24"/>
                <w:szCs w:val="24"/>
                <w:lang w:bidi="ar"/>
              </w:rPr>
            </w:pPr>
            <w:r>
              <w:rPr>
                <w:rFonts w:hint="eastAsia" w:ascii="微软雅黑" w:hAnsi="微软雅黑" w:eastAsia="微软雅黑" w:cs="微软雅黑"/>
                <w:b/>
                <w:bCs/>
                <w:color w:val="000000"/>
                <w:szCs w:val="21"/>
                <w:lang w:bidi="ar"/>
              </w:rPr>
              <w:t xml:space="preserve">（提供合同原件扫描件和中标通知书原件扫描件和本项目的电子发票或发票原件扫描件，未提供和提供不齐全的不得分）</w:t>
            </w:r>
            <w:r>
              <w:rPr>
                <w:rFonts w:hint="eastAsia" w:ascii="宋体" w:hAnsi="宋体" w:cs="宋体"/>
                <w:b/>
                <w:bCs/>
                <w:color w:val="000000"/>
                <w:sz w:val="24"/>
                <w:szCs w:val="24"/>
                <w:lang w:bidi="ar"/>
              </w:rPr>
            </w:r>
            <w:r/>
          </w:p>
        </w:tc>
      </w:tr>
    </w:tbl>
    <w:p>
      <w:pPr>
        <w:pStyle w:val="1042"/>
        <w:jc w:val="both"/>
        <w:spacing w:before="0" w:beforeAutospacing="0" w:after="0" w:afterAutospacing="0"/>
        <w:shd w:val="clear" w:color="auto" w:fill="ffffff"/>
      </w:pPr>
      <w:r/>
      <w:r/>
    </w:p>
    <w:p>
      <w:pPr>
        <w:pStyle w:val="1010"/>
        <w:spacing w:line="360" w:lineRule="auto"/>
        <w:rPr>
          <w:rFonts w:ascii="宋体" w:hAnsi="宋体"/>
          <w:sz w:val="24"/>
          <w:szCs w:val="24"/>
        </w:rPr>
      </w:pPr>
      <w:r>
        <w:rPr>
          <w:rFonts w:hint="eastAsia" w:ascii="宋体" w:hAnsi="宋体"/>
          <w:sz w:val="24"/>
          <w:szCs w:val="24"/>
        </w:rPr>
        <w:t xml:space="preserve">2、价格部分</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90"/>
        <w:gridCol w:w="1125"/>
        <w:gridCol w:w="6329"/>
      </w:tblGrid>
      <w:tr>
        <w:trPr>
          <w:cantSplit/>
          <w:trHeight w:val="690" w:hRule="exact"/>
        </w:trPr>
        <w:tc>
          <w:tcPr>
            <w:tcW w:w="810" w:type="dxa"/>
            <w:vAlign w:val="center"/>
            <w:textDirection w:val="lrTb"/>
            <w:noWrap w:val="false"/>
          </w:tcPr>
          <w:p>
            <w:pPr>
              <w:pStyle w:val="1010"/>
              <w:jc w:val="center"/>
              <w:rPr>
                <w:rFonts w:ascii="宋体" w:hAnsi="宋体"/>
                <w:szCs w:val="21"/>
              </w:rPr>
            </w:pPr>
            <w:r>
              <w:rPr>
                <w:rFonts w:hint="eastAsia" w:ascii="宋体" w:hAnsi="宋体"/>
                <w:szCs w:val="21"/>
              </w:rPr>
              <w:t xml:space="preserve">序号</w:t>
            </w:r>
            <w:r>
              <w:rPr>
                <w:rFonts w:ascii="宋体" w:hAnsi="宋体"/>
                <w:szCs w:val="21"/>
              </w:rPr>
            </w:r>
            <w:r/>
          </w:p>
        </w:tc>
        <w:tc>
          <w:tcPr>
            <w:tcW w:w="1290" w:type="dxa"/>
            <w:vAlign w:val="center"/>
            <w:textDirection w:val="lrTb"/>
            <w:noWrap w:val="false"/>
          </w:tcPr>
          <w:p>
            <w:pPr>
              <w:pStyle w:val="1010"/>
              <w:jc w:val="center"/>
              <w:rPr>
                <w:rFonts w:ascii="宋体" w:hAnsi="宋体"/>
                <w:szCs w:val="21"/>
              </w:rPr>
            </w:pPr>
            <w:r>
              <w:rPr>
                <w:rFonts w:hint="eastAsia" w:ascii="宋体" w:hAnsi="宋体"/>
                <w:szCs w:val="21"/>
              </w:rPr>
              <w:t xml:space="preserve">评审项目</w:t>
            </w:r>
            <w:r>
              <w:rPr>
                <w:rFonts w:ascii="宋体" w:hAnsi="宋体"/>
                <w:szCs w:val="21"/>
              </w:rPr>
            </w:r>
            <w:r/>
          </w:p>
        </w:tc>
        <w:tc>
          <w:tcPr>
            <w:tcW w:w="1125" w:type="dxa"/>
            <w:vAlign w:val="center"/>
            <w:textDirection w:val="lrTb"/>
            <w:noWrap w:val="false"/>
          </w:tcPr>
          <w:p>
            <w:pPr>
              <w:pStyle w:val="1010"/>
              <w:jc w:val="center"/>
              <w:rPr>
                <w:rFonts w:ascii="宋体" w:hAnsi="宋体"/>
                <w:szCs w:val="21"/>
              </w:rPr>
            </w:pPr>
            <w:r>
              <w:rPr>
                <w:rFonts w:hint="eastAsia" w:ascii="宋体" w:hAnsi="宋体"/>
                <w:szCs w:val="21"/>
              </w:rPr>
              <w:t xml:space="preserve">分值</w:t>
            </w:r>
            <w:r>
              <w:rPr>
                <w:rFonts w:ascii="宋体" w:hAnsi="宋体"/>
                <w:szCs w:val="21"/>
              </w:rPr>
            </w:r>
            <w:r/>
          </w:p>
        </w:tc>
        <w:tc>
          <w:tcPr>
            <w:tcW w:w="6329" w:type="dxa"/>
            <w:vAlign w:val="center"/>
            <w:textDirection w:val="lrTb"/>
            <w:noWrap w:val="false"/>
          </w:tcPr>
          <w:p>
            <w:pPr>
              <w:pStyle w:val="1010"/>
              <w:jc w:val="center"/>
              <w:rPr>
                <w:rFonts w:ascii="宋体" w:hAnsi="宋体"/>
                <w:szCs w:val="21"/>
              </w:rPr>
            </w:pPr>
            <w:r>
              <w:rPr>
                <w:rFonts w:hint="eastAsia" w:ascii="宋体" w:hAnsi="宋体"/>
                <w:szCs w:val="21"/>
              </w:rPr>
              <w:t xml:space="preserve">评审细则</w:t>
            </w:r>
            <w:r>
              <w:rPr>
                <w:rFonts w:ascii="宋体" w:hAnsi="宋体"/>
                <w:szCs w:val="21"/>
              </w:rPr>
            </w:r>
            <w:r/>
          </w:p>
        </w:tc>
      </w:tr>
      <w:tr>
        <w:trPr>
          <w:cantSplit/>
          <w:trHeight w:val="1496" w:hRule="exact"/>
        </w:trPr>
        <w:tc>
          <w:tcPr>
            <w:tcW w:w="810" w:type="dxa"/>
            <w:vAlign w:val="center"/>
            <w:textDirection w:val="lrTb"/>
            <w:noWrap w:val="false"/>
          </w:tcPr>
          <w:p>
            <w:pPr>
              <w:pStyle w:val="1010"/>
              <w:jc w:val="center"/>
              <w:widowControl/>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w:t>
            </w:r>
            <w:r>
              <w:rPr>
                <w:rFonts w:hint="eastAsia" w:ascii="微软雅黑" w:hAnsi="微软雅黑" w:eastAsia="微软雅黑" w:cs="微软雅黑"/>
                <w:color w:val="000000"/>
                <w:szCs w:val="21"/>
              </w:rPr>
            </w:r>
            <w:r/>
          </w:p>
        </w:tc>
        <w:tc>
          <w:tcPr>
            <w:tcW w:w="1290" w:type="dxa"/>
            <w:vAlign w:val="center"/>
            <w:textDirection w:val="lrTb"/>
            <w:noWrap w:val="false"/>
          </w:tcPr>
          <w:p>
            <w:pPr>
              <w:pStyle w:val="1010"/>
              <w:jc w:val="center"/>
              <w:widowControl/>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价格部分</w:t>
            </w:r>
            <w:r>
              <w:rPr>
                <w:rFonts w:hint="eastAsia" w:ascii="微软雅黑" w:hAnsi="微软雅黑" w:eastAsia="微软雅黑" w:cs="微软雅黑"/>
                <w:color w:val="000000"/>
                <w:szCs w:val="21"/>
              </w:rPr>
            </w:r>
            <w:r/>
          </w:p>
        </w:tc>
        <w:tc>
          <w:tcPr>
            <w:tcW w:w="1125" w:type="dxa"/>
            <w:vAlign w:val="center"/>
            <w:textDirection w:val="lrTb"/>
            <w:noWrap w:val="false"/>
          </w:tcPr>
          <w:p>
            <w:pPr>
              <w:pStyle w:val="1010"/>
              <w:jc w:val="center"/>
              <w:widowControl/>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35</w:t>
            </w:r>
            <w:r>
              <w:rPr>
                <w:rFonts w:hint="eastAsia" w:ascii="微软雅黑" w:hAnsi="微软雅黑" w:eastAsia="微软雅黑" w:cs="微软雅黑"/>
                <w:color w:val="000000"/>
                <w:szCs w:val="21"/>
              </w:rPr>
            </w:r>
            <w:r/>
          </w:p>
        </w:tc>
        <w:tc>
          <w:tcPr>
            <w:tcW w:w="6329" w:type="dxa"/>
            <w:vAlign w:val="center"/>
            <w:textDirection w:val="lrTb"/>
            <w:noWrap w:val="false"/>
          </w:tcPr>
          <w:p>
            <w:pPr>
              <w:pStyle w:val="1010"/>
              <w:jc w:val="left"/>
              <w:widowControl/>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采用低价优先法计算，即满足招标文件要求且投标价格最低的报价为评标基准价，其价格分为满分。其他报价人的价格分统一按照下列公式计算：投标报价得分=（评标基准价/投标报价）×35分。（以四舍五入法，保留两位小数）</w:t>
            </w:r>
            <w:r>
              <w:rPr>
                <w:rFonts w:hint="eastAsia" w:ascii="微软雅黑" w:hAnsi="微软雅黑" w:eastAsia="微软雅黑" w:cs="微软雅黑"/>
                <w:color w:val="000000"/>
                <w:szCs w:val="21"/>
              </w:rPr>
            </w:r>
            <w:r/>
          </w:p>
        </w:tc>
      </w:tr>
    </w:tbl>
    <w:p>
      <w:pPr>
        <w:pStyle w:val="1010"/>
        <w:jc w:val="left"/>
        <w:rPr>
          <w:rFonts w:ascii="宋体" w:hAnsi="宋体"/>
          <w:b/>
          <w:bCs/>
          <w:sz w:val="24"/>
          <w:szCs w:val="24"/>
        </w:rPr>
      </w:pPr>
      <w:r>
        <w:rPr>
          <w:rFonts w:ascii="宋体" w:hAnsi="宋体"/>
          <w:b/>
          <w:bCs/>
          <w:sz w:val="24"/>
          <w:szCs w:val="24"/>
        </w:rPr>
      </w:r>
      <w:r/>
    </w:p>
    <w:p>
      <w:pPr>
        <w:pStyle w:val="1010"/>
        <w:jc w:val="left"/>
        <w:rPr>
          <w:rFonts w:ascii="宋体" w:hAnsi="宋体"/>
          <w:b/>
          <w:bCs/>
          <w:sz w:val="24"/>
          <w:szCs w:val="24"/>
        </w:rPr>
      </w:pPr>
      <w:r>
        <w:rPr>
          <w:rFonts w:hint="eastAsia" w:ascii="宋体" w:hAnsi="宋体"/>
          <w:b/>
          <w:bCs/>
          <w:sz w:val="24"/>
          <w:szCs w:val="24"/>
        </w:rPr>
        <w:t xml:space="preserve">备注：</w:t>
      </w:r>
      <w:r>
        <w:rPr>
          <w:rFonts w:ascii="宋体" w:hAnsi="宋体"/>
          <w:b/>
          <w:bCs/>
          <w:sz w:val="24"/>
          <w:szCs w:val="24"/>
        </w:rPr>
      </w:r>
      <w:r/>
    </w:p>
    <w:p>
      <w:pPr>
        <w:pStyle w:val="1010"/>
        <w:ind w:firstLine="480"/>
        <w:jc w:val="left"/>
        <w:spacing w:line="360" w:lineRule="auto"/>
        <w:rPr>
          <w:rFonts w:ascii="宋体" w:hAnsi="宋体"/>
          <w:sz w:val="24"/>
          <w:szCs w:val="24"/>
        </w:rPr>
      </w:pPr>
      <w:r>
        <w:rPr>
          <w:rFonts w:hint="eastAsia" w:ascii="宋体" w:hAnsi="宋体"/>
          <w:sz w:val="24"/>
          <w:szCs w:val="24"/>
        </w:rPr>
        <w:t xml:space="preserve">1、评分过程中如出现小数点后三位，采用四舍五入法，最终保留两位小数；</w:t>
      </w:r>
      <w:r>
        <w:rPr>
          <w:rFonts w:ascii="宋体" w:hAnsi="宋体"/>
          <w:sz w:val="24"/>
          <w:szCs w:val="24"/>
        </w:rPr>
      </w:r>
      <w:r/>
    </w:p>
    <w:p>
      <w:pPr>
        <w:pStyle w:val="1010"/>
        <w:ind w:firstLine="480"/>
        <w:jc w:val="left"/>
        <w:spacing w:line="360" w:lineRule="auto"/>
        <w:rPr>
          <w:rFonts w:ascii="宋体" w:hAnsi="宋体"/>
          <w:sz w:val="24"/>
          <w:szCs w:val="24"/>
        </w:rPr>
      </w:pPr>
      <w:r>
        <w:rPr>
          <w:rFonts w:hint="eastAsia" w:ascii="宋体" w:hAnsi="宋体"/>
          <w:sz w:val="24"/>
          <w:szCs w:val="24"/>
        </w:rPr>
        <w:t xml:space="preserve">2、投标文件中必须提供以上相关证明材料，未提供不得分。</w:t>
      </w:r>
      <w:r>
        <w:rPr>
          <w:rFonts w:ascii="宋体" w:hAnsi="宋体"/>
          <w:sz w:val="24"/>
          <w:szCs w:val="24"/>
        </w:rPr>
      </w:r>
      <w:r/>
    </w:p>
    <w:p>
      <w:pPr>
        <w:pStyle w:val="1010"/>
        <w:ind w:firstLine="480"/>
        <w:jc w:val="left"/>
        <w:spacing w:line="360" w:lineRule="auto"/>
        <w:rPr>
          <w:rFonts w:ascii="宋体" w:hAnsi="宋体"/>
          <w:sz w:val="24"/>
          <w:szCs w:val="24"/>
        </w:rPr>
      </w:pPr>
      <w:r>
        <w:rPr>
          <w:rFonts w:ascii="宋体" w:hAnsi="宋体"/>
          <w:sz w:val="24"/>
          <w:szCs w:val="24"/>
        </w:rPr>
        <w:t xml:space="preserve">3、所有提供的证明材料必须保证清晰，内容模糊无法确认的后果由</w:t>
      </w:r>
      <w:r>
        <w:rPr>
          <w:rFonts w:hint="eastAsia" w:ascii="宋体" w:hAnsi="宋体"/>
          <w:sz w:val="24"/>
          <w:szCs w:val="24"/>
        </w:rPr>
        <w:t xml:space="preserve">投标人</w:t>
      </w:r>
      <w:r>
        <w:rPr>
          <w:rFonts w:ascii="宋体" w:hAnsi="宋体"/>
          <w:sz w:val="24"/>
          <w:szCs w:val="24"/>
        </w:rPr>
        <w:t xml:space="preserve">自负。</w:t>
      </w:r>
      <w:r>
        <w:rPr>
          <w:rFonts w:ascii="宋体" w:hAnsi="宋体"/>
          <w:sz w:val="24"/>
          <w:szCs w:val="24"/>
        </w:rPr>
      </w:r>
      <w:r/>
    </w:p>
    <w:p>
      <w:pPr>
        <w:pStyle w:val="1010"/>
        <w:ind w:firstLine="480"/>
        <w:jc w:val="left"/>
        <w:spacing w:line="360" w:lineRule="auto"/>
        <w:rPr>
          <w:rFonts w:ascii="宋体" w:hAnsi="宋体"/>
          <w:sz w:val="24"/>
          <w:szCs w:val="24"/>
        </w:rPr>
      </w:pPr>
      <w:r>
        <w:rPr>
          <w:rFonts w:ascii="宋体" w:hAnsi="宋体"/>
          <w:sz w:val="24"/>
          <w:szCs w:val="24"/>
        </w:rPr>
        <w:t xml:space="preserve">4、所有提供的证明材料必须真实、有效，一旦发现虚假情况等，将报财政监督部门，对</w:t>
      </w:r>
      <w:r>
        <w:rPr>
          <w:rFonts w:hint="eastAsia" w:ascii="宋体" w:hAnsi="宋体"/>
          <w:sz w:val="24"/>
          <w:szCs w:val="24"/>
        </w:rPr>
        <w:t xml:space="preserve">投标人</w:t>
      </w:r>
      <w:r>
        <w:rPr>
          <w:rFonts w:ascii="宋体" w:hAnsi="宋体"/>
          <w:sz w:val="24"/>
          <w:szCs w:val="24"/>
        </w:rPr>
        <w:t xml:space="preserve">进行相应处罚。</w:t>
      </w:r>
      <w:r>
        <w:rPr>
          <w:rFonts w:ascii="宋体" w:hAnsi="宋体"/>
          <w:sz w:val="24"/>
          <w:szCs w:val="24"/>
        </w:rPr>
      </w:r>
      <w:r/>
    </w:p>
    <w:p>
      <w:pPr>
        <w:pStyle w:val="1010"/>
        <w:ind w:firstLine="480"/>
        <w:jc w:val="left"/>
        <w:spacing w:line="360" w:lineRule="auto"/>
        <w:rPr>
          <w:rFonts w:ascii="宋体" w:hAnsi="宋体"/>
          <w:sz w:val="24"/>
          <w:szCs w:val="24"/>
        </w:rPr>
      </w:pPr>
      <w:r>
        <w:rPr>
          <w:rFonts w:hint="eastAsia" w:ascii="宋体" w:hAnsi="宋体"/>
          <w:sz w:val="24"/>
          <w:szCs w:val="24"/>
        </w:rPr>
        <w:t xml:space="preserve">5、投标价格的合理性：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 w:val="24"/>
          <w:szCs w:val="24"/>
        </w:rPr>
      </w:r>
      <w:r/>
    </w:p>
    <w:p>
      <w:pPr>
        <w:pStyle w:val="1010"/>
        <w:ind w:firstLine="480"/>
        <w:jc w:val="left"/>
        <w:spacing w:line="360" w:lineRule="auto"/>
        <w:rPr>
          <w:rFonts w:hint="eastAsia" w:ascii="宋体" w:hAnsi="宋体"/>
          <w:color w:val="00b0f0"/>
          <w:sz w:val="24"/>
          <w:szCs w:val="24"/>
        </w:rPr>
      </w:pPr>
      <w:r>
        <w:rPr>
          <w:rFonts w:hint="eastAsia" w:ascii="宋体" w:hAnsi="宋体"/>
          <w:color w:val="000000"/>
          <w:sz w:val="24"/>
          <w:szCs w:val="24"/>
        </w:rPr>
        <w:t xml:space="preserve">6、以上评分办法，有部分信息为公安机关警务工作敏感信息，使用字母代替，请投标人报名后（不接受未报名单位咨询）至宜兴市公安局大数据大队签订保密协议和现场咨询。</w:t>
      </w:r>
      <w:r>
        <w:rPr>
          <w:rFonts w:hint="eastAsia" w:ascii="宋体" w:hAnsi="宋体"/>
          <w:color w:val="00b0f0"/>
          <w:sz w:val="24"/>
          <w:szCs w:val="24"/>
        </w:rPr>
      </w:r>
      <w:r/>
    </w:p>
    <w:p>
      <w:pPr>
        <w:pStyle w:val="1055"/>
        <w:ind w:firstLine="480"/>
        <w:spacing w:before="60" w:after="60"/>
        <w:rPr>
          <w:sz w:val="24"/>
        </w:rPr>
      </w:pPr>
      <w:r>
        <w:rPr>
          <w:sz w:val="24"/>
        </w:rPr>
      </w:r>
      <w:r/>
    </w:p>
    <w:p>
      <w:pPr>
        <w:pStyle w:val="1055"/>
        <w:ind w:firstLine="560"/>
        <w:spacing w:before="60" w:after="60"/>
        <w:rPr>
          <w:rFonts w:hint="eastAsia" w:ascii="黑体" w:hAnsi="黑体" w:eastAsia="黑体"/>
        </w:rPr>
      </w:pPr>
      <w:r>
        <w:rPr>
          <w:rFonts w:hint="eastAsia" w:ascii="黑体" w:hAnsi="黑体" w:eastAsia="黑体"/>
        </w:rPr>
      </w:r>
      <w:r/>
    </w:p>
    <w:p>
      <w:pPr>
        <w:pStyle w:val="1055"/>
        <w:ind w:firstLine="480"/>
        <w:spacing w:before="60" w:after="60"/>
        <w:rPr>
          <w:rFonts w:hint="eastAsia"/>
          <w:sz w:val="24"/>
        </w:rPr>
      </w:pPr>
      <w:r/>
      <w:bookmarkEnd w:id="135"/>
      <w:r/>
      <w:bookmarkEnd w:id="136"/>
      <w:r/>
      <w:bookmarkEnd w:id="137"/>
      <w:r/>
      <w:bookmarkEnd w:id="138"/>
      <w:r/>
      <w:bookmarkStart w:id="152" w:name="_Toc620"/>
      <w:r>
        <w:rPr>
          <w:rFonts w:hint="eastAsia"/>
          <w:sz w:val="24"/>
        </w:rPr>
      </w:r>
      <w:r/>
    </w:p>
    <w:p>
      <w:pPr>
        <w:pStyle w:val="1010"/>
        <w:jc w:val="center"/>
        <w:spacing w:line="360" w:lineRule="auto"/>
        <w:rPr>
          <w:rFonts w:ascii="黑体" w:hAnsi="黑体" w:eastAsia="黑体"/>
          <w:sz w:val="28"/>
        </w:rPr>
        <w:outlineLvl w:val="0"/>
      </w:pPr>
      <w:r>
        <w:rPr>
          <w:rFonts w:hint="eastAsia" w:ascii="黑体" w:hAnsi="黑体" w:eastAsia="黑体"/>
          <w:sz w:val="28"/>
        </w:rPr>
        <w:br w:type="page" w:clear="all"/>
      </w:r>
      <w:r>
        <w:rPr>
          <w:rFonts w:ascii="黑体" w:hAnsi="黑体" w:eastAsia="黑体"/>
          <w:sz w:val="28"/>
        </w:rPr>
      </w:r>
      <w:r/>
    </w:p>
    <w:p>
      <w:pPr>
        <w:pStyle w:val="1010"/>
        <w:jc w:val="center"/>
        <w:spacing w:line="360" w:lineRule="auto"/>
        <w:rPr>
          <w:rFonts w:hint="eastAsia" w:ascii="黑体" w:hAnsi="黑体" w:eastAsia="黑体"/>
          <w:sz w:val="28"/>
        </w:rPr>
        <w:outlineLvl w:val="0"/>
      </w:pPr>
      <w:r>
        <w:rPr>
          <w:rFonts w:hint="eastAsia" w:ascii="黑体" w:hAnsi="黑体" w:eastAsia="黑体"/>
          <w:sz w:val="28"/>
        </w:rPr>
        <w:t xml:space="preserve">第五章 政府采购合同（格式）</w:t>
      </w:r>
      <w:bookmarkEnd w:id="152"/>
      <w:r>
        <w:rPr>
          <w:rFonts w:hint="eastAsia" w:ascii="黑体" w:hAnsi="黑体" w:eastAsia="黑体"/>
          <w:sz w:val="28"/>
        </w:rPr>
      </w:r>
      <w:r/>
    </w:p>
    <w:p>
      <w:pPr>
        <w:pStyle w:val="1069"/>
        <w:ind w:firstLine="0"/>
        <w:jc w:val="right"/>
        <w:rPr>
          <w:rFonts w:hint="eastAsia" w:hAnsi="宋体" w:cs="宋体"/>
          <w:b/>
          <w:sz w:val="28"/>
          <w:szCs w:val="28"/>
          <w:lang w:val="zh-CN"/>
        </w:rPr>
      </w:pPr>
      <w:r>
        <w:rPr>
          <w:rFonts w:hint="eastAsia" w:hAnsi="宋体" w:cs="宋体"/>
          <w:b/>
          <w:sz w:val="28"/>
          <w:szCs w:val="28"/>
          <w:lang w:val="zh-CN"/>
        </w:rPr>
      </w:r>
      <w:r/>
    </w:p>
    <w:p>
      <w:pPr>
        <w:pStyle w:val="1069"/>
        <w:ind w:firstLine="0"/>
        <w:jc w:val="right"/>
        <w:rPr>
          <w:rFonts w:hint="eastAsia" w:hAnsi="宋体" w:cs="宋体"/>
          <w:szCs w:val="24"/>
        </w:rPr>
      </w:pPr>
      <w:r>
        <w:rPr>
          <w:rFonts w:hint="eastAsia" w:hAnsi="宋体" w:cs="宋体"/>
          <w:szCs w:val="24"/>
        </w:rPr>
      </w:r>
      <w:r/>
    </w:p>
    <w:p>
      <w:pPr>
        <w:pStyle w:val="1069"/>
        <w:ind w:firstLine="0"/>
        <w:rPr>
          <w:rFonts w:hint="eastAsia" w:hAnsi="宋体" w:cs="宋体"/>
          <w:szCs w:val="24"/>
        </w:rPr>
      </w:pPr>
      <w:r>
        <w:rPr>
          <w:rFonts w:hint="eastAsia" w:hAnsi="宋体" w:cs="宋体"/>
          <w:szCs w:val="24"/>
        </w:rPr>
      </w:r>
      <w:r/>
    </w:p>
    <w:p>
      <w:pPr>
        <w:pStyle w:val="1069"/>
        <w:ind w:firstLine="0"/>
        <w:rPr>
          <w:rFonts w:hint="eastAsia" w:hAnsi="宋体" w:cs="宋体"/>
          <w:szCs w:val="24"/>
        </w:rPr>
      </w:pPr>
      <w:r>
        <w:rPr>
          <w:rFonts w:hint="eastAsia" w:hAnsi="宋体" w:cs="宋体"/>
          <w:szCs w:val="24"/>
        </w:rPr>
      </w:r>
      <w:r/>
    </w:p>
    <w:p>
      <w:pPr>
        <w:pStyle w:val="1069"/>
        <w:ind w:firstLine="0"/>
        <w:jc w:val="center"/>
        <w:rPr>
          <w:rFonts w:hint="eastAsia" w:hAnsi="宋体" w:cs="宋体"/>
          <w:b/>
          <w:szCs w:val="24"/>
        </w:rPr>
      </w:pPr>
      <w:r>
        <w:rPr>
          <w:rFonts w:hint="eastAsia" w:hAnsi="宋体" w:cs="宋体"/>
          <w:b/>
          <w:szCs w:val="24"/>
        </w:rPr>
        <w:t xml:space="preserve">第一部分 合同书</w:t>
      </w:r>
      <w:r>
        <w:rPr>
          <w:rFonts w:hint="eastAsia" w:hAnsi="宋体" w:cs="宋体"/>
          <w:b/>
          <w:szCs w:val="24"/>
        </w:rPr>
      </w:r>
      <w:r/>
    </w:p>
    <w:p>
      <w:pPr>
        <w:pStyle w:val="1069"/>
        <w:ind w:firstLine="0"/>
        <w:rPr>
          <w:rFonts w:hint="eastAsia" w:hAnsi="宋体" w:cs="宋体"/>
          <w:szCs w:val="24"/>
        </w:rPr>
      </w:pPr>
      <w:r>
        <w:rPr>
          <w:rFonts w:hint="eastAsia" w:hAnsi="宋体" w:cs="宋体"/>
          <w:szCs w:val="24"/>
        </w:rPr>
      </w:r>
      <w:r/>
    </w:p>
    <w:p>
      <w:pPr>
        <w:pStyle w:val="1069"/>
        <w:ind w:firstLine="0"/>
        <w:rPr>
          <w:rFonts w:hint="eastAsia" w:hAnsi="宋体" w:cs="宋体"/>
          <w:szCs w:val="24"/>
        </w:rPr>
      </w:pPr>
      <w:r>
        <w:rPr>
          <w:rFonts w:hint="eastAsia" w:hAnsi="宋体" w:cs="宋体"/>
          <w:szCs w:val="24"/>
        </w:rPr>
      </w:r>
      <w:r/>
    </w:p>
    <w:p>
      <w:pPr>
        <w:pStyle w:val="1010"/>
        <w:spacing w:before="120" w:line="22" w:lineRule="atLeast"/>
        <w:rPr>
          <w:rFonts w:hint="eastAsia" w:ascii="宋体" w:hAnsi="宋体" w:cs="宋体"/>
          <w:sz w:val="24"/>
        </w:rPr>
      </w:pPr>
      <w:r>
        <w:rPr>
          <w:rFonts w:hint="eastAsia" w:ascii="宋体" w:hAnsi="宋体" w:cs="宋体"/>
          <w:sz w:val="24"/>
        </w:rPr>
      </w:r>
      <w:r/>
    </w:p>
    <w:p>
      <w:pPr>
        <w:pStyle w:val="1010"/>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1071"/>
        <w:spacing w:before="120" w:line="22" w:lineRule="atLeast"/>
        <w:rPr>
          <w:rFonts w:hint="eastAsia" w:ascii="宋体" w:hAnsi="宋体" w:eastAsia="宋体" w:cs="宋体"/>
          <w:szCs w:val="24"/>
        </w:rPr>
      </w:pPr>
      <w:r>
        <w:rPr>
          <w:rFonts w:hint="eastAsia" w:ascii="宋体" w:hAnsi="宋体" w:eastAsia="宋体" w:cs="宋体"/>
          <w:szCs w:val="24"/>
        </w:rPr>
      </w:r>
      <w:r/>
    </w:p>
    <w:p>
      <w:pPr>
        <w:pStyle w:val="1071"/>
        <w:spacing w:before="120" w:line="22" w:lineRule="atLeast"/>
        <w:rPr>
          <w:rFonts w:hint="eastAsia"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hint="eastAsia" w:ascii="宋体" w:hAnsi="宋体" w:eastAsia="宋体" w:cs="宋体"/>
          <w:bCs/>
          <w:u w:val="single"/>
          <w:lang w:eastAsia="zh-CN"/>
        </w:rPr>
        <w:t xml:space="preserve">JSZC-320282-HHCG-G2026-0014</w:t>
      </w:r>
      <w:r>
        <w:rPr>
          <w:rFonts w:hint="eastAsia" w:ascii="宋体" w:hAnsi="宋体" w:eastAsia="宋体" w:cs="宋体"/>
          <w:bCs/>
          <w:u w:val="single"/>
        </w:rPr>
        <w:t xml:space="preserve">  </w:t>
      </w:r>
      <w:r>
        <w:rPr>
          <w:rFonts w:hint="eastAsia" w:ascii="宋体" w:hAnsi="宋体" w:eastAsia="宋体" w:cs="宋体"/>
          <w:bCs/>
        </w:rPr>
        <w:t xml:space="preserve">      </w:t>
      </w:r>
      <w:r>
        <w:rPr>
          <w:rFonts w:hint="eastAsia" w:ascii="宋体" w:hAnsi="宋体" w:eastAsia="宋体" w:cs="宋体"/>
          <w:szCs w:val="24"/>
        </w:rPr>
      </w:r>
      <w:r/>
    </w:p>
    <w:p>
      <w:pPr>
        <w:pStyle w:val="1010"/>
        <w:rPr>
          <w:rFonts w:hint="eastAsia" w:ascii="宋体" w:hAnsi="宋体" w:cs="宋体"/>
        </w:rPr>
      </w:pPr>
      <w:r>
        <w:rPr>
          <w:rFonts w:hint="eastAsia" w:ascii="宋体" w:hAnsi="宋体" w:cs="宋体"/>
        </w:rPr>
      </w:r>
      <w:r/>
    </w:p>
    <w:p>
      <w:pPr>
        <w:pStyle w:val="1010"/>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r>
      <w:r/>
    </w:p>
    <w:p>
      <w:pPr>
        <w:pStyle w:val="1010"/>
        <w:spacing w:before="120" w:line="22" w:lineRule="atLeast"/>
        <w:rPr>
          <w:rFonts w:hint="eastAsia" w:ascii="宋体" w:hAnsi="宋体" w:cs="宋体"/>
          <w:sz w:val="24"/>
        </w:rPr>
      </w:pPr>
      <w:r>
        <w:rPr>
          <w:rFonts w:hint="eastAsia" w:ascii="宋体" w:hAnsi="宋体" w:cs="宋体"/>
          <w:sz w:val="24"/>
        </w:rPr>
      </w:r>
      <w:r/>
    </w:p>
    <w:p>
      <w:pPr>
        <w:pStyle w:val="1010"/>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r>
      <w:r/>
    </w:p>
    <w:p>
      <w:pPr>
        <w:pStyle w:val="1010"/>
        <w:spacing w:before="120" w:line="22" w:lineRule="atLeast"/>
        <w:rPr>
          <w:rFonts w:hint="eastAsia" w:ascii="宋体" w:hAnsi="宋体" w:cs="宋体"/>
          <w:sz w:val="24"/>
        </w:rPr>
      </w:pPr>
      <w:r>
        <w:rPr>
          <w:rFonts w:hint="eastAsia" w:ascii="宋体" w:hAnsi="宋体" w:cs="宋体"/>
          <w:sz w:val="24"/>
        </w:rPr>
      </w:r>
      <w:r/>
    </w:p>
    <w:p>
      <w:pPr>
        <w:pStyle w:val="1010"/>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rPr>
          <w:rFonts w:hint="eastAsia" w:ascii="宋体" w:hAnsi="宋体" w:cs="宋体"/>
          <w:sz w:val="24"/>
          <w:u w:val="single"/>
        </w:rPr>
      </w:r>
      <w:r/>
    </w:p>
    <w:p>
      <w:pPr>
        <w:pStyle w:val="1010"/>
        <w:spacing w:before="120" w:line="22" w:lineRule="atLeast"/>
        <w:rPr>
          <w:rFonts w:hint="eastAsia" w:ascii="宋体" w:hAnsi="宋体" w:cs="宋体"/>
          <w:sz w:val="24"/>
        </w:rPr>
      </w:pPr>
      <w:r>
        <w:rPr>
          <w:rFonts w:hint="eastAsia" w:ascii="宋体" w:hAnsi="宋体" w:cs="宋体"/>
          <w:sz w:val="24"/>
        </w:rPr>
      </w:r>
      <w:r/>
    </w:p>
    <w:p>
      <w:pPr>
        <w:pStyle w:val="1010"/>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r>
      <w:r/>
    </w:p>
    <w:p>
      <w:pPr>
        <w:pStyle w:val="1010"/>
        <w:ind w:firstLine="640"/>
        <w:jc w:val="center"/>
        <w:spacing w:line="600" w:lineRule="exact"/>
        <w:rPr>
          <w:rFonts w:hint="eastAsia" w:ascii="宋体" w:hAnsi="宋体" w:cs="宋体"/>
          <w:sz w:val="24"/>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sz w:val="24"/>
        </w:rPr>
      </w:r>
      <w:r/>
    </w:p>
    <w:p>
      <w:pPr>
        <w:pStyle w:val="1010"/>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宜兴市公安局 </w:t>
      </w:r>
      <w:r>
        <w:rPr>
          <w:rFonts w:hint="eastAsia" w:ascii="宋体" w:hAnsi="宋体" w:cs="宋体"/>
          <w:sz w:val="24"/>
        </w:rPr>
        <w:t xml:space="preserve">以</w:t>
      </w:r>
      <w:r>
        <w:rPr>
          <w:rFonts w:hint="eastAsia" w:ascii="宋体" w:hAnsi="宋体" w:cs="宋体"/>
          <w:sz w:val="24"/>
          <w:u w:val="single"/>
        </w:rPr>
        <w:t xml:space="preserve">公开招标采购方式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lang w:eastAsia="zh-CN"/>
        </w:rPr>
        <w:t xml:space="preserve">宜兴市公安局采购宜兴市全域低空安全基础建设项目</w:t>
      </w:r>
      <w:r>
        <w:rPr>
          <w:rFonts w:hint="eastAsia" w:ascii="宋体" w:hAnsi="宋体" w:cs="宋体"/>
          <w:sz w:val="24"/>
          <w:u w:val="single"/>
        </w:rPr>
        <w:t xml:space="preserve"> </w:t>
      </w:r>
      <w:r>
        <w:rPr>
          <w:rFonts w:hint="eastAsia" w:ascii="宋体" w:hAnsi="宋体" w:cs="宋体"/>
          <w:sz w:val="24"/>
        </w:rPr>
        <w:t xml:space="preserve">进行了采购。经</w:t>
      </w:r>
      <w:r>
        <w:rPr>
          <w:rFonts w:hint="eastAsia" w:ascii="宋体" w:hAnsi="宋体"/>
          <w:bCs/>
          <w:sz w:val="24"/>
          <w:szCs w:val="24"/>
          <w:lang w:val="zh-CN"/>
        </w:rPr>
        <w:t xml:space="preserve">评标委员会</w:t>
      </w:r>
      <w:r>
        <w:rPr>
          <w:rFonts w:hint="eastAsia" w:ascii="宋体" w:hAnsi="宋体" w:cs="宋体"/>
          <w:sz w:val="24"/>
        </w:rPr>
        <w:t xml:space="preserve">评审，宜兴市公安局确定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rPr>
          <w:rFonts w:hint="eastAsia" w:ascii="宋体" w:hAnsi="宋体" w:cs="宋体"/>
          <w:sz w:val="24"/>
        </w:rPr>
      </w:r>
      <w:r/>
    </w:p>
    <w:p>
      <w:pPr>
        <w:pStyle w:val="1010"/>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宜兴市公安局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rPr>
          <w:rFonts w:hint="eastAsia" w:ascii="宋体" w:hAnsi="宋体" w:cs="宋体"/>
          <w:sz w:val="24"/>
        </w:rPr>
      </w:r>
      <w:r/>
    </w:p>
    <w:p>
      <w:pPr>
        <w:pStyle w:val="1010"/>
        <w:ind w:firstLine="482"/>
        <w:spacing w:line="560" w:lineRule="exact"/>
        <w:rPr>
          <w:rFonts w:ascii="宋体" w:hAnsi="宋体" w:cs="宋体"/>
          <w:sz w:val="24"/>
          <w:szCs w:val="24"/>
        </w:rPr>
      </w:pPr>
      <w:r/>
      <w:bookmarkStart w:id="153" w:name="_Toc28855"/>
      <w:r/>
      <w:bookmarkStart w:id="154" w:name="_Toc22967"/>
      <w:r/>
      <w:bookmarkStart w:id="155" w:name="_Toc20421"/>
      <w:r/>
      <w:bookmarkStart w:id="156" w:name="_Toc15367"/>
      <w:r/>
      <w:bookmarkStart w:id="157" w:name="_Toc19273"/>
      <w:r>
        <w:rPr>
          <w:rFonts w:hint="eastAsia" w:ascii="宋体" w:hAnsi="宋体" w:cs="宋体"/>
          <w:b/>
          <w:sz w:val="24"/>
          <w:szCs w:val="24"/>
        </w:rPr>
        <w:t xml:space="preserve">1.1 合同组成部分</w:t>
      </w:r>
      <w:bookmarkEnd w:id="153"/>
      <w:r/>
      <w:bookmarkEnd w:id="154"/>
      <w:r/>
      <w:bookmarkEnd w:id="155"/>
      <w:r/>
      <w:bookmarkEnd w:id="156"/>
      <w:r/>
      <w:bookmarkEnd w:id="157"/>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1.1.1 </w:t>
      </w:r>
      <w:r>
        <w:rPr>
          <w:rFonts w:ascii="SimSun" w:hAnsi="SimSun" w:eastAsia="SimSun" w:cs="SimSun"/>
          <w:color w:val="000000"/>
          <w:sz w:val="24"/>
        </w:rPr>
        <w:t xml:space="preserve">本合同及其补充合同、变更协议、《诚信承诺书》；</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1.1.2 中标通知书；</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rPr>
          <w:rFonts w:ascii="宋体" w:hAnsi="宋体" w:cs="宋体"/>
          <w:sz w:val="24"/>
          <w:szCs w:val="24"/>
        </w:rPr>
      </w:r>
      <w:r/>
    </w:p>
    <w:p>
      <w:pPr>
        <w:pStyle w:val="1010"/>
        <w:ind w:firstLine="482"/>
        <w:spacing w:line="560" w:lineRule="exact"/>
        <w:rPr>
          <w:rFonts w:ascii="宋体" w:hAnsi="宋体" w:cs="宋体"/>
          <w:b/>
          <w:sz w:val="24"/>
          <w:szCs w:val="24"/>
        </w:rPr>
      </w:pPr>
      <w:r/>
      <w:bookmarkStart w:id="158" w:name="_Toc6773"/>
      <w:r/>
      <w:bookmarkStart w:id="159" w:name="_Toc18585"/>
      <w:r/>
      <w:bookmarkStart w:id="160" w:name="_Toc22185"/>
      <w:r/>
      <w:bookmarkStart w:id="161" w:name="_Toc6311"/>
      <w:r/>
      <w:bookmarkStart w:id="162" w:name="_Toc2918"/>
      <w:r>
        <w:rPr>
          <w:rFonts w:hint="eastAsia" w:ascii="宋体" w:hAnsi="宋体" w:cs="宋体"/>
          <w:b/>
          <w:sz w:val="24"/>
          <w:szCs w:val="24"/>
        </w:rPr>
        <w:t xml:space="preserve">1.2 标的</w:t>
      </w:r>
      <w:bookmarkEnd w:id="158"/>
      <w:r/>
      <w:bookmarkEnd w:id="159"/>
      <w:r/>
      <w:bookmarkEnd w:id="160"/>
      <w:r/>
      <w:bookmarkEnd w:id="161"/>
      <w:r/>
      <w:bookmarkEnd w:id="162"/>
      <w:r>
        <w:rPr>
          <w:rFonts w:ascii="宋体" w:hAnsi="宋体" w:cs="宋体"/>
          <w:b/>
          <w:sz w:val="24"/>
          <w:szCs w:val="24"/>
        </w:rPr>
      </w:r>
      <w:r/>
    </w:p>
    <w:p>
      <w:pPr>
        <w:pStyle w:val="1010"/>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1010"/>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1010"/>
        <w:ind w:firstLine="482"/>
        <w:spacing w:line="560" w:lineRule="exact"/>
        <w:rPr>
          <w:rFonts w:ascii="宋体" w:hAnsi="宋体" w:cs="宋体"/>
          <w:b/>
          <w:sz w:val="24"/>
          <w:szCs w:val="24"/>
        </w:rPr>
      </w:pPr>
      <w:r/>
      <w:bookmarkStart w:id="163" w:name="_Toc4929"/>
      <w:r/>
      <w:bookmarkStart w:id="164" w:name="_Toc21124"/>
      <w:r/>
      <w:bookmarkStart w:id="165" w:name="_Toc5635"/>
      <w:r/>
      <w:bookmarkStart w:id="166" w:name="_Toc1386"/>
      <w:r/>
      <w:bookmarkStart w:id="167" w:name="_Toc13918"/>
      <w:r>
        <w:rPr>
          <w:rFonts w:hint="eastAsia" w:ascii="宋体" w:hAnsi="宋体" w:cs="宋体"/>
          <w:b/>
          <w:sz w:val="24"/>
          <w:szCs w:val="24"/>
        </w:rPr>
        <w:t xml:space="preserve">1.3 价款</w:t>
      </w:r>
      <w:bookmarkEnd w:id="163"/>
      <w:r/>
      <w:bookmarkEnd w:id="164"/>
      <w:r/>
      <w:bookmarkEnd w:id="165"/>
      <w:r/>
      <w:bookmarkEnd w:id="166"/>
      <w:r/>
      <w:bookmarkEnd w:id="167"/>
      <w:r>
        <w:rPr>
          <w:rFonts w:ascii="宋体" w:hAnsi="宋体" w:cs="宋体"/>
          <w:b/>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ascii="宋体" w:hAnsi="宋体" w:cs="宋体"/>
          <w:sz w:val="24"/>
          <w:szCs w:val="24"/>
        </w:rPr>
      </w:r>
      <w:r/>
    </w:p>
    <w:p>
      <w:pPr>
        <w:pStyle w:val="1010"/>
        <w:ind w:firstLine="480"/>
        <w:spacing w:line="560" w:lineRule="exact"/>
        <w:rPr>
          <w:rFonts w:hint="eastAsia" w:ascii="宋体" w:hAnsi="宋体" w:cs="宋体"/>
          <w:sz w:val="24"/>
          <w:szCs w:val="24"/>
        </w:rPr>
      </w:pPr>
      <w:r/>
      <w:bookmarkStart w:id="168" w:name="_Toc14993"/>
      <w:r/>
      <w:bookmarkStart w:id="169" w:name="_Toc26916"/>
      <w:r/>
      <w:bookmarkStart w:id="170" w:name="_Toc30506"/>
      <w:r/>
      <w:bookmarkStart w:id="171" w:name="_Toc3654"/>
      <w:r/>
      <w:bookmarkStart w:id="172" w:name="_Toc30158"/>
      <w:r>
        <w:rPr>
          <w:rFonts w:hint="eastAsia" w:ascii="宋体" w:hAnsi="宋体" w:cs="宋体"/>
          <w:sz w:val="24"/>
          <w:szCs w:val="24"/>
        </w:rPr>
        <w:t xml:space="preserve">分项价格：</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070"/>
              <w:jc w:val="center"/>
              <w:spacing w:line="560" w:lineRule="exact"/>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3402" w:type="dxa"/>
            <w:vAlign w:val="center"/>
            <w:textDirection w:val="lrTb"/>
            <w:noWrap w:val="false"/>
          </w:tcPr>
          <w:p>
            <w:pPr>
              <w:pStyle w:val="1070"/>
              <w:ind w:firstLine="200"/>
              <w:jc w:val="center"/>
              <w:spacing w:line="560" w:lineRule="exact"/>
              <w:rPr>
                <w:rFonts w:hAnsi="宋体" w:cs="宋体"/>
                <w:sz w:val="24"/>
                <w:szCs w:val="24"/>
              </w:rPr>
            </w:pPr>
            <w:r>
              <w:rPr>
                <w:rFonts w:hint="eastAsia" w:hAnsi="宋体" w:cs="宋体"/>
                <w:sz w:val="24"/>
                <w:szCs w:val="24"/>
              </w:rPr>
              <w:t xml:space="preserve">分项名称</w:t>
            </w:r>
            <w:r>
              <w:rPr>
                <w:rFonts w:hAnsi="宋体" w:cs="宋体"/>
                <w:sz w:val="24"/>
                <w:szCs w:val="24"/>
              </w:rPr>
            </w:r>
            <w:r/>
          </w:p>
        </w:tc>
        <w:tc>
          <w:tcPr>
            <w:tcW w:w="2552" w:type="dxa"/>
            <w:vAlign w:val="center"/>
            <w:textDirection w:val="lrTb"/>
            <w:noWrap w:val="false"/>
          </w:tcPr>
          <w:p>
            <w:pPr>
              <w:pStyle w:val="1070"/>
              <w:jc w:val="center"/>
              <w:spacing w:line="560" w:lineRule="exact"/>
              <w:rPr>
                <w:rFonts w:hAnsi="宋体" w:cs="宋体"/>
                <w:sz w:val="24"/>
                <w:szCs w:val="24"/>
              </w:rPr>
            </w:pPr>
            <w:r>
              <w:rPr>
                <w:rFonts w:hint="eastAsia" w:hAnsi="宋体" w:cs="宋体"/>
                <w:sz w:val="24"/>
                <w:szCs w:val="24"/>
              </w:rPr>
              <w:t xml:space="preserve">分项价格</w:t>
            </w:r>
            <w:r>
              <w:rPr>
                <w:rFonts w:hAnsi="宋体" w:cs="宋体"/>
                <w:sz w:val="24"/>
                <w:szCs w:val="24"/>
              </w:rPr>
            </w:r>
            <w:r/>
          </w:p>
        </w:tc>
      </w:tr>
      <w:tr>
        <w:trPr>
          <w:trHeight w:val="369"/>
        </w:trPr>
        <w:tc>
          <w:tcPr>
            <w:tcW w:w="1201"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r>
      <w:tr>
        <w:trPr>
          <w:trHeight w:val="369"/>
        </w:trPr>
        <w:tc>
          <w:tcPr>
            <w:tcW w:w="1201"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r>
      <w:tr>
        <w:trPr>
          <w:trHeight w:val="369"/>
        </w:trPr>
        <w:tc>
          <w:tcPr>
            <w:tcW w:w="1201"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r>
      <w:tr>
        <w:trPr>
          <w:trHeight w:val="369"/>
        </w:trPr>
        <w:tc>
          <w:tcPr>
            <w:tcW w:w="1201"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r>
      <w:tr>
        <w:trPr>
          <w:trHeight w:val="369"/>
        </w:trPr>
        <w:tc>
          <w:tcPr>
            <w:gridSpan w:val="2"/>
            <w:tcW w:w="4603" w:type="dxa"/>
            <w:vAlign w:val="center"/>
            <w:textDirection w:val="lrTb"/>
            <w:noWrap w:val="false"/>
          </w:tcPr>
          <w:p>
            <w:pPr>
              <w:pStyle w:val="1070"/>
              <w:ind w:firstLine="200"/>
              <w:jc w:val="center"/>
              <w:spacing w:line="560" w:lineRule="exact"/>
              <w:rPr>
                <w:rFonts w:hAnsi="宋体" w:cs="宋体"/>
                <w:sz w:val="24"/>
                <w:szCs w:val="24"/>
              </w:rPr>
            </w:pPr>
            <w:r>
              <w:rPr>
                <w:rFonts w:hint="eastAsia" w:hAnsi="宋体" w:cs="宋体"/>
                <w:sz w:val="24"/>
                <w:szCs w:val="24"/>
              </w:rPr>
              <w:t xml:space="preserve">总价</w:t>
            </w:r>
            <w:r>
              <w:rPr>
                <w:rFonts w:hAnsi="宋体" w:cs="宋体"/>
                <w:sz w:val="24"/>
                <w:szCs w:val="24"/>
              </w:rPr>
            </w:r>
            <w:r/>
          </w:p>
        </w:tc>
        <w:tc>
          <w:tcPr>
            <w:tcW w:w="2552" w:type="dxa"/>
            <w:vAlign w:val="center"/>
            <w:textDirection w:val="lrTb"/>
            <w:noWrap w:val="false"/>
          </w:tcPr>
          <w:p>
            <w:pPr>
              <w:pStyle w:val="1070"/>
              <w:ind w:firstLine="200"/>
              <w:jc w:val="center"/>
              <w:spacing w:line="560" w:lineRule="exact"/>
              <w:rPr>
                <w:rFonts w:hAnsi="宋体" w:cs="宋体"/>
                <w:sz w:val="24"/>
                <w:szCs w:val="24"/>
              </w:rPr>
            </w:pPr>
            <w:r>
              <w:rPr>
                <w:rFonts w:hAnsi="宋体" w:cs="宋体"/>
                <w:sz w:val="24"/>
                <w:szCs w:val="24"/>
              </w:rPr>
            </w:r>
            <w:r/>
          </w:p>
        </w:tc>
      </w:tr>
    </w:tbl>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1.4 付款方式和发票开具方式</w:t>
      </w:r>
      <w:bookmarkEnd w:id="168"/>
      <w:r/>
      <w:bookmarkEnd w:id="169"/>
      <w:r/>
      <w:bookmarkEnd w:id="170"/>
      <w:r/>
      <w:bookmarkEnd w:id="171"/>
      <w:r/>
      <w:bookmarkEnd w:id="172"/>
      <w:r>
        <w:rPr>
          <w:rFonts w:ascii="宋体" w:hAnsi="宋体" w:cs="宋体"/>
          <w:b/>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1010"/>
        <w:ind w:firstLine="482"/>
        <w:spacing w:line="560" w:lineRule="exact"/>
        <w:rPr>
          <w:rFonts w:ascii="宋体" w:hAnsi="宋体" w:cs="宋体"/>
          <w:b/>
          <w:sz w:val="24"/>
          <w:szCs w:val="24"/>
        </w:rPr>
      </w:pPr>
      <w:r/>
      <w:bookmarkStart w:id="173" w:name="_Toc8772"/>
      <w:r/>
      <w:bookmarkStart w:id="174" w:name="_Toc11108"/>
      <w:r/>
      <w:bookmarkStart w:id="175" w:name="_Toc3625"/>
      <w:r/>
      <w:bookmarkStart w:id="176" w:name="_Toc31421"/>
      <w:r/>
      <w:bookmarkStart w:id="177" w:name="_Toc4760"/>
      <w:r>
        <w:rPr>
          <w:rFonts w:hint="eastAsia" w:ascii="宋体" w:hAnsi="宋体" w:cs="宋体"/>
          <w:b/>
          <w:sz w:val="24"/>
          <w:szCs w:val="24"/>
        </w:rPr>
        <w:t xml:space="preserve">1.5 履行期限、地点和方式</w:t>
      </w:r>
      <w:bookmarkEnd w:id="173"/>
      <w:r/>
      <w:bookmarkEnd w:id="174"/>
      <w:r/>
      <w:bookmarkEnd w:id="175"/>
      <w:r/>
      <w:bookmarkEnd w:id="176"/>
      <w:r/>
      <w:bookmarkEnd w:id="177"/>
      <w:r>
        <w:rPr>
          <w:rFonts w:ascii="宋体" w:hAnsi="宋体" w:cs="宋体"/>
          <w:b/>
          <w:sz w:val="24"/>
          <w:szCs w:val="24"/>
        </w:rPr>
      </w:r>
      <w:r/>
    </w:p>
    <w:p>
      <w:pPr>
        <w:pStyle w:val="1010"/>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1010"/>
        <w:ind w:firstLine="482"/>
        <w:spacing w:line="560" w:lineRule="exact"/>
        <w:rPr>
          <w:rFonts w:ascii="宋体" w:hAnsi="宋体" w:cs="宋体"/>
          <w:sz w:val="24"/>
          <w:szCs w:val="24"/>
          <w:u w:val="single"/>
        </w:rPr>
      </w:pPr>
      <w:r/>
      <w:bookmarkStart w:id="178" w:name="_Toc8586"/>
      <w:r/>
      <w:bookmarkStart w:id="179" w:name="_Toc2375"/>
      <w:r/>
      <w:bookmarkStart w:id="180" w:name="_Toc5698"/>
      <w:r/>
      <w:bookmarkStart w:id="181" w:name="_Toc3079"/>
      <w:r/>
      <w:bookmarkStart w:id="182" w:name="_Toc24662"/>
      <w:r>
        <w:rPr>
          <w:rFonts w:hint="eastAsia" w:ascii="宋体" w:hAnsi="宋体" w:cs="宋体"/>
          <w:b/>
          <w:sz w:val="24"/>
          <w:szCs w:val="24"/>
        </w:rPr>
        <w:t xml:space="preserve">1.6 违约责任</w:t>
      </w:r>
      <w:bookmarkEnd w:id="178"/>
      <w:r/>
      <w:bookmarkEnd w:id="179"/>
      <w:r/>
      <w:bookmarkEnd w:id="180"/>
      <w:r/>
      <w:bookmarkEnd w:id="181"/>
      <w:r/>
      <w:bookmarkEnd w:id="182"/>
      <w:r>
        <w:rPr>
          <w:rFonts w:ascii="宋体" w:hAnsi="宋体" w:cs="宋体"/>
          <w:sz w:val="24"/>
          <w:szCs w:val="24"/>
          <w:u w:val="single"/>
        </w:rPr>
      </w:r>
      <w:r/>
    </w:p>
    <w:p>
      <w:pPr>
        <w:pStyle w:val="1010"/>
        <w:ind w:firstLine="480"/>
        <w:spacing w:line="560" w:lineRule="exact"/>
        <w:rPr>
          <w:rFonts w:ascii="宋体" w:hAnsi="宋体" w:eastAsia="宋体" w:cs="宋体"/>
          <w:sz w:val="24"/>
          <w:szCs w:val="20"/>
        </w:rPr>
      </w:pPr>
      <w:r/>
      <w:bookmarkStart w:id="183" w:name="_Toc26807"/>
      <w:r/>
      <w:bookmarkStart w:id="184" w:name="_Toc9497"/>
      <w:r/>
      <w:bookmarkStart w:id="185" w:name="_Toc18683"/>
      <w:r/>
      <w:bookmarkStart w:id="186" w:name="_Toc30329"/>
      <w:r/>
      <w:bookmarkStart w:id="187" w:name="_Toc32454"/>
      <w:r>
        <w:rPr>
          <w:rFonts w:hint="eastAsia" w:ascii="宋体" w:hAnsi="宋体" w:eastAsia="宋体" w:cs="宋体"/>
          <w:sz w:val="24"/>
          <w:szCs w:val="20"/>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%；迟延交付货物的违约金计算数额达到前述最高限额之日起，甲方有权在要求乙方支付违约金的同时，书面通知乙方解除本合同；</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%；迟延付款的违约金计算数额达到前述最高限额之日起，乙方有权在要求甲方支付违约金的同时，书面通知甲方解除本合同；</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Times New Roman"/>
          <w:bCs/>
          <w:sz w:val="24"/>
          <w:szCs w:val="20"/>
        </w:rPr>
        <w:t xml:space="preserve">1.6.5 </w:t>
      </w:r>
      <w:r>
        <w:rPr>
          <w:rFonts w:hint="eastAsia" w:ascii="宋体" w:hAnsi="宋体" w:eastAsia="宋体" w:cs="Times New Roman"/>
          <w:bCs/>
          <w:sz w:val="24"/>
          <w:szCs w:val="20"/>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1.6.7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eastAsia="宋体" w:cs="宋体"/>
          <w:sz w:val="24"/>
          <w:szCs w:val="20"/>
        </w:rPr>
      </w:r>
      <w:r/>
    </w:p>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1.7 合同争议的解决</w:t>
      </w:r>
      <w:bookmarkEnd w:id="183"/>
      <w:r/>
      <w:bookmarkEnd w:id="184"/>
      <w:r/>
      <w:bookmarkEnd w:id="185"/>
      <w:r/>
      <w:bookmarkEnd w:id="186"/>
      <w:r/>
      <w:bookmarkEnd w:id="187"/>
      <w:r>
        <w:rPr>
          <w:rFonts w:ascii="宋体" w:hAnsi="宋体" w:cs="宋体"/>
          <w:b/>
          <w:sz w:val="24"/>
          <w:szCs w:val="24"/>
        </w:rPr>
      </w:r>
      <w:r/>
    </w:p>
    <w:p>
      <w:pPr>
        <w:pStyle w:val="1010"/>
        <w:ind w:firstLine="480"/>
        <w:spacing w:line="560" w:lineRule="exact"/>
        <w:rPr>
          <w:rFonts w:hint="eastAsia" w:ascii="宋体" w:hAnsi="宋体" w:cs="宋体"/>
          <w:sz w:val="24"/>
          <w:szCs w:val="24"/>
        </w:rPr>
      </w:pPr>
      <w:r/>
      <w:bookmarkStart w:id="188" w:name="_Toc12273"/>
      <w:r/>
      <w:bookmarkStart w:id="189" w:name="_Toc23784"/>
      <w:r/>
      <w:bookmarkStart w:id="190" w:name="_Toc26227"/>
      <w:r/>
      <w:bookmarkStart w:id="191" w:name="_Toc16417"/>
      <w:r/>
      <w:bookmarkStart w:id="192" w:name="_Toc15827"/>
      <w:r>
        <w:rPr>
          <w:rFonts w:hint="eastAsia" w:ascii="宋体" w:hAnsi="宋体" w:cs="宋体"/>
          <w:sz w:val="24"/>
          <w:szCs w:val="24"/>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② </w:t>
      </w:r>
      <w:r>
        <w:rPr>
          <w:rFonts w:hint="eastAsia" w:ascii="宋体" w:hAnsi="宋体" w:cs="宋体"/>
          <w:sz w:val="24"/>
          <w:szCs w:val="24"/>
        </w:rPr>
        <w:t xml:space="preserve">种方式解决：</w:t>
      </w:r>
      <w:r>
        <w:rPr>
          <w:rFonts w:hint="eastAsia" w:ascii="宋体" w:hAnsi="宋体" w:cs="宋体"/>
          <w:sz w:val="24"/>
          <w:szCs w:val="24"/>
        </w:rPr>
      </w:r>
      <w:r/>
    </w:p>
    <w:p>
      <w:pPr>
        <w:pStyle w:val="1010"/>
        <w:ind w:firstLine="480"/>
        <w:spacing w:line="560" w:lineRule="exact"/>
        <w:rPr>
          <w:rFonts w:hint="eastAsia" w:ascii="宋体" w:hAnsi="宋体" w:cs="宋体"/>
          <w:sz w:val="24"/>
          <w:szCs w:val="24"/>
        </w:rPr>
      </w:pPr>
      <w:r>
        <w:rPr>
          <w:rFonts w:hint="eastAsia" w:ascii="宋体" w:hAnsi="宋体" w:cs="宋体"/>
          <w:sz w:val="24"/>
          <w:szCs w:val="24"/>
        </w:rPr>
        <w:t xml:space="preserve">①将争议提交甲方所在地（宜兴）仲裁委员会依申请仲裁时其现行有效的仲裁规则裁决；</w:t>
      </w:r>
      <w:r>
        <w:rPr>
          <w:rFonts w:hint="eastAsia" w:ascii="宋体" w:hAnsi="宋体" w:cs="宋体"/>
          <w:sz w:val="24"/>
          <w:szCs w:val="24"/>
        </w:rPr>
      </w:r>
      <w:r/>
    </w:p>
    <w:p>
      <w:pPr>
        <w:pStyle w:val="1010"/>
        <w:ind w:firstLine="480"/>
        <w:spacing w:line="560" w:lineRule="exact"/>
        <w:rPr>
          <w:rFonts w:hint="eastAsia" w:ascii="宋体" w:hAnsi="宋体" w:cs="宋体"/>
          <w:sz w:val="24"/>
          <w:szCs w:val="24"/>
        </w:rPr>
      </w:pPr>
      <w:r>
        <w:rPr>
          <w:rFonts w:hint="eastAsia" w:ascii="宋体" w:hAnsi="宋体" w:cs="宋体"/>
          <w:sz w:val="24"/>
          <w:szCs w:val="24"/>
        </w:rPr>
        <w:t xml:space="preserve">②向甲方所在地（宜兴）人民法院起诉。</w:t>
      </w:r>
      <w:r>
        <w:rPr>
          <w:rFonts w:hint="eastAsia" w:ascii="宋体" w:hAnsi="宋体" w:cs="宋体"/>
          <w:sz w:val="24"/>
          <w:szCs w:val="24"/>
        </w:rPr>
      </w:r>
      <w:r/>
    </w:p>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1.8 合同生效</w:t>
      </w:r>
      <w:bookmarkEnd w:id="188"/>
      <w:r/>
      <w:bookmarkEnd w:id="189"/>
      <w:r/>
      <w:bookmarkEnd w:id="190"/>
      <w:r/>
      <w:bookmarkEnd w:id="191"/>
      <w:r/>
      <w:bookmarkEnd w:id="192"/>
      <w:r>
        <w:rPr>
          <w:rFonts w:ascii="宋体" w:hAnsi="宋体" w:cs="宋体"/>
          <w:b/>
          <w:sz w:val="24"/>
          <w:szCs w:val="24"/>
        </w:rPr>
      </w:r>
      <w:r/>
    </w:p>
    <w:p>
      <w:pPr>
        <w:pStyle w:val="1010"/>
        <w:ind w:firstLine="480"/>
        <w:spacing w:line="560" w:lineRule="exact"/>
        <w:rPr>
          <w:rFonts w:hint="eastAsia" w:ascii="宋体" w:hAnsi="宋体" w:cs="宋体"/>
          <w:sz w:val="24"/>
          <w:szCs w:val="24"/>
        </w:rPr>
      </w:pPr>
      <w:r>
        <w:rPr>
          <w:rFonts w:hint="eastAsia" w:ascii="宋体" w:hAnsi="宋体" w:cs="宋体"/>
          <w:sz w:val="24"/>
          <w:szCs w:val="24"/>
        </w:rPr>
        <w:t xml:space="preserve">1.8.1 本合同</w:t>
      </w:r>
      <w:r>
        <w:rPr>
          <w:rFonts w:hint="eastAsia" w:ascii="宋体" w:hAnsi="宋体" w:cs="宋体"/>
          <w:sz w:val="24"/>
          <w:szCs w:val="24"/>
          <w:lang w:val="zh-CN"/>
        </w:rPr>
        <w:t xml:space="preserve">经甲乙双方代表签字并加盖公章（或合同章）后即生效。</w:t>
      </w:r>
      <w:r>
        <w:rPr>
          <w:rFonts w:hint="eastAsia" w:ascii="宋体" w:hAnsi="宋体" w:cs="宋体"/>
          <w:sz w:val="24"/>
          <w:szCs w:val="24"/>
        </w:rPr>
      </w:r>
      <w:r/>
    </w:p>
    <w:p>
      <w:pPr>
        <w:pStyle w:val="1010"/>
        <w:ind w:firstLine="480"/>
        <w:spacing w:line="560" w:lineRule="exact"/>
        <w:rPr>
          <w:rFonts w:hint="eastAsia" w:ascii="宋体" w:hAnsi="宋体" w:cs="宋体"/>
          <w:sz w:val="24"/>
        </w:rPr>
      </w:pPr>
      <w:r>
        <w:rPr>
          <w:rFonts w:hint="eastAsia" w:ascii="宋体" w:hAnsi="宋体" w:cs="宋体"/>
          <w:sz w:val="24"/>
          <w:szCs w:val="24"/>
        </w:rPr>
        <w:t xml:space="preserve">1.8.2 本合同一式陆份，供需双方各持贰份，报送财政监管部门备案一份、代理公司一份。</w:t>
      </w:r>
      <w:r>
        <w:rPr>
          <w:rFonts w:hint="eastAsia" w:ascii="宋体" w:hAnsi="宋体" w:cs="宋体"/>
          <w:sz w:val="24"/>
        </w:rPr>
      </w:r>
      <w:r/>
    </w:p>
    <w:p>
      <w:pPr>
        <w:pStyle w:val="1010"/>
        <w:ind w:firstLine="1063"/>
        <w:spacing w:line="560" w:lineRule="exact"/>
        <w:rPr>
          <w:rFonts w:hint="eastAsia" w:ascii="宋体" w:hAnsi="宋体" w:cs="宋体"/>
          <w:sz w:val="24"/>
          <w:szCs w:val="24"/>
          <w:lang w:val="zh-CN"/>
        </w:rPr>
      </w:pPr>
      <w:r/>
      <w:bookmarkStart w:id="193"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住所：                                   住所：</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联系人：                                 联系人：</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邮政编码：                               邮政编码：</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电话:                                    电话: </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传真:                                    传真:</w:t>
      </w:r>
      <w:r>
        <w:rPr>
          <w:rFonts w:hint="eastAsia" w:ascii="宋体" w:hAnsi="宋体" w:cs="宋体"/>
          <w:sz w:val="24"/>
          <w:szCs w:val="24"/>
          <w:lang w:val="zh-CN"/>
        </w:rPr>
      </w:r>
      <w:r/>
    </w:p>
    <w:p>
      <w:pPr>
        <w:pStyle w:val="1010"/>
        <w:ind w:firstLine="1058"/>
        <w:spacing w:line="560" w:lineRule="exact"/>
        <w:rPr>
          <w:rFonts w:hint="eastAsia" w:ascii="宋体" w:hAnsi="宋体" w:cs="宋体"/>
          <w:sz w:val="24"/>
          <w:szCs w:val="24"/>
        </w:rPr>
      </w:pPr>
      <w:r>
        <w:rPr>
          <w:rFonts w:hint="eastAsia" w:ascii="宋体" w:hAnsi="宋体" w:cs="宋体"/>
          <w:sz w:val="24"/>
          <w:szCs w:val="24"/>
          <w:lang w:val="zh-CN"/>
        </w:rPr>
        <w:t xml:space="preserve">电子邮箱：                               电子邮箱：</w:t>
      </w:r>
      <w:r>
        <w:rPr>
          <w:rFonts w:hint="eastAsia" w:ascii="宋体" w:hAnsi="宋体" w:cs="宋体"/>
          <w:sz w:val="24"/>
          <w:szCs w:val="24"/>
        </w:rPr>
      </w:r>
      <w:r/>
    </w:p>
    <w:p>
      <w:pPr>
        <w:pStyle w:val="1010"/>
        <w:ind w:firstLine="1058"/>
        <w:spacing w:line="560" w:lineRule="exact"/>
        <w:rPr>
          <w:rFonts w:hint="eastAsia" w:ascii="宋体" w:hAnsi="宋体" w:cs="宋体"/>
          <w:sz w:val="24"/>
          <w:szCs w:val="24"/>
        </w:rPr>
      </w:pPr>
      <w:r>
        <w:rPr>
          <w:rFonts w:hint="eastAsia" w:ascii="宋体" w:hAnsi="宋体" w:cs="宋体"/>
          <w:sz w:val="24"/>
          <w:szCs w:val="24"/>
        </w:rPr>
        <w:t xml:space="preserve">开户银行：                               开户银行： </w:t>
      </w:r>
      <w:r>
        <w:rPr>
          <w:rFonts w:hint="eastAsia" w:ascii="宋体" w:hAnsi="宋体" w:cs="宋体"/>
          <w:sz w:val="24"/>
          <w:szCs w:val="24"/>
        </w:rPr>
      </w:r>
      <w:r/>
    </w:p>
    <w:p>
      <w:pPr>
        <w:pStyle w:val="1010"/>
        <w:ind w:firstLine="1058"/>
        <w:spacing w:line="560" w:lineRule="exact"/>
        <w:rPr>
          <w:rFonts w:hint="eastAsia" w:ascii="宋体" w:hAnsi="宋体" w:cs="宋体"/>
          <w:sz w:val="24"/>
          <w:szCs w:val="24"/>
        </w:rPr>
      </w:pPr>
      <w:r>
        <w:rPr>
          <w:rFonts w:hint="eastAsia" w:ascii="宋体" w:hAnsi="宋体" w:cs="宋体"/>
          <w:sz w:val="24"/>
          <w:szCs w:val="24"/>
        </w:rPr>
        <w:t xml:space="preserve">开户名称：                               开户名称： </w:t>
      </w:r>
      <w:r>
        <w:rPr>
          <w:rFonts w:hint="eastAsia" w:ascii="宋体" w:hAnsi="宋体" w:cs="宋体"/>
          <w:sz w:val="24"/>
          <w:szCs w:val="24"/>
        </w:rPr>
      </w:r>
      <w:r/>
    </w:p>
    <w:p>
      <w:pPr>
        <w:pStyle w:val="1010"/>
        <w:ind w:firstLine="1058"/>
        <w:spacing w:line="560" w:lineRule="exact"/>
        <w:rPr>
          <w:rFonts w:hint="eastAsia"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rPr>
          <w:rFonts w:hint="eastAsia" w:ascii="宋体" w:hAnsi="宋体" w:cs="宋体"/>
          <w:sz w:val="24"/>
          <w:szCs w:val="24"/>
        </w:rPr>
      </w:r>
      <w:r/>
    </w:p>
    <w:p>
      <w:pPr>
        <w:pStyle w:val="1069"/>
        <w:ind w:left="1058" w:hanging="2"/>
        <w:jc w:val="center"/>
        <w:spacing w:line="560" w:lineRule="exact"/>
        <w:rPr>
          <w:rFonts w:hint="eastAsia" w:hAnsi="宋体" w:cs="宋体"/>
          <w:b/>
          <w:szCs w:val="24"/>
        </w:rPr>
      </w:pPr>
      <w:r>
        <w:rPr>
          <w:rFonts w:hint="eastAsia" w:hAnsi="宋体" w:cs="宋体"/>
          <w:b/>
          <w:szCs w:val="24"/>
        </w:rPr>
      </w:r>
      <w:r/>
    </w:p>
    <w:p>
      <w:pPr>
        <w:pStyle w:val="1069"/>
        <w:ind w:firstLine="200"/>
        <w:jc w:val="center"/>
        <w:spacing w:line="560" w:lineRule="exact"/>
        <w:rPr>
          <w:rFonts w:hint="eastAsia" w:hAnsi="宋体" w:cs="宋体"/>
          <w:b/>
          <w:szCs w:val="24"/>
        </w:rPr>
      </w:pPr>
      <w:r>
        <w:rPr>
          <w:rFonts w:hint="eastAsia" w:hAnsi="宋体" w:cs="宋体"/>
          <w:b/>
          <w:szCs w:val="24"/>
        </w:rPr>
      </w:r>
      <w:r/>
    </w:p>
    <w:p>
      <w:pPr>
        <w:pStyle w:val="1069"/>
        <w:ind w:firstLine="200"/>
        <w:jc w:val="center"/>
        <w:spacing w:line="560" w:lineRule="exact"/>
        <w:rPr>
          <w:rFonts w:hint="eastAsia" w:hAnsi="宋体" w:cs="宋体"/>
          <w:b/>
          <w:szCs w:val="24"/>
        </w:rPr>
      </w:pPr>
      <w:r>
        <w:rPr>
          <w:rFonts w:hint="eastAsia" w:hAnsi="宋体" w:cs="宋体"/>
          <w:b/>
          <w:szCs w:val="24"/>
        </w:rPr>
      </w:r>
      <w:r/>
    </w:p>
    <w:p>
      <w:pPr>
        <w:pStyle w:val="1069"/>
        <w:ind w:firstLine="200"/>
        <w:jc w:val="center"/>
        <w:spacing w:line="560" w:lineRule="exact"/>
        <w:rPr>
          <w:rFonts w:hint="eastAsia" w:hAnsi="宋体" w:cs="宋体"/>
          <w:b/>
          <w:szCs w:val="24"/>
        </w:rPr>
      </w:pPr>
      <w:r>
        <w:rPr>
          <w:rFonts w:hint="eastAsia" w:hAnsi="宋体" w:cs="宋体"/>
          <w:b/>
          <w:szCs w:val="24"/>
        </w:rPr>
      </w:r>
      <w:r/>
    </w:p>
    <w:p>
      <w:pPr>
        <w:pStyle w:val="1069"/>
        <w:ind w:firstLine="200"/>
        <w:jc w:val="center"/>
        <w:spacing w:line="560" w:lineRule="exact"/>
        <w:rPr>
          <w:rFonts w:hAnsi="宋体" w:cs="宋体"/>
          <w:b/>
          <w:szCs w:val="24"/>
        </w:rPr>
      </w:pPr>
      <w:r/>
      <w:bookmarkEnd w:id="193"/>
      <w:r/>
      <w:bookmarkStart w:id="194" w:name="_Toc259093693"/>
      <w:r/>
      <w:bookmarkStart w:id="195" w:name="_Toc16673"/>
      <w:r/>
      <w:bookmarkStart w:id="196" w:name="_Toc279701264"/>
      <w:r/>
      <w:bookmarkStart w:id="197" w:name="_Toc12004"/>
      <w:r/>
      <w:bookmarkStart w:id="198" w:name="_Toc3148"/>
      <w:r>
        <w:rPr>
          <w:rFonts w:hint="eastAsia" w:hAnsi="宋体" w:cs="宋体"/>
          <w:b/>
          <w:szCs w:val="24"/>
        </w:rPr>
        <w:br w:type="page" w:clear="all"/>
      </w:r>
      <w:r>
        <w:rPr>
          <w:rFonts w:hint="eastAsia" w:hAnsi="宋体" w:cs="宋体"/>
          <w:b/>
          <w:szCs w:val="24"/>
        </w:rPr>
        <w:t xml:space="preserve">第二部分 合同条款</w:t>
      </w:r>
      <w:r>
        <w:rPr>
          <w:rFonts w:hAnsi="宋体" w:cs="宋体"/>
          <w:b/>
          <w:szCs w:val="24"/>
        </w:rPr>
      </w:r>
      <w:r/>
    </w:p>
    <w:p>
      <w:pPr>
        <w:pStyle w:val="1010"/>
        <w:ind w:firstLine="482"/>
        <w:spacing w:line="560" w:lineRule="exact"/>
        <w:rPr>
          <w:rFonts w:ascii="宋体" w:hAnsi="宋体" w:cs="宋体"/>
          <w:b/>
          <w:sz w:val="24"/>
          <w:szCs w:val="24"/>
        </w:rPr>
      </w:pPr>
      <w:r/>
      <w:bookmarkEnd w:id="194"/>
      <w:r/>
      <w:bookmarkEnd w:id="195"/>
      <w:r/>
      <w:bookmarkEnd w:id="196"/>
      <w:r/>
      <w:bookmarkEnd w:id="197"/>
      <w:r/>
      <w:bookmarkEnd w:id="198"/>
      <w:r/>
      <w:bookmarkStart w:id="199" w:name="_Ref467378404"/>
      <w:r/>
      <w:bookmarkStart w:id="200" w:name="_Toc19680"/>
      <w:r/>
      <w:bookmarkStart w:id="201" w:name="_Ref467379195"/>
      <w:r/>
      <w:bookmarkStart w:id="202" w:name="_Ref467379101"/>
      <w:r/>
      <w:bookmarkStart w:id="203" w:name="_Ref467378463"/>
      <w:r/>
      <w:bookmarkStart w:id="204" w:name="_Ref467379214"/>
      <w:r/>
      <w:bookmarkStart w:id="205" w:name="_Toc14021"/>
      <w:r/>
      <w:bookmarkStart w:id="206" w:name="_Ref467379205"/>
      <w:r/>
      <w:bookmarkStart w:id="207" w:name="_Ref467379094"/>
      <w:r/>
      <w:bookmarkStart w:id="208" w:name="_Toc279701240"/>
      <w:r/>
      <w:bookmarkStart w:id="209" w:name="_Toc5228"/>
      <w:r/>
      <w:bookmarkStart w:id="210" w:name="_Toc487900349"/>
      <w:r/>
      <w:bookmarkStart w:id="211" w:name="_Toc25079"/>
      <w:r/>
      <w:bookmarkStart w:id="212" w:name="_Ref467379225"/>
      <w:r/>
      <w:bookmarkStart w:id="213" w:name="_Ref467379109"/>
      <w:r/>
      <w:bookmarkStart w:id="214" w:name="_Toc259093669"/>
      <w:r/>
      <w:bookmarkStart w:id="215" w:name="_Toc31297"/>
      <w:r/>
      <w:bookmarkStart w:id="216" w:name="_Ref467378499"/>
      <w:r>
        <w:rPr>
          <w:rFonts w:hint="eastAsia" w:ascii="宋体" w:hAnsi="宋体" w:cs="宋体"/>
          <w:b/>
          <w:sz w:val="24"/>
          <w:szCs w:val="24"/>
        </w:rPr>
        <w:t xml:space="preserve">2.1 定义</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ascii="宋体" w:hAnsi="宋体" w:cs="宋体"/>
          <w:b/>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rPr>
          <w:rFonts w:ascii="宋体" w:hAnsi="宋体" w:cs="宋体"/>
          <w:sz w:val="24"/>
          <w:szCs w:val="24"/>
        </w:rPr>
      </w:r>
      <w:r/>
    </w:p>
    <w:p>
      <w:pPr>
        <w:pStyle w:val="1010"/>
        <w:ind w:firstLine="480"/>
        <w:spacing w:line="560" w:lineRule="exact"/>
        <w:rPr>
          <w:rFonts w:ascii="宋体" w:hAnsi="宋体" w:eastAsia="宋体" w:cs="宋体"/>
          <w:sz w:val="24"/>
          <w:szCs w:val="20"/>
        </w:rPr>
      </w:pPr>
      <w:r>
        <w:rPr>
          <w:rFonts w:hint="eastAsia" w:ascii="宋体" w:hAnsi="宋体" w:cs="宋体"/>
          <w:sz w:val="24"/>
          <w:szCs w:val="24"/>
        </w:rPr>
        <w:t xml:space="preserve">2.1.3 </w:t>
      </w:r>
      <w:bookmarkStart w:id="217" w:name="_Ref467378840"/>
      <w:r>
        <w:rPr>
          <w:rFonts w:hint="eastAsia" w:ascii="宋体" w:hAnsi="宋体" w:eastAsia="宋体" w:cs="宋体"/>
          <w:sz w:val="24"/>
          <w:szCs w:val="20"/>
        </w:rPr>
        <w:t xml:space="preserve">“货物”系指中标投标人根据合同约定应向采购人交付的一切各种形态和种类的物品，包括原材料、燃料、设备、机械、仪表、备件、计算机软件、产品等，并包括工具、手册等其他相关资料。</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bookmarkEnd w:id="217"/>
      <w:r/>
      <w:bookmarkStart w:id="218" w:name="_Toc3769"/>
      <w:r/>
      <w:bookmarkStart w:id="219" w:name="_Toc16752"/>
      <w:r/>
      <w:bookmarkStart w:id="220" w:name="_Toc487900350"/>
      <w:r/>
      <w:bookmarkStart w:id="221" w:name="_Toc19539"/>
      <w:r/>
      <w:bookmarkStart w:id="222" w:name="_Toc259093670"/>
      <w:r/>
      <w:bookmarkStart w:id="223" w:name="_Toc279701241"/>
      <w:r/>
      <w:bookmarkStart w:id="224" w:name="_Toc31402"/>
      <w:r/>
      <w:bookmarkStart w:id="225" w:name="_Toc23289"/>
      <w:r>
        <w:rPr>
          <w:rFonts w:hint="eastAsia" w:ascii="宋体" w:hAnsi="宋体" w:eastAsia="宋体" w:cs="宋体"/>
          <w:sz w:val="24"/>
          <w:szCs w:val="20"/>
        </w:rPr>
        <w:t xml:space="preserve">2.1.4 “甲方”系指与中标投标人签署合同的采购人；采购人委托采购代理机构代表其与乙方签订合同的，采购人的授权委托书作为合同附件。</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bookmarkStart w:id="226" w:name="_Ref467379400"/>
      <w:r>
        <w:rPr>
          <w:rFonts w:hint="eastAsia" w:ascii="宋体" w:hAnsi="宋体" w:eastAsia="宋体" w:cs="宋体"/>
          <w:sz w:val="24"/>
          <w:szCs w:val="20"/>
        </w:rPr>
        <w:t xml:space="preserve">2.1.5 “乙方”系指根据合同约定交付货物的中标</w:t>
      </w:r>
      <w:bookmarkEnd w:id="226"/>
      <w:r>
        <w:rPr>
          <w:rFonts w:hint="eastAsia" w:ascii="宋体" w:hAnsi="宋体" w:eastAsia="宋体" w:cs="宋体"/>
          <w:sz w:val="24"/>
          <w:szCs w:val="20"/>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bookmarkStart w:id="227" w:name="_Ref467379436"/>
      <w:r>
        <w:rPr>
          <w:rFonts w:hint="eastAsia" w:ascii="宋体" w:hAnsi="宋体" w:eastAsia="宋体" w:cs="宋体"/>
          <w:sz w:val="24"/>
          <w:szCs w:val="20"/>
        </w:rPr>
        <w:t xml:space="preserve">2.1.6 “现场”系指合同约定货物将要运至或者安装的地点。</w:t>
      </w:r>
      <w:bookmarkEnd w:id="227"/>
      <w:r>
        <w:rPr>
          <w:rFonts w:ascii="宋体" w:hAnsi="宋体" w:eastAsia="宋体" w:cs="宋体"/>
          <w:sz w:val="24"/>
          <w:szCs w:val="20"/>
        </w:rPr>
      </w:r>
      <w:r/>
    </w:p>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2.2 技术规范</w:t>
      </w:r>
      <w:bookmarkEnd w:id="218"/>
      <w:r/>
      <w:bookmarkEnd w:id="219"/>
      <w:r/>
      <w:bookmarkEnd w:id="220"/>
      <w:r/>
      <w:bookmarkEnd w:id="221"/>
      <w:r/>
      <w:bookmarkEnd w:id="222"/>
      <w:r/>
      <w:bookmarkEnd w:id="223"/>
      <w:r/>
      <w:bookmarkEnd w:id="224"/>
      <w:r/>
      <w:bookmarkEnd w:id="225"/>
      <w:r>
        <w:rPr>
          <w:rFonts w:ascii="宋体" w:hAnsi="宋体" w:cs="宋体"/>
          <w:b/>
          <w:sz w:val="24"/>
          <w:szCs w:val="24"/>
        </w:rPr>
      </w:r>
      <w:r/>
    </w:p>
    <w:p>
      <w:pPr>
        <w:pStyle w:val="1010"/>
        <w:ind w:firstLine="480"/>
        <w:spacing w:line="560" w:lineRule="exact"/>
        <w:rPr>
          <w:rFonts w:ascii="宋体" w:hAnsi="宋体" w:eastAsia="宋体" w:cs="宋体"/>
          <w:sz w:val="24"/>
          <w:szCs w:val="20"/>
        </w:rPr>
      </w:pPr>
      <w:r/>
      <w:bookmarkStart w:id="228" w:name="_Toc27945"/>
      <w:r/>
      <w:bookmarkStart w:id="229" w:name="_Toc487900351"/>
      <w:r/>
      <w:bookmarkStart w:id="230" w:name="_Toc13673"/>
      <w:r/>
      <w:bookmarkStart w:id="231" w:name="_Toc9161"/>
      <w:r/>
      <w:bookmarkStart w:id="232" w:name="_Toc279701242"/>
      <w:r/>
      <w:bookmarkStart w:id="233" w:name="_Toc12412"/>
      <w:r/>
      <w:bookmarkStart w:id="234" w:name="_Toc259093671"/>
      <w:r/>
      <w:bookmarkStart w:id="235" w:name="_Toc4133"/>
      <w:r>
        <w:rPr>
          <w:rFonts w:hint="eastAsia" w:ascii="宋体" w:hAnsi="宋体" w:eastAsia="宋体" w:cs="宋体"/>
          <w:sz w:val="24"/>
          <w:szCs w:val="20"/>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eastAsia="宋体" w:cs="宋体"/>
          <w:sz w:val="24"/>
          <w:szCs w:val="20"/>
        </w:rPr>
      </w:r>
      <w:r/>
    </w:p>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2.3 知识产权</w:t>
      </w:r>
      <w:bookmarkEnd w:id="228"/>
      <w:r/>
      <w:bookmarkEnd w:id="229"/>
      <w:r/>
      <w:bookmarkEnd w:id="230"/>
      <w:r/>
      <w:bookmarkEnd w:id="231"/>
      <w:r/>
      <w:bookmarkEnd w:id="232"/>
      <w:r/>
      <w:bookmarkEnd w:id="233"/>
      <w:r/>
      <w:bookmarkEnd w:id="234"/>
      <w:r/>
      <w:bookmarkEnd w:id="235"/>
      <w:r>
        <w:rPr>
          <w:rFonts w:ascii="宋体" w:hAnsi="宋体" w:cs="宋体"/>
          <w:b/>
          <w:sz w:val="24"/>
          <w:szCs w:val="24"/>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2.3.2具有知识产权的计算机软件等货物的知识产权归属甲方。</w:t>
      </w:r>
      <w:r>
        <w:rPr>
          <w:rFonts w:ascii="宋体" w:hAnsi="宋体" w:eastAsia="宋体" w:cs="宋体"/>
          <w:sz w:val="24"/>
          <w:szCs w:val="20"/>
        </w:rPr>
      </w:r>
      <w:r/>
    </w:p>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rPr>
          <w:rFonts w:ascii="宋体" w:hAnsi="宋体" w:cs="宋体"/>
          <w:b/>
          <w:sz w:val="24"/>
          <w:szCs w:val="24"/>
        </w:rPr>
      </w:r>
      <w:r/>
    </w:p>
    <w:p>
      <w:pPr>
        <w:pStyle w:val="1010"/>
        <w:ind w:firstLine="480"/>
        <w:spacing w:line="560" w:lineRule="exact"/>
        <w:rPr>
          <w:rFonts w:ascii="宋体" w:hAnsi="宋体" w:cs="宋体"/>
          <w:sz w:val="24"/>
          <w:szCs w:val="24"/>
        </w:rPr>
      </w:pPr>
      <w:r/>
      <w:bookmarkStart w:id="236" w:name="_Ref467379657"/>
      <w:r>
        <w:rPr>
          <w:rFonts w:hint="eastAsia" w:ascii="宋体" w:hAnsi="宋体" w:cs="宋体"/>
          <w:sz w:val="24"/>
          <w:szCs w:val="24"/>
        </w:rPr>
        <w:t xml:space="preserve">2.4.1</w:t>
      </w:r>
      <w:bookmarkEnd w:id="236"/>
      <w:r/>
      <w:bookmarkStart w:id="237" w:name="_Toc186431854"/>
      <w:r/>
      <w:bookmarkStart w:id="238" w:name="_Ref467379793"/>
      <w:r/>
      <w:bookmarkStart w:id="239" w:name="_Toc279701247"/>
      <w:r/>
      <w:bookmarkStart w:id="240" w:name="_Toc259093676"/>
      <w:r/>
      <w:bookmarkStart w:id="241" w:name="_Ref467379807"/>
      <w:r/>
      <w:bookmarkStart w:id="242" w:name="_Toc487900357"/>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sz w:val="24"/>
          <w:szCs w:val="24"/>
        </w:rPr>
      </w:r>
      <w:r/>
    </w:p>
    <w:p>
      <w:pPr>
        <w:pStyle w:val="1010"/>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End w:id="237"/>
      <w:r/>
      <w:bookmarkStart w:id="243" w:name="_Toc186431855"/>
      <w:r>
        <w:rPr>
          <w:rFonts w:hint="eastAsia" w:ascii="宋体" w:hAnsi="宋体" w:cs="宋体"/>
          <w:sz w:val="24"/>
          <w:szCs w:val="24"/>
        </w:rPr>
        <w:t xml:space="preserve">。</w:t>
      </w:r>
      <w:r>
        <w:rPr>
          <w:rFonts w:ascii="宋体" w:hAnsi="宋体" w:cs="宋体"/>
          <w:sz w:val="24"/>
          <w:szCs w:val="24"/>
        </w:rPr>
      </w:r>
      <w:r/>
    </w:p>
    <w:p>
      <w:pPr>
        <w:pStyle w:val="1010"/>
        <w:ind w:firstLine="482"/>
        <w:spacing w:line="560" w:lineRule="exact"/>
        <w:rPr>
          <w:rFonts w:ascii="宋体" w:hAnsi="宋体" w:eastAsia="宋体" w:cs="宋体"/>
          <w:b/>
          <w:sz w:val="24"/>
          <w:szCs w:val="20"/>
        </w:rPr>
      </w:pPr>
      <w:r/>
      <w:bookmarkEnd w:id="238"/>
      <w:r/>
      <w:bookmarkEnd w:id="239"/>
      <w:r/>
      <w:bookmarkEnd w:id="240"/>
      <w:r/>
      <w:bookmarkEnd w:id="241"/>
      <w:r/>
      <w:bookmarkEnd w:id="242"/>
      <w:r/>
      <w:bookmarkEnd w:id="243"/>
      <w:r/>
      <w:bookmarkStart w:id="244" w:name="_Toc11932"/>
      <w:r/>
      <w:bookmarkStart w:id="245" w:name="_Toc29149"/>
      <w:r/>
      <w:bookmarkStart w:id="246" w:name="_Toc4194"/>
      <w:r>
        <w:rPr>
          <w:rFonts w:hint="eastAsia" w:ascii="宋体" w:hAnsi="宋体" w:eastAsia="宋体" w:cs="宋体"/>
          <w:b/>
          <w:sz w:val="24"/>
          <w:szCs w:val="20"/>
        </w:rPr>
        <w:t xml:space="preserve">2.4 包装和装运</w:t>
      </w:r>
      <w:bookmarkEnd w:id="244"/>
      <w:r/>
      <w:bookmarkEnd w:id="245"/>
      <w:r/>
      <w:bookmarkEnd w:id="246"/>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2.4.3 货到甲方指定地址后，由于甲方保管不善造成的质量问题，乙方应负责修理，但有关费用甲方承担。</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47" w:name="_Ref467379542"/>
      <w:r/>
      <w:bookmarkStart w:id="248" w:name="_Toc279701245"/>
      <w:r/>
      <w:bookmarkStart w:id="249" w:name="_Toc259093674"/>
      <w:r/>
      <w:bookmarkStart w:id="250" w:name="_Ref467379527"/>
      <w:r/>
      <w:bookmarkStart w:id="251" w:name="_Toc487900354"/>
      <w:r/>
      <w:bookmarkStart w:id="252" w:name="_Ref467378541"/>
      <w:r/>
      <w:bookmarkStart w:id="253" w:name="_Ref467378591"/>
      <w:r/>
      <w:bookmarkStart w:id="254" w:name="_Ref467379536"/>
      <w:r/>
      <w:bookmarkStart w:id="255" w:name="_Toc19074"/>
      <w:r/>
      <w:bookmarkStart w:id="256" w:name="_Toc30272"/>
      <w:r/>
      <w:bookmarkStart w:id="257" w:name="_Toc26182"/>
      <w:r>
        <w:rPr>
          <w:rFonts w:hint="eastAsia" w:ascii="宋体" w:hAnsi="宋体" w:eastAsia="宋体" w:cs="宋体"/>
          <w:b/>
          <w:sz w:val="24"/>
          <w:szCs w:val="20"/>
        </w:rPr>
        <w:t xml:space="preserve">2.</w:t>
      </w:r>
      <w:bookmarkEnd w:id="247"/>
      <w:r/>
      <w:bookmarkEnd w:id="248"/>
      <w:r/>
      <w:bookmarkEnd w:id="249"/>
      <w:r/>
      <w:bookmarkEnd w:id="250"/>
      <w:r/>
      <w:bookmarkEnd w:id="251"/>
      <w:r/>
      <w:bookmarkEnd w:id="252"/>
      <w:r/>
      <w:bookmarkEnd w:id="253"/>
      <w:r/>
      <w:bookmarkEnd w:id="254"/>
      <w:r>
        <w:rPr>
          <w:rFonts w:hint="eastAsia" w:ascii="宋体" w:hAnsi="宋体" w:eastAsia="宋体" w:cs="宋体"/>
          <w:b/>
          <w:sz w:val="24"/>
          <w:szCs w:val="20"/>
        </w:rPr>
        <w:t xml:space="preserve">5 履约检查和问题反馈</w:t>
      </w:r>
      <w:bookmarkEnd w:id="255"/>
      <w:r/>
      <w:bookmarkEnd w:id="256"/>
      <w:r/>
      <w:bookmarkEnd w:id="257"/>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2.5.2 合同履行期间，甲方有权将履行过程中出现的问题反馈给乙方，双方当事人应以书面形式约定需要完善和改进的内容。</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58" w:name="_Ref467379863"/>
      <w:r/>
      <w:bookmarkStart w:id="259" w:name="_Ref467379923"/>
      <w:r/>
      <w:bookmarkStart w:id="260" w:name="_Toc259093677"/>
      <w:r/>
      <w:bookmarkStart w:id="261" w:name="_Ref467379852"/>
      <w:r/>
      <w:bookmarkStart w:id="262" w:name="_Toc279701248"/>
      <w:r/>
      <w:bookmarkStart w:id="263" w:name="_Toc487900358"/>
      <w:r/>
      <w:bookmarkStart w:id="264" w:name="_Toc16110"/>
      <w:r/>
      <w:bookmarkStart w:id="265" w:name="_Toc3225"/>
      <w:r/>
      <w:bookmarkStart w:id="266" w:name="_Toc774"/>
      <w:r>
        <w:rPr>
          <w:rFonts w:hint="eastAsia" w:ascii="宋体" w:hAnsi="宋体" w:eastAsia="宋体" w:cs="宋体"/>
          <w:b/>
          <w:sz w:val="24"/>
          <w:szCs w:val="20"/>
        </w:rPr>
        <w:t xml:space="preserve">2.6 技术资料</w:t>
      </w:r>
      <w:bookmarkEnd w:id="258"/>
      <w:r/>
      <w:bookmarkEnd w:id="259"/>
      <w:r/>
      <w:bookmarkEnd w:id="260"/>
      <w:r/>
      <w:bookmarkEnd w:id="261"/>
      <w:r/>
      <w:bookmarkEnd w:id="262"/>
      <w:r/>
      <w:bookmarkEnd w:id="263"/>
      <w:r>
        <w:rPr>
          <w:rFonts w:hint="eastAsia" w:ascii="宋体" w:hAnsi="宋体" w:eastAsia="宋体" w:cs="宋体"/>
          <w:b/>
          <w:sz w:val="24"/>
          <w:szCs w:val="20"/>
        </w:rPr>
        <w:t xml:space="preserve">和保密义务</w:t>
      </w:r>
      <w:bookmarkEnd w:id="264"/>
      <w:r/>
      <w:bookmarkEnd w:id="265"/>
      <w:r/>
      <w:bookmarkEnd w:id="266"/>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2.6.1 乙方有权依据合同约定和项目需要，向甲方了解有关情况，调阅有关资料等，甲方应予积极配合；</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2.6.2 乙方有义务妥善保管和保护由甲方提供的前款信息和资料等；</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67" w:name="_Toc7860"/>
      <w:r>
        <w:rPr>
          <w:rFonts w:hint="eastAsia" w:ascii="宋体" w:hAnsi="宋体" w:eastAsia="宋体" w:cs="宋体"/>
          <w:b/>
          <w:sz w:val="24"/>
          <w:szCs w:val="20"/>
        </w:rPr>
        <w:t xml:space="preserve">2.7 质量保证</w:t>
      </w:r>
      <w:bookmarkEnd w:id="267"/>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2.7.1 乙方应建立和完善履行合同的内部质量保证体系，并提供相关内部规章制度给甲方，以便甲方进行监督检查；</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2.7.2 乙方应保证履行合同的人员数量和素质、软件和硬件设备的配置、场地、环境和设施等满足全面履行合同的要求，并应接受甲方的监督检查。</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68" w:name="_Toc14055"/>
      <w:r/>
      <w:bookmarkStart w:id="269" w:name="_Toc259093681"/>
      <w:r/>
      <w:bookmarkStart w:id="270" w:name="_Toc279701252"/>
      <w:r/>
      <w:bookmarkStart w:id="271" w:name="_Toc487900362"/>
      <w:r>
        <w:rPr>
          <w:rFonts w:hint="eastAsia" w:ascii="宋体" w:hAnsi="宋体" w:eastAsia="宋体" w:cs="宋体"/>
          <w:b/>
          <w:sz w:val="24"/>
          <w:szCs w:val="20"/>
        </w:rPr>
        <w:t xml:space="preserve">2.8 延迟交货</w:t>
      </w:r>
      <w:bookmarkEnd w:id="268"/>
      <w:r/>
      <w:bookmarkEnd w:id="269"/>
      <w:r/>
      <w:bookmarkEnd w:id="270"/>
      <w:r/>
      <w:bookmarkEnd w:id="271"/>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72" w:name="_Toc7502"/>
      <w:r/>
      <w:bookmarkStart w:id="273" w:name="_Toc259093683"/>
      <w:r/>
      <w:bookmarkStart w:id="274" w:name="_Toc279701254"/>
      <w:r/>
      <w:bookmarkStart w:id="275" w:name="_Toc487900364"/>
      <w:r/>
      <w:bookmarkStart w:id="276" w:name="_Ref467378121"/>
      <w:r>
        <w:rPr>
          <w:rFonts w:hint="eastAsia" w:ascii="宋体" w:hAnsi="宋体" w:eastAsia="宋体" w:cs="宋体"/>
          <w:b/>
          <w:sz w:val="24"/>
          <w:szCs w:val="20"/>
        </w:rPr>
        <w:t xml:space="preserve">2.9 合同变更</w:t>
      </w:r>
      <w:bookmarkEnd w:id="272"/>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2.9.1双方当事人协商一致，可以签订书面补充合同的形式变更合同，但不得违背采购文件确定的事项，且如果系追加与合同标的相同的货物的，那么所有补充合同的采购金额不得超过原合同价的10%；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2.9.2 合同继续履行将损害国家利益和社会公共利益的，双方当事人应当以书面形式变更合同。有过错的一方应当承担赔偿责任，双方当事人都有过错的，各自承担相应的责任。</w:t>
      </w:r>
      <w:bookmarkStart w:id="277" w:name="_Toc487900369"/>
      <w:r/>
      <w:bookmarkStart w:id="278" w:name="_Toc279701259"/>
      <w:r/>
      <w:bookmarkStart w:id="279" w:name="_Toc259093688"/>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80" w:name="_Toc10366"/>
      <w:r/>
      <w:bookmarkStart w:id="281" w:name="_Toc15237"/>
      <w:r/>
      <w:bookmarkStart w:id="282" w:name="_Toc22955"/>
      <w:r>
        <w:rPr>
          <w:rFonts w:hint="eastAsia" w:ascii="宋体" w:hAnsi="宋体" w:eastAsia="宋体" w:cs="宋体"/>
          <w:b/>
          <w:sz w:val="24"/>
          <w:szCs w:val="20"/>
        </w:rPr>
        <w:t xml:space="preserve">2.10 合同转让</w:t>
      </w:r>
      <w:bookmarkEnd w:id="277"/>
      <w:r/>
      <w:bookmarkEnd w:id="278"/>
      <w:r/>
      <w:bookmarkEnd w:id="279"/>
      <w:r>
        <w:rPr>
          <w:rFonts w:hint="eastAsia" w:ascii="宋体" w:hAnsi="宋体" w:eastAsia="宋体" w:cs="宋体"/>
          <w:b/>
          <w:sz w:val="24"/>
          <w:szCs w:val="20"/>
        </w:rPr>
        <w:t xml:space="preserve">和分包</w:t>
      </w:r>
      <w:bookmarkEnd w:id="280"/>
      <w:r/>
      <w:bookmarkEnd w:id="281"/>
      <w:r/>
      <w:bookmarkEnd w:id="282"/>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83" w:name="_Toc13566"/>
      <w:r/>
      <w:bookmarkStart w:id="284" w:name="_Toc16508"/>
      <w:r/>
      <w:bookmarkStart w:id="285" w:name="_Toc14066"/>
      <w:r>
        <w:rPr>
          <w:rFonts w:hint="eastAsia" w:ascii="宋体" w:hAnsi="宋体" w:eastAsia="宋体" w:cs="宋体"/>
          <w:b/>
          <w:sz w:val="24"/>
          <w:szCs w:val="20"/>
        </w:rPr>
        <w:t xml:space="preserve">2.11 不可抗力</w:t>
      </w:r>
      <w:bookmarkEnd w:id="283"/>
      <w:r/>
      <w:bookmarkEnd w:id="284"/>
      <w:r/>
      <w:bookmarkEnd w:id="285"/>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2.11.1如果任何一方遭遇法律规定的不可抗力，致使合同履行受阻时，履行合同的期限应予延长，延长的期限应相当于不可抗力所影响的时间；</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2.11.2 因不可抗力致使不能实现合同目的的，当事人可以解除合同；</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2.11.3 因不可抗力致使合同有变更必要的，双方当事人应在约定时间内以书面形式变更合同；</w:t>
      </w:r>
      <w:r>
        <w:rPr>
          <w:rFonts w:ascii="宋体" w:hAnsi="宋体" w:eastAsia="宋体" w:cs="宋体"/>
          <w:sz w:val="24"/>
          <w:szCs w:val="20"/>
        </w:rPr>
      </w:r>
      <w:r/>
    </w:p>
    <w:p>
      <w:pPr>
        <w:pStyle w:val="1010"/>
        <w:ind w:firstLine="480"/>
        <w:spacing w:line="560" w:lineRule="exact"/>
        <w:rPr>
          <w:rFonts w:ascii="宋体" w:hAnsi="宋体" w:eastAsia="宋体" w:cs="Times New Roman"/>
          <w:bCs/>
          <w:sz w:val="24"/>
          <w:szCs w:val="20"/>
          <w:lang w:val="zh-CN"/>
        </w:rPr>
      </w:pPr>
      <w:r>
        <w:rPr>
          <w:rFonts w:hint="eastAsia" w:ascii="宋体" w:hAnsi="宋体" w:eastAsia="宋体" w:cs="宋体"/>
          <w:sz w:val="24"/>
          <w:szCs w:val="20"/>
        </w:rPr>
        <w:t xml:space="preserve">2.11.4 </w:t>
      </w:r>
      <w:r>
        <w:rPr>
          <w:rFonts w:hint="eastAsia" w:ascii="宋体" w:hAnsi="宋体" w:eastAsia="宋体" w:cs="Times New Roman"/>
          <w:bCs/>
          <w:sz w:val="24"/>
          <w:szCs w:val="20"/>
          <w:lang w:val="zh-CN"/>
        </w:rPr>
        <w:t xml:space="preserve">如遭遇不可抗力事件，遭遇不可抗力的一方应尽快以书面形式将不可抗力的情况和原因通知另一方，并</w:t>
      </w:r>
      <w:r>
        <w:rPr>
          <w:rFonts w:hint="eastAsia" w:ascii="宋体" w:hAnsi="宋体" w:eastAsia="宋体" w:cs="宋体"/>
          <w:sz w:val="24"/>
          <w:szCs w:val="20"/>
        </w:rPr>
        <w:t xml:space="preserve">将有关部门出具的证明文件送达对方当事人，</w:t>
      </w:r>
      <w:r>
        <w:rPr>
          <w:rFonts w:hint="eastAsia" w:ascii="宋体" w:hAnsi="宋体" w:eastAsia="宋体" w:cs="Times New Roman"/>
          <w:bCs/>
          <w:sz w:val="24"/>
          <w:szCs w:val="20"/>
          <w:lang w:val="zh-CN"/>
        </w:rPr>
        <w:t xml:space="preserve">积极采取措施防止损失扩大。因不可抗力造成的损失，甲乙双方按照法律规定处理；</w:t>
      </w:r>
      <w:r>
        <w:rPr>
          <w:rFonts w:ascii="宋体" w:hAnsi="宋体" w:eastAsia="宋体" w:cs="Times New Roman"/>
          <w:bCs/>
          <w:sz w:val="24"/>
          <w:szCs w:val="20"/>
          <w:lang w:val="zh-CN"/>
        </w:rPr>
      </w:r>
      <w:r/>
    </w:p>
    <w:p>
      <w:pPr>
        <w:pStyle w:val="1010"/>
        <w:ind w:firstLine="480"/>
        <w:spacing w:line="560" w:lineRule="exact"/>
        <w:rPr>
          <w:rFonts w:ascii="宋体" w:hAnsi="宋体" w:eastAsia="宋体" w:cs="Times New Roman"/>
          <w:bCs/>
          <w:sz w:val="24"/>
          <w:szCs w:val="20"/>
          <w:lang w:val="zh-CN"/>
        </w:rPr>
      </w:pPr>
      <w:r>
        <w:rPr>
          <w:rFonts w:hint="eastAsia" w:ascii="宋体" w:hAnsi="宋体" w:eastAsia="宋体" w:cs="宋体"/>
          <w:sz w:val="24"/>
          <w:szCs w:val="20"/>
        </w:rPr>
        <w:t xml:space="preserve">2.11.5 </w:t>
      </w:r>
      <w:r>
        <w:rPr>
          <w:rFonts w:hint="eastAsia" w:ascii="宋体" w:hAnsi="宋体" w:eastAsia="宋体" w:cs="Times New Roman"/>
          <w:bCs/>
          <w:sz w:val="24"/>
          <w:szCs w:val="20"/>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eastAsia="宋体" w:cs="Times New Roman"/>
          <w:bCs/>
          <w:sz w:val="24"/>
          <w:szCs w:val="20"/>
          <w:lang w:val="zh-CN"/>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2.11.6如遇疫情或出现不可抗力因素影响而导致活动（比赛）延期或无法进行的，甲方应当提前告知，待因素消除后，由双方协商延后履行，甲方不做补偿。如比赛取消甲方退回乙方已交各项费用。</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86" w:name="_Toc259093684"/>
      <w:r/>
      <w:bookmarkStart w:id="287" w:name="_Toc487900365"/>
      <w:r/>
      <w:bookmarkStart w:id="288" w:name="_Toc6969"/>
      <w:r/>
      <w:bookmarkStart w:id="289" w:name="_Toc279701255"/>
      <w:r/>
      <w:bookmarkStart w:id="290" w:name="_Toc30676"/>
      <w:r/>
      <w:bookmarkStart w:id="291" w:name="_Toc689"/>
      <w:r>
        <w:rPr>
          <w:rFonts w:hint="eastAsia" w:ascii="宋体" w:hAnsi="宋体" w:eastAsia="宋体" w:cs="宋体"/>
          <w:b/>
          <w:sz w:val="24"/>
          <w:szCs w:val="20"/>
        </w:rPr>
        <w:t xml:space="preserve">2.12 税费</w:t>
      </w:r>
      <w:bookmarkEnd w:id="286"/>
      <w:r/>
      <w:bookmarkEnd w:id="287"/>
      <w:r/>
      <w:bookmarkEnd w:id="288"/>
      <w:r/>
      <w:bookmarkEnd w:id="289"/>
      <w:r/>
      <w:bookmarkEnd w:id="290"/>
      <w:r/>
      <w:bookmarkEnd w:id="291"/>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与合同有关的一切税费，均按照中华人民共和国法律的相关规定。</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92" w:name="_Toc259093687"/>
      <w:r/>
      <w:bookmarkStart w:id="293" w:name="_Toc8298"/>
      <w:r/>
      <w:bookmarkStart w:id="294" w:name="_Toc279701258"/>
      <w:r/>
      <w:bookmarkStart w:id="295" w:name="_Toc7102"/>
      <w:r/>
      <w:bookmarkStart w:id="296" w:name="_Toc16959"/>
      <w:r/>
      <w:bookmarkStart w:id="297" w:name="_Toc487900368"/>
      <w:r>
        <w:rPr>
          <w:rFonts w:hint="eastAsia" w:ascii="宋体" w:hAnsi="宋体" w:eastAsia="宋体" w:cs="宋体"/>
          <w:b/>
          <w:sz w:val="24"/>
          <w:szCs w:val="20"/>
        </w:rPr>
        <w:t xml:space="preserve">2.13 乙方破产</w:t>
      </w:r>
      <w:bookmarkEnd w:id="292"/>
      <w:r/>
      <w:bookmarkEnd w:id="293"/>
      <w:r/>
      <w:bookmarkEnd w:id="294"/>
      <w:r/>
      <w:bookmarkEnd w:id="295"/>
      <w:r/>
      <w:bookmarkEnd w:id="296"/>
      <w:r/>
      <w:bookmarkEnd w:id="297"/>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298" w:name="_Toc29333"/>
      <w:r/>
      <w:bookmarkStart w:id="299" w:name="_Toc6134"/>
      <w:r/>
      <w:bookmarkStart w:id="300" w:name="_Toc15387"/>
      <w:r>
        <w:rPr>
          <w:rFonts w:hint="eastAsia" w:ascii="宋体" w:hAnsi="宋体" w:eastAsia="宋体" w:cs="宋体"/>
          <w:b/>
          <w:sz w:val="24"/>
          <w:szCs w:val="20"/>
        </w:rPr>
        <w:t xml:space="preserve">2.14 合同中止、终止</w:t>
      </w:r>
      <w:bookmarkEnd w:id="298"/>
      <w:r/>
      <w:bookmarkEnd w:id="299"/>
      <w:r/>
      <w:bookmarkEnd w:id="300"/>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2.14.1 双方当事人不得擅自中止或者终止合同；</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2.14.2合同继续履行将损害国家利益和社会公共利益的，双方当事人应当中止或者终止合同。有过错的一方应当承担赔偿责任，双方当事人都有过错的，各自承担相应的责任。</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301" w:name="_Toc6596"/>
      <w:r/>
      <w:bookmarkStart w:id="302" w:name="_Toc14563"/>
      <w:r/>
      <w:bookmarkStart w:id="303" w:name="_Toc1125"/>
      <w:r>
        <w:rPr>
          <w:rFonts w:hint="eastAsia" w:ascii="宋体" w:hAnsi="宋体" w:eastAsia="宋体" w:cs="宋体"/>
          <w:b/>
          <w:sz w:val="24"/>
          <w:szCs w:val="20"/>
        </w:rPr>
        <w:t xml:space="preserve">2.15 检验和验收</w:t>
      </w:r>
      <w:bookmarkEnd w:id="301"/>
      <w:r/>
      <w:bookmarkEnd w:id="302"/>
      <w:r/>
      <w:bookmarkEnd w:id="303"/>
      <w:r>
        <w:rPr>
          <w:rFonts w:ascii="宋体" w:hAnsi="宋体" w:eastAsia="宋体" w:cs="宋体"/>
          <w:b/>
          <w:sz w:val="24"/>
          <w:szCs w:val="20"/>
        </w:rPr>
      </w:r>
      <w:r/>
    </w:p>
    <w:p>
      <w:pPr>
        <w:pStyle w:val="1010"/>
        <w:ind w:firstLine="480"/>
        <w:spacing w:line="560" w:lineRule="exact"/>
        <w:tabs>
          <w:tab w:val="left" w:pos="360" w:leader="none"/>
          <w:tab w:val="left" w:pos="540" w:leader="none"/>
          <w:tab w:val="left" w:pos="1080" w:leader="none"/>
        </w:tabs>
        <w:rPr>
          <w:rFonts w:ascii="宋体" w:hAnsi="宋体" w:eastAsia="宋体" w:cs="宋体"/>
          <w:sz w:val="24"/>
          <w:szCs w:val="20"/>
        </w:rPr>
      </w:pPr>
      <w:r>
        <w:rPr>
          <w:rFonts w:hint="eastAsia" w:ascii="宋体" w:hAnsi="宋体" w:eastAsia="宋体" w:cs="宋体"/>
          <w:sz w:val="24"/>
          <w:szCs w:val="20"/>
        </w:rPr>
        <w:t xml:space="preserve">2.15.1货物交付前，乙方应对货物的质量、数量等方面进行详细、全面的检验，并向甲方出具政府采购项目验收单；货物交付时，乙方在约定时间内组织验收，并可依法邀请相关方参加，验收应出具验收书。</w:t>
      </w:r>
      <w:r>
        <w:rPr>
          <w:rFonts w:ascii="宋体" w:hAnsi="宋体" w:eastAsia="宋体" w:cs="宋体"/>
          <w:sz w:val="24"/>
          <w:szCs w:val="20"/>
        </w:rPr>
      </w:r>
      <w:r/>
    </w:p>
    <w:p>
      <w:pPr>
        <w:pStyle w:val="1010"/>
        <w:ind w:firstLine="480"/>
        <w:spacing w:line="560" w:lineRule="exact"/>
        <w:tabs>
          <w:tab w:val="left" w:pos="360" w:leader="none"/>
          <w:tab w:val="left" w:pos="540" w:leader="none"/>
          <w:tab w:val="left" w:pos="1080" w:leader="none"/>
        </w:tabs>
        <w:rPr>
          <w:rFonts w:ascii="宋体" w:hAnsi="宋体" w:eastAsia="宋体" w:cs="宋体"/>
          <w:sz w:val="24"/>
          <w:szCs w:val="20"/>
        </w:rPr>
      </w:pPr>
      <w:r>
        <w:rPr>
          <w:rFonts w:hint="eastAsia" w:ascii="宋体" w:hAnsi="宋体" w:eastAsia="宋体" w:cs="宋体"/>
          <w:sz w:val="24"/>
          <w:szCs w:val="20"/>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73"/>
      <w:r/>
      <w:bookmarkEnd w:id="274"/>
      <w:r/>
      <w:bookmarkEnd w:id="275"/>
      <w:r/>
      <w:bookmarkEnd w:id="276"/>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304" w:name="_Toc487900371"/>
      <w:r/>
      <w:bookmarkStart w:id="305" w:name="_Toc259093690"/>
      <w:r/>
      <w:bookmarkStart w:id="306" w:name="_Toc279701261"/>
      <w:r/>
      <w:bookmarkStart w:id="307" w:name="_Toc19604"/>
      <w:r/>
      <w:bookmarkStart w:id="308" w:name="_Toc11284"/>
      <w:r/>
      <w:bookmarkStart w:id="309" w:name="_Toc25182"/>
      <w:r>
        <w:rPr>
          <w:rFonts w:hint="eastAsia" w:ascii="宋体" w:hAnsi="宋体" w:eastAsia="宋体" w:cs="宋体"/>
          <w:b/>
          <w:sz w:val="24"/>
          <w:szCs w:val="20"/>
        </w:rPr>
        <w:t xml:space="preserve">2.16 通知</w:t>
      </w:r>
      <w:bookmarkEnd w:id="304"/>
      <w:r/>
      <w:bookmarkEnd w:id="305"/>
      <w:r/>
      <w:bookmarkEnd w:id="306"/>
      <w:r>
        <w:rPr>
          <w:rFonts w:hint="eastAsia" w:ascii="宋体" w:hAnsi="宋体" w:eastAsia="宋体" w:cs="宋体"/>
          <w:b/>
          <w:sz w:val="24"/>
          <w:szCs w:val="20"/>
        </w:rPr>
        <w:t xml:space="preserve">和送达</w:t>
      </w:r>
      <w:bookmarkEnd w:id="307"/>
      <w:r/>
      <w:bookmarkEnd w:id="308"/>
      <w:r/>
      <w:bookmarkEnd w:id="309"/>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bookmarkStart w:id="310" w:name="_Toc6698"/>
      <w:r/>
      <w:bookmarkStart w:id="311" w:name="_Toc3135"/>
      <w:r/>
      <w:bookmarkStart w:id="312" w:name="_Toc279701262"/>
      <w:r/>
      <w:bookmarkStart w:id="313" w:name="_Toc487900372"/>
      <w:r/>
      <w:bookmarkStart w:id="314" w:name="_Toc259093691"/>
      <w:r>
        <w:rPr>
          <w:rFonts w:hint="eastAsia" w:ascii="宋体" w:hAnsi="宋体" w:eastAsia="宋体" w:cs="宋体"/>
          <w:sz w:val="24"/>
          <w:szCs w:val="20"/>
        </w:rPr>
        <w:t xml:space="preserve">2.16.1 任何一方因履行合同而以合同第一部分尾部所列明的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发出的所有通知、文件、材料，均视为已向对方当事人送达；任何一方变更上述送达方式或者地址的，应于</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个工作日内书面通知对方当事人，在对方当事人收到有关变更通知之前，变更前的约定送达方式或者地址仍视为有效。</w:t>
      </w:r>
      <w:bookmarkEnd w:id="310"/>
      <w:r/>
      <w:bookmarkEnd w:id="311"/>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bookmarkStart w:id="315" w:name="_Toc23294"/>
      <w:r/>
      <w:bookmarkStart w:id="316" w:name="_Toc23128"/>
      <w:r>
        <w:rPr>
          <w:rFonts w:hint="eastAsia" w:ascii="宋体" w:hAnsi="宋体" w:eastAsia="宋体" w:cs="宋体"/>
          <w:sz w:val="24"/>
          <w:szCs w:val="20"/>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5"/>
      <w:r/>
      <w:bookmarkEnd w:id="316"/>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317" w:name="_Toc30599"/>
      <w:r/>
      <w:bookmarkStart w:id="318" w:name="_Toc4355"/>
      <w:r/>
      <w:bookmarkStart w:id="319" w:name="_Toc18540"/>
      <w:r>
        <w:rPr>
          <w:rFonts w:hint="eastAsia" w:ascii="宋体" w:hAnsi="宋体" w:eastAsia="宋体" w:cs="宋体"/>
          <w:b/>
          <w:sz w:val="24"/>
          <w:szCs w:val="20"/>
        </w:rPr>
        <w:t xml:space="preserve">2.17 计量单位</w:t>
      </w:r>
      <w:bookmarkEnd w:id="312"/>
      <w:r/>
      <w:bookmarkEnd w:id="313"/>
      <w:r/>
      <w:bookmarkEnd w:id="314"/>
      <w:r/>
      <w:bookmarkEnd w:id="317"/>
      <w:r/>
      <w:bookmarkEnd w:id="318"/>
      <w:r/>
      <w:bookmarkEnd w:id="319"/>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除技术规范中另有规定外,合同的计量单位均使用国家法定计量单位。</w:t>
      </w:r>
      <w:r>
        <w:rPr>
          <w:rFonts w:ascii="宋体" w:hAnsi="宋体" w:eastAsia="宋体" w:cs="宋体"/>
          <w:sz w:val="24"/>
          <w:szCs w:val="20"/>
        </w:rPr>
      </w:r>
      <w:r/>
    </w:p>
    <w:p>
      <w:pPr>
        <w:pStyle w:val="1010"/>
        <w:ind w:firstLine="482"/>
        <w:spacing w:line="560" w:lineRule="exact"/>
        <w:rPr>
          <w:rFonts w:ascii="宋体" w:hAnsi="宋体" w:eastAsia="宋体" w:cs="宋体"/>
          <w:b/>
          <w:sz w:val="24"/>
          <w:szCs w:val="20"/>
        </w:rPr>
      </w:pPr>
      <w:r/>
      <w:bookmarkStart w:id="320" w:name="_Toc259093692"/>
      <w:r/>
      <w:bookmarkStart w:id="321" w:name="_Toc18567"/>
      <w:r/>
      <w:bookmarkStart w:id="322" w:name="_Toc279701263"/>
      <w:r/>
      <w:bookmarkStart w:id="323" w:name="_Toc487900373"/>
      <w:r/>
      <w:bookmarkStart w:id="324" w:name="_Toc10330"/>
      <w:r/>
      <w:bookmarkStart w:id="325" w:name="_Toc12773"/>
      <w:r>
        <w:rPr>
          <w:rFonts w:hint="eastAsia" w:ascii="宋体" w:hAnsi="宋体" w:eastAsia="宋体" w:cs="宋体"/>
          <w:b/>
          <w:sz w:val="24"/>
          <w:szCs w:val="20"/>
        </w:rPr>
        <w:t xml:space="preserve">2.18 合同使用的文字和适用的法律</w:t>
      </w:r>
      <w:bookmarkEnd w:id="320"/>
      <w:r/>
      <w:bookmarkEnd w:id="321"/>
      <w:r/>
      <w:bookmarkEnd w:id="322"/>
      <w:r/>
      <w:bookmarkEnd w:id="323"/>
      <w:r/>
      <w:bookmarkEnd w:id="324"/>
      <w:r/>
      <w:bookmarkEnd w:id="325"/>
      <w:r>
        <w:rPr>
          <w:rFonts w:ascii="宋体" w:hAnsi="宋体" w:eastAsia="宋体" w:cs="宋体"/>
          <w:b/>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2.18.1 合同使用汉语书就、变更和解释；</w:t>
      </w:r>
      <w:r>
        <w:rPr>
          <w:rFonts w:ascii="宋体" w:hAnsi="宋体" w:eastAsia="宋体" w:cs="宋体"/>
          <w:sz w:val="24"/>
          <w:szCs w:val="20"/>
        </w:rPr>
      </w:r>
      <w:r/>
    </w:p>
    <w:p>
      <w:pPr>
        <w:pStyle w:val="1010"/>
        <w:ind w:firstLine="480"/>
        <w:spacing w:line="560" w:lineRule="exact"/>
        <w:rPr>
          <w:rFonts w:ascii="宋体" w:hAnsi="宋体" w:eastAsia="宋体" w:cs="宋体"/>
          <w:sz w:val="24"/>
          <w:szCs w:val="20"/>
        </w:rPr>
      </w:pPr>
      <w:r>
        <w:rPr>
          <w:rFonts w:hint="eastAsia" w:ascii="宋体" w:hAnsi="宋体" w:eastAsia="宋体" w:cs="宋体"/>
          <w:sz w:val="24"/>
          <w:szCs w:val="20"/>
        </w:rPr>
        <w:t xml:space="preserve">2.18.2 合同适用中华人民共和国法律。</w:t>
      </w:r>
      <w:r>
        <w:rPr>
          <w:rFonts w:ascii="宋体" w:hAnsi="宋体" w:eastAsia="宋体" w:cs="宋体"/>
          <w:sz w:val="24"/>
          <w:szCs w:val="20"/>
        </w:rPr>
      </w:r>
      <w:r/>
    </w:p>
    <w:p>
      <w:pPr>
        <w:pStyle w:val="1010"/>
        <w:ind w:firstLine="482"/>
        <w:spacing w:line="560" w:lineRule="exact"/>
        <w:rPr>
          <w:rFonts w:ascii="宋体" w:hAnsi="宋体" w:cs="宋体"/>
          <w:b/>
          <w:sz w:val="24"/>
          <w:szCs w:val="24"/>
        </w:rPr>
      </w:pPr>
      <w:r>
        <w:rPr>
          <w:rFonts w:hint="eastAsia" w:ascii="宋体" w:hAnsi="宋体" w:cs="宋体"/>
          <w:b/>
          <w:sz w:val="24"/>
          <w:szCs w:val="24"/>
        </w:rPr>
        <w:t xml:space="preserve">2.1</w:t>
      </w:r>
      <w:r>
        <w:rPr>
          <w:rFonts w:hint="eastAsia" w:ascii="宋体" w:hAnsi="宋体" w:cs="宋体"/>
          <w:b/>
          <w:sz w:val="24"/>
          <w:szCs w:val="24"/>
          <w:lang w:val="en-US" w:eastAsia="zh-CN"/>
        </w:rPr>
        <w:t xml:space="preserve">9</w:t>
      </w:r>
      <w:r>
        <w:rPr>
          <w:rFonts w:hint="eastAsia" w:ascii="宋体" w:hAnsi="宋体" w:cs="宋体"/>
          <w:b/>
          <w:sz w:val="24"/>
          <w:szCs w:val="24"/>
        </w:rPr>
        <w:t xml:space="preserve">其他</w:t>
      </w:r>
      <w:r>
        <w:rPr>
          <w:rFonts w:ascii="宋体" w:hAnsi="宋体" w:cs="宋体"/>
          <w:b/>
          <w:sz w:val="24"/>
          <w:szCs w:val="24"/>
        </w:rPr>
      </w:r>
      <w:r/>
    </w:p>
    <w:p>
      <w:pPr>
        <w:pStyle w:val="1010"/>
        <w:ind w:firstLine="480"/>
        <w:spacing w:line="56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en-US" w:eastAsia="zh-CN"/>
        </w:rPr>
        <w:t xml:space="preserve">9</w:t>
      </w:r>
      <w:r>
        <w:rPr>
          <w:rFonts w:hint="eastAsia" w:ascii="宋体" w:hAnsi="宋体" w:cs="宋体"/>
          <w:sz w:val="24"/>
        </w:rPr>
        <w:t xml:space="preserve">其他未尽事宜，以双方签订的最新补充协议为准。</w:t>
      </w:r>
      <w:r>
        <w:rPr>
          <w:rFonts w:hint="eastAsia" w:ascii="宋体" w:hAnsi="宋体" w:cs="宋体"/>
          <w:sz w:val="24"/>
        </w:rPr>
      </w:r>
      <w:r/>
    </w:p>
    <w:p>
      <w:pPr>
        <w:pStyle w:val="1022"/>
        <w:jc w:val="left"/>
      </w:pPr>
      <w:r>
        <w:t xml:space="preserve">    </w:t>
      </w:r>
      <w:r/>
    </w:p>
    <w:p>
      <w:pPr>
        <w:ind w:left="0" w:right="0" w:firstLine="482"/>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2.20附件</w:t>
      </w:r>
      <w:r/>
    </w:p>
    <w:p>
      <w:pPr>
        <w:ind w:left="0" w:right="0" w:firstLine="482"/>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2"/>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2"/>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诚信承诺书附件：</w:t>
      </w:r>
      <w:r>
        <w:rPr>
          <w:rFonts w:ascii="SimSun" w:hAnsi="SimSun" w:eastAsia="SimSun" w:cs="SimSun"/>
          <w:b/>
          <w:color w:val="000000"/>
          <w:sz w:val="24"/>
          <w:highlight w:val="none"/>
        </w:rPr>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宜兴市公安局供应商诚信承诺书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在实施项目建设过程中，本单位郑重承诺：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一、不提供虚假材料参与招投标。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二、不使用不正当手段诋毁、排挤其他供应商。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三、不与采购人、采购代理机构或者其他供应商恶意串通。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四、不向采购人、采购代理机构、采购监督管理机构相关工作人员和评审专家行贿或者提供其他不正当利益。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五、不捏造事实或者提供虚假投诉材料进行投诉。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六、中标后应当及时与采购人或者采购代理机构签订合同。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七、不将中标项目转让给他人，或者在招标文件中未说明，且未经采购人或者采购代理机构同意，将中标项目分包给他人。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八、不在合同中增加招投标文件中未约定之明显有损采购当事人利益的条款。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九、项目实施过程中应积极主动配合设计、监理、审计、检验检测等第三方机构，确保项目顺利实施。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十、现场文明施工，不出现消防安全事故和工伤事故，保证人员、财产安全，如因施工发生任何意外或造成人员伤亡，施工方承担完全责任。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十一、严格执行国家、省、市相关规范、标准，保证工程质量符合要求。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十二、合理组织安排施工程序，严格控制施工进度，保证按期完工。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十三、依法履行售后服务（质量保修）义务，售后服务自工程竣工验收合格之日起计算，确保用户在质保期内顺利使用。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十四、及时报送结算资料，提交的资料完整、清晰、齐全、真实，如存在遗漏、缺项等问题，导致的后果由施工单位负全责，缺项、漏项视作自动让利。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十五、报送的工程结算资料内容不弄虚作假、高估冒算。提交的工程结算经审计，审计核减金额不超出报审金额的20%（含20%）；如有，超出部分在审定金额中予以扣除。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十六、不擅自变更施工内容，确需变更的，严格按照相关程序履行变更签证手续，未按规定履行变更签证手续的，视作全额让利。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十七、严格按合同内容施工，工程结算经审计后不超过合同价的10%，如有，超出部分视作全额让利。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十八、自愿接受采购人进行履约全过程考核，认可将考核结果作为款项结算的依据。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十九、清晰知晓被列入“宜兴市公安局供应商禁入名单”的不利影响，从被列入“禁入名单”之日起1至3年内自愿放弃参与宜兴市公安局所有自行采购范围内项目的投标、响应，取消合作资格。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从合同条款或考核情况接受违约处理；若无约定的，视具体情节和造成的后果轻重，我单位自愿接受合同总价2%的违约金扣款。如有违反以上第十四条至第十七条的，则按照本承诺约定条款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承诺人（签名、盖章）：</w:t>
      </w:r>
      <w:r/>
    </w:p>
    <w:p>
      <w:pPr>
        <w:ind w:left="0" w:right="1200" w:firstLine="48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p>
      <w:pPr>
        <w:pStyle w:val="1010"/>
        <w:jc w:val="center"/>
        <w:spacing w:line="360" w:lineRule="auto"/>
        <w:rPr>
          <w:rFonts w:hint="eastAsia" w:ascii="黑体" w:hAnsi="黑体" w:eastAsia="黑体"/>
          <w:sz w:val="28"/>
        </w:rPr>
        <w:outlineLvl w:val="0"/>
      </w:pPr>
      <w:r/>
      <w:bookmarkStart w:id="326" w:name="_Toc27444"/>
      <w:r/>
      <w:bookmarkStart w:id="327" w:name="_Toc24602"/>
      <w:r>
        <w:rPr>
          <w:rFonts w:hint="eastAsia" w:ascii="黑体" w:hAnsi="黑体" w:eastAsia="黑体"/>
          <w:sz w:val="28"/>
        </w:rPr>
        <w:br w:type="page" w:clear="all"/>
      </w:r>
      <w:bookmarkStart w:id="328" w:name="_Toc30503"/>
      <w:r>
        <w:rPr>
          <w:rFonts w:hint="eastAsia" w:ascii="黑体" w:hAnsi="黑体" w:eastAsia="黑体"/>
          <w:sz w:val="28"/>
        </w:rPr>
        <w:t xml:space="preserve">第六章 投标文件（格式）</w:t>
      </w:r>
      <w:bookmarkEnd w:id="326"/>
      <w:r/>
      <w:bookmarkEnd w:id="328"/>
      <w:r>
        <w:rPr>
          <w:rFonts w:hint="eastAsia" w:ascii="黑体" w:hAnsi="黑体" w:eastAsia="黑体"/>
          <w:sz w:val="28"/>
        </w:rPr>
      </w:r>
      <w:r/>
    </w:p>
    <w:p>
      <w:pPr>
        <w:pStyle w:val="1010"/>
        <w:rPr>
          <w:rFonts w:hint="eastAsia" w:ascii="黑体" w:eastAsia="黑体"/>
          <w:b/>
          <w:sz w:val="120"/>
          <w:szCs w:val="120"/>
        </w:rPr>
      </w:pPr>
      <w:r>
        <w:rPr>
          <w:rFonts w:hint="eastAsia" w:ascii="黑体" w:eastAsia="黑体"/>
          <w:b/>
          <w:sz w:val="120"/>
          <w:szCs w:val="120"/>
        </w:rPr>
      </w:r>
      <w:r/>
    </w:p>
    <w:p>
      <w:pPr>
        <w:pStyle w:val="1010"/>
        <w:jc w:val="center"/>
        <w:rPr>
          <w:rFonts w:hint="eastAsia" w:ascii="宋体" w:hAnsi="宋体"/>
          <w:b/>
          <w:sz w:val="120"/>
          <w:szCs w:val="120"/>
        </w:rPr>
      </w:pPr>
      <w:r/>
      <w:bookmarkStart w:id="329" w:name="_Toc29240"/>
      <w:r>
        <w:rPr>
          <w:rFonts w:hint="eastAsia" w:ascii="宋体" w:hAnsi="宋体"/>
          <w:b/>
          <w:sz w:val="120"/>
          <w:szCs w:val="120"/>
        </w:rPr>
        <w:t xml:space="preserve">投</w:t>
      </w:r>
      <w:r>
        <w:rPr>
          <w:rFonts w:hint="eastAsia" w:ascii="宋体" w:hAnsi="宋体"/>
          <w:b/>
          <w:sz w:val="120"/>
          <w:szCs w:val="120"/>
        </w:rPr>
      </w:r>
      <w:r/>
    </w:p>
    <w:p>
      <w:pPr>
        <w:pStyle w:val="1010"/>
        <w:jc w:val="center"/>
        <w:rPr>
          <w:rFonts w:hint="eastAsia" w:ascii="宋体" w:hAnsi="宋体"/>
          <w:b/>
          <w:sz w:val="120"/>
          <w:szCs w:val="120"/>
        </w:rPr>
      </w:pPr>
      <w:r>
        <w:rPr>
          <w:rFonts w:hint="eastAsia" w:ascii="宋体" w:hAnsi="宋体"/>
          <w:b/>
          <w:sz w:val="120"/>
          <w:szCs w:val="120"/>
        </w:rPr>
        <w:t xml:space="preserve">标</w:t>
      </w:r>
      <w:r>
        <w:rPr>
          <w:rFonts w:hint="eastAsia" w:ascii="宋体" w:hAnsi="宋体"/>
          <w:b/>
          <w:sz w:val="120"/>
          <w:szCs w:val="120"/>
        </w:rPr>
      </w:r>
      <w:r/>
    </w:p>
    <w:p>
      <w:pPr>
        <w:pStyle w:val="1010"/>
        <w:jc w:val="center"/>
        <w:rPr>
          <w:rFonts w:hint="eastAsia" w:ascii="宋体" w:hAnsi="宋体"/>
          <w:b/>
          <w:sz w:val="120"/>
          <w:szCs w:val="120"/>
        </w:rPr>
      </w:pPr>
      <w:r>
        <w:rPr>
          <w:rFonts w:hint="eastAsia" w:ascii="宋体" w:hAnsi="宋体"/>
          <w:b/>
          <w:sz w:val="120"/>
          <w:szCs w:val="120"/>
        </w:rPr>
        <w:t xml:space="preserve">文</w:t>
      </w:r>
      <w:r>
        <w:rPr>
          <w:rFonts w:hint="eastAsia" w:ascii="宋体" w:hAnsi="宋体"/>
          <w:b/>
          <w:sz w:val="120"/>
          <w:szCs w:val="120"/>
        </w:rPr>
      </w:r>
      <w:r/>
    </w:p>
    <w:p>
      <w:pPr>
        <w:pStyle w:val="1010"/>
        <w:jc w:val="center"/>
        <w:rPr>
          <w:rFonts w:hint="eastAsia" w:ascii="宋体" w:hAnsi="宋体"/>
          <w:b/>
          <w:sz w:val="120"/>
          <w:szCs w:val="120"/>
        </w:rPr>
      </w:pPr>
      <w:r>
        <w:rPr>
          <w:rFonts w:hint="eastAsia" w:ascii="宋体" w:hAnsi="宋体"/>
          <w:b/>
          <w:sz w:val="120"/>
          <w:szCs w:val="120"/>
        </w:rPr>
        <w:t xml:space="preserve">件</w:t>
      </w:r>
      <w:bookmarkEnd w:id="329"/>
      <w:r>
        <w:rPr>
          <w:rFonts w:hint="eastAsia" w:ascii="宋体" w:hAnsi="宋体"/>
          <w:b/>
          <w:sz w:val="120"/>
          <w:szCs w:val="120"/>
        </w:rPr>
      </w:r>
      <w:r/>
    </w:p>
    <w:p>
      <w:pPr>
        <w:pStyle w:val="1010"/>
        <w:jc w:val="center"/>
        <w:rPr>
          <w:rFonts w:hint="eastAsia" w:ascii="宋体" w:hAnsi="宋体"/>
          <w:b/>
          <w:sz w:val="32"/>
          <w:szCs w:val="32"/>
        </w:rPr>
      </w:pPr>
      <w:r>
        <w:rPr>
          <w:rFonts w:hint="eastAsia" w:ascii="宋体" w:hAnsi="宋体"/>
          <w:b/>
          <w:sz w:val="32"/>
          <w:szCs w:val="32"/>
        </w:rPr>
      </w:r>
      <w:r/>
    </w:p>
    <w:p>
      <w:pPr>
        <w:pStyle w:val="1010"/>
        <w:rPr>
          <w:rFonts w:hint="eastAsia" w:ascii="宋体" w:hAnsi="宋体"/>
          <w:b/>
          <w:sz w:val="32"/>
          <w:szCs w:val="32"/>
        </w:rPr>
      </w:pPr>
      <w:r>
        <w:rPr>
          <w:rFonts w:hint="eastAsia" w:ascii="宋体" w:hAnsi="宋体"/>
          <w:b/>
          <w:sz w:val="32"/>
          <w:szCs w:val="32"/>
        </w:rPr>
      </w:r>
      <w:r/>
    </w:p>
    <w:p>
      <w:pPr>
        <w:pStyle w:val="1010"/>
        <w:ind w:firstLine="2168"/>
        <w:rPr>
          <w:rFonts w:ascii="宋体" w:hAnsi="宋体"/>
          <w:b/>
          <w:sz w:val="36"/>
          <w:szCs w:val="36"/>
          <w:u w:val="single"/>
        </w:rPr>
      </w:pPr>
      <w:r/>
      <w:bookmarkStart w:id="330" w:name="_Toc10010"/>
      <w:r/>
      <w:bookmarkStart w:id="331" w:name="_Toc24371"/>
      <w:r>
        <w:rPr>
          <w:rFonts w:hint="eastAsia" w:ascii="宋体" w:hAnsi="宋体"/>
          <w:b/>
          <w:sz w:val="36"/>
          <w:szCs w:val="36"/>
        </w:rPr>
        <w:t xml:space="preserve">项目名称：</w:t>
      </w:r>
      <w:bookmarkEnd w:id="330"/>
      <w:r>
        <w:rPr>
          <w:rFonts w:ascii="宋体" w:hAnsi="宋体"/>
          <w:b/>
          <w:sz w:val="36"/>
          <w:szCs w:val="36"/>
          <w:u w:val="single"/>
        </w:rPr>
        <w:t xml:space="preserve">                    </w:t>
      </w:r>
      <w:r>
        <w:rPr>
          <w:rFonts w:ascii="宋体" w:hAnsi="宋体"/>
          <w:b/>
          <w:sz w:val="36"/>
          <w:szCs w:val="36"/>
          <w:u w:val="single"/>
        </w:rPr>
      </w:r>
      <w:r/>
    </w:p>
    <w:p>
      <w:pPr>
        <w:pStyle w:val="1010"/>
        <w:ind w:firstLine="2168"/>
        <w:rPr>
          <w:rFonts w:ascii="宋体" w:hAnsi="宋体"/>
          <w:b/>
          <w:sz w:val="36"/>
          <w:szCs w:val="36"/>
        </w:rPr>
      </w:pPr>
      <w:r/>
      <w:bookmarkStart w:id="332" w:name="_Toc2400"/>
      <w:r>
        <w:rPr>
          <w:rFonts w:hint="eastAsia" w:ascii="宋体" w:hAnsi="宋体"/>
          <w:b/>
          <w:sz w:val="36"/>
          <w:szCs w:val="36"/>
        </w:rPr>
        <w:t xml:space="preserve">项目编号：</w:t>
      </w:r>
      <w:bookmarkEnd w:id="332"/>
      <w:r>
        <w:rPr>
          <w:rFonts w:ascii="宋体" w:hAnsi="宋体"/>
          <w:b/>
          <w:sz w:val="36"/>
          <w:szCs w:val="36"/>
          <w:u w:val="single"/>
        </w:rPr>
        <w:t xml:space="preserve">                    </w:t>
      </w:r>
      <w:r>
        <w:rPr>
          <w:rFonts w:ascii="宋体" w:hAnsi="宋体"/>
          <w:b/>
          <w:sz w:val="36"/>
          <w:szCs w:val="36"/>
        </w:rPr>
      </w:r>
      <w:r/>
    </w:p>
    <w:p>
      <w:pPr>
        <w:pStyle w:val="1010"/>
        <w:ind w:firstLine="2168"/>
        <w:rPr>
          <w:rFonts w:ascii="宋体" w:hAnsi="宋体"/>
          <w:b/>
          <w:sz w:val="36"/>
          <w:szCs w:val="36"/>
        </w:rPr>
      </w:pPr>
      <w:r>
        <w:rPr>
          <w:rFonts w:hint="eastAsia" w:ascii="宋体" w:hAnsi="宋体"/>
          <w:b/>
          <w:sz w:val="36"/>
          <w:szCs w:val="36"/>
        </w:rPr>
        <w:t xml:space="preserve">投 标 人：</w:t>
      </w:r>
      <w:bookmarkEnd w:id="331"/>
      <w:r>
        <w:rPr>
          <w:rFonts w:ascii="宋体" w:hAnsi="宋体"/>
          <w:b/>
          <w:sz w:val="36"/>
          <w:szCs w:val="36"/>
          <w:u w:val="single"/>
        </w:rPr>
        <w:t xml:space="preserve">                    </w:t>
      </w:r>
      <w:r>
        <w:rPr>
          <w:rFonts w:ascii="宋体" w:hAnsi="宋体"/>
          <w:b/>
          <w:sz w:val="36"/>
          <w:szCs w:val="36"/>
        </w:rPr>
      </w:r>
      <w:r/>
    </w:p>
    <w:p>
      <w:pPr>
        <w:pStyle w:val="1010"/>
        <w:ind w:firstLine="2168"/>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ascii="宋体" w:hAnsi="宋体"/>
          <w:b/>
          <w:sz w:val="36"/>
          <w:szCs w:val="36"/>
          <w:u w:val="single"/>
        </w:rPr>
        <w:t xml:space="preserve">                    </w:t>
      </w:r>
      <w:r>
        <w:rPr>
          <w:rFonts w:ascii="宋体" w:hAnsi="宋体"/>
          <w:b/>
          <w:sz w:val="36"/>
          <w:szCs w:val="36"/>
        </w:rPr>
      </w:r>
      <w:r/>
    </w:p>
    <w:p>
      <w:pPr>
        <w:pStyle w:val="1010"/>
        <w:ind w:firstLine="2951"/>
        <w:rPr>
          <w:rFonts w:ascii="宋体" w:hAnsi="宋体"/>
          <w:b/>
          <w:sz w:val="30"/>
          <w:szCs w:val="30"/>
        </w:rPr>
      </w:pPr>
      <w:r>
        <w:rPr>
          <w:rFonts w:ascii="宋体" w:hAnsi="宋体"/>
          <w:b/>
          <w:sz w:val="30"/>
          <w:szCs w:val="30"/>
        </w:rPr>
      </w:r>
      <w:r/>
    </w:p>
    <w:p>
      <w:pPr>
        <w:pStyle w:val="1010"/>
        <w:rPr>
          <w:rFonts w:ascii="黑体" w:hAnsi="宋体" w:eastAsia="黑体"/>
          <w:bCs/>
          <w:sz w:val="28"/>
          <w:szCs w:val="28"/>
        </w:rPr>
      </w:pPr>
      <w:r>
        <w:rPr>
          <w:rFonts w:hint="eastAsia" w:ascii="黑体" w:hAnsi="宋体" w:eastAsia="黑体"/>
          <w:bCs/>
          <w:sz w:val="24"/>
          <w:szCs w:val="24"/>
        </w:rPr>
        <w:br w:type="page" w:clear="all"/>
      </w:r>
      <w:bookmarkEnd w:id="327"/>
      <w:r>
        <w:rPr>
          <w:rFonts w:hint="eastAsia" w:ascii="黑体" w:hAnsi="宋体" w:eastAsia="黑体"/>
          <w:bCs/>
          <w:sz w:val="28"/>
          <w:szCs w:val="28"/>
        </w:rPr>
        <w:t xml:space="preserve">（一）开标一览表：</w:t>
      </w:r>
      <w:r>
        <w:rPr>
          <w:rFonts w:ascii="黑体" w:hAnsi="宋体" w:eastAsia="黑体"/>
          <w:bCs/>
          <w:sz w:val="28"/>
          <w:szCs w:val="28"/>
        </w:rPr>
      </w:r>
      <w:r/>
    </w:p>
    <w:p>
      <w:pPr>
        <w:pStyle w:val="1010"/>
        <w:ind w:firstLine="480"/>
        <w:jc w:val="left"/>
        <w:rPr>
          <w:rFonts w:ascii="宋体" w:hAnsi="宋体" w:cs="宋体"/>
          <w:bCs/>
          <w:sz w:val="24"/>
          <w:szCs w:val="24"/>
        </w:rPr>
      </w:pPr>
      <w:r>
        <w:rPr>
          <w:rFonts w:ascii="宋体" w:hAnsi="宋体" w:cs="宋体"/>
          <w:bCs/>
          <w:sz w:val="24"/>
          <w:szCs w:val="24"/>
        </w:rPr>
      </w:r>
      <w:r/>
    </w:p>
    <w:p>
      <w:pPr>
        <w:pStyle w:val="1010"/>
        <w:ind w:firstLine="480"/>
        <w:jc w:val="left"/>
        <w:rPr>
          <w:rFonts w:ascii="宋体" w:hAnsi="宋体"/>
          <w:sz w:val="28"/>
          <w:szCs w:val="28"/>
        </w:rPr>
      </w:pPr>
      <w:r>
        <w:rPr>
          <w:rFonts w:hint="eastAsia" w:ascii="宋体" w:hAnsi="宋体" w:cs="宋体"/>
          <w:bCs/>
          <w:sz w:val="24"/>
          <w:szCs w:val="24"/>
        </w:rPr>
        <w:t xml:space="preserve">1、</w:t>
      </w:r>
      <w:r>
        <w:rPr>
          <w:rFonts w:hint="eastAsia" w:ascii="黑体" w:hAnsi="宋体" w:eastAsia="黑体"/>
          <w:bCs/>
          <w:sz w:val="24"/>
          <w:szCs w:val="24"/>
        </w:rPr>
        <w:t xml:space="preserve">开标一览表（格式）：</w:t>
      </w:r>
      <w:r>
        <w:rPr>
          <w:rFonts w:ascii="宋体" w:hAnsi="宋体"/>
          <w:sz w:val="28"/>
          <w:szCs w:val="28"/>
        </w:rPr>
      </w:r>
      <w:r/>
    </w:p>
    <w:p>
      <w:pPr>
        <w:pStyle w:val="1010"/>
        <w:jc w:val="center"/>
        <w:spacing w:before="156" w:after="156"/>
        <w:rPr>
          <w:rFonts w:hint="eastAsia" w:ascii="宋体" w:hAnsi="宋体" w:eastAsia="黑体" w:cs="宋体"/>
          <w:sz w:val="24"/>
          <w:szCs w:val="24"/>
        </w:rPr>
      </w:pPr>
      <w:r/>
      <w:bookmarkStart w:id="333" w:name="_Toc32423"/>
      <w:r/>
      <w:bookmarkEnd w:id="333"/>
      <w:r>
        <w:rPr>
          <w:rFonts w:hint="eastAsia" w:ascii="黑体" w:hAnsi="黑体" w:eastAsia="黑体" w:cs="宋体"/>
          <w:sz w:val="28"/>
          <w:szCs w:val="28"/>
        </w:rPr>
        <w:t xml:space="preserve">开标一览表</w:t>
      </w:r>
      <w:r>
        <w:rPr>
          <w:rFonts w:hint="eastAsia" w:ascii="宋体" w:hAnsi="宋体" w:eastAsia="黑体" w:cs="宋体"/>
          <w:sz w:val="24"/>
          <w:szCs w:val="24"/>
        </w:rPr>
      </w:r>
      <w:r/>
    </w:p>
    <w:p>
      <w:pPr>
        <w:pStyle w:val="1010"/>
        <w:ind w:firstLine="480"/>
        <w:jc w:val="left"/>
        <w:spacing w:line="480" w:lineRule="auto"/>
        <w:rPr>
          <w:rFonts w:ascii="宋体" w:hAnsi="宋体"/>
          <w:bCs/>
          <w:sz w:val="24"/>
          <w:szCs w:val="24"/>
        </w:rPr>
      </w:pPr>
      <w:r/>
      <w:bookmarkStart w:id="334" w:name="_Hlk151563492"/>
      <w:r>
        <w:rPr>
          <w:rFonts w:hint="eastAsia" w:ascii="宋体" w:hAnsi="宋体"/>
          <w:bCs/>
          <w:sz w:val="24"/>
          <w:szCs w:val="24"/>
        </w:rPr>
        <w:t xml:space="preserve">投标人全称（CA公章）： </w:t>
      </w:r>
      <w:r>
        <w:rPr>
          <w:rFonts w:ascii="宋体" w:hAnsi="宋体"/>
          <w:bCs/>
          <w:sz w:val="24"/>
          <w:szCs w:val="24"/>
        </w:rPr>
      </w:r>
      <w:r/>
    </w:p>
    <w:p>
      <w:pPr>
        <w:pStyle w:val="1010"/>
        <w:ind w:firstLine="480"/>
        <w:jc w:val="left"/>
        <w:spacing w:line="480" w:lineRule="auto"/>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宜兴市公安局采购宜兴市全域低空安全基础建设项目</w:t>
      </w:r>
      <w:r>
        <w:rPr>
          <w:rFonts w:hint="eastAsia" w:ascii="宋体" w:hAnsi="宋体" w:eastAsia="宋体"/>
          <w:bCs/>
          <w:sz w:val="24"/>
          <w:szCs w:val="24"/>
          <w:lang w:eastAsia="zh-CN"/>
        </w:rPr>
      </w:r>
      <w:r/>
    </w:p>
    <w:p>
      <w:pPr>
        <w:pStyle w:val="1010"/>
        <w:ind w:firstLine="480"/>
        <w:jc w:val="left"/>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JSZC-320282-HHCG-G2026-0014</w:t>
      </w:r>
      <w:r>
        <w:rPr>
          <w:rFonts w:hint="eastAsia" w:ascii="宋体" w:hAnsi="宋体" w:eastAsia="宋体"/>
          <w:bCs/>
          <w:sz w:val="24"/>
          <w:szCs w:val="24"/>
          <w:lang w:eastAsia="zh-CN"/>
        </w:rPr>
      </w:r>
      <w:r/>
    </w:p>
    <w:p>
      <w:pPr>
        <w:pStyle w:val="1010"/>
        <w:ind w:firstLine="480"/>
        <w:jc w:val="left"/>
        <w:spacing w:line="480" w:lineRule="auto"/>
        <w:rPr>
          <w:rFonts w:ascii="宋体" w:hAnsi="宋体"/>
          <w:bCs/>
          <w:sz w:val="24"/>
          <w:szCs w:val="24"/>
        </w:rPr>
      </w:pPr>
      <w:r>
        <w:rPr>
          <w:rFonts w:hint="eastAsia" w:ascii="宋体" w:hAnsi="宋体"/>
          <w:bCs/>
          <w:sz w:val="24"/>
          <w:szCs w:val="24"/>
        </w:rPr>
        <w:t xml:space="preserve">分包号：                                                      单位：元</w:t>
      </w:r>
      <w:r>
        <w:rPr>
          <w:rFonts w:ascii="宋体" w:hAnsi="宋体"/>
          <w:bCs/>
          <w:sz w:val="24"/>
          <w:szCs w:val="24"/>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pStyle w:val="1010"/>
              <w:jc w:val="center"/>
              <w:rPr>
                <w:rFonts w:ascii="宋体" w:hAnsi="宋体"/>
                <w:b/>
                <w:bCs/>
                <w:sz w:val="24"/>
                <w:szCs w:val="24"/>
              </w:rPr>
            </w:pPr>
            <w:r/>
            <w:bookmarkEnd w:id="334"/>
            <w:r>
              <w:rPr>
                <w:rFonts w:hint="eastAsia" w:ascii="宋体" w:hAnsi="宋体"/>
                <w:b/>
                <w:bCs/>
                <w:sz w:val="24"/>
                <w:szCs w:val="24"/>
              </w:rPr>
              <w:t xml:space="preserve">标题</w:t>
            </w:r>
            <w:r>
              <w:rPr>
                <w:rFonts w:ascii="宋体" w:hAnsi="宋体"/>
                <w:b/>
                <w:bCs/>
                <w:sz w:val="24"/>
                <w:szCs w:val="24"/>
              </w:rPr>
            </w:r>
            <w:r/>
          </w:p>
        </w:tc>
        <w:tc>
          <w:tcPr>
            <w:tcW w:w="3022" w:type="dxa"/>
            <w:vAlign w:val="center"/>
            <w:textDirection w:val="lrTb"/>
            <w:noWrap w:val="false"/>
          </w:tcPr>
          <w:p>
            <w:pPr>
              <w:pStyle w:val="1010"/>
              <w:jc w:val="center"/>
              <w:rPr>
                <w:rFonts w:ascii="宋体" w:hAnsi="宋体"/>
                <w:b/>
                <w:bCs/>
                <w:sz w:val="24"/>
                <w:szCs w:val="24"/>
              </w:rPr>
            </w:pPr>
            <w:r>
              <w:rPr>
                <w:rFonts w:hint="eastAsia" w:ascii="宋体" w:hAnsi="宋体"/>
                <w:b/>
                <w:bCs/>
                <w:sz w:val="24"/>
                <w:szCs w:val="24"/>
              </w:rPr>
              <w:t xml:space="preserve">内容  (小写)</w:t>
            </w:r>
            <w:r>
              <w:rPr>
                <w:rFonts w:ascii="宋体" w:hAnsi="宋体"/>
                <w:b/>
                <w:bCs/>
                <w:sz w:val="24"/>
                <w:szCs w:val="24"/>
              </w:rPr>
            </w:r>
            <w:r/>
          </w:p>
        </w:tc>
        <w:tc>
          <w:tcPr>
            <w:tcW w:w="4638" w:type="dxa"/>
            <w:vAlign w:val="center"/>
            <w:textDirection w:val="lrTb"/>
            <w:noWrap w:val="false"/>
          </w:tcPr>
          <w:p>
            <w:pPr>
              <w:pStyle w:val="1010"/>
              <w:jc w:val="center"/>
              <w:rPr>
                <w:rFonts w:ascii="宋体" w:hAnsi="宋体"/>
                <w:b/>
                <w:bCs/>
                <w:sz w:val="24"/>
                <w:szCs w:val="24"/>
              </w:rPr>
            </w:pPr>
            <w:r>
              <w:rPr>
                <w:rFonts w:hint="eastAsia" w:ascii="宋体" w:hAnsi="宋体"/>
                <w:b/>
                <w:bCs/>
                <w:sz w:val="24"/>
                <w:szCs w:val="24"/>
              </w:rPr>
              <w:t xml:space="preserve">内容（大写）</w:t>
            </w:r>
            <w:r>
              <w:rPr>
                <w:rFonts w:ascii="宋体" w:hAnsi="宋体"/>
                <w:b/>
                <w:bCs/>
                <w:sz w:val="24"/>
                <w:szCs w:val="24"/>
              </w:rPr>
            </w:r>
            <w:r/>
          </w:p>
        </w:tc>
      </w:tr>
      <w:tr>
        <w:trPr>
          <w:cantSplit/>
          <w:trHeight w:val="1630"/>
        </w:trPr>
        <w:tc>
          <w:tcPr>
            <w:tcW w:w="1940" w:type="dxa"/>
            <w:vAlign w:val="center"/>
            <w:textDirection w:val="lrTb"/>
            <w:noWrap w:val="false"/>
          </w:tcPr>
          <w:p>
            <w:pPr>
              <w:pStyle w:val="1078"/>
              <w:jc w:val="center"/>
              <w:spacing w:line="400" w:lineRule="exact"/>
              <w:rPr>
                <w:rFonts w:hAnsi="宋体"/>
                <w:bCs/>
                <w:szCs w:val="24"/>
              </w:rPr>
            </w:pPr>
            <w:r>
              <w:rPr>
                <w:rFonts w:hint="eastAsia" w:hAnsi="宋体"/>
                <w:bCs/>
                <w:szCs w:val="24"/>
              </w:rPr>
              <w:t xml:space="preserve">报价</w:t>
            </w:r>
            <w:r>
              <w:rPr>
                <w:rFonts w:hAnsi="宋体"/>
                <w:bCs/>
                <w:szCs w:val="24"/>
              </w:rPr>
            </w:r>
            <w:r/>
          </w:p>
        </w:tc>
        <w:tc>
          <w:tcPr>
            <w:tcW w:w="3022" w:type="dxa"/>
            <w:vAlign w:val="center"/>
            <w:textDirection w:val="lrTb"/>
            <w:noWrap w:val="false"/>
          </w:tcPr>
          <w:p>
            <w:pPr>
              <w:pStyle w:val="1078"/>
              <w:ind w:firstLine="560"/>
              <w:rPr>
                <w:rFonts w:hAnsi="宋体"/>
                <w:b/>
                <w:szCs w:val="24"/>
              </w:rPr>
            </w:pPr>
            <w:r>
              <w:rPr>
                <w:rFonts w:hint="eastAsia" w:hAnsi="宋体"/>
                <w:sz w:val="28"/>
                <w:szCs w:val="28"/>
                <w:u w:val="single"/>
              </w:rPr>
              <w:t xml:space="preserve">         </w:t>
            </w:r>
            <w:r>
              <w:rPr>
                <w:rFonts w:hint="eastAsia" w:hAnsi="宋体"/>
                <w:sz w:val="28"/>
                <w:szCs w:val="28"/>
              </w:rPr>
              <w:t xml:space="preserve">元</w:t>
            </w:r>
            <w:r>
              <w:rPr>
                <w:rFonts w:hAnsi="宋体"/>
                <w:b/>
                <w:szCs w:val="24"/>
              </w:rPr>
            </w:r>
            <w:r/>
          </w:p>
        </w:tc>
        <w:tc>
          <w:tcPr>
            <w:tcW w:w="4638" w:type="dxa"/>
            <w:vAlign w:val="center"/>
            <w:textDirection w:val="lrTb"/>
            <w:noWrap w:val="false"/>
          </w:tcPr>
          <w:p>
            <w:pPr>
              <w:pStyle w:val="1078"/>
              <w:ind w:firstLine="1120"/>
              <w:rPr>
                <w:rFonts w:hAnsi="宋体"/>
                <w:b/>
                <w:szCs w:val="24"/>
              </w:rPr>
            </w:pPr>
            <w:r>
              <w:rPr>
                <w:rFonts w:hint="eastAsia" w:hAnsi="宋体"/>
                <w:sz w:val="28"/>
                <w:szCs w:val="28"/>
                <w:u w:val="single"/>
              </w:rPr>
              <w:t xml:space="preserve">         </w:t>
            </w:r>
            <w:r>
              <w:rPr>
                <w:rFonts w:hint="eastAsia" w:hAnsi="宋体"/>
                <w:sz w:val="28"/>
                <w:szCs w:val="28"/>
              </w:rPr>
              <w:t xml:space="preserve">元</w:t>
            </w:r>
            <w:r>
              <w:rPr>
                <w:rFonts w:hAnsi="宋体"/>
                <w:b/>
                <w:szCs w:val="24"/>
              </w:rPr>
            </w:r>
            <w:r/>
          </w:p>
        </w:tc>
      </w:tr>
    </w:tbl>
    <w:p>
      <w:pPr>
        <w:pStyle w:val="1010"/>
        <w:ind w:left="5460" w:hanging="5460"/>
        <w:jc w:val="left"/>
        <w:spacing w:line="360" w:lineRule="auto"/>
        <w:rPr>
          <w:rFonts w:ascii="宋体" w:hAnsi="宋体"/>
          <w:bCs/>
          <w:sz w:val="24"/>
          <w:lang w:val="zh-CN"/>
        </w:rPr>
      </w:pPr>
      <w:r>
        <w:rPr>
          <w:rFonts w:hint="eastAsia" w:ascii="宋体" w:hAnsi="宋体"/>
          <w:bCs/>
          <w:sz w:val="24"/>
        </w:rPr>
        <w:t xml:space="preserve">注：</w:t>
      </w:r>
      <w:r>
        <w:rPr>
          <w:rFonts w:ascii="宋体" w:hAnsi="宋体"/>
          <w:bCs/>
          <w:sz w:val="24"/>
          <w:lang w:val="zh-CN"/>
        </w:rPr>
      </w:r>
      <w:r/>
    </w:p>
    <w:p>
      <w:pPr>
        <w:pStyle w:val="1042"/>
        <w:spacing w:before="0" w:beforeAutospacing="0" w:after="0" w:afterAutospacing="0"/>
        <w:widowControl/>
      </w:pPr>
      <w:r>
        <w:rPr>
          <w:rFonts w:hint="eastAsia"/>
        </w:rPr>
        <w:t xml:space="preserve">1、报价包括完成项目的所有费用。采购人不再支付报价以外的任何费用。</w:t>
      </w:r>
      <w:r/>
    </w:p>
    <w:p>
      <w:pPr>
        <w:pStyle w:val="1042"/>
        <w:spacing w:before="0" w:beforeAutospacing="0" w:after="0" w:afterAutospacing="0"/>
        <w:widowControl/>
      </w:pPr>
      <w:r>
        <w:t xml:space="preserve">2、报价以总价为准，大小写不一致以大写为准</w:t>
      </w:r>
      <w:r>
        <w:rPr>
          <w:rFonts w:hint="eastAsia"/>
        </w:rPr>
        <w:t xml:space="preserve">。</w:t>
      </w:r>
      <w:r/>
    </w:p>
    <w:p>
      <w:pPr>
        <w:pStyle w:val="1042"/>
        <w:spacing w:before="0" w:beforeAutospacing="0" w:after="0" w:afterAutospacing="0"/>
        <w:widowControl/>
      </w:pPr>
      <w:r>
        <w:t xml:space="preserve">3、偏离说明：详见《</w:t>
      </w:r>
      <w:r>
        <w:rPr>
          <w:rFonts w:hint="eastAsia"/>
        </w:rPr>
        <w:t xml:space="preserve">项目技术要求</w:t>
      </w:r>
      <w:r>
        <w:t xml:space="preserve">偏离表》</w:t>
      </w:r>
      <w:r>
        <w:rPr>
          <w:rFonts w:hint="eastAsia"/>
        </w:rPr>
        <w:t xml:space="preserve">。</w:t>
      </w:r>
      <w:r/>
    </w:p>
    <w:p>
      <w:pPr>
        <w:pStyle w:val="1010"/>
        <w:jc w:val="right"/>
        <w:spacing w:before="100" w:after="100"/>
        <w:widowControl/>
        <w:rPr>
          <w:rFonts w:hint="eastAsia" w:ascii="宋体" w:hAnsi="宋体" w:cs="宋体"/>
          <w:sz w:val="24"/>
          <w:szCs w:val="24"/>
        </w:rPr>
      </w:pPr>
      <w:r>
        <w:rPr>
          <w:rFonts w:hint="eastAsia" w:ascii="宋体" w:hAnsi="宋体" w:cs="宋体"/>
          <w:sz w:val="24"/>
          <w:szCs w:val="24"/>
        </w:rPr>
      </w:r>
      <w:r/>
    </w:p>
    <w:p>
      <w:pPr>
        <w:pStyle w:val="1010"/>
        <w:jc w:val="right"/>
        <w:spacing w:before="100" w:after="100"/>
        <w:widowControl/>
        <w:rPr>
          <w:rFonts w:ascii="宋体" w:hAnsi="宋体" w:cs="宋体"/>
          <w:sz w:val="24"/>
          <w:szCs w:val="24"/>
        </w:rPr>
      </w:pPr>
      <w:r>
        <w:rPr>
          <w:rFonts w:hint="eastAsia" w:ascii="宋体" w:hAnsi="宋体" w:cs="宋体"/>
          <w:sz w:val="24"/>
          <w:szCs w:val="24"/>
        </w:rPr>
        <w:t xml:space="preserve">                        年  月  日</w:t>
      </w:r>
      <w:r>
        <w:rPr>
          <w:rFonts w:ascii="宋体" w:hAnsi="宋体" w:cs="宋体"/>
          <w:sz w:val="24"/>
          <w:szCs w:val="24"/>
        </w:rPr>
      </w:r>
      <w:r/>
    </w:p>
    <w:p>
      <w:pPr>
        <w:pStyle w:val="1010"/>
        <w:ind w:firstLine="480"/>
        <w:jc w:val="left"/>
        <w:rPr>
          <w:rFonts w:hint="eastAsia" w:ascii="宋体" w:hAnsi="宋体" w:cs="宋体"/>
          <w:bCs/>
          <w:sz w:val="24"/>
          <w:szCs w:val="24"/>
        </w:rPr>
      </w:pPr>
      <w:r>
        <w:rPr>
          <w:rFonts w:hint="eastAsia" w:ascii="宋体" w:hAnsi="宋体" w:cs="宋体"/>
          <w:bCs/>
          <w:sz w:val="24"/>
          <w:szCs w:val="24"/>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numPr>
          <w:ilvl w:val="0"/>
          <w:numId w:val="0"/>
        </w:numPr>
        <w:ind w:left="780" w:hanging="360"/>
        <w:tabs>
          <w:tab w:val="left" w:pos="780" w:leader="none"/>
        </w:tabs>
        <w:rPr>
          <w:rFonts w:hint="eastAsia"/>
        </w:rPr>
      </w:pPr>
      <w:r>
        <w:rPr>
          <w:rFonts w:hint="eastAsia"/>
        </w:rPr>
      </w:r>
      <w:r/>
    </w:p>
    <w:p>
      <w:pPr>
        <w:pStyle w:val="1067"/>
        <w:tabs>
          <w:tab w:val="left" w:pos="780" w:leader="none"/>
        </w:tabs>
        <w:rPr>
          <w:rFonts w:hint="eastAsia"/>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rPr>
      </w:r>
      <w:r/>
    </w:p>
    <w:p>
      <w:pPr>
        <w:pStyle w:val="1010"/>
        <w:jc w:val="left"/>
        <w:rPr>
          <w:rFonts w:ascii="黑体" w:hAnsi="宋体" w:eastAsia="黑体"/>
          <w:bCs/>
          <w:sz w:val="28"/>
          <w:szCs w:val="28"/>
        </w:rPr>
      </w:pPr>
      <w:r>
        <w:rPr>
          <w:rFonts w:hint="eastAsia" w:ascii="黑体" w:hAnsi="宋体" w:eastAsia="黑体"/>
          <w:bCs/>
          <w:sz w:val="28"/>
          <w:szCs w:val="28"/>
        </w:rPr>
        <w:t xml:space="preserve">（二）资格条件</w:t>
      </w:r>
      <w:r>
        <w:rPr>
          <w:rFonts w:ascii="黑体" w:hAnsi="宋体" w:eastAsia="黑体"/>
          <w:bCs/>
          <w:sz w:val="28"/>
          <w:szCs w:val="28"/>
        </w:rPr>
      </w:r>
      <w:r/>
    </w:p>
    <w:p>
      <w:pPr>
        <w:pStyle w:val="1010"/>
        <w:ind w:firstLine="480"/>
        <w:rPr>
          <w:rFonts w:ascii="黑体" w:hAnsi="宋体" w:eastAsia="黑体"/>
          <w:bCs/>
          <w:sz w:val="24"/>
          <w:szCs w:val="24"/>
        </w:rPr>
      </w:pPr>
      <w:r>
        <w:rPr>
          <w:rFonts w:ascii="黑体" w:hAnsi="宋体" w:eastAsia="黑体"/>
          <w:bCs/>
          <w:sz w:val="24"/>
          <w:szCs w:val="24"/>
        </w:rPr>
      </w:r>
      <w:r/>
    </w:p>
    <w:p>
      <w:pPr>
        <w:pStyle w:val="1010"/>
        <w:ind w:firstLine="480"/>
        <w:rPr>
          <w:rFonts w:ascii="黑体" w:eastAsia="黑体"/>
          <w:bCs/>
          <w:sz w:val="36"/>
        </w:rPr>
      </w:pPr>
      <w:r>
        <w:rPr>
          <w:rFonts w:hint="eastAsia" w:ascii="黑体" w:hAnsi="宋体" w:eastAsia="黑体"/>
          <w:bCs/>
          <w:sz w:val="24"/>
          <w:szCs w:val="24"/>
        </w:rPr>
        <w:t xml:space="preserve">1、关于资格的声明函（格式）：</w:t>
      </w:r>
      <w:r>
        <w:rPr>
          <w:rFonts w:ascii="黑体" w:eastAsia="黑体"/>
          <w:bCs/>
          <w:sz w:val="36"/>
        </w:rPr>
      </w:r>
      <w:r/>
    </w:p>
    <w:p>
      <w:pPr>
        <w:pStyle w:val="1010"/>
        <w:jc w:val="center"/>
        <w:spacing w:before="156" w:after="156"/>
        <w:rPr>
          <w:rFonts w:ascii="黑体" w:eastAsia="黑体"/>
          <w:bCs/>
          <w:sz w:val="32"/>
        </w:rPr>
      </w:pPr>
      <w:r/>
      <w:bookmarkStart w:id="335" w:name="报价方关于资格的声明函（格式）"/>
      <w:r/>
      <w:bookmarkEnd w:id="335"/>
      <w:r/>
      <w:bookmarkStart w:id="336" w:name="_Toc24943"/>
      <w:r>
        <w:rPr>
          <w:rFonts w:hint="eastAsia" w:ascii="黑体" w:eastAsia="黑体"/>
          <w:bCs/>
          <w:sz w:val="28"/>
          <w:szCs w:val="28"/>
        </w:rPr>
        <w:t xml:space="preserve">关于资格的声明函</w:t>
      </w:r>
      <w:bookmarkEnd w:id="336"/>
      <w:r>
        <w:rPr>
          <w:rFonts w:ascii="黑体" w:eastAsia="黑体"/>
          <w:bCs/>
          <w:sz w:val="32"/>
        </w:rPr>
      </w:r>
      <w:r/>
    </w:p>
    <w:p>
      <w:pPr>
        <w:pStyle w:val="1010"/>
        <w:jc w:val="center"/>
        <w:spacing w:line="480" w:lineRule="auto"/>
        <w:rPr>
          <w:rFonts w:ascii="宋体"/>
          <w:bCs/>
          <w:sz w:val="24"/>
          <w:szCs w:val="24"/>
        </w:rPr>
      </w:pPr>
      <w:r/>
      <w:bookmarkStart w:id="337" w:name="OLE_LINK80"/>
      <w:r>
        <w:rPr>
          <w:rFonts w:ascii="宋体"/>
          <w:bCs/>
          <w:sz w:val="24"/>
          <w:szCs w:val="24"/>
        </w:rPr>
      </w:r>
      <w:r/>
    </w:p>
    <w:p>
      <w:pPr>
        <w:pStyle w:val="1010"/>
        <w:jc w:val="left"/>
        <w:spacing w:line="480" w:lineRule="auto"/>
        <w:rPr>
          <w:rFonts w:ascii="宋体"/>
          <w:bCs/>
          <w:sz w:val="24"/>
          <w:szCs w:val="24"/>
        </w:rPr>
      </w:pPr>
      <w:r>
        <w:rPr>
          <w:rFonts w:hint="eastAsia" w:ascii="宋体" w:hAnsi="宋体"/>
          <w:bCs/>
          <w:sz w:val="24"/>
          <w:szCs w:val="24"/>
        </w:rPr>
        <w:t xml:space="preserve">宜兴市公安局：</w:t>
      </w:r>
      <w:bookmarkEnd w:id="337"/>
      <w:r>
        <w:rPr>
          <w:rFonts w:ascii="宋体"/>
          <w:bCs/>
          <w:sz w:val="24"/>
          <w:szCs w:val="24"/>
        </w:rPr>
      </w:r>
      <w:r/>
    </w:p>
    <w:p>
      <w:pPr>
        <w:pStyle w:val="1010"/>
        <w:ind w:firstLine="480"/>
        <w:jc w:val="left"/>
        <w:spacing w:line="480" w:lineRule="auto"/>
        <w:rPr>
          <w:rFonts w:ascii="宋体"/>
          <w:bCs/>
          <w:sz w:val="24"/>
          <w:szCs w:val="24"/>
        </w:rPr>
      </w:pPr>
      <w:r/>
      <w:bookmarkStart w:id="338" w:name="OLE_LINK243"/>
      <w:r>
        <w:rPr>
          <w:rFonts w:hint="eastAsia" w:ascii="宋体" w:hAnsi="宋体"/>
          <w:bCs/>
          <w:sz w:val="24"/>
          <w:szCs w:val="24"/>
        </w:rPr>
        <w:t xml:space="preserve">我公司参加贵单位本项目（项目编号：</w:t>
      </w:r>
      <w:r>
        <w:rPr>
          <w:rFonts w:hint="eastAsia" w:ascii="宋体" w:hAnsi="宋体"/>
          <w:bCs/>
          <w:sz w:val="24"/>
          <w:szCs w:val="24"/>
          <w:lang w:eastAsia="zh-CN"/>
        </w:rPr>
        <w:t xml:space="preserve">JSZC-320282-HHCG-G2026-0014</w:t>
      </w:r>
      <w:r>
        <w:rPr>
          <w:rFonts w:hint="eastAsia" w:ascii="宋体" w:hAnsi="宋体"/>
          <w:bCs/>
          <w:sz w:val="24"/>
          <w:szCs w:val="24"/>
        </w:rPr>
        <w:t xml:space="preserve"> ）政府采购活动前三年内在经营活动中没有重大违法记录；</w:t>
      </w:r>
      <w:r>
        <w:rPr>
          <w:rFonts w:ascii="宋体" w:hAnsi="宋体" w:cs="宋体"/>
          <w:sz w:val="24"/>
          <w:szCs w:val="24"/>
          <w:lang w:bidi="ar"/>
        </w:rPr>
        <w:t xml:space="preserve">同时，投标时不存在</w:t>
      </w:r>
      <w:bookmarkStart w:id="339" w:name="OLE_LINK242"/>
      <w:r>
        <w:rPr>
          <w:rFonts w:hint="eastAsia" w:ascii="宋体" w:hAnsi="宋体" w:cs="宋体"/>
          <w:sz w:val="24"/>
          <w:szCs w:val="24"/>
          <w:lang w:bidi="ar"/>
        </w:rPr>
        <w:t xml:space="preserve">有效期限</w:t>
      </w:r>
      <w:bookmarkEnd w:id="339"/>
      <w:r>
        <w:rPr>
          <w:rFonts w:ascii="宋体" w:hAnsi="宋体" w:cs="宋体"/>
          <w:sz w:val="24"/>
          <w:szCs w:val="24"/>
          <w:lang w:bidi="ar"/>
        </w:rPr>
        <w:t xml:space="preserve">内的政府采购严重违法失信行为的</w:t>
      </w:r>
      <w:r>
        <w:rPr>
          <w:rFonts w:hint="eastAsia" w:ascii="宋体" w:hAnsi="宋体" w:cs="宋体"/>
          <w:sz w:val="24"/>
          <w:szCs w:val="24"/>
          <w:lang w:bidi="ar"/>
        </w:rPr>
        <w:t xml:space="preserve">处罚</w:t>
      </w:r>
      <w:r>
        <w:rPr>
          <w:rFonts w:ascii="宋体" w:hAnsi="宋体" w:cs="宋体"/>
          <w:sz w:val="24"/>
          <w:szCs w:val="24"/>
          <w:lang w:bidi="ar"/>
        </w:rPr>
        <w:t xml:space="preserve">记录</w:t>
      </w:r>
      <w:r>
        <w:rPr>
          <w:rFonts w:hint="eastAsia" w:ascii="宋体" w:hAnsi="宋体" w:cs="宋体"/>
          <w:sz w:val="24"/>
          <w:szCs w:val="24"/>
          <w:lang w:bidi="ar"/>
        </w:rPr>
        <w:t xml:space="preserve">，</w:t>
      </w:r>
      <w:r>
        <w:rPr>
          <w:rFonts w:ascii="宋体" w:hAnsi="宋体" w:cs="宋体"/>
          <w:sz w:val="24"/>
          <w:szCs w:val="24"/>
          <w:lang w:bidi="ar"/>
        </w:rPr>
        <w:t xml:space="preserve">未被列入失信名单或重大税收违法案件当事人名单；</w:t>
      </w:r>
      <w:r>
        <w:rPr>
          <w:rFonts w:hint="eastAsia" w:ascii="宋体" w:hAnsi="宋体"/>
          <w:bCs/>
          <w:sz w:val="24"/>
          <w:szCs w:val="24"/>
        </w:rPr>
        <w:t xml:space="preserve">且具备履行合同所必需的设备和专业技术能力。</w:t>
      </w:r>
      <w:bookmarkEnd w:id="338"/>
      <w:r>
        <w:rPr>
          <w:rFonts w:hint="eastAsia" w:ascii="宋体" w:hAnsi="宋体"/>
          <w:bCs/>
          <w:sz w:val="24"/>
          <w:szCs w:val="24"/>
        </w:rPr>
        <w:t xml:space="preserve">我公司（单位）愿针对本次项目进行投标，投标文件中所有关于投标资格的文件、证明、陈述均是真实的、准确的。若有违背，我公司（单位）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rPr>
          <w:rFonts w:ascii="宋体"/>
          <w:bCs/>
          <w:sz w:val="24"/>
          <w:szCs w:val="24"/>
        </w:rPr>
      </w:r>
      <w:r/>
    </w:p>
    <w:p>
      <w:pPr>
        <w:pStyle w:val="1010"/>
        <w:jc w:val="left"/>
        <w:spacing w:line="480" w:lineRule="auto"/>
        <w:rPr>
          <w:rFonts w:ascii="宋体"/>
          <w:bCs/>
          <w:sz w:val="24"/>
          <w:szCs w:val="24"/>
        </w:rPr>
      </w:pPr>
      <w:r>
        <w:rPr>
          <w:rFonts w:ascii="宋体"/>
          <w:bCs/>
          <w:sz w:val="24"/>
          <w:szCs w:val="24"/>
        </w:rPr>
      </w:r>
      <w:r/>
    </w:p>
    <w:p>
      <w:pPr>
        <w:pStyle w:val="1010"/>
        <w:jc w:val="left"/>
        <w:rPr>
          <w:rFonts w:ascii="宋体" w:hAnsi="宋体"/>
          <w:bCs/>
          <w:sz w:val="24"/>
          <w:szCs w:val="24"/>
        </w:rPr>
      </w:pPr>
      <w:r>
        <w:rPr>
          <w:rFonts w:ascii="宋体" w:hAnsi="宋体"/>
          <w:bCs/>
          <w:sz w:val="24"/>
          <w:szCs w:val="24"/>
        </w:rPr>
        <w:t xml:space="preserve">                                     </w:t>
      </w:r>
      <w:bookmarkStart w:id="340" w:name="OLE_LINK81"/>
      <w:r>
        <w:rPr>
          <w:rFonts w:ascii="宋体" w:hAnsi="宋体"/>
          <w:bCs/>
          <w:sz w:val="24"/>
          <w:szCs w:val="24"/>
        </w:rPr>
      </w:r>
      <w:r/>
    </w:p>
    <w:p>
      <w:pPr>
        <w:pStyle w:val="1010"/>
        <w:jc w:val="left"/>
        <w:rPr>
          <w:rFonts w:ascii="宋体" w:hAnsi="宋体"/>
          <w:bCs/>
          <w:sz w:val="24"/>
        </w:rPr>
      </w:pPr>
      <w:r>
        <w:rPr>
          <w:rFonts w:ascii="宋体" w:hAnsi="宋体"/>
          <w:bCs/>
          <w:sz w:val="24"/>
        </w:rPr>
      </w:r>
      <w:r/>
    </w:p>
    <w:p>
      <w:pPr>
        <w:pStyle w:val="1010"/>
        <w:ind w:left="5460" w:hanging="5460"/>
        <w:jc w:val="right"/>
        <w:spacing w:line="360" w:lineRule="auto"/>
        <w:rPr>
          <w:rFonts w:ascii="宋体" w:hAnsi="宋体"/>
          <w:bCs/>
          <w:sz w:val="24"/>
          <w:lang w:val="zh-CN"/>
        </w:rPr>
      </w:pP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wp:posOffset>
                </wp:positionH>
                <wp:positionV relativeFrom="paragraph">
                  <wp:posOffset>292735</wp:posOffset>
                </wp:positionV>
                <wp:extent cx="2999105" cy="20707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10"/>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0.3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10"/>
                      </w:pPr>
                      <w:r/>
                      <w:r/>
                    </w:p>
                  </w:txbxContent>
                </v:textbox>
              </v:shape>
            </w:pict>
          </mc:Fallback>
        </mc:AlternateContent>
      </w:r>
      <w:r>
        <w:rPr>
          <w:rFonts w:hint="eastAsia" w:ascii="宋体" w:hAnsi="宋体"/>
          <w:bCs/>
          <w:sz w:val="24"/>
        </w:rPr>
        <w:t xml:space="preserve">投标人（电子签章）：</w:t>
      </w:r>
      <w:r>
        <w:rPr>
          <w:rFonts w:ascii="宋体" w:hAnsi="宋体"/>
          <w:bCs/>
          <w:sz w:val="24"/>
          <w:lang w:val="zh-CN"/>
        </w:rPr>
      </w:r>
      <w:r/>
    </w:p>
    <w:p>
      <w:pPr>
        <w:pStyle w:val="1010"/>
        <w:jc w:val="left"/>
        <w:spacing w:line="360" w:lineRule="auto"/>
        <w:rPr>
          <w:rFonts w:ascii="黑体" w:eastAsia="黑体"/>
          <w:bCs/>
          <w:sz w:val="28"/>
          <w:szCs w:val="28"/>
        </w:rPr>
      </w:pPr>
      <w:r/>
      <w:bookmarkEnd w:id="340"/>
      <w:r/>
      <w:bookmarkStart w:id="341" w:name="OLE_LINK152"/>
      <w:r/>
      <w:bookmarkStart w:id="342" w:name="OLE_LINK36"/>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round/>
                        </a:ln>
                      </wps:spPr>
                      <wps:txbx>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10"/>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10"/>
                      </w:pPr>
                      <w:r/>
                      <w:r/>
                    </w:p>
                  </w:txbxContent>
                </v:textbox>
              </v:shape>
            </w:pict>
          </mc:Fallback>
        </mc:AlternateContent>
      </w:r>
      <w:r>
        <w:rPr>
          <w:rFonts w:ascii="黑体" w:eastAsia="黑体"/>
          <w:bCs/>
          <w:sz w:val="28"/>
          <w:szCs w:val="28"/>
        </w:rPr>
      </w:r>
      <w:r/>
    </w:p>
    <w:p>
      <w:pPr>
        <w:pStyle w:val="1010"/>
        <w:jc w:val="left"/>
        <w:spacing w:line="360" w:lineRule="auto"/>
        <w:rPr>
          <w:rFonts w:ascii="黑体" w:eastAsia="黑体"/>
          <w:bCs/>
          <w:sz w:val="28"/>
          <w:szCs w:val="28"/>
        </w:rPr>
      </w:pPr>
      <w:r>
        <w:rPr>
          <w:rFonts w:ascii="黑体" w:eastAsia="黑体"/>
          <w:bCs/>
          <w:sz w:val="28"/>
          <w:szCs w:val="28"/>
        </w:rPr>
      </w:r>
      <w:r/>
    </w:p>
    <w:p>
      <w:pPr>
        <w:pStyle w:val="1010"/>
        <w:spacing w:line="360" w:lineRule="auto"/>
        <w:rPr>
          <w:rFonts w:ascii="黑体" w:eastAsia="黑体"/>
          <w:bCs/>
          <w:sz w:val="28"/>
          <w:szCs w:val="28"/>
        </w:rPr>
      </w:pPr>
      <w:r>
        <w:rPr>
          <w:rFonts w:ascii="黑体" w:eastAsia="黑体"/>
          <w:bCs/>
          <w:sz w:val="28"/>
          <w:szCs w:val="28"/>
        </w:rPr>
      </w:r>
      <w:r/>
    </w:p>
    <w:p>
      <w:pPr>
        <w:pStyle w:val="1010"/>
        <w:rPr>
          <w:rFonts w:hint="eastAsia"/>
        </w:rPr>
      </w:pPr>
      <w:r/>
      <w:bookmarkEnd w:id="341"/>
      <w:r/>
      <w:bookmarkEnd w:id="342"/>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ascii="黑体" w:hAnsi="宋体" w:eastAsia="黑体"/>
          <w:bCs/>
          <w:sz w:val="24"/>
          <w:szCs w:val="24"/>
        </w:rPr>
      </w:pPr>
      <w:r>
        <w:rPr>
          <w:rFonts w:hint="eastAsia"/>
        </w:rPr>
        <w:t xml:space="preserve">注：上述所称“重大违法记录”是指投标人因违法经营受到刑事处罚或者责令停产停业、吊销许可证或者执照、较大数额罚款等行政处罚。</w:t>
      </w:r>
      <w:r>
        <w:rPr>
          <w:rFonts w:ascii="黑体" w:hAnsi="宋体" w:eastAsia="黑体"/>
          <w:bCs/>
          <w:sz w:val="24"/>
          <w:szCs w:val="24"/>
        </w:rPr>
      </w:r>
      <w:r/>
    </w:p>
    <w:p>
      <w:pPr>
        <w:pStyle w:val="1010"/>
        <w:ind w:firstLine="480"/>
        <w:rPr>
          <w:rFonts w:ascii="宋体" w:hAnsi="宋体"/>
          <w:sz w:val="24"/>
          <w:szCs w:val="28"/>
        </w:rPr>
      </w:pPr>
      <w:r>
        <w:rPr>
          <w:rFonts w:ascii="黑体" w:hAnsi="宋体" w:eastAsia="黑体"/>
          <w:bCs/>
          <w:sz w:val="24"/>
          <w:szCs w:val="24"/>
        </w:rPr>
        <w:br w:type="page" w:clear="all"/>
      </w:r>
      <w:r>
        <w:rPr>
          <w:rFonts w:hint="eastAsia" w:ascii="黑体" w:hAnsi="宋体" w:eastAsia="黑体"/>
          <w:bCs/>
          <w:sz w:val="24"/>
          <w:szCs w:val="24"/>
        </w:rPr>
        <w:t xml:space="preserve">2、</w:t>
      </w:r>
      <w:r>
        <w:rPr>
          <w:rFonts w:hint="eastAsia" w:ascii="黑体" w:hAnsi="宋体" w:eastAsia="黑体"/>
          <w:bCs/>
          <w:sz w:val="24"/>
          <w:szCs w:val="24"/>
          <w:lang w:val="zh-CN"/>
        </w:rPr>
        <w:t xml:space="preserve">被授权代表身份证明</w:t>
      </w:r>
      <w:r>
        <w:rPr>
          <w:rFonts w:hint="eastAsia" w:ascii="黑体" w:hAnsi="宋体" w:eastAsia="黑体"/>
          <w:bCs/>
          <w:sz w:val="24"/>
          <w:szCs w:val="24"/>
        </w:rPr>
        <w:t xml:space="preserve">1（格式）：</w:t>
      </w:r>
      <w:r>
        <w:rPr>
          <w:rFonts w:hint="eastAsia" w:ascii="宋体" w:hAnsi="宋体"/>
          <w:sz w:val="24"/>
          <w:szCs w:val="28"/>
        </w:rPr>
        <w:t xml:space="preserve"> </w:t>
      </w:r>
      <w:r>
        <w:rPr>
          <w:rFonts w:ascii="宋体" w:hAnsi="宋体"/>
          <w:sz w:val="24"/>
          <w:szCs w:val="28"/>
        </w:rPr>
      </w:r>
      <w:r/>
    </w:p>
    <w:p>
      <w:pPr>
        <w:pStyle w:val="1010"/>
        <w:jc w:val="center"/>
        <w:spacing w:before="156" w:after="156"/>
        <w:rPr>
          <w:rFonts w:ascii="黑体" w:hAnsi="黑体" w:eastAsia="黑体"/>
          <w:sz w:val="28"/>
          <w:szCs w:val="28"/>
        </w:rPr>
      </w:pPr>
      <w:r>
        <w:rPr>
          <w:rFonts w:hint="eastAsia" w:ascii="黑体" w:hAnsi="黑体" w:eastAsia="黑体"/>
          <w:sz w:val="28"/>
          <w:szCs w:val="28"/>
        </w:rPr>
        <w:t xml:space="preserve">法定代表人授权委托书</w:t>
      </w:r>
      <w:r>
        <w:rPr>
          <w:rFonts w:ascii="黑体" w:hAnsi="黑体" w:eastAsia="黑体"/>
          <w:sz w:val="28"/>
          <w:szCs w:val="28"/>
        </w:rPr>
      </w:r>
      <w:r/>
    </w:p>
    <w:p>
      <w:pPr>
        <w:pStyle w:val="1010"/>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rPr>
          <w:rFonts w:ascii="宋体" w:hAnsi="宋体"/>
          <w:sz w:val="24"/>
          <w:szCs w:val="21"/>
          <w:lang w:val="zh-CN"/>
        </w:rPr>
      </w:r>
      <w:r/>
    </w:p>
    <w:p>
      <w:pPr>
        <w:pStyle w:val="1010"/>
        <w:ind w:left="420"/>
        <w:spacing w:line="360" w:lineRule="auto"/>
        <w:tabs>
          <w:tab w:val="left" w:pos="255" w:leader="none"/>
        </w:tabs>
        <w:rPr>
          <w:rFonts w:ascii="宋体" w:hAnsi="宋体"/>
          <w:sz w:val="24"/>
          <w:szCs w:val="21"/>
          <w:lang w:val="zh-CN"/>
        </w:rPr>
      </w:pPr>
      <w:r/>
      <w:bookmarkStart w:id="343" w:name="OLE_LINK186"/>
      <w:r>
        <w:rPr>
          <w:rFonts w:hint="eastAsia" w:ascii="宋体" w:hAnsi="宋体"/>
          <w:bCs/>
          <w:sz w:val="24"/>
          <w:lang w:val="zh-CN"/>
        </w:rPr>
        <w:t xml:space="preserve">宜兴市公安局、</w:t>
      </w:r>
      <w:bookmarkEnd w:id="343"/>
      <w:r>
        <w:rPr>
          <w:rFonts w:hint="eastAsia" w:ascii="宋体" w:hAnsi="宋体"/>
          <w:bCs/>
          <w:sz w:val="24"/>
          <w:lang w:val="zh-CN"/>
        </w:rPr>
        <w:t xml:space="preserve">江苏恒鸿建设咨询有限公司</w:t>
      </w:r>
      <w:r>
        <w:rPr>
          <w:rFonts w:hint="eastAsia" w:ascii="宋体" w:hAnsi="宋体"/>
          <w:sz w:val="24"/>
          <w:szCs w:val="21"/>
          <w:lang w:val="zh-CN"/>
        </w:rPr>
        <w:t xml:space="preserve">：</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44" w:name="_Hlk144475887"/>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，特授权</w:t>
      </w:r>
      <w:bookmarkEnd w:id="344"/>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w:t>
      </w:r>
      <w:r>
        <w:rPr>
          <w:rFonts w:hint="eastAsia" w:ascii="宋体" w:hAnsi="宋体"/>
          <w:bCs/>
          <w:sz w:val="24"/>
          <w:szCs w:val="24"/>
        </w:rPr>
        <w:t xml:space="preserve">（项目编号：</w:t>
      </w:r>
      <w:r>
        <w:rPr>
          <w:rFonts w:hint="eastAsia" w:ascii="宋体" w:hAnsi="宋体"/>
          <w:bCs/>
          <w:sz w:val="24"/>
          <w:szCs w:val="24"/>
          <w:lang w:eastAsia="zh-CN"/>
        </w:rPr>
        <w:t xml:space="preserve">JSZC-320282-HHCG-G2026-0014</w:t>
      </w:r>
      <w:r>
        <w:rPr>
          <w:rFonts w:hint="eastAsia" w:ascii="宋体" w:hAnsi="宋体"/>
          <w:bCs/>
          <w:sz w:val="24"/>
          <w:szCs w:val="24"/>
        </w:rPr>
        <w:t xml:space="preserve">  ）</w:t>
      </w:r>
      <w:r>
        <w:rPr>
          <w:rFonts w:hint="eastAsia" w:ascii="宋体" w:hAnsi="宋体"/>
          <w:sz w:val="24"/>
          <w:szCs w:val="21"/>
          <w:lang w:val="zh-CN"/>
        </w:rPr>
        <w:t xml:space="preserve">的投标</w:t>
      </w:r>
      <w:bookmarkStart w:id="345" w:name="_Hlk144474232"/>
      <w:r/>
      <w:bookmarkStart w:id="346" w:name="_Hlk135833699"/>
      <w:r/>
      <w:bookmarkStart w:id="347" w:name="_Hlk140046437"/>
      <w:r>
        <w:rPr>
          <w:rFonts w:hint="eastAsia" w:ascii="宋体" w:hAnsi="宋体"/>
          <w:sz w:val="24"/>
          <w:szCs w:val="21"/>
          <w:lang w:val="zh-CN"/>
        </w:rPr>
        <w:t xml:space="preserve">，以我方名义签署、确认、澄清、提交、撤回、修改相关文件和处理投标活动有关事宜，其法律后果由我方承担。</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lang w:val="zh-CN"/>
        </w:rPr>
      </w:r>
      <w:r/>
    </w:p>
    <w:p>
      <w:pPr>
        <w:pStyle w:val="1010"/>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lang w:val="zh-CN"/>
        </w:rPr>
      </w:r>
      <w:r/>
    </w:p>
    <w:p>
      <w:pPr>
        <w:pStyle w:val="1010"/>
        <w:ind w:firstLine="840"/>
        <w:rPr>
          <w:rFonts w:ascii="宋体" w:hAnsi="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-38734</wp:posOffset>
                </wp:positionH>
                <wp:positionV relativeFrom="paragraph">
                  <wp:posOffset>90170</wp:posOffset>
                </wp:positionV>
                <wp:extent cx="2999105" cy="20707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r>
                            <w:r/>
                          </w:p>
                          <w:p>
                            <w:pPr>
                              <w:pStyle w:val="1010"/>
                            </w:pPr>
                            <w:r/>
                            <w:r/>
                          </w:p>
                          <w:p>
                            <w:pPr>
                              <w:pStyle w:val="1010"/>
                            </w:pP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r>
                      <w:r/>
                    </w:p>
                    <w:p>
                      <w:pPr>
                        <w:pStyle w:val="1010"/>
                      </w:pPr>
                      <w:r/>
                      <w:r/>
                    </w:p>
                    <w:p>
                      <w:pPr>
                        <w:pStyle w:val="101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round/>
                        </a:ln>
                      </wps:spPr>
                      <wps:txbx>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r>
                            <w:r/>
                          </w:p>
                          <w:p>
                            <w:pPr>
                              <w:pStyle w:val="1010"/>
                            </w:pPr>
                            <w:r/>
                            <w:r/>
                          </w:p>
                          <w:p>
                            <w:pPr>
                              <w:pStyle w:val="1010"/>
                            </w:pPr>
                            <w:r/>
                            <w:r/>
                          </w:p>
                        </w:txbxContent>
                      </wps:txbx>
                      <wps:bodyPr wrap="square" upright="1"/>
                    </wps:wsp>
                  </a:graphicData>
                </a:graphic>
              </wp:anchor>
            </w:drawing>
          </mc:Choice>
          <mc:Fallback>
            <w:pict>
              <v:shape id="shape 7" o:spid="_x0000_s7" o:spt="202" type="#_x0000_t202" style="position:absolute;z-index:251658243;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pStyle w:val="1010"/>
                        <w:jc w:val="left"/>
                        <w:rPr>
                          <w:rFonts w:hint="eastAsia" w:ascii="黑体" w:eastAsia="黑体"/>
                          <w:sz w:val="32"/>
                          <w:szCs w:val="32"/>
                        </w:rPr>
                      </w:pPr>
                      <w:r>
                        <w:rPr>
                          <w:rFonts w:hint="eastAsia" w:ascii="黑体" w:eastAsia="黑体"/>
                          <w:sz w:val="32"/>
                          <w:szCs w:val="32"/>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010"/>
                        <w:jc w:val="center"/>
                        <w:rPr>
                          <w:rFonts w:hint="eastAsia" w:ascii="楷体_GB2312" w:eastAsia="楷体_GB2312"/>
                          <w:sz w:val="28"/>
                          <w:szCs w:val="28"/>
                        </w:rPr>
                      </w:pPr>
                      <w:r>
                        <w:rPr>
                          <w:rFonts w:hint="eastAsia" w:ascii="楷体_GB2312" w:eastAsia="楷体_GB2312"/>
                          <w:sz w:val="28"/>
                          <w:szCs w:val="28"/>
                        </w:rPr>
                      </w:r>
                      <w:r/>
                    </w:p>
                    <w:p>
                      <w:pPr>
                        <w:pStyle w:val="1010"/>
                      </w:pPr>
                      <w:r/>
                      <w:r/>
                    </w:p>
                    <w:p>
                      <w:pPr>
                        <w:pStyle w:val="1010"/>
                      </w:pPr>
                      <w:r/>
                      <w:r/>
                    </w:p>
                  </w:txbxContent>
                </v:textbox>
              </v:shape>
            </w:pict>
          </mc:Fallback>
        </mc:AlternateContent>
      </w:r>
      <w:r>
        <w:rPr>
          <w:rFonts w:hint="eastAsia" w:ascii="宋体" w:hAnsi="宋体"/>
          <w:bCs/>
          <w:sz w:val="24"/>
        </w:rPr>
        <w:t xml:space="preserve">                          </w:t>
      </w:r>
      <w:r>
        <w:rPr>
          <w:rFonts w:ascii="宋体" w:hAnsi="宋体"/>
          <w:bCs/>
          <w:sz w:val="24"/>
        </w:rPr>
      </w:r>
      <w:r/>
    </w:p>
    <w:p>
      <w:pPr>
        <w:pStyle w:val="1010"/>
        <w:ind w:left="5460" w:hanging="5460"/>
        <w:jc w:val="center"/>
        <w:rPr>
          <w:rFonts w:ascii="宋体" w:hAnsi="宋体"/>
          <w:bCs/>
          <w:sz w:val="24"/>
        </w:rPr>
      </w:pPr>
      <w:r>
        <w:rPr>
          <w:rFonts w:ascii="宋体" w:hAnsi="宋体"/>
          <w:bCs/>
          <w:sz w:val="24"/>
        </w:rPr>
      </w:r>
      <w:r/>
    </w:p>
    <w:p>
      <w:pPr>
        <w:pStyle w:val="1063"/>
        <w:rPr>
          <w:rFonts w:ascii="宋体" w:hAnsi="宋体"/>
          <w:bCs/>
          <w:sz w:val="24"/>
        </w:rPr>
      </w:pPr>
      <w:r>
        <w:rPr>
          <w:rFonts w:ascii="宋体" w:hAnsi="宋体"/>
          <w:bCs/>
          <w:sz w:val="24"/>
        </w:rPr>
      </w:r>
      <w:r/>
    </w:p>
    <w:p>
      <w:pPr>
        <w:pStyle w:val="1010"/>
        <w:rPr>
          <w:rFonts w:ascii="宋体" w:hAnsi="宋体"/>
          <w:bCs/>
          <w:sz w:val="24"/>
        </w:rPr>
      </w:pPr>
      <w:r>
        <w:rPr>
          <w:rFonts w:ascii="宋体" w:hAnsi="宋体"/>
          <w:bCs/>
          <w:sz w:val="24"/>
        </w:rPr>
      </w:r>
      <w:r/>
    </w:p>
    <w:p>
      <w:pPr>
        <w:pStyle w:val="1063"/>
        <w:rPr>
          <w:rFonts w:ascii="宋体" w:hAnsi="宋体"/>
          <w:bCs/>
          <w:sz w:val="24"/>
        </w:rPr>
      </w:pPr>
      <w:r>
        <w:rPr>
          <w:rFonts w:ascii="宋体" w:hAnsi="宋体"/>
          <w:bCs/>
          <w:sz w:val="24"/>
        </w:rPr>
      </w:r>
      <w:r/>
    </w:p>
    <w:p>
      <w:pPr>
        <w:pStyle w:val="1010"/>
        <w:rPr>
          <w:rFonts w:ascii="宋体" w:hAnsi="宋体"/>
          <w:bCs/>
          <w:sz w:val="24"/>
        </w:rPr>
      </w:pPr>
      <w:r>
        <w:rPr>
          <w:rFonts w:ascii="宋体" w:hAnsi="宋体"/>
          <w:bCs/>
          <w:sz w:val="24"/>
        </w:rPr>
      </w:r>
      <w:r/>
    </w:p>
    <w:p>
      <w:pPr>
        <w:pStyle w:val="1063"/>
      </w:pPr>
      <w:r/>
      <w:r/>
    </w:p>
    <w:p>
      <w:pPr>
        <w:pStyle w:val="1010"/>
        <w:ind w:left="5460" w:hanging="5460"/>
        <w:jc w:val="center"/>
        <w:rPr>
          <w:rFonts w:ascii="宋体" w:hAnsi="宋体"/>
          <w:bCs/>
          <w:sz w:val="24"/>
        </w:rPr>
      </w:pPr>
      <w:r>
        <w:rPr>
          <w:rFonts w:ascii="宋体" w:hAnsi="宋体"/>
          <w:bCs/>
          <w:sz w:val="24"/>
        </w:rPr>
      </w:r>
      <w:r/>
    </w:p>
    <w:p>
      <w:pPr>
        <w:pStyle w:val="1010"/>
        <w:ind w:left="5460" w:hanging="5460"/>
        <w:jc w:val="center"/>
        <w:rPr>
          <w:rFonts w:ascii="宋体" w:hAnsi="宋体"/>
          <w:bCs/>
          <w:sz w:val="24"/>
        </w:rPr>
      </w:pPr>
      <w:r>
        <w:rPr>
          <w:rFonts w:ascii="宋体" w:hAnsi="宋体"/>
          <w:bCs/>
          <w:sz w:val="24"/>
        </w:rPr>
      </w:r>
      <w:r/>
    </w:p>
    <w:p>
      <w:pPr>
        <w:pStyle w:val="1010"/>
        <w:ind w:left="5460" w:hanging="5460"/>
        <w:jc w:val="center"/>
        <w:rPr>
          <w:rFonts w:ascii="宋体" w:hAnsi="宋体"/>
          <w:bCs/>
          <w:sz w:val="24"/>
        </w:rPr>
      </w:pPr>
      <w:r>
        <w:rPr>
          <w:rFonts w:ascii="宋体" w:hAnsi="宋体"/>
          <w:bCs/>
          <w:sz w:val="24"/>
        </w:rPr>
      </w:r>
      <w:r/>
    </w:p>
    <w:p>
      <w:pPr>
        <w:pStyle w:val="1010"/>
        <w:ind w:left="5460" w:hanging="5460"/>
        <w:jc w:val="center"/>
        <w:rPr>
          <w:rFonts w:ascii="宋体" w:hAnsi="宋体"/>
          <w:bCs/>
          <w:sz w:val="24"/>
        </w:rPr>
      </w:pPr>
      <w:r>
        <w:rPr>
          <w:rFonts w:ascii="宋体" w:hAnsi="宋体"/>
          <w:bCs/>
          <w:sz w:val="24"/>
        </w:rPr>
      </w:r>
      <w:r/>
    </w:p>
    <w:p>
      <w:pPr>
        <w:pStyle w:val="1010"/>
        <w:ind w:left="5460" w:hanging="5460"/>
        <w:jc w:val="center"/>
        <w:rPr>
          <w:rFonts w:ascii="宋体" w:hAnsi="宋体"/>
          <w:bCs/>
          <w:sz w:val="24"/>
        </w:rPr>
      </w:pPr>
      <w:r>
        <w:rPr>
          <w:rFonts w:ascii="宋体" w:hAnsi="宋体"/>
          <w:bCs/>
          <w:sz w:val="24"/>
        </w:rPr>
      </w:r>
      <w:r/>
    </w:p>
    <w:p>
      <w:pPr>
        <w:pStyle w:val="1010"/>
        <w:jc w:val="right"/>
        <w:spacing w:line="360" w:lineRule="auto"/>
        <w:rPr>
          <w:sz w:val="24"/>
          <w:szCs w:val="24"/>
        </w:rPr>
      </w:pPr>
      <w:r>
        <w:rPr>
          <w:rFonts w:hint="eastAsia"/>
          <w:sz w:val="24"/>
          <w:szCs w:val="24"/>
        </w:rPr>
        <w:t xml:space="preserve">投标人</w:t>
      </w:r>
      <w:r>
        <w:rPr>
          <w:sz w:val="24"/>
          <w:szCs w:val="24"/>
        </w:rPr>
        <w:t xml:space="preserve">（电子签章）：</w:t>
      </w:r>
      <w:r>
        <w:rPr>
          <w:sz w:val="24"/>
          <w:szCs w:val="24"/>
        </w:rPr>
      </w:r>
      <w:r/>
    </w:p>
    <w:p>
      <w:pPr>
        <w:pStyle w:val="1010"/>
        <w:jc w:val="right"/>
        <w:spacing w:line="360" w:lineRule="auto"/>
        <w:rPr>
          <w:rFonts w:ascii="宋体" w:hAnsi="宋体"/>
          <w:sz w:val="24"/>
          <w:szCs w:val="24"/>
        </w:rPr>
      </w:pPr>
      <w:r>
        <w:rPr>
          <w:rFonts w:hint="eastAsia" w:ascii="宋体" w:hAnsi="宋体"/>
          <w:sz w:val="24"/>
          <w:szCs w:val="24"/>
        </w:rPr>
        <w:t xml:space="preserve">日期：___年___月__日</w:t>
      </w:r>
      <w:r>
        <w:rPr>
          <w:rFonts w:ascii="宋体" w:hAnsi="宋体"/>
          <w:sz w:val="24"/>
          <w:szCs w:val="24"/>
        </w:rPr>
      </w:r>
      <w:r/>
    </w:p>
    <w:p>
      <w:pPr>
        <w:pStyle w:val="1010"/>
        <w:ind w:left="420" w:firstLine="480"/>
        <w:spacing w:line="360" w:lineRule="auto"/>
        <w:tabs>
          <w:tab w:val="left" w:pos="255" w:leader="none"/>
        </w:tabs>
        <w:rPr>
          <w:sz w:val="24"/>
          <w:szCs w:val="24"/>
        </w:rPr>
      </w:pPr>
      <w:r>
        <w:rPr>
          <w:sz w:val="24"/>
          <w:szCs w:val="24"/>
        </w:rPr>
      </w:r>
      <w:r/>
    </w:p>
    <w:p>
      <w:pPr>
        <w:pStyle w:val="1010"/>
        <w:jc w:val="right"/>
        <w:rPr>
          <w:sz w:val="24"/>
          <w:szCs w:val="24"/>
        </w:rPr>
      </w:pPr>
      <w:r>
        <w:rPr>
          <w:sz w:val="24"/>
          <w:szCs w:val="24"/>
        </w:rPr>
        <w:br w:type="page" w:clear="all"/>
      </w:r>
      <w:r>
        <w:rPr>
          <w:sz w:val="24"/>
          <w:szCs w:val="24"/>
        </w:rPr>
      </w:r>
      <w:r/>
    </w:p>
    <w:p>
      <w:pPr>
        <w:pStyle w:val="1010"/>
        <w:ind w:firstLine="480"/>
        <w:spacing w:line="360" w:lineRule="auto"/>
        <w:rPr>
          <w:sz w:val="24"/>
          <w:szCs w:val="24"/>
        </w:rPr>
      </w:pPr>
      <w:r>
        <w:rPr>
          <w:rFonts w:hint="eastAsia" w:ascii="黑体" w:hAnsi="宋体" w:eastAsia="黑体"/>
          <w:bCs/>
          <w:sz w:val="24"/>
          <w:szCs w:val="24"/>
        </w:rPr>
        <w:t xml:space="preserve">3、被授权代表身份证明2（社保）：</w:t>
      </w:r>
      <w:bookmarkStart w:id="348" w:name="_Hlk151362709"/>
      <w:r>
        <w:rPr>
          <w:rFonts w:hint="eastAsia" w:ascii="宋体" w:hAnsi="宋体"/>
          <w:sz w:val="24"/>
          <w:szCs w:val="21"/>
          <w:lang w:val="zh-CN"/>
        </w:rPr>
        <w:t xml:space="preserve">详见第二章投标人须知相关要求</w:t>
      </w:r>
      <w:r>
        <w:rPr>
          <w:sz w:val="24"/>
          <w:szCs w:val="24"/>
        </w:rPr>
      </w:r>
      <w:r/>
    </w:p>
    <w:p>
      <w:pPr>
        <w:pStyle w:val="1010"/>
        <w:jc w:val="left"/>
        <w:rPr>
          <w:sz w:val="24"/>
          <w:szCs w:val="24"/>
        </w:rPr>
      </w:pPr>
      <w:r/>
      <w:bookmarkEnd w:id="348"/>
      <w:r>
        <w:rPr>
          <w:sz w:val="24"/>
          <w:szCs w:val="24"/>
        </w:rPr>
      </w:r>
      <w:r/>
    </w:p>
    <w:p>
      <w:pPr>
        <w:pStyle w:val="1010"/>
        <w:ind w:firstLine="480"/>
        <w:spacing w:line="360" w:lineRule="auto"/>
        <w:rPr>
          <w:rFonts w:ascii="宋体" w:hAnsi="宋体"/>
          <w:sz w:val="24"/>
          <w:szCs w:val="21"/>
          <w:lang w:val="zh-CN"/>
        </w:rPr>
      </w:pPr>
      <w:r/>
      <w:bookmarkEnd w:id="345"/>
      <w:r/>
      <w:bookmarkEnd w:id="346"/>
      <w:r>
        <w:rPr>
          <w:rFonts w:hint="eastAsia" w:ascii="黑体" w:hAnsi="宋体" w:eastAsia="黑体"/>
          <w:bCs/>
          <w:sz w:val="24"/>
          <w:szCs w:val="24"/>
        </w:rPr>
        <w:t xml:space="preserve">4、具有独立承担民事责任的能力：</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hint="eastAsia" w:ascii="黑体" w:hAnsi="宋体" w:eastAsia="黑体"/>
          <w:bCs/>
          <w:sz w:val="24"/>
          <w:szCs w:val="24"/>
        </w:rPr>
        <w:t xml:space="preserve">5、具有良好的商业信誉和健全的财务会计制度：</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1010"/>
        <w:ind w:firstLine="480"/>
        <w:spacing w:line="360" w:lineRule="auto"/>
        <w:rPr>
          <w:rFonts w:ascii="黑体" w:hAnsi="宋体" w:eastAsia="黑体"/>
          <w:bCs/>
          <w:sz w:val="24"/>
          <w:szCs w:val="24"/>
        </w:rPr>
      </w:pPr>
      <w:r>
        <w:rPr>
          <w:rFonts w:ascii="黑体" w:hAnsi="宋体" w:eastAsia="黑体"/>
          <w:bCs/>
          <w:sz w:val="24"/>
          <w:szCs w:val="24"/>
        </w:rPr>
      </w:r>
      <w:r/>
    </w:p>
    <w:p>
      <w:pPr>
        <w:pStyle w:val="1010"/>
        <w:ind w:firstLine="480"/>
        <w:spacing w:line="360" w:lineRule="auto"/>
        <w:rPr>
          <w:rFonts w:ascii="宋体" w:hAnsi="宋体"/>
          <w:sz w:val="24"/>
          <w:szCs w:val="21"/>
          <w:lang w:val="zh-CN"/>
        </w:rPr>
      </w:pPr>
      <w:r>
        <w:rPr>
          <w:rFonts w:hint="eastAsia" w:ascii="黑体" w:hAnsi="宋体" w:eastAsia="黑体"/>
          <w:bCs/>
          <w:sz w:val="24"/>
          <w:szCs w:val="24"/>
        </w:rPr>
        <w:t xml:space="preserve">6、有依法缴纳税收的良好记录：</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1010"/>
        <w:ind w:left="480"/>
        <w:spacing w:line="360" w:lineRule="auto"/>
        <w:rPr>
          <w:rFonts w:ascii="黑体" w:hAnsi="宋体" w:eastAsia="黑体"/>
          <w:bCs/>
          <w:sz w:val="24"/>
          <w:szCs w:val="24"/>
        </w:rPr>
      </w:pPr>
      <w:r>
        <w:rPr>
          <w:rFonts w:ascii="黑体" w:hAnsi="宋体" w:eastAsia="黑体"/>
          <w:bCs/>
          <w:sz w:val="24"/>
          <w:szCs w:val="24"/>
        </w:rPr>
      </w:r>
      <w:r/>
    </w:p>
    <w:p>
      <w:pPr>
        <w:pStyle w:val="1010"/>
        <w:ind w:firstLine="480"/>
        <w:spacing w:line="360" w:lineRule="auto"/>
        <w:rPr>
          <w:rFonts w:ascii="宋体" w:hAnsi="宋体"/>
          <w:sz w:val="24"/>
          <w:szCs w:val="21"/>
          <w:lang w:val="zh-CN"/>
        </w:rPr>
      </w:pPr>
      <w:r>
        <w:rPr>
          <w:rFonts w:hint="eastAsia" w:ascii="黑体" w:hAnsi="宋体" w:eastAsia="黑体"/>
          <w:bCs/>
          <w:sz w:val="24"/>
          <w:szCs w:val="24"/>
        </w:rPr>
        <w:t xml:space="preserve">7、有依法缴纳社会保障资金的良好记录：</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1010"/>
        <w:spacing w:line="360" w:lineRule="auto"/>
        <w:rPr>
          <w:rFonts w:ascii="黑体" w:hAnsi="宋体" w:eastAsia="黑体"/>
          <w:bCs/>
          <w:sz w:val="24"/>
          <w:szCs w:val="24"/>
        </w:rPr>
      </w:pPr>
      <w:r>
        <w:rPr>
          <w:rFonts w:ascii="黑体" w:hAnsi="宋体" w:eastAsia="黑体"/>
          <w:bCs/>
          <w:sz w:val="24"/>
          <w:szCs w:val="24"/>
        </w:rPr>
      </w:r>
      <w:r/>
    </w:p>
    <w:p>
      <w:pPr>
        <w:pStyle w:val="1010"/>
        <w:ind w:firstLine="480"/>
        <w:spacing w:line="360" w:lineRule="auto"/>
        <w:rPr>
          <w:rFonts w:ascii="宋体" w:hAnsi="宋体"/>
          <w:sz w:val="24"/>
          <w:szCs w:val="21"/>
          <w:lang w:val="zh-CN"/>
        </w:rPr>
      </w:pPr>
      <w:r>
        <w:rPr>
          <w:rFonts w:hint="eastAsia" w:ascii="黑体" w:hAnsi="宋体" w:eastAsia="黑体"/>
          <w:bCs/>
          <w:sz w:val="24"/>
          <w:szCs w:val="24"/>
        </w:rPr>
        <w:t xml:space="preserve">8、无不良信用记录：</w:t>
      </w:r>
      <w:r>
        <w:rPr>
          <w:rFonts w:hint="eastAsia" w:ascii="宋体" w:hAnsi="宋体"/>
          <w:sz w:val="24"/>
          <w:szCs w:val="21"/>
          <w:lang w:val="zh-CN"/>
        </w:rPr>
        <w:t xml:space="preserve">详见第二章投标人须知相关要求</w:t>
      </w: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宋体" w:hAnsi="宋体"/>
          <w:sz w:val="24"/>
          <w:szCs w:val="21"/>
          <w:lang w:val="zh-CN"/>
        </w:rPr>
      </w:pPr>
      <w:r>
        <w:rPr>
          <w:rFonts w:ascii="宋体" w:hAnsi="宋体"/>
          <w:sz w:val="24"/>
          <w:szCs w:val="21"/>
          <w:lang w:val="zh-CN"/>
        </w:rPr>
      </w:r>
      <w:r/>
    </w:p>
    <w:p>
      <w:pPr>
        <w:pStyle w:val="1010"/>
        <w:ind w:firstLine="480"/>
        <w:spacing w:line="360" w:lineRule="auto"/>
        <w:rPr>
          <w:rFonts w:ascii="黑体" w:hAnsi="宋体" w:eastAsia="黑体"/>
          <w:bCs/>
          <w:sz w:val="24"/>
          <w:szCs w:val="24"/>
        </w:rPr>
      </w:pPr>
      <w:r>
        <w:rPr>
          <w:rFonts w:ascii="黑体" w:hAnsi="宋体" w:eastAsia="黑体"/>
          <w:bCs/>
          <w:sz w:val="24"/>
          <w:szCs w:val="24"/>
        </w:rPr>
        <w:t xml:space="preserve">9</w:t>
      </w:r>
      <w:r>
        <w:rPr>
          <w:rFonts w:hint="eastAsia" w:ascii="黑体" w:hAnsi="宋体" w:eastAsia="黑体"/>
          <w:bCs/>
          <w:sz w:val="24"/>
          <w:szCs w:val="24"/>
        </w:rPr>
        <w:t xml:space="preserve">、联合体协议书（格式）：</w:t>
      </w:r>
      <w:r>
        <w:rPr>
          <w:rFonts w:ascii="黑体" w:hAnsi="宋体" w:eastAsia="黑体"/>
          <w:bCs/>
          <w:sz w:val="24"/>
          <w:szCs w:val="24"/>
        </w:rPr>
      </w:r>
      <w:r/>
    </w:p>
    <w:p>
      <w:pPr>
        <w:pStyle w:val="1010"/>
        <w:jc w:val="center"/>
        <w:spacing w:before="156" w:after="156" w:line="360" w:lineRule="auto"/>
        <w:tabs>
          <w:tab w:val="left" w:pos="255" w:leader="none"/>
        </w:tabs>
        <w:rPr>
          <w:rFonts w:ascii="宋体" w:hAnsi="宋体"/>
          <w:sz w:val="24"/>
          <w:szCs w:val="21"/>
          <w:lang w:val="zh-CN"/>
        </w:rPr>
      </w:pPr>
      <w:r>
        <w:rPr>
          <w:rFonts w:hint="eastAsia" w:ascii="黑体" w:hAnsi="黑体" w:eastAsia="黑体"/>
          <w:sz w:val="28"/>
          <w:szCs w:val="21"/>
          <w:lang w:val="zh-CN"/>
        </w:rPr>
        <w:t xml:space="preserve">联合体协议书（</w:t>
      </w:r>
      <w:r>
        <w:rPr>
          <w:rFonts w:hint="eastAsia" w:ascii="黑体" w:hAnsi="黑体" w:eastAsia="黑体"/>
          <w:sz w:val="28"/>
          <w:szCs w:val="21"/>
        </w:rPr>
        <w:t xml:space="preserve">最多2家</w:t>
      </w:r>
      <w:r>
        <w:rPr>
          <w:rFonts w:hint="eastAsia" w:ascii="黑体" w:hAnsi="黑体" w:eastAsia="黑体"/>
          <w:sz w:val="28"/>
          <w:szCs w:val="21"/>
          <w:lang w:val="zh-CN"/>
        </w:rPr>
        <w:t xml:space="preserve">）</w:t>
      </w:r>
      <w:r>
        <w:rPr>
          <w:rFonts w:ascii="宋体" w:hAnsi="宋体"/>
          <w:sz w:val="24"/>
          <w:szCs w:val="21"/>
          <w:lang w:val="zh-CN"/>
        </w:rPr>
      </w:r>
      <w:r/>
    </w:p>
    <w:p>
      <w:pPr>
        <w:pStyle w:val="1010"/>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bookmarkStart w:id="349" w:name="OLE_LINK83"/>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自愿组成联合体，共同参加本项目（项目编号： ）的投标。现就联合体投标事宜订立如下协议：</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rPr>
          <w:rFonts w:ascii="宋体" w:hAnsi="宋体"/>
          <w:sz w:val="24"/>
          <w:szCs w:val="21"/>
          <w:u w:val="single"/>
          <w:lang w:val="zh-CN"/>
        </w:rPr>
      </w:r>
      <w:r/>
    </w:p>
    <w:p>
      <w:pPr>
        <w:pStyle w:val="1010"/>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r>
      <w:r/>
    </w:p>
    <w:p>
      <w:pPr>
        <w:pStyle w:val="1010"/>
        <w:numPr>
          <w:ilvl w:val="0"/>
          <w:numId w:val="17"/>
        </w:num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1010"/>
        <w:ind w:left="420" w:firstLine="480"/>
        <w:jc w:val="left"/>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1010"/>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rPr>
          <w:rFonts w:ascii="宋体" w:hAnsi="宋体"/>
          <w:bCs/>
          <w:sz w:val="24"/>
          <w:lang w:val="zh-CN"/>
        </w:rPr>
      </w:r>
      <w:r/>
    </w:p>
    <w:p>
      <w:pPr>
        <w:pStyle w:val="1010"/>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rPr>
          <w:rFonts w:ascii="宋体" w:hAnsi="宋体"/>
          <w:bCs/>
          <w:sz w:val="24"/>
        </w:rPr>
      </w:r>
      <w:r/>
    </w:p>
    <w:p>
      <w:pPr>
        <w:pStyle w:val="1010"/>
        <w:ind w:right="480"/>
        <w:jc w:val="right"/>
        <w:spacing w:line="480" w:lineRule="auto"/>
        <w:rPr>
          <w:rFonts w:ascii="宋体" w:hAnsi="宋体"/>
          <w:sz w:val="24"/>
          <w:szCs w:val="24"/>
        </w:rPr>
      </w:pPr>
      <w:r>
        <w:rPr>
          <w:rFonts w:hint="eastAsia" w:ascii="宋体" w:hAnsi="宋体"/>
          <w:sz w:val="24"/>
          <w:szCs w:val="24"/>
        </w:rPr>
        <w:t xml:space="preserve">日期：___年___月__日</w:t>
      </w:r>
      <w:r>
        <w:rPr>
          <w:rFonts w:ascii="宋体" w:hAnsi="宋体"/>
          <w:sz w:val="24"/>
          <w:szCs w:val="24"/>
        </w:rPr>
      </w:r>
      <w:r/>
    </w:p>
    <w:p>
      <w:pPr>
        <w:pStyle w:val="1010"/>
        <w:ind w:firstLine="6240"/>
        <w:rPr>
          <w:rFonts w:ascii="宋体" w:hAnsi="宋体"/>
          <w:bCs/>
          <w:sz w:val="24"/>
        </w:rPr>
      </w:pPr>
      <w:r>
        <w:rPr>
          <w:rFonts w:ascii="宋体" w:hAnsi="宋体"/>
          <w:bCs/>
          <w:sz w:val="24"/>
        </w:rPr>
      </w:r>
      <w:r/>
    </w:p>
    <w:p>
      <w:pPr>
        <w:pStyle w:val="1010"/>
        <w:ind w:firstLine="6240"/>
        <w:rPr>
          <w:rFonts w:ascii="宋体" w:hAnsi="宋体"/>
          <w:bCs/>
          <w:sz w:val="24"/>
        </w:rPr>
      </w:pPr>
      <w:r>
        <w:rPr>
          <w:rFonts w:ascii="宋体" w:hAnsi="宋体"/>
          <w:bCs/>
          <w:sz w:val="24"/>
        </w:rPr>
      </w:r>
      <w:r/>
    </w:p>
    <w:p>
      <w:pPr>
        <w:pStyle w:val="1010"/>
        <w:ind w:firstLine="240"/>
        <w:spacing w:line="360" w:lineRule="auto"/>
        <w:tabs>
          <w:tab w:val="left" w:pos="0" w:leader="none"/>
          <w:tab w:val="left" w:pos="255" w:leader="none"/>
        </w:tabs>
        <w:rPr>
          <w:rFonts w:hint="eastAsia" w:ascii="宋体" w:hAnsi="宋体"/>
          <w:bCs/>
          <w:sz w:val="24"/>
          <w:szCs w:val="24"/>
        </w:rPr>
      </w:pPr>
      <w:r/>
      <w:bookmarkStart w:id="350" w:name="_Hlk151451066"/>
      <w:r>
        <w:rPr>
          <w:rFonts w:hint="eastAsia" w:ascii="宋体" w:hAnsi="宋体"/>
          <w:bCs/>
          <w:sz w:val="24"/>
          <w:szCs w:val="24"/>
        </w:rPr>
        <w:t xml:space="preserve">注：如采购人要求组成联合体或采购人允许组成联合体且投标人组成联合体的，应提供有效的联合体协议书，否则无需提供。</w:t>
      </w:r>
      <w:bookmarkEnd w:id="350"/>
      <w:r>
        <w:rPr>
          <w:rFonts w:hint="eastAsia" w:ascii="宋体" w:hAnsi="宋体"/>
          <w:bCs/>
          <w:sz w:val="24"/>
          <w:szCs w:val="24"/>
        </w:rPr>
      </w:r>
      <w:r/>
    </w:p>
    <w:p>
      <w:pPr>
        <w:pStyle w:val="1010"/>
        <w:ind w:firstLine="240"/>
        <w:spacing w:line="360" w:lineRule="auto"/>
        <w:tabs>
          <w:tab w:val="left" w:pos="0" w:leader="none"/>
          <w:tab w:val="left" w:pos="255" w:leader="none"/>
        </w:tabs>
        <w:rPr>
          <w:rFonts w:ascii="黑体" w:hAnsi="宋体" w:eastAsia="黑体"/>
          <w:bCs/>
          <w:sz w:val="24"/>
          <w:szCs w:val="24"/>
        </w:rPr>
      </w:pPr>
      <w:r>
        <w:rPr>
          <w:rFonts w:ascii="黑体" w:hAnsi="宋体" w:eastAsia="黑体"/>
          <w:bCs/>
          <w:sz w:val="24"/>
          <w:szCs w:val="24"/>
        </w:rPr>
        <w:t xml:space="preserve">10</w:t>
      </w:r>
      <w:r>
        <w:rPr>
          <w:rFonts w:hint="eastAsia" w:ascii="黑体" w:hAnsi="宋体" w:eastAsia="黑体"/>
          <w:bCs/>
          <w:sz w:val="24"/>
          <w:szCs w:val="24"/>
        </w:rPr>
        <w:t xml:space="preserve">、</w:t>
      </w:r>
      <w:bookmarkStart w:id="351" w:name="OLE_LINK82"/>
      <w:r>
        <w:rPr>
          <w:rFonts w:hint="eastAsia" w:ascii="黑体" w:hAnsi="宋体" w:eastAsia="黑体"/>
          <w:bCs/>
          <w:sz w:val="24"/>
          <w:szCs w:val="24"/>
        </w:rPr>
        <w:t xml:space="preserve">分包情况说明</w:t>
      </w:r>
      <w:bookmarkEnd w:id="351"/>
      <w:r>
        <w:rPr>
          <w:rFonts w:hint="eastAsia" w:ascii="黑体" w:hAnsi="宋体" w:eastAsia="黑体"/>
          <w:bCs/>
          <w:sz w:val="24"/>
          <w:szCs w:val="24"/>
        </w:rPr>
        <w:t xml:space="preserve">（格式）：</w:t>
      </w:r>
      <w:r>
        <w:rPr>
          <w:rFonts w:ascii="黑体" w:hAnsi="宋体" w:eastAsia="黑体"/>
          <w:bCs/>
          <w:sz w:val="24"/>
          <w:szCs w:val="24"/>
        </w:rPr>
      </w:r>
      <w:r/>
    </w:p>
    <w:p>
      <w:pPr>
        <w:pStyle w:val="1010"/>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1010"/>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rPr>
          <w:rFonts w:ascii="宋体" w:hAnsi="宋体"/>
          <w:sz w:val="24"/>
          <w:szCs w:val="21"/>
        </w:rPr>
      </w:r>
      <w:r/>
    </w:p>
    <w:p>
      <w:pPr>
        <w:pStyle w:val="1010"/>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1010"/>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rPr>
          <w:rFonts w:ascii="宋体"/>
          <w:bCs/>
          <w:sz w:val="24"/>
          <w:szCs w:val="24"/>
        </w:rPr>
      </w:r>
      <w:r/>
    </w:p>
    <w:p>
      <w:pPr>
        <w:pStyle w:val="1010"/>
        <w:jc w:val="left"/>
        <w:spacing w:line="480" w:lineRule="auto"/>
        <w:rPr>
          <w:rFonts w:ascii="宋体"/>
          <w:bCs/>
          <w:sz w:val="24"/>
          <w:szCs w:val="24"/>
        </w:rPr>
      </w:pPr>
      <w:r/>
      <w:bookmarkEnd w:id="347"/>
      <w:r/>
      <w:bookmarkEnd w:id="349"/>
      <w:r>
        <w:rPr>
          <w:rFonts w:hint="eastAsia" w:ascii="宋体" w:hAnsi="宋体"/>
          <w:bCs/>
          <w:sz w:val="24"/>
          <w:szCs w:val="24"/>
        </w:rPr>
        <w:t xml:space="preserve">宜兴市公安局：</w:t>
      </w:r>
      <w:r>
        <w:rPr>
          <w:rFonts w:ascii="宋体"/>
          <w:bCs/>
          <w:sz w:val="24"/>
          <w:szCs w:val="24"/>
        </w:rPr>
      </w:r>
      <w:r/>
    </w:p>
    <w:p>
      <w:pPr>
        <w:pStyle w:val="1010"/>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pStyle w:val="1010"/>
        <w:ind w:left="420" w:firstLine="480"/>
        <w:jc w:val="left"/>
        <w:spacing w:line="360" w:lineRule="auto"/>
        <w:tabs>
          <w:tab w:val="left" w:pos="255" w:leader="none"/>
        </w:tabs>
        <w:rPr>
          <w:rFonts w:ascii="宋体" w:hAnsi="宋体"/>
          <w:sz w:val="24"/>
          <w:szCs w:val="21"/>
        </w:rPr>
      </w:pPr>
      <w:r>
        <w:rPr>
          <w:rFonts w:hint="eastAsia" w:ascii="宋体" w:hAnsi="宋体" w:cs="宋体"/>
          <w:sz w:val="24"/>
          <w:szCs w:val="24"/>
        </w:rPr>
        <w:t xml:space="preserve">我公司根据本项目招标文件的规定和采购项目的实际情况，拟在成交后将成交项目的非主体、非关键性工作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rPr>
          <w:rFonts w:ascii="宋体" w:hAnsi="宋体"/>
          <w:sz w:val="24"/>
          <w:szCs w:val="21"/>
        </w:rPr>
      </w:r>
      <w:r/>
    </w:p>
    <w:p>
      <w:pPr>
        <w:pStyle w:val="1010"/>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pStyle w:val="1010"/>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pStyle w:val="1010"/>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1010"/>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1010"/>
        <w:rPr>
          <w:rFonts w:ascii="宋体" w:hAnsi="宋体"/>
          <w:sz w:val="24"/>
          <w:szCs w:val="28"/>
        </w:rPr>
      </w:pPr>
      <w:r>
        <w:rPr>
          <w:rFonts w:ascii="宋体" w:hAnsi="宋体"/>
          <w:sz w:val="24"/>
          <w:szCs w:val="28"/>
        </w:rPr>
      </w:r>
      <w:r/>
    </w:p>
    <w:p>
      <w:pPr>
        <w:pStyle w:val="1010"/>
        <w:ind w:left="5460" w:hanging="5460"/>
        <w:jc w:val="center"/>
        <w:spacing w:line="360" w:lineRule="auto"/>
        <w:rPr>
          <w:rFonts w:ascii="宋体" w:hAnsi="宋体"/>
          <w:sz w:val="24"/>
          <w:szCs w:val="24"/>
        </w:rPr>
      </w:pPr>
      <w:r>
        <w:rPr>
          <w:rFonts w:hint="eastAsia" w:ascii="宋体" w:hAnsi="宋体"/>
          <w:bCs/>
          <w:sz w:val="24"/>
        </w:rPr>
        <w:t xml:space="preserve">                          </w:t>
      </w:r>
      <w:bookmarkStart w:id="352" w:name="_Hlk152583725"/>
      <w:r>
        <w:rPr>
          <w:rFonts w:hint="eastAsia" w:ascii="宋体" w:hAnsi="宋体"/>
          <w:bCs/>
          <w:sz w:val="24"/>
        </w:rPr>
        <w:t xml:space="preserve">    </w:t>
      </w:r>
      <w:r>
        <w:rPr>
          <w:rFonts w:hint="eastAsia"/>
          <w:sz w:val="24"/>
          <w:szCs w:val="24"/>
        </w:rPr>
        <w:t xml:space="preserve">投标人</w:t>
      </w:r>
      <w:r>
        <w:rPr>
          <w:sz w:val="24"/>
          <w:szCs w:val="24"/>
        </w:rPr>
        <w:t xml:space="preserve">（电子签章）：</w:t>
      </w:r>
      <w:bookmarkEnd w:id="352"/>
      <w:r>
        <w:rPr>
          <w:rFonts w:ascii="宋体" w:hAnsi="宋体"/>
          <w:sz w:val="24"/>
          <w:szCs w:val="24"/>
        </w:rPr>
      </w:r>
      <w:r/>
    </w:p>
    <w:p>
      <w:pPr>
        <w:pStyle w:val="1010"/>
        <w:jc w:val="center"/>
        <w:spacing w:line="360" w:lineRule="auto"/>
        <w:rPr>
          <w:rFonts w:ascii="宋体" w:hAnsi="宋体"/>
          <w:bCs/>
          <w:sz w:val="24"/>
          <w:lang w:val="zh-CN"/>
        </w:rPr>
      </w:pPr>
      <w:r>
        <w:rPr>
          <w:rFonts w:ascii="宋体" w:hAnsi="宋体"/>
          <w:bCs/>
          <w:sz w:val="24"/>
          <w:lang w:val="zh-CN"/>
        </w:rPr>
      </w:r>
      <w:r/>
    </w:p>
    <w:p>
      <w:pPr>
        <w:pStyle w:val="1010"/>
        <w:ind w:left="420" w:firstLine="480"/>
        <w:spacing w:line="360" w:lineRule="auto"/>
        <w:tabs>
          <w:tab w:val="left" w:pos="255" w:leader="none"/>
        </w:tabs>
        <w:rPr>
          <w:rFonts w:ascii="宋体" w:hAnsi="宋体"/>
          <w:sz w:val="24"/>
          <w:szCs w:val="21"/>
        </w:rPr>
      </w:pPr>
      <w:r/>
      <w:bookmarkStart w:id="353" w:name="OLE_LINK203"/>
      <w:r>
        <w:rPr>
          <w:rFonts w:ascii="宋体" w:hAnsi="宋体"/>
          <w:sz w:val="24"/>
          <w:szCs w:val="21"/>
        </w:rPr>
      </w:r>
      <w:r/>
    </w:p>
    <w:p>
      <w:pPr>
        <w:pStyle w:val="1010"/>
        <w:ind w:left="420" w:firstLine="480"/>
        <w:jc w:val="center"/>
        <w:spacing w:line="360" w:lineRule="auto"/>
        <w:tabs>
          <w:tab w:val="left" w:pos="255" w:leader="none"/>
        </w:tabs>
        <w:rPr>
          <w:rFonts w:ascii="宋体" w:hAnsi="宋体"/>
          <w:sz w:val="24"/>
          <w:szCs w:val="21"/>
        </w:rPr>
      </w:pPr>
      <w:r/>
      <w:bookmarkEnd w:id="353"/>
      <w:r>
        <w:rPr>
          <w:rFonts w:ascii="宋体" w:hAnsi="宋体"/>
          <w:sz w:val="24"/>
          <w:szCs w:val="21"/>
        </w:rPr>
      </w:r>
      <w:r/>
    </w:p>
    <w:p>
      <w:pPr>
        <w:pStyle w:val="1010"/>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1010"/>
        <w:jc w:val="left"/>
        <w:spacing w:line="360" w:lineRule="auto"/>
        <w:tabs>
          <w:tab w:val="left" w:pos="255" w:leader="none"/>
        </w:tabs>
        <w:rPr>
          <w:rFonts w:ascii="宋体" w:hAnsi="宋体"/>
          <w:sz w:val="24"/>
          <w:szCs w:val="21"/>
        </w:rPr>
      </w:pPr>
      <w:r>
        <w:rPr>
          <w:rFonts w:ascii="宋体" w:hAnsi="宋体"/>
          <w:sz w:val="24"/>
          <w:szCs w:val="21"/>
        </w:rPr>
      </w:r>
      <w:r/>
    </w:p>
    <w:p>
      <w:pPr>
        <w:pStyle w:val="1010"/>
        <w:jc w:val="left"/>
        <w:spacing w:line="360" w:lineRule="auto"/>
        <w:tabs>
          <w:tab w:val="left" w:pos="255" w:leader="none"/>
        </w:tabs>
        <w:rPr>
          <w:rFonts w:ascii="宋体" w:hAnsi="宋体"/>
          <w:sz w:val="24"/>
          <w:szCs w:val="21"/>
        </w:rPr>
      </w:pPr>
      <w:r>
        <w:rPr>
          <w:rFonts w:ascii="宋体" w:hAnsi="宋体"/>
          <w:sz w:val="24"/>
          <w:szCs w:val="21"/>
        </w:rPr>
      </w:r>
      <w:r/>
    </w:p>
    <w:p>
      <w:pPr>
        <w:pStyle w:val="1010"/>
        <w:jc w:val="left"/>
        <w:spacing w:line="360" w:lineRule="auto"/>
        <w:tabs>
          <w:tab w:val="left" w:pos="255" w:leader="none"/>
        </w:tabs>
        <w:rPr>
          <w:rFonts w:ascii="宋体" w:hAnsi="宋体"/>
          <w:sz w:val="24"/>
          <w:szCs w:val="21"/>
        </w:rPr>
      </w:pPr>
      <w:r>
        <w:rPr>
          <w:rFonts w:ascii="宋体" w:hAnsi="宋体"/>
          <w:sz w:val="24"/>
          <w:szCs w:val="21"/>
        </w:rPr>
      </w:r>
      <w:r/>
    </w:p>
    <w:p>
      <w:pPr>
        <w:pStyle w:val="1010"/>
        <w:ind w:firstLine="480"/>
        <w:spacing w:line="360" w:lineRule="auto"/>
        <w:tabs>
          <w:tab w:val="left" w:pos="0" w:leader="none"/>
          <w:tab w:val="left" w:pos="255" w:leader="none"/>
        </w:tabs>
        <w:rPr>
          <w:rFonts w:ascii="宋体" w:hAnsi="宋体"/>
          <w:bCs/>
          <w:sz w:val="24"/>
          <w:szCs w:val="24"/>
        </w:rPr>
      </w:pPr>
      <w:r/>
      <w:bookmarkStart w:id="354" w:name="_Hlk151451099"/>
      <w:r>
        <w:rPr>
          <w:rFonts w:hint="eastAsia" w:ascii="宋体" w:hAnsi="宋体"/>
          <w:bCs/>
          <w:sz w:val="24"/>
          <w:szCs w:val="24"/>
        </w:rPr>
        <w:t xml:space="preserve">注：如采购人要求分包或采购人允许分包且投标人有分包意向的，应提供有效的分包情况说明，否则无需提供。</w:t>
      </w:r>
      <w:r>
        <w:rPr>
          <w:rFonts w:ascii="宋体" w:hAnsi="宋体"/>
          <w:bCs/>
          <w:sz w:val="24"/>
          <w:szCs w:val="24"/>
        </w:rPr>
      </w:r>
      <w:r/>
    </w:p>
    <w:p>
      <w:pPr>
        <w:pStyle w:val="1010"/>
        <w:jc w:val="left"/>
        <w:spacing w:line="360" w:lineRule="auto"/>
        <w:tabs>
          <w:tab w:val="left" w:pos="255" w:leader="none"/>
        </w:tabs>
        <w:rPr>
          <w:rFonts w:ascii="宋体" w:hAnsi="宋体"/>
          <w:sz w:val="24"/>
          <w:szCs w:val="21"/>
        </w:rPr>
      </w:pPr>
      <w:r/>
      <w:bookmarkEnd w:id="354"/>
      <w:r>
        <w:rPr>
          <w:rFonts w:ascii="宋体" w:hAnsi="宋体"/>
          <w:sz w:val="24"/>
          <w:szCs w:val="21"/>
        </w:rPr>
      </w:r>
      <w:r/>
    </w:p>
    <w:p>
      <w:pPr>
        <w:pStyle w:val="1010"/>
        <w:jc w:val="left"/>
        <w:spacing w:line="360" w:lineRule="auto"/>
        <w:tabs>
          <w:tab w:val="left" w:pos="255" w:leader="none"/>
        </w:tabs>
        <w:rPr>
          <w:rFonts w:ascii="宋体" w:hAnsi="宋体"/>
          <w:sz w:val="24"/>
          <w:szCs w:val="21"/>
        </w:rPr>
      </w:pPr>
      <w:r>
        <w:rPr>
          <w:rFonts w:ascii="宋体" w:hAnsi="宋体"/>
          <w:sz w:val="24"/>
          <w:szCs w:val="21"/>
        </w:rPr>
      </w:r>
      <w:r/>
    </w:p>
    <w:p>
      <w:pPr>
        <w:pStyle w:val="1010"/>
        <w:ind w:firstLine="480"/>
        <w:jc w:val="left"/>
        <w:spacing w:line="360" w:lineRule="auto"/>
        <w:tabs>
          <w:tab w:val="left" w:pos="255" w:leader="none"/>
        </w:tabs>
        <w:rPr>
          <w:rFonts w:ascii="黑体" w:hAnsi="宋体" w:eastAsia="黑体"/>
          <w:bCs/>
          <w:sz w:val="24"/>
          <w:szCs w:val="24"/>
        </w:rPr>
      </w:pPr>
      <w:r>
        <w:rPr>
          <w:rFonts w:ascii="宋体" w:hAnsi="宋体"/>
          <w:sz w:val="24"/>
          <w:szCs w:val="21"/>
          <w:lang w:val="zh-CN"/>
        </w:rPr>
        <w:br w:type="page" w:clear="all"/>
      </w:r>
      <w:bookmarkStart w:id="355" w:name="_Hlk151563619"/>
      <w:r>
        <w:rPr>
          <w:rFonts w:ascii="黑体" w:hAnsi="宋体" w:eastAsia="黑体"/>
          <w:bCs/>
          <w:sz w:val="24"/>
          <w:szCs w:val="24"/>
        </w:rPr>
        <w:t xml:space="preserve">11</w:t>
      </w:r>
      <w:r>
        <w:rPr>
          <w:rFonts w:hint="eastAsia" w:ascii="黑体" w:hAnsi="宋体" w:eastAsia="黑体"/>
          <w:bCs/>
          <w:sz w:val="24"/>
          <w:szCs w:val="24"/>
        </w:rPr>
        <w:t xml:space="preserve">、中小企业声明</w:t>
      </w:r>
      <w:r>
        <w:rPr>
          <w:rFonts w:ascii="黑体" w:hAnsi="宋体" w:eastAsia="黑体"/>
          <w:bCs/>
          <w:sz w:val="24"/>
          <w:szCs w:val="24"/>
        </w:rPr>
      </w:r>
      <w:r/>
    </w:p>
    <w:p>
      <w:pPr>
        <w:pStyle w:val="1010"/>
        <w:rPr>
          <w:rFonts w:ascii="黑体" w:eastAsia="黑体"/>
          <w:bCs/>
          <w:sz w:val="24"/>
          <w:szCs w:val="24"/>
        </w:rPr>
      </w:pPr>
      <w:r>
        <w:rPr>
          <w:rFonts w:ascii="黑体" w:eastAsia="黑体"/>
          <w:bCs/>
          <w:sz w:val="24"/>
          <w:szCs w:val="24"/>
        </w:rPr>
      </w:r>
      <w:r/>
    </w:p>
    <w:p>
      <w:pPr>
        <w:pStyle w:val="1010"/>
        <w:ind w:firstLine="480"/>
        <w:spacing w:line="360" w:lineRule="auto"/>
        <w:tabs>
          <w:tab w:val="left" w:pos="0" w:leader="none"/>
          <w:tab w:val="left" w:pos="255" w:leader="none"/>
        </w:tabs>
        <w:rPr>
          <w:rFonts w:ascii="宋体" w:hAnsi="宋体"/>
          <w:bCs/>
          <w:sz w:val="24"/>
          <w:szCs w:val="24"/>
        </w:rPr>
      </w:pPr>
      <w:r/>
      <w:bookmarkStart w:id="356" w:name="_Hlk151451145"/>
      <w:r/>
      <w:bookmarkStart w:id="357" w:name="_Hlk151458964"/>
      <w:r>
        <w:rPr>
          <w:rFonts w:hint="eastAsia" w:ascii="宋体" w:hAnsi="宋体"/>
          <w:bCs/>
          <w:sz w:val="24"/>
          <w:szCs w:val="24"/>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rPr>
        <w:t xml:space="preserve">2</w:t>
      </w:r>
      <w:r>
        <w:rPr>
          <w:rFonts w:hint="eastAsia" w:ascii="宋体" w:hAnsi="宋体"/>
          <w:bCs/>
          <w:sz w:val="24"/>
          <w:szCs w:val="24"/>
        </w:rPr>
        <w:t xml:space="preserve">），或监狱企业的证明文件；否则无需提供。</w:t>
      </w:r>
      <w:r>
        <w:rPr>
          <w:rFonts w:ascii="宋体" w:hAnsi="宋体"/>
          <w:bCs/>
          <w:sz w:val="24"/>
          <w:szCs w:val="24"/>
        </w:rPr>
      </w:r>
      <w:r/>
    </w:p>
    <w:p>
      <w:pPr>
        <w:pStyle w:val="1010"/>
        <w:ind w:firstLine="482"/>
        <w:spacing w:line="360" w:lineRule="auto"/>
        <w:tabs>
          <w:tab w:val="left" w:pos="0" w:leader="none"/>
          <w:tab w:val="left" w:pos="255" w:leader="none"/>
        </w:tabs>
        <w:rPr>
          <w:rFonts w:ascii="宋体" w:hAnsi="宋体"/>
          <w:b/>
          <w:sz w:val="24"/>
          <w:szCs w:val="24"/>
          <w:lang w:val="zh-CN"/>
        </w:rPr>
      </w:pPr>
      <w:r/>
      <w:bookmarkEnd w:id="357"/>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bookmarkStart w:id="358" w:name="_Hlk151458994"/>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46"/>
        <w:ind w:firstLine="480"/>
        <w:rPr>
          <w:rFonts w:ascii="黑体" w:hAnsi="宋体" w:eastAsia="黑体"/>
          <w:bCs/>
        </w:rPr>
      </w:pPr>
      <w:r>
        <w:rPr>
          <w:rFonts w:ascii="黑体" w:hAnsi="宋体" w:eastAsia="黑体"/>
          <w:bCs/>
        </w:rPr>
      </w:r>
      <w:r/>
    </w:p>
    <w:p>
      <w:pPr>
        <w:pStyle w:val="1010"/>
        <w:ind w:firstLine="480"/>
        <w:jc w:val="left"/>
        <w:rPr>
          <w:rFonts w:ascii="黑体" w:hAnsi="宋体" w:eastAsia="黑体"/>
          <w:bCs/>
          <w:sz w:val="24"/>
          <w:szCs w:val="24"/>
        </w:rPr>
      </w:pPr>
      <w:r/>
      <w:bookmarkEnd w:id="356"/>
      <w:r>
        <w:rPr>
          <w:rFonts w:hint="eastAsia" w:ascii="黑体" w:hAnsi="宋体" w:eastAsia="黑体"/>
          <w:bCs/>
          <w:sz w:val="24"/>
          <w:szCs w:val="24"/>
        </w:rPr>
        <w:t xml:space="preserve">1</w:t>
      </w:r>
      <w:r>
        <w:rPr>
          <w:rFonts w:ascii="黑体" w:hAnsi="宋体" w:eastAsia="黑体"/>
          <w:bCs/>
          <w:sz w:val="24"/>
          <w:szCs w:val="24"/>
        </w:rPr>
        <w:t xml:space="preserve">2</w:t>
      </w:r>
      <w:r>
        <w:rPr>
          <w:rFonts w:hint="eastAsia" w:ascii="黑体" w:hAnsi="宋体" w:eastAsia="黑体"/>
          <w:bCs/>
          <w:sz w:val="24"/>
          <w:szCs w:val="24"/>
        </w:rPr>
        <w:t xml:space="preserve">、特定要求</w:t>
      </w: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投标时提供保密协议原件扫描件</w:t>
      </w:r>
      <w:r>
        <w:rPr>
          <w:rFonts w:ascii="宋体" w:hAnsi="宋体"/>
          <w:bCs/>
          <w:sz w:val="24"/>
          <w:szCs w:val="24"/>
        </w:rPr>
      </w:r>
      <w:r/>
    </w:p>
    <w:p>
      <w:pPr>
        <w:pStyle w:val="1010"/>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rPr>
        <w:t xml:space="preserve">注：</w:t>
      </w:r>
      <w:r>
        <w:rPr>
          <w:rFonts w:hint="eastAsia" w:ascii="宋体" w:hAnsi="宋体"/>
          <w:bCs/>
          <w:sz w:val="24"/>
          <w:szCs w:val="24"/>
          <w:lang w:val="zh-CN"/>
        </w:rPr>
        <w:t xml:space="preserve">本次招标的部分技术要求</w:t>
      </w:r>
      <w:r>
        <w:rPr>
          <w:rFonts w:hint="eastAsia" w:ascii="宋体" w:hAnsi="宋体"/>
          <w:bCs/>
          <w:sz w:val="24"/>
          <w:szCs w:val="24"/>
        </w:rPr>
        <w:t xml:space="preserve">和安装区域</w:t>
      </w:r>
      <w:r>
        <w:rPr>
          <w:rFonts w:hint="eastAsia" w:ascii="宋体" w:hAnsi="宋体"/>
          <w:bCs/>
          <w:sz w:val="24"/>
          <w:szCs w:val="24"/>
          <w:lang w:val="zh-CN"/>
        </w:rPr>
        <w:t xml:space="preserve">内容涉及到公安局警务数据秘密，请投标人报名后（</w:t>
      </w:r>
      <w:r>
        <w:rPr>
          <w:rFonts w:hint="eastAsia" w:ascii="宋体" w:hAnsi="宋体"/>
          <w:bCs/>
          <w:sz w:val="24"/>
          <w:szCs w:val="24"/>
        </w:rPr>
        <w:t xml:space="preserve">不接受未报名单位咨询</w:t>
      </w:r>
      <w:r>
        <w:rPr>
          <w:rFonts w:hint="eastAsia" w:ascii="宋体" w:hAnsi="宋体"/>
          <w:bCs/>
          <w:sz w:val="24"/>
          <w:szCs w:val="24"/>
          <w:lang w:val="zh-CN"/>
        </w:rPr>
        <w:t xml:space="preserve">）至宜兴市公安局大数据大队签订保密协议后领取相关资料。</w:t>
      </w:r>
      <w:r>
        <w:rPr>
          <w:rFonts w:hint="eastAsia" w:ascii="宋体" w:hAnsi="宋体"/>
          <w:bCs/>
          <w:sz w:val="24"/>
          <w:szCs w:val="24"/>
          <w:lang w:val="zh-CN"/>
        </w:rPr>
      </w:r>
      <w:r/>
    </w:p>
    <w:p>
      <w:pPr>
        <w:pStyle w:val="1010"/>
        <w:ind w:firstLine="482"/>
        <w:spacing w:line="360" w:lineRule="auto"/>
        <w:tabs>
          <w:tab w:val="left" w:pos="0" w:leader="none"/>
          <w:tab w:val="left" w:pos="255" w:leader="none"/>
        </w:tabs>
        <w:rPr>
          <w:rFonts w:ascii="宋体" w:hAnsi="宋体"/>
          <w:b/>
          <w:sz w:val="24"/>
          <w:szCs w:val="24"/>
        </w:rPr>
      </w:pPr>
      <w:r>
        <w:rPr>
          <w:rFonts w:ascii="宋体" w:hAnsi="宋体"/>
          <w:b/>
          <w:sz w:val="24"/>
          <w:szCs w:val="24"/>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bookmarkEnd w:id="358"/>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bookmarkEnd w:id="355"/>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46"/>
        <w:ind w:firstLine="482"/>
        <w:rPr>
          <w:rFonts w:ascii="宋体" w:hAnsi="宋体"/>
          <w:b/>
          <w:lang w:val="zh-CN"/>
        </w:rPr>
      </w:pPr>
      <w:r>
        <w:rPr>
          <w:rFonts w:ascii="宋体" w:hAnsi="宋体"/>
          <w:b/>
          <w:lang w:val="zh-CN"/>
        </w:rPr>
      </w:r>
      <w:r/>
    </w:p>
    <w:p>
      <w:pPr>
        <w:pStyle w:val="1010"/>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1010"/>
        <w:spacing w:line="360" w:lineRule="auto"/>
        <w:tabs>
          <w:tab w:val="left" w:pos="0" w:leader="none"/>
          <w:tab w:val="left" w:pos="255" w:leader="none"/>
        </w:tabs>
        <w:rPr>
          <w:rFonts w:ascii="黑体" w:hAnsi="宋体" w:eastAsia="黑体"/>
          <w:bCs/>
          <w:sz w:val="28"/>
          <w:szCs w:val="28"/>
        </w:rPr>
      </w:pPr>
      <w:r>
        <w:rPr>
          <w:rFonts w:hint="eastAsia" w:ascii="黑体" w:hAnsi="宋体" w:eastAsia="黑体"/>
          <w:bCs/>
          <w:sz w:val="28"/>
          <w:szCs w:val="28"/>
        </w:rPr>
        <w:t xml:space="preserve">（三）符合条件</w:t>
      </w:r>
      <w:r>
        <w:rPr>
          <w:rFonts w:ascii="黑体" w:hAnsi="宋体" w:eastAsia="黑体"/>
          <w:bCs/>
          <w:sz w:val="28"/>
          <w:szCs w:val="28"/>
        </w:rPr>
      </w:r>
      <w:r/>
    </w:p>
    <w:p>
      <w:pPr>
        <w:pStyle w:val="1010"/>
        <w:ind w:firstLine="480"/>
        <w:rPr>
          <w:rFonts w:ascii="宋体"/>
          <w:b/>
          <w:bCs/>
          <w:sz w:val="24"/>
          <w:szCs w:val="24"/>
        </w:rPr>
      </w:pPr>
      <w:r>
        <w:rPr>
          <w:rFonts w:ascii="黑体" w:hAnsi="宋体" w:eastAsia="黑体"/>
          <w:bCs/>
          <w:sz w:val="24"/>
          <w:szCs w:val="24"/>
        </w:rPr>
        <w:t xml:space="preserve">1</w:t>
      </w:r>
      <w:r>
        <w:rPr>
          <w:rFonts w:hint="eastAsia" w:ascii="黑体" w:hAnsi="宋体" w:eastAsia="黑体"/>
          <w:bCs/>
          <w:sz w:val="24"/>
          <w:szCs w:val="24"/>
        </w:rPr>
        <w:t xml:space="preserve">、投标函（格式）：</w:t>
      </w:r>
      <w:r>
        <w:rPr>
          <w:rFonts w:ascii="宋体"/>
          <w:b/>
          <w:bCs/>
          <w:sz w:val="24"/>
          <w:szCs w:val="24"/>
        </w:rPr>
      </w:r>
      <w:r/>
    </w:p>
    <w:p>
      <w:pPr>
        <w:pStyle w:val="1010"/>
        <w:jc w:val="center"/>
        <w:spacing w:before="156" w:after="156" w:line="360" w:lineRule="auto"/>
        <w:rPr>
          <w:rFonts w:ascii="黑体" w:eastAsia="黑体"/>
          <w:bCs/>
          <w:sz w:val="28"/>
          <w:szCs w:val="28"/>
        </w:rPr>
      </w:pPr>
      <w:r>
        <w:rPr>
          <w:rFonts w:hint="eastAsia" w:ascii="黑体" w:eastAsia="黑体"/>
          <w:bCs/>
          <w:sz w:val="28"/>
          <w:szCs w:val="28"/>
        </w:rPr>
        <w:t xml:space="preserve">投标函</w:t>
      </w:r>
      <w:r>
        <w:rPr>
          <w:rFonts w:ascii="黑体" w:eastAsia="黑体"/>
          <w:bCs/>
          <w:sz w:val="28"/>
          <w:szCs w:val="28"/>
        </w:rPr>
      </w:r>
      <w:r/>
    </w:p>
    <w:p>
      <w:pPr>
        <w:pStyle w:val="1010"/>
        <w:spacing w:line="360" w:lineRule="auto"/>
        <w:rPr>
          <w:rFonts w:ascii="宋体" w:hAnsi="宋体"/>
          <w:bCs/>
          <w:sz w:val="24"/>
          <w:lang w:val="zh-CN"/>
        </w:rPr>
      </w:pPr>
      <w:r>
        <w:rPr>
          <w:rFonts w:hint="eastAsia" w:ascii="宋体" w:hAnsi="宋体"/>
          <w:bCs/>
          <w:sz w:val="24"/>
          <w:lang w:val="zh-CN"/>
        </w:rPr>
        <w:t xml:space="preserve">致宜兴市公安局、江苏恒鸿建设咨询有限公司：</w:t>
      </w:r>
      <w:r>
        <w:rPr>
          <w:rFonts w:ascii="宋体" w:hAnsi="宋体"/>
          <w:bCs/>
          <w:sz w:val="24"/>
          <w:lang w:val="zh-CN"/>
        </w:rPr>
      </w:r>
      <w:r/>
    </w:p>
    <w:p>
      <w:pPr>
        <w:pStyle w:val="1010"/>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（项目编号：JSZC-320282-HHCG-G2026-0014）</w:t>
      </w:r>
      <w:r>
        <w:rPr>
          <w:rFonts w:hint="eastAsia" w:ascii="宋体" w:hAnsi="宋体"/>
          <w:bCs/>
          <w:sz w:val="24"/>
          <w:lang w:val="zh-CN"/>
        </w:rPr>
        <w:t xml:space="preserve">招标文件，经仔细阅读和研究，我方决定参加投标。</w:t>
      </w:r>
      <w:r>
        <w:rPr>
          <w:rFonts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我方愿意按照招标文件的一切要求，提供服务，投标总价详见《开标一览表》。</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我方已对照招标文件要求，填写了服务的偏离情况，详见</w:t>
      </w:r>
      <w:bookmarkStart w:id="359" w:name="_Hlk131935611"/>
      <w:r>
        <w:rPr>
          <w:rFonts w:hint="eastAsia" w:ascii="宋体" w:hAnsi="宋体"/>
          <w:bCs/>
          <w:sz w:val="24"/>
          <w:lang w:val="zh-CN"/>
        </w:rPr>
        <w:t xml:space="preserve">《项目技术要求偏离表》</w:t>
      </w:r>
      <w:bookmarkEnd w:id="359"/>
      <w:r>
        <w:rPr>
          <w:rFonts w:hint="eastAsia" w:ascii="宋体" w:hAnsi="宋体"/>
          <w:bCs/>
          <w:sz w:val="24"/>
          <w:lang w:val="zh-CN"/>
        </w:rPr>
        <w:t xml:space="preserve">。</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sz w:val="24"/>
          <w:lang w:val="zh-CN"/>
        </w:rPr>
      </w:r>
      <w:r/>
    </w:p>
    <w:p>
      <w:pPr>
        <w:pStyle w:val="1010"/>
        <w:numPr>
          <w:ilvl w:val="0"/>
          <w:numId w:val="18"/>
        </w:numPr>
        <w:spacing w:line="360" w:lineRule="auto"/>
        <w:rPr>
          <w:rFonts w:hint="eastAsia"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rPr>
          <w:rFonts w:hint="eastAsia" w:ascii="宋体" w:hAnsi="宋体"/>
          <w:bCs/>
          <w:sz w:val="24"/>
          <w:lang w:val="zh-CN"/>
        </w:rPr>
      </w:r>
      <w:r/>
    </w:p>
    <w:p>
      <w:pPr>
        <w:pStyle w:val="1010"/>
        <w:numPr>
          <w:ilvl w:val="0"/>
          <w:numId w:val="18"/>
        </w:numPr>
        <w:ind w:firstLine="480"/>
        <w:spacing w:line="360" w:lineRule="auto"/>
        <w:rPr>
          <w:rFonts w:hint="eastAsia" w:ascii="宋体" w:hAnsi="宋体"/>
          <w:bCs/>
          <w:sz w:val="24"/>
          <w:lang w:val="zh-CN"/>
        </w:rPr>
      </w:pPr>
      <w:r>
        <w:rPr>
          <w:rFonts w:hint="eastAsia" w:ascii="宋体" w:hAnsi="宋体"/>
          <w:bCs/>
          <w:sz w:val="24"/>
          <w:szCs w:val="24"/>
        </w:rPr>
        <w:t xml:space="preserve">关联单位情况说明：</w:t>
      </w:r>
      <w:r>
        <w:rPr>
          <w:rFonts w:hint="eastAsia" w:ascii="宋体" w:hAnsi="宋体"/>
          <w:bCs/>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1010"/>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rPr>
                <w:rFonts w:ascii="宋体" w:hAnsi="宋体"/>
                <w:bCs/>
                <w:sz w:val="24"/>
                <w:lang w:val="zh-CN"/>
              </w:rPr>
            </w:r>
            <w:r/>
          </w:p>
        </w:tc>
        <w:tc>
          <w:tcPr>
            <w:tcW w:w="4680" w:type="dxa"/>
            <w:vAlign w:val="center"/>
            <w:textDirection w:val="lrTb"/>
            <w:noWrap w:val="false"/>
          </w:tcPr>
          <w:p>
            <w:pPr>
              <w:pStyle w:val="1010"/>
              <w:spacing w:line="360" w:lineRule="auto"/>
              <w:rPr>
                <w:rFonts w:ascii="宋体" w:hAnsi="宋体"/>
                <w:bCs/>
                <w:sz w:val="24"/>
                <w:lang w:val="zh-CN"/>
              </w:rPr>
            </w:pPr>
            <w:r>
              <w:rPr>
                <w:rFonts w:ascii="宋体" w:hAnsi="宋体"/>
                <w:bCs/>
                <w:sz w:val="24"/>
                <w:lang w:val="zh-CN"/>
              </w:rPr>
            </w:r>
            <w:r/>
          </w:p>
        </w:tc>
      </w:tr>
      <w:tr>
        <w:trPr>
          <w:trHeight w:val="663"/>
        </w:trPr>
        <w:tc>
          <w:tcPr>
            <w:tcW w:w="4707" w:type="dxa"/>
            <w:vAlign w:val="center"/>
            <w:textDirection w:val="lrTb"/>
            <w:noWrap w:val="false"/>
          </w:tcPr>
          <w:p>
            <w:pPr>
              <w:pStyle w:val="1010"/>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rPr>
                <w:rFonts w:ascii="宋体" w:hAnsi="宋体"/>
                <w:bCs/>
                <w:sz w:val="24"/>
                <w:lang w:val="zh-CN"/>
              </w:rPr>
            </w:r>
            <w:r/>
          </w:p>
        </w:tc>
        <w:tc>
          <w:tcPr>
            <w:tcW w:w="4680" w:type="dxa"/>
            <w:vAlign w:val="center"/>
            <w:textDirection w:val="lrTb"/>
            <w:noWrap w:val="false"/>
          </w:tcPr>
          <w:p>
            <w:pPr>
              <w:pStyle w:val="1010"/>
              <w:spacing w:line="360" w:lineRule="auto"/>
              <w:rPr>
                <w:rFonts w:ascii="宋体" w:hAnsi="宋体"/>
                <w:bCs/>
                <w:sz w:val="24"/>
                <w:lang w:val="zh-CN"/>
              </w:rPr>
            </w:pPr>
            <w:r>
              <w:rPr>
                <w:rFonts w:ascii="宋体" w:hAnsi="宋体"/>
                <w:bCs/>
                <w:sz w:val="24"/>
                <w:lang w:val="zh-CN"/>
              </w:rPr>
            </w:r>
            <w:r/>
          </w:p>
        </w:tc>
      </w:tr>
    </w:tbl>
    <w:p>
      <w:pPr>
        <w:pStyle w:val="1010"/>
        <w:ind w:left="480"/>
        <w:spacing w:line="360" w:lineRule="auto"/>
        <w:rPr>
          <w:rFonts w:ascii="宋体" w:hAnsi="宋体"/>
          <w:bCs/>
          <w:sz w:val="24"/>
          <w:lang w:val="zh-CN"/>
        </w:rPr>
      </w:pPr>
      <w:r>
        <w:rPr>
          <w:rFonts w:hint="eastAsia" w:ascii="宋体" w:hAnsi="宋体"/>
          <w:bCs/>
          <w:sz w:val="24"/>
          <w:lang w:val="zh-CN"/>
        </w:rPr>
        <w:t xml:space="preserve">注：不填写视为无。</w:t>
      </w:r>
      <w:r>
        <w:rPr>
          <w:rFonts w:ascii="宋体" w:hAnsi="宋体"/>
          <w:bCs/>
          <w:sz w:val="24"/>
          <w:lang w:val="zh-CN"/>
        </w:rPr>
      </w:r>
      <w:r/>
    </w:p>
    <w:p>
      <w:pPr>
        <w:pStyle w:val="1010"/>
        <w:ind w:firstLine="480"/>
        <w:jc w:val="left"/>
        <w:spacing w:line="360" w:lineRule="auto"/>
        <w:rPr>
          <w:rFonts w:ascii="宋体" w:hAnsi="宋体"/>
          <w:bCs/>
          <w:sz w:val="24"/>
          <w:lang w:val="zh-CN"/>
        </w:rPr>
      </w:pPr>
      <w:r>
        <w:rPr>
          <w:rFonts w:ascii="宋体" w:hAnsi="宋体"/>
          <w:bCs/>
          <w:sz w:val="24"/>
          <w:lang w:val="zh-CN"/>
        </w:rPr>
        <w:t xml:space="preserve">1</w:t>
      </w:r>
      <w:r>
        <w:rPr>
          <w:rFonts w:hint="eastAsia" w:ascii="宋体" w:hAnsi="宋体"/>
          <w:bCs/>
          <w:sz w:val="24"/>
        </w:rPr>
        <w:t xml:space="preserve">2</w:t>
      </w:r>
      <w:r>
        <w:rPr>
          <w:rFonts w:ascii="宋体" w:hAnsi="宋体"/>
          <w:bCs/>
          <w:sz w:val="24"/>
          <w:lang w:val="zh-CN"/>
        </w:rPr>
        <w:t xml:space="preserve">．</w:t>
      </w:r>
      <w:r>
        <w:rPr>
          <w:rFonts w:hint="eastAsia" w:ascii="宋体" w:hAnsi="宋体"/>
          <w:bCs/>
          <w:sz w:val="24"/>
          <w:lang w:val="zh-CN"/>
        </w:rPr>
        <w:t xml:space="preserve">与本投标有关的一切正式往来函电，请联系：</w:t>
      </w:r>
      <w:r>
        <w:rPr>
          <w:rFonts w:ascii="宋体" w:hAnsi="宋体"/>
          <w:bCs/>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地址</w:t>
            </w:r>
            <w:r>
              <w:rPr>
                <w:rFonts w:ascii="宋体" w:hAnsi="宋体"/>
                <w:bCs/>
                <w:sz w:val="24"/>
                <w:lang w:val="zh-CN"/>
              </w:rPr>
            </w:r>
            <w:r/>
          </w:p>
        </w:tc>
        <w:tc>
          <w:tcPr>
            <w:tcW w:w="2823"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邮编</w:t>
            </w:r>
            <w:r>
              <w:rPr>
                <w:rFonts w:ascii="宋体" w:hAnsi="宋体"/>
                <w:bCs/>
                <w:sz w:val="24"/>
                <w:lang w:val="zh-CN"/>
              </w:rPr>
            </w:r>
            <w:r/>
          </w:p>
        </w:tc>
        <w:tc>
          <w:tcPr>
            <w:tcW w:w="3675"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传真</w:t>
            </w:r>
            <w:r>
              <w:rPr>
                <w:rFonts w:ascii="宋体" w:hAnsi="宋体"/>
                <w:bCs/>
                <w:sz w:val="24"/>
                <w:lang w:val="zh-CN"/>
              </w:rPr>
            </w:r>
            <w:r/>
          </w:p>
        </w:tc>
        <w:tc>
          <w:tcPr>
            <w:tcW w:w="2823"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办公电话</w:t>
            </w:r>
            <w:r>
              <w:rPr>
                <w:rFonts w:ascii="宋体" w:hAnsi="宋体"/>
                <w:bCs/>
                <w:sz w:val="24"/>
                <w:lang w:val="zh-CN"/>
              </w:rPr>
            </w:r>
            <w:r/>
          </w:p>
        </w:tc>
        <w:tc>
          <w:tcPr>
            <w:tcW w:w="3675"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1010"/>
              <w:jc w:val="center"/>
              <w:spacing w:line="360" w:lineRule="auto"/>
              <w:rPr>
                <w:rFonts w:ascii="宋体" w:hAnsi="宋体"/>
                <w:bCs/>
                <w:sz w:val="24"/>
              </w:rPr>
            </w:pPr>
            <w:r>
              <w:rPr>
                <w:rFonts w:hint="eastAsia" w:ascii="宋体" w:hAnsi="宋体"/>
                <w:bCs/>
                <w:sz w:val="24"/>
              </w:rPr>
              <w:t xml:space="preserve">法定代表人</w:t>
            </w:r>
            <w:r>
              <w:rPr>
                <w:rFonts w:ascii="宋体" w:hAnsi="宋体"/>
                <w:bCs/>
                <w:sz w:val="24"/>
              </w:rPr>
            </w:r>
            <w:r/>
          </w:p>
        </w:tc>
        <w:tc>
          <w:tcPr>
            <w:tcW w:w="2823"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手机号码</w:t>
            </w:r>
            <w:r>
              <w:rPr>
                <w:rFonts w:ascii="宋体" w:hAnsi="宋体"/>
                <w:bCs/>
                <w:sz w:val="24"/>
                <w:lang w:val="zh-CN"/>
              </w:rPr>
            </w:r>
            <w:r/>
          </w:p>
        </w:tc>
        <w:tc>
          <w:tcPr>
            <w:tcW w:w="3675"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联系人</w:t>
            </w:r>
            <w:r>
              <w:rPr>
                <w:rFonts w:ascii="宋体" w:hAnsi="宋体"/>
                <w:bCs/>
                <w:sz w:val="24"/>
                <w:lang w:val="zh-CN"/>
              </w:rPr>
            </w:r>
            <w:r/>
          </w:p>
        </w:tc>
        <w:tc>
          <w:tcPr>
            <w:tcW w:w="2823"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手机号码</w:t>
            </w:r>
            <w:r>
              <w:rPr>
                <w:rFonts w:ascii="宋体" w:hAnsi="宋体"/>
                <w:bCs/>
                <w:sz w:val="24"/>
                <w:lang w:val="zh-CN"/>
              </w:rPr>
            </w:r>
            <w:r/>
          </w:p>
        </w:tc>
        <w:tc>
          <w:tcPr>
            <w:tcW w:w="3675"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开户名称</w:t>
            </w:r>
            <w:r>
              <w:rPr>
                <w:rFonts w:ascii="宋体" w:hAnsi="宋体"/>
                <w:bCs/>
                <w:sz w:val="24"/>
                <w:lang w:val="zh-CN"/>
              </w:rPr>
            </w:r>
            <w:r/>
          </w:p>
        </w:tc>
        <w:tc>
          <w:tcPr>
            <w:gridSpan w:val="3"/>
            <w:tcW w:w="7750"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开户银行</w:t>
            </w:r>
            <w:r>
              <w:rPr>
                <w:rFonts w:ascii="宋体" w:hAnsi="宋体"/>
                <w:bCs/>
                <w:sz w:val="24"/>
                <w:lang w:val="zh-CN"/>
              </w:rPr>
            </w:r>
            <w:r/>
          </w:p>
        </w:tc>
        <w:tc>
          <w:tcPr>
            <w:tcW w:w="2823"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1010"/>
              <w:jc w:val="center"/>
              <w:spacing w:line="360" w:lineRule="auto"/>
              <w:rPr>
                <w:rFonts w:ascii="宋体" w:hAnsi="宋体"/>
                <w:bCs/>
                <w:sz w:val="24"/>
                <w:lang w:val="zh-CN"/>
              </w:rPr>
            </w:pPr>
            <w:r>
              <w:rPr>
                <w:rFonts w:hint="eastAsia" w:ascii="宋体" w:hAnsi="宋体"/>
                <w:bCs/>
                <w:sz w:val="24"/>
                <w:lang w:val="zh-CN"/>
              </w:rPr>
              <w:t xml:space="preserve">开户账号</w:t>
            </w:r>
            <w:r>
              <w:rPr>
                <w:rFonts w:ascii="宋体" w:hAnsi="宋体"/>
                <w:bCs/>
                <w:sz w:val="24"/>
                <w:lang w:val="zh-CN"/>
              </w:rPr>
            </w:r>
            <w:r/>
          </w:p>
        </w:tc>
        <w:tc>
          <w:tcPr>
            <w:tcW w:w="3675" w:type="dxa"/>
            <w:vAlign w:val="center"/>
            <w:textDirection w:val="lrTb"/>
            <w:noWrap w:val="false"/>
          </w:tcPr>
          <w:p>
            <w:pPr>
              <w:pStyle w:val="1010"/>
              <w:jc w:val="center"/>
              <w:spacing w:line="360" w:lineRule="auto"/>
              <w:rPr>
                <w:rFonts w:ascii="宋体" w:hAnsi="宋体"/>
                <w:bCs/>
                <w:sz w:val="24"/>
                <w:lang w:val="zh-CN"/>
              </w:rPr>
            </w:pPr>
            <w:r>
              <w:rPr>
                <w:rFonts w:ascii="宋体" w:hAnsi="宋体"/>
                <w:bCs/>
                <w:sz w:val="24"/>
                <w:lang w:val="zh-CN"/>
              </w:rPr>
            </w:r>
            <w:r/>
          </w:p>
        </w:tc>
      </w:tr>
    </w:tbl>
    <w:p>
      <w:pPr>
        <w:pStyle w:val="1010"/>
        <w:jc w:val="center"/>
        <w:rPr>
          <w:rFonts w:ascii="宋体" w:hAnsi="宋体"/>
          <w:sz w:val="28"/>
          <w:szCs w:val="28"/>
        </w:rPr>
      </w:pPr>
      <w:r>
        <w:rPr>
          <w:rFonts w:ascii="宋体" w:hAnsi="宋体"/>
          <w:sz w:val="28"/>
          <w:szCs w:val="28"/>
        </w:rPr>
      </w:r>
      <w:r/>
    </w:p>
    <w:p>
      <w:pPr>
        <w:pStyle w:val="1010"/>
        <w:jc w:val="center"/>
        <w:rPr>
          <w:rFonts w:ascii="宋体" w:hAnsi="宋体"/>
          <w:sz w:val="28"/>
          <w:szCs w:val="28"/>
        </w:rPr>
      </w:pPr>
      <w:r>
        <w:rPr>
          <w:rFonts w:ascii="宋体" w:hAnsi="宋体"/>
          <w:sz w:val="28"/>
          <w:szCs w:val="28"/>
        </w:rPr>
      </w:r>
      <w:r/>
    </w:p>
    <w:p>
      <w:pPr>
        <w:pStyle w:val="1010"/>
        <w:jc w:val="center"/>
        <w:spacing w:line="360" w:lineRule="auto"/>
        <w:rPr>
          <w:rFonts w:ascii="宋体" w:hAnsi="宋体"/>
          <w:bCs/>
          <w:sz w:val="24"/>
        </w:rPr>
      </w:pPr>
      <w:r>
        <w:rPr>
          <w:rFonts w:hint="eastAsia" w:ascii="宋体" w:hAnsi="宋体"/>
          <w:bCs/>
          <w:sz w:val="24"/>
        </w:rPr>
        <w:t xml:space="preserve">                            投标人（电子签章）：</w:t>
      </w:r>
      <w:r>
        <w:rPr>
          <w:rFonts w:ascii="宋体" w:hAnsi="宋体"/>
          <w:bCs/>
          <w:sz w:val="24"/>
        </w:rPr>
      </w:r>
      <w:r/>
    </w:p>
    <w:p>
      <w:pPr>
        <w:pStyle w:val="1010"/>
        <w:jc w:val="center"/>
        <w:spacing w:line="360" w:lineRule="auto"/>
        <w:rPr>
          <w:rFonts w:ascii="宋体" w:hAnsi="宋体"/>
          <w:bCs/>
          <w:sz w:val="24"/>
        </w:rPr>
      </w:pPr>
      <w:r>
        <w:rPr>
          <w:rFonts w:ascii="宋体" w:hAnsi="宋体"/>
          <w:bCs/>
          <w:sz w:val="24"/>
        </w:rPr>
      </w:r>
      <w:r/>
    </w:p>
    <w:p>
      <w:pPr>
        <w:pStyle w:val="1010"/>
        <w:ind w:firstLine="480"/>
        <w:jc w:val="left"/>
        <w:rPr>
          <w:rFonts w:hint="eastAsia" w:ascii="宋体" w:hAnsi="宋体"/>
          <w:bCs/>
          <w:sz w:val="24"/>
        </w:rPr>
      </w:pPr>
      <w:r>
        <w:rPr>
          <w:rFonts w:ascii="宋体" w:hAnsi="宋体"/>
          <w:bCs/>
          <w:sz w:val="24"/>
        </w:rPr>
        <w:br w:type="page" w:clear="all"/>
      </w:r>
      <w:r>
        <w:rPr>
          <w:rFonts w:hint="eastAsia" w:ascii="宋体" w:hAnsi="宋体"/>
          <w:bCs/>
          <w:sz w:val="24"/>
        </w:rPr>
      </w:r>
      <w:r/>
    </w:p>
    <w:p>
      <w:pPr>
        <w:pStyle w:val="1010"/>
        <w:ind w:firstLine="480"/>
        <w:jc w:val="left"/>
        <w:rPr>
          <w:rFonts w:ascii="黑体" w:hAnsi="宋体" w:eastAsia="黑体"/>
          <w:bCs/>
          <w:sz w:val="24"/>
          <w:szCs w:val="24"/>
        </w:rPr>
      </w:pPr>
      <w:r>
        <w:rPr>
          <w:rFonts w:ascii="黑体" w:hAnsi="宋体" w:eastAsia="黑体"/>
          <w:bCs/>
          <w:sz w:val="24"/>
          <w:szCs w:val="24"/>
        </w:rPr>
        <w:t xml:space="preserve">2</w:t>
      </w:r>
      <w:r>
        <w:rPr>
          <w:rFonts w:hint="eastAsia" w:ascii="黑体" w:hAnsi="宋体" w:eastAsia="黑体"/>
          <w:bCs/>
          <w:sz w:val="24"/>
          <w:szCs w:val="24"/>
        </w:rPr>
        <w:t xml:space="preserve">、明细报价表（格式）：</w:t>
      </w:r>
      <w:r>
        <w:rPr>
          <w:rFonts w:ascii="黑体" w:hAnsi="宋体" w:eastAsia="黑体"/>
          <w:bCs/>
          <w:sz w:val="24"/>
          <w:szCs w:val="24"/>
        </w:rPr>
      </w:r>
      <w:r/>
    </w:p>
    <w:p>
      <w:pPr>
        <w:pStyle w:val="1010"/>
        <w:jc w:val="center"/>
        <w:rPr>
          <w:rFonts w:hint="eastAsia" w:ascii="黑体" w:hAnsi="黑体" w:eastAsia="黑体"/>
          <w:sz w:val="28"/>
          <w:szCs w:val="28"/>
        </w:rPr>
      </w:pPr>
      <w:r/>
      <w:bookmarkStart w:id="360" w:name="OLE_LINK3"/>
      <w:r>
        <w:rPr>
          <w:rFonts w:hint="eastAsia" w:ascii="黑体" w:hAnsi="黑体" w:eastAsia="黑体"/>
          <w:sz w:val="28"/>
          <w:szCs w:val="28"/>
        </w:rPr>
        <w:t xml:space="preserve">明细报价表</w:t>
      </w:r>
      <w:bookmarkEnd w:id="360"/>
      <w:r>
        <w:rPr>
          <w:rFonts w:hint="eastAsia" w:ascii="黑体" w:hAnsi="黑体" w:eastAsia="黑体"/>
          <w:sz w:val="28"/>
          <w:szCs w:val="28"/>
        </w:rPr>
      </w:r>
      <w:r/>
    </w:p>
    <w:p>
      <w:pPr>
        <w:pStyle w:val="1067"/>
        <w:numPr>
          <w:ilvl w:val="0"/>
          <w:numId w:val="0"/>
        </w:numPr>
        <w:jc w:val="center"/>
        <w:tabs>
          <w:tab w:val="left" w:pos="780" w:leader="none"/>
        </w:tabs>
        <w:rPr>
          <w:rFonts w:hint="eastAsia" w:ascii="黑体" w:hAnsi="黑体" w:eastAsia="黑体"/>
          <w:sz w:val="28"/>
          <w:szCs w:val="28"/>
        </w:rPr>
      </w:pPr>
      <w:r>
        <w:rPr>
          <w:rFonts w:hint="eastAsia" w:ascii="黑体" w:hAnsi="黑体" w:eastAsia="黑体"/>
          <w:sz w:val="28"/>
          <w:szCs w:val="28"/>
        </w:rPr>
      </w:r>
      <w:r/>
    </w:p>
    <w:p>
      <w:pPr>
        <w:pStyle w:val="1010"/>
        <w:spacing w:after="156"/>
        <w:rPr>
          <w:rFonts w:hint="eastAsia" w:ascii="宋体" w:hAnsi="宋体"/>
          <w:sz w:val="24"/>
          <w:szCs w:val="24"/>
        </w:rPr>
      </w:pPr>
      <w:r>
        <w:rPr>
          <w:rFonts w:hint="eastAsia" w:ascii="宋体" w:hAnsi="宋体"/>
          <w:sz w:val="24"/>
          <w:szCs w:val="24"/>
        </w:rPr>
      </w:r>
      <w:r/>
    </w:p>
    <w:p>
      <w:pPr>
        <w:pStyle w:val="1010"/>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宜兴市公安局采购宜兴市全域低空安全基础建设项目</w:t>
      </w:r>
      <w:r>
        <w:rPr>
          <w:rFonts w:hint="eastAsia" w:ascii="宋体" w:hAnsi="宋体"/>
          <w:sz w:val="24"/>
          <w:szCs w:val="24"/>
        </w:rPr>
        <w:t xml:space="preserve">                                     </w:t>
      </w:r>
      <w:r>
        <w:rPr>
          <w:rFonts w:ascii="宋体" w:hAnsi="宋体"/>
          <w:sz w:val="24"/>
          <w:szCs w:val="24"/>
        </w:rPr>
      </w:r>
      <w:r/>
    </w:p>
    <w:p>
      <w:pPr>
        <w:pStyle w:val="1010"/>
        <w:jc w:val="left"/>
        <w:rPr>
          <w:rFonts w:hint="eastAsia" w:ascii="黑体" w:hAnsi="黑体" w:eastAsia="宋体"/>
          <w:sz w:val="28"/>
          <w:szCs w:val="28"/>
          <w:lang w:eastAsia="zh-CN"/>
        </w:rPr>
      </w:pPr>
      <w:r>
        <w:rPr>
          <w:rFonts w:hint="eastAsia" w:ascii="宋体" w:hAnsi="宋体"/>
          <w:sz w:val="24"/>
          <w:szCs w:val="24"/>
        </w:rPr>
        <w:t xml:space="preserve">项目编号：</w:t>
      </w:r>
      <w:r>
        <w:rPr>
          <w:rFonts w:hint="eastAsia" w:ascii="宋体" w:hAnsi="宋体"/>
          <w:bCs/>
          <w:sz w:val="24"/>
          <w:szCs w:val="24"/>
          <w:lang w:eastAsia="zh-CN"/>
        </w:rPr>
        <w:t xml:space="preserve">JSZC-320282-HHCG-G2026-0014</w:t>
      </w:r>
      <w:r>
        <w:rPr>
          <w:rFonts w:hint="eastAsia" w:ascii="黑体" w:hAnsi="黑体" w:eastAsia="宋体"/>
          <w:sz w:val="28"/>
          <w:szCs w:val="28"/>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261"/>
        <w:gridCol w:w="2408"/>
        <w:gridCol w:w="825"/>
        <w:gridCol w:w="1075"/>
        <w:gridCol w:w="1125"/>
        <w:gridCol w:w="969"/>
        <w:gridCol w:w="1196"/>
      </w:tblGrid>
      <w:tr>
        <w:trPr>
          <w:trHeight w:val="771"/>
        </w:trPr>
        <w:tc>
          <w:tcPr>
            <w:tcW w:w="710" w:type="dxa"/>
            <w:vAlign w:val="center"/>
            <w:textDirection w:val="lrTb"/>
            <w:noWrap w:val="false"/>
          </w:tcPr>
          <w:p>
            <w:pPr>
              <w:pStyle w:val="1010"/>
              <w:jc w:val="center"/>
              <w:spacing w:before="5"/>
              <w:rPr>
                <w:rFonts w:ascii="宋体" w:hAnsi="宋体"/>
                <w:sz w:val="24"/>
                <w:szCs w:val="24"/>
              </w:rPr>
            </w:pPr>
            <w:r/>
            <w:bookmarkStart w:id="361" w:name="OLE_LINK148"/>
            <w:r>
              <w:rPr>
                <w:rFonts w:hint="eastAsia" w:ascii="宋体" w:hAnsi="宋体"/>
                <w:sz w:val="24"/>
                <w:szCs w:val="24"/>
              </w:rPr>
              <w:t xml:space="preserve">序号</w:t>
            </w:r>
            <w:r>
              <w:rPr>
                <w:rFonts w:ascii="宋体" w:hAnsi="宋体"/>
                <w:sz w:val="24"/>
                <w:szCs w:val="24"/>
              </w:rPr>
            </w:r>
            <w:r/>
          </w:p>
        </w:tc>
        <w:tc>
          <w:tcPr>
            <w:tcW w:w="2261"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分项名称</w:t>
            </w:r>
            <w:r>
              <w:rPr>
                <w:rFonts w:ascii="宋体" w:hAnsi="宋体"/>
                <w:sz w:val="24"/>
                <w:szCs w:val="24"/>
              </w:rPr>
            </w:r>
            <w:r/>
          </w:p>
        </w:tc>
        <w:tc>
          <w:tcPr>
            <w:tcW w:w="2408"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品牌型号</w:t>
            </w:r>
            <w:r>
              <w:rPr>
                <w:rFonts w:ascii="宋体" w:hAnsi="宋体"/>
                <w:sz w:val="24"/>
                <w:szCs w:val="24"/>
              </w:rPr>
            </w:r>
            <w:r/>
          </w:p>
        </w:tc>
        <w:tc>
          <w:tcPr>
            <w:tcW w:w="825"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075"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125"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分项总报价</w:t>
            </w:r>
            <w:r>
              <w:rPr>
                <w:rFonts w:ascii="宋体" w:hAnsi="宋体"/>
                <w:sz w:val="24"/>
                <w:szCs w:val="24"/>
              </w:rPr>
            </w:r>
            <w:r/>
          </w:p>
        </w:tc>
        <w:tc>
          <w:tcPr>
            <w:tcW w:w="969"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质保期</w:t>
            </w:r>
            <w:r>
              <w:rPr>
                <w:rFonts w:ascii="宋体" w:hAnsi="宋体"/>
                <w:sz w:val="24"/>
                <w:szCs w:val="24"/>
              </w:rPr>
            </w:r>
            <w:r/>
          </w:p>
        </w:tc>
        <w:tc>
          <w:tcPr>
            <w:tcW w:w="1196" w:type="dxa"/>
            <w:vAlign w:val="center"/>
            <w:textDirection w:val="lrTb"/>
            <w:noWrap w:val="false"/>
          </w:tcPr>
          <w:p>
            <w:pPr>
              <w:pStyle w:val="1010"/>
              <w:jc w:val="center"/>
              <w:spacing w:before="5"/>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24"/>
        </w:trPr>
        <w:tc>
          <w:tcPr>
            <w:tcW w:w="710" w:type="dxa"/>
            <w:vAlign w:val="center"/>
            <w:textDirection w:val="lrTb"/>
            <w:noWrap w:val="false"/>
          </w:tcPr>
          <w:p>
            <w:pPr>
              <w:pStyle w:val="1010"/>
              <w:jc w:val="center"/>
              <w:spacing w:before="5"/>
              <w:rPr>
                <w:rFonts w:hint="eastAsia" w:ascii="宋体" w:hAnsi="宋体"/>
                <w:color w:val="ff0000"/>
                <w:sz w:val="24"/>
                <w:szCs w:val="24"/>
              </w:rPr>
            </w:pPr>
            <w:r>
              <w:rPr>
                <w:rFonts w:hint="eastAsia" w:ascii="宋体" w:hAnsi="宋体"/>
                <w:color w:val="ff0000"/>
                <w:sz w:val="24"/>
                <w:szCs w:val="24"/>
              </w:rPr>
            </w:r>
            <w:r/>
          </w:p>
        </w:tc>
        <w:tc>
          <w:tcPr>
            <w:tcW w:w="2261" w:type="dxa"/>
            <w:vAlign w:val="center"/>
            <w:textDirection w:val="lrTb"/>
            <w:noWrap w:val="false"/>
          </w:tcPr>
          <w:p>
            <w:pPr>
              <w:pStyle w:val="1010"/>
              <w:jc w:val="center"/>
              <w:spacing w:before="5"/>
              <w:rPr>
                <w:rFonts w:ascii="宋体" w:hAnsi="宋体"/>
                <w:color w:val="ff0000"/>
                <w:sz w:val="24"/>
                <w:szCs w:val="24"/>
              </w:rPr>
            </w:pPr>
            <w:r>
              <w:rPr>
                <w:rFonts w:ascii="宋体" w:hAnsi="宋体"/>
                <w:color w:val="ff0000"/>
                <w:sz w:val="24"/>
                <w:szCs w:val="24"/>
              </w:rPr>
            </w:r>
            <w:r/>
          </w:p>
        </w:tc>
        <w:tc>
          <w:tcPr>
            <w:tcW w:w="2408" w:type="dxa"/>
            <w:vAlign w:val="center"/>
            <w:textDirection w:val="lrTb"/>
            <w:noWrap w:val="false"/>
          </w:tcPr>
          <w:p>
            <w:pPr>
              <w:pStyle w:val="1010"/>
              <w:jc w:val="center"/>
              <w:spacing w:before="5"/>
              <w:rPr>
                <w:rFonts w:ascii="宋体" w:hAnsi="宋体"/>
                <w:color w:val="ff0000"/>
                <w:sz w:val="24"/>
                <w:szCs w:val="24"/>
              </w:rPr>
            </w:pPr>
            <w:r>
              <w:rPr>
                <w:rFonts w:ascii="宋体" w:hAnsi="宋体"/>
                <w:color w:val="ff0000"/>
                <w:sz w:val="24"/>
                <w:szCs w:val="24"/>
              </w:rPr>
            </w:r>
            <w:r/>
          </w:p>
        </w:tc>
        <w:tc>
          <w:tcPr>
            <w:tcW w:w="825" w:type="dxa"/>
            <w:vAlign w:val="center"/>
            <w:textDirection w:val="lrTb"/>
            <w:noWrap w:val="false"/>
          </w:tcPr>
          <w:p>
            <w:pPr>
              <w:pStyle w:val="1010"/>
              <w:jc w:val="center"/>
              <w:spacing w:before="5"/>
              <w:rPr>
                <w:rFonts w:hint="eastAsia" w:ascii="宋体" w:hAnsi="宋体"/>
                <w:color w:val="ff0000"/>
                <w:sz w:val="24"/>
                <w:szCs w:val="24"/>
              </w:rPr>
            </w:pPr>
            <w:r>
              <w:rPr>
                <w:rFonts w:hint="eastAsia" w:ascii="宋体" w:hAnsi="宋体"/>
                <w:color w:val="ff0000"/>
                <w:sz w:val="24"/>
                <w:szCs w:val="24"/>
              </w:rPr>
            </w:r>
            <w:r/>
          </w:p>
        </w:tc>
        <w:tc>
          <w:tcPr>
            <w:tcW w:w="1075" w:type="dxa"/>
            <w:vAlign w:val="center"/>
            <w:textDirection w:val="lrTb"/>
            <w:noWrap w:val="false"/>
          </w:tcPr>
          <w:p>
            <w:pPr>
              <w:pStyle w:val="1010"/>
              <w:jc w:val="center"/>
              <w:spacing w:before="5"/>
              <w:rPr>
                <w:rFonts w:ascii="宋体" w:hAnsi="宋体"/>
                <w:color w:val="ff0000"/>
                <w:sz w:val="24"/>
                <w:szCs w:val="24"/>
              </w:rPr>
            </w:pPr>
            <w:r>
              <w:rPr>
                <w:rFonts w:ascii="宋体" w:hAnsi="宋体"/>
                <w:color w:val="ff0000"/>
                <w:sz w:val="24"/>
                <w:szCs w:val="24"/>
              </w:rPr>
            </w:r>
            <w:r/>
          </w:p>
        </w:tc>
        <w:tc>
          <w:tcPr>
            <w:tcW w:w="1125" w:type="dxa"/>
            <w:vAlign w:val="center"/>
            <w:textDirection w:val="lrTb"/>
            <w:noWrap w:val="false"/>
          </w:tcPr>
          <w:p>
            <w:pPr>
              <w:pStyle w:val="1010"/>
              <w:jc w:val="center"/>
              <w:spacing w:before="5"/>
              <w:rPr>
                <w:rFonts w:ascii="宋体" w:hAnsi="宋体"/>
                <w:color w:val="ff0000"/>
                <w:sz w:val="24"/>
                <w:szCs w:val="24"/>
              </w:rPr>
            </w:pPr>
            <w:r>
              <w:rPr>
                <w:rFonts w:ascii="宋体" w:hAnsi="宋体"/>
                <w:color w:val="ff0000"/>
                <w:sz w:val="24"/>
                <w:szCs w:val="24"/>
              </w:rPr>
            </w:r>
            <w:r/>
          </w:p>
        </w:tc>
        <w:tc>
          <w:tcPr>
            <w:tcW w:w="969" w:type="dxa"/>
            <w:vAlign w:val="center"/>
            <w:textDirection w:val="lrTb"/>
            <w:noWrap w:val="false"/>
          </w:tcPr>
          <w:p>
            <w:pPr>
              <w:pStyle w:val="1010"/>
              <w:jc w:val="center"/>
              <w:spacing w:before="5"/>
              <w:rPr>
                <w:rFonts w:ascii="宋体" w:hAnsi="宋体"/>
                <w:color w:val="ff0000"/>
                <w:sz w:val="24"/>
                <w:szCs w:val="24"/>
              </w:rPr>
            </w:pPr>
            <w:r>
              <w:rPr>
                <w:rFonts w:ascii="宋体" w:hAnsi="宋体"/>
                <w:color w:val="ff0000"/>
                <w:sz w:val="24"/>
                <w:szCs w:val="24"/>
              </w:rPr>
            </w:r>
            <w:r/>
          </w:p>
        </w:tc>
        <w:tc>
          <w:tcPr>
            <w:tcW w:w="1196" w:type="dxa"/>
            <w:vAlign w:val="center"/>
            <w:textDirection w:val="lrTb"/>
            <w:noWrap w:val="false"/>
          </w:tcPr>
          <w:p>
            <w:pPr>
              <w:pStyle w:val="1010"/>
              <w:jc w:val="center"/>
              <w:spacing w:before="5"/>
              <w:rPr>
                <w:rFonts w:ascii="宋体" w:hAnsi="宋体"/>
                <w:color w:val="ff0000"/>
                <w:sz w:val="24"/>
                <w:szCs w:val="24"/>
              </w:rPr>
            </w:pPr>
            <w:r>
              <w:rPr>
                <w:rFonts w:ascii="宋体" w:hAnsi="宋体"/>
                <w:color w:val="ff0000"/>
                <w:sz w:val="24"/>
                <w:szCs w:val="24"/>
              </w:rPr>
            </w:r>
            <w:r/>
          </w:p>
        </w:tc>
      </w:tr>
      <w:tr>
        <w:trPr>
          <w:trHeight w:val="624"/>
        </w:trPr>
        <w:tc>
          <w:tcPr>
            <w:tcW w:w="710"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261"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408"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82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07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12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969"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196"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r>
      <w:tr>
        <w:trPr>
          <w:trHeight w:val="624"/>
        </w:trPr>
        <w:tc>
          <w:tcPr>
            <w:tcW w:w="710"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261"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408"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82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07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12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969"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196"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r>
      <w:tr>
        <w:trPr>
          <w:trHeight w:val="624"/>
        </w:trPr>
        <w:tc>
          <w:tcPr>
            <w:tcW w:w="710"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261"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408"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82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07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125"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969"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1196"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r>
      <w:tr>
        <w:trPr>
          <w:trHeight w:val="624"/>
        </w:trPr>
        <w:tc>
          <w:tcPr>
            <w:tcW w:w="710"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c>
          <w:tcPr>
            <w:tcW w:w="2261" w:type="dxa"/>
            <w:vAlign w:val="center"/>
            <w:textDirection w:val="lrTb"/>
            <w:noWrap w:val="false"/>
          </w:tcPr>
          <w:p>
            <w:pPr>
              <w:pStyle w:val="1010"/>
              <w:jc w:val="center"/>
              <w:spacing w:before="5"/>
              <w:rPr>
                <w:rFonts w:ascii="宋体" w:hAnsi="宋体"/>
                <w:color w:val="000000"/>
                <w:sz w:val="24"/>
                <w:szCs w:val="24"/>
              </w:rPr>
            </w:pPr>
            <w:r>
              <w:rPr>
                <w:rFonts w:hint="eastAsia" w:ascii="宋体" w:hAnsi="宋体"/>
                <w:color w:val="000000"/>
                <w:sz w:val="24"/>
                <w:szCs w:val="24"/>
              </w:rPr>
              <w:t xml:space="preserve">代理服务费</w:t>
            </w:r>
            <w:r>
              <w:rPr>
                <w:rFonts w:ascii="宋体" w:hAnsi="宋体"/>
                <w:color w:val="000000"/>
                <w:sz w:val="24"/>
                <w:szCs w:val="24"/>
              </w:rPr>
            </w:r>
            <w:r/>
          </w:p>
        </w:tc>
        <w:tc>
          <w:tcPr>
            <w:tcW w:w="2408" w:type="dxa"/>
            <w:vAlign w:val="center"/>
            <w:textDirection w:val="lrTb"/>
            <w:noWrap w:val="false"/>
          </w:tcPr>
          <w:p>
            <w:pPr>
              <w:pStyle w:val="1010"/>
              <w:jc w:val="center"/>
              <w:spacing w:before="5"/>
              <w:rPr>
                <w:rFonts w:ascii="宋体" w:hAnsi="宋体"/>
                <w:color w:val="000000"/>
                <w:sz w:val="24"/>
                <w:szCs w:val="24"/>
              </w:rPr>
            </w:pPr>
            <w:r>
              <w:rPr>
                <w:rFonts w:ascii="宋体" w:hAnsi="宋体"/>
                <w:color w:val="000000"/>
                <w:sz w:val="24"/>
                <w:szCs w:val="24"/>
              </w:rPr>
            </w:r>
            <w:r/>
          </w:p>
        </w:tc>
        <w:tc>
          <w:tcPr>
            <w:tcW w:w="825" w:type="dxa"/>
            <w:vAlign w:val="center"/>
            <w:textDirection w:val="lrTb"/>
            <w:noWrap w:val="false"/>
          </w:tcPr>
          <w:p>
            <w:pPr>
              <w:pStyle w:val="1010"/>
              <w:jc w:val="center"/>
              <w:spacing w:before="5"/>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75" w:type="dxa"/>
            <w:vAlign w:val="center"/>
            <w:textDirection w:val="lrTb"/>
            <w:noWrap w:val="false"/>
          </w:tcPr>
          <w:p>
            <w:pPr>
              <w:pStyle w:val="1010"/>
              <w:jc w:val="center"/>
              <w:spacing w:before="5"/>
              <w:rPr>
                <w:rFonts w:ascii="宋体" w:hAnsi="宋体"/>
                <w:color w:val="000000"/>
                <w:sz w:val="24"/>
                <w:szCs w:val="24"/>
              </w:rPr>
            </w:pPr>
            <w:r>
              <w:rPr>
                <w:rFonts w:hint="eastAsia" w:ascii="宋体" w:hAnsi="宋体"/>
                <w:color w:val="000000"/>
                <w:sz w:val="24"/>
                <w:szCs w:val="24"/>
              </w:rPr>
              <w:t xml:space="preserve">149800</w:t>
            </w:r>
            <w:r>
              <w:rPr>
                <w:rFonts w:ascii="宋体" w:hAnsi="宋体"/>
                <w:color w:val="000000"/>
                <w:sz w:val="24"/>
                <w:szCs w:val="24"/>
              </w:rPr>
            </w:r>
            <w:r/>
          </w:p>
        </w:tc>
        <w:tc>
          <w:tcPr>
            <w:tcW w:w="1125" w:type="dxa"/>
            <w:vAlign w:val="center"/>
            <w:textDirection w:val="lrTb"/>
            <w:noWrap w:val="false"/>
          </w:tcPr>
          <w:p>
            <w:pPr>
              <w:pStyle w:val="1010"/>
              <w:jc w:val="center"/>
              <w:spacing w:before="5"/>
              <w:rPr>
                <w:rFonts w:ascii="宋体" w:hAnsi="宋体"/>
                <w:color w:val="000000"/>
                <w:sz w:val="24"/>
                <w:szCs w:val="24"/>
              </w:rPr>
            </w:pPr>
            <w:r>
              <w:rPr>
                <w:rFonts w:hint="eastAsia" w:ascii="宋体" w:hAnsi="宋体"/>
                <w:color w:val="000000"/>
                <w:sz w:val="24"/>
                <w:szCs w:val="24"/>
              </w:rPr>
              <w:t xml:space="preserve">149800</w:t>
            </w:r>
            <w:r>
              <w:rPr>
                <w:rFonts w:ascii="宋体" w:hAnsi="宋体"/>
                <w:color w:val="000000"/>
                <w:sz w:val="24"/>
                <w:szCs w:val="24"/>
              </w:rPr>
            </w:r>
            <w:r/>
          </w:p>
        </w:tc>
        <w:tc>
          <w:tcPr>
            <w:tcW w:w="969" w:type="dxa"/>
            <w:vAlign w:val="center"/>
            <w:textDirection w:val="lrTb"/>
            <w:noWrap w:val="false"/>
          </w:tcPr>
          <w:p>
            <w:pPr>
              <w:pStyle w:val="1010"/>
              <w:jc w:val="center"/>
              <w:spacing w:before="5"/>
              <w:rPr>
                <w:rFonts w:ascii="宋体" w:hAnsi="宋体"/>
                <w:color w:val="000000"/>
                <w:sz w:val="24"/>
                <w:szCs w:val="24"/>
              </w:rPr>
            </w:pPr>
            <w:r>
              <w:rPr>
                <w:rFonts w:ascii="宋体" w:hAnsi="宋体"/>
                <w:color w:val="000000"/>
                <w:sz w:val="24"/>
                <w:szCs w:val="24"/>
              </w:rPr>
            </w:r>
            <w:r/>
          </w:p>
        </w:tc>
        <w:tc>
          <w:tcPr>
            <w:tcW w:w="1196" w:type="dxa"/>
            <w:vAlign w:val="center"/>
            <w:textDirection w:val="lrTb"/>
            <w:noWrap w:val="false"/>
          </w:tcPr>
          <w:p>
            <w:pPr>
              <w:pStyle w:val="1010"/>
              <w:jc w:val="center"/>
              <w:spacing w:before="5"/>
              <w:rPr>
                <w:rFonts w:ascii="宋体" w:hAnsi="宋体"/>
                <w:color w:val="000000"/>
                <w:sz w:val="24"/>
                <w:szCs w:val="24"/>
              </w:rPr>
            </w:pPr>
            <w:r>
              <w:rPr>
                <w:rFonts w:hint="eastAsia" w:ascii="宋体" w:hAnsi="宋体"/>
                <w:color w:val="000000"/>
                <w:sz w:val="24"/>
                <w:szCs w:val="24"/>
              </w:rPr>
              <w:t xml:space="preserve">不可竞争</w:t>
            </w:r>
            <w:r>
              <w:rPr>
                <w:rFonts w:ascii="宋体" w:hAnsi="宋体"/>
                <w:color w:val="000000"/>
                <w:sz w:val="24"/>
                <w:szCs w:val="24"/>
              </w:rPr>
            </w:r>
            <w:r/>
          </w:p>
        </w:tc>
      </w:tr>
      <w:tr>
        <w:trPr>
          <w:trHeight w:val="625"/>
        </w:trPr>
        <w:tc>
          <w:tcPr>
            <w:gridSpan w:val="2"/>
            <w:tcW w:w="2971" w:type="dxa"/>
            <w:vAlign w:val="center"/>
            <w:textDirection w:val="lrTb"/>
            <w:noWrap w:val="false"/>
          </w:tcPr>
          <w:p>
            <w:pPr>
              <w:pStyle w:val="1010"/>
              <w:jc w:val="center"/>
              <w:spacing w:before="5"/>
              <w:rPr>
                <w:rFonts w:ascii="宋体" w:hAnsi="宋体"/>
                <w:sz w:val="24"/>
                <w:szCs w:val="24"/>
              </w:rPr>
            </w:pPr>
            <w:r>
              <w:rPr>
                <w:rFonts w:hint="eastAsia" w:ascii="宋体" w:hAnsi="宋体"/>
                <w:b/>
                <w:bCs/>
                <w:sz w:val="24"/>
                <w:szCs w:val="24"/>
              </w:rPr>
              <w:t xml:space="preserve">合计（小写）</w:t>
            </w:r>
            <w:r>
              <w:rPr>
                <w:rFonts w:ascii="宋体" w:hAnsi="宋体"/>
                <w:sz w:val="24"/>
                <w:szCs w:val="24"/>
              </w:rPr>
            </w:r>
            <w:r/>
          </w:p>
        </w:tc>
        <w:tc>
          <w:tcPr>
            <w:gridSpan w:val="6"/>
            <w:tcW w:w="7598" w:type="dxa"/>
            <w:vAlign w:val="center"/>
            <w:textDirection w:val="lrTb"/>
            <w:noWrap w:val="false"/>
          </w:tcPr>
          <w:p>
            <w:pPr>
              <w:pStyle w:val="1010"/>
              <w:jc w:val="center"/>
              <w:spacing w:before="5"/>
              <w:rPr>
                <w:rFonts w:ascii="宋体" w:hAnsi="宋体"/>
                <w:sz w:val="24"/>
                <w:szCs w:val="24"/>
              </w:rPr>
            </w:pPr>
            <w:r>
              <w:rPr>
                <w:rFonts w:ascii="宋体" w:hAnsi="宋体"/>
                <w:sz w:val="24"/>
                <w:szCs w:val="24"/>
              </w:rPr>
            </w:r>
            <w:r/>
          </w:p>
        </w:tc>
      </w:tr>
      <w:tr>
        <w:trPr>
          <w:trHeight w:val="510" w:hRule="exact"/>
        </w:trPr>
        <w:tc>
          <w:tcPr>
            <w:gridSpan w:val="2"/>
            <w:tcW w:w="2971" w:type="dxa"/>
            <w:vAlign w:val="center"/>
            <w:textDirection w:val="lrTb"/>
            <w:noWrap w:val="false"/>
          </w:tcPr>
          <w:p>
            <w:pPr>
              <w:pStyle w:val="1010"/>
              <w:jc w:val="center"/>
              <w:rPr>
                <w:rFonts w:ascii="宋体" w:hAnsi="宋体"/>
                <w:b/>
                <w:bCs/>
                <w:sz w:val="24"/>
                <w:szCs w:val="24"/>
              </w:rPr>
            </w:pPr>
            <w:r>
              <w:rPr>
                <w:rFonts w:hint="eastAsia" w:ascii="宋体" w:hAnsi="宋体"/>
                <w:b/>
                <w:bCs/>
                <w:sz w:val="24"/>
                <w:szCs w:val="24"/>
              </w:rPr>
              <w:t xml:space="preserve">交付时间</w:t>
            </w:r>
            <w:r>
              <w:rPr>
                <w:rFonts w:ascii="宋体" w:hAnsi="宋体"/>
                <w:b/>
                <w:bCs/>
                <w:sz w:val="24"/>
                <w:szCs w:val="24"/>
              </w:rPr>
            </w:r>
            <w:r/>
          </w:p>
        </w:tc>
        <w:tc>
          <w:tcPr>
            <w:gridSpan w:val="6"/>
            <w:tcW w:w="7598" w:type="dxa"/>
            <w:vAlign w:val="center"/>
            <w:textDirection w:val="lrTb"/>
            <w:noWrap w:val="false"/>
          </w:tcPr>
          <w:p>
            <w:pPr>
              <w:pStyle w:val="1010"/>
              <w:jc w:val="center"/>
              <w:rPr>
                <w:rFonts w:ascii="宋体" w:hAnsi="宋体"/>
                <w:bCs/>
                <w:sz w:val="24"/>
                <w:szCs w:val="24"/>
              </w:rPr>
            </w:pPr>
            <w:r>
              <w:rPr>
                <w:rFonts w:ascii="宋体" w:hAnsi="宋体"/>
                <w:bCs/>
                <w:sz w:val="24"/>
                <w:szCs w:val="24"/>
              </w:rPr>
            </w:r>
            <w:r/>
          </w:p>
        </w:tc>
      </w:tr>
      <w:tr>
        <w:trPr>
          <w:trHeight w:val="510" w:hRule="exact"/>
        </w:trPr>
        <w:tc>
          <w:tcPr>
            <w:gridSpan w:val="2"/>
            <w:tcW w:w="2971" w:type="dxa"/>
            <w:vAlign w:val="center"/>
            <w:textDirection w:val="lrTb"/>
            <w:noWrap w:val="false"/>
          </w:tcPr>
          <w:p>
            <w:pPr>
              <w:pStyle w:val="1010"/>
              <w:jc w:val="center"/>
              <w:rPr>
                <w:rFonts w:ascii="宋体" w:hAnsi="宋体"/>
                <w:b/>
                <w:bCs/>
                <w:sz w:val="24"/>
                <w:szCs w:val="24"/>
              </w:rPr>
            </w:pPr>
            <w:r>
              <w:rPr>
                <w:rFonts w:hint="eastAsia" w:ascii="宋体" w:hAnsi="宋体"/>
                <w:b/>
                <w:bCs/>
                <w:sz w:val="24"/>
                <w:szCs w:val="24"/>
              </w:rPr>
              <w:t xml:space="preserve">项目整体质保期</w:t>
            </w:r>
            <w:r>
              <w:rPr>
                <w:rFonts w:ascii="宋体" w:hAnsi="宋体"/>
                <w:b/>
                <w:bCs/>
                <w:sz w:val="24"/>
                <w:szCs w:val="24"/>
              </w:rPr>
            </w:r>
            <w:r/>
          </w:p>
        </w:tc>
        <w:tc>
          <w:tcPr>
            <w:gridSpan w:val="6"/>
            <w:tcW w:w="7598" w:type="dxa"/>
            <w:vAlign w:val="center"/>
            <w:textDirection w:val="lrTb"/>
            <w:noWrap w:val="false"/>
          </w:tcPr>
          <w:p>
            <w:pPr>
              <w:pStyle w:val="1010"/>
              <w:jc w:val="center"/>
              <w:rPr>
                <w:rFonts w:ascii="宋体" w:hAnsi="宋体"/>
                <w:b/>
                <w:bCs/>
                <w:sz w:val="24"/>
                <w:szCs w:val="24"/>
              </w:rPr>
            </w:pPr>
            <w:r>
              <w:rPr>
                <w:rFonts w:ascii="宋体" w:hAnsi="宋体"/>
                <w:b/>
                <w:bCs/>
                <w:sz w:val="24"/>
                <w:szCs w:val="24"/>
              </w:rPr>
            </w:r>
            <w:r/>
          </w:p>
        </w:tc>
      </w:tr>
      <w:tr>
        <w:trPr>
          <w:trHeight w:val="755"/>
        </w:trPr>
        <w:tc>
          <w:tcPr>
            <w:tcW w:w="710" w:type="dxa"/>
            <w:vAlign w:val="center"/>
            <w:vMerge w:val="restart"/>
            <w:textDirection w:val="lrTb"/>
            <w:noWrap w:val="false"/>
          </w:tcPr>
          <w:p>
            <w:pPr>
              <w:pStyle w:val="1010"/>
              <w:jc w:val="center"/>
              <w:spacing w:after="120"/>
              <w:rPr>
                <w:rFonts w:ascii="宋体" w:hAnsi="宋体"/>
                <w:b/>
                <w:bCs/>
                <w:sz w:val="24"/>
                <w:szCs w:val="24"/>
              </w:rPr>
            </w:pPr>
            <w:r>
              <w:rPr>
                <w:rFonts w:hint="eastAsia" w:ascii="宋体" w:hAnsi="宋体"/>
                <w:b/>
                <w:bCs/>
                <w:sz w:val="24"/>
                <w:szCs w:val="24"/>
              </w:rPr>
              <w:t xml:space="preserve">服</w:t>
            </w:r>
            <w:r>
              <w:rPr>
                <w:rFonts w:ascii="宋体" w:hAnsi="宋体"/>
                <w:b/>
                <w:bCs/>
                <w:sz w:val="24"/>
                <w:szCs w:val="24"/>
              </w:rPr>
            </w:r>
            <w:r/>
          </w:p>
          <w:p>
            <w:pPr>
              <w:pStyle w:val="1010"/>
              <w:jc w:val="center"/>
              <w:spacing w:after="120"/>
              <w:rPr>
                <w:rFonts w:ascii="宋体" w:hAnsi="宋体"/>
                <w:b/>
                <w:bCs/>
                <w:sz w:val="24"/>
                <w:szCs w:val="24"/>
              </w:rPr>
            </w:pPr>
            <w:r>
              <w:rPr>
                <w:rFonts w:hint="eastAsia" w:ascii="宋体" w:hAnsi="宋体"/>
                <w:b/>
                <w:bCs/>
                <w:sz w:val="24"/>
                <w:szCs w:val="24"/>
              </w:rPr>
              <w:t xml:space="preserve">务</w:t>
            </w:r>
            <w:r>
              <w:rPr>
                <w:rFonts w:ascii="宋体" w:hAnsi="宋体"/>
                <w:b/>
                <w:bCs/>
                <w:sz w:val="24"/>
                <w:szCs w:val="24"/>
              </w:rPr>
            </w:r>
            <w:r/>
          </w:p>
          <w:p>
            <w:pPr>
              <w:pStyle w:val="1010"/>
              <w:jc w:val="center"/>
              <w:spacing w:after="120"/>
              <w:rPr>
                <w:rFonts w:ascii="宋体" w:hAnsi="宋体"/>
                <w:b/>
                <w:bCs/>
                <w:sz w:val="24"/>
                <w:szCs w:val="24"/>
              </w:rPr>
            </w:pPr>
            <w:r>
              <w:rPr>
                <w:rFonts w:hint="eastAsia" w:ascii="宋体" w:hAnsi="宋体"/>
                <w:b/>
                <w:bCs/>
                <w:sz w:val="24"/>
                <w:szCs w:val="24"/>
              </w:rPr>
              <w:t xml:space="preserve">承</w:t>
            </w:r>
            <w:r>
              <w:rPr>
                <w:rFonts w:ascii="宋体" w:hAnsi="宋体"/>
                <w:b/>
                <w:bCs/>
                <w:sz w:val="24"/>
                <w:szCs w:val="24"/>
              </w:rPr>
            </w:r>
            <w:r/>
          </w:p>
          <w:p>
            <w:pPr>
              <w:pStyle w:val="1010"/>
              <w:jc w:val="center"/>
              <w:spacing w:after="120"/>
              <w:rPr>
                <w:rFonts w:ascii="宋体" w:hAnsi="宋体"/>
                <w:b/>
                <w:bCs/>
                <w:sz w:val="24"/>
                <w:szCs w:val="24"/>
              </w:rPr>
            </w:pPr>
            <w:r>
              <w:rPr>
                <w:rFonts w:hint="eastAsia" w:ascii="宋体" w:hAnsi="宋体"/>
                <w:b/>
                <w:bCs/>
                <w:sz w:val="24"/>
                <w:szCs w:val="24"/>
              </w:rPr>
              <w:t xml:space="preserve">诺</w:t>
            </w:r>
            <w:r>
              <w:rPr>
                <w:rFonts w:ascii="宋体" w:hAnsi="宋体"/>
                <w:b/>
                <w:bCs/>
                <w:sz w:val="24"/>
                <w:szCs w:val="24"/>
              </w:rPr>
            </w:r>
            <w:r/>
          </w:p>
        </w:tc>
        <w:tc>
          <w:tcPr>
            <w:gridSpan w:val="7"/>
            <w:tcW w:w="9859" w:type="dxa"/>
            <w:vAlign w:val="top"/>
            <w:textDirection w:val="lrTb"/>
            <w:noWrap w:val="false"/>
          </w:tcPr>
          <w:p>
            <w:pPr>
              <w:pStyle w:val="1010"/>
              <w:numPr>
                <w:ilvl w:val="0"/>
                <w:numId w:val="19"/>
              </w:numPr>
              <w:jc w:val="left"/>
              <w:tabs>
                <w:tab w:val="left" w:pos="210" w:leader="none"/>
              </w:tabs>
              <w:rPr>
                <w:rFonts w:ascii="宋体" w:hAnsi="宋体"/>
                <w:bCs/>
                <w:sz w:val="24"/>
                <w:szCs w:val="24"/>
              </w:rPr>
            </w:pP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rPr>
                <w:rFonts w:ascii="宋体" w:hAnsi="宋体"/>
                <w:bCs/>
                <w:sz w:val="24"/>
                <w:szCs w:val="24"/>
              </w:rPr>
            </w:r>
            <w:r/>
          </w:p>
          <w:p>
            <w:pPr>
              <w:pStyle w:val="1010"/>
              <w:jc w:val="left"/>
              <w:spacing w:before="5"/>
              <w:rPr>
                <w:rFonts w:ascii="宋体" w:hAnsi="宋体"/>
                <w:sz w:val="24"/>
                <w:szCs w:val="24"/>
              </w:rPr>
            </w:pPr>
            <w:r>
              <w:rPr>
                <w:rFonts w:hint="eastAsia" w:ascii="宋体" w:hAnsi="宋体"/>
                <w:bCs/>
                <w:sz w:val="24"/>
                <w:szCs w:val="24"/>
              </w:rPr>
              <w:t xml:space="preserve">（以上是主要承诺，供投标人参考，投标人应在满足询价通知书要求的基础上，根据自己单位的情况作出具体承诺）</w:t>
            </w:r>
            <w:r>
              <w:rPr>
                <w:rFonts w:ascii="宋体" w:hAnsi="宋体"/>
                <w:sz w:val="24"/>
                <w:szCs w:val="24"/>
              </w:rPr>
            </w:r>
            <w:r/>
          </w:p>
        </w:tc>
      </w:tr>
      <w:tr>
        <w:trPr>
          <w:trHeight w:val="576"/>
        </w:trPr>
        <w:tc>
          <w:tcPr>
            <w:tcW w:w="710" w:type="dxa"/>
            <w:vAlign w:val="center"/>
            <w:vMerge w:val="continue"/>
            <w:textDirection w:val="lrTb"/>
            <w:noWrap w:val="false"/>
          </w:tcPr>
          <w:p>
            <w:pPr>
              <w:pStyle w:val="1010"/>
              <w:jc w:val="center"/>
              <w:spacing w:before="5"/>
              <w:rPr>
                <w:rFonts w:ascii="宋体" w:hAnsi="宋体"/>
                <w:sz w:val="24"/>
                <w:szCs w:val="24"/>
              </w:rPr>
            </w:pPr>
            <w:r>
              <w:rPr>
                <w:rFonts w:ascii="宋体" w:hAnsi="宋体"/>
                <w:sz w:val="24"/>
                <w:szCs w:val="24"/>
              </w:rPr>
            </w:r>
            <w:r/>
          </w:p>
        </w:tc>
        <w:tc>
          <w:tcPr>
            <w:gridSpan w:val="7"/>
            <w:tcW w:w="9859" w:type="dxa"/>
            <w:vAlign w:val="top"/>
            <w:textDirection w:val="lrTb"/>
            <w:noWrap w:val="false"/>
          </w:tcPr>
          <w:p>
            <w:pPr>
              <w:pStyle w:val="1010"/>
              <w:jc w:val="center"/>
              <w:spacing w:before="5"/>
              <w:rPr>
                <w:rFonts w:ascii="宋体" w:hAnsi="宋体"/>
                <w:sz w:val="24"/>
                <w:szCs w:val="24"/>
              </w:rPr>
            </w:pPr>
            <w:r/>
            <w:bookmarkEnd w:id="361"/>
            <w:r>
              <w:rPr>
                <w:rFonts w:ascii="宋体" w:hAnsi="宋体"/>
                <w:sz w:val="24"/>
                <w:szCs w:val="24"/>
              </w:rPr>
            </w:r>
            <w:r/>
          </w:p>
        </w:tc>
      </w:tr>
    </w:tbl>
    <w:p>
      <w:pPr>
        <w:pStyle w:val="1010"/>
        <w:spacing w:line="360" w:lineRule="auto"/>
        <w:rPr>
          <w:rFonts w:hint="eastAsia" w:ascii="宋体" w:hAnsi="宋体"/>
          <w:bCs/>
          <w:szCs w:val="21"/>
        </w:rPr>
      </w:pPr>
      <w:r>
        <w:rPr>
          <w:rFonts w:hint="eastAsia" w:ascii="宋体" w:hAnsi="宋体"/>
          <w:bCs/>
          <w:szCs w:val="21"/>
        </w:rPr>
      </w:r>
      <w:r/>
    </w:p>
    <w:p>
      <w:pPr>
        <w:pStyle w:val="1010"/>
        <w:ind w:firstLine="7440"/>
        <w:spacing w:line="360" w:lineRule="auto"/>
        <w:rPr>
          <w:rFonts w:hint="eastAsia" w:ascii="宋体" w:hAnsi="宋体"/>
          <w:bCs/>
          <w:szCs w:val="21"/>
        </w:rPr>
      </w:pPr>
      <w:r>
        <w:rPr>
          <w:rFonts w:hint="eastAsia" w:ascii="宋体" w:hAnsi="宋体"/>
          <w:bCs/>
          <w:sz w:val="24"/>
        </w:rPr>
        <w:t xml:space="preserve">投标人（电子签章）：</w:t>
      </w:r>
      <w:r>
        <w:rPr>
          <w:rFonts w:hint="eastAsia" w:ascii="宋体" w:hAnsi="宋体"/>
          <w:bCs/>
          <w:szCs w:val="21"/>
        </w:rPr>
      </w:r>
      <w:r/>
    </w:p>
    <w:p>
      <w:pPr>
        <w:pStyle w:val="1010"/>
        <w:jc w:val="left"/>
        <w:rPr>
          <w:rFonts w:hint="eastAsia" w:ascii="宋体" w:hAnsi="宋体"/>
          <w:bCs/>
          <w:szCs w:val="21"/>
        </w:rPr>
      </w:pPr>
      <w:r>
        <w:rPr>
          <w:rFonts w:hint="eastAsia" w:ascii="宋体" w:hAnsi="宋体"/>
          <w:bCs/>
          <w:szCs w:val="21"/>
        </w:rPr>
        <w:t xml:space="preserve">注： </w:t>
      </w:r>
      <w:r>
        <w:rPr>
          <w:rFonts w:hint="eastAsia" w:ascii="宋体" w:hAnsi="宋体"/>
          <w:bCs/>
          <w:szCs w:val="21"/>
        </w:rPr>
      </w:r>
      <w:r/>
    </w:p>
    <w:p>
      <w:pPr>
        <w:pStyle w:val="1010"/>
        <w:ind w:firstLine="210"/>
        <w:jc w:val="left"/>
        <w:rPr>
          <w:rFonts w:ascii="黑体" w:hAnsi="宋体" w:eastAsia="黑体"/>
          <w:bCs/>
          <w:sz w:val="24"/>
          <w:szCs w:val="24"/>
        </w:rPr>
      </w:pPr>
      <w:r>
        <w:rPr>
          <w:rFonts w:hint="eastAsia" w:ascii="宋体" w:hAnsi="宋体"/>
          <w:bCs/>
          <w:szCs w:val="21"/>
        </w:rPr>
        <w:t xml:space="preserve">1、投标人应当根据“第三章 项目技术要求和有关说明”的内容详细填写明细报价表，须包括本次采购的所有细项及提供服务的一切费用，表格不够可自行延长</w:t>
      </w:r>
      <w:bookmarkStart w:id="362" w:name="_Hlk160008571"/>
      <w:r/>
      <w:bookmarkStart w:id="363" w:name="_Hlk160009870"/>
      <w:r>
        <w:rPr>
          <w:rFonts w:hint="eastAsia" w:ascii="宋体" w:hAnsi="宋体"/>
          <w:bCs/>
          <w:szCs w:val="21"/>
        </w:rPr>
        <w:t xml:space="preserve">；</w:t>
      </w:r>
      <w:bookmarkEnd w:id="362"/>
      <w:r>
        <w:rPr>
          <w:rFonts w:hint="eastAsia" w:ascii="宋体" w:hAnsi="宋体"/>
          <w:bCs/>
          <w:szCs w:val="21"/>
        </w:rPr>
        <w:t xml:space="preserve">如本表单价计算的结果与总价不一致，以单价为准修正总价。</w:t>
      </w:r>
      <w:bookmarkEnd w:id="363"/>
      <w:r>
        <w:rPr>
          <w:rFonts w:ascii="黑体" w:hAnsi="宋体" w:eastAsia="黑体"/>
          <w:bCs/>
          <w:sz w:val="24"/>
          <w:szCs w:val="24"/>
        </w:rPr>
      </w:r>
      <w:r/>
    </w:p>
    <w:p>
      <w:pPr>
        <w:pStyle w:val="1010"/>
        <w:ind w:firstLine="240"/>
        <w:spacing w:line="360" w:lineRule="auto"/>
        <w:rPr>
          <w:rFonts w:ascii="黑体" w:hAnsi="宋体" w:eastAsia="黑体"/>
          <w:bCs/>
          <w:sz w:val="24"/>
          <w:szCs w:val="24"/>
        </w:rPr>
      </w:pPr>
      <w:r>
        <w:rPr>
          <w:rFonts w:hint="eastAsia" w:ascii="黑体" w:hAnsi="宋体" w:eastAsia="黑体"/>
          <w:bCs/>
          <w:sz w:val="24"/>
          <w:szCs w:val="24"/>
        </w:rPr>
        <w:t xml:space="preserve">2、本次代理费用为不可竞争费用（不可让利），此费用已包含采购总价内。</w:t>
      </w:r>
      <w:r>
        <w:rPr>
          <w:rFonts w:ascii="黑体" w:hAnsi="宋体" w:eastAsia="黑体"/>
          <w:bCs/>
          <w:sz w:val="24"/>
          <w:szCs w:val="24"/>
        </w:rPr>
      </w:r>
      <w:r/>
    </w:p>
    <w:p>
      <w:pPr>
        <w:pStyle w:val="1010"/>
        <w:ind w:firstLine="421"/>
        <w:spacing w:line="360" w:lineRule="auto"/>
        <w:rPr>
          <w:rFonts w:ascii="黑体" w:hAnsi="宋体" w:eastAsia="黑体"/>
          <w:bCs/>
          <w:sz w:val="24"/>
          <w:szCs w:val="24"/>
        </w:rPr>
      </w:pPr>
      <w:r>
        <w:rPr>
          <w:rFonts w:ascii="黑体" w:hAnsi="宋体" w:eastAsia="黑体"/>
          <w:bCs/>
          <w:sz w:val="24"/>
          <w:szCs w:val="24"/>
        </w:rPr>
      </w:r>
      <w:r/>
    </w:p>
    <w:p>
      <w:pPr>
        <w:pStyle w:val="1010"/>
        <w:ind w:firstLine="421"/>
        <w:spacing w:line="360" w:lineRule="auto"/>
        <w:rPr>
          <w:rFonts w:ascii="黑体" w:hAnsi="宋体" w:eastAsia="黑体"/>
          <w:bCs/>
          <w:sz w:val="24"/>
          <w:szCs w:val="24"/>
        </w:rPr>
      </w:pPr>
      <w:r>
        <w:rPr>
          <w:rFonts w:ascii="黑体" w:hAnsi="宋体" w:eastAsia="黑体"/>
          <w:bCs/>
          <w:sz w:val="24"/>
          <w:szCs w:val="24"/>
        </w:rPr>
      </w:r>
      <w:r/>
    </w:p>
    <w:p>
      <w:pPr>
        <w:pStyle w:val="1010"/>
        <w:ind w:firstLine="421"/>
        <w:spacing w:line="360" w:lineRule="auto"/>
        <w:rPr>
          <w:rFonts w:ascii="黑体" w:hAnsi="宋体" w:eastAsia="黑体"/>
          <w:bCs/>
          <w:sz w:val="24"/>
          <w:szCs w:val="24"/>
        </w:rPr>
      </w:pPr>
      <w:r>
        <w:rPr>
          <w:rFonts w:ascii="黑体" w:hAnsi="宋体" w:eastAsia="黑体"/>
          <w:bCs/>
          <w:sz w:val="24"/>
          <w:szCs w:val="24"/>
        </w:rPr>
      </w:r>
      <w:r/>
    </w:p>
    <w:p>
      <w:pPr>
        <w:pStyle w:val="1010"/>
        <w:ind w:firstLine="421"/>
        <w:spacing w:line="360" w:lineRule="auto"/>
        <w:rPr>
          <w:rFonts w:ascii="黑体" w:hAnsi="宋体" w:eastAsia="黑体"/>
          <w:bCs/>
          <w:sz w:val="24"/>
          <w:szCs w:val="24"/>
          <w:lang w:val="zh-CN"/>
        </w:rPr>
      </w:pPr>
      <w:r>
        <w:rPr>
          <w:rFonts w:ascii="黑体" w:hAnsi="宋体" w:eastAsia="黑体"/>
          <w:bCs/>
          <w:sz w:val="24"/>
          <w:szCs w:val="24"/>
        </w:rPr>
        <w:t xml:space="preserve">3</w:t>
      </w:r>
      <w:r>
        <w:rPr>
          <w:rFonts w:hint="eastAsia" w:ascii="黑体" w:hAnsi="宋体" w:eastAsia="黑体"/>
          <w:bCs/>
          <w:sz w:val="24"/>
          <w:szCs w:val="24"/>
        </w:rPr>
        <w:t xml:space="preserve">、</w:t>
      </w:r>
      <w:r>
        <w:rPr>
          <w:rFonts w:hint="eastAsia" w:ascii="黑体" w:hAnsi="宋体" w:eastAsia="黑体"/>
          <w:bCs/>
          <w:sz w:val="24"/>
          <w:szCs w:val="24"/>
          <w:lang w:val="zh-CN"/>
        </w:rPr>
        <w:t xml:space="preserve">项目技术要求偏离表</w:t>
      </w:r>
      <w:r>
        <w:rPr>
          <w:rFonts w:hint="eastAsia" w:ascii="黑体" w:hAnsi="宋体" w:eastAsia="黑体"/>
          <w:bCs/>
          <w:sz w:val="24"/>
          <w:szCs w:val="24"/>
        </w:rPr>
        <w:t xml:space="preserve">（格式）：</w:t>
      </w:r>
      <w:r>
        <w:rPr>
          <w:rFonts w:ascii="黑体" w:hAnsi="宋体" w:eastAsia="黑体"/>
          <w:bCs/>
          <w:sz w:val="24"/>
          <w:szCs w:val="24"/>
          <w:lang w:val="zh-CN"/>
        </w:rPr>
      </w:r>
      <w:r/>
    </w:p>
    <w:p>
      <w:pPr>
        <w:pStyle w:val="1010"/>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w:t>
      </w:r>
      <w:bookmarkStart w:id="364" w:name="_Hlk160091427"/>
      <w:r>
        <w:rPr>
          <w:rFonts w:hint="eastAsia" w:ascii="黑体" w:hAnsi="黑体" w:eastAsia="黑体"/>
          <w:sz w:val="28"/>
          <w:szCs w:val="21"/>
          <w:lang w:val="zh-CN"/>
        </w:rPr>
        <w:t xml:space="preserve">项目技术要求偏离表</w:t>
      </w:r>
      <w:bookmarkEnd w:id="364"/>
      <w:r>
        <w:rPr>
          <w:rFonts w:ascii="黑体" w:hAnsi="黑体" w:eastAsia="黑体"/>
          <w:sz w:val="28"/>
          <w:szCs w:val="21"/>
          <w:lang w:val="zh-CN"/>
        </w:rPr>
      </w:r>
      <w:r/>
    </w:p>
    <w:p>
      <w:pPr>
        <w:pStyle w:val="1010"/>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宜兴市公安局采购宜兴市全域低空安全基础建设项目</w:t>
      </w:r>
      <w:r>
        <w:rPr>
          <w:rFonts w:hint="eastAsia" w:ascii="宋体" w:hAnsi="宋体"/>
          <w:sz w:val="24"/>
          <w:szCs w:val="24"/>
        </w:rPr>
        <w:t xml:space="preserve">                                     </w:t>
      </w:r>
      <w:r>
        <w:rPr>
          <w:rFonts w:ascii="宋体" w:hAnsi="宋体"/>
          <w:sz w:val="24"/>
          <w:szCs w:val="24"/>
        </w:rPr>
      </w:r>
      <w:r/>
    </w:p>
    <w:p>
      <w:pPr>
        <w:pStyle w:val="1010"/>
        <w:spacing w:after="156"/>
        <w:rPr>
          <w:rFonts w:ascii="宋体" w:hAnsi="宋体"/>
          <w:sz w:val="24"/>
          <w:szCs w:val="21"/>
          <w:lang w:val="zh-CN"/>
        </w:rPr>
      </w:pPr>
      <w:r>
        <w:rPr>
          <w:rFonts w:hint="eastAsia" w:ascii="宋体" w:hAnsi="宋体"/>
          <w:sz w:val="24"/>
          <w:szCs w:val="24"/>
        </w:rPr>
        <w:t xml:space="preserve">项目编号：</w:t>
      </w:r>
      <w:r>
        <w:rPr>
          <w:rFonts w:hint="eastAsia" w:ascii="宋体" w:hAnsi="宋体"/>
          <w:bCs/>
          <w:sz w:val="24"/>
          <w:szCs w:val="24"/>
          <w:lang w:eastAsia="zh-CN"/>
        </w:rPr>
        <w:t xml:space="preserve">JSZC-320282-HHCG-G2026-0014</w:t>
      </w:r>
      <w:r>
        <w:rPr>
          <w:rFonts w:hint="eastAsia" w:ascii="宋体" w:hAnsi="宋体"/>
          <w:sz w:val="24"/>
          <w:szCs w:val="24"/>
        </w:rPr>
        <w:t xml:space="preserve"> </w:t>
      </w:r>
      <w:r>
        <w:rPr>
          <w:rFonts w:ascii="宋体" w:hAnsi="宋体"/>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1010"/>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rPr>
                <w:rFonts w:ascii="宋体" w:hAnsi="宋体"/>
                <w:sz w:val="24"/>
                <w:szCs w:val="21"/>
                <w:lang w:val="zh-CN"/>
              </w:rPr>
            </w:r>
            <w:r/>
          </w:p>
        </w:tc>
        <w:tc>
          <w:tcPr>
            <w:tcW w:w="1973" w:type="dxa"/>
            <w:vAlign w:val="center"/>
            <w:textDirection w:val="lrTb"/>
            <w:noWrap w:val="false"/>
          </w:tcPr>
          <w:p>
            <w:pPr>
              <w:pStyle w:val="1010"/>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项目名称</w:t>
            </w:r>
            <w:r>
              <w:rPr>
                <w:rFonts w:ascii="宋体" w:hAnsi="宋体"/>
                <w:sz w:val="24"/>
                <w:szCs w:val="21"/>
                <w:lang w:val="zh-CN"/>
              </w:rPr>
            </w:r>
            <w:r/>
          </w:p>
        </w:tc>
        <w:tc>
          <w:tcPr>
            <w:tcW w:w="2315" w:type="dxa"/>
            <w:vAlign w:val="center"/>
            <w:textDirection w:val="lrTb"/>
            <w:noWrap w:val="false"/>
          </w:tcPr>
          <w:p>
            <w:pPr>
              <w:pStyle w:val="1010"/>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招标服务</w:t>
            </w:r>
            <w:r>
              <w:rPr>
                <w:rFonts w:hint="eastAsia" w:ascii="宋体" w:hAnsi="宋体"/>
                <w:sz w:val="24"/>
                <w:szCs w:val="21"/>
                <w:lang w:val="zh-CN"/>
              </w:rPr>
              <w:t xml:space="preserve">内容</w:t>
            </w:r>
            <w:r>
              <w:rPr>
                <w:rFonts w:ascii="宋体" w:hAnsi="宋体"/>
                <w:sz w:val="24"/>
                <w:szCs w:val="21"/>
                <w:lang w:val="zh-CN"/>
              </w:rPr>
            </w:r>
            <w:r/>
          </w:p>
        </w:tc>
        <w:tc>
          <w:tcPr>
            <w:tcW w:w="2327" w:type="dxa"/>
            <w:vAlign w:val="center"/>
            <w:textDirection w:val="lrTb"/>
            <w:noWrap w:val="false"/>
          </w:tcPr>
          <w:p>
            <w:pPr>
              <w:pStyle w:val="1010"/>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投标服务</w:t>
            </w:r>
            <w:r>
              <w:rPr>
                <w:rFonts w:hint="eastAsia" w:ascii="宋体" w:hAnsi="宋体"/>
                <w:sz w:val="24"/>
                <w:szCs w:val="21"/>
                <w:lang w:val="zh-CN"/>
              </w:rPr>
              <w:t xml:space="preserve">内容</w:t>
            </w:r>
            <w:r>
              <w:rPr>
                <w:rFonts w:ascii="宋体" w:hAnsi="宋体"/>
                <w:sz w:val="24"/>
                <w:szCs w:val="21"/>
                <w:lang w:val="zh-CN"/>
              </w:rPr>
            </w:r>
            <w:r/>
          </w:p>
        </w:tc>
        <w:tc>
          <w:tcPr>
            <w:tcW w:w="1969" w:type="dxa"/>
            <w:vAlign w:val="center"/>
            <w:textDirection w:val="lrTb"/>
            <w:noWrap w:val="false"/>
          </w:tcPr>
          <w:p>
            <w:pPr>
              <w:pStyle w:val="1010"/>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rPr>
                <w:rFonts w:ascii="宋体" w:hAnsi="宋体"/>
                <w:sz w:val="24"/>
                <w:szCs w:val="21"/>
                <w:lang w:val="zh-CN"/>
              </w:rPr>
            </w:r>
            <w:r/>
          </w:p>
        </w:tc>
      </w:tr>
      <w:tr>
        <w:trPr>
          <w:trHeight w:val="930"/>
        </w:trPr>
        <w:tc>
          <w:tcPr>
            <w:tcW w:w="828"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1010"/>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pStyle w:val="1010"/>
        <w:rPr>
          <w:rFonts w:ascii="黑体" w:hAnsi="宋体" w:eastAsia="黑体"/>
          <w:bCs/>
          <w:sz w:val="28"/>
          <w:szCs w:val="28"/>
        </w:rPr>
      </w:pPr>
      <w:r>
        <w:rPr>
          <w:rFonts w:ascii="黑体" w:hAnsi="宋体" w:eastAsia="黑体"/>
          <w:bCs/>
          <w:sz w:val="28"/>
          <w:szCs w:val="28"/>
        </w:rPr>
      </w:r>
      <w:r/>
    </w:p>
    <w:p>
      <w:pPr>
        <w:pStyle w:val="1010"/>
        <w:rPr>
          <w:rFonts w:ascii="宋体" w:hAnsi="宋体"/>
          <w:bCs/>
          <w:sz w:val="24"/>
        </w:rPr>
      </w:pPr>
      <w:r>
        <w:rPr>
          <w:rFonts w:hint="eastAsia" w:ascii="宋体" w:hAnsi="宋体"/>
          <w:bCs/>
          <w:sz w:val="24"/>
        </w:rPr>
        <w:t xml:space="preserve">                                          投标人（电子签章）：</w:t>
      </w:r>
      <w:r>
        <w:rPr>
          <w:rFonts w:ascii="宋体" w:hAnsi="宋体"/>
          <w:bCs/>
          <w:sz w:val="24"/>
        </w:rPr>
      </w:r>
      <w:r/>
    </w:p>
    <w:p>
      <w:pPr>
        <w:pStyle w:val="1010"/>
        <w:rPr>
          <w:rFonts w:ascii="黑体" w:hAnsi="宋体" w:eastAsia="黑体"/>
          <w:bCs/>
          <w:sz w:val="28"/>
          <w:szCs w:val="28"/>
        </w:rPr>
      </w:pPr>
      <w:r>
        <w:rPr>
          <w:rFonts w:ascii="黑体" w:hAnsi="宋体" w:eastAsia="黑体"/>
          <w:bCs/>
          <w:sz w:val="28"/>
          <w:szCs w:val="28"/>
        </w:rPr>
      </w:r>
      <w:r/>
    </w:p>
    <w:p>
      <w:pPr>
        <w:pStyle w:val="1010"/>
        <w:ind w:left="420"/>
        <w:spacing w:line="360" w:lineRule="auto"/>
        <w:rPr>
          <w:rFonts w:ascii="宋体" w:hAnsi="宋体"/>
          <w:bCs/>
          <w:szCs w:val="21"/>
          <w:lang w:val="zh-CN"/>
        </w:rPr>
      </w:pPr>
      <w:r>
        <w:rPr>
          <w:rFonts w:hint="eastAsia" w:ascii="宋体" w:hAnsi="宋体"/>
          <w:bCs/>
          <w:szCs w:val="21"/>
          <w:lang w:val="zh-CN"/>
        </w:rPr>
        <w:t xml:space="preserve">注：</w:t>
      </w:r>
      <w:r>
        <w:rPr>
          <w:rFonts w:ascii="宋体" w:hAnsi="宋体"/>
          <w:bCs/>
          <w:szCs w:val="21"/>
          <w:lang w:val="zh-CN"/>
        </w:rPr>
      </w:r>
      <w:r/>
    </w:p>
    <w:p>
      <w:pPr>
        <w:pStyle w:val="1010"/>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rFonts w:ascii="宋体" w:hAnsi="宋体"/>
          <w:bCs/>
          <w:szCs w:val="21"/>
          <w:lang w:val="zh-CN"/>
        </w:rPr>
      </w:r>
      <w:r/>
    </w:p>
    <w:p>
      <w:pPr>
        <w:pStyle w:val="1010"/>
        <w:ind w:left="420" w:firstLine="420"/>
        <w:jc w:val="left"/>
        <w:spacing w:line="360" w:lineRule="auto"/>
        <w:rPr>
          <w:rFonts w:ascii="宋体" w:hAnsi="宋体"/>
          <w:bCs/>
          <w:szCs w:val="21"/>
        </w:rPr>
      </w:pPr>
      <w:r>
        <w:rPr>
          <w:rFonts w:hint="eastAsia" w:ascii="宋体" w:hAnsi="宋体"/>
          <w:bCs/>
          <w:szCs w:val="21"/>
        </w:rPr>
        <w:t xml:space="preserve">（2）招标文件第三章“项目技术要求和有关说明”中若有要求提供相关证明材料的必须提供，</w:t>
      </w:r>
      <w:r>
        <w:rPr>
          <w:rFonts w:hint="eastAsia" w:ascii="宋体" w:hAnsi="宋体"/>
          <w:bCs/>
          <w:szCs w:val="21"/>
          <w:lang w:val="zh-CN"/>
        </w:rPr>
        <w:t xml:space="preserve">请在本表后自行添加</w:t>
      </w:r>
      <w:r>
        <w:rPr>
          <w:rFonts w:hint="eastAsia" w:ascii="宋体" w:hAnsi="宋体"/>
          <w:bCs/>
          <w:szCs w:val="21"/>
        </w:rPr>
        <w:t xml:space="preserve">。</w:t>
      </w:r>
      <w:r>
        <w:rPr>
          <w:rFonts w:ascii="宋体" w:hAnsi="宋体"/>
          <w:bCs/>
          <w:szCs w:val="21"/>
        </w:rPr>
      </w:r>
      <w:r/>
    </w:p>
    <w:p>
      <w:pPr>
        <w:pStyle w:val="1010"/>
        <w:ind w:left="420" w:firstLine="420"/>
        <w:spacing w:line="360" w:lineRule="auto"/>
        <w:rPr>
          <w:rFonts w:ascii="宋体" w:hAnsi="宋体"/>
          <w:bCs/>
          <w:szCs w:val="21"/>
        </w:rPr>
      </w:pPr>
      <w:r>
        <w:rPr>
          <w:rFonts w:ascii="宋体" w:hAnsi="宋体"/>
          <w:bCs/>
          <w:szCs w:val="21"/>
        </w:rPr>
      </w:r>
      <w:r/>
    </w:p>
    <w:p>
      <w:pPr>
        <w:pStyle w:val="1064"/>
        <w:ind w:firstLine="480"/>
        <w:rPr>
          <w:rFonts w:hint="eastAsia" w:ascii="黑体" w:hAnsi="宋体" w:eastAsia="黑体"/>
          <w:bCs/>
          <w:sz w:val="24"/>
          <w:szCs w:val="24"/>
        </w:rPr>
      </w:pPr>
      <w:r>
        <w:rPr>
          <w:rFonts w:ascii="宋体" w:hAnsi="宋体"/>
          <w:bCs/>
          <w:szCs w:val="21"/>
        </w:rPr>
        <w:br w:type="page" w:clear="all"/>
      </w:r>
      <w:bookmarkStart w:id="365" w:name="_Hlk151456575"/>
      <w:r>
        <w:rPr>
          <w:rFonts w:hint="eastAsia" w:ascii="黑体" w:hAnsi="宋体" w:eastAsia="黑体"/>
          <w:bCs/>
          <w:sz w:val="24"/>
          <w:szCs w:val="24"/>
        </w:rPr>
        <w:t xml:space="preserve">4、</w:t>
      </w:r>
      <w:r>
        <w:rPr>
          <w:rFonts w:hint="eastAsia" w:ascii="黑体" w:hAnsi="宋体" w:eastAsia="黑体"/>
          <w:bCs/>
          <w:sz w:val="24"/>
          <w:szCs w:val="24"/>
          <w:lang w:val="zh-CN"/>
        </w:rPr>
        <w:t xml:space="preserve">项目人员配置清单（格式）</w:t>
      </w:r>
      <w:r>
        <w:rPr>
          <w:rFonts w:hint="eastAsia" w:ascii="黑体" w:hAnsi="宋体" w:eastAsia="黑体"/>
          <w:bCs/>
          <w:sz w:val="24"/>
          <w:szCs w:val="24"/>
        </w:rPr>
        <w:t xml:space="preserve">:</w:t>
      </w:r>
      <w:r>
        <w:rPr>
          <w:rFonts w:hint="eastAsia" w:ascii="黑体" w:hAnsi="宋体" w:eastAsia="黑体"/>
          <w:bCs/>
          <w:sz w:val="24"/>
          <w:szCs w:val="24"/>
        </w:rPr>
      </w:r>
      <w:r/>
    </w:p>
    <w:p>
      <w:pPr>
        <w:pStyle w:val="101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1010"/>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项目人员配置清单</w:t>
      </w:r>
      <w:r>
        <w:rPr>
          <w:rFonts w:hint="eastAsia" w:ascii="黑体" w:hAnsi="黑体" w:eastAsia="黑体"/>
          <w:sz w:val="28"/>
          <w:szCs w:val="21"/>
          <w:lang w:val="zh-CN"/>
        </w:rPr>
      </w:r>
      <w:r/>
    </w:p>
    <w:p>
      <w:pPr>
        <w:pStyle w:val="1010"/>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宜兴市公安局采购宜兴市全域低空安全基础建设项目</w:t>
      </w:r>
      <w:r>
        <w:rPr>
          <w:rFonts w:hint="eastAsia" w:ascii="宋体" w:hAnsi="宋体"/>
          <w:sz w:val="24"/>
          <w:szCs w:val="24"/>
        </w:rPr>
        <w:t xml:space="preserve">                                     </w:t>
      </w:r>
      <w:r>
        <w:rPr>
          <w:rFonts w:ascii="宋体" w:hAnsi="宋体"/>
          <w:sz w:val="24"/>
          <w:szCs w:val="24"/>
        </w:rPr>
      </w:r>
      <w:r/>
    </w:p>
    <w:p>
      <w:pPr>
        <w:pStyle w:val="1010"/>
        <w:spacing w:after="156"/>
        <w:rPr>
          <w:rFonts w:ascii="宋体" w:hAnsi="宋体"/>
          <w:sz w:val="24"/>
          <w:szCs w:val="21"/>
          <w:lang w:val="zh-CN"/>
        </w:rPr>
      </w:pPr>
      <w:r>
        <w:rPr>
          <w:rFonts w:hint="eastAsia" w:ascii="宋体" w:hAnsi="宋体"/>
          <w:sz w:val="24"/>
          <w:szCs w:val="24"/>
        </w:rPr>
        <w:t xml:space="preserve">项目编号：</w:t>
      </w:r>
      <w:r>
        <w:rPr>
          <w:rFonts w:hint="eastAsia" w:ascii="宋体" w:hAnsi="宋体"/>
          <w:bCs/>
          <w:sz w:val="24"/>
          <w:szCs w:val="24"/>
          <w:lang w:eastAsia="zh-CN"/>
        </w:rPr>
        <w:t xml:space="preserve">JSZC-320282-HHCG-G2026-0014</w:t>
      </w:r>
      <w:r>
        <w:rPr>
          <w:rFonts w:hint="eastAsia" w:ascii="宋体" w:hAnsi="宋体"/>
          <w:sz w:val="24"/>
          <w:szCs w:val="24"/>
        </w:rPr>
        <w:t xml:space="preserve"> </w:t>
      </w:r>
      <w:r>
        <w:rPr>
          <w:rFonts w:ascii="宋体" w:hAnsi="宋体"/>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253"/>
        <w:gridCol w:w="1314"/>
        <w:gridCol w:w="1257"/>
        <w:gridCol w:w="1415"/>
        <w:gridCol w:w="1257"/>
        <w:gridCol w:w="1415"/>
        <w:gridCol w:w="1113"/>
      </w:tblGrid>
      <w:tr>
        <w:trPr>
          <w:trHeight w:val="636"/>
        </w:trPr>
        <w:tc>
          <w:tcPr>
            <w:tcW w:w="593" w:type="dxa"/>
            <w:vAlign w:val="center"/>
            <w:textDirection w:val="lrTb"/>
            <w:noWrap w:val="false"/>
          </w:tcPr>
          <w:p>
            <w:pPr>
              <w:pStyle w:val="1010"/>
              <w:jc w:val="center"/>
              <w:rPr>
                <w:rFonts w:hint="eastAsia"/>
                <w:b/>
                <w:sz w:val="24"/>
              </w:rPr>
            </w:pPr>
            <w:r>
              <w:rPr>
                <w:rFonts w:hint="eastAsia" w:ascii="宋体" w:hAnsi="宋体"/>
                <w:b/>
                <w:sz w:val="24"/>
              </w:rPr>
              <w:t xml:space="preserve">序号</w:t>
            </w:r>
            <w:r>
              <w:rPr>
                <w:rFonts w:hint="eastAsia"/>
                <w:b/>
                <w:sz w:val="24"/>
              </w:rPr>
            </w:r>
            <w:r/>
          </w:p>
        </w:tc>
        <w:tc>
          <w:tcPr>
            <w:tcW w:w="1253" w:type="dxa"/>
            <w:vAlign w:val="center"/>
            <w:textDirection w:val="lrTb"/>
            <w:noWrap w:val="false"/>
          </w:tcPr>
          <w:p>
            <w:pPr>
              <w:pStyle w:val="1010"/>
              <w:jc w:val="center"/>
              <w:rPr>
                <w:rFonts w:hint="eastAsia"/>
                <w:b/>
                <w:sz w:val="24"/>
              </w:rPr>
            </w:pPr>
            <w:r>
              <w:rPr>
                <w:rFonts w:hint="eastAsia" w:ascii="宋体" w:hAnsi="宋体"/>
                <w:b/>
                <w:sz w:val="24"/>
              </w:rPr>
              <w:t xml:space="preserve">姓名</w:t>
            </w:r>
            <w:r>
              <w:rPr>
                <w:rFonts w:hint="eastAsia"/>
                <w:b/>
                <w:sz w:val="24"/>
              </w:rPr>
            </w:r>
            <w:r/>
          </w:p>
        </w:tc>
        <w:tc>
          <w:tcPr>
            <w:tcW w:w="1314" w:type="dxa"/>
            <w:vAlign w:val="center"/>
            <w:textDirection w:val="lrTb"/>
            <w:noWrap w:val="false"/>
          </w:tcPr>
          <w:p>
            <w:pPr>
              <w:pStyle w:val="1010"/>
              <w:jc w:val="center"/>
              <w:rPr>
                <w:rFonts w:hint="eastAsia"/>
                <w:b/>
                <w:sz w:val="24"/>
              </w:rPr>
            </w:pPr>
            <w:r>
              <w:rPr>
                <w:rFonts w:hint="eastAsia" w:ascii="宋体" w:hAnsi="宋体"/>
                <w:b/>
                <w:sz w:val="24"/>
              </w:rPr>
              <w:t xml:space="preserve">性别</w:t>
            </w:r>
            <w:r>
              <w:rPr>
                <w:rFonts w:hint="eastAsia"/>
                <w:b/>
                <w:sz w:val="24"/>
              </w:rPr>
            </w:r>
            <w:r/>
          </w:p>
        </w:tc>
        <w:tc>
          <w:tcPr>
            <w:tcW w:w="1257" w:type="dxa"/>
            <w:vAlign w:val="center"/>
            <w:textDirection w:val="lrTb"/>
            <w:noWrap w:val="false"/>
          </w:tcPr>
          <w:p>
            <w:pPr>
              <w:pStyle w:val="1010"/>
              <w:jc w:val="center"/>
              <w:rPr>
                <w:rFonts w:hint="eastAsia"/>
                <w:b/>
                <w:sz w:val="24"/>
              </w:rPr>
            </w:pPr>
            <w:r>
              <w:rPr>
                <w:rFonts w:hint="eastAsia" w:ascii="宋体" w:hAnsi="宋体"/>
                <w:b/>
                <w:sz w:val="24"/>
              </w:rPr>
              <w:t xml:space="preserve">年龄</w:t>
            </w:r>
            <w:r>
              <w:rPr>
                <w:rFonts w:hint="eastAsia"/>
                <w:b/>
                <w:sz w:val="24"/>
              </w:rPr>
            </w:r>
            <w:r/>
          </w:p>
        </w:tc>
        <w:tc>
          <w:tcPr>
            <w:tcW w:w="1415" w:type="dxa"/>
            <w:vAlign w:val="center"/>
            <w:textDirection w:val="lrTb"/>
            <w:noWrap w:val="false"/>
          </w:tcPr>
          <w:p>
            <w:pPr>
              <w:pStyle w:val="1010"/>
              <w:jc w:val="center"/>
              <w:rPr>
                <w:rFonts w:hint="eastAsia"/>
                <w:b/>
                <w:sz w:val="24"/>
              </w:rPr>
            </w:pPr>
            <w:r>
              <w:rPr>
                <w:rFonts w:hint="eastAsia" w:ascii="宋体" w:hAnsi="宋体"/>
                <w:b/>
                <w:sz w:val="24"/>
              </w:rPr>
              <w:t xml:space="preserve">岗位名称</w:t>
            </w:r>
            <w:r>
              <w:rPr>
                <w:rFonts w:hint="eastAsia"/>
                <w:b/>
                <w:sz w:val="24"/>
              </w:rPr>
            </w:r>
            <w:r/>
          </w:p>
        </w:tc>
        <w:tc>
          <w:tcPr>
            <w:tcW w:w="1257" w:type="dxa"/>
            <w:vAlign w:val="center"/>
            <w:textDirection w:val="lrTb"/>
            <w:noWrap w:val="false"/>
          </w:tcPr>
          <w:p>
            <w:pPr>
              <w:pStyle w:val="1010"/>
              <w:jc w:val="center"/>
              <w:rPr>
                <w:rFonts w:hint="eastAsia"/>
                <w:b/>
                <w:sz w:val="24"/>
              </w:rPr>
            </w:pPr>
            <w:r>
              <w:rPr>
                <w:rFonts w:hint="eastAsia" w:ascii="宋体" w:hAnsi="宋体"/>
                <w:b/>
                <w:sz w:val="24"/>
              </w:rPr>
              <w:t xml:space="preserve">学历</w:t>
            </w:r>
            <w:r>
              <w:rPr>
                <w:rFonts w:hint="eastAsia"/>
                <w:b/>
                <w:sz w:val="24"/>
              </w:rPr>
            </w:r>
            <w:r/>
          </w:p>
        </w:tc>
        <w:tc>
          <w:tcPr>
            <w:tcW w:w="1415" w:type="dxa"/>
            <w:vAlign w:val="center"/>
            <w:textDirection w:val="lrTb"/>
            <w:noWrap w:val="false"/>
          </w:tcPr>
          <w:p>
            <w:pPr>
              <w:pStyle w:val="1010"/>
              <w:jc w:val="center"/>
              <w:rPr>
                <w:rFonts w:hint="eastAsia"/>
                <w:b/>
                <w:sz w:val="24"/>
              </w:rPr>
            </w:pPr>
            <w:r>
              <w:rPr>
                <w:rFonts w:hint="eastAsia" w:ascii="宋体" w:hAnsi="宋体"/>
                <w:b/>
                <w:sz w:val="24"/>
              </w:rPr>
              <w:t xml:space="preserve">资格证书编号</w:t>
            </w:r>
            <w:r>
              <w:rPr>
                <w:rFonts w:hint="eastAsia"/>
                <w:b/>
                <w:sz w:val="24"/>
              </w:rPr>
            </w:r>
            <w:r/>
          </w:p>
        </w:tc>
        <w:tc>
          <w:tcPr>
            <w:tcW w:w="1113" w:type="dxa"/>
            <w:vAlign w:val="center"/>
            <w:textDirection w:val="lrTb"/>
            <w:noWrap w:val="false"/>
          </w:tcPr>
          <w:p>
            <w:pPr>
              <w:pStyle w:val="1010"/>
              <w:rPr>
                <w:rFonts w:hint="eastAsia"/>
                <w:b/>
                <w:sz w:val="24"/>
              </w:rPr>
            </w:pPr>
            <w:r>
              <w:rPr>
                <w:rFonts w:hint="eastAsia" w:ascii="宋体" w:hAnsi="宋体"/>
                <w:b/>
                <w:sz w:val="24"/>
              </w:rPr>
              <w:t xml:space="preserve">是否驻扎现场</w:t>
            </w:r>
            <w:r>
              <w:rPr>
                <w:rFonts w:hint="eastAsia"/>
                <w:b/>
                <w:sz w:val="24"/>
              </w:rPr>
            </w:r>
            <w:r/>
          </w:p>
        </w:tc>
      </w:tr>
      <w:tr>
        <w:trPr>
          <w:trHeight w:val="535"/>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470"/>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476"/>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454"/>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516"/>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508"/>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508"/>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478"/>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463"/>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trHeight w:val="460"/>
        </w:trPr>
        <w:tc>
          <w:tcPr>
            <w:tcW w:w="593" w:type="dxa"/>
            <w:vAlign w:val="center"/>
            <w:textDirection w:val="lrTb"/>
            <w:noWrap w:val="false"/>
          </w:tcPr>
          <w:p>
            <w:pPr>
              <w:pStyle w:val="1010"/>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253"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1010"/>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1010"/>
              <w:jc w:val="center"/>
              <w:rPr>
                <w:rFonts w:hint="eastAsia" w:ascii="宋体" w:hAnsi="宋体"/>
                <w:sz w:val="24"/>
              </w:rPr>
            </w:pPr>
            <w:r>
              <w:rPr>
                <w:rFonts w:hint="eastAsia" w:ascii="宋体" w:hAnsi="宋体"/>
                <w:sz w:val="24"/>
              </w:rPr>
            </w:r>
            <w:r/>
          </w:p>
        </w:tc>
      </w:tr>
      <w:tr>
        <w:trPr>
          <w:cantSplit/>
          <w:trHeight w:val="960"/>
        </w:trPr>
        <w:tc>
          <w:tcPr>
            <w:tcW w:w="593" w:type="dxa"/>
            <w:vAlign w:val="center"/>
            <w:textDirection w:val="lrTb"/>
            <w:noWrap w:val="false"/>
          </w:tcPr>
          <w:p>
            <w:pPr>
              <w:pStyle w:val="1010"/>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rPr>
                <w:rFonts w:hint="eastAsia"/>
                <w:sz w:val="24"/>
              </w:rPr>
            </w:r>
            <w:r/>
          </w:p>
        </w:tc>
        <w:tc>
          <w:tcPr>
            <w:tcW w:w="1253" w:type="dxa"/>
            <w:vAlign w:val="center"/>
            <w:textDirection w:val="lrTb"/>
            <w:noWrap w:val="false"/>
          </w:tcPr>
          <w:p>
            <w:pPr>
              <w:pStyle w:val="1010"/>
              <w:jc w:val="center"/>
              <w:rPr>
                <w:rFonts w:hint="eastAsia"/>
                <w:sz w:val="24"/>
              </w:rPr>
            </w:pPr>
            <w:r>
              <w:rPr>
                <w:rFonts w:hint="eastAsia"/>
                <w:sz w:val="24"/>
              </w:rPr>
            </w:r>
            <w:r/>
          </w:p>
        </w:tc>
        <w:tc>
          <w:tcPr>
            <w:tcW w:w="1314" w:type="dxa"/>
            <w:vAlign w:val="center"/>
            <w:textDirection w:val="lrTb"/>
            <w:noWrap w:val="false"/>
          </w:tcPr>
          <w:p>
            <w:pPr>
              <w:pStyle w:val="1010"/>
              <w:jc w:val="center"/>
              <w:rPr>
                <w:rFonts w:hint="eastAsia"/>
                <w:sz w:val="24"/>
              </w:rPr>
            </w:pPr>
            <w:r>
              <w:rPr>
                <w:rFonts w:hint="eastAsia"/>
                <w:sz w:val="24"/>
              </w:rPr>
            </w:r>
            <w:r/>
          </w:p>
        </w:tc>
        <w:tc>
          <w:tcPr>
            <w:tcW w:w="1257" w:type="dxa"/>
            <w:vAlign w:val="center"/>
            <w:textDirection w:val="lrTb"/>
            <w:noWrap w:val="false"/>
          </w:tcPr>
          <w:p>
            <w:pPr>
              <w:pStyle w:val="1010"/>
              <w:jc w:val="center"/>
              <w:rPr>
                <w:rFonts w:hint="eastAsia"/>
                <w:sz w:val="24"/>
              </w:rPr>
            </w:pPr>
            <w:r>
              <w:rPr>
                <w:rFonts w:hint="eastAsia"/>
                <w:sz w:val="24"/>
              </w:rPr>
            </w:r>
            <w:r/>
          </w:p>
        </w:tc>
        <w:tc>
          <w:tcPr>
            <w:tcW w:w="1415" w:type="dxa"/>
            <w:vAlign w:val="center"/>
            <w:textDirection w:val="lrTb"/>
            <w:noWrap w:val="false"/>
          </w:tcPr>
          <w:p>
            <w:pPr>
              <w:pStyle w:val="1010"/>
              <w:jc w:val="center"/>
              <w:rPr>
                <w:rFonts w:hint="eastAsia"/>
                <w:sz w:val="24"/>
              </w:rPr>
            </w:pPr>
            <w:r>
              <w:rPr>
                <w:rFonts w:hint="eastAsia"/>
                <w:sz w:val="24"/>
              </w:rPr>
            </w:r>
            <w:r/>
          </w:p>
        </w:tc>
        <w:tc>
          <w:tcPr>
            <w:tcW w:w="1257" w:type="dxa"/>
            <w:vAlign w:val="center"/>
            <w:textDirection w:val="lrTb"/>
            <w:noWrap w:val="false"/>
          </w:tcPr>
          <w:p>
            <w:pPr>
              <w:pStyle w:val="1010"/>
              <w:jc w:val="center"/>
              <w:rPr>
                <w:rFonts w:hint="eastAsia"/>
                <w:sz w:val="24"/>
              </w:rPr>
            </w:pPr>
            <w:r>
              <w:rPr>
                <w:rFonts w:hint="eastAsia"/>
                <w:sz w:val="24"/>
              </w:rPr>
            </w:r>
            <w:r/>
          </w:p>
        </w:tc>
        <w:tc>
          <w:tcPr>
            <w:tcW w:w="1415" w:type="dxa"/>
            <w:vAlign w:val="center"/>
            <w:textDirection w:val="lrTb"/>
            <w:noWrap w:val="false"/>
          </w:tcPr>
          <w:p>
            <w:pPr>
              <w:pStyle w:val="1010"/>
              <w:jc w:val="center"/>
              <w:rPr>
                <w:rFonts w:hint="eastAsia"/>
                <w:sz w:val="24"/>
              </w:rPr>
            </w:pPr>
            <w:r>
              <w:rPr>
                <w:rFonts w:hint="eastAsia"/>
                <w:sz w:val="24"/>
              </w:rPr>
            </w:r>
            <w:r/>
          </w:p>
        </w:tc>
        <w:tc>
          <w:tcPr>
            <w:tcW w:w="1113" w:type="dxa"/>
            <w:vAlign w:val="center"/>
            <w:textDirection w:val="lrTb"/>
            <w:noWrap w:val="false"/>
          </w:tcPr>
          <w:p>
            <w:pPr>
              <w:pStyle w:val="1010"/>
              <w:jc w:val="center"/>
              <w:rPr>
                <w:rFonts w:hint="eastAsia"/>
                <w:sz w:val="24"/>
              </w:rPr>
            </w:pPr>
            <w:r>
              <w:rPr>
                <w:rFonts w:hint="eastAsia"/>
                <w:sz w:val="24"/>
              </w:rPr>
            </w:r>
            <w:r/>
          </w:p>
        </w:tc>
      </w:tr>
    </w:tbl>
    <w:p>
      <w:pPr>
        <w:pStyle w:val="1010"/>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1010"/>
        <w:rPr>
          <w:rFonts w:hint="eastAsia"/>
        </w:rPr>
      </w:pPr>
      <w:r>
        <w:rPr>
          <w:rFonts w:hint="eastAsia" w:ascii="宋体" w:hAnsi="宋体"/>
        </w:rPr>
        <w:t xml:space="preserve">注：1. 表格不够可自行延长。</w:t>
      </w:r>
      <w:r>
        <w:rPr>
          <w:rFonts w:hint="eastAsia"/>
        </w:rPr>
      </w:r>
      <w:r/>
    </w:p>
    <w:p>
      <w:pPr>
        <w:pStyle w:val="1010"/>
        <w:ind w:firstLine="368"/>
        <w:rPr>
          <w:rFonts w:hint="eastAsia"/>
        </w:rPr>
      </w:pPr>
      <w:r>
        <w:rPr>
          <w:rFonts w:hint="eastAsia" w:ascii="宋体" w:hAnsi="宋体"/>
        </w:rPr>
        <w:t xml:space="preserve">2.上表内容须按招标文件要求提供经社保部门确认的社保缴纳名单原件扫描件（标注各人员所处位置）和相关证书原件扫描件作为填列证明材料，证明材料请附在本表之后。</w:t>
      </w:r>
      <w:r>
        <w:rPr>
          <w:rFonts w:hint="eastAsia"/>
        </w:rPr>
      </w:r>
      <w:r/>
    </w:p>
    <w:p>
      <w:pPr>
        <w:pStyle w:val="1010"/>
        <w:ind w:firstLine="420"/>
      </w:pPr>
      <w:r>
        <w:rPr>
          <w:rFonts w:hint="eastAsia" w:ascii="宋体" w:hAnsi="宋体"/>
        </w:rPr>
        <w:t xml:space="preserve">3.上述</w:t>
      </w:r>
      <w:r>
        <w:rPr>
          <w:rFonts w:hint="eastAsia"/>
        </w:rPr>
        <w:t xml:space="preserve">人员如在项目执行过程中需要更换，须经采购人同意。擅自更换或不到位属违约行为。</w:t>
      </w:r>
      <w:r/>
    </w:p>
    <w:p>
      <w:pPr>
        <w:pStyle w:val="1064"/>
      </w:pPr>
      <w:r/>
      <w:r/>
    </w:p>
    <w:p>
      <w:pPr>
        <w:pStyle w:val="1045"/>
        <w:ind w:firstLine="200"/>
        <w:tabs>
          <w:tab w:val="left" w:pos="2020" w:leader="none"/>
          <w:tab w:val="center" w:pos="4535" w:leader="none"/>
        </w:tabs>
      </w:pPr>
      <w:r/>
      <w:r/>
    </w:p>
    <w:p>
      <w:pPr>
        <w:pStyle w:val="1010"/>
        <w:jc w:val="right"/>
        <w:rPr>
          <w:rFonts w:hint="eastAsia" w:ascii="宋体" w:hAnsi="宋体"/>
          <w:bCs/>
          <w:sz w:val="24"/>
        </w:rPr>
      </w:pPr>
      <w:r>
        <w:rPr>
          <w:rFonts w:hint="eastAsia" w:ascii="宋体" w:hAnsi="宋体"/>
          <w:bCs/>
          <w:sz w:val="24"/>
        </w:rPr>
        <w:t xml:space="preserve">投标人（电子签章）：</w:t>
      </w:r>
      <w:r>
        <w:rPr>
          <w:rFonts w:hint="eastAsia" w:ascii="宋体" w:hAnsi="宋体"/>
          <w:bCs/>
          <w:sz w:val="24"/>
        </w:rPr>
      </w:r>
      <w:r/>
    </w:p>
    <w:p>
      <w:pPr>
        <w:pStyle w:val="1045"/>
        <w:ind w:firstLine="200"/>
        <w:jc w:val="right"/>
        <w:tabs>
          <w:tab w:val="left" w:pos="2020" w:leader="none"/>
          <w:tab w:val="center" w:pos="4535" w:leader="none"/>
        </w:tabs>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
    </w:p>
    <w:p>
      <w:pPr>
        <w:pStyle w:val="1010"/>
        <w:numPr>
          <w:ilvl w:val="0"/>
          <w:numId w:val="17"/>
        </w:numPr>
        <w:ind w:left="420" w:firstLine="480"/>
        <w:spacing w:after="156"/>
        <w:rPr>
          <w:rFonts w:hint="eastAsia" w:ascii="黑体" w:hAnsi="宋体" w:eastAsia="黑体"/>
          <w:bCs/>
          <w:sz w:val="24"/>
          <w:szCs w:val="24"/>
          <w:lang w:val="zh-CN"/>
        </w:rPr>
      </w:pPr>
      <w:r>
        <w:rPr>
          <w:rFonts w:hint="eastAsia" w:ascii="黑体" w:hAnsi="宋体" w:eastAsia="黑体"/>
          <w:bCs/>
          <w:sz w:val="24"/>
          <w:szCs w:val="24"/>
          <w:lang w:val="zh-CN"/>
        </w:rPr>
        <w:t xml:space="preserve">承诺书</w:t>
      </w:r>
      <w:r>
        <w:rPr>
          <w:rFonts w:hint="eastAsia" w:ascii="黑体" w:hAnsi="宋体" w:eastAsia="黑体"/>
          <w:bCs/>
          <w:sz w:val="24"/>
          <w:szCs w:val="24"/>
          <w:lang w:val="zh-CN"/>
        </w:rPr>
      </w:r>
      <w:r/>
    </w:p>
    <w:p>
      <w:pPr>
        <w:pStyle w:val="1010"/>
        <w:spacing w:after="156"/>
        <w:rPr>
          <w:rFonts w:hint="eastAsia" w:ascii="宋体" w:hAnsi="宋体"/>
          <w:sz w:val="24"/>
          <w:szCs w:val="24"/>
          <w:lang w:val="zh-CN"/>
        </w:rPr>
      </w:pPr>
      <w:r>
        <w:rPr>
          <w:rFonts w:hint="eastAsia" w:ascii="宋体" w:hAnsi="宋体"/>
          <w:sz w:val="24"/>
          <w:szCs w:val="24"/>
          <w:lang w:val="zh-CN"/>
        </w:rPr>
        <w:t xml:space="preserve">（对应第三章中“1、须承诺提供的设备需要满足机场、铁路等特殊电磁环境要求的使用场景，对这类特殊场景日常运行以及场景的其他设备不产生影响（投标时提供承诺函，格式自拟）。</w:t>
      </w:r>
      <w:r>
        <w:rPr>
          <w:rFonts w:hint="eastAsia" w:ascii="宋体" w:hAnsi="宋体"/>
          <w:sz w:val="24"/>
          <w:szCs w:val="24"/>
          <w:lang w:val="zh-CN"/>
        </w:rPr>
      </w:r>
      <w:r/>
    </w:p>
    <w:p>
      <w:pPr>
        <w:pStyle w:val="1010"/>
        <w:spacing w:after="156"/>
        <w:rPr>
          <w:rFonts w:hint="eastAsia" w:ascii="宋体" w:hAnsi="宋体"/>
          <w:sz w:val="24"/>
          <w:szCs w:val="24"/>
          <w:lang w:val="zh-CN"/>
        </w:rPr>
      </w:pPr>
      <w:r>
        <w:rPr>
          <w:rFonts w:hint="eastAsia" w:ascii="宋体" w:hAnsi="宋体"/>
          <w:sz w:val="24"/>
          <w:szCs w:val="24"/>
          <w:lang w:val="zh-CN"/>
        </w:rPr>
        <w:t xml:space="preserve">2、须供应商自行协调安装点位，以及安装点位资源，包括但不限于网络、电源等，且所有费用由供应商自行承担（投标时提供承诺函，格式自拟）。</w:t>
      </w:r>
      <w:r>
        <w:rPr>
          <w:rFonts w:hint="eastAsia" w:ascii="宋体" w:hAnsi="宋体"/>
          <w:sz w:val="24"/>
          <w:szCs w:val="24"/>
          <w:lang w:val="zh-CN"/>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r>
      <w:r/>
    </w:p>
    <w:p>
      <w:pPr>
        <w:pStyle w:val="1064"/>
        <w:ind w:firstLine="480"/>
        <w:rPr>
          <w:rFonts w:hint="eastAsia" w:ascii="黑体" w:hAnsi="宋体" w:eastAsia="黑体"/>
          <w:bCs/>
          <w:sz w:val="24"/>
          <w:szCs w:val="24"/>
        </w:rPr>
      </w:pPr>
      <w:r>
        <w:rPr>
          <w:rFonts w:hint="eastAsia" w:ascii="黑体" w:hAnsi="宋体" w:eastAsia="黑体"/>
          <w:bCs/>
          <w:sz w:val="24"/>
          <w:szCs w:val="24"/>
        </w:rPr>
        <w:t xml:space="preserve">7</w:t>
      </w:r>
      <w:r>
        <w:rPr>
          <w:rFonts w:hint="eastAsia" w:ascii="黑体" w:hAnsi="宋体" w:eastAsia="黑体"/>
          <w:bCs/>
          <w:sz w:val="24"/>
          <w:szCs w:val="24"/>
          <w:lang w:val="zh-CN"/>
        </w:rPr>
        <w:t xml:space="preserve">、服务内容的详细</w:t>
      </w:r>
      <w:r>
        <w:rPr>
          <w:rFonts w:hint="eastAsia" w:ascii="黑体" w:hAnsi="宋体" w:eastAsia="黑体"/>
          <w:bCs/>
          <w:sz w:val="24"/>
          <w:szCs w:val="24"/>
        </w:rPr>
        <w:t xml:space="preserve">说明</w:t>
      </w:r>
      <w:r>
        <w:rPr>
          <w:rFonts w:hint="eastAsia" w:ascii="黑体" w:hAnsi="宋体" w:eastAsia="黑体"/>
          <w:bCs/>
          <w:sz w:val="24"/>
          <w:szCs w:val="24"/>
          <w:lang w:val="zh-CN"/>
        </w:rPr>
        <w:t xml:space="preserve">及服务方案（</w:t>
      </w:r>
      <w:r>
        <w:rPr>
          <w:rFonts w:hint="eastAsia" w:ascii="黑体" w:hAnsi="宋体" w:eastAsia="黑体"/>
          <w:bCs/>
          <w:sz w:val="24"/>
          <w:szCs w:val="24"/>
        </w:rPr>
        <w:t xml:space="preserve">格式自拟</w:t>
      </w:r>
      <w:r>
        <w:rPr>
          <w:rFonts w:hint="eastAsia" w:ascii="黑体" w:hAnsi="宋体" w:eastAsia="黑体"/>
          <w:bCs/>
          <w:sz w:val="24"/>
          <w:szCs w:val="24"/>
          <w:lang w:val="zh-CN"/>
        </w:rPr>
        <w:t xml:space="preserve">）：</w:t>
      </w:r>
      <w:r>
        <w:rPr>
          <w:rFonts w:hint="eastAsia" w:ascii="黑体" w:hAnsi="宋体" w:eastAsia="黑体"/>
          <w:bCs/>
          <w:sz w:val="24"/>
          <w:szCs w:val="24"/>
        </w:rPr>
      </w:r>
      <w:r/>
    </w:p>
    <w:p>
      <w:pPr>
        <w:pStyle w:val="1010"/>
        <w:spacing w:line="360" w:lineRule="auto"/>
        <w:rPr>
          <w:rFonts w:ascii="宋体" w:hAnsi="宋体"/>
          <w:bCs/>
          <w:szCs w:val="21"/>
        </w:rPr>
      </w:pPr>
      <w:r>
        <w:rPr>
          <w:rFonts w:ascii="宋体" w:hAnsi="宋体"/>
          <w:bCs/>
          <w:szCs w:val="21"/>
        </w:rPr>
      </w:r>
      <w:r/>
    </w:p>
    <w:p>
      <w:pPr>
        <w:pStyle w:val="1010"/>
        <w:ind w:firstLine="480"/>
        <w:spacing w:line="580" w:lineRule="exact"/>
        <w:rPr>
          <w:rFonts w:hint="eastAsia" w:ascii="宋体"/>
          <w:bCs/>
          <w:sz w:val="24"/>
          <w:szCs w:val="24"/>
        </w:rPr>
      </w:pPr>
      <w:r>
        <w:rPr>
          <w:rFonts w:hint="eastAsia" w:ascii="宋体"/>
          <w:bCs/>
          <w:sz w:val="24"/>
          <w:szCs w:val="24"/>
        </w:rPr>
        <w:t xml:space="preserve">投标人根据“第三章 项目技术要求和有关说明”提出的技术、服务、人员等实质性要求，提供项目实施详细说明及相关证明材料。招标文件中要求进行承诺的，应当进行承诺。</w:t>
      </w:r>
      <w:r>
        <w:rPr>
          <w:rFonts w:hint="eastAsia" w:ascii="宋体"/>
          <w:bCs/>
          <w:sz w:val="24"/>
          <w:szCs w:val="24"/>
        </w:rPr>
      </w:r>
      <w:r/>
    </w:p>
    <w:p>
      <w:pPr>
        <w:pStyle w:val="1010"/>
        <w:ind w:firstLine="480"/>
        <w:spacing w:line="580" w:lineRule="exact"/>
        <w:rPr>
          <w:rFonts w:hint="eastAsia" w:ascii="宋体"/>
          <w:bCs/>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bCs/>
          <w:sz w:val="24"/>
          <w:szCs w:val="24"/>
        </w:rPr>
      </w:r>
      <w:r/>
    </w:p>
    <w:p>
      <w:pPr>
        <w:pStyle w:val="1010"/>
        <w:spacing w:line="360" w:lineRule="auto"/>
        <w:rPr>
          <w:rFonts w:ascii="黑体" w:hAnsi="宋体" w:eastAsia="黑体"/>
          <w:bCs/>
          <w:sz w:val="28"/>
          <w:szCs w:val="28"/>
        </w:rPr>
      </w:pPr>
      <w:r>
        <w:rPr>
          <w:rFonts w:hint="eastAsia" w:ascii="黑体" w:hAnsi="宋体" w:eastAsia="黑体"/>
          <w:bCs/>
          <w:sz w:val="28"/>
          <w:szCs w:val="28"/>
        </w:rPr>
        <w:t xml:space="preserve">（四）</w:t>
      </w:r>
      <w:bookmarkStart w:id="366" w:name="OLE_LINK173"/>
      <w:r>
        <w:rPr>
          <w:rFonts w:hint="eastAsia" w:ascii="黑体" w:hAnsi="宋体" w:eastAsia="黑体"/>
          <w:bCs/>
          <w:sz w:val="28"/>
          <w:szCs w:val="28"/>
        </w:rPr>
        <w:t xml:space="preserve">价格折扣文件</w:t>
      </w:r>
      <w:r>
        <w:rPr>
          <w:rFonts w:ascii="黑体" w:hAnsi="宋体" w:eastAsia="黑体"/>
          <w:bCs/>
          <w:sz w:val="28"/>
          <w:szCs w:val="28"/>
        </w:rPr>
      </w:r>
      <w:r/>
    </w:p>
    <w:p>
      <w:pPr>
        <w:pStyle w:val="1010"/>
        <w:jc w:val="center"/>
        <w:spacing w:after="156"/>
        <w:rPr>
          <w:rFonts w:ascii="宋体" w:hAnsi="宋体"/>
          <w:sz w:val="24"/>
          <w:szCs w:val="24"/>
          <w:lang w:val="zh-CN"/>
        </w:rPr>
      </w:pPr>
      <w:r/>
      <w:bookmarkStart w:id="367" w:name="_Hlk151451525"/>
      <w:r>
        <w:rPr>
          <w:rFonts w:hint="eastAsia" w:ascii="黑体" w:hAnsi="宋体" w:eastAsia="黑体"/>
          <w:bCs/>
          <w:sz w:val="28"/>
          <w:szCs w:val="28"/>
        </w:rPr>
        <w:t xml:space="preserve">企业报价折扣证明</w:t>
      </w:r>
      <w:r>
        <w:rPr>
          <w:rFonts w:ascii="宋体" w:hAnsi="宋体"/>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trHeight w:val="653"/>
        </w:trPr>
        <w:tc>
          <w:tcPr>
            <w:tcW w:w="812" w:type="dxa"/>
            <w:vAlign w:val="center"/>
            <w:textDirection w:val="lrTb"/>
            <w:noWrap w:val="false"/>
          </w:tcPr>
          <w:p>
            <w:pPr>
              <w:pStyle w:val="1042"/>
              <w:jc w:val="center"/>
              <w:spacing w:before="0" w:beforeAutospacing="0" w:after="0" w:afterAutospacing="0" w:line="360" w:lineRule="auto"/>
              <w:rPr>
                <w:rFonts w:ascii="宋体" w:hAnsi="宋体" w:cs="宋体"/>
                <w:szCs w:val="21"/>
                <w:lang w:val="zh-CN"/>
              </w:rPr>
            </w:pPr>
            <w:r/>
            <w:bookmarkEnd w:id="365"/>
            <w:r>
              <w:rPr>
                <w:rFonts w:hint="eastAsia" w:ascii="宋体" w:hAnsi="宋体" w:cs="宋体"/>
                <w:sz w:val="21"/>
                <w:szCs w:val="21"/>
              </w:rPr>
              <w:t xml:space="preserve">序号</w:t>
            </w:r>
            <w:r>
              <w:rPr>
                <w:rFonts w:ascii="宋体" w:hAnsi="宋体" w:cs="宋体"/>
                <w:szCs w:val="21"/>
                <w:lang w:val="zh-CN"/>
              </w:rPr>
            </w:r>
            <w:r/>
          </w:p>
        </w:tc>
        <w:tc>
          <w:tcPr>
            <w:tcW w:w="1451" w:type="dxa"/>
            <w:vAlign w:val="center"/>
            <w:textDirection w:val="lrTb"/>
            <w:noWrap w:val="false"/>
          </w:tcPr>
          <w:p>
            <w:pPr>
              <w:pStyle w:val="1042"/>
              <w:jc w:val="center"/>
              <w:spacing w:before="0" w:beforeAutospacing="0" w:after="0" w:afterAutospacing="0" w:line="360" w:lineRule="auto"/>
              <w:rPr>
                <w:rFonts w:ascii="宋体" w:hAnsi="宋体" w:cs="宋体"/>
                <w:szCs w:val="21"/>
                <w:lang w:val="zh-CN"/>
              </w:rPr>
            </w:pPr>
            <w:r>
              <w:rPr>
                <w:rFonts w:hint="eastAsia" w:ascii="宋体" w:hAnsi="宋体" w:cs="宋体"/>
                <w:sz w:val="21"/>
                <w:szCs w:val="21"/>
              </w:rPr>
              <w:t xml:space="preserve">企业性质</w:t>
            </w:r>
            <w:r>
              <w:rPr>
                <w:rFonts w:ascii="宋体" w:hAnsi="宋体" w:cs="宋体"/>
                <w:szCs w:val="21"/>
                <w:lang w:val="zh-CN"/>
              </w:rPr>
            </w:r>
            <w:r/>
          </w:p>
        </w:tc>
        <w:tc>
          <w:tcPr>
            <w:tcW w:w="2454" w:type="dxa"/>
            <w:vAlign w:val="center"/>
            <w:textDirection w:val="lrTb"/>
            <w:noWrap w:val="false"/>
          </w:tcPr>
          <w:p>
            <w:pPr>
              <w:pStyle w:val="1042"/>
              <w:jc w:val="center"/>
              <w:spacing w:before="0" w:beforeAutospacing="0" w:after="0" w:afterAutospacing="0" w:line="360" w:lineRule="auto"/>
              <w:rPr>
                <w:rFonts w:ascii="宋体" w:hAnsi="宋体" w:cs="宋体"/>
                <w:szCs w:val="21"/>
                <w:lang w:val="zh-CN"/>
              </w:rPr>
            </w:pPr>
            <w:r>
              <w:rPr>
                <w:rFonts w:hint="eastAsia" w:ascii="宋体" w:hAnsi="宋体" w:cs="宋体"/>
                <w:sz w:val="21"/>
                <w:szCs w:val="21"/>
              </w:rPr>
              <w:t xml:space="preserve">服务承接商类别</w:t>
            </w:r>
            <w:r>
              <w:rPr>
                <w:rFonts w:ascii="宋体" w:hAnsi="宋体" w:cs="宋体"/>
                <w:szCs w:val="21"/>
                <w:lang w:val="zh-CN"/>
              </w:rPr>
            </w:r>
            <w:r/>
          </w:p>
        </w:tc>
        <w:tc>
          <w:tcPr>
            <w:tcW w:w="4276" w:type="dxa"/>
            <w:vAlign w:val="center"/>
            <w:textDirection w:val="lrTb"/>
            <w:noWrap w:val="false"/>
          </w:tcPr>
          <w:p>
            <w:pPr>
              <w:pStyle w:val="1042"/>
              <w:jc w:val="center"/>
              <w:spacing w:before="0" w:beforeAutospacing="0" w:after="0" w:afterAutospacing="0" w:line="360" w:lineRule="auto"/>
              <w:rPr>
                <w:rFonts w:ascii="宋体" w:hAnsi="宋体" w:cs="宋体"/>
                <w:szCs w:val="21"/>
                <w:lang w:val="zh-CN"/>
              </w:rPr>
            </w:pPr>
            <w:r>
              <w:rPr>
                <w:rFonts w:hint="eastAsia" w:ascii="宋体" w:hAnsi="宋体" w:cs="宋体"/>
                <w:sz w:val="21"/>
                <w:szCs w:val="21"/>
              </w:rPr>
              <w:t xml:space="preserve">须提交的证明材料</w:t>
            </w:r>
            <w:r>
              <w:rPr>
                <w:rFonts w:ascii="宋体" w:hAnsi="宋体" w:cs="宋体"/>
                <w:szCs w:val="21"/>
                <w:lang w:val="zh-CN"/>
              </w:rPr>
            </w:r>
            <w:r/>
          </w:p>
        </w:tc>
      </w:tr>
      <w:tr>
        <w:trPr>
          <w:trHeight w:val="660"/>
        </w:trPr>
        <w:tc>
          <w:tcPr>
            <w:tcW w:w="812" w:type="dxa"/>
            <w:vAlign w:val="center"/>
            <w:textDirection w:val="lrTb"/>
            <w:noWrap w:val="false"/>
          </w:tcPr>
          <w:p>
            <w:pPr>
              <w:pStyle w:val="1042"/>
              <w:jc w:val="center"/>
              <w:spacing w:before="0" w:beforeAutospacing="0" w:after="0" w:afterAutospacing="0" w:line="360" w:lineRule="auto"/>
              <w:rPr>
                <w:rFonts w:hint="eastAsia" w:ascii="宋体" w:hAnsi="宋体" w:cs="宋体"/>
                <w:bCs/>
                <w:szCs w:val="21"/>
              </w:rPr>
            </w:pPr>
            <w:r>
              <w:rPr>
                <w:rFonts w:hint="eastAsia" w:ascii="宋体" w:hAnsi="宋体" w:cs="宋体"/>
                <w:sz w:val="21"/>
                <w:szCs w:val="21"/>
              </w:rPr>
              <w:t xml:space="preserve">1</w:t>
            </w:r>
            <w:r>
              <w:rPr>
                <w:rFonts w:hint="eastAsia" w:ascii="宋体" w:hAnsi="宋体" w:cs="宋体"/>
                <w:bCs/>
                <w:szCs w:val="21"/>
              </w:rPr>
            </w:r>
            <w:r/>
          </w:p>
        </w:tc>
        <w:tc>
          <w:tcPr>
            <w:tcW w:w="1451" w:type="dxa"/>
            <w:vAlign w:val="center"/>
            <w:textDirection w:val="lrTb"/>
            <w:noWrap w:val="false"/>
          </w:tcPr>
          <w:p>
            <w:pPr>
              <w:pStyle w:val="1042"/>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小微型企业</w:t>
            </w:r>
            <w:r>
              <w:rPr>
                <w:rFonts w:ascii="宋体" w:hAnsi="宋体" w:cs="宋体"/>
                <w:bCs/>
                <w:szCs w:val="21"/>
              </w:rPr>
            </w:r>
            <w:r/>
          </w:p>
        </w:tc>
        <w:tc>
          <w:tcPr>
            <w:tcW w:w="2454" w:type="dxa"/>
            <w:vAlign w:val="center"/>
            <w:textDirection w:val="lrTb"/>
            <w:noWrap w:val="false"/>
          </w:tcPr>
          <w:p>
            <w:pPr>
              <w:pStyle w:val="1042"/>
              <w:jc w:val="center"/>
              <w:spacing w:before="0" w:beforeAutospacing="0" w:after="0" w:afterAutospacing="0" w:line="360" w:lineRule="auto"/>
            </w:pPr>
            <w:r>
              <w:rPr>
                <w:rFonts w:hint="eastAsia" w:ascii="宋体" w:hAnsi="宋体" w:cs="宋体"/>
                <w:sz w:val="21"/>
                <w:szCs w:val="21"/>
              </w:rPr>
              <w:t xml:space="preserve">服务的承接商为</w:t>
            </w:r>
            <w:r/>
          </w:p>
          <w:p>
            <w:pPr>
              <w:pStyle w:val="1042"/>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小微企业</w:t>
            </w:r>
            <w:r>
              <w:rPr>
                <w:rFonts w:ascii="宋体" w:hAnsi="宋体" w:cs="宋体"/>
                <w:bCs/>
                <w:szCs w:val="21"/>
              </w:rPr>
            </w:r>
            <w:r/>
          </w:p>
        </w:tc>
        <w:tc>
          <w:tcPr>
            <w:tcW w:w="4276" w:type="dxa"/>
            <w:vAlign w:val="center"/>
            <w:textDirection w:val="lrTb"/>
            <w:noWrap w:val="false"/>
          </w:tcPr>
          <w:p>
            <w:pPr>
              <w:pStyle w:val="1042"/>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《中小企业声明函》（格式见附件1）</w:t>
            </w:r>
            <w:r>
              <w:rPr>
                <w:rFonts w:ascii="宋体" w:hAnsi="宋体" w:cs="宋体"/>
                <w:bCs/>
                <w:szCs w:val="21"/>
              </w:rPr>
            </w:r>
            <w:r/>
          </w:p>
        </w:tc>
      </w:tr>
      <w:tr>
        <w:trPr>
          <w:trHeight w:val="660"/>
        </w:trPr>
        <w:tc>
          <w:tcPr>
            <w:tcW w:w="812" w:type="dxa"/>
            <w:vAlign w:val="center"/>
            <w:textDirection w:val="lrTb"/>
            <w:noWrap w:val="false"/>
          </w:tcPr>
          <w:p>
            <w:pPr>
              <w:pStyle w:val="1042"/>
              <w:jc w:val="center"/>
              <w:spacing w:before="0" w:beforeAutospacing="0" w:after="0" w:afterAutospacing="0" w:line="360" w:lineRule="auto"/>
              <w:rPr>
                <w:rFonts w:hint="eastAsia" w:ascii="宋体" w:hAnsi="宋体" w:cs="宋体"/>
                <w:bCs/>
                <w:szCs w:val="21"/>
              </w:rPr>
            </w:pPr>
            <w:r>
              <w:rPr>
                <w:rFonts w:hint="eastAsia" w:ascii="宋体" w:hAnsi="宋体" w:cs="宋体"/>
                <w:sz w:val="21"/>
                <w:szCs w:val="21"/>
              </w:rPr>
              <w:t xml:space="preserve">2</w:t>
            </w:r>
            <w:r>
              <w:rPr>
                <w:rFonts w:hint="eastAsia" w:ascii="宋体" w:hAnsi="宋体" w:cs="宋体"/>
                <w:bCs/>
                <w:szCs w:val="21"/>
              </w:rPr>
            </w:r>
            <w:r/>
          </w:p>
        </w:tc>
        <w:tc>
          <w:tcPr>
            <w:tcW w:w="1451" w:type="dxa"/>
            <w:vAlign w:val="center"/>
            <w:textDirection w:val="lrTb"/>
            <w:noWrap w:val="false"/>
          </w:tcPr>
          <w:p>
            <w:pPr>
              <w:pStyle w:val="1042"/>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残疾人福利性单位</w:t>
            </w:r>
            <w:r>
              <w:rPr>
                <w:rFonts w:ascii="宋体" w:hAnsi="宋体" w:cs="宋体"/>
                <w:bCs/>
                <w:szCs w:val="21"/>
              </w:rPr>
            </w:r>
            <w:r/>
          </w:p>
        </w:tc>
        <w:tc>
          <w:tcPr>
            <w:tcW w:w="2454" w:type="dxa"/>
            <w:vAlign w:val="center"/>
            <w:textDirection w:val="lrTb"/>
            <w:noWrap w:val="false"/>
          </w:tcPr>
          <w:p>
            <w:pPr>
              <w:pStyle w:val="1042"/>
              <w:jc w:val="center"/>
              <w:spacing w:before="0" w:beforeAutospacing="0" w:after="0" w:afterAutospacing="0" w:line="360" w:lineRule="auto"/>
            </w:pPr>
            <w:r>
              <w:rPr>
                <w:rFonts w:hint="eastAsia" w:ascii="宋体" w:hAnsi="宋体" w:cs="宋体"/>
                <w:sz w:val="21"/>
                <w:szCs w:val="21"/>
              </w:rPr>
              <w:t xml:space="preserve">服务的承接商为</w:t>
            </w:r>
            <w:r/>
          </w:p>
          <w:p>
            <w:pPr>
              <w:pStyle w:val="1042"/>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残疾人福利性单位</w:t>
            </w:r>
            <w:r>
              <w:rPr>
                <w:rFonts w:ascii="宋体" w:hAnsi="宋体" w:cs="宋体"/>
                <w:bCs/>
                <w:szCs w:val="21"/>
              </w:rPr>
            </w:r>
            <w:r/>
          </w:p>
        </w:tc>
        <w:tc>
          <w:tcPr>
            <w:tcW w:w="4276" w:type="dxa"/>
            <w:vAlign w:val="center"/>
            <w:textDirection w:val="lrTb"/>
            <w:noWrap w:val="false"/>
          </w:tcPr>
          <w:p>
            <w:pPr>
              <w:pStyle w:val="1042"/>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《残疾人福利性单位声明函》（格式见附件2）</w:t>
            </w:r>
            <w:r>
              <w:rPr>
                <w:rFonts w:ascii="宋体" w:hAnsi="宋体" w:cs="宋体"/>
                <w:bCs/>
                <w:szCs w:val="21"/>
              </w:rPr>
            </w:r>
            <w:r/>
          </w:p>
        </w:tc>
      </w:tr>
      <w:tr>
        <w:trPr>
          <w:trHeight w:val="660"/>
        </w:trPr>
        <w:tc>
          <w:tcPr>
            <w:tcW w:w="812" w:type="dxa"/>
            <w:vAlign w:val="center"/>
            <w:textDirection w:val="lrTb"/>
            <w:noWrap w:val="false"/>
          </w:tcPr>
          <w:p>
            <w:pPr>
              <w:pStyle w:val="1042"/>
              <w:jc w:val="center"/>
              <w:spacing w:before="0" w:beforeAutospacing="0" w:after="0" w:afterAutospacing="0" w:line="360" w:lineRule="auto"/>
              <w:rPr>
                <w:rFonts w:hint="eastAsia" w:ascii="宋体" w:hAnsi="宋体" w:cs="宋体"/>
                <w:bCs/>
                <w:szCs w:val="21"/>
              </w:rPr>
            </w:pPr>
            <w:r>
              <w:rPr>
                <w:rFonts w:hint="eastAsia" w:ascii="宋体" w:hAnsi="宋体" w:cs="宋体"/>
                <w:sz w:val="21"/>
                <w:szCs w:val="21"/>
              </w:rPr>
              <w:t xml:space="preserve">3</w:t>
            </w:r>
            <w:r>
              <w:rPr>
                <w:rFonts w:hint="eastAsia" w:ascii="宋体" w:hAnsi="宋体" w:cs="宋体"/>
                <w:bCs/>
                <w:szCs w:val="21"/>
              </w:rPr>
            </w:r>
            <w:r/>
          </w:p>
        </w:tc>
        <w:tc>
          <w:tcPr>
            <w:tcW w:w="1451" w:type="dxa"/>
            <w:vAlign w:val="center"/>
            <w:textDirection w:val="lrTb"/>
            <w:noWrap w:val="false"/>
          </w:tcPr>
          <w:p>
            <w:pPr>
              <w:pStyle w:val="1042"/>
              <w:jc w:val="center"/>
              <w:spacing w:before="0" w:beforeAutospacing="0" w:after="0" w:afterAutospacing="0" w:line="360" w:lineRule="auto"/>
            </w:pPr>
            <w:r>
              <w:rPr>
                <w:rFonts w:hint="eastAsia" w:ascii="宋体" w:hAnsi="宋体" w:cs="宋体"/>
                <w:sz w:val="21"/>
                <w:szCs w:val="21"/>
              </w:rPr>
              <w:t xml:space="preserve">监狱</w:t>
            </w:r>
            <w:r/>
          </w:p>
          <w:p>
            <w:pPr>
              <w:pStyle w:val="1042"/>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企业</w:t>
            </w:r>
            <w:r>
              <w:rPr>
                <w:rFonts w:ascii="宋体" w:hAnsi="宋体" w:cs="宋体"/>
                <w:bCs/>
                <w:szCs w:val="21"/>
              </w:rPr>
            </w:r>
            <w:r/>
          </w:p>
        </w:tc>
        <w:tc>
          <w:tcPr>
            <w:tcW w:w="2454" w:type="dxa"/>
            <w:vAlign w:val="center"/>
            <w:textDirection w:val="lrTb"/>
            <w:noWrap w:val="false"/>
          </w:tcPr>
          <w:p>
            <w:pPr>
              <w:pStyle w:val="1042"/>
              <w:jc w:val="center"/>
              <w:spacing w:before="0" w:beforeAutospacing="0" w:after="0" w:afterAutospacing="0" w:line="360" w:lineRule="auto"/>
            </w:pPr>
            <w:r>
              <w:rPr>
                <w:rFonts w:hint="eastAsia" w:ascii="宋体" w:hAnsi="宋体" w:cs="宋体"/>
                <w:sz w:val="21"/>
                <w:szCs w:val="21"/>
              </w:rPr>
              <w:t xml:space="preserve">服务的承接商为</w:t>
            </w:r>
            <w:r/>
          </w:p>
          <w:p>
            <w:pPr>
              <w:pStyle w:val="1042"/>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监狱企业</w:t>
            </w:r>
            <w:r>
              <w:rPr>
                <w:rFonts w:ascii="宋体" w:hAnsi="宋体" w:cs="宋体"/>
                <w:bCs/>
                <w:szCs w:val="21"/>
              </w:rPr>
            </w:r>
            <w:r/>
          </w:p>
        </w:tc>
        <w:tc>
          <w:tcPr>
            <w:tcW w:w="4276" w:type="dxa"/>
            <w:vAlign w:val="center"/>
            <w:textDirection w:val="lrTb"/>
            <w:noWrap w:val="false"/>
          </w:tcPr>
          <w:p>
            <w:pPr>
              <w:pStyle w:val="1042"/>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省级以上监狱管理局、戒毒管理局（含新疆生产建设兵团）出具的属于监狱企业的证明文件</w:t>
            </w:r>
            <w:r>
              <w:rPr>
                <w:rFonts w:ascii="宋体" w:hAnsi="宋体" w:cs="宋体"/>
                <w:bCs/>
                <w:szCs w:val="21"/>
              </w:rPr>
            </w:r>
            <w:r/>
          </w:p>
        </w:tc>
      </w:tr>
    </w:tbl>
    <w:p>
      <w:pPr>
        <w:pStyle w:val="1010"/>
        <w:ind w:firstLine="420"/>
        <w:jc w:val="left"/>
        <w:spacing w:line="240" w:lineRule="atLeast"/>
        <w:rPr>
          <w:rFonts w:ascii="宋体" w:hAnsi="宋体" w:cs="宋体"/>
          <w:szCs w:val="21"/>
          <w:lang w:val="zh-CN"/>
        </w:rPr>
      </w:pPr>
      <w:r>
        <w:rPr>
          <w:rFonts w:ascii="宋体" w:hAnsi="宋体" w:cs="宋体"/>
          <w:szCs w:val="21"/>
          <w:lang w:val="zh-CN"/>
        </w:rPr>
      </w:r>
      <w:r/>
    </w:p>
    <w:p>
      <w:pPr>
        <w:pStyle w:val="1010"/>
        <w:ind w:firstLine="420"/>
        <w:jc w:val="left"/>
        <w:spacing w:line="240" w:lineRule="atLeast"/>
        <w:rPr>
          <w:rFonts w:ascii="宋体" w:hAnsi="宋体" w:cs="宋体"/>
          <w:szCs w:val="21"/>
          <w:lang w:val="zh-CN"/>
        </w:rPr>
      </w:pPr>
      <w:r>
        <w:rPr>
          <w:rFonts w:hint="eastAsia" w:ascii="宋体" w:hAnsi="宋体" w:cs="宋体"/>
          <w:szCs w:val="21"/>
          <w:lang w:val="zh-CN"/>
        </w:rPr>
        <w:t xml:space="preserve">注：</w:t>
      </w:r>
      <w:bookmarkStart w:id="368" w:name="OLE_LINK264"/>
      <w:r>
        <w:rPr>
          <w:rFonts w:ascii="宋体" w:hAnsi="宋体" w:cs="宋体"/>
          <w:szCs w:val="21"/>
          <w:lang w:val="zh-CN"/>
        </w:rPr>
      </w:r>
      <w:r/>
    </w:p>
    <w:p>
      <w:pPr>
        <w:pStyle w:val="1010"/>
        <w:ind w:firstLine="420"/>
        <w:jc w:val="left"/>
        <w:spacing w:line="240" w:lineRule="atLeast"/>
        <w:rPr>
          <w:rFonts w:ascii="宋体" w:hAnsi="宋体" w:cs="宋体"/>
          <w:szCs w:val="21"/>
          <w:lang w:val="zh-CN"/>
        </w:rPr>
      </w:pPr>
      <w:r>
        <w:rPr>
          <w:rFonts w:hint="eastAsia" w:ascii="宋体" w:hAnsi="宋体" w:cs="宋体"/>
          <w:szCs w:val="21"/>
          <w:lang w:val="zh-CN"/>
        </w:rPr>
        <w:t xml:space="preserve">1、投标人根据招标文件要求提供相关证明材料（如有），以提供的有效证明材料为准 。</w:t>
      </w:r>
      <w:r>
        <w:rPr>
          <w:rFonts w:ascii="宋体" w:hAnsi="宋体" w:cs="宋体"/>
          <w:szCs w:val="21"/>
          <w:lang w:val="zh-CN"/>
        </w:rPr>
      </w:r>
      <w:r/>
    </w:p>
    <w:p>
      <w:pPr>
        <w:pStyle w:val="1010"/>
        <w:ind w:firstLine="420"/>
        <w:jc w:val="left"/>
        <w:spacing w:line="240" w:lineRule="atLeast"/>
        <w:rPr>
          <w:rFonts w:ascii="宋体" w:hAnsi="宋体" w:cs="宋体"/>
          <w:szCs w:val="21"/>
          <w:lang w:val="zh-CN"/>
        </w:rPr>
      </w:pPr>
      <w:r/>
      <w:bookmarkEnd w:id="368"/>
      <w:r>
        <w:rPr>
          <w:rFonts w:hint="eastAsia" w:ascii="宋体" w:hAnsi="宋体" w:cs="宋体"/>
          <w:szCs w:val="21"/>
          <w:lang w:val="zh-CN"/>
        </w:rPr>
        <w:t xml:space="preserve">2、如本项目含有强制采购产品，必须提供相关证明材料，否则投标无效。</w:t>
      </w:r>
      <w:r>
        <w:rPr>
          <w:rFonts w:ascii="宋体" w:hAnsi="宋体" w:cs="宋体"/>
          <w:szCs w:val="21"/>
          <w:lang w:val="zh-CN"/>
        </w:rPr>
      </w:r>
      <w:r/>
    </w:p>
    <w:p>
      <w:pPr>
        <w:pStyle w:val="1010"/>
        <w:ind w:firstLine="420"/>
        <w:jc w:val="left"/>
        <w:spacing w:line="240" w:lineRule="atLeast"/>
        <w:rPr>
          <w:rFonts w:ascii="宋体" w:hAnsi="宋体" w:cs="宋体"/>
          <w:szCs w:val="21"/>
          <w:lang w:val="zh-CN"/>
        </w:rPr>
      </w:pPr>
      <w:r>
        <w:rPr>
          <w:rFonts w:hint="eastAsia" w:ascii="宋体" w:hAnsi="宋体" w:cs="宋体"/>
          <w:szCs w:val="21"/>
          <w:lang w:val="zh-CN"/>
        </w:rPr>
        <w:t xml:space="preserve">3、如本项目给予报价扣除优惠，须提供相关证明材料，否则不享受报价扣除优惠。</w:t>
      </w:r>
      <w:r>
        <w:rPr>
          <w:rFonts w:ascii="宋体" w:hAnsi="宋体" w:cs="宋体"/>
          <w:szCs w:val="21"/>
          <w:lang w:val="zh-CN"/>
        </w:rPr>
      </w:r>
      <w:r/>
    </w:p>
    <w:p>
      <w:pPr>
        <w:pStyle w:val="1010"/>
        <w:ind w:firstLine="480"/>
        <w:jc w:val="left"/>
        <w:spacing w:line="240" w:lineRule="atLeast"/>
        <w:rPr>
          <w:rFonts w:ascii="宋体" w:hAnsi="宋体" w:cs="宋体"/>
          <w:sz w:val="24"/>
          <w:szCs w:val="24"/>
          <w:lang w:val="zh-CN"/>
        </w:rPr>
      </w:pPr>
      <w:r>
        <w:rPr>
          <w:rFonts w:ascii="宋体" w:hAnsi="宋体" w:cs="宋体"/>
          <w:sz w:val="24"/>
          <w:szCs w:val="24"/>
          <w:lang w:val="zh-CN"/>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bookmarkEnd w:id="367"/>
      <w:r>
        <w:rPr>
          <w:rFonts w:ascii="黑体" w:hAnsi="宋体" w:eastAsia="黑体"/>
          <w:bCs/>
          <w:sz w:val="24"/>
          <w:szCs w:val="24"/>
        </w:rPr>
        <w:br w:type="page" w:clear="all"/>
      </w:r>
      <w:r>
        <w:rPr>
          <w:rFonts w:hint="eastAsia" w:ascii="黑体" w:hAnsi="宋体" w:eastAsia="黑体"/>
          <w:bCs/>
          <w:sz w:val="24"/>
          <w:szCs w:val="24"/>
        </w:rPr>
        <w:t xml:space="preserve">附件1：中小企业声明函（格式）：</w:t>
      </w:r>
      <w:r>
        <w:rPr>
          <w:rFonts w:ascii="黑体" w:hAnsi="宋体" w:eastAsia="黑体"/>
          <w:bCs/>
          <w:sz w:val="24"/>
          <w:szCs w:val="24"/>
        </w:rPr>
      </w:r>
      <w:r/>
    </w:p>
    <w:p>
      <w:pPr>
        <w:pStyle w:val="1010"/>
        <w:jc w:val="center"/>
        <w:rPr>
          <w:rFonts w:ascii="黑体" w:eastAsia="黑体"/>
          <w:bCs/>
          <w:sz w:val="28"/>
          <w:szCs w:val="28"/>
        </w:rPr>
      </w:pPr>
      <w:r>
        <w:rPr>
          <w:rFonts w:ascii="黑体" w:eastAsia="黑体"/>
          <w:bCs/>
          <w:sz w:val="28"/>
          <w:szCs w:val="28"/>
        </w:rPr>
      </w:r>
      <w:r/>
    </w:p>
    <w:p>
      <w:pPr>
        <w:pStyle w:val="1010"/>
        <w:jc w:val="center"/>
        <w:rPr>
          <w:rFonts w:ascii="黑体" w:eastAsia="黑体"/>
          <w:bCs/>
          <w:sz w:val="28"/>
          <w:szCs w:val="28"/>
        </w:rPr>
      </w:pPr>
      <w:r/>
      <w:bookmarkStart w:id="369" w:name="OLE_LINK35"/>
      <w:r/>
      <w:bookmarkStart w:id="370" w:name="OLE_LINK25"/>
      <w:r>
        <w:rPr>
          <w:rFonts w:hint="eastAsia" w:ascii="黑体" w:eastAsia="黑体"/>
          <w:bCs/>
          <w:sz w:val="28"/>
          <w:szCs w:val="28"/>
        </w:rPr>
        <w:t xml:space="preserve">中小企业声明函</w:t>
      </w:r>
      <w:r>
        <w:rPr>
          <w:rFonts w:ascii="黑体" w:eastAsia="黑体"/>
          <w:bCs/>
          <w:sz w:val="28"/>
          <w:szCs w:val="28"/>
        </w:rPr>
      </w:r>
      <w:r/>
    </w:p>
    <w:p>
      <w:pPr>
        <w:pStyle w:val="1010"/>
      </w:pPr>
      <w:r/>
      <w:r/>
    </w:p>
    <w:p>
      <w:pPr>
        <w:pStyle w:val="1010"/>
        <w:ind w:firstLine="480"/>
        <w:spacing w:line="580" w:lineRule="exact"/>
        <w:rPr>
          <w:rFonts w:hint="eastAsia" w:ascii="宋体"/>
          <w:bCs/>
          <w:sz w:val="24"/>
          <w:szCs w:val="24"/>
        </w:rPr>
      </w:pPr>
      <w:r>
        <w:rPr>
          <w:rFonts w:hint="eastAsia" w:ascii="宋体"/>
          <w:bCs/>
          <w:sz w:val="24"/>
          <w:szCs w:val="24"/>
        </w:rPr>
        <w:t xml:space="preserve">本公司（联合体）郑重声明，根据《政府采购促进中小企业发展管理办法》（财库﹝2020﹞46 号）的规定，本公司（联合体）参加</w:t>
      </w:r>
      <w:r>
        <w:rPr>
          <w:rFonts w:hint="eastAsia" w:ascii="宋体"/>
          <w:bCs/>
          <w:sz w:val="24"/>
          <w:szCs w:val="24"/>
          <w:u w:val="single"/>
        </w:rPr>
        <w:t xml:space="preserve">（单位名称）</w:t>
      </w:r>
      <w:r>
        <w:rPr>
          <w:rFonts w:hint="eastAsia" w:ascii="宋体"/>
          <w:bCs/>
          <w:sz w:val="24"/>
          <w:szCs w:val="24"/>
        </w:rPr>
        <w:t xml:space="preserve">的</w:t>
      </w:r>
      <w:r>
        <w:rPr>
          <w:rFonts w:hint="eastAsia" w:ascii="宋体"/>
          <w:bCs/>
          <w:sz w:val="24"/>
          <w:szCs w:val="24"/>
          <w:u w:val="single"/>
        </w:rPr>
        <w:t xml:space="preserve">（项目名称）</w:t>
      </w:r>
      <w:r>
        <w:rPr>
          <w:rFonts w:hint="eastAsia" w:ascii="宋体"/>
          <w:bCs/>
          <w:sz w:val="24"/>
          <w:szCs w:val="24"/>
        </w:rPr>
        <w:t xml:space="preserve">采购活动，服务全部由符合政策要求的中小企业承接。相关企业（含联合体中的中小企业、签订分包意向协议的中小企业）的具体情况如下：</w:t>
      </w:r>
      <w:r>
        <w:rPr>
          <w:rFonts w:hint="eastAsia" w:ascii="宋体"/>
          <w:bCs/>
          <w:sz w:val="24"/>
          <w:szCs w:val="24"/>
        </w:rPr>
      </w:r>
      <w:r/>
    </w:p>
    <w:p>
      <w:pPr>
        <w:pStyle w:val="1010"/>
        <w:ind w:firstLine="480"/>
        <w:spacing w:line="580" w:lineRule="exact"/>
        <w:rPr>
          <w:rFonts w:hint="eastAsia" w:ascii="宋体"/>
          <w:bCs/>
          <w:sz w:val="24"/>
          <w:szCs w:val="24"/>
        </w:rPr>
      </w:pPr>
      <w:r>
        <w:rPr>
          <w:rFonts w:hint="eastAsia" w:ascii="宋体"/>
          <w:bCs/>
          <w:sz w:val="24"/>
          <w:szCs w:val="24"/>
        </w:rPr>
        <w:t xml:space="preserve">1.</w:t>
      </w:r>
      <w:r>
        <w:rPr>
          <w:rFonts w:hint="eastAsia" w:ascii="宋体"/>
          <w:bCs/>
          <w:sz w:val="24"/>
          <w:szCs w:val="24"/>
          <w:u w:val="single"/>
        </w:rPr>
        <w:t xml:space="preserve">（标的名称）</w:t>
      </w:r>
      <w:r>
        <w:rPr>
          <w:rFonts w:hint="eastAsia" w:ascii="宋体"/>
          <w:bCs/>
          <w:sz w:val="24"/>
          <w:szCs w:val="24"/>
        </w:rPr>
        <w:t xml:space="preserve">，属</w:t>
      </w:r>
      <w:r>
        <w:rPr>
          <w:rFonts w:hint="eastAsia" w:ascii="宋体"/>
          <w:bCs/>
          <w:sz w:val="24"/>
          <w:szCs w:val="24"/>
          <w:u w:val="single"/>
        </w:rPr>
        <w:t xml:space="preserve">于（采购文件中明确的所属行业）</w:t>
      </w:r>
      <w:r>
        <w:rPr>
          <w:rFonts w:hint="eastAsia" w:ascii="宋体"/>
          <w:bCs/>
          <w:sz w:val="24"/>
          <w:szCs w:val="24"/>
        </w:rPr>
        <w:t xml:space="preserve">；承接企业为</w:t>
      </w:r>
      <w:r>
        <w:rPr>
          <w:rFonts w:hint="eastAsia" w:ascii="宋体"/>
          <w:bCs/>
          <w:sz w:val="24"/>
          <w:szCs w:val="24"/>
          <w:u w:val="single"/>
        </w:rPr>
        <w:t xml:space="preserve">（企业名称）</w:t>
      </w:r>
      <w:r>
        <w:rPr>
          <w:rFonts w:hint="eastAsia" w:ascii="宋体"/>
          <w:bCs/>
          <w:sz w:val="24"/>
          <w:szCs w:val="24"/>
        </w:rPr>
        <w:t xml:space="preserve">，从业人员</w:t>
      </w:r>
      <w:r>
        <w:rPr>
          <w:rFonts w:hint="eastAsia" w:ascii="宋体"/>
          <w:bCs/>
          <w:sz w:val="24"/>
          <w:szCs w:val="24"/>
          <w:u w:val="single"/>
        </w:rPr>
        <w:t xml:space="preserve">  </w:t>
      </w:r>
      <w:r>
        <w:rPr>
          <w:rFonts w:hint="eastAsia" w:ascii="宋体"/>
          <w:bCs/>
          <w:sz w:val="24"/>
          <w:szCs w:val="24"/>
        </w:rPr>
        <w:t xml:space="preserve">人，营业收入为</w:t>
      </w:r>
      <w:r>
        <w:rPr>
          <w:rFonts w:hint="eastAsia" w:ascii="宋体"/>
          <w:bCs/>
          <w:sz w:val="24"/>
          <w:szCs w:val="24"/>
          <w:u w:val="single"/>
        </w:rPr>
        <w:t xml:space="preserve">  </w:t>
      </w:r>
      <w:r>
        <w:rPr>
          <w:rFonts w:hint="eastAsia" w:ascii="宋体"/>
          <w:bCs/>
          <w:sz w:val="24"/>
          <w:szCs w:val="24"/>
        </w:rPr>
        <w:t xml:space="preserve">万元，资产总额为</w:t>
      </w:r>
      <w:r>
        <w:rPr>
          <w:rFonts w:hint="eastAsia" w:ascii="宋体"/>
          <w:bCs/>
          <w:sz w:val="24"/>
          <w:szCs w:val="24"/>
          <w:u w:val="single"/>
        </w:rPr>
        <w:t xml:space="preserve">    </w:t>
      </w:r>
      <w:r>
        <w:rPr>
          <w:rFonts w:hint="eastAsia" w:ascii="宋体"/>
          <w:bCs/>
          <w:sz w:val="24"/>
          <w:szCs w:val="24"/>
        </w:rPr>
        <w:t xml:space="preserve">万元，属于</w:t>
      </w:r>
      <w:r>
        <w:rPr>
          <w:rFonts w:hint="eastAsia" w:ascii="宋体"/>
          <w:bCs/>
          <w:sz w:val="24"/>
          <w:szCs w:val="24"/>
          <w:u w:val="single"/>
        </w:rPr>
        <w:t xml:space="preserve">       </w:t>
      </w:r>
      <w:r>
        <w:rPr>
          <w:rFonts w:hint="eastAsia" w:ascii="宋体"/>
          <w:bCs/>
          <w:sz w:val="24"/>
          <w:szCs w:val="24"/>
        </w:rPr>
        <w:t xml:space="preserve">（中型企业、小型企业、微型企业）；</w:t>
      </w:r>
      <w:r>
        <w:rPr>
          <w:rFonts w:hint="eastAsia" w:ascii="宋体"/>
          <w:bCs/>
          <w:sz w:val="24"/>
          <w:szCs w:val="24"/>
        </w:rPr>
      </w:r>
      <w:r/>
    </w:p>
    <w:p>
      <w:pPr>
        <w:pStyle w:val="1010"/>
        <w:ind w:firstLine="480"/>
        <w:spacing w:line="580" w:lineRule="exact"/>
        <w:rPr>
          <w:rFonts w:hint="eastAsia" w:ascii="宋体"/>
          <w:bCs/>
          <w:sz w:val="24"/>
          <w:szCs w:val="24"/>
        </w:rPr>
      </w:pPr>
      <w:r>
        <w:rPr>
          <w:rFonts w:hint="eastAsia" w:ascii="宋体"/>
          <w:bCs/>
          <w:sz w:val="24"/>
          <w:szCs w:val="24"/>
        </w:rPr>
        <w:t xml:space="preserve">2.</w:t>
      </w:r>
      <w:r>
        <w:rPr>
          <w:rFonts w:hint="eastAsia" w:ascii="宋体"/>
          <w:bCs/>
          <w:sz w:val="24"/>
          <w:szCs w:val="24"/>
          <w:u w:val="single"/>
        </w:rPr>
        <w:t xml:space="preserve">（标的名称）</w:t>
      </w:r>
      <w:r>
        <w:rPr>
          <w:rFonts w:hint="eastAsia" w:ascii="宋体"/>
          <w:bCs/>
          <w:sz w:val="24"/>
          <w:szCs w:val="24"/>
        </w:rPr>
        <w:t xml:space="preserve">，属于</w:t>
      </w:r>
      <w:r>
        <w:rPr>
          <w:rFonts w:hint="eastAsia" w:ascii="宋体"/>
          <w:bCs/>
          <w:sz w:val="24"/>
          <w:szCs w:val="24"/>
          <w:u w:val="single"/>
        </w:rPr>
        <w:t xml:space="preserve">（采购文件中明确的所属行业）</w:t>
      </w:r>
      <w:r>
        <w:rPr>
          <w:rFonts w:hint="eastAsia" w:ascii="宋体"/>
          <w:bCs/>
          <w:sz w:val="24"/>
          <w:szCs w:val="24"/>
        </w:rPr>
        <w:t xml:space="preserve">；承接企业为</w:t>
      </w:r>
      <w:r>
        <w:rPr>
          <w:rFonts w:hint="eastAsia" w:ascii="宋体"/>
          <w:bCs/>
          <w:sz w:val="24"/>
          <w:szCs w:val="24"/>
          <w:u w:val="single"/>
        </w:rPr>
        <w:t xml:space="preserve">（企业名称）</w:t>
      </w:r>
      <w:r>
        <w:rPr>
          <w:rFonts w:hint="eastAsia" w:ascii="宋体"/>
          <w:bCs/>
          <w:sz w:val="24"/>
          <w:szCs w:val="24"/>
        </w:rPr>
        <w:t xml:space="preserve">，从业人员</w:t>
      </w:r>
      <w:r>
        <w:rPr>
          <w:rFonts w:hint="eastAsia" w:ascii="宋体"/>
          <w:bCs/>
          <w:sz w:val="24"/>
          <w:szCs w:val="24"/>
          <w:u w:val="single"/>
        </w:rPr>
        <w:t xml:space="preserve">  </w:t>
      </w:r>
      <w:r>
        <w:rPr>
          <w:rFonts w:hint="eastAsia" w:ascii="宋体"/>
          <w:bCs/>
          <w:sz w:val="24"/>
          <w:szCs w:val="24"/>
        </w:rPr>
        <w:t xml:space="preserve">人，营业收入为</w:t>
      </w:r>
      <w:r>
        <w:rPr>
          <w:rFonts w:hint="eastAsia" w:ascii="宋体"/>
          <w:bCs/>
          <w:sz w:val="24"/>
          <w:szCs w:val="24"/>
          <w:u w:val="single"/>
        </w:rPr>
        <w:t xml:space="preserve">  </w:t>
      </w:r>
      <w:r>
        <w:rPr>
          <w:rFonts w:hint="eastAsia" w:ascii="宋体"/>
          <w:bCs/>
          <w:sz w:val="24"/>
          <w:szCs w:val="24"/>
        </w:rPr>
        <w:t xml:space="preserve">万元，资产总额为</w:t>
      </w:r>
      <w:r>
        <w:rPr>
          <w:rFonts w:hint="eastAsia" w:ascii="宋体"/>
          <w:bCs/>
          <w:sz w:val="24"/>
          <w:szCs w:val="24"/>
          <w:u w:val="single"/>
        </w:rPr>
        <w:t xml:space="preserve">    </w:t>
      </w:r>
      <w:r>
        <w:rPr>
          <w:rFonts w:hint="eastAsia" w:ascii="宋体"/>
          <w:bCs/>
          <w:sz w:val="24"/>
          <w:szCs w:val="24"/>
        </w:rPr>
        <w:t xml:space="preserve">万元，属于</w:t>
      </w:r>
      <w:r>
        <w:rPr>
          <w:rFonts w:hint="eastAsia" w:ascii="宋体"/>
          <w:bCs/>
          <w:sz w:val="24"/>
          <w:szCs w:val="24"/>
          <w:u w:val="single"/>
        </w:rPr>
        <w:t xml:space="preserve">       </w:t>
      </w:r>
      <w:r>
        <w:rPr>
          <w:rFonts w:hint="eastAsia" w:ascii="宋体"/>
          <w:bCs/>
          <w:sz w:val="24"/>
          <w:szCs w:val="24"/>
        </w:rPr>
        <w:t xml:space="preserve">（中型企业、小型企业、微型企业）；</w:t>
      </w:r>
      <w:r>
        <w:rPr>
          <w:rFonts w:hint="eastAsia" w:ascii="宋体"/>
          <w:bCs/>
          <w:sz w:val="24"/>
          <w:szCs w:val="24"/>
        </w:rPr>
      </w:r>
      <w:r/>
    </w:p>
    <w:p>
      <w:pPr>
        <w:pStyle w:val="1010"/>
        <w:ind w:firstLine="480"/>
        <w:spacing w:line="580" w:lineRule="exact"/>
        <w:rPr>
          <w:rFonts w:hint="eastAsia" w:ascii="宋体"/>
          <w:bCs/>
          <w:sz w:val="24"/>
          <w:szCs w:val="24"/>
        </w:rPr>
      </w:pPr>
      <w:r>
        <w:rPr>
          <w:rFonts w:hint="eastAsia" w:ascii="宋体"/>
          <w:bCs/>
          <w:sz w:val="24"/>
          <w:szCs w:val="24"/>
        </w:rPr>
        <w:t xml:space="preserve">……</w:t>
      </w:r>
      <w:r>
        <w:rPr>
          <w:rFonts w:hint="eastAsia" w:ascii="宋体"/>
          <w:bCs/>
          <w:sz w:val="24"/>
          <w:szCs w:val="24"/>
        </w:rPr>
      </w:r>
      <w:r/>
    </w:p>
    <w:p>
      <w:pPr>
        <w:pStyle w:val="1010"/>
        <w:ind w:firstLine="480"/>
        <w:spacing w:line="580" w:lineRule="exact"/>
        <w:rPr>
          <w:rFonts w:hint="eastAsia" w:ascii="宋体"/>
          <w:bCs/>
          <w:sz w:val="24"/>
          <w:szCs w:val="24"/>
        </w:rPr>
      </w:pPr>
      <w:r>
        <w:rPr>
          <w:rFonts w:hint="eastAsia" w:ascii="宋体"/>
          <w:bCs/>
          <w:sz w:val="24"/>
          <w:szCs w:val="24"/>
        </w:rPr>
        <w:t xml:space="preserve">以上企业，不属于大企业的分支机构，不存在控股股东为大企业的情形，也不存在与大企业的负责人为同一人的情形。</w:t>
      </w:r>
      <w:r>
        <w:rPr>
          <w:rFonts w:hint="eastAsia" w:ascii="宋体"/>
          <w:bCs/>
          <w:sz w:val="24"/>
          <w:szCs w:val="24"/>
        </w:rPr>
      </w:r>
      <w:r/>
    </w:p>
    <w:p>
      <w:pPr>
        <w:pStyle w:val="1010"/>
        <w:ind w:firstLine="480"/>
        <w:spacing w:line="580" w:lineRule="exact"/>
        <w:rPr>
          <w:rFonts w:hint="eastAsia" w:ascii="宋体"/>
          <w:bCs/>
          <w:sz w:val="24"/>
          <w:szCs w:val="24"/>
        </w:rPr>
      </w:pPr>
      <w:r>
        <w:rPr>
          <w:rFonts w:hint="eastAsia" w:ascii="宋体"/>
          <w:bCs/>
          <w:sz w:val="24"/>
          <w:szCs w:val="24"/>
        </w:rPr>
        <w:t xml:space="preserve">本企业对上述声明内容的真实性负责。如有虚假，将依法承担相应责任。</w:t>
      </w:r>
      <w:r>
        <w:rPr>
          <w:rFonts w:hint="eastAsia" w:ascii="宋体"/>
          <w:bCs/>
          <w:sz w:val="24"/>
          <w:szCs w:val="24"/>
        </w:rPr>
      </w:r>
      <w:r/>
    </w:p>
    <w:p>
      <w:pPr>
        <w:pStyle w:val="1010"/>
        <w:ind w:firstLine="480"/>
        <w:spacing w:line="580" w:lineRule="exact"/>
        <w:rPr>
          <w:rFonts w:hint="eastAsia" w:ascii="宋体"/>
          <w:bCs/>
          <w:sz w:val="24"/>
          <w:szCs w:val="24"/>
        </w:rPr>
      </w:pPr>
      <w:r>
        <w:rPr>
          <w:rFonts w:hint="eastAsia" w:ascii="宋体"/>
          <w:bCs/>
          <w:sz w:val="24"/>
          <w:szCs w:val="24"/>
        </w:rPr>
      </w:r>
      <w:r/>
    </w:p>
    <w:p>
      <w:pPr>
        <w:pStyle w:val="1010"/>
        <w:spacing w:line="360" w:lineRule="auto"/>
        <w:rPr>
          <w:rFonts w:ascii="宋体"/>
          <w:bCs/>
          <w:sz w:val="24"/>
          <w:szCs w:val="24"/>
        </w:rPr>
      </w:pPr>
      <w:r>
        <w:rPr>
          <w:rFonts w:ascii="宋体"/>
          <w:bCs/>
          <w:sz w:val="24"/>
          <w:szCs w:val="24"/>
        </w:rPr>
      </w:r>
      <w:r/>
    </w:p>
    <w:p>
      <w:pPr>
        <w:pStyle w:val="1010"/>
        <w:ind w:firstLine="480"/>
        <w:jc w:val="left"/>
        <w:rPr>
          <w:rFonts w:ascii="宋体" w:hAnsi="宋体"/>
          <w:bCs/>
          <w:sz w:val="24"/>
        </w:rPr>
      </w:pPr>
      <w:r>
        <w:rPr>
          <w:rFonts w:hint="eastAsia" w:ascii="宋体" w:hAnsi="宋体"/>
          <w:bCs/>
          <w:sz w:val="24"/>
        </w:rPr>
        <w:t xml:space="preserve">                                   投标人（电子签章）：</w:t>
      </w:r>
      <w:r>
        <w:rPr>
          <w:rFonts w:ascii="宋体" w:hAnsi="宋体"/>
          <w:bCs/>
          <w:sz w:val="24"/>
        </w:rPr>
      </w:r>
      <w:r/>
    </w:p>
    <w:p>
      <w:pPr>
        <w:pStyle w:val="1010"/>
        <w:ind w:firstLine="480"/>
        <w:jc w:val="left"/>
        <w:rPr>
          <w:rFonts w:ascii="宋体" w:hAnsi="宋体"/>
          <w:bCs/>
          <w:sz w:val="24"/>
          <w:lang w:val="zh-CN"/>
        </w:rPr>
      </w:pPr>
      <w:r>
        <w:rPr>
          <w:rFonts w:ascii="宋体" w:hAnsi="宋体"/>
          <w:bCs/>
          <w:sz w:val="24"/>
          <w:lang w:val="zh-CN"/>
        </w:rPr>
      </w:r>
      <w:r/>
    </w:p>
    <w:p>
      <w:pPr>
        <w:pStyle w:val="1010"/>
        <w:ind w:firstLine="480"/>
        <w:jc w:val="left"/>
        <w:rPr>
          <w:rFonts w:ascii="宋体" w:hAnsi="宋体"/>
          <w:sz w:val="24"/>
          <w:szCs w:val="21"/>
        </w:rPr>
      </w:pPr>
      <w:r>
        <w:rPr>
          <w:rFonts w:ascii="宋体" w:hAnsi="宋体"/>
          <w:sz w:val="24"/>
          <w:szCs w:val="21"/>
        </w:rPr>
      </w:r>
      <w:r/>
    </w:p>
    <w:p>
      <w:pPr>
        <w:pStyle w:val="1010"/>
        <w:ind w:firstLine="480"/>
        <w:jc w:val="left"/>
        <w:rPr>
          <w:rFonts w:ascii="宋体" w:hAnsi="宋体"/>
          <w:sz w:val="24"/>
          <w:szCs w:val="21"/>
        </w:rPr>
      </w:pPr>
      <w:r>
        <w:rPr>
          <w:rFonts w:ascii="宋体" w:hAnsi="宋体"/>
          <w:sz w:val="24"/>
          <w:szCs w:val="21"/>
        </w:rPr>
      </w:r>
      <w:r/>
    </w:p>
    <w:p>
      <w:pPr>
        <w:pStyle w:val="1010"/>
        <w:ind w:firstLine="480"/>
        <w:jc w:val="left"/>
        <w:rPr>
          <w:rFonts w:ascii="宋体" w:hAnsi="宋体"/>
          <w:sz w:val="24"/>
          <w:szCs w:val="21"/>
        </w:rPr>
      </w:pPr>
      <w:r>
        <w:rPr>
          <w:rFonts w:ascii="宋体" w:hAnsi="宋体"/>
          <w:sz w:val="24"/>
          <w:szCs w:val="21"/>
        </w:rPr>
      </w:r>
      <w:r/>
    </w:p>
    <w:p>
      <w:pPr>
        <w:pStyle w:val="1010"/>
        <w:ind w:firstLine="480"/>
        <w:jc w:val="left"/>
        <w:rPr>
          <w:rFonts w:ascii="宋体" w:hAnsi="宋体"/>
          <w:sz w:val="24"/>
          <w:szCs w:val="21"/>
        </w:rPr>
      </w:pPr>
      <w:r>
        <w:rPr>
          <w:rFonts w:ascii="宋体" w:hAnsi="宋体"/>
          <w:sz w:val="24"/>
          <w:szCs w:val="21"/>
        </w:rPr>
      </w:r>
      <w:r/>
    </w:p>
    <w:p>
      <w:pPr>
        <w:pStyle w:val="1010"/>
        <w:ind w:left="5460" w:hanging="5460"/>
        <w:jc w:val="left"/>
        <w:spacing w:before="156" w:line="360" w:lineRule="auto"/>
        <w:rPr>
          <w:rFonts w:ascii="宋体" w:hAnsi="宋体"/>
          <w:sz w:val="24"/>
          <w:szCs w:val="21"/>
        </w:rPr>
      </w:pPr>
      <w:r>
        <w:rPr>
          <w:rFonts w:hint="eastAsia" w:ascii="宋体" w:hAnsi="宋体"/>
          <w:sz w:val="24"/>
          <w:szCs w:val="21"/>
        </w:rPr>
        <w:t xml:space="preserve">注：</w:t>
      </w:r>
      <w:r>
        <w:rPr>
          <w:rFonts w:ascii="宋体" w:hAnsi="宋体"/>
          <w:sz w:val="24"/>
          <w:szCs w:val="21"/>
        </w:rPr>
      </w:r>
      <w:r/>
    </w:p>
    <w:p>
      <w:pPr>
        <w:pStyle w:val="1010"/>
        <w:ind w:firstLine="421"/>
        <w:jc w:val="left"/>
        <w:spacing w:line="360" w:lineRule="auto"/>
        <w:rPr>
          <w:rFonts w:ascii="宋体" w:hAnsi="宋体"/>
          <w:bCs/>
          <w:szCs w:val="21"/>
        </w:rPr>
      </w:pPr>
      <w:r/>
      <w:bookmarkStart w:id="371" w:name="_Hlk131935698"/>
      <w:r>
        <w:rPr>
          <w:rFonts w:hint="eastAsia" w:ascii="宋体" w:hAnsi="宋体"/>
          <w:bCs/>
          <w:szCs w:val="21"/>
        </w:rPr>
        <w:t xml:space="preserve">（1）投标人应准确完整填写相关内容，详见第二章投标人须知相关要求。</w:t>
      </w:r>
      <w:r>
        <w:rPr>
          <w:rFonts w:ascii="宋体" w:hAnsi="宋体"/>
          <w:bCs/>
          <w:szCs w:val="21"/>
        </w:rPr>
      </w:r>
      <w:r/>
    </w:p>
    <w:p>
      <w:pPr>
        <w:pStyle w:val="1010"/>
        <w:ind w:firstLine="421"/>
        <w:jc w:val="left"/>
        <w:spacing w:line="360" w:lineRule="auto"/>
        <w:rPr>
          <w:rFonts w:ascii="黑体" w:hAnsi="宋体" w:eastAsia="黑体"/>
          <w:bCs/>
          <w:sz w:val="24"/>
          <w:szCs w:val="24"/>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bookmarkEnd w:id="369"/>
      <w:r/>
      <w:bookmarkEnd w:id="370"/>
      <w:r/>
      <w:bookmarkEnd w:id="371"/>
      <w:r/>
      <w:bookmarkStart w:id="372" w:name="OLE_LINK150"/>
      <w:r>
        <w:rPr>
          <w:rFonts w:ascii="宋体" w:hAnsi="宋体"/>
          <w:sz w:val="24"/>
          <w:szCs w:val="21"/>
        </w:rPr>
        <w:br w:type="page" w:clear="all"/>
      </w:r>
      <w:bookmarkStart w:id="373" w:name="OLE_LINK205"/>
      <w:r>
        <w:rPr>
          <w:rFonts w:hint="eastAsia" w:ascii="黑体" w:hAnsi="宋体" w:eastAsia="黑体"/>
          <w:bCs/>
          <w:sz w:val="24"/>
          <w:szCs w:val="24"/>
        </w:rPr>
        <w:t xml:space="preserve">附件2：残疾人福利性单位声明函（格式）：</w:t>
      </w:r>
      <w:r>
        <w:rPr>
          <w:rFonts w:ascii="黑体" w:hAnsi="宋体" w:eastAsia="黑体"/>
          <w:bCs/>
          <w:sz w:val="24"/>
          <w:szCs w:val="24"/>
        </w:rPr>
      </w:r>
      <w:r/>
    </w:p>
    <w:p>
      <w:pPr>
        <w:pStyle w:val="1010"/>
        <w:spacing w:line="360" w:lineRule="auto"/>
        <w:rPr>
          <w:rFonts w:ascii="宋体" w:hAnsi="宋体"/>
          <w:sz w:val="28"/>
        </w:rPr>
      </w:pPr>
      <w:r>
        <w:rPr>
          <w:rFonts w:ascii="宋体" w:hAnsi="宋体"/>
          <w:sz w:val="28"/>
        </w:rPr>
      </w:r>
      <w:r/>
    </w:p>
    <w:p>
      <w:pPr>
        <w:pStyle w:val="1010"/>
        <w:jc w:val="center"/>
        <w:rPr>
          <w:rFonts w:ascii="黑体" w:eastAsia="黑体"/>
          <w:bCs/>
          <w:sz w:val="28"/>
          <w:szCs w:val="28"/>
        </w:rPr>
      </w:pPr>
      <w:r/>
      <w:bookmarkStart w:id="374" w:name="OLE_LINK64"/>
      <w:r/>
      <w:bookmarkStart w:id="375" w:name="OLE_LINK33"/>
      <w:r>
        <w:rPr>
          <w:rFonts w:hint="eastAsia" w:ascii="黑体" w:eastAsia="黑体"/>
          <w:bCs/>
          <w:sz w:val="28"/>
          <w:szCs w:val="28"/>
        </w:rPr>
        <w:t xml:space="preserve">残疾人福利性单位</w:t>
      </w:r>
      <w:bookmarkEnd w:id="374"/>
      <w:r>
        <w:rPr>
          <w:rFonts w:hint="eastAsia" w:ascii="黑体" w:eastAsia="黑体"/>
          <w:bCs/>
          <w:sz w:val="28"/>
          <w:szCs w:val="28"/>
        </w:rPr>
        <w:t xml:space="preserve">声明函</w:t>
      </w:r>
      <w:bookmarkEnd w:id="373"/>
      <w:r/>
      <w:bookmarkEnd w:id="375"/>
      <w:r>
        <w:rPr>
          <w:rFonts w:ascii="黑体" w:eastAsia="黑体"/>
          <w:bCs/>
          <w:sz w:val="28"/>
          <w:szCs w:val="28"/>
        </w:rPr>
      </w:r>
      <w:r/>
    </w:p>
    <w:p>
      <w:pPr>
        <w:pStyle w:val="1010"/>
        <w:spacing w:line="588" w:lineRule="exact"/>
        <w:rPr>
          <w:rFonts w:ascii="仿宋_GB2312" w:eastAsia="仿宋_GB2312"/>
          <w:b/>
          <w:spacing w:val="6"/>
          <w:sz w:val="30"/>
          <w:szCs w:val="30"/>
        </w:rPr>
      </w:pPr>
      <w:r>
        <w:rPr>
          <w:rFonts w:ascii="仿宋_GB2312" w:eastAsia="仿宋_GB2312"/>
          <w:b/>
          <w:spacing w:val="6"/>
          <w:sz w:val="30"/>
          <w:szCs w:val="30"/>
        </w:rPr>
      </w:r>
      <w:r/>
    </w:p>
    <w:p>
      <w:pPr>
        <w:pStyle w:val="1010"/>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sz w:val="24"/>
          <w:szCs w:val="24"/>
          <w:u w:val="single"/>
        </w:rPr>
        <w:t xml:space="preserve">         </w:t>
      </w:r>
      <w:r>
        <w:rPr>
          <w:rFonts w:hint="eastAsia" w:ascii="宋体" w:hAnsi="宋体"/>
          <w:bCs/>
          <w:sz w:val="24"/>
          <w:szCs w:val="24"/>
        </w:rPr>
        <w:t xml:space="preserve">单位的 </w:t>
      </w:r>
      <w:r>
        <w:rPr>
          <w:rFonts w:hint="eastAsia" w:ascii="宋体" w:hAnsi="宋体"/>
          <w:bCs/>
          <w:sz w:val="24"/>
          <w:szCs w:val="24"/>
          <w:u w:val="single"/>
        </w:rPr>
        <w:t xml:space="preserve">         </w:t>
      </w:r>
      <w:r>
        <w:rPr>
          <w:rFonts w:hint="eastAsia" w:ascii="宋体" w:hAnsi="宋体"/>
          <w:bCs/>
          <w:sz w:val="24"/>
          <w:szCs w:val="24"/>
        </w:rPr>
        <w:t xml:space="preserve"> 项目采购活动由本单位提供服务。</w:t>
      </w:r>
      <w:r>
        <w:rPr>
          <w:rFonts w:hint="eastAsia" w:ascii="宋体" w:hAnsi="宋体"/>
          <w:bCs/>
          <w:sz w:val="24"/>
          <w:szCs w:val="24"/>
        </w:rPr>
      </w:r>
      <w:r/>
    </w:p>
    <w:p>
      <w:pPr>
        <w:pStyle w:val="1010"/>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rPr>
          <w:rFonts w:hint="eastAsia" w:ascii="宋体" w:hAnsi="宋体"/>
          <w:bCs/>
          <w:sz w:val="24"/>
          <w:szCs w:val="24"/>
        </w:rPr>
      </w:r>
      <w:r/>
    </w:p>
    <w:p>
      <w:pPr>
        <w:pStyle w:val="1010"/>
        <w:ind w:firstLine="480"/>
        <w:spacing w:line="580" w:lineRule="exact"/>
        <w:rPr>
          <w:rFonts w:ascii="宋体" w:hAnsi="宋体"/>
          <w:bCs/>
          <w:sz w:val="24"/>
          <w:szCs w:val="24"/>
        </w:rPr>
      </w:pPr>
      <w:r>
        <w:rPr>
          <w:rFonts w:ascii="宋体" w:hAnsi="宋体"/>
          <w:bCs/>
          <w:sz w:val="24"/>
          <w:szCs w:val="24"/>
        </w:rPr>
      </w:r>
      <w:r/>
    </w:p>
    <w:p>
      <w:pPr>
        <w:pStyle w:val="1010"/>
        <w:ind w:firstLine="480"/>
        <w:spacing w:line="580" w:lineRule="exact"/>
        <w:rPr>
          <w:rFonts w:ascii="宋体" w:hAnsi="宋体"/>
          <w:bCs/>
          <w:sz w:val="24"/>
          <w:szCs w:val="24"/>
        </w:rPr>
      </w:pPr>
      <w:r>
        <w:rPr>
          <w:rFonts w:ascii="宋体" w:hAnsi="宋体"/>
          <w:bCs/>
          <w:sz w:val="24"/>
          <w:szCs w:val="24"/>
        </w:rPr>
      </w:r>
      <w:r/>
    </w:p>
    <w:p>
      <w:pPr>
        <w:pStyle w:val="1010"/>
        <w:ind w:firstLine="480"/>
        <w:spacing w:line="580" w:lineRule="exact"/>
        <w:rPr>
          <w:rFonts w:ascii="宋体" w:hAnsi="宋体"/>
          <w:bCs/>
          <w:sz w:val="24"/>
          <w:szCs w:val="24"/>
        </w:rPr>
      </w:pPr>
      <w:r>
        <w:rPr>
          <w:rFonts w:ascii="宋体" w:hAnsi="宋体"/>
          <w:bCs/>
          <w:sz w:val="24"/>
          <w:szCs w:val="24"/>
        </w:rPr>
      </w:r>
      <w:r/>
    </w:p>
    <w:p>
      <w:pPr>
        <w:pStyle w:val="1010"/>
        <w:ind w:firstLine="480"/>
        <w:spacing w:line="580" w:lineRule="exact"/>
        <w:rPr>
          <w:rFonts w:ascii="宋体" w:hAnsi="宋体"/>
          <w:bCs/>
          <w:sz w:val="24"/>
          <w:szCs w:val="24"/>
        </w:rPr>
      </w:pPr>
      <w:r>
        <w:rPr>
          <w:rFonts w:ascii="宋体" w:hAnsi="宋体"/>
          <w:bCs/>
          <w:sz w:val="24"/>
          <w:szCs w:val="24"/>
        </w:rPr>
      </w:r>
      <w:r/>
    </w:p>
    <w:p>
      <w:pPr>
        <w:pStyle w:val="1010"/>
        <w:ind w:firstLine="480"/>
        <w:spacing w:line="580" w:lineRule="exact"/>
        <w:rPr>
          <w:rFonts w:ascii="宋体" w:hAnsi="宋体"/>
          <w:bCs/>
          <w:sz w:val="24"/>
          <w:szCs w:val="24"/>
        </w:rPr>
      </w:pPr>
      <w:r>
        <w:rPr>
          <w:rFonts w:ascii="宋体" w:hAnsi="宋体"/>
          <w:bCs/>
          <w:sz w:val="24"/>
          <w:szCs w:val="24"/>
        </w:rPr>
      </w:r>
      <w:r/>
    </w:p>
    <w:p>
      <w:pPr>
        <w:pStyle w:val="1010"/>
        <w:spacing w:after="156"/>
        <w:rPr>
          <w:rFonts w:ascii="宋体" w:hAnsi="宋体"/>
          <w:bCs/>
          <w:sz w:val="24"/>
        </w:rPr>
      </w:pPr>
      <w:r/>
      <w:bookmarkEnd w:id="372"/>
      <w:r>
        <w:rPr>
          <w:rFonts w:hint="eastAsia" w:ascii="宋体" w:hAnsi="宋体"/>
          <w:bCs/>
          <w:sz w:val="24"/>
        </w:rPr>
        <w:t xml:space="preserve">                                     投标人（电子签章）：</w:t>
      </w: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宋体" w:hAnsi="宋体"/>
          <w:bCs/>
          <w:sz w:val="24"/>
        </w:rPr>
      </w:pPr>
      <w:r>
        <w:rPr>
          <w:rFonts w:ascii="宋体" w:hAnsi="宋体"/>
          <w:bCs/>
          <w:sz w:val="24"/>
        </w:rPr>
      </w:r>
      <w:r/>
    </w:p>
    <w:p>
      <w:pPr>
        <w:pStyle w:val="1010"/>
        <w:spacing w:after="156"/>
        <w:rPr>
          <w:rFonts w:ascii="黑体" w:hAnsi="宋体" w:eastAsia="黑体"/>
          <w:bCs/>
          <w:sz w:val="28"/>
          <w:szCs w:val="28"/>
        </w:rPr>
      </w:pPr>
      <w:r>
        <w:rPr>
          <w:rFonts w:ascii="宋体" w:hAnsi="宋体"/>
          <w:bCs/>
          <w:sz w:val="24"/>
        </w:rPr>
        <w:br w:type="page" w:clear="all"/>
      </w:r>
      <w:bookmarkStart w:id="376" w:name="_Hlk151456734"/>
      <w:r>
        <w:rPr>
          <w:rFonts w:hint="eastAsia" w:ascii="黑体" w:hAnsi="宋体" w:eastAsia="黑体"/>
          <w:bCs/>
          <w:sz w:val="28"/>
          <w:szCs w:val="28"/>
        </w:rPr>
        <w:t xml:space="preserve">（五）其他相关材料</w:t>
      </w:r>
      <w:r>
        <w:rPr>
          <w:rFonts w:ascii="黑体" w:hAnsi="宋体" w:eastAsia="黑体"/>
          <w:bCs/>
          <w:sz w:val="28"/>
          <w:szCs w:val="28"/>
        </w:rPr>
      </w:r>
      <w:r/>
    </w:p>
    <w:p>
      <w:pPr>
        <w:pStyle w:val="1010"/>
        <w:ind w:firstLine="420"/>
        <w:jc w:val="left"/>
        <w:rPr>
          <w:rFonts w:ascii="宋体" w:hAnsi="宋体" w:cs="宋体"/>
          <w:szCs w:val="21"/>
          <w:lang w:val="zh-CN"/>
        </w:rPr>
      </w:pPr>
      <w:r>
        <w:rPr>
          <w:rFonts w:ascii="宋体" w:hAnsi="宋体" w:cs="宋体"/>
          <w:szCs w:val="21"/>
          <w:lang w:val="zh-CN"/>
        </w:rPr>
      </w:r>
      <w:r/>
    </w:p>
    <w:p>
      <w:pPr>
        <w:pStyle w:val="1010"/>
        <w:ind w:firstLine="480"/>
        <w:jc w:val="left"/>
        <w:rPr>
          <w:rFonts w:ascii="黑体" w:hAnsi="宋体" w:eastAsia="黑体"/>
          <w:bCs/>
          <w:sz w:val="24"/>
          <w:szCs w:val="24"/>
        </w:rPr>
      </w:pPr>
      <w:r>
        <w:rPr>
          <w:rFonts w:hint="eastAsia" w:ascii="宋体" w:hAnsi="宋体" w:cs="宋体"/>
          <w:sz w:val="24"/>
          <w:szCs w:val="24"/>
          <w:lang w:val="zh-CN"/>
        </w:rPr>
        <w:t xml:space="preserve">投标人根据评标方法和标准等要求，提交认为需要提供的相关证明材料，如未提供证明材料的，相关评分项不得分。</w:t>
      </w:r>
      <w:bookmarkEnd w:id="366"/>
      <w:r/>
      <w:bookmarkEnd w:id="376"/>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p>
      <w:pPr>
        <w:pStyle w:val="1010"/>
        <w:ind w:firstLine="480"/>
        <w:jc w:val="left"/>
        <w:rPr>
          <w:rFonts w:ascii="黑体" w:hAnsi="宋体" w:eastAsia="黑体"/>
          <w:bCs/>
          <w:sz w:val="24"/>
          <w:szCs w:val="24"/>
        </w:rPr>
      </w:pPr>
      <w:r>
        <w:rPr>
          <w:rFonts w:ascii="黑体" w:hAnsi="宋体" w:eastAsia="黑体"/>
          <w:bCs/>
          <w:sz w:val="24"/>
          <w:szCs w:val="24"/>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Cambria Math">
    <w:panose1 w:val="02040503050406030204"/>
  </w:font>
  <w:font w:name="楷体">
    <w:panose1 w:val="02010609060101010101"/>
  </w:font>
  <w:font w:name="Symbol">
    <w:panose1 w:val="05050102010706020507"/>
  </w:font>
  <w:font w:name="Wingdings">
    <w:panose1 w:val="05000000000000000000"/>
  </w:font>
  <w:font w:name="Times">
    <w:panose1 w:val="02020603050405020304"/>
  </w:font>
  <w:font w:name="等线">
    <w:panose1 w:val="02010600030101010101"/>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0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0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0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01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94</w:t>
                          </w:r>
                          <w:r>
                            <w:fldChar w:fldCharType="end"/>
                          </w:r>
                          <w:r/>
                        </w:p>
                        <w:p>
                          <w:pPr>
                            <w:pStyle w:val="101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94</w:t>
                    </w:r>
                    <w:r>
                      <w:fldChar w:fldCharType="end"/>
                    </w:r>
                    <w:r/>
                  </w:p>
                  <w:p>
                    <w:pPr>
                      <w:pStyle w:val="10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 </w:t>
    </w: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rPr>
      <w:t xml:space="preserve">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      项目编号: </w:t>
    </w:r>
    <w:r>
      <w:rPr>
        <w:rFonts w:hint="eastAsia" w:ascii="楷体" w:hAnsi="楷体" w:eastAsia="楷体" w:cs="楷体"/>
        <w:bCs/>
        <w:sz w:val="21"/>
        <w:szCs w:val="21"/>
        <w:u w:val="single"/>
        <w:lang w:eastAsia="zh-CN"/>
      </w:rPr>
      <w:t xml:space="preserve">JSZC-320282-HHCG-G2026-0014</w:t>
    </w:r>
    <w:r>
      <w:rPr>
        <w:rFonts w:hint="eastAsia" w:ascii="楷体" w:hAnsi="楷体" w:eastAsia="楷体" w:cs="楷体"/>
        <w:bCs/>
        <w:sz w:val="21"/>
        <w:szCs w:val="21"/>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10"/>
        <w:ind w:left="210" w:hanging="210"/>
        <w:tabs>
          <w:tab w:val="num" w:pos="210" w:leader="none"/>
        </w:tabs>
      </w:pPr>
      <w:rPr>
        <w:rFonts w:ascii="Times New Roman" w:cs="Times New Roman"/>
      </w:r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10"/>
        <w:ind w:left="360" w:hanging="360"/>
      </w:pPr>
    </w:lvl>
    <w:lvl w:ilvl="1">
      <w:start w:val="1"/>
      <w:numFmt w:val="lowerLetter"/>
      <w:isLgl w:val="false"/>
      <w:suff w:val="tab"/>
      <w:lvlText w:val="%2)"/>
      <w:lvlJc w:val="left"/>
      <w:pPr>
        <w:pStyle w:val="1010"/>
        <w:ind w:left="880" w:hanging="440"/>
      </w:pPr>
    </w:lvl>
    <w:lvl w:ilvl="2">
      <w:start w:val="1"/>
      <w:numFmt w:val="lowerRoman"/>
      <w:isLgl w:val="false"/>
      <w:suff w:val="tab"/>
      <w:lvlText w:val="%3."/>
      <w:lvlJc w:val="right"/>
      <w:pPr>
        <w:pStyle w:val="1010"/>
        <w:ind w:left="1320" w:hanging="440"/>
      </w:pPr>
    </w:lvl>
    <w:lvl w:ilvl="3">
      <w:start w:val="1"/>
      <w:numFmt w:val="decimal"/>
      <w:isLgl w:val="false"/>
      <w:suff w:val="tab"/>
      <w:lvlText w:val="%4."/>
      <w:lvlJc w:val="left"/>
      <w:pPr>
        <w:pStyle w:val="1010"/>
        <w:ind w:left="1760" w:hanging="440"/>
      </w:pPr>
    </w:lvl>
    <w:lvl w:ilvl="4">
      <w:start w:val="1"/>
      <w:numFmt w:val="lowerLetter"/>
      <w:isLgl w:val="false"/>
      <w:suff w:val="tab"/>
      <w:lvlText w:val="%5)"/>
      <w:lvlJc w:val="left"/>
      <w:pPr>
        <w:pStyle w:val="1010"/>
        <w:ind w:left="2200" w:hanging="440"/>
      </w:pPr>
    </w:lvl>
    <w:lvl w:ilvl="5">
      <w:start w:val="1"/>
      <w:numFmt w:val="lowerRoman"/>
      <w:isLgl w:val="false"/>
      <w:suff w:val="tab"/>
      <w:lvlText w:val="%6."/>
      <w:lvlJc w:val="right"/>
      <w:pPr>
        <w:pStyle w:val="1010"/>
        <w:ind w:left="2640" w:hanging="440"/>
      </w:pPr>
    </w:lvl>
    <w:lvl w:ilvl="6">
      <w:start w:val="1"/>
      <w:numFmt w:val="decimal"/>
      <w:isLgl w:val="false"/>
      <w:suff w:val="tab"/>
      <w:lvlText w:val="%7."/>
      <w:lvlJc w:val="left"/>
      <w:pPr>
        <w:pStyle w:val="1010"/>
        <w:ind w:left="3080" w:hanging="440"/>
      </w:pPr>
    </w:lvl>
    <w:lvl w:ilvl="7">
      <w:start w:val="1"/>
      <w:numFmt w:val="lowerLetter"/>
      <w:isLgl w:val="false"/>
      <w:suff w:val="tab"/>
      <w:lvlText w:val="%8)"/>
      <w:lvlJc w:val="left"/>
      <w:pPr>
        <w:pStyle w:val="1010"/>
        <w:ind w:left="3520" w:hanging="440"/>
      </w:pPr>
    </w:lvl>
    <w:lvl w:ilvl="8">
      <w:start w:val="1"/>
      <w:numFmt w:val="lowerRoman"/>
      <w:isLgl w:val="false"/>
      <w:suff w:val="tab"/>
      <w:lvlText w:val="%9."/>
      <w:lvlJc w:val="right"/>
      <w:pPr>
        <w:pStyle w:val="1010"/>
        <w:ind w:left="3960" w:hanging="440"/>
      </w:pPr>
    </w:lvl>
  </w:abstractNum>
  <w:abstractNum w:abstractNumId="2">
    <w:multiLevelType w:val="hybridMultilevel"/>
    <w:lvl w:ilvl="0">
      <w:start w:val="1"/>
      <w:numFmt w:val="decimal"/>
      <w:isLgl w:val="false"/>
      <w:suff w:val="nothing"/>
      <w:lvlText w:val="（%1）"/>
      <w:lvlJc w:val="left"/>
      <w:pPr>
        <w:pStyle w:val="1010"/>
        <w:ind w:left="289" w:firstLine="42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10"/>
        <w:ind w:left="0" w:firstLine="400"/>
      </w:pPr>
      <w:rPr>
        <w:rFonts w:hint="eastAsia"/>
      </w:r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0"/>
        <w:ind w:left="0" w:firstLine="42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10"/>
        <w:ind w:left="0" w:firstLine="400"/>
        <w:tabs>
          <w:tab w:val="num" w:pos="0" w:leader="none"/>
        </w:tabs>
      </w:pPr>
      <w:rPr>
        <w:rFonts w:ascii="宋体" w:hAnsi="宋体" w:eastAsia="宋体" w:cs="宋体"/>
      </w:r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10"/>
        <w:ind w:left="0" w:firstLine="42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10"/>
        <w:ind w:left="1760" w:hanging="440"/>
      </w:pPr>
      <w:rPr>
        <w:rFonts w:hint="eastAsia"/>
      </w:rPr>
    </w:lvl>
    <w:lvl w:ilvl="1">
      <w:start w:val="1"/>
      <w:numFmt w:val="lowerLetter"/>
      <w:isLgl w:val="false"/>
      <w:suff w:val="tab"/>
      <w:lvlText w:val="%2)"/>
      <w:lvlJc w:val="left"/>
      <w:pPr>
        <w:pStyle w:val="1010"/>
        <w:ind w:left="880" w:hanging="440"/>
      </w:pPr>
    </w:lvl>
    <w:lvl w:ilvl="2">
      <w:start w:val="1"/>
      <w:numFmt w:val="lowerRoman"/>
      <w:isLgl w:val="false"/>
      <w:suff w:val="tab"/>
      <w:lvlText w:val="%3."/>
      <w:lvlJc w:val="right"/>
      <w:pPr>
        <w:pStyle w:val="1010"/>
        <w:ind w:left="1320" w:hanging="440"/>
      </w:pPr>
    </w:lvl>
    <w:lvl w:ilvl="3">
      <w:start w:val="1"/>
      <w:numFmt w:val="decimal"/>
      <w:isLgl w:val="false"/>
      <w:suff w:val="tab"/>
      <w:lvlText w:val="%4."/>
      <w:lvlJc w:val="left"/>
      <w:pPr>
        <w:pStyle w:val="1010"/>
        <w:ind w:left="1760" w:hanging="440"/>
      </w:pPr>
    </w:lvl>
    <w:lvl w:ilvl="4">
      <w:start w:val="1"/>
      <w:numFmt w:val="lowerLetter"/>
      <w:isLgl w:val="false"/>
      <w:suff w:val="tab"/>
      <w:lvlText w:val="%5)"/>
      <w:lvlJc w:val="left"/>
      <w:pPr>
        <w:pStyle w:val="1010"/>
        <w:ind w:left="2200" w:hanging="440"/>
      </w:pPr>
    </w:lvl>
    <w:lvl w:ilvl="5">
      <w:start w:val="1"/>
      <w:numFmt w:val="lowerRoman"/>
      <w:isLgl w:val="false"/>
      <w:suff w:val="tab"/>
      <w:lvlText w:val="%6."/>
      <w:lvlJc w:val="right"/>
      <w:pPr>
        <w:pStyle w:val="1010"/>
        <w:ind w:left="2640" w:hanging="440"/>
      </w:pPr>
    </w:lvl>
    <w:lvl w:ilvl="6">
      <w:start w:val="1"/>
      <w:numFmt w:val="decimal"/>
      <w:isLgl w:val="false"/>
      <w:suff w:val="tab"/>
      <w:lvlText w:val="%7."/>
      <w:lvlJc w:val="left"/>
      <w:pPr>
        <w:pStyle w:val="1010"/>
        <w:ind w:left="3080" w:hanging="440"/>
      </w:pPr>
    </w:lvl>
    <w:lvl w:ilvl="7">
      <w:start w:val="1"/>
      <w:numFmt w:val="lowerLetter"/>
      <w:isLgl w:val="false"/>
      <w:suff w:val="tab"/>
      <w:lvlText w:val="%8)"/>
      <w:lvlJc w:val="left"/>
      <w:pPr>
        <w:pStyle w:val="1010"/>
        <w:ind w:left="3520" w:hanging="440"/>
      </w:pPr>
    </w:lvl>
    <w:lvl w:ilvl="8">
      <w:start w:val="1"/>
      <w:numFmt w:val="lowerRoman"/>
      <w:isLgl w:val="false"/>
      <w:suff w:val="tab"/>
      <w:lvlText w:val="%9."/>
      <w:lvlJc w:val="right"/>
      <w:pPr>
        <w:pStyle w:val="1010"/>
        <w:ind w:left="3960" w:hanging="440"/>
      </w:pPr>
    </w:lvl>
  </w:abstractNum>
  <w:abstractNum w:abstractNumId="8">
    <w:multiLevelType w:val="hybridMultilevel"/>
    <w:lvl w:ilvl="0">
      <w:start w:val="1"/>
      <w:numFmt w:val="decimal"/>
      <w:isLgl w:val="false"/>
      <w:suff w:val="tab"/>
      <w:lvlText w:val="%1."/>
      <w:lvlJc w:val="left"/>
      <w:pPr>
        <w:pStyle w:val="1010"/>
        <w:ind w:left="425" w:hanging="425"/>
      </w:pPr>
    </w:lvl>
    <w:lvl w:ilvl="1">
      <w:start w:val="1"/>
      <w:numFmt w:val="decimal"/>
      <w:pStyle w:val="1059"/>
      <w:isLgl w:val="false"/>
      <w:suff w:val="tab"/>
      <w:lvlText w:val="%1.%2"/>
      <w:lvlJc w:val="left"/>
      <w:pPr>
        <w:pStyle w:val="1010"/>
        <w:ind w:left="850" w:hanging="425"/>
      </w:pPr>
      <w:rPr>
        <w:rFonts w:hint="eastAsia"/>
      </w:rPr>
    </w:lvl>
    <w:lvl w:ilvl="2">
      <w:start w:val="1"/>
      <w:numFmt w:val="decimal"/>
      <w:pStyle w:val="1056"/>
      <w:isLgl w:val="false"/>
      <w:suff w:val="space"/>
      <w:lvlText w:val="%1.%2.%3"/>
      <w:lvlJc w:val="left"/>
      <w:pPr>
        <w:pStyle w:val="1010"/>
        <w:ind w:left="1275" w:hanging="425"/>
      </w:pPr>
      <w:rPr>
        <w:rFonts w:hint="eastAsia"/>
      </w:rPr>
    </w:lvl>
    <w:lvl w:ilvl="3">
      <w:start w:val="1"/>
      <w:numFmt w:val="decimal"/>
      <w:pStyle w:val="1074"/>
      <w:isLgl w:val="false"/>
      <w:suff w:val="space"/>
      <w:lvlText w:val="%1.%2.%3.%4"/>
      <w:lvlJc w:val="left"/>
      <w:pPr>
        <w:pStyle w:val="1010"/>
        <w:ind w:left="1700" w:hanging="425"/>
      </w:pPr>
      <w:rPr>
        <w:rFonts w:hint="eastAsia"/>
      </w:rPr>
    </w:lvl>
    <w:lvl w:ilvl="4">
      <w:start w:val="1"/>
      <w:numFmt w:val="decimal"/>
      <w:isLgl w:val="false"/>
      <w:suff w:val="tab"/>
      <w:lvlText w:val="%1.%2.%3.%4.%5"/>
      <w:lvlJc w:val="left"/>
      <w:pPr>
        <w:pStyle w:val="1010"/>
        <w:ind w:left="2125" w:hanging="425"/>
      </w:pPr>
      <w:rPr>
        <w:rFonts w:hint="eastAsia"/>
      </w:rPr>
    </w:lvl>
    <w:lvl w:ilvl="5">
      <w:start w:val="1"/>
      <w:numFmt w:val="decimal"/>
      <w:isLgl w:val="false"/>
      <w:suff w:val="tab"/>
      <w:lvlText w:val="%1.%2.%3.%4.%5.%6"/>
      <w:lvlJc w:val="left"/>
      <w:pPr>
        <w:pStyle w:val="1010"/>
        <w:ind w:left="2550" w:hanging="425"/>
      </w:pPr>
      <w:rPr>
        <w:rFonts w:hint="eastAsia"/>
      </w:rPr>
    </w:lvl>
    <w:lvl w:ilvl="6">
      <w:start w:val="1"/>
      <w:numFmt w:val="decimal"/>
      <w:isLgl w:val="false"/>
      <w:suff w:val="tab"/>
      <w:lvlText w:val="%1.%2.%3.%4.%5.%6.%7"/>
      <w:lvlJc w:val="left"/>
      <w:pPr>
        <w:pStyle w:val="1010"/>
        <w:ind w:left="2975" w:hanging="425"/>
      </w:pPr>
      <w:rPr>
        <w:rFonts w:hint="eastAsia"/>
      </w:rPr>
    </w:lvl>
    <w:lvl w:ilvl="7">
      <w:start w:val="1"/>
      <w:numFmt w:val="decimal"/>
      <w:isLgl w:val="false"/>
      <w:suff w:val="tab"/>
      <w:lvlText w:val="%1.%2.%3.%4.%5.%6.%7.%8"/>
      <w:lvlJc w:val="left"/>
      <w:pPr>
        <w:pStyle w:val="1010"/>
        <w:ind w:left="3400" w:hanging="425"/>
      </w:pPr>
      <w:rPr>
        <w:rFonts w:hint="eastAsia"/>
      </w:rPr>
    </w:lvl>
    <w:lvl w:ilvl="8">
      <w:start w:val="1"/>
      <w:numFmt w:val="decimal"/>
      <w:isLgl w:val="false"/>
      <w:suff w:val="tab"/>
      <w:lvlText w:val="%1.%2.%3.%4.%5.%6.%7.%8.%9"/>
      <w:lvlJc w:val="left"/>
      <w:pPr>
        <w:pStyle w:val="1010"/>
        <w:ind w:left="3825" w:hanging="425"/>
      </w:pPr>
      <w:rPr>
        <w:rFonts w:hint="eastAsia"/>
      </w:rPr>
    </w:lvl>
  </w:abstractNum>
  <w:abstractNum w:abstractNumId="9">
    <w:multiLevelType w:val="hybridMultilevel"/>
    <w:lvl w:ilvl="0">
      <w:start w:val="5"/>
      <w:numFmt w:val="decimal"/>
      <w:isLgl w:val="false"/>
      <w:suff w:val="nothing"/>
      <w:lvlText w:val="%1、"/>
      <w:lvlJc w:val="left"/>
      <w:pPr>
        <w:pStyle w:val="101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0">
    <w:multiLevelType w:val="hybridMultilevel"/>
    <w:lvl w:ilvl="0">
      <w:start w:val="4"/>
      <w:numFmt w:val="decimal"/>
      <w:isLgl w:val="false"/>
      <w:suff w:val="nothing"/>
      <w:lvlText w:val="%1、"/>
      <w:lvlJc w:val="left"/>
      <w:pPr>
        <w:pStyle w:val="101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pStyle w:val="1010"/>
        <w:ind w:left="440" w:hanging="440"/>
      </w:pPr>
      <w:rPr>
        <w:rFonts w:hint="eastAsia"/>
      </w:rPr>
    </w:lvl>
    <w:lvl w:ilvl="1">
      <w:start w:val="1"/>
      <w:numFmt w:val="lowerLetter"/>
      <w:isLgl w:val="false"/>
      <w:suff w:val="tab"/>
      <w:lvlText w:val="%2)"/>
      <w:lvlJc w:val="left"/>
      <w:pPr>
        <w:pStyle w:val="1010"/>
        <w:ind w:left="880" w:hanging="440"/>
      </w:pPr>
      <w:rPr>
        <w:rFonts w:hint="eastAsia"/>
      </w:rPr>
    </w:lvl>
    <w:lvl w:ilvl="2">
      <w:start w:val="1"/>
      <w:numFmt w:val="lowerRoman"/>
      <w:isLgl w:val="false"/>
      <w:suff w:val="tab"/>
      <w:lvlText w:val="%3."/>
      <w:lvlJc w:val="right"/>
      <w:pPr>
        <w:pStyle w:val="1010"/>
        <w:ind w:left="1320" w:hanging="440"/>
      </w:pPr>
      <w:rPr>
        <w:rFonts w:hint="eastAsia"/>
      </w:rPr>
    </w:lvl>
    <w:lvl w:ilvl="3">
      <w:start w:val="1"/>
      <w:numFmt w:val="decimal"/>
      <w:isLgl w:val="false"/>
      <w:suff w:val="tab"/>
      <w:lvlText w:val="%4."/>
      <w:lvlJc w:val="left"/>
      <w:pPr>
        <w:pStyle w:val="1010"/>
        <w:ind w:left="1760" w:hanging="440"/>
      </w:pPr>
      <w:rPr>
        <w:rFonts w:hint="eastAsia"/>
      </w:rPr>
    </w:lvl>
    <w:lvl w:ilvl="4">
      <w:start w:val="1"/>
      <w:numFmt w:val="lowerLetter"/>
      <w:isLgl w:val="false"/>
      <w:suff w:val="tab"/>
      <w:lvlText w:val="%5)"/>
      <w:lvlJc w:val="left"/>
      <w:pPr>
        <w:pStyle w:val="1010"/>
        <w:ind w:left="2200" w:hanging="440"/>
      </w:pPr>
      <w:rPr>
        <w:rFonts w:hint="eastAsia"/>
      </w:rPr>
    </w:lvl>
    <w:lvl w:ilvl="5">
      <w:start w:val="1"/>
      <w:numFmt w:val="lowerRoman"/>
      <w:isLgl w:val="false"/>
      <w:suff w:val="tab"/>
      <w:lvlText w:val="%6."/>
      <w:lvlJc w:val="right"/>
      <w:pPr>
        <w:pStyle w:val="1010"/>
        <w:ind w:left="2640" w:hanging="440"/>
      </w:pPr>
      <w:rPr>
        <w:rFonts w:hint="eastAsia"/>
      </w:rPr>
    </w:lvl>
    <w:lvl w:ilvl="6">
      <w:start w:val="1"/>
      <w:numFmt w:val="decimal"/>
      <w:isLgl w:val="false"/>
      <w:suff w:val="nothing"/>
      <w:lvlText w:val="%7."/>
      <w:lvlJc w:val="left"/>
      <w:pPr>
        <w:pStyle w:val="1010"/>
        <w:ind w:left="3080" w:hanging="440"/>
      </w:pPr>
      <w:rPr>
        <w:rFonts w:hint="eastAsia"/>
      </w:rPr>
    </w:lvl>
    <w:lvl w:ilvl="7">
      <w:start w:val="1"/>
      <w:numFmt w:val="lowerLetter"/>
      <w:isLgl w:val="false"/>
      <w:suff w:val="tab"/>
      <w:lvlText w:val="%8)"/>
      <w:lvlJc w:val="left"/>
      <w:pPr>
        <w:pStyle w:val="1010"/>
        <w:ind w:left="3520" w:hanging="440"/>
      </w:pPr>
      <w:rPr>
        <w:rFonts w:hint="eastAsia"/>
      </w:rPr>
    </w:lvl>
    <w:lvl w:ilvl="8">
      <w:start w:val="1"/>
      <w:numFmt w:val="lowerRoman"/>
      <w:isLgl w:val="false"/>
      <w:suff w:val="tab"/>
      <w:lvlText w:val="%9."/>
      <w:lvlJc w:val="right"/>
      <w:pPr>
        <w:pStyle w:val="1010"/>
        <w:ind w:left="3960" w:hanging="440"/>
      </w:pPr>
      <w:rPr>
        <w:rFonts w:hint="eastAsia"/>
      </w:rPr>
    </w:lvl>
  </w:abstractNum>
  <w:abstractNum w:abstractNumId="12">
    <w:multiLevelType w:val="hybridMultilevel"/>
    <w:lvl w:ilvl="0">
      <w:start w:val="1"/>
      <w:numFmt w:val="bullet"/>
      <w:pStyle w:val="1067"/>
      <w:isLgl w:val="false"/>
      <w:suff w:val="tab"/>
      <w:lvlText w:val=""/>
      <w:lvlJc w:val="left"/>
      <w:pPr>
        <w:pStyle w:val="1010"/>
        <w:ind w:left="780" w:hanging="360"/>
        <w:tabs>
          <w:tab w:val="num" w:pos="780" w:leader="none"/>
        </w:tabs>
      </w:pPr>
      <w:rPr>
        <w:rFonts w:ascii="Wingdings" w:hAnsi="Wingdings"/>
      </w:r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pStyle w:val="101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010"/>
        <w:ind w:left="0" w:firstLine="40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10"/>
        <w:ind w:left="0" w:firstLine="420"/>
      </w:p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1010"/>
        <w:ind w:left="0" w:firstLine="400"/>
      </w:pPr>
      <w:rPr>
        <w:rFonts w:hint="eastAsia"/>
      </w:rPr>
    </w:lvl>
    <w:lvl w:ilvl="1">
      <w:start w:val="1"/>
      <w:numFmt w:val="bullet"/>
      <w:isLgl w:val="false"/>
      <w:suff w:val="tab"/>
      <w:lvlText w:val="o"/>
      <w:lvlJc w:val="left"/>
      <w:pPr>
        <w:pStyle w:val="1010"/>
        <w:ind w:left="1440" w:hanging="360"/>
      </w:pPr>
      <w:rPr>
        <w:rFonts w:ascii="Courier New" w:hAnsi="Courier New" w:eastAsia="Courier New" w:cs="Courier New"/>
      </w:rPr>
    </w:lvl>
    <w:lvl w:ilvl="2">
      <w:start w:val="1"/>
      <w:numFmt w:val="bullet"/>
      <w:isLgl w:val="false"/>
      <w:suff w:val="tab"/>
      <w:lvlText w:val="§"/>
      <w:lvlJc w:val="left"/>
      <w:pPr>
        <w:pStyle w:val="1010"/>
        <w:ind w:left="2160" w:hanging="360"/>
      </w:pPr>
      <w:rPr>
        <w:rFonts w:ascii="Wingdings" w:hAnsi="Wingdings" w:eastAsia="Wingdings" w:cs="Wingdings"/>
      </w:rPr>
    </w:lvl>
    <w:lvl w:ilvl="3">
      <w:start w:val="1"/>
      <w:numFmt w:val="bullet"/>
      <w:isLgl w:val="false"/>
      <w:suff w:val="tab"/>
      <w:lvlText w:val="·"/>
      <w:lvlJc w:val="left"/>
      <w:pPr>
        <w:pStyle w:val="1010"/>
        <w:ind w:left="2880" w:hanging="360"/>
      </w:pPr>
      <w:rPr>
        <w:rFonts w:ascii="Symbol" w:hAnsi="Symbol" w:eastAsia="Symbol" w:cs="Symbol"/>
      </w:rPr>
    </w:lvl>
    <w:lvl w:ilvl="4">
      <w:start w:val="1"/>
      <w:numFmt w:val="bullet"/>
      <w:isLgl w:val="false"/>
      <w:suff w:val="tab"/>
      <w:lvlText w:val="o"/>
      <w:lvlJc w:val="left"/>
      <w:pPr>
        <w:pStyle w:val="1010"/>
        <w:ind w:left="3600" w:hanging="360"/>
      </w:pPr>
      <w:rPr>
        <w:rFonts w:ascii="Courier New" w:hAnsi="Courier New" w:eastAsia="Courier New" w:cs="Courier New"/>
      </w:rPr>
    </w:lvl>
    <w:lvl w:ilvl="5">
      <w:start w:val="1"/>
      <w:numFmt w:val="bullet"/>
      <w:isLgl w:val="false"/>
      <w:suff w:val="tab"/>
      <w:lvlText w:val="§"/>
      <w:lvlJc w:val="left"/>
      <w:pPr>
        <w:pStyle w:val="1010"/>
        <w:ind w:left="4320" w:hanging="360"/>
      </w:pPr>
      <w:rPr>
        <w:rFonts w:ascii="Wingdings" w:hAnsi="Wingdings" w:eastAsia="Wingdings" w:cs="Wingdings"/>
      </w:rPr>
    </w:lvl>
    <w:lvl w:ilvl="6">
      <w:start w:val="1"/>
      <w:numFmt w:val="bullet"/>
      <w:isLgl w:val="false"/>
      <w:suff w:val="tab"/>
      <w:lvlText w:val="·"/>
      <w:lvlJc w:val="left"/>
      <w:pPr>
        <w:pStyle w:val="1010"/>
        <w:ind w:left="5040" w:hanging="360"/>
      </w:pPr>
      <w:rPr>
        <w:rFonts w:ascii="Symbol" w:hAnsi="Symbol" w:eastAsia="Symbol" w:cs="Symbol"/>
      </w:rPr>
    </w:lvl>
    <w:lvl w:ilvl="7">
      <w:start w:val="1"/>
      <w:numFmt w:val="bullet"/>
      <w:isLgl w:val="false"/>
      <w:suff w:val="tab"/>
      <w:lvlText w:val="o"/>
      <w:lvlJc w:val="left"/>
      <w:pPr>
        <w:pStyle w:val="1010"/>
        <w:ind w:left="5760" w:hanging="360"/>
      </w:pPr>
      <w:rPr>
        <w:rFonts w:ascii="Courier New" w:hAnsi="Courier New" w:eastAsia="Courier New" w:cs="Courier New"/>
      </w:rPr>
    </w:lvl>
    <w:lvl w:ilvl="8">
      <w:start w:val="1"/>
      <w:numFmt w:val="bullet"/>
      <w:isLgl w:val="false"/>
      <w:suff w:val="tab"/>
      <w:lvlText w:val="§"/>
      <w:lvlJc w:val="left"/>
      <w:pPr>
        <w:pStyle w:val="1010"/>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010"/>
        <w:ind w:left="0" w:firstLine="0"/>
        <w:tabs>
          <w:tab w:val="num" w:pos="0" w:leader="none"/>
        </w:tabs>
      </w:pPr>
      <w:rPr>
        <w:rFonts w:hint="eastAsia"/>
        <w:b/>
        <w:bCs w:val="0"/>
      </w:rPr>
    </w:lvl>
    <w:lvl w:ilvl="1">
      <w:start w:val="1"/>
      <w:numFmt w:val="lowerLetter"/>
      <w:isLgl w:val="false"/>
      <w:suff w:val="tab"/>
      <w:lvlText w:val="%2)"/>
      <w:lvlJc w:val="left"/>
      <w:pPr>
        <w:pStyle w:val="1010"/>
        <w:ind w:left="880" w:hanging="440"/>
      </w:pPr>
    </w:lvl>
    <w:lvl w:ilvl="2">
      <w:start w:val="1"/>
      <w:numFmt w:val="lowerRoman"/>
      <w:isLgl w:val="false"/>
      <w:suff w:val="tab"/>
      <w:lvlText w:val="%3."/>
      <w:lvlJc w:val="right"/>
      <w:pPr>
        <w:pStyle w:val="1010"/>
        <w:ind w:left="1320" w:hanging="440"/>
      </w:pPr>
    </w:lvl>
    <w:lvl w:ilvl="3">
      <w:start w:val="1"/>
      <w:numFmt w:val="decimal"/>
      <w:isLgl w:val="false"/>
      <w:suff w:val="tab"/>
      <w:lvlText w:val="%4."/>
      <w:lvlJc w:val="left"/>
      <w:pPr>
        <w:pStyle w:val="1010"/>
        <w:ind w:left="1760" w:hanging="440"/>
      </w:pPr>
    </w:lvl>
    <w:lvl w:ilvl="4">
      <w:start w:val="1"/>
      <w:numFmt w:val="lowerLetter"/>
      <w:isLgl w:val="false"/>
      <w:suff w:val="tab"/>
      <w:lvlText w:val="%5)"/>
      <w:lvlJc w:val="left"/>
      <w:pPr>
        <w:pStyle w:val="1010"/>
        <w:ind w:left="2200" w:hanging="440"/>
      </w:pPr>
    </w:lvl>
    <w:lvl w:ilvl="5">
      <w:start w:val="1"/>
      <w:numFmt w:val="lowerRoman"/>
      <w:isLgl w:val="false"/>
      <w:suff w:val="tab"/>
      <w:lvlText w:val="%6."/>
      <w:lvlJc w:val="right"/>
      <w:pPr>
        <w:pStyle w:val="1010"/>
        <w:ind w:left="2640" w:hanging="440"/>
      </w:pPr>
    </w:lvl>
    <w:lvl w:ilvl="6">
      <w:start w:val="1"/>
      <w:numFmt w:val="decimal"/>
      <w:isLgl w:val="false"/>
      <w:suff w:val="tab"/>
      <w:lvlText w:val="%7."/>
      <w:lvlJc w:val="left"/>
      <w:pPr>
        <w:pStyle w:val="1010"/>
        <w:ind w:left="3080" w:hanging="440"/>
      </w:pPr>
    </w:lvl>
    <w:lvl w:ilvl="7">
      <w:start w:val="1"/>
      <w:numFmt w:val="lowerLetter"/>
      <w:isLgl w:val="false"/>
      <w:suff w:val="tab"/>
      <w:lvlText w:val="%8)"/>
      <w:lvlJc w:val="left"/>
      <w:pPr>
        <w:pStyle w:val="1010"/>
        <w:ind w:left="3520" w:hanging="440"/>
      </w:pPr>
    </w:lvl>
    <w:lvl w:ilvl="8">
      <w:start w:val="1"/>
      <w:numFmt w:val="lowerRoman"/>
      <w:isLgl w:val="false"/>
      <w:suff w:val="tab"/>
      <w:lvlText w:val="%9."/>
      <w:lvlJc w:val="right"/>
      <w:pPr>
        <w:pStyle w:val="1010"/>
        <w:ind w:left="3960" w:hanging="440"/>
      </w:pPr>
    </w:lvl>
  </w:abstractNum>
  <w:num w:numId="1">
    <w:abstractNumId w:val="8"/>
  </w:num>
  <w:num w:numId="2">
    <w:abstractNumId w:val="12"/>
  </w:num>
  <w:num w:numId="3">
    <w:abstractNumId w:val="18"/>
  </w:num>
  <w:num w:numId="4">
    <w:abstractNumId w:val="10"/>
  </w:num>
  <w:num w:numId="5">
    <w:abstractNumId w:val="6"/>
  </w:num>
  <w:num w:numId="6">
    <w:abstractNumId w:val="5"/>
  </w:num>
  <w:num w:numId="7">
    <w:abstractNumId w:val="17"/>
  </w:num>
  <w:num w:numId="8">
    <w:abstractNumId w:val="14"/>
  </w:num>
  <w:num w:numId="9">
    <w:abstractNumId w:val="3"/>
  </w:num>
  <w:num w:numId="10">
    <w:abstractNumId w:val="4"/>
  </w:num>
  <w:num w:numId="11">
    <w:abstractNumId w:val="16"/>
  </w:num>
  <w:num w:numId="12">
    <w:abstractNumId w:val="2"/>
  </w:num>
  <w:num w:numId="13">
    <w:abstractNumId w:val="11"/>
  </w:num>
  <w:num w:numId="14">
    <w:abstractNumId w:val="7"/>
  </w:num>
  <w:num w:numId="15">
    <w:abstractNumId w:val="13"/>
  </w:num>
  <w:num w:numId="16">
    <w:abstractNumId w:val="1"/>
  </w:num>
  <w:num w:numId="17">
    <w:abstractNumId w:val="9"/>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22"/>
    <w:link w:val="1010"/>
    <w:qFormat/>
    <w:pPr>
      <w:jc w:val="both"/>
      <w:widowControl w:val="off"/>
    </w:pPr>
    <w:rPr>
      <w:sz w:val="21"/>
      <w:lang w:val="en-US" w:eastAsia="zh-CN" w:bidi="ar-SA"/>
    </w:rPr>
  </w:style>
  <w:style w:type="paragraph" w:styleId="1011">
    <w:name w:val="标题 1"/>
    <w:basedOn w:val="1010"/>
    <w:next w:val="1010"/>
    <w:link w:val="1023"/>
    <w:qFormat/>
    <w:pPr>
      <w:keepLines/>
      <w:keepNext/>
      <w:spacing w:before="340" w:beforeAutospacing="0" w:after="330" w:afterAutospacing="0" w:line="576" w:lineRule="auto"/>
      <w:outlineLvl w:val="0"/>
    </w:pPr>
    <w:rPr>
      <w:b/>
      <w:sz w:val="44"/>
    </w:rPr>
  </w:style>
  <w:style w:type="paragraph" w:styleId="1012">
    <w:name w:val="标题 2"/>
    <w:basedOn w:val="1010"/>
    <w:next w:val="1010"/>
    <w:link w:val="1010"/>
    <w:qFormat/>
    <w:pPr>
      <w:keepLines/>
      <w:keepNext/>
      <w:spacing w:before="260" w:beforeAutospacing="0" w:after="260" w:afterAutospacing="0" w:line="413" w:lineRule="auto"/>
      <w:outlineLvl w:val="1"/>
    </w:pPr>
    <w:rPr>
      <w:rFonts w:ascii="Arial" w:hAnsi="Arial" w:eastAsia="黑体"/>
      <w:b/>
      <w:sz w:val="32"/>
    </w:rPr>
  </w:style>
  <w:style w:type="paragraph" w:styleId="1013">
    <w:name w:val="标题 3"/>
    <w:basedOn w:val="1010"/>
    <w:next w:val="1010"/>
    <w:link w:val="1024"/>
    <w:qFormat/>
    <w:pPr>
      <w:keepLines/>
      <w:keepNext/>
      <w:spacing w:before="260" w:beforeAutospacing="0" w:after="260" w:afterAutospacing="0" w:line="413" w:lineRule="auto"/>
      <w:outlineLvl w:val="2"/>
    </w:pPr>
    <w:rPr>
      <w:b/>
      <w:sz w:val="32"/>
    </w:rPr>
  </w:style>
  <w:style w:type="paragraph" w:styleId="1014">
    <w:name w:val="标题 4"/>
    <w:basedOn w:val="1010"/>
    <w:next w:val="1010"/>
    <w:link w:val="1025"/>
    <w:qFormat/>
    <w:pPr>
      <w:keepLines/>
      <w:keepNext/>
      <w:spacing w:before="280" w:beforeAutospacing="0" w:after="290" w:afterAutospacing="0" w:line="372" w:lineRule="auto"/>
      <w:outlineLvl w:val="3"/>
    </w:pPr>
    <w:rPr>
      <w:rFonts w:ascii="Arial" w:hAnsi="Arial" w:eastAsia="黑体"/>
      <w:b/>
      <w:sz w:val="28"/>
    </w:rPr>
  </w:style>
  <w:style w:type="paragraph" w:styleId="1015">
    <w:name w:val="标题 5"/>
    <w:basedOn w:val="1010"/>
    <w:next w:val="1010"/>
    <w:link w:val="1010"/>
    <w:qFormat/>
    <w:pPr>
      <w:keepLines/>
      <w:keepNext/>
      <w:spacing w:before="280" w:beforeAutospacing="0" w:after="290" w:afterAutospacing="0" w:line="372" w:lineRule="auto"/>
      <w:outlineLvl w:val="4"/>
    </w:pPr>
    <w:rPr>
      <w:b/>
      <w:sz w:val="28"/>
    </w:rPr>
  </w:style>
  <w:style w:type="paragraph" w:styleId="1016">
    <w:name w:val="标题 6"/>
    <w:basedOn w:val="1010"/>
    <w:next w:val="1010"/>
    <w:link w:val="1010"/>
    <w:qFormat/>
    <w:pPr>
      <w:keepLines/>
      <w:keepNext/>
      <w:spacing w:before="240" w:beforeAutospacing="0" w:after="64" w:afterAutospacing="0" w:line="317" w:lineRule="auto"/>
      <w:outlineLvl w:val="5"/>
    </w:pPr>
    <w:rPr>
      <w:rFonts w:ascii="Arial" w:hAnsi="Arial" w:eastAsia="黑体"/>
      <w:b/>
      <w:sz w:val="24"/>
    </w:rPr>
  </w:style>
  <w:style w:type="paragraph" w:styleId="1017">
    <w:name w:val="标题 7"/>
    <w:basedOn w:val="1010"/>
    <w:next w:val="1010"/>
    <w:link w:val="1010"/>
    <w:qFormat/>
    <w:pPr>
      <w:keepLines/>
      <w:keepNext/>
      <w:spacing w:before="240" w:beforeAutospacing="0" w:after="64" w:afterAutospacing="0" w:line="317" w:lineRule="auto"/>
      <w:outlineLvl w:val="6"/>
    </w:pPr>
    <w:rPr>
      <w:b/>
      <w:sz w:val="24"/>
    </w:rPr>
  </w:style>
  <w:style w:type="paragraph" w:styleId="1018">
    <w:name w:val="标题 8"/>
    <w:basedOn w:val="1010"/>
    <w:next w:val="1010"/>
    <w:link w:val="1010"/>
    <w:qFormat/>
    <w:pPr>
      <w:keepLines/>
      <w:keepNext/>
      <w:spacing w:before="240" w:beforeAutospacing="0" w:after="64" w:afterAutospacing="0" w:line="317" w:lineRule="auto"/>
      <w:outlineLvl w:val="7"/>
    </w:pPr>
    <w:rPr>
      <w:rFonts w:ascii="Arial" w:hAnsi="Arial" w:eastAsia="黑体"/>
      <w:sz w:val="24"/>
    </w:rPr>
  </w:style>
  <w:style w:type="paragraph" w:styleId="1019">
    <w:name w:val="标题 9"/>
    <w:basedOn w:val="1010"/>
    <w:next w:val="1010"/>
    <w:link w:val="1010"/>
    <w:qFormat/>
    <w:pPr>
      <w:keepLines/>
      <w:keepNext/>
      <w:spacing w:before="240" w:beforeAutospacing="0" w:after="64" w:afterAutospacing="0" w:line="317" w:lineRule="auto"/>
      <w:outlineLvl w:val="8"/>
    </w:pPr>
    <w:rPr>
      <w:rFonts w:ascii="Arial" w:hAnsi="Arial" w:eastAsia="黑体"/>
      <w:sz w:val="21"/>
    </w:rPr>
  </w:style>
  <w:style w:type="character" w:styleId="1020">
    <w:name w:val="默认段落字体"/>
    <w:next w:val="1020"/>
    <w:link w:val="1010"/>
  </w:style>
  <w:style w:type="table" w:styleId="1021">
    <w:name w:val="普通表格"/>
    <w:next w:val="1021"/>
    <w:link w:val="1010"/>
    <w:semiHidden/>
    <w:tblPr/>
  </w:style>
  <w:style w:type="paragraph" w:styleId="1022">
    <w:name w:val="无间隔1"/>
    <w:basedOn w:val="1010"/>
    <w:next w:val="1022"/>
    <w:link w:val="1010"/>
    <w:qFormat/>
    <w:pPr>
      <w:jc w:val="center"/>
    </w:pPr>
    <w:rPr>
      <w:rFonts w:ascii="宋体" w:hAnsi="宋体" w:cs="宋体"/>
      <w:szCs w:val="24"/>
    </w:rPr>
  </w:style>
  <w:style w:type="character" w:styleId="1023">
    <w:name w:val="标题 1 字符"/>
    <w:next w:val="1023"/>
    <w:link w:val="1011"/>
    <w:rPr>
      <w:b/>
      <w:sz w:val="44"/>
    </w:rPr>
  </w:style>
  <w:style w:type="character" w:styleId="1024">
    <w:name w:val="标题 3 字符"/>
    <w:next w:val="1024"/>
    <w:link w:val="1013"/>
    <w:rPr>
      <w:b/>
      <w:sz w:val="32"/>
    </w:rPr>
  </w:style>
  <w:style w:type="character" w:styleId="1025">
    <w:name w:val="标题 4 字符"/>
    <w:next w:val="1025"/>
    <w:link w:val="1014"/>
    <w:rPr>
      <w:rFonts w:ascii="Arial" w:hAnsi="Arial" w:eastAsia="黑体"/>
      <w:b/>
      <w:sz w:val="28"/>
    </w:rPr>
  </w:style>
  <w:style w:type="paragraph" w:styleId="1026">
    <w:name w:val="正文缩进"/>
    <w:basedOn w:val="1010"/>
    <w:next w:val="1026"/>
    <w:link w:val="1010"/>
    <w:qFormat/>
    <w:pPr>
      <w:ind w:firstLine="420"/>
      <w:jc w:val="left"/>
    </w:pPr>
    <w:rPr>
      <w:rFonts w:ascii="宋体" w:hAnsi="Times New Roman" w:eastAsia="宋体" w:cs="Times New Roman"/>
      <w:sz w:val="24"/>
      <w:szCs w:val="24"/>
    </w:rPr>
  </w:style>
  <w:style w:type="paragraph" w:styleId="1027">
    <w:name w:val="批注文字"/>
    <w:basedOn w:val="1010"/>
    <w:next w:val="1027"/>
    <w:link w:val="1028"/>
    <w:pPr>
      <w:jc w:val="left"/>
    </w:pPr>
  </w:style>
  <w:style w:type="character" w:styleId="1028">
    <w:name w:val="批注文字 字符"/>
    <w:next w:val="1028"/>
    <w:link w:val="1027"/>
    <w:rPr>
      <w:sz w:val="21"/>
    </w:rPr>
  </w:style>
  <w:style w:type="paragraph" w:styleId="1029">
    <w:name w:val="正文文本"/>
    <w:basedOn w:val="1010"/>
    <w:next w:val="1010"/>
    <w:link w:val="1030"/>
    <w:qFormat/>
    <w:rPr>
      <w:sz w:val="20"/>
    </w:rPr>
  </w:style>
  <w:style w:type="character" w:styleId="1030">
    <w:name w:val="正文文本 字符"/>
    <w:next w:val="1030"/>
    <w:link w:val="1029"/>
    <w:qFormat/>
  </w:style>
  <w:style w:type="paragraph" w:styleId="1031">
    <w:name w:val="正文文本缩进"/>
    <w:basedOn w:val="1010"/>
    <w:next w:val="1031"/>
    <w:link w:val="1010"/>
    <w:qFormat/>
    <w:pPr>
      <w:ind w:left="420" w:firstLine="1124"/>
      <w:spacing w:after="120" w:line="360" w:lineRule="auto"/>
    </w:pPr>
    <w:rPr>
      <w:rFonts w:ascii="Calibri" w:hAnsi="Calibri"/>
      <w:sz w:val="24"/>
      <w:szCs w:val="24"/>
    </w:rPr>
  </w:style>
  <w:style w:type="paragraph" w:styleId="1032">
    <w:name w:val="纯文本"/>
    <w:basedOn w:val="1010"/>
    <w:next w:val="1032"/>
    <w:link w:val="1033"/>
    <w:qFormat/>
    <w:rPr>
      <w:rFonts w:ascii="宋体" w:hAnsi="Courier New"/>
    </w:rPr>
  </w:style>
  <w:style w:type="character" w:styleId="1033">
    <w:name w:val="纯文本 字符"/>
    <w:next w:val="1033"/>
    <w:link w:val="1032"/>
    <w:rPr>
      <w:rFonts w:ascii="宋体" w:hAnsi="Courier New"/>
      <w:sz w:val="21"/>
    </w:rPr>
  </w:style>
  <w:style w:type="paragraph" w:styleId="1034">
    <w:name w:val="批注框文本"/>
    <w:basedOn w:val="1010"/>
    <w:next w:val="1034"/>
    <w:link w:val="1010"/>
    <w:semiHidden/>
    <w:rPr>
      <w:sz w:val="18"/>
      <w:szCs w:val="18"/>
    </w:rPr>
  </w:style>
  <w:style w:type="paragraph" w:styleId="1035">
    <w:name w:val="页脚"/>
    <w:basedOn w:val="1010"/>
    <w:next w:val="1035"/>
    <w:link w:val="1010"/>
    <w:pPr>
      <w:jc w:val="left"/>
      <w:tabs>
        <w:tab w:val="center" w:pos="4153" w:leader="none"/>
        <w:tab w:val="right" w:pos="8306" w:leader="none"/>
      </w:tabs>
    </w:pPr>
    <w:rPr>
      <w:sz w:val="18"/>
    </w:rPr>
  </w:style>
  <w:style w:type="paragraph" w:styleId="1036">
    <w:name w:val="页眉"/>
    <w:basedOn w:val="1010"/>
    <w:next w:val="1036"/>
    <w:link w:val="101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37">
    <w:name w:val="目录 1"/>
    <w:basedOn w:val="1010"/>
    <w:next w:val="1010"/>
    <w:link w:val="1010"/>
  </w:style>
  <w:style w:type="paragraph" w:styleId="1038">
    <w:name w:val="正文文本缩进 3"/>
    <w:basedOn w:val="1010"/>
    <w:next w:val="1038"/>
    <w:link w:val="1010"/>
    <w:pPr>
      <w:ind w:left="420"/>
      <w:jc w:val="left"/>
      <w:spacing w:after="120"/>
      <w:widowControl/>
    </w:pPr>
    <w:rPr>
      <w:sz w:val="16"/>
      <w:szCs w:val="16"/>
    </w:rPr>
  </w:style>
  <w:style w:type="paragraph" w:styleId="1039">
    <w:name w:val="目录 2"/>
    <w:basedOn w:val="1010"/>
    <w:next w:val="1010"/>
    <w:link w:val="1010"/>
    <w:pPr>
      <w:ind w:left="420"/>
    </w:pPr>
  </w:style>
  <w:style w:type="paragraph" w:styleId="1040">
    <w:name w:val="正文文本 2"/>
    <w:basedOn w:val="1010"/>
    <w:next w:val="1040"/>
    <w:link w:val="1041"/>
    <w:pPr>
      <w:spacing w:after="120" w:line="480" w:lineRule="auto"/>
    </w:pPr>
    <w:rPr>
      <w:sz w:val="20"/>
    </w:rPr>
  </w:style>
  <w:style w:type="character" w:styleId="1041">
    <w:name w:val="正文文本 2 字符"/>
    <w:next w:val="1041"/>
    <w:link w:val="1040"/>
  </w:style>
  <w:style w:type="paragraph" w:styleId="1042">
    <w:name w:val="普通(网站)"/>
    <w:basedOn w:val="1010"/>
    <w:next w:val="1042"/>
    <w:link w:val="1010"/>
    <w:pPr>
      <w:ind w:left="0" w:right="0"/>
      <w:jc w:val="left"/>
      <w:spacing w:before="100" w:beforeAutospacing="1" w:after="100" w:afterAutospacing="1"/>
    </w:pPr>
    <w:rPr>
      <w:sz w:val="24"/>
      <w:lang w:val="en-US" w:eastAsia="zh-CN" w:bidi="ar"/>
    </w:rPr>
  </w:style>
  <w:style w:type="paragraph" w:styleId="1043">
    <w:name w:val="批注主题"/>
    <w:basedOn w:val="1027"/>
    <w:next w:val="1027"/>
    <w:link w:val="1044"/>
    <w:rPr>
      <w:b/>
      <w:bCs/>
    </w:rPr>
  </w:style>
  <w:style w:type="character" w:styleId="1044">
    <w:name w:val="批注主题 字符"/>
    <w:next w:val="1044"/>
    <w:link w:val="1043"/>
    <w:rPr>
      <w:b/>
      <w:bCs/>
      <w:sz w:val="21"/>
    </w:rPr>
  </w:style>
  <w:style w:type="paragraph" w:styleId="1045">
    <w:name w:val="正文首行缩进"/>
    <w:basedOn w:val="1029"/>
    <w:next w:val="1045"/>
    <w:link w:val="1010"/>
    <w:unhideWhenUsed/>
    <w:qFormat/>
    <w:pPr>
      <w:ind w:firstLine="420"/>
    </w:pPr>
  </w:style>
  <w:style w:type="paragraph" w:styleId="1046">
    <w:name w:val="正文首行缩进 2"/>
    <w:basedOn w:val="1031"/>
    <w:next w:val="1046"/>
    <w:link w:val="1010"/>
    <w:qFormat/>
    <w:pPr>
      <w:ind w:firstLine="420"/>
      <w:spacing w:line="240" w:lineRule="auto"/>
    </w:pPr>
  </w:style>
  <w:style w:type="table" w:styleId="1047">
    <w:name w:val="网格型"/>
    <w:basedOn w:val="1021"/>
    <w:next w:val="1047"/>
    <w:link w:val="1010"/>
    <w:pPr>
      <w:jc w:val="both"/>
      <w:widowControl w:val="off"/>
    </w:pPr>
    <w:tblPr/>
  </w:style>
  <w:style w:type="character" w:styleId="1048">
    <w:name w:val="要点"/>
    <w:next w:val="1048"/>
    <w:link w:val="1010"/>
    <w:qFormat/>
    <w:rPr>
      <w:b/>
    </w:rPr>
  </w:style>
  <w:style w:type="character" w:styleId="1049">
    <w:name w:val="页码"/>
    <w:next w:val="1049"/>
    <w:link w:val="1010"/>
  </w:style>
  <w:style w:type="character" w:styleId="1050">
    <w:name w:val="已访问的超链接"/>
    <w:next w:val="1050"/>
    <w:link w:val="1010"/>
    <w:rPr>
      <w:color w:val="000000"/>
      <w:u w:val="none"/>
    </w:rPr>
  </w:style>
  <w:style w:type="character" w:styleId="1051">
    <w:name w:val="批注引用"/>
    <w:next w:val="1051"/>
    <w:link w:val="1010"/>
    <w:rPr>
      <w:sz w:val="21"/>
      <w:szCs w:val="21"/>
    </w:rPr>
  </w:style>
  <w:style w:type="character" w:styleId="1052">
    <w:name w:val="font51"/>
    <w:next w:val="1052"/>
    <w:link w:val="1010"/>
    <w:rPr>
      <w:rFonts w:hint="eastAsia" w:ascii="宋体" w:hAnsi="宋体" w:eastAsia="宋体" w:cs="宋体"/>
      <w:color w:val="000000"/>
      <w:sz w:val="20"/>
      <w:szCs w:val="20"/>
      <w:u w:val="none"/>
    </w:rPr>
  </w:style>
  <w:style w:type="character" w:styleId="1053">
    <w:name w:val="font01"/>
    <w:next w:val="1053"/>
    <w:link w:val="1010"/>
    <w:qFormat/>
    <w:rPr>
      <w:rFonts w:ascii="Calibri" w:hAnsi="Calibri" w:cs="Calibri"/>
      <w:color w:val="000000"/>
      <w:sz w:val="20"/>
      <w:szCs w:val="20"/>
      <w:u w:val="none"/>
    </w:rPr>
  </w:style>
  <w:style w:type="character" w:styleId="1054">
    <w:name w:val="0正文 字符"/>
    <w:next w:val="1054"/>
    <w:link w:val="1055"/>
    <w:rPr>
      <w:rFonts w:ascii="等线" w:hAnsi="等线"/>
      <w:sz w:val="28"/>
      <w:szCs w:val="24"/>
    </w:rPr>
  </w:style>
  <w:style w:type="paragraph" w:styleId="1055">
    <w:name w:val="0正文"/>
    <w:basedOn w:val="1056"/>
    <w:next w:val="1055"/>
    <w:link w:val="1054"/>
    <w:qFormat/>
    <w:pPr>
      <w:numPr>
        <w:ilvl w:val="0"/>
        <w:numId w:val="0"/>
      </w:numPr>
      <w:ind w:firstLine="200"/>
      <w:jc w:val="both"/>
      <w:spacing w:line="312" w:lineRule="auto"/>
      <w:outlineLvl w:val="9"/>
    </w:pPr>
  </w:style>
  <w:style w:type="paragraph" w:styleId="1056">
    <w:name w:val="03级"/>
    <w:basedOn w:val="1057"/>
    <w:next w:val="1056"/>
    <w:link w:val="1010"/>
    <w:qFormat/>
    <w:pPr>
      <w:numPr>
        <w:ilvl w:val="2"/>
        <w:numId w:val="1"/>
      </w:numPr>
      <w:spacing w:before="25" w:after="25"/>
      <w:outlineLvl w:val="2"/>
    </w:pPr>
    <w:rPr>
      <w:b w:val="0"/>
      <w:sz w:val="28"/>
    </w:rPr>
  </w:style>
  <w:style w:type="paragraph" w:styleId="1057">
    <w:name w:val="01级"/>
    <w:basedOn w:val="1010"/>
    <w:next w:val="1057"/>
    <w:link w:val="1010"/>
    <w:qFormat/>
    <w:pPr>
      <w:jc w:val="left"/>
      <w:spacing w:before="50" w:after="50" w:line="360" w:lineRule="auto"/>
      <w:outlineLvl w:val="0"/>
    </w:pPr>
    <w:rPr>
      <w:rFonts w:ascii="等线" w:hAnsi="等线"/>
      <w:b/>
      <w:sz w:val="30"/>
      <w:szCs w:val="24"/>
    </w:rPr>
  </w:style>
  <w:style w:type="character" w:styleId="1058">
    <w:name w:val="02级 字符"/>
    <w:next w:val="1058"/>
    <w:link w:val="1059"/>
    <w:rPr>
      <w:rFonts w:ascii="等线" w:hAnsi="等线"/>
      <w:b/>
      <w:sz w:val="28"/>
      <w:szCs w:val="24"/>
    </w:rPr>
  </w:style>
  <w:style w:type="paragraph" w:styleId="1059">
    <w:name w:val="02级"/>
    <w:basedOn w:val="1057"/>
    <w:next w:val="1059"/>
    <w:link w:val="1058"/>
    <w:qFormat/>
    <w:pPr>
      <w:numPr>
        <w:ilvl w:val="1"/>
        <w:numId w:val="1"/>
      </w:numPr>
      <w:outlineLvl w:val="1"/>
    </w:pPr>
    <w:rPr>
      <w:sz w:val="28"/>
    </w:rPr>
  </w:style>
  <w:style w:type="character" w:styleId="1060">
    <w:name w:val="font41"/>
    <w:next w:val="1060"/>
    <w:link w:val="1010"/>
    <w:qFormat/>
    <w:rPr>
      <w:rFonts w:ascii="Calibri" w:hAnsi="Calibri" w:cs="Calibri"/>
      <w:color w:val="000000"/>
      <w:sz w:val="21"/>
      <w:szCs w:val="21"/>
      <w:u w:val="none"/>
    </w:rPr>
  </w:style>
  <w:style w:type="character" w:styleId="1061">
    <w:name w:val="font31"/>
    <w:next w:val="1061"/>
    <w:link w:val="1010"/>
    <w:qFormat/>
    <w:rPr>
      <w:rFonts w:hint="eastAsia" w:ascii="宋体" w:hAnsi="宋体" w:eastAsia="宋体" w:cs="宋体"/>
      <w:color w:val="000000"/>
      <w:sz w:val="21"/>
      <w:szCs w:val="21"/>
      <w:u w:val="none"/>
    </w:rPr>
  </w:style>
  <w:style w:type="character" w:styleId="1062">
    <w:name w:val="font21"/>
    <w:next w:val="1062"/>
    <w:link w:val="1010"/>
    <w:qFormat/>
    <w:rPr>
      <w:rFonts w:hint="eastAsia" w:ascii="宋体" w:hAnsi="宋体" w:eastAsia="宋体" w:cs="宋体"/>
      <w:color w:val="000000"/>
      <w:sz w:val="21"/>
      <w:szCs w:val="21"/>
      <w:u w:val="none"/>
    </w:rPr>
  </w:style>
  <w:style w:type="paragraph" w:styleId="1063">
    <w:name w:val="正文文本11"/>
    <w:basedOn w:val="1010"/>
    <w:next w:val="1010"/>
    <w:link w:val="1010"/>
    <w:qFormat/>
    <w:rPr>
      <w:sz w:val="20"/>
    </w:rPr>
  </w:style>
  <w:style w:type="paragraph" w:styleId="1064">
    <w:name w:val="正文文本1"/>
    <w:basedOn w:val="1010"/>
    <w:next w:val="1064"/>
    <w:link w:val="1010"/>
    <w:qFormat/>
    <w:rPr>
      <w:rFonts w:cs="Times New Roman"/>
      <w:sz w:val="20"/>
      <w:szCs w:val="20"/>
    </w:rPr>
  </w:style>
  <w:style w:type="paragraph" w:styleId="1065">
    <w:name w:val="表格文字"/>
    <w:basedOn w:val="1010"/>
    <w:next w:val="1065"/>
    <w:link w:val="1010"/>
    <w:qFormat/>
    <w:pPr>
      <w:spacing w:line="560" w:lineRule="exact"/>
    </w:pPr>
    <w:rPr>
      <w:rFonts w:ascii="Times" w:hAnsi="Times" w:cs="Times New Roman"/>
      <w:spacing w:val="10"/>
      <w:sz w:val="32"/>
      <w:szCs w:val="20"/>
    </w:rPr>
  </w:style>
  <w:style w:type="paragraph" w:styleId="1066">
    <w:name w:val="列出段落1"/>
    <w:basedOn w:val="1010"/>
    <w:next w:val="1010"/>
    <w:link w:val="1010"/>
    <w:uiPriority w:val="99"/>
    <w:qFormat/>
    <w:pPr>
      <w:spacing w:line="400" w:lineRule="exact"/>
      <w:tabs>
        <w:tab w:val="left" w:pos="680" w:leader="none"/>
      </w:tabs>
    </w:pPr>
    <w:rPr>
      <w:rFonts w:ascii="宋体" w:hAnsi="宋体"/>
      <w:spacing w:val="-2"/>
      <w:sz w:val="24"/>
    </w:rPr>
  </w:style>
  <w:style w:type="paragraph" w:styleId="1067">
    <w:name w:val="列表项目符号 21"/>
    <w:basedOn w:val="1010"/>
    <w:next w:val="1067"/>
    <w:link w:val="1010"/>
    <w:qFormat/>
    <w:pPr>
      <w:numPr>
        <w:ilvl w:val="0"/>
        <w:numId w:val="2"/>
      </w:numPr>
      <w:tabs>
        <w:tab w:val="left" w:pos="780" w:leader="none"/>
      </w:tabs>
    </w:pPr>
  </w:style>
  <w:style w:type="paragraph" w:styleId="1068">
    <w:name w:val="Default Paragraph Font Para Char"/>
    <w:basedOn w:val="1010"/>
    <w:next w:val="1068"/>
    <w:link w:val="1010"/>
    <w:pPr>
      <w:jc w:val="left"/>
      <w:spacing w:after="160" w:line="240" w:lineRule="exact"/>
      <w:widowControl/>
    </w:pPr>
  </w:style>
  <w:style w:type="paragraph" w:styleId="1069">
    <w:name w:val="正文缩进1"/>
    <w:basedOn w:val="1010"/>
    <w:next w:val="1069"/>
    <w:link w:val="1010"/>
    <w:qFormat/>
    <w:pPr>
      <w:ind w:firstLine="420"/>
      <w:jc w:val="left"/>
    </w:pPr>
    <w:rPr>
      <w:rFonts w:ascii="宋体" w:hAnsi="Calibri" w:eastAsia="宋体" w:cs="Times New Roman"/>
      <w:sz w:val="24"/>
      <w:szCs w:val="22"/>
    </w:rPr>
  </w:style>
  <w:style w:type="paragraph" w:styleId="1070">
    <w:name w:val="纯文本1"/>
    <w:basedOn w:val="1010"/>
    <w:next w:val="1070"/>
    <w:link w:val="1010"/>
    <w:qFormat/>
    <w:rPr>
      <w:rFonts w:ascii="宋体" w:hAnsi="Courier New" w:eastAsia="宋体" w:cs="Times New Roman"/>
      <w:szCs w:val="22"/>
    </w:rPr>
  </w:style>
  <w:style w:type="paragraph" w:styleId="1071">
    <w:name w:val="索引 11"/>
    <w:basedOn w:val="1010"/>
    <w:next w:val="1010"/>
    <w:link w:val="1010"/>
    <w:qFormat/>
    <w:pPr>
      <w:spacing w:line="360" w:lineRule="auto"/>
    </w:pPr>
    <w:rPr>
      <w:rFonts w:ascii="仿宋_GB2312" w:eastAsia="仿宋_GB2312"/>
      <w:sz w:val="24"/>
      <w:szCs w:val="20"/>
    </w:rPr>
  </w:style>
  <w:style w:type="paragraph" w:styleId="1072">
    <w:name w:val="列表段落"/>
    <w:basedOn w:val="1010"/>
    <w:next w:val="1072"/>
    <w:link w:val="1010"/>
    <w:uiPriority w:val="34"/>
    <w:qFormat/>
    <w:pPr>
      <w:ind w:firstLine="420"/>
    </w:pPr>
    <w:rPr>
      <w:sz w:val="21"/>
    </w:rPr>
  </w:style>
  <w:style w:type="paragraph" w:styleId="1073">
    <w:name w:val="正文 A"/>
    <w:next w:val="1073"/>
    <w:link w:val="1010"/>
    <w:qFormat/>
    <w:pPr>
      <w:jc w:val="both"/>
      <w:widowControl w:val="off"/>
    </w:pPr>
    <w:rPr>
      <w:rFonts w:eastAsia="Arial Unicode MS" w:cs="Arial Unicode MS"/>
      <w:color w:val="000000"/>
      <w:sz w:val="21"/>
      <w:szCs w:val="21"/>
      <w:lang w:val="en-US" w:eastAsia="zh-CN" w:bidi="ar-SA"/>
    </w:rPr>
  </w:style>
  <w:style w:type="paragraph" w:styleId="1074">
    <w:name w:val="04级"/>
    <w:basedOn w:val="1059"/>
    <w:next w:val="1074"/>
    <w:link w:val="1010"/>
    <w:qFormat/>
    <w:pPr>
      <w:numPr>
        <w:ilvl w:val="3"/>
        <w:numId w:val="1"/>
      </w:numPr>
      <w:spacing w:before="25" w:after="25"/>
      <w:outlineLvl w:val="3"/>
    </w:pPr>
    <w:rPr>
      <w:b w:val="0"/>
    </w:rPr>
  </w:style>
  <w:style w:type="paragraph" w:styleId="1075">
    <w:name w:val="修订"/>
    <w:next w:val="1075"/>
    <w:link w:val="1010"/>
    <w:uiPriority w:val="99"/>
    <w:unhideWhenUsed/>
    <w:rPr>
      <w:sz w:val="21"/>
      <w:lang w:val="en-US" w:eastAsia="zh-CN" w:bidi="ar-SA"/>
    </w:rPr>
  </w:style>
  <w:style w:type="paragraph" w:styleId="1076">
    <w:name w:val="正文_0_0"/>
    <w:next w:val="1076"/>
    <w:link w:val="1010"/>
    <w:qFormat/>
    <w:pPr>
      <w:jc w:val="both"/>
      <w:widowControl w:val="off"/>
    </w:pPr>
    <w:rPr>
      <w:sz w:val="21"/>
      <w:szCs w:val="24"/>
      <w:lang w:val="en-US" w:eastAsia="zh-CN" w:bidi="ar-SA"/>
    </w:rPr>
  </w:style>
  <w:style w:type="paragraph" w:styleId="1077">
    <w:name w:val="正文文本缩进 31"/>
    <w:basedOn w:val="1010"/>
    <w:next w:val="1077"/>
    <w:link w:val="1010"/>
    <w:qFormat/>
    <w:pPr>
      <w:ind w:left="420"/>
      <w:jc w:val="left"/>
      <w:spacing w:after="120"/>
      <w:widowControl/>
    </w:pPr>
    <w:rPr>
      <w:rFonts w:ascii="Times New Roman" w:hAnsi="Times New Roman" w:eastAsia="宋体" w:cs="Times New Roman"/>
      <w:sz w:val="16"/>
      <w:szCs w:val="16"/>
    </w:rPr>
  </w:style>
  <w:style w:type="paragraph" w:styleId="1078">
    <w:name w:val="普通文字"/>
    <w:basedOn w:val="1010"/>
    <w:next w:val="1010"/>
    <w:link w:val="1010"/>
    <w:rPr>
      <w:rFonts w:ascii="宋体"/>
      <w:sz w:val="24"/>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9</cp:revision>
  <dcterms:created xsi:type="dcterms:W3CDTF">2024-11-14T01:51:00Z</dcterms:created>
  <dcterms:modified xsi:type="dcterms:W3CDTF">2026-07-10T02:16:49Z</dcterms:modified>
</cp:coreProperties>
</file>