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编号：JSZC-320506-DLHX-C2026-0008号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苏州市政府采购竞争性磋商文件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采购单位：苏州市吴中区甪直镇人民政府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采购内容：苏州市吴中区甪直镇五块优先监管地块土壤调查项目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采购类别：服务类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苏州华厦招投标代理有限公司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二0二六年七月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竞争性磋商邀请函</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合同主要条款</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竞争性磋商程序及磋商小组成员组成</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p>
      <w:pPr>
        <w:numPr>
          <w:ilvl w:val="0"/>
          <w:numId w:val="6"/>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一、竞争性磋商邀请函</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苏州市吴中区甪直镇五块优先监管地块土壤调查 JSZC-320506-DLHX-C2026-0008 采购项目的潜在供应商应在苏采云系统 获取采购文件，并于2026-08-03 09:30 （北京时间）前提交响应文件。</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项目编号：JSZC-320506-DLHX-C2026-0008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项目名称：苏州市吴中区甪直镇五块优先监管地块土壤调查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预算金额：100.000000万元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最高限价（如有）：100.000000万元。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土壤污染防治行动计划》（国发〔2016〕31号）、《江苏省土壤污染防治工作方案》（苏政发〔2016〕169号）、《关于印发重点行业企业用地调查系列技术文件的通知》（环办土壤〔2017〕67号）、《关于规范工业企业场地污染防治工作的通知》（苏环办〔2013〕246号）等文件的要求，需对吴中区五宗地块（苏州变色龙有限公司、苏州辉岭蕾丝有限公司、苏州市捷诚染色有限公司、苏州成友纺织染整有限公司、苏州集丰热处理厂）开展土壤污染状况调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合同履行期限：自合同签订之日至2026年12月31日。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1.根据《政府采购促进中小企业发展管理办法》的相关规定，本项目专门面向中小企业，所属行业为其他未列明行业，承接服务的响应单位应为中小微企业或监狱企业或残疾人福利性单位。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截止时间：2026-08-03 09:30 （北京时间）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时间：2026-08-03 09:30 （北京时间）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地点：苏州市市辖区政府采购不见面虚拟开标室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b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w:t>
      </w:r>
      <w:r>
        <w:rPr>
          <w:rFonts w:ascii="SimSun" w:hAnsi="SimSun" w:eastAsia="SimSun" w:cs="SimSun"/>
          <w:color w:val="000000"/>
          <w:sz w:val="24"/>
        </w:rPr>
        <w:t xml:space="preserve">37699。</w:t>
        <w:br/>
        <w:t xml:space="preserve">2、参与采购活动</w:t>
        <w:b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br/>
        <w:t xml:space="preserve">3、电子投标准备</w:t>
        <w:br/>
        <w:t xml:space="preserve">供应商</w:t>
      </w:r>
      <w:r>
        <w:rPr>
          <w:rFonts w:ascii="SimSun" w:hAnsi="SimSun" w:eastAsia="SimSun" w:cs="SimSun"/>
          <w:color w:val="000000"/>
          <w:sz w:val="24"/>
        </w:rPr>
        <w:t xml:space="preserve">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br/>
        <w:t xml:space="preserve">在系统操作过程中如有疑问，请按以下方式联系：</w:t>
        <w:br/>
        <w:t xml:space="preserve">注册咨询：13914088964；</w:t>
        <w:br/>
        <w:t xml:space="preserve">CA技术咨询电话：400-608-6099；</w:t>
        <w:br/>
        <w:t xml:space="preserve">签章使用问题：025-8363381</w:t>
      </w:r>
      <w:r>
        <w:rPr>
          <w:rFonts w:ascii="SimSun" w:hAnsi="SimSun" w:eastAsia="SimSun" w:cs="SimSun"/>
          <w:color w:val="000000"/>
          <w:sz w:val="24"/>
        </w:rPr>
        <w:t xml:space="preserve">1、025-83633812、15380932027、15371015030；</w:t>
        <w:br/>
        <w:t xml:space="preserve">系统使用指导与咨询：联系电话：13914088964；智能客服：登录苏采云系统后，联系系统右下方智能客服图标进行咨询。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单位名称：苏州市吴中区甪直镇人民政府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单位地址：苏州市吴中区甪直镇鸣市路21号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联系人：金伟超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联系电话：0512-66026920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单位名称：苏州华厦招投标代理有限公司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单位地址：江苏省苏州市高新区锦峰路198号纽威大厦8楼801室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联系人：房仁珺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联系电话：15806200810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项目联系人：房仁珺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电话：15806200810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二、苏州市政府采购竞争性磋商文件</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一、磋商编号：JSZC-320506-DLHX-C2026-0008号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二、磋商响应单位资质要求:</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1.响应单位资质要求: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（2）良好的商业信誉和健全的财务会计制度；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注：此次招标接受联合投标。</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三、项目概述及采购要求：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（一）调查范围和调查目的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土壤污染防治行动计划》（国发〔2016〕31号）、《江苏省土壤污染防治工作方案》（苏政发〔2016〕169号）、《关于印发重点行业企业用地调查系列技术文件的通知》（环办土壤〔2017〕67号）、《关于规范工业企业场地污染防治工作的通知》（苏环办〔2013〕246号）等文件的要求，需对吴中区五宗地块（苏州变色龙有限公司、苏州辉岭蕾丝有限公司、苏州市捷诚染色有限公司、苏州成友纺织染整有限公司、苏州集丰热处理厂）开展土壤污染状况调查工作。</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2975"/>
        <w:gridCol w:w="1751"/>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土地面积（m</w:t>
            </w:r>
            <w:r>
              <w:rPr>
                <w:rFonts w:ascii="SimSun" w:hAnsi="SimSun" w:eastAsia="SimSun" w:cs="SimSun"/>
                <w:b/>
                <w:color w:val="000000"/>
                <w:sz w:val="24"/>
                <w:vertAlign w:val="superscript"/>
              </w:rPr>
              <w:t xml:space="preserve">2</w:t>
            </w:r>
            <w:r>
              <w:rPr>
                <w:rFonts w:ascii="SimSun" w:hAnsi="SimSun" w:eastAsia="SimSun" w:cs="SimSun"/>
                <w:b/>
                <w:color w:val="000000"/>
                <w:sz w:val="24"/>
              </w:rPr>
              <w:t xml:space="preserve">）</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苏州变色龙有限公司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苏州辉岭蕾丝有限公司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8800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苏州市捷诚染色有限公司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9200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苏州成友纺织染整有限公司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5600</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苏州集丰热处理厂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1、成果要求：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编制土壤污染状况调查报告，通过专家评审并完成政府部门备案工作，提交备案版电子档和纸质文本。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2、具体要求</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1）成交单位签订具体项目的委托评估协议书和保密承诺书，成交单位所有参与项目的人员均不得向任何个人或组织透露任何关于项目的信息。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应加强对检测单位、采样单位的管理，对采样单位、检测单位的样品采集、制备、保存、流转和分析负责，如出现采样单位和检测单位违反国家法律法规、违反行业规定，或者弄虚作假，业主对成交单位予以警告直至不再对其进行委托，并保留追究造成业主损失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3）成交单位应加强对场地调查资料的保管，并按项目要求进行项目公示、上传国家相关管理系统等，及时提供资料调用、审核等需求。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（2）分析检测实验室要求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成交单位可自行选择有资质有能力的检测单位，并签订协议，成交单位选定的检测单位必须具有以下条件：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1）具有国家计量认证合格资质（CMA），且其资质详细清单中必须具备与土壤和地下水检测项目相关的能力。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2）建有土壤样品保存库，并建有样品可追溯机制。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3）三年内环保及相关业务领域无行政处罚，无认可委、认监委的相关处罚。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1）成交单位需按照国家现行法律法规组织并协调检测、采样单位开展场地调查，并对采样、检测和调查评估结果承担责任；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2）成交单位在调查期间，须按照相关规范妥善保管样品，样品保管时间一年以上，并做好采样、检测质量管理工作，调查报告中体现质量管理情况，质量控制相关资料原件备查；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3）未经采购人同意，场地调查、采样、检测等工作不得分包转包，否则采购人有权解除合同。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（4）项目人员需求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响应单位对本项目调查配备不少于1名项目负责人、1名技术负责人、1名项目安全负责人、5名项目组成员。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（5）有关部门备案确认期限</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单位的《任务书》要求，根据不同地块的实际情况，按环保部门的要求进行土壤污染状况调查。乙方需在2026年12月31日前完成土壤污染状况调查报告的编制，专家评审工作在管理部门规定的时间内完成。评审依据《关于明确苏州市建设用地土壤污染状况调查报告评审工作流程（试行）的通知》（苏环办字〔2020〕150号）。</w:t>
      </w:r>
      <w:r/>
    </w:p>
    <w:p>
      <w:pPr>
        <w:ind w:left="0" w:right="0" w:firstLine="0"/>
        <w:spacing w:before="0" w:after="0" w:line="85" w:lineRule="atLeast"/>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1、成交单位在合同履行过程中应对本项目的安全生产负全责，项目实施过程中发生的任何安全生产事故均由成交单位负责，采购单位不承担任何法律和经济上的责任。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2、因成交单位原因，给采购单位及第三人造成的一切后果及损失，由成交单位承担，后果严重的采购单位有权解除合同。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3、成交单位在合同履行期间应严格遵守国家相关法律法规和项目所在地的相关规定，所有产生的一切纠纷由成交单位承担，采购单位不承担任何责任。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4、成交单位在合同履行期间应严格遵守采购单位的廉政、保密等相关制度，如有违反，采购单位有权无条件终止合同，情节严重的，移交纪委、司法部门处理。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5、成交单位须按采购文件的要求和投标承诺完成全部工作。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6、成交单位对服务缺陷不予更正，采购单位有权另请其他单位更正，所发生的费用在服务费中扣除。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7、因成交单位管理不善，造成工作范围内的设施、设备等损坏的，由直接责任人赔偿，若直接责任人因故无法赔偿的，采购单位有权要求成交单位负责赔偿损失，情节严重的可终止合同甚至诉诸法律。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报价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响应单位企业利润、税金和政策性文件规定及合同包含的所有风险、责任等各项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政府采购质疑和投诉办法》财政部第94号令，供应商认为采购文件、招标过程、成交结果使自己的权益受到损害的，可以在知道或者应知其权益受到损害之日起7个工作日内，以书面形式向采购单位、采购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本次采购文件要求供应商在法定质疑期内一次性提出针对同一采购程序环节的质疑，质疑时与质疑函一并提交“网上报名确认单”。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采购单位、采购代理机构收到质疑供应商在法定质疑期内发出的质疑函，应当在收到质疑函后7个工作日内作出答复，并以书面形式通知质疑供应商和其他有关供应商。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供应商提出质疑应当提交质疑函和必要的证明材料。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质疑接收人：苏州华厦招投标代理有限公司/房仁珺/15806200810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质疑接收方式：现场递交或邮寄（拒绝到付）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质疑接收地址：苏州市虎丘区科技城锦峰路198号纽威大厦8层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质疑联系电话：15806200810/（0512）68700399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10.凡涉及磋商文件的补充说明或修正，均以苏州市政府采购网公告内容为准。</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11.服务费：</w:t>
      </w:r>
      <w:r>
        <w:rPr>
          <w:rFonts w:ascii="SimSun" w:hAnsi="SimSun" w:eastAsia="SimSun" w:cs="SimSun"/>
          <w:b/>
          <w:color w:val="000000"/>
          <w:sz w:val="24"/>
          <w:highlight w:val="white"/>
        </w:rPr>
        <w:t xml:space="preserve">本项目采购预算包含代理服务费，由成交单位支付。</w:t>
      </w:r>
      <w:r>
        <w:rPr>
          <w:rFonts w:ascii="SimSun" w:hAnsi="SimSun" w:eastAsia="SimSun" w:cs="SimSun"/>
          <w:color w:val="000000"/>
          <w:sz w:val="24"/>
        </w:rPr>
        <w:t xml:space="preserve">根据以下的收费标准支付成交服务费。该费用应在领取成交通知书时付清。</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成交服务费：预算金额100万元以下部分，费率为该部分预算金额的1.5%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预算金额1000万元（含）-5000万元部分，费率为该部分预算金额的0.5%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预算金额5000万元以上部分，费率为该部分预算金额的0.25%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本次采购服务费为：￥15000元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12.本次磋商采取</w:t>
      </w:r>
      <w:r>
        <w:rPr>
          <w:rFonts w:ascii="SimSun" w:hAnsi="SimSun" w:eastAsia="SimSun" w:cs="SimSun"/>
          <w:b/>
          <w:color w:val="000000"/>
          <w:sz w:val="24"/>
        </w:rPr>
        <w:t xml:space="preserve">二次报价</w:t>
      </w:r>
      <w:r>
        <w:rPr>
          <w:rFonts w:ascii="SimSun" w:hAnsi="SimSun" w:eastAsia="SimSun" w:cs="SimSun"/>
          <w:color w:val="000000"/>
          <w:sz w:val="24"/>
        </w:rPr>
        <w:t xml:space="preserve">的方式，即提交磋商文件中的报价为首次报价，磋商过程中再作一次最终报价。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13.根据《政府采购促进中小企业发展管理办法》（财库〔2020〕46号）及《中小企业划型标准规定》（工信部联企业〔2011〕300号），本采购项目对应的中小企业划分标准所属行业为：其他未列明行业。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14.机器码检查中，不同供应商使用同一台电脑编制响应文件的，响应文件将被认定为无效响应。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4.1报价部分 (格式见附件)：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（2）响应单位法定代表人身份证复印件；响应单位法定代表人授权委托书，被授权委托人身份证复印件（如有授权）；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（3）响应单位证明其满足资格要求的证明文件或承诺函（开标现场经资格审查符合后进入评审程序）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4.2资格及技术部分：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（1）营业执照副本和税务登记证副本（或三证合一营业执照副本）；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（2）关于资格文件的声明函（见附件格式）；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（3）磋商响应单位情况介绍（各磋商响应单位根据自身情况如实介绍）；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（4）磋商响应单位人员配备等；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（5）对本次响应的详细说明方案；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（6）其他可以证明响应单位资信、资质和服务质量的证书、文件、推荐信等资料；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注：磋商响应单位必须提交4.1（1-3）、4.2（1-5）规定的资料，否则磋商响应文件将因未实质响应磋商采购文件而被拒绝。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上述资料响应供应商必须提供并加盖电子公章。否则，磋商响应文件将被认定为不符合要求。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4.3电子响应文件要求：</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投标方式，请响应单位在“苏采云”系统中操作成功参与项目后，必须在“已参与项目”界面中下载电子采购文件（后缀名为“.kedt”）并导入政府采购客户端工具后方可进行响应文件制作和提交（具体详见《苏采云系统供应商操作手册》。请响应单位按照《苏采云系统供应商操作手册》、采购文件要求进行制作、上传电子响应文件，响应单位无需提供纸质响应文件。</w:t>
      </w:r>
      <w:r>
        <w:rPr>
          <w:rFonts w:ascii="SimSun" w:hAnsi="SimSun" w:eastAsia="SimSun" w:cs="SimSun"/>
          <w:b/>
          <w:color w:val="000000"/>
          <w:sz w:val="24"/>
        </w:rPr>
        <w:t xml:space="preserve">电子响应文件制作完成后请在截止时间前完成提交（上传），否则视为放弃参加该采购项目。</w:t>
      </w:r>
      <w:r>
        <w:rPr>
          <w:rFonts w:ascii="SimSun" w:hAnsi="SimSun" w:eastAsia="SimSun" w:cs="SimSun"/>
          <w:color w:val="000000"/>
          <w:sz w:val="24"/>
        </w:rPr>
        <w:t xml:space="preserve">响应单位应充分考虑到网络环境、网络带宽等风险因素，如因供应商自身原因造成的电子响应文件上传不成功由供应商自行承担全部责任。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（2）电子响应文件材料中要求加盖公章的必须加盖响应单位电子公章。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（3）响应单位应当在磋商文件要求的截止时间前，</w:t>
      </w:r>
      <w:r>
        <w:rPr>
          <w:rFonts w:ascii="SimSun" w:hAnsi="SimSun" w:eastAsia="SimSun" w:cs="SimSun"/>
          <w:b/>
          <w:color w:val="000000"/>
          <w:sz w:val="24"/>
        </w:rPr>
        <w:t xml:space="preserve">将响应文件上传苏釆云系统，否则视为放弃参加该采购项目。</w:t>
      </w:r>
      <w:r>
        <w:rPr>
          <w:rFonts w:ascii="SimSun" w:hAnsi="SimSun" w:eastAsia="SimSun" w:cs="SimSun"/>
          <w:color w:val="000000"/>
          <w:sz w:val="24"/>
        </w:rPr>
        <w:t xml:space="preserve">响应单位在提交响应文件截止时间前，可以对所提交的响应文件进行补充、修改或者撤回。</w:t>
      </w:r>
      <w:r/>
    </w:p>
    <w:p>
      <w:pPr>
        <w:ind w:left="0" w:right="0" w:firstLine="48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（4）响应单位应当按照磋商文件的要求编制响应文件，并对其提交的响应文件的真实性、合法性承担法律责任。</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（5）机器码检查中，不同响应单位使用同一台电脑编制响应文件的，响应文件将被认定为无效响应。</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4.4响应文件的制作要求：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1.磋商响应文件有效期为自磋商之日起90日。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2.磋商响应文件组成部分中如竞争性磋商采购文件已给定格式的，磋商响应单位应按给定格式提供，不得更改，如必须更改时，须另行制作偏离说明，并作为磋商响应文件的组成部分；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3.一经递交，除非磋商响应单位在磋商响应文件中对竞争性磋商采购文件的规定或条款有书面偏离或保留，否则应视为其全部接受和遵守。同时无论是否成交，其磋商响应文件恕不退还；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（一）响应内容必须符合国家相关标准，必须满足本次磋商文件的要求，若造成的损失和后果由单位负全责。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小组由磋商采购单位依法组建，由采购单位代表和评审专家共3人以上单数组成，其中评审专家人数不得少于磋商小组成员总数的2/3。采购单位代表不得以评审专家身份参加本部门或本单位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2.2磋商小组负责具体的磋商事务，并独立履行以下职责：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2.2.1确认或者制定磋商文件；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2.2.2从符合相应资格条件的供应商名单中确定不少于3家的供应商参加磋商；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2.2.3审查供应商的响应文件并作出评价；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2.2.4要求供应商解释或者澄清其响应文件；</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2.2.5编写评分报告；</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2.2.6告知采购单位、采购代理机构在评审过程中发现的供应商的违法违规行为。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2.3.2按照磋商文件规定的评审办法独立进行评审，对个人的评审意见承担法律责任；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2.3.3参与评分报告的起草；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2.3.4配合采购单位、采购代理机构答复供应商提出的质疑；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2.3.5配合财政部门的投诉处理和监督检查工作。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（三）评审内容的保密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3.1磋商开始后，直到宣布授予成交供应商合同为止，凡属于审查、澄清、评价和比较响应文件的所有资料，有关授予合同的信息都不应向供应商或与评审无关的其他人泄露。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3.2在响应文件的审查、澄清、评价和比较以及授予合同的过程中，响应单位对磋商采购单位和磋商小组施加影响的任何行为，都将取消其成交资格。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3.3在评审期间，磋商采购单位将通过指定联络人与响应单位进行联系。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（四）响应文件的澄清、说明和更正</w:t>
      </w:r>
      <w:r/>
    </w:p>
    <w:p>
      <w:pPr>
        <w:ind w:left="0" w:right="0" w:firstLine="3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小组在对响应文件的有效性、完整性和响应程度进行审查时，可以要求响应单位对响应文件中含义不明确、同类问题表述不一致或者有明显文字和计算错误的内容等作出必要的澄清、说明或者更正。响应单位的澄清、说明或者更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磋商小组要求响应单位澄清、说明或者更正响应文件应当以书面形式作出。响应单位的澄清、说明或者更正应当由法定代表人或代理人签字或者加盖电子公章。由代理人签字的，应当附法定代表人授权委托书。响应单位为自然人的，应当由本人签字并附身份证。如响应单位无法在合理时间内出具上述材料视为放弃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响应单位的澄清、说明或者补正采用线上澄清:磋商小组将通过“苏采云”系统向响应单位发布“澄清要求函”，接到“澄清要求函”的响应单位应当按要求在规定时间内通过“苏采云”系统提交“澄清响应函”并加盖CA电子公章，澄清、说明和补充的内容作为响应文件的补充部分。</w:t>
      </w:r>
      <w:r>
        <w:rPr>
          <w:rFonts w:ascii="SimSun" w:hAnsi="SimSun" w:eastAsia="SimSun" w:cs="SimSun"/>
          <w:b/>
          <w:color w:val="000000"/>
          <w:sz w:val="24"/>
        </w:rPr>
        <w:t xml:space="preserve">(此处规定时间的计算以系统中的倒计时间为准，响应单位应随时保持系统在线，如因响应单位自身原因未在规定时间内提交澄清确认资料的，导致的不利后果由响应单位自行承担。)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（五）信用记录查询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记录：根据政府采购法及相关法规，以及苏州市财政局《关于印发苏州市市级政府采购信用记录查询和使用工作试行办法的通知》（苏财购（2017）11号）文件的规定，我们将依法对响应单位进行信用查询，凡经评标委员会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5.1.查询截止时点：响应文件接收截止时间。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5.2.查询渠道：采购代理机构会在接收响应文件截止时间后，登录信用中国网站（www.creditchina.gov.cn）和中国政府采购网（www.ccgp.gov.cn/）查询响应单位的信用记录，并将查询结果递交评标委员会。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5.4.信用记录使用规则：评标委员会在对响应单位进行资格性审查时，应根据查询结果对响应单位的不良信用记录逐项甄别确认。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（六）凡涉及磋商文件的补充说明和修改，均以苏州市政府采购网公告内容为准。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三、合同主要条款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乙方：(成交单位)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根据苏州华厦招投标代理有限公司采购编号为</w:t>
      </w:r>
      <w:r>
        <w:rPr>
          <w:rFonts w:ascii="SimSun" w:hAnsi="SimSun" w:eastAsia="SimSun" w:cs="SimSun"/>
          <w:color w:val="000000"/>
          <w:sz w:val="24"/>
          <w:u w:val="single"/>
        </w:rPr>
        <w:t xml:space="preserve">JSZC-320506-DLHX-C2026-0008 </w:t>
      </w:r>
      <w:r>
        <w:rPr>
          <w:rFonts w:ascii="SimSun" w:hAnsi="SimSun" w:eastAsia="SimSun" w:cs="SimSun"/>
          <w:color w:val="000000"/>
          <w:sz w:val="24"/>
        </w:rPr>
        <w:t xml:space="preserve">苏州市吴中区甪直镇五块优先监管地块土壤调查项目的采购结果，确定乙方为本次成交单位，现依照磋商文件、乙方的响应文件及相关文件的内容，签订本合同书。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乙方企业利润、税金和政策性文件规定及合同包含的所有风险、责任等各项应有费用。同时，除非合同条款中另有规定，否则，乙方所报价格在合同实施期间不因市场变化因素而变动，未经甲方书面确认，甲方不再另行支付其他任何费用。此外，地块的面积及规划用途可能因实际需求出现调整，乙方报价时需自行</w:t>
      </w:r>
      <w:r>
        <w:rPr>
          <w:rFonts w:ascii="SimSun" w:hAnsi="SimSun" w:eastAsia="SimSun" w:cs="SimSun"/>
          <w:color w:val="000000"/>
          <w:sz w:val="24"/>
        </w:rPr>
        <w:t xml:space="preserve">考虑该部分可能存在的风险（包括但不限于地块面积调整，规划用途调整，地块分割单独开展调查等情形），除非合同条款中另有规定，否则合同实施期间价格不做调整。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二、服务内容及期限</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3.3乙方在磋商响应过程中所作的其它承诺、声明、书面澄清等；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3.4竞争性磋商文件及其附件；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四、合同价格支付：</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1、采购合同签订后，采购方根据单个地块完成情况进行结算；每个地块出具调查报告并通过专家评审后，采购方向成交方一次性支付完当前完成地块的合同金额。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2、成交单位需向采购单位提供以下材料：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A、合格销售发票；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B、政府采购合同履行验收报告。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3、付款形式：银行转账等。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技术依据：为保证本项目实施的科学性、规范性和准确性，技术设计需严格遵照国家有关法律、法规、规章制度以及国家和行业颁布的相关技术标准和规范。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递交的成果内容必须符合有关要求和国家有关标准。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6.1.1甲方按照本合同约定方式拨付乙方项目经费，乙方须向甲方提供正规收款票据。</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6.1.2甲方不得要求乙方违反国家有关标准、法规、导则进行服务。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6.1.3甲方有权向乙方询问工作进展情况及相关的内容，并且有权阐述对具体问题的意见和建议。</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6.1.4当甲方认定乙方专业人员不按合同履行其职责，或与第三人串通给甲方造成经济损失的，甲方有权要求更换乙方专业人员，直至终止合同并要求乙方承担相应的赔偿责任。</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6.1.5当甲方认定乙方执行的专业调查业务不符合相关规范时，有向行业主管部门申诉的权利。</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6.2.1乙方应严格依据国家和江苏省、苏州市建设用地土壤污染调查等相关政策法律和标准导则实施项目，履行承诺，保证质量。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6.2.2乙方应自己负责合同实施期间其工作人员的食宿、通讯、差旅、交通水电、资料收集等一切费用，具体按合同及采购文件的约定。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6.2.3乙方在项目实施周期内接受甲方的监管和评估，并向第三方提交监管和评估所需的所有项目信息和资料。</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6.2.4乙方工作人员的人身安全由乙方全权负责。</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如发生以上情况并给甲方造成经济损失，甲方有权向乙方索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7.1服务期限内递交的成果内容必须符合招标文件的有关要求和国家有关标准。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7.2技术依据：为保证本项目实施的科学性、规范性和准确性，技术操作、服务需要严格遵照国家有关法律、法规、规章制度以及国家和行业颁布的相关技术标准和规范。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合同一方不履行合同义务或者履行合同义务不符合约定的，应当承担继续履行、采取补救措施或赔偿损失等违约责任。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甲方违约责任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8.1.1在合同生效后，甲方无合理理由要求终止服务的，应向乙方偿付合同总价款的5%，作为违约金，违约金不足以补偿损失的，乙方有权要求甲方补足。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甲方违反合同规定，拒绝接收乙方交付的合格标的物，应当承担乙方由此造成的损失。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乙方违约责任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8.2.1乙方不能履行合同从而影响甲方按期正常使用的，应向甲方偿付合同总价款5%的违约金，违约金不足以补偿损失的，甲方有权要求乙方补足。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 乙方逾期交付的，应与甲方协商，甲方仍需求的，乙方应立即提供服务，按照合同金额的每天万分之四支付逾期交付违约金，同时承担甲方因此遭致的损失费用。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九、特别条款：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9.1双方签约人为各自法定代表人或被授权代表。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9.2本合同系指本文件及其附件中的所有部分；其中采购文件、成交的响应文件、成交单位在采购过程中的澄清、承诺等为本合同不可缺少的必要组成部分。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9.3本合同经双方法定（授权）代表人签字（或盖章）并盖单位公章后生效。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9.4本合同一式柒份，甲乙双方各执叁份招标代理公司执壹份，各份具有同等法律效力。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本合同未尽事宜，签约双方应友好协商解决，协商不成，任何一方均可向甲方所在地上一级人民法院提起诉讼。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                   法定代表人(授权代表)：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四、竞争性磋商程序及磋商小组成员组成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2.由磋商小组审查响应单位提交的响应文件。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在对响应文件的有效性、完整性和响应程度进行审查时，可以要求响应单位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要求响应单位澄清、说明或者更正响应文件应当以书面形式作出。响应单位的澄清、说明或者更正应当由法定代表人或其授权代表签字或者加盖电子公章。由授权代表签字的，应当附法定代表人授权书。响应单位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5.磋商小组所有成员集中与单一响应单位分别进行磋商，并给予所有参加磋商的响应单位平等的磋商机会。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磋商结束后，磋商小组将在“苏采云”系统向所有实质性响应的</w:t>
      </w:r>
      <w:r>
        <w:rPr>
          <w:rFonts w:ascii="SimSun" w:hAnsi="SimSun" w:eastAsia="SimSun" w:cs="SimSun"/>
          <w:color w:val="000000"/>
          <w:sz w:val="24"/>
        </w:rPr>
        <w:t xml:space="preserve">响应单位</w:t>
      </w:r>
      <w:r>
        <w:rPr>
          <w:rFonts w:ascii="SimSun" w:hAnsi="SimSun" w:eastAsia="SimSun" w:cs="SimSun"/>
          <w:b/>
          <w:color w:val="000000"/>
          <w:sz w:val="24"/>
        </w:rPr>
        <w:t xml:space="preserve">发布“最后报价要求函”及最后报价格式表，要求所有实质性响应的响应单位在规定时间内提交最后报价。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未在磋商小组规定的时间内（10分钟）在“苏采云”系统中提交最后报价的视为放弃磋商，其响应文件按无效响应处理，最后报价格式表须加盖CA电子公章,否则视为未提交最后报价。（此处规定时间的计算以系统中的倒计时间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已提交响应文件的响应单位，在提交最后报价之前，可以根据磋商情况退出磋商，并在“苏采云”系统中提交“退出磋商函”并加盖CA电子公章。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*进入项目评审流程后，建议各响应单位法定代表人或授权委托人始终保持通讯顺畅，时刻关注不见面开标大厅，不离开不见面开标大厅。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响应单位。磋商小组要求重新提交响应文件的并由其法定代表人或授权代表签字确认或者加盖电子公章。由授权代表签字的，应当附法定代表人授权书。响应单位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7.响应单位根据磋商情况进行承诺说明并填写承诺函，磋商结束后，要求所有实质性响应的响应单位在最后一个响应单位磋商结束后十分钟内提交最后报价，提交最后有效报价的供应商不得少于3家。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8.经磋商确定最终采购需求和提交最后报价的响应单位后，根据响应单位的承诺、响应程度和响应单位最后的报价，按照磋商文件规定的成交原则和评审办法进行综合评分。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9.磋商小组根据磋商成交原则确定成交单位，并将结果通知服务承接商。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10.如磋商过程中出现本采购文件未尽事宜，由磋商小组根据政府采购有关法律、法规讨论决定。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11.1在投标有效期内，成交单位确定后，采购单位或者采购代理机构发布成交公告。在公告成交结果的同时，向成交单位发出成交通知书，成交通知书是合同的组成部分。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（二）磋商小组成员组成：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1.磋商小组由磋商采购单位依法组建，由采购单位代表和评审专家共3人以上单数组成，其中评审专家人数不得少于磋商小组成员总数的2/3。采购单位代表不得以评审专家身份参加本部门或本单位采购项目的评审。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2.磋商小组成员：采购单位1名，专家2名。</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 分 标 准</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3．综合评分法中的价格分统一采用低价优先法计算，即满足磋商文件要求且最后报价最低的供应商的价格为磋商基准价，其价格分为满分。其他供应商的价格分统一按照下列公式计算：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磋商报价得分=（磋商基准价/最后磋商报价）×价格权值×100（项目评审过程中，不得去掉最后报价中的最高报价和最低报价）。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4.3中标、成交供应商为残疾人福利性单位的，采购单位或者其委托的采购代理机构应当随中标、成交结果同时公告其《残疾人福利性单位声明函》，接受社会监督。</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5.1在政府采购活动中，监狱企业视同小型、微型企业，享受评审中价格扣除等政府采购促进中小企业发展的政府采购政策。向监狱企业采购的金额，计入面向中小企业采购的统计数据。</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应当根据综合评分情况，按照评审得分由高到低顺序推荐3名以上成交候选单位，并编写评审报告。评审得分相同的，按照最后报价由低到高的顺序推荐。评审得分且最后报价相同的，由采购单位抽签决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7．针对中小微型企业的评审加分：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本项目专门面向中小微企业采购，不再执行价格评审优惠的扶持政策。</w:t>
      </w:r>
      <w:r>
        <w:rPr>
          <w:rFonts w:ascii="SimSun" w:hAnsi="SimSun" w:eastAsia="SimSun" w:cs="SimSun"/>
          <w:color w:val="000000"/>
          <w:sz w:val="24"/>
        </w:rPr>
        <w:t xml:space="preserve">根据《政府采购促进中小企业发展管理办法》（财库〔2020〕46号）及《苏州市政府采购促进中小企业发展实施意见》（苏财购〔2022〕16号）的相关规定，如供应商认定本企业提供的货物、工程或服务符合上述文件规定情形，则需根据《中小企业划型标准规定》（工信部联企业〔2011〕300号）提交《中小微企业声明函》并加盖公章，</w:t>
      </w:r>
      <w:r>
        <w:rPr>
          <w:rFonts w:ascii="SimSun" w:hAnsi="SimSun" w:eastAsia="SimSun" w:cs="SimSun"/>
          <w:b/>
          <w:color w:val="000000"/>
          <w:sz w:val="24"/>
        </w:rPr>
        <w:t xml:space="preserve">《中小微企业声明函》中所填的行业应与本采购标的对应的中小企业划分标准所属行业一致，未提交声明函或所提交的声明函中行业与本采购标的对应的中小企业划分标准所属行业不一致视为未实质性响应采购文件要求。</w:t>
      </w:r>
      <w:r/>
    </w:p>
    <w:p>
      <w:pPr>
        <w:ind w:left="422" w:right="0" w:firstLine="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b/>
          <w:color w:val="000000"/>
          <w:sz w:val="24"/>
        </w:rPr>
        <w:t xml:space="preserve">异常低价</w:t>
      </w:r>
      <w:r>
        <w:rPr>
          <w:rFonts w:ascii="SimSun" w:hAnsi="SimSun" w:eastAsia="SimSun" w:cs="SimSun"/>
          <w:b/>
          <w:color w:val="000000"/>
          <w:sz w:val="24"/>
        </w:rPr>
        <w:t xml:space="preserve">响应</w:t>
      </w:r>
      <w:r>
        <w:rPr>
          <w:rFonts w:ascii="Arial" w:hAnsi="Arial" w:eastAsia="Arial" w:cs="Arial"/>
          <w:b/>
          <w:color w:val="000000"/>
          <w:sz w:val="24"/>
        </w:rPr>
        <w:t xml:space="preserve">审查</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评标过程中出现下列情形之一的，评标委员会应当启动异常低价</w:t>
      </w:r>
      <w:r>
        <w:rPr>
          <w:rFonts w:ascii="SimSun" w:hAnsi="SimSun" w:eastAsia="SimSun" w:cs="SimSun"/>
          <w:color w:val="000000"/>
          <w:sz w:val="24"/>
        </w:rPr>
        <w:t xml:space="preserve">响应</w:t>
      </w:r>
      <w:r>
        <w:rPr>
          <w:rFonts w:ascii="Arial" w:hAnsi="Arial" w:eastAsia="Arial" w:cs="Arial"/>
          <w:color w:val="000000"/>
          <w:sz w:val="24"/>
        </w:rPr>
        <w:t xml:space="preserve">审查程序：</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1．响应报价低于全部通过符合性审查供应商响应报价平均值50%的，即响应报价&lt;全部通过符合性审查供应商</w:t>
      </w:r>
      <w:r>
        <w:rPr>
          <w:rFonts w:ascii="SimSun" w:hAnsi="SimSun" w:eastAsia="SimSun" w:cs="SimSun"/>
          <w:color w:val="000000"/>
          <w:sz w:val="24"/>
        </w:rPr>
        <w:t xml:space="preserve">响应</w:t>
      </w:r>
      <w:r>
        <w:rPr>
          <w:rFonts w:ascii="Arial" w:hAnsi="Arial" w:eastAsia="Arial" w:cs="Arial"/>
          <w:color w:val="000000"/>
          <w:sz w:val="24"/>
        </w:rPr>
        <w:t xml:space="preserve">报价平均值×50%；</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响应</w:t>
      </w:r>
      <w:r>
        <w:rPr>
          <w:rFonts w:ascii="Arial" w:hAnsi="Arial" w:eastAsia="Arial" w:cs="Arial"/>
          <w:color w:val="000000"/>
          <w:sz w:val="24"/>
        </w:rPr>
        <w:t xml:space="preserve">报价低于通过符合性审查的次低报价供应商</w:t>
      </w:r>
      <w:r>
        <w:rPr>
          <w:rFonts w:ascii="SimSun" w:hAnsi="SimSun" w:eastAsia="SimSun" w:cs="SimSun"/>
          <w:color w:val="000000"/>
          <w:sz w:val="24"/>
        </w:rPr>
        <w:t xml:space="preserve">响应</w:t>
      </w:r>
      <w:r>
        <w:rPr>
          <w:rFonts w:ascii="Arial" w:hAnsi="Arial" w:eastAsia="Arial" w:cs="Arial"/>
          <w:color w:val="000000"/>
          <w:sz w:val="24"/>
        </w:rPr>
        <w:t xml:space="preserve">报价50%的，即</w:t>
      </w:r>
      <w:r>
        <w:rPr>
          <w:rFonts w:ascii="SimSun" w:hAnsi="SimSun" w:eastAsia="SimSun" w:cs="SimSun"/>
          <w:color w:val="000000"/>
          <w:sz w:val="24"/>
        </w:rPr>
        <w:t xml:space="preserve">响应</w:t>
      </w:r>
      <w:r>
        <w:rPr>
          <w:rFonts w:ascii="Arial" w:hAnsi="Arial" w:eastAsia="Arial" w:cs="Arial"/>
          <w:color w:val="000000"/>
          <w:sz w:val="24"/>
        </w:rPr>
        <w:t xml:space="preserve">报价&lt;通过符合性审查的次低报价供应商</w:t>
      </w:r>
      <w:r>
        <w:rPr>
          <w:rFonts w:ascii="SimSun" w:hAnsi="SimSun" w:eastAsia="SimSun" w:cs="SimSun"/>
          <w:color w:val="000000"/>
          <w:sz w:val="24"/>
        </w:rPr>
        <w:t xml:space="preserve">响应</w:t>
      </w:r>
      <w:r>
        <w:rPr>
          <w:rFonts w:ascii="Arial" w:hAnsi="Arial" w:eastAsia="Arial" w:cs="Arial"/>
          <w:color w:val="000000"/>
          <w:sz w:val="24"/>
        </w:rPr>
        <w:t xml:space="preserve">报价×50%；</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响应</w:t>
      </w:r>
      <w:r>
        <w:rPr>
          <w:rFonts w:ascii="Arial" w:hAnsi="Arial" w:eastAsia="Arial" w:cs="Arial"/>
          <w:color w:val="000000"/>
          <w:sz w:val="24"/>
        </w:rPr>
        <w:t xml:space="preserve">报价低于采购项目最高限价45% 的，即</w:t>
      </w:r>
      <w:r>
        <w:rPr>
          <w:rFonts w:ascii="SimSun" w:hAnsi="SimSun" w:eastAsia="SimSun" w:cs="SimSun"/>
          <w:color w:val="000000"/>
          <w:sz w:val="24"/>
        </w:rPr>
        <w:t xml:space="preserve">响应</w:t>
      </w:r>
      <w:r>
        <w:rPr>
          <w:rFonts w:ascii="Arial" w:hAnsi="Arial" w:eastAsia="Arial" w:cs="Arial"/>
          <w:color w:val="000000"/>
          <w:sz w:val="24"/>
        </w:rPr>
        <w:t xml:space="preserve">报价&lt;采购项目最高限价×45%；</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4．评标委员会基于专业判断，认为供应商报价过低、有可能影响产品质量或者不能诚信履约的其他情形。</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启动异常低价</w:t>
      </w:r>
      <w:r>
        <w:rPr>
          <w:rFonts w:ascii="SimSun" w:hAnsi="SimSun" w:eastAsia="SimSun" w:cs="SimSun"/>
          <w:color w:val="000000"/>
          <w:sz w:val="24"/>
        </w:rPr>
        <w:t xml:space="preserve">响应</w:t>
      </w:r>
      <w:r>
        <w:rPr>
          <w:rFonts w:ascii="Arial" w:hAnsi="Arial" w:eastAsia="Arial" w:cs="Arial"/>
          <w:color w:val="000000"/>
          <w:sz w:val="24"/>
        </w:rPr>
        <w:t xml:space="preserve">审查后，评标委员会应当要求相关供应商在评标现场合理的时间内对</w:t>
      </w:r>
      <w:r>
        <w:rPr>
          <w:rFonts w:ascii="SimSun" w:hAnsi="SimSun" w:eastAsia="SimSun" w:cs="SimSun"/>
          <w:color w:val="000000"/>
          <w:sz w:val="24"/>
        </w:rPr>
        <w:t xml:space="preserve">响应</w:t>
      </w:r>
      <w:r>
        <w:rPr>
          <w:rFonts w:ascii="Arial" w:hAnsi="Arial" w:eastAsia="Arial" w:cs="Arial"/>
          <w:color w:val="000000"/>
          <w:sz w:val="24"/>
        </w:rPr>
        <w:t xml:space="preserve">价格作出解释</w:t>
      </w:r>
      <w:r>
        <w:rPr>
          <w:rFonts w:ascii="Arial" w:hAnsi="Arial" w:eastAsia="Arial" w:cs="Arial"/>
          <w:b/>
          <w:color w:val="000000"/>
          <w:sz w:val="24"/>
        </w:rPr>
        <w:t xml:space="preserve">（线上开评标项目可通过“苏采云”系统要求其提供）</w:t>
      </w:r>
      <w:r>
        <w:rPr>
          <w:rFonts w:ascii="Arial" w:hAnsi="Arial" w:eastAsia="Arial" w:cs="Arial"/>
          <w:color w:val="000000"/>
          <w:sz w:val="24"/>
        </w:rPr>
        <w:t xml:space="preserve">，提供项目具体成本测算等与报价合理性相关的书面说明及相关证明材料，包括但不限于原材料成本、人工成本、制造费用等，给予相关供应商的合理时间一般不少于30分钟。其中，属于第3项情形，供应商已随</w:t>
      </w:r>
      <w:r>
        <w:rPr>
          <w:rFonts w:ascii="SimSun" w:hAnsi="SimSun" w:eastAsia="SimSun" w:cs="SimSun"/>
          <w:color w:val="000000"/>
          <w:sz w:val="24"/>
        </w:rPr>
        <w:t xml:space="preserve">响应</w:t>
      </w:r>
      <w:r>
        <w:rPr>
          <w:rFonts w:ascii="Arial" w:hAnsi="Arial" w:eastAsia="Arial" w:cs="Arial"/>
          <w:color w:val="000000"/>
          <w:sz w:val="24"/>
        </w:rPr>
        <w:t xml:space="preserve">文件一并提交相关书面说明及必要的证明材料的，在评审现场可不再重复提交。</w:t>
      </w:r>
      <w:r/>
    </w:p>
    <w:p>
      <w:pPr>
        <w:ind w:left="0" w:right="0" w:firstLine="424"/>
        <w:jc w:val="both"/>
        <w:spacing w:before="0" w:after="0" w:line="85" w:lineRule="atLeast"/>
        <w:tabs>
          <w:tab w:val="left" w:pos="709" w:leader="none"/>
          <w:tab w:val="left" w:pos="141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4"/>
        </w:rPr>
        <w:t xml:space="preserve">响应</w:t>
      </w:r>
      <w:r>
        <w:rPr>
          <w:rFonts w:ascii="Arial" w:hAnsi="Arial" w:eastAsia="Arial" w:cs="Arial"/>
          <w:b/>
          <w:color w:val="000000"/>
          <w:sz w:val="24"/>
        </w:rPr>
        <w:t xml:space="preserve">供应商不提供书面说明、证明材料，或者提供的书面说明、证明材料不能证明其报价合理性的，评标委员会应当将其作为无效</w:t>
      </w:r>
      <w:r>
        <w:rPr>
          <w:rFonts w:ascii="SimSun" w:hAnsi="SimSun" w:eastAsia="SimSun" w:cs="SimSun"/>
          <w:b/>
          <w:color w:val="000000"/>
          <w:sz w:val="24"/>
        </w:rPr>
        <w:t xml:space="preserve">响应</w:t>
      </w:r>
      <w:r>
        <w:rPr>
          <w:rFonts w:ascii="Arial" w:hAnsi="Arial" w:eastAsia="Arial" w:cs="Arial"/>
          <w:b/>
          <w:color w:val="000000"/>
          <w:sz w:val="24"/>
        </w:rPr>
        <w:t xml:space="preserve">处理。</w:t>
      </w:r>
      <w:r>
        <w:rPr>
          <w:rFonts w:ascii="Arial" w:hAnsi="Arial" w:eastAsia="Arial" w:cs="Arial"/>
          <w:color w:val="000000"/>
          <w:sz w:val="24"/>
        </w:rPr>
        <w:t xml:space="preserve">异常低价</w:t>
      </w:r>
      <w:r>
        <w:rPr>
          <w:rFonts w:ascii="SimSun" w:hAnsi="SimSun" w:eastAsia="SimSun" w:cs="SimSun"/>
          <w:color w:val="000000"/>
          <w:sz w:val="24"/>
        </w:rPr>
        <w:t xml:space="preserve">响应</w:t>
      </w:r>
      <w:r>
        <w:rPr>
          <w:rFonts w:ascii="Arial" w:hAnsi="Arial" w:eastAsia="Arial" w:cs="Arial"/>
          <w:color w:val="000000"/>
          <w:sz w:val="24"/>
        </w:rPr>
        <w:t xml:space="preserve">审查的启动原因、审查意见和审查结果应当在评审报告中记录，并随供应商提供的相关书面说明及证明材料，以及评标委员会有关互联网浏览、查询历史一并归档。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本次磋商采购的评标方法采用综合评估方法，即在最大限度地满足磋商采购文件实质性要求前提下，按照磋商采购文件中规定的各项因素进行综合评审。总分为100分，评审因素及各比重如下：价格分为</w:t>
      </w:r>
      <w:r>
        <w:rPr>
          <w:rFonts w:ascii="SimSun" w:hAnsi="SimSun" w:eastAsia="SimSun" w:cs="SimSun"/>
          <w:color w:val="000000"/>
          <w:sz w:val="24"/>
          <w:u w:val="single"/>
        </w:rPr>
        <w:t xml:space="preserve">10</w:t>
      </w:r>
      <w:r>
        <w:rPr>
          <w:rFonts w:ascii="SimSun" w:hAnsi="SimSun" w:eastAsia="SimSun" w:cs="SimSun"/>
          <w:color w:val="000000"/>
          <w:sz w:val="24"/>
        </w:rPr>
        <w:t xml:space="preserve">分，技术部分、响应单位资质部分等为</w:t>
      </w:r>
      <w:r>
        <w:rPr>
          <w:rFonts w:ascii="SimSun" w:hAnsi="SimSun" w:eastAsia="SimSun" w:cs="SimSun"/>
          <w:color w:val="000000"/>
          <w:sz w:val="24"/>
          <w:u w:val="single"/>
        </w:rPr>
        <w:t xml:space="preserve">90</w:t>
      </w:r>
      <w:r>
        <w:rPr>
          <w:rFonts w:ascii="SimSun" w:hAnsi="SimSun" w:eastAsia="SimSun" w:cs="SimSun"/>
          <w:color w:val="000000"/>
          <w:sz w:val="24"/>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第一步：投标报价在等于或者低于采购预算价格的，为有效投标报价。超出此范围的投标报价为无效投标报价。无效投标报价的投标文件不进行评审，也不得标。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第二步：以满足招标文件实质性要求且投标价格最低的投标有效报价为评标基准价，其价格分为满分，即10分。其他有效投标报价分统一按照下列公式计算：</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投标报价得分＝（基准报价/投标报价）×10％×100（保留到小数点后二位）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（二）技术部分：（57分）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须依据国家现行《建设用地土壤环境调查评估技术指南》、《场地环境调查技术导则》、《场地环境监测技术导则》、《工业企业场地环境调查评估与修复工作指南（试行）》等导则标准的要求，设计调查技术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技术方案全面、阐述详尽，表达精准的得9分；分析合理，表达准确，略有缺失的得6分；分析涉及少的得3分；不提供不得分。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2.服务质量保障方案：（8分）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服务质量保障方案，内容应包括：组织措施、工作任务分解、质量控制措施等。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方案全面、阐述详尽，表达精准的得8分；方案分析合理，表达准确，略有缺失的得5分；方案分析涉及少的得3分；不提供不得分。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3.项目实施进度计划安排：（8分）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拟投入本项目实施进度计划安排科学、合理、时间进度保障措施完善，附有详细及规范的计划进度图表的得8分；项目实施进度计划安排合理、时间进度保障措施不完善，附有粗略的计划进度图表的得5分；项目实施进度计划安排合理、时间进度保障措施不完善，未附有计划进度图表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4.本项目调查过程的重点、难点分析：（8分）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根据投标人提供的本项目编制的调查服务实施方案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方案全面、阐述详尽，表达精准的得8分；方案分析合理，表达准确，略有缺失的得5分；方案分析涉及少的得3分。不提供不得分。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5.土壤及地下水采样组织实施方案：（8分）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方案详细、全面、合理、可行性强的得8分；方案简略、全面、合理、基本可行的得5分；方案粗略、不全面、合理性差、可行性差的得3分；不提供不得分。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6.土壤及地下水样品实验室分析检测组织实施方案：（8分）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方案详细、全面、合理、可行性强的得8分；方案简略、全面、合理、基本可行的得5分；方案粗略、不全面、合理性差、可行性差的得3分；不提供不得分。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7.调查安全保证措施：（8分）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措施合理可行得8分；措施较合理可行的得5分；措施基本可行得3分；未提供不得分。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（三）人员配备：（18分）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土壤类、环保类、化工类、环境类等与本项目相关的博士学位的得3分，硕士及以下学位的得1分，最高3分；具有环保类等与本项目相关的专业正高级职称的得3分，高级及以下职称的得1分，最高3分；本项最高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2.项目负责人获得过环保类国家级科学技术奖的得3分，获得过环保类省级科学技术奖的得1分；最高3分。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3.技术负责人具有环保类等与本项目相关的高级工程师及以上职称的得2分，中级及以下的得1分。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4.项目安全负责人具有环保类等与本项目相关的高级工程师及以上职称的得2分，中级及以下的得1分。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5.项目组人员（不含项目负责人、技术负责人、项目安全负责人）中有土壤类、环保类、化工类具有专业高级工程师及以上职称且具有环境影响评价工程师资格证书的，有1人得1分，本项最高5分。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1～5项人员不得重复得分。并提供有效期内的职称证书、学历证明、资格证书（证书原件扫描件上传至电子响应文件中，不提供不得分）及响应单位为其缴纳的最近一期的社保证明复印件，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（四）综合实力：（15分）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1.投标单位具有CMA资质证书，且检测范围包含土壤、水、固废的得2分，需提供资质证书复印件，否则不得分。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2.投标单位具备有效期内的质量管理体系认证、环境管理体系认证、职业健康安全管理体系认证的，有1项得1分，最高3分，需提供有效期内的加盖投标单位公章的证书复印件，否则不得分。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3.投标单位自2023年1月1日以来（以合同签订日期为准）承担过类似土壤调查业绩，每个业绩得2分，最高10分，需提供业绩合同复印件，否则不得分。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注：1.评标时，未能按以上要求提供相应证明的，不作为评标依据，仅以按上述要求实际提供相关证明的数量作为评标依据。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2.商务部分偏离和技术部分偏离要求逐一列明。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附件1：磋商响应报价表(参考格式，磋商响应单位可根据下述格式自制表格进行响应)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磋商响应报价表</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4"/>
        <w:gridCol w:w="2865"/>
        <w:gridCol w:w="2489"/>
        <w:gridCol w:w="1234"/>
      </w:tblGrid>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2、分项报价明细表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6"/>
        <w:gridCol w:w="2946"/>
        <w:gridCol w:w="1740"/>
        <w:gridCol w:w="1738"/>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土地面积（m2）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报价金额（元）</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苏州变色龙有限公司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苏州辉岭蕾丝有限公司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苏州市捷诚染色有限公司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苏州成友纺织染整有限公司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苏州集丰热处理厂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3、关于资格文件的声明函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号磋商邀请函，经仔细阅读和研究，我们决定参加该次磋商活动。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1、我们愿意按照磋商邀请函的一切要求，提供包括完成该项目的各项应有费用。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5、我们愿意遵守磋商文件中所列的收费标准。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6、如果我们成交，我们愿意在领取成交通知书的同时向磋商代理机构支付成交服务费。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7、如果我们成交后未履行以上承诺，我公司愿意接受有关部门的处理：</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A、取消成交资格</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B、列入不诚信企业名录予以曝光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8、综合说明：</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4、（磋商方）法定代表人授权委托书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（磋商单位名称）的法定代表人，现授权委托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（姓名）为我公司被授权人，以本公司的名义参加苏州华厦招投标代理有限公司组织实施的编号为</w:t>
      </w:r>
      <w:r>
        <w:rPr>
          <w:rFonts w:ascii="SimSun" w:hAnsi="SimSun" w:eastAsia="SimSun" w:cs="SimSun"/>
          <w:color w:val="000000"/>
          <w:sz w:val="24"/>
          <w:u w:val="single"/>
        </w:rPr>
        <w:t xml:space="preserve">JSZC-320506-DLHX-C2026-0008号</w:t>
      </w:r>
      <w:r>
        <w:rPr>
          <w:rFonts w:ascii="SimSun" w:hAnsi="SimSun" w:eastAsia="SimSun" w:cs="SimSun"/>
          <w:color w:val="000000"/>
          <w:sz w:val="24"/>
        </w:rPr>
        <w:t xml:space="preserve">的竞争性磋商活动。被授权人在开标、评标、合同磋商过程中所签署的一切文件和处理与这有关的一切事务，我均予以承认。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被授权人在授权委托书有效期内签署的所有文件不因授权委托的撤销而失效，除非有撤销授权委托的书面通知，本授权委托书自响应开始至合同履行完毕止。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5、服务人员表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采购编号：JSZC-320506-DLHX-C2026-0008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1915"/>
        <w:gridCol w:w="1503"/>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注：请按以上格式自制表格填写后响应。</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6、类似项目业绩清单表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类似服务项目业绩清单表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采购编号：JSZC-320506-DLHX-C2026-0008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
        <w:gridCol w:w="1452"/>
        <w:gridCol w:w="1452"/>
        <w:gridCol w:w="1728"/>
        <w:gridCol w:w="1915"/>
        <w:gridCol w:w="918"/>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113" w:right="11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磋商响应单位法定代表人或委托人：（签字或盖章）日期：</w:t>
      </w:r>
      <w:r/>
    </w:p>
    <w:p>
      <w:pPr>
        <w:ind w:left="420" w:right="357" w:hanging="40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注：磋商响应单位应提供双方签订的合同复印件。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7、磋商响应单位情况表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磋商响应单位情况表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741"/>
        <w:gridCol w:w="1778"/>
        <w:gridCol/>
        <w:gridCol w:w="548"/>
        <w:gridCol w:w="1735"/>
        <w:gridCol/>
        <w:gridCol w:w="1412"/>
        <w:gridCol w:w="1489"/>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企业法定代表人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5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43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单位职工人数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6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单位2025年总营业收入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9"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企业或社会团体办公场所的面积：</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主营范围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____________________________________</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6"/>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 企业发展管理办法》（财库﹝2020﹞46 号）的规定，本公司 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 况如下： </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 </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9、残疾人福利性单位声明函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sectPr>
      <w:headerReference w:type="default" r:id="rId9"/>
      <w:footerReference w:type="default" r:id="rId10"/>
      <w:footnotePr/>
      <w:endnotePr/>
      <w:type w:val="nextPage"/>
      <w:pgSz w:w="11906" w:h="16838" w:orient="portrait"/>
      <w:pgMar w:top="1440" w:right="866" w:bottom="1440" w:left="118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rPr>
        <w:rFonts w:hint="default" w:eastAsia="宋体"/>
        <w:b/>
        <w:lang w:val="en-US" w:eastAsia="zh-CN"/>
      </w:rPr>
    </w:pPr>
    <w:r>
      <w:rPr>
        <w:rFonts w:hint="eastAsia"/>
        <w:b/>
      </w:rPr>
      <w:t xml:space="preserve">苏州华厦招投标代理有限公司竞争性磋商文件                                </w:t>
    </w:r>
    <w:r>
      <w:rPr>
        <w:rFonts w:hint="eastAsia"/>
        <w:b/>
        <w:lang w:eastAsia="zh-CN"/>
      </w:rPr>
      <w:t xml:space="preserve">JSZC-320506-DLHX-C2026-0008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5"/>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89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next w:val="689"/>
    <w:uiPriority w:val="0"/>
    <w:qFormat/>
    <w:pPr>
      <w:jc w:val="both"/>
      <w:widowControl w:val="off"/>
    </w:pPr>
    <w:rPr>
      <w:rFonts w:hint="default" w:ascii="Calibri" w:hAnsi="Calibri" w:eastAsia="宋体" w:cs="Times New Roman"/>
      <w:sz w:val="21"/>
      <w:szCs w:val="24"/>
      <w:lang w:val="en-US" w:eastAsia="zh-CN" w:bidi="ar-SA"/>
    </w:rPr>
  </w:style>
  <w:style w:type="paragraph" w:styleId="678">
    <w:name w:val="Heading 1"/>
    <w:basedOn w:val="677"/>
    <w:next w:val="677"/>
    <w:link w:val="907"/>
    <w:uiPriority w:val="0"/>
    <w:qFormat/>
    <w:pPr>
      <w:jc w:val="center"/>
      <w:keepLines/>
      <w:keepNext/>
      <w:tabs>
        <w:tab w:val="left" w:pos="1134" w:leader="none"/>
      </w:tabs>
      <w:outlineLvl w:val="0"/>
    </w:pPr>
    <w:rPr>
      <w:rFonts w:ascii="宋体" w:hAnsi="宋体"/>
      <w:b/>
      <w:sz w:val="24"/>
      <w:szCs w:val="20"/>
    </w:rPr>
  </w:style>
  <w:style w:type="paragraph" w:styleId="679">
    <w:name w:val="Heading 2"/>
    <w:basedOn w:val="677"/>
    <w:next w:val="677"/>
    <w:link w:val="915"/>
    <w:uiPriority w:val="0"/>
    <w:qFormat/>
    <w:pPr>
      <w:keepLines/>
      <w:keepNext/>
      <w:spacing w:before="260" w:after="260" w:line="416" w:lineRule="auto"/>
      <w:outlineLvl w:val="1"/>
    </w:pPr>
    <w:rPr>
      <w:rFonts w:ascii="Arial" w:hAnsi="Arial" w:eastAsia="黑体"/>
      <w:b/>
      <w:bCs/>
      <w:sz w:val="32"/>
      <w:szCs w:val="32"/>
    </w:rPr>
  </w:style>
  <w:style w:type="paragraph" w:styleId="680">
    <w:name w:val="Heading 3"/>
    <w:basedOn w:val="677"/>
    <w:next w:val="677"/>
    <w:uiPriority w:val="0"/>
    <w:qFormat/>
    <w:pPr>
      <w:keepLines/>
      <w:keepNext/>
      <w:spacing w:line="360" w:lineRule="auto"/>
      <w:outlineLvl w:val="2"/>
    </w:pPr>
    <w:rPr>
      <w:b/>
      <w:bCs/>
      <w:sz w:val="26"/>
      <w:szCs w:val="26"/>
    </w:rPr>
  </w:style>
  <w:style w:type="paragraph" w:styleId="681">
    <w:name w:val="Heading 4"/>
    <w:basedOn w:val="677"/>
    <w:next w:val="677"/>
    <w:link w:val="739"/>
    <w:uiPriority w:val="9"/>
    <w:unhideWhenUsed/>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40"/>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909"/>
    <w:uiPriority w:val="0"/>
    <w:qFormat/>
    <w:pPr>
      <w:keepLines/>
      <w:keepNext/>
      <w:spacing w:before="240" w:after="64" w:line="320" w:lineRule="auto"/>
      <w:outlineLvl w:val="5"/>
    </w:pPr>
    <w:rPr>
      <w:rFonts w:ascii="Arial" w:hAnsi="Arial" w:eastAsia="黑体"/>
      <w:b/>
      <w:bCs/>
      <w:sz w:val="24"/>
    </w:rPr>
  </w:style>
  <w:style w:type="paragraph" w:styleId="684">
    <w:name w:val="Heading 7"/>
    <w:basedOn w:val="677"/>
    <w:next w:val="677"/>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43"/>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44"/>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customStyle="1">
    <w:name w:val="正文首行缩进 21"/>
    <w:basedOn w:val="690"/>
    <w:uiPriority w:val="0"/>
    <w:qFormat/>
    <w:pPr>
      <w:ind w:firstLine="420"/>
    </w:pPr>
    <w:rPr>
      <w:rFonts w:ascii="Times New Roman" w:hAnsi="Times New Roman" w:eastAsia="宋体" w:cs="Times New Roman"/>
    </w:rPr>
  </w:style>
  <w:style w:type="paragraph" w:styleId="690" w:customStyle="1">
    <w:name w:val="正文文本缩进1"/>
    <w:basedOn w:val="677"/>
    <w:next w:val="691"/>
    <w:uiPriority w:val="99"/>
    <w:unhideWhenUsed/>
    <w:qFormat/>
    <w:pPr>
      <w:ind w:left="420" w:firstLine="1188"/>
      <w:spacing w:line="360" w:lineRule="exact"/>
    </w:pPr>
    <w:rPr>
      <w:rFonts w:ascii="Times New Roman" w:hAnsi="Times New Roman" w:eastAsia="宋体" w:cs="Times New Roman"/>
    </w:rPr>
  </w:style>
  <w:style w:type="paragraph" w:styleId="691" w:customStyle="1">
    <w:name w:val="寄信人地址1"/>
    <w:basedOn w:val="677"/>
    <w:uiPriority w:val="0"/>
    <w:qFormat/>
    <w:pPr>
      <w:jc w:val="both"/>
      <w:widowControl w:val="off"/>
    </w:pPr>
    <w:rPr>
      <w:rFonts w:ascii="Arial" w:hAnsi="Arial" w:eastAsia="宋体" w:cs="Times New Roman"/>
      <w:sz w:val="21"/>
      <w:szCs w:val="24"/>
      <w:lang w:val="en-US" w:eastAsia="zh-CN" w:bidi="ar-SA"/>
    </w:rPr>
  </w:style>
  <w:style w:type="paragraph" w:styleId="692">
    <w:name w:val="toc 7"/>
    <w:basedOn w:val="677"/>
    <w:next w:val="677"/>
    <w:uiPriority w:val="39"/>
    <w:unhideWhenUsed/>
    <w:qFormat/>
    <w:pPr>
      <w:ind w:left="1701" w:right="0" w:firstLine="0"/>
      <w:spacing w:after="57"/>
    </w:pPr>
  </w:style>
  <w:style w:type="paragraph" w:styleId="693">
    <w:name w:val="table of authorities"/>
    <w:basedOn w:val="677"/>
    <w:next w:val="677"/>
    <w:uiPriority w:val="0"/>
    <w:qFormat/>
    <w:pPr>
      <w:ind w:left="420"/>
    </w:pPr>
    <w:rPr>
      <w:rFonts w:ascii="Calibri" w:hAnsi="Calibri" w:cs="Times New Roman"/>
      <w:sz w:val="21"/>
      <w:szCs w:val="24"/>
    </w:rPr>
  </w:style>
  <w:style w:type="paragraph" w:styleId="694">
    <w:name w:val="Normal Indent"/>
    <w:basedOn w:val="677"/>
    <w:uiPriority w:val="0"/>
    <w:qFormat/>
    <w:pPr>
      <w:ind w:firstLine="420"/>
      <w:jc w:val="left"/>
    </w:pPr>
    <w:rPr>
      <w:rFonts w:eastAsia="楷体_GB2312"/>
      <w:sz w:val="24"/>
      <w:szCs w:val="20"/>
    </w:rPr>
  </w:style>
  <w:style w:type="paragraph" w:styleId="695">
    <w:name w:val="Caption"/>
    <w:basedOn w:val="677"/>
    <w:next w:val="6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77"/>
    <w:link w:val="914"/>
    <w:uiPriority w:val="0"/>
    <w:qFormat/>
    <w:rPr>
      <w:rFonts w:ascii="宋体"/>
      <w:sz w:val="18"/>
      <w:szCs w:val="18"/>
    </w:rPr>
  </w:style>
  <w:style w:type="paragraph" w:styleId="697">
    <w:name w:val="annotation text"/>
    <w:basedOn w:val="677"/>
    <w:link w:val="908"/>
    <w:uiPriority w:val="0"/>
    <w:qFormat/>
    <w:pPr>
      <w:jc w:val="left"/>
    </w:pPr>
  </w:style>
  <w:style w:type="paragraph" w:styleId="698">
    <w:name w:val="Body Text"/>
    <w:basedOn w:val="677"/>
    <w:next w:val="694"/>
    <w:uiPriority w:val="0"/>
    <w:qFormat/>
    <w:pPr>
      <w:tabs>
        <w:tab w:val="left" w:pos="5250" w:leader="none"/>
      </w:tabs>
    </w:pPr>
    <w:rPr>
      <w:sz w:val="28"/>
    </w:rPr>
  </w:style>
  <w:style w:type="paragraph" w:styleId="699">
    <w:name w:val="Body Text Indent"/>
    <w:basedOn w:val="677"/>
    <w:uiPriority w:val="0"/>
    <w:qFormat/>
    <w:pPr>
      <w:ind w:left="570"/>
      <w:spacing w:line="520" w:lineRule="exact"/>
    </w:pPr>
    <w:rPr>
      <w:rFonts w:ascii="方正仿宋简体" w:hAnsi="创艺简仿宋" w:eastAsia="方正仿宋简体"/>
      <w:sz w:val="24"/>
      <w:szCs w:val="20"/>
    </w:rPr>
  </w:style>
  <w:style w:type="paragraph" w:styleId="700">
    <w:name w:val="List 2"/>
    <w:basedOn w:val="677"/>
    <w:uiPriority w:val="0"/>
    <w:qFormat/>
    <w:pPr>
      <w:ind w:left="100" w:hanging="200"/>
    </w:pPr>
  </w:style>
  <w:style w:type="paragraph" w:styleId="701">
    <w:name w:val="Block Text"/>
    <w:basedOn w:val="677"/>
    <w:uiPriority w:val="0"/>
    <w:qFormat/>
    <w:pPr>
      <w:ind w:left="630" w:right="-609" w:firstLine="420"/>
      <w:spacing w:line="360" w:lineRule="auto"/>
    </w:pPr>
    <w:rPr>
      <w:rFonts w:hint="eastAsia" w:ascii="仿宋_GB2312" w:hAnsi="Times New Roman" w:eastAsia="仿宋_GB2312" w:cs="Times New Roman"/>
      <w:szCs w:val="20"/>
    </w:rPr>
  </w:style>
  <w:style w:type="paragraph" w:styleId="702">
    <w:name w:val="toc 5"/>
    <w:basedOn w:val="677"/>
    <w:next w:val="677"/>
    <w:uiPriority w:val="39"/>
    <w:unhideWhenUsed/>
    <w:qFormat/>
    <w:pPr>
      <w:ind w:left="1134" w:right="0" w:firstLine="0"/>
      <w:spacing w:after="57"/>
    </w:pPr>
  </w:style>
  <w:style w:type="paragraph" w:styleId="703">
    <w:name w:val="toc 3"/>
    <w:basedOn w:val="677"/>
    <w:next w:val="677"/>
    <w:uiPriority w:val="39"/>
    <w:unhideWhenUsed/>
    <w:qFormat/>
    <w:pPr>
      <w:ind w:left="567" w:right="0" w:firstLine="0"/>
      <w:spacing w:after="57"/>
    </w:pPr>
  </w:style>
  <w:style w:type="paragraph" w:styleId="704">
    <w:name w:val="Plain Text"/>
    <w:basedOn w:val="677"/>
    <w:link w:val="912"/>
    <w:uiPriority w:val="0"/>
    <w:qFormat/>
    <w:rPr>
      <w:rFonts w:ascii="宋体" w:hAnsi="Courier New" w:eastAsia="楷体_GB2312"/>
      <w:sz w:val="28"/>
      <w:szCs w:val="20"/>
    </w:rPr>
  </w:style>
  <w:style w:type="paragraph" w:styleId="705">
    <w:name w:val="toc 8"/>
    <w:basedOn w:val="677"/>
    <w:next w:val="677"/>
    <w:uiPriority w:val="39"/>
    <w:unhideWhenUsed/>
    <w:qFormat/>
    <w:pPr>
      <w:ind w:left="1984" w:right="0" w:firstLine="0"/>
      <w:spacing w:after="57"/>
    </w:pPr>
  </w:style>
  <w:style w:type="paragraph" w:styleId="706">
    <w:name w:val="Date"/>
    <w:basedOn w:val="677"/>
    <w:next w:val="677"/>
    <w:uiPriority w:val="0"/>
    <w:qFormat/>
    <w:pPr>
      <w:ind w:left="100"/>
    </w:pPr>
    <w:rPr>
      <w:sz w:val="28"/>
    </w:rPr>
  </w:style>
  <w:style w:type="paragraph" w:styleId="707">
    <w:name w:val="Body Text Indent 2"/>
    <w:basedOn w:val="677"/>
    <w:uiPriority w:val="0"/>
    <w:qFormat/>
    <w:pPr>
      <w:ind w:firstLine="570"/>
      <w:spacing w:line="520" w:lineRule="exact"/>
    </w:pPr>
    <w:rPr>
      <w:rFonts w:ascii="方正仿宋简体" w:hAnsi="创艺简仿宋" w:eastAsia="方正仿宋简体"/>
      <w:bCs/>
      <w:sz w:val="24"/>
      <w:szCs w:val="20"/>
    </w:rPr>
  </w:style>
  <w:style w:type="paragraph" w:styleId="708">
    <w:name w:val="endnote text"/>
    <w:basedOn w:val="677"/>
    <w:link w:val="881"/>
    <w:uiPriority w:val="99"/>
    <w:semiHidden/>
    <w:unhideWhenUsed/>
    <w:qFormat/>
    <w:pPr>
      <w:spacing w:after="0" w:line="240" w:lineRule="auto"/>
    </w:pPr>
    <w:rPr>
      <w:sz w:val="20"/>
    </w:rPr>
  </w:style>
  <w:style w:type="paragraph" w:styleId="709">
    <w:name w:val="Balloon Text"/>
    <w:basedOn w:val="677"/>
    <w:uiPriority w:val="0"/>
    <w:semiHidden/>
    <w:qFormat/>
    <w:rPr>
      <w:sz w:val="18"/>
      <w:szCs w:val="18"/>
    </w:rPr>
  </w:style>
  <w:style w:type="paragraph" w:styleId="710">
    <w:name w:val="Footer"/>
    <w:basedOn w:val="677"/>
    <w:uiPriority w:val="0"/>
    <w:qFormat/>
    <w:pPr>
      <w:jc w:val="left"/>
      <w:tabs>
        <w:tab w:val="center" w:pos="4153" w:leader="none"/>
        <w:tab w:val="right" w:pos="8306" w:leader="none"/>
      </w:tabs>
    </w:pPr>
    <w:rPr>
      <w:sz w:val="18"/>
      <w:szCs w:val="18"/>
    </w:rPr>
  </w:style>
  <w:style w:type="paragraph" w:styleId="711">
    <w:name w:val="envelope return"/>
    <w:basedOn w:val="677"/>
    <w:uiPriority w:val="0"/>
    <w:qFormat/>
    <w:pPr>
      <w:widowControl w:val="off"/>
    </w:pPr>
    <w:rPr>
      <w:rFonts w:eastAsia="宋体" w:cs="Times New Roman"/>
      <w:sz w:val="26"/>
      <w:szCs w:val="24"/>
    </w:rPr>
  </w:style>
  <w:style w:type="paragraph" w:styleId="712">
    <w:name w:val="Header"/>
    <w:basedOn w:val="677"/>
    <w:uiPriority w:val="0"/>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77"/>
    <w:next w:val="677"/>
    <w:uiPriority w:val="39"/>
    <w:unhideWhenUsed/>
    <w:qFormat/>
    <w:pPr>
      <w:ind w:left="0" w:right="0" w:firstLine="0"/>
      <w:spacing w:after="57"/>
    </w:pPr>
  </w:style>
  <w:style w:type="paragraph" w:styleId="714">
    <w:name w:val="toc 4"/>
    <w:basedOn w:val="677"/>
    <w:next w:val="677"/>
    <w:uiPriority w:val="39"/>
    <w:unhideWhenUsed/>
    <w:qFormat/>
    <w:pPr>
      <w:ind w:left="850" w:right="0" w:firstLine="0"/>
      <w:spacing w:after="57"/>
    </w:pPr>
  </w:style>
  <w:style w:type="paragraph" w:styleId="715">
    <w:name w:val="Subtitle"/>
    <w:basedOn w:val="677"/>
    <w:next w:val="677"/>
    <w:link w:val="747"/>
    <w:uiPriority w:val="11"/>
    <w:qFormat/>
    <w:pPr>
      <w:spacing w:before="200" w:after="200"/>
    </w:pPr>
    <w:rPr>
      <w:sz w:val="24"/>
      <w:szCs w:val="24"/>
    </w:rPr>
  </w:style>
  <w:style w:type="paragraph" w:styleId="716">
    <w:name w:val="footnote text"/>
    <w:basedOn w:val="677"/>
    <w:uiPriority w:val="0"/>
    <w:qFormat/>
    <w:pPr>
      <w:jc w:val="left"/>
    </w:pPr>
    <w:rPr>
      <w:sz w:val="18"/>
      <w:szCs w:val="18"/>
    </w:rPr>
  </w:style>
  <w:style w:type="paragraph" w:styleId="717">
    <w:name w:val="toc 6"/>
    <w:basedOn w:val="677"/>
    <w:next w:val="677"/>
    <w:uiPriority w:val="39"/>
    <w:unhideWhenUsed/>
    <w:qFormat/>
    <w:pPr>
      <w:ind w:left="1417" w:right="0" w:firstLine="0"/>
      <w:spacing w:after="57"/>
    </w:pPr>
  </w:style>
  <w:style w:type="paragraph" w:styleId="718">
    <w:name w:val="Body Text Indent 3"/>
    <w:basedOn w:val="677"/>
    <w:uiPriority w:val="0"/>
    <w:qFormat/>
    <w:pPr>
      <w:ind w:left="420"/>
      <w:spacing w:after="120"/>
    </w:pPr>
    <w:rPr>
      <w:sz w:val="16"/>
      <w:szCs w:val="16"/>
    </w:rPr>
  </w:style>
  <w:style w:type="paragraph" w:styleId="719">
    <w:name w:val="table of figures"/>
    <w:basedOn w:val="677"/>
    <w:next w:val="677"/>
    <w:uiPriority w:val="99"/>
    <w:unhideWhenUsed/>
    <w:qFormat/>
    <w:pPr>
      <w:spacing w:after="0" w:afterAutospacing="0"/>
    </w:pPr>
  </w:style>
  <w:style w:type="paragraph" w:styleId="720">
    <w:name w:val="toc 2"/>
    <w:basedOn w:val="677"/>
    <w:next w:val="677"/>
    <w:uiPriority w:val="39"/>
    <w:qFormat/>
    <w:pPr>
      <w:ind w:left="210"/>
      <w:jc w:val="left"/>
    </w:pPr>
    <w:rPr>
      <w:rFonts w:ascii="Times New Roman" w:hAnsi="Times New Roman"/>
      <w:smallCaps/>
      <w:sz w:val="20"/>
      <w:szCs w:val="20"/>
    </w:rPr>
  </w:style>
  <w:style w:type="paragraph" w:styleId="721">
    <w:name w:val="toc 9"/>
    <w:basedOn w:val="677"/>
    <w:next w:val="677"/>
    <w:uiPriority w:val="39"/>
    <w:unhideWhenUsed/>
    <w:qFormat/>
    <w:pPr>
      <w:ind w:left="2268" w:right="0" w:firstLine="0"/>
      <w:spacing w:after="57"/>
    </w:pPr>
  </w:style>
  <w:style w:type="paragraph" w:styleId="722">
    <w:name w:val="Normal (Web)"/>
    <w:basedOn w:val="677"/>
    <w:uiPriority w:val="99"/>
    <w:unhideWhenUsed/>
    <w:qFormat/>
    <w:pPr>
      <w:jc w:val="left"/>
      <w:spacing w:before="100" w:beforeAutospacing="1" w:after="100" w:afterAutospacing="1"/>
      <w:widowControl/>
    </w:pPr>
    <w:rPr>
      <w:rFonts w:ascii="宋体" w:hAnsi="宋体" w:cs="宋体"/>
      <w:sz w:val="24"/>
    </w:rPr>
  </w:style>
  <w:style w:type="paragraph" w:styleId="723">
    <w:name w:val="Title"/>
    <w:basedOn w:val="677"/>
    <w:next w:val="677"/>
    <w:uiPriority w:val="0"/>
    <w:qFormat/>
    <w:pPr>
      <w:jc w:val="center"/>
      <w:spacing w:before="240" w:after="60"/>
      <w:outlineLvl w:val="0"/>
    </w:pPr>
    <w:rPr>
      <w:rFonts w:ascii="Arial" w:hAnsi="Arial"/>
      <w:b/>
      <w:sz w:val="32"/>
    </w:rPr>
  </w:style>
  <w:style w:type="paragraph" w:styleId="724">
    <w:name w:val="annotation subject"/>
    <w:basedOn w:val="697"/>
    <w:next w:val="697"/>
    <w:link w:val="913"/>
    <w:uiPriority w:val="0"/>
    <w:qFormat/>
    <w:rPr>
      <w:b/>
      <w:bCs/>
    </w:rPr>
  </w:style>
  <w:style w:type="paragraph" w:styleId="725">
    <w:name w:val="Body Text First Indent"/>
    <w:basedOn w:val="698"/>
    <w:uiPriority w:val="0"/>
    <w:qFormat/>
    <w:pPr>
      <w:ind w:firstLine="200"/>
      <w:spacing w:line="360" w:lineRule="auto"/>
    </w:pPr>
    <w:rPr>
      <w:rFonts w:ascii="仿宋_GB2312" w:hAnsi="Arial" w:eastAsia="仿宋_GB2312"/>
      <w:sz w:val="30"/>
      <w:szCs w:val="30"/>
    </w:rPr>
  </w:style>
  <w:style w:type="paragraph" w:styleId="726">
    <w:name w:val="Body Text First Indent 2"/>
    <w:basedOn w:val="699"/>
    <w:uiPriority w:val="99"/>
    <w:unhideWhenUsed/>
    <w:qFormat/>
    <w:pPr>
      <w:ind w:firstLine="420"/>
    </w:pPr>
  </w:style>
  <w:style w:type="table" w:styleId="727">
    <w:name w:val="Table Grid"/>
    <w:basedOn w:val="68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rPr>
  </w:style>
  <w:style w:type="character" w:styleId="729">
    <w:name w:val="endnote reference"/>
    <w:basedOn w:val="687"/>
    <w:uiPriority w:val="99"/>
    <w:semiHidden/>
    <w:unhideWhenUsed/>
    <w:qFormat/>
    <w:rPr>
      <w:vertAlign w:val="superscript"/>
    </w:rPr>
  </w:style>
  <w:style w:type="character" w:styleId="730">
    <w:name w:val="page number"/>
    <w:basedOn w:val="687"/>
    <w:uiPriority w:val="0"/>
    <w:qFormat/>
  </w:style>
  <w:style w:type="character" w:styleId="731">
    <w:name w:val="FollowedHyperlink"/>
    <w:uiPriority w:val="0"/>
    <w:qFormat/>
    <w:rPr>
      <w:color w:val="999999"/>
      <w:u w:val="none"/>
    </w:rPr>
  </w:style>
  <w:style w:type="character" w:styleId="732">
    <w:name w:val="Emphasis"/>
    <w:uiPriority w:val="0"/>
    <w:qFormat/>
  </w:style>
  <w:style w:type="character" w:styleId="733">
    <w:name w:val="Hyperlink"/>
    <w:uiPriority w:val="0"/>
    <w:qFormat/>
    <w:rPr>
      <w:color w:val="333333"/>
      <w:u w:val="none"/>
    </w:rPr>
  </w:style>
  <w:style w:type="character" w:styleId="734">
    <w:name w:val="annotation reference"/>
    <w:uiPriority w:val="0"/>
    <w:qFormat/>
    <w:rPr>
      <w:sz w:val="21"/>
      <w:szCs w:val="21"/>
    </w:rPr>
  </w:style>
  <w:style w:type="character" w:styleId="735">
    <w:name w:val="footnote reference"/>
    <w:uiPriority w:val="0"/>
    <w:qFormat/>
    <w:rPr>
      <w:vertAlign w:val="superscript"/>
    </w:rPr>
  </w:style>
  <w:style w:type="character" w:styleId="736" w:customStyle="1">
    <w:name w:val="Heading 1 Char"/>
    <w:basedOn w:val="687"/>
    <w:uiPriority w:val="9"/>
    <w:qFormat/>
    <w:rPr>
      <w:rFonts w:ascii="Arial" w:hAnsi="Arial" w:eastAsia="Arial" w:cs="Arial"/>
      <w:sz w:val="40"/>
      <w:szCs w:val="40"/>
    </w:rPr>
  </w:style>
  <w:style w:type="character" w:styleId="737" w:customStyle="1">
    <w:name w:val="Heading 2 Char"/>
    <w:basedOn w:val="687"/>
    <w:uiPriority w:val="9"/>
    <w:qFormat/>
    <w:rPr>
      <w:rFonts w:ascii="Arial" w:hAnsi="Arial" w:eastAsia="Arial" w:cs="Arial"/>
      <w:sz w:val="34"/>
    </w:rPr>
  </w:style>
  <w:style w:type="character" w:styleId="738" w:customStyle="1">
    <w:name w:val="Heading 3 Char"/>
    <w:basedOn w:val="687"/>
    <w:uiPriority w:val="9"/>
    <w:qFormat/>
    <w:rPr>
      <w:rFonts w:ascii="Arial" w:hAnsi="Arial" w:eastAsia="Arial" w:cs="Arial"/>
      <w:sz w:val="30"/>
      <w:szCs w:val="30"/>
    </w:rPr>
  </w:style>
  <w:style w:type="character" w:styleId="739" w:customStyle="1">
    <w:name w:val="Heading 4 Char"/>
    <w:basedOn w:val="687"/>
    <w:link w:val="681"/>
    <w:uiPriority w:val="9"/>
    <w:qFormat/>
    <w:rPr>
      <w:rFonts w:ascii="Arial" w:hAnsi="Arial" w:eastAsia="Arial" w:cs="Arial"/>
      <w:b/>
      <w:bCs/>
      <w:sz w:val="26"/>
      <w:szCs w:val="26"/>
    </w:rPr>
  </w:style>
  <w:style w:type="character" w:styleId="740" w:customStyle="1">
    <w:name w:val="Heading 5 Char"/>
    <w:basedOn w:val="687"/>
    <w:link w:val="682"/>
    <w:uiPriority w:val="9"/>
    <w:qFormat/>
    <w:rPr>
      <w:rFonts w:ascii="Arial" w:hAnsi="Arial" w:eastAsia="Arial" w:cs="Arial"/>
      <w:b/>
      <w:bCs/>
      <w:sz w:val="24"/>
      <w:szCs w:val="24"/>
    </w:rPr>
  </w:style>
  <w:style w:type="character" w:styleId="741" w:customStyle="1">
    <w:name w:val="Heading 6 Char"/>
    <w:basedOn w:val="687"/>
    <w:uiPriority w:val="9"/>
    <w:qFormat/>
    <w:rPr>
      <w:rFonts w:ascii="Arial" w:hAnsi="Arial" w:eastAsia="Arial" w:cs="Arial"/>
      <w:b/>
      <w:bCs/>
      <w:sz w:val="22"/>
      <w:szCs w:val="22"/>
    </w:rPr>
  </w:style>
  <w:style w:type="character" w:styleId="742" w:customStyle="1">
    <w:name w:val="Heading 7 Char"/>
    <w:basedOn w:val="687"/>
    <w:link w:val="684"/>
    <w:uiPriority w:val="9"/>
    <w:qFormat/>
    <w:rPr>
      <w:rFonts w:ascii="Arial" w:hAnsi="Arial" w:eastAsia="Arial" w:cs="Arial"/>
      <w:b/>
      <w:bCs/>
      <w:i/>
      <w:iCs/>
      <w:sz w:val="22"/>
      <w:szCs w:val="22"/>
    </w:rPr>
  </w:style>
  <w:style w:type="character" w:styleId="743" w:customStyle="1">
    <w:name w:val="Heading 8 Char"/>
    <w:basedOn w:val="687"/>
    <w:link w:val="685"/>
    <w:uiPriority w:val="9"/>
    <w:qFormat/>
    <w:rPr>
      <w:rFonts w:ascii="Arial" w:hAnsi="Arial" w:eastAsia="Arial" w:cs="Arial"/>
      <w:i/>
      <w:iCs/>
      <w:sz w:val="22"/>
      <w:szCs w:val="22"/>
    </w:rPr>
  </w:style>
  <w:style w:type="character" w:styleId="744" w:customStyle="1">
    <w:name w:val="Heading 9 Char"/>
    <w:basedOn w:val="687"/>
    <w:link w:val="686"/>
    <w:uiPriority w:val="9"/>
    <w:qFormat/>
    <w:rPr>
      <w:rFonts w:ascii="Arial" w:hAnsi="Arial" w:eastAsia="Arial" w:cs="Arial"/>
      <w:i/>
      <w:iCs/>
      <w:sz w:val="21"/>
      <w:szCs w:val="21"/>
    </w:r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basedOn w:val="687"/>
    <w:uiPriority w:val="10"/>
    <w:qFormat/>
    <w:rPr>
      <w:sz w:val="48"/>
      <w:szCs w:val="48"/>
    </w:rPr>
  </w:style>
  <w:style w:type="character" w:styleId="747" w:customStyle="1">
    <w:name w:val="Subtitle Char"/>
    <w:basedOn w:val="687"/>
    <w:link w:val="715"/>
    <w:uiPriority w:val="11"/>
    <w:qFormat/>
    <w:rPr>
      <w:sz w:val="24"/>
      <w:szCs w:val="24"/>
    </w:rPr>
  </w:style>
  <w:style w:type="paragraph" w:styleId="748">
    <w:name w:val="Quote"/>
    <w:basedOn w:val="677"/>
    <w:next w:val="677"/>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77"/>
    <w:next w:val="677"/>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basedOn w:val="687"/>
    <w:uiPriority w:val="99"/>
    <w:qFormat/>
  </w:style>
  <w:style w:type="character" w:styleId="753" w:customStyle="1">
    <w:name w:val="Footer Char"/>
    <w:basedOn w:val="687"/>
    <w:uiPriority w:val="99"/>
    <w:qFormat/>
  </w:style>
  <w:style w:type="character" w:styleId="754" w:customStyle="1">
    <w:name w:val="Caption Char"/>
    <w:uiPriority w:val="99"/>
    <w:qFormat/>
  </w:style>
  <w:style w:type="table" w:styleId="755"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8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8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8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8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8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8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8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8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8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8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8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8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uiPriority w:val="99"/>
    <w:qFormat/>
    <w:rPr>
      <w:sz w:val="18"/>
    </w:rPr>
  </w:style>
  <w:style w:type="character" w:styleId="881" w:customStyle="1">
    <w:name w:val="Endnote Text Char"/>
    <w:link w:val="708"/>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段"/>
    <w:next w:val="677"/>
    <w:uiPriority w:val="0"/>
    <w:qFormat/>
    <w:pPr>
      <w:ind w:firstLine="200"/>
      <w:jc w:val="both"/>
    </w:pPr>
    <w:rPr>
      <w:rFonts w:hint="default" w:ascii="宋体" w:hAnsi="Calibri" w:eastAsia="宋体" w:cs="Times New Roman"/>
      <w:sz w:val="21"/>
      <w:lang w:val="en-US" w:eastAsia="zh-CN" w:bidi="ar-SA"/>
    </w:rPr>
  </w:style>
  <w:style w:type="paragraph" w:styleId="884" w:customStyle="1">
    <w:name w:val="首行缩进"/>
    <w:basedOn w:val="677"/>
    <w:uiPriority w:val="0"/>
    <w:qFormat/>
    <w:pPr>
      <w:ind w:firstLine="200"/>
      <w:spacing w:line="500" w:lineRule="exact"/>
    </w:pPr>
  </w:style>
  <w:style w:type="paragraph" w:styleId="885" w:customStyle="1">
    <w:name w:val="p18"/>
    <w:basedOn w:val="677"/>
    <w:uiPriority w:val="0"/>
    <w:qFormat/>
    <w:pPr>
      <w:ind w:firstLine="570"/>
      <w:spacing w:line="520" w:lineRule="atLeast"/>
      <w:widowControl/>
    </w:pPr>
    <w:rPr>
      <w:rFonts w:ascii="方正仿宋简体" w:hAnsi="方正仿宋简体" w:cs="宋体"/>
      <w:sz w:val="24"/>
    </w:rPr>
  </w:style>
  <w:style w:type="paragraph" w:styleId="886" w:customStyle="1">
    <w:name w:val="正文段落"/>
    <w:basedOn w:val="677"/>
    <w:uiPriority w:val="0"/>
    <w:qFormat/>
    <w:pPr>
      <w:ind w:firstLine="440"/>
      <w:spacing w:line="360" w:lineRule="auto"/>
      <w:widowControl/>
    </w:pPr>
    <w:rPr>
      <w:sz w:val="22"/>
      <w:szCs w:val="22"/>
      <w:lang w:val="de-DE"/>
    </w:rPr>
  </w:style>
  <w:style w:type="paragraph" w:styleId="887" w:customStyle="1">
    <w:name w:val="【正文】"/>
    <w:basedOn w:val="677"/>
    <w:uiPriority w:val="0"/>
    <w:qFormat/>
    <w:pPr>
      <w:ind w:firstLine="420"/>
      <w:spacing w:line="360" w:lineRule="auto"/>
    </w:pPr>
    <w:rPr>
      <w:rFonts w:cs="黑体"/>
      <w:sz w:val="24"/>
    </w:rPr>
  </w:style>
  <w:style w:type="paragraph" w:styleId="888" w:customStyle="1">
    <w:name w:val="样式 (西文) 宋体 小四 首行缩进:  0.95 厘米 段前: 5 磅 段后: 5 磅 行距: 1.5 倍行距"/>
    <w:basedOn w:val="677"/>
    <w:uiPriority w:val="0"/>
    <w:qFormat/>
    <w:pPr>
      <w:ind w:firstLine="540"/>
      <w:jc w:val="left"/>
      <w:spacing w:before="100" w:after="100" w:line="360" w:lineRule="auto"/>
      <w:widowControl/>
    </w:pPr>
    <w:rPr>
      <w:rFonts w:ascii="宋体" w:hAnsi="宋体" w:cs="宋体"/>
      <w:sz w:val="24"/>
      <w:szCs w:val="20"/>
    </w:rPr>
  </w:style>
  <w:style w:type="paragraph" w:styleId="889" w:customStyle="1">
    <w:name w:val="列表段落1"/>
    <w:basedOn w:val="677"/>
    <w:uiPriority w:val="0"/>
    <w:qFormat/>
    <w:pPr>
      <w:ind w:firstLine="420"/>
    </w:pPr>
  </w:style>
  <w:style w:type="paragraph" w:styleId="890" w:customStyle="1">
    <w:name w:val="179"/>
    <w:basedOn w:val="677"/>
    <w:uiPriority w:val="0"/>
    <w:qFormat/>
    <w:pPr>
      <w:ind w:firstLine="420"/>
    </w:pPr>
    <w:rPr>
      <w:sz w:val="28"/>
      <w:szCs w:val="20"/>
    </w:rPr>
  </w:style>
  <w:style w:type="paragraph" w:styleId="891" w:customStyle="1">
    <w:name w:val="_Style 12"/>
    <w:basedOn w:val="696"/>
    <w:uiPriority w:val="0"/>
    <w:qFormat/>
    <w:pPr>
      <w:spacing w:line="360" w:lineRule="auto"/>
      <w:shd w:val="clear" w:color="auto" w:fill="000080"/>
    </w:pPr>
    <w:rPr>
      <w:rFonts w:ascii="Times New Roman"/>
      <w:sz w:val="21"/>
      <w:szCs w:val="24"/>
    </w:rPr>
  </w:style>
  <w:style w:type="paragraph" w:styleId="892" w:customStyle="1">
    <w:name w:val="List Paragraph1"/>
    <w:basedOn w:val="677"/>
    <w:uiPriority w:val="34"/>
    <w:qFormat/>
    <w:pPr>
      <w:ind w:firstLine="420"/>
    </w:pPr>
  </w:style>
  <w:style w:type="paragraph" w:styleId="893" w:customStyle="1">
    <w:name w:val="正文2"/>
    <w:basedOn w:val="677"/>
    <w:uiPriority w:val="0"/>
    <w:qFormat/>
    <w:pPr>
      <w:ind w:firstLine="200"/>
      <w:jc w:val="left"/>
      <w:spacing w:after="160" w:line="360" w:lineRule="auto"/>
      <w:widowControl/>
    </w:pPr>
    <w:rPr>
      <w:szCs w:val="20"/>
    </w:rPr>
  </w:style>
  <w:style w:type="paragraph" w:styleId="894" w:customStyle="1">
    <w:name w:val="纯文本1"/>
    <w:basedOn w:val="677"/>
    <w:uiPriority w:val="0"/>
    <w:qFormat/>
    <w:rPr>
      <w:rFonts w:ascii="宋体" w:hAnsi="Courier New"/>
    </w:rPr>
  </w:style>
  <w:style w:type="paragraph" w:styleId="895" w:customStyle="1">
    <w:name w:val="正文文本缩进 2 + 仿宋_GB2312"/>
    <w:basedOn w:val="707"/>
    <w:uiPriority w:val="0"/>
    <w:qFormat/>
    <w:pPr>
      <w:numPr>
        <w:ilvl w:val="0"/>
        <w:numId w:val="1"/>
      </w:numPr>
      <w:ind w:left="-6" w:firstLine="0"/>
      <w:spacing w:line="360" w:lineRule="auto"/>
      <w:tabs>
        <w:tab w:val="left" w:pos="420" w:leader="none"/>
        <w:tab w:val="clear" w:pos="840" w:leader="none"/>
      </w:tabs>
    </w:pPr>
    <w:rPr>
      <w:rFonts w:ascii="仿宋_GB2312" w:hAnsi="宋体" w:eastAsia="仿宋_GB2312" w:cs="宋体"/>
      <w:bCs w:val="0"/>
      <w:color w:val="000000"/>
      <w:szCs w:val="24"/>
      <w:lang w:bidi="th-TH"/>
    </w:rPr>
  </w:style>
  <w:style w:type="paragraph" w:styleId="896" w:customStyle="1">
    <w:name w:val="列表段落11"/>
    <w:basedOn w:val="677"/>
    <w:uiPriority w:val="0"/>
    <w:qFormat/>
    <w:pPr>
      <w:ind w:firstLine="420"/>
    </w:pPr>
    <w:rPr>
      <w:rFonts w:eastAsia="等线"/>
    </w:rPr>
  </w:style>
  <w:style w:type="paragraph" w:styleId="897" w:customStyle="1">
    <w:name w:val="+正文"/>
    <w:basedOn w:val="677"/>
    <w:uiPriority w:val="99"/>
    <w:qFormat/>
    <w:pPr>
      <w:ind w:firstLine="200"/>
      <w:spacing w:line="360" w:lineRule="auto"/>
    </w:pPr>
    <w:rPr>
      <w:rFonts w:ascii="Times New Roman" w:hAnsi="Times New Roman"/>
      <w:sz w:val="24"/>
      <w:szCs w:val="28"/>
    </w:rPr>
  </w:style>
  <w:style w:type="paragraph" w:styleId="898">
    <w:name w:val="List Paragraph"/>
    <w:basedOn w:val="677"/>
    <w:uiPriority w:val="34"/>
    <w:qFormat/>
    <w:pPr>
      <w:ind w:firstLine="420"/>
    </w:pPr>
    <w:rPr>
      <w:sz w:val="28"/>
      <w:szCs w:val="20"/>
    </w:rPr>
  </w:style>
  <w:style w:type="paragraph" w:styleId="899" w:customStyle="1">
    <w:name w:val="p0"/>
    <w:basedOn w:val="677"/>
    <w:uiPriority w:val="0"/>
    <w:qFormat/>
    <w:pPr>
      <w:widowControl/>
    </w:pPr>
    <w:rPr>
      <w:szCs w:val="21"/>
    </w:rPr>
  </w:style>
  <w:style w:type="paragraph" w:styleId="900" w:customStyle="1">
    <w:name w:val="列出段落1"/>
    <w:basedOn w:val="677"/>
    <w:uiPriority w:val="34"/>
    <w:qFormat/>
    <w:pPr>
      <w:ind w:firstLine="420"/>
    </w:pPr>
    <w:rPr>
      <w:rFonts w:ascii="Times New Roman" w:hAnsi="Times New Roman"/>
    </w:rPr>
  </w:style>
  <w:style w:type="paragraph" w:styleId="901" w:customStyle="1">
    <w:name w:val="Char Char Char Char Char Char Char Char Char Char Char Char Char"/>
    <w:basedOn w:val="677"/>
    <w:uiPriority w:val="0"/>
    <w:qFormat/>
    <w:pPr>
      <w:ind w:firstLine="480"/>
      <w:spacing w:line="360" w:lineRule="auto"/>
    </w:pPr>
    <w:rPr>
      <w:rFonts w:hAnsi="宋体"/>
      <w:color w:val="000000"/>
      <w:sz w:val="18"/>
      <w:szCs w:val="18"/>
    </w:rPr>
  </w:style>
  <w:style w:type="paragraph" w:styleId="902" w:customStyle="1">
    <w:name w:val="纯文本2"/>
    <w:basedOn w:val="677"/>
    <w:uiPriority w:val="0"/>
    <w:qFormat/>
    <w:rPr>
      <w:rFonts w:hint="eastAsia" w:ascii="宋体" w:hAnsi="Courier New" w:eastAsia="楷体_GB2312"/>
      <w:sz w:val="28"/>
      <w:szCs w:val="20"/>
    </w:rPr>
  </w:style>
  <w:style w:type="paragraph" w:styleId="903"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904"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905" w:customStyle="1">
    <w:name w:val="dt2"/>
    <w:basedOn w:val="677"/>
    <w:uiPriority w:val="0"/>
    <w:qFormat/>
    <w:pPr>
      <w:jc w:val="left"/>
    </w:pPr>
  </w:style>
  <w:style w:type="paragraph" w:styleId="906" w:customStyle="1">
    <w:name w:val="111111"/>
    <w:basedOn w:val="677"/>
    <w:uiPriority w:val="0"/>
    <w:qFormat/>
    <w:pPr>
      <w:jc w:val="center"/>
      <w:spacing w:before="120" w:after="120"/>
    </w:pPr>
    <w:rPr>
      <w:rFonts w:ascii="宋体" w:hAnsi="宋体" w:eastAsia="黑体"/>
      <w:b/>
      <w:bCs/>
      <w:szCs w:val="21"/>
    </w:rPr>
  </w:style>
  <w:style w:type="character" w:styleId="907" w:customStyle="1">
    <w:name w:val="标题 1 字符"/>
    <w:link w:val="678"/>
    <w:uiPriority w:val="0"/>
    <w:qFormat/>
    <w:rPr>
      <w:rFonts w:ascii="宋体" w:hAnsi="宋体" w:eastAsia="宋体"/>
      <w:b/>
      <w:sz w:val="24"/>
      <w:lang w:val="en-US" w:eastAsia="zh-CN" w:bidi="ar-SA"/>
    </w:rPr>
  </w:style>
  <w:style w:type="character" w:styleId="908" w:customStyle="1">
    <w:name w:val="批注文字 字符"/>
    <w:link w:val="697"/>
    <w:uiPriority w:val="0"/>
    <w:qFormat/>
    <w:rPr>
      <w:sz w:val="21"/>
      <w:szCs w:val="24"/>
    </w:rPr>
  </w:style>
  <w:style w:type="character" w:styleId="909" w:customStyle="1">
    <w:name w:val="标题 6 字符"/>
    <w:link w:val="683"/>
    <w:uiPriority w:val="0"/>
    <w:qFormat/>
    <w:rPr>
      <w:rFonts w:ascii="Arial" w:hAnsi="Arial" w:eastAsia="黑体"/>
      <w:b/>
      <w:bCs/>
      <w:sz w:val="24"/>
      <w:szCs w:val="24"/>
    </w:rPr>
  </w:style>
  <w:style w:type="character" w:styleId="910" w:customStyle="1">
    <w:name w:val="Char Char1"/>
    <w:uiPriority w:val="0"/>
    <w:qFormat/>
    <w:rPr>
      <w:rFonts w:ascii="宋体" w:hAnsi="Courier New"/>
      <w:szCs w:val="20"/>
    </w:rPr>
  </w:style>
  <w:style w:type="character" w:styleId="911" w:customStyle="1">
    <w:name w:val="style4"/>
    <w:basedOn w:val="687"/>
    <w:uiPriority w:val="0"/>
    <w:qFormat/>
  </w:style>
  <w:style w:type="character" w:styleId="912" w:customStyle="1">
    <w:name w:val="纯文本 字符"/>
    <w:link w:val="704"/>
    <w:uiPriority w:val="0"/>
    <w:qFormat/>
    <w:rPr>
      <w:rFonts w:ascii="宋体" w:hAnsi="Courier New" w:eastAsia="楷体_GB2312"/>
      <w:sz w:val="28"/>
    </w:rPr>
  </w:style>
  <w:style w:type="character" w:styleId="913" w:customStyle="1">
    <w:name w:val="批注主题 字符"/>
    <w:link w:val="724"/>
    <w:uiPriority w:val="0"/>
    <w:qFormat/>
    <w:rPr>
      <w:b/>
      <w:bCs/>
      <w:sz w:val="21"/>
      <w:szCs w:val="24"/>
    </w:rPr>
  </w:style>
  <w:style w:type="character" w:styleId="914" w:customStyle="1">
    <w:name w:val="文档结构图 字符"/>
    <w:link w:val="696"/>
    <w:uiPriority w:val="0"/>
    <w:qFormat/>
    <w:rPr>
      <w:rFonts w:ascii="宋体"/>
      <w:sz w:val="18"/>
      <w:szCs w:val="18"/>
    </w:rPr>
  </w:style>
  <w:style w:type="character" w:styleId="915" w:customStyle="1">
    <w:name w:val="标题 2 字符"/>
    <w:link w:val="679"/>
    <w:uiPriority w:val="0"/>
    <w:qFormat/>
    <w:rPr>
      <w:rFonts w:ascii="Arial" w:hAnsi="Arial" w:eastAsia="黑体"/>
      <w:b/>
      <w:bCs/>
      <w:sz w:val="32"/>
      <w:szCs w:val="32"/>
      <w:lang w:val="en-US" w:eastAsia="zh-CN" w:bidi="ar-SA"/>
    </w:rPr>
  </w:style>
  <w:style w:type="character" w:styleId="916" w:customStyle="1">
    <w:name w:val="fontstyle01"/>
    <w:uiPriority w:val="0"/>
    <w:qFormat/>
    <w:rPr>
      <w:rFonts w:ascii="宋体" w:hAnsi="宋体" w:eastAsia="宋体" w:cs="宋体"/>
      <w:color w:val="000000"/>
      <w:sz w:val="24"/>
      <w:szCs w:val="24"/>
    </w:rPr>
  </w:style>
  <w:style w:type="character" w:styleId="917" w:customStyle="1">
    <w:name w:val="NormalCharacter"/>
    <w:uiPriority w:val="0"/>
    <w:qFormat/>
  </w:style>
  <w:style w:type="character" w:styleId="918" w:customStyle="1">
    <w:name w:val="font11"/>
    <w:uiPriority w:val="0"/>
    <w:qFormat/>
    <w:rPr>
      <w:rFonts w:hint="eastAsia" w:ascii="宋体" w:hAnsi="宋体" w:eastAsia="宋体" w:cs="宋体"/>
      <w:color w:val="000000"/>
      <w:sz w:val="20"/>
      <w:szCs w:val="20"/>
      <w:u w:val="none"/>
    </w:rPr>
  </w:style>
  <w:style w:type="character" w:styleId="919" w:customStyle="1">
    <w:name w:val="font01"/>
    <w:uiPriority w:val="0"/>
    <w:qFormat/>
    <w:rPr>
      <w:rFonts w:hint="eastAsia" w:ascii="宋体" w:hAnsi="宋体" w:eastAsia="宋体" w:cs="宋体"/>
      <w:b/>
      <w:color w:val="ff0000"/>
      <w:sz w:val="22"/>
      <w:szCs w:val="22"/>
      <w:u w:val="none"/>
    </w:rPr>
  </w:style>
  <w:style w:type="paragraph" w:styleId="920" w:customStyle="1">
    <w:name w:val="标题 21"/>
    <w:next w:val="904"/>
    <w:uiPriority w:val="99"/>
    <w:qFormat/>
    <w:pPr>
      <w:jc w:val="both"/>
      <w:keepLines/>
      <w:keepNext/>
      <w:spacing w:before="260" w:after="260" w:line="413" w:lineRule="auto"/>
      <w:widowControl w:val="off"/>
      <w:framePr w:wrap="around" w:vAnchor="margin" w:hAnchor="text" w:y="1"/>
      <w:outlineLvl w:val="1"/>
    </w:pPr>
    <w:rPr>
      <w:rFonts w:hint="default" w:ascii="Arial Unicode MS" w:hAnsi="Arial Unicode MS" w:eastAsia="Arial Unicode MS" w:cs="Arial Unicode MS"/>
      <w:color w:val="000000"/>
      <w:sz w:val="32"/>
      <w:szCs w:val="32"/>
      <w:lang w:val="en-US" w:eastAsia="zh-CN" w:bidi="ar-SA"/>
    </w:rPr>
  </w:style>
  <w:style w:type="paragraph" w:styleId="921" w:customStyle="1">
    <w:name w:val="正文缩进 Char Char"/>
    <w:basedOn w:val="677"/>
    <w:uiPriority w:val="0"/>
    <w:qFormat/>
    <w:pPr>
      <w:ind w:firstLine="420"/>
    </w:pPr>
  </w:style>
  <w:style w:type="paragraph" w:styleId="922" w:customStyle="1">
    <w:name w:val="Table Paragraph"/>
    <w:basedOn w:val="677"/>
    <w:uiPriority w:val="1"/>
    <w:qFormat/>
    <w:rPr>
      <w:sz w:val="26"/>
      <w:szCs w:val="20"/>
      <w:lang w:val="zh-CN" w:bidi="zh-CN"/>
    </w:rPr>
  </w:style>
  <w:style w:type="paragraph" w:styleId="923" w:customStyle="1">
    <w:name w:val="纯文本3"/>
    <w:basedOn w:val="677"/>
    <w:uiPriority w:val="0"/>
    <w:qFormat/>
    <w:rPr>
      <w:rFonts w:ascii="宋体" w:hAnsi="Courier New" w:eastAsia="楷体_GB2312"/>
      <w:sz w:val="26"/>
      <w:szCs w:val="20"/>
    </w:rPr>
  </w:style>
  <w:style w:type="paragraph" w:styleId="924" w:customStyle="1">
    <w:name w:val="p25"/>
    <w:basedOn w:val="677"/>
    <w:uiPriority w:val="0"/>
    <w:qFormat/>
    <w:rPr>
      <w:rFonts w:ascii="黑体" w:hAnsi="黑体" w:cs="黑体"/>
      <w:szCs w:val="26"/>
    </w:rPr>
  </w:style>
  <w:style w:type="paragraph" w:styleId="925" w:customStyle="1">
    <w:name w:val="纯文本111"/>
    <w:basedOn w:val="677"/>
    <w:uiPriority w:val="0"/>
    <w:qFormat/>
    <w:rPr>
      <w:rFonts w:ascii="宋体" w:hAnsi="Courier New"/>
      <w:sz w:val="28"/>
      <w:szCs w:val="28"/>
    </w:rPr>
  </w:style>
  <w:style w:type="paragraph" w:styleId="926" w:customStyle="1">
    <w:name w:val="纯文本21"/>
    <w:basedOn w:val="677"/>
    <w:uiPriority w:val="0"/>
    <w:qFormat/>
    <w:rPr>
      <w:rFonts w:hint="eastAsia" w:ascii="宋体" w:hAnsi="Courier New" w:eastAsia="楷体_GB2312"/>
      <w:sz w:val="28"/>
    </w:rPr>
  </w:style>
  <w:style w:type="paragraph" w:styleId="927" w:customStyle="1">
    <w:name w:val="正文1"/>
    <w:next w:val="677"/>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28" w:customStyle="1">
    <w:name w:val="font21"/>
    <w:uiPriority w:val="0"/>
    <w:qFormat/>
    <w:rPr>
      <w:rFonts w:hint="eastAsia" w:ascii="宋体" w:hAnsi="宋体" w:eastAsia="宋体" w:cs="宋体"/>
      <w:b/>
      <w:color w:val="000000"/>
      <w:sz w:val="20"/>
      <w:szCs w:val="20"/>
      <w:u w:val="none"/>
    </w:rPr>
  </w:style>
  <w:style w:type="character" w:styleId="929" w:customStyle="1">
    <w:name w:val="font91"/>
    <w:uiPriority w:val="0"/>
    <w:qFormat/>
    <w:rPr>
      <w:rFonts w:ascii="Calibri" w:hAnsi="Calibri" w:cs="Calibri"/>
      <w:b/>
      <w:color w:val="000000"/>
      <w:sz w:val="20"/>
      <w:szCs w:val="20"/>
      <w:u w:val="none"/>
    </w:rPr>
  </w:style>
  <w:style w:type="character" w:styleId="930" w:customStyle="1">
    <w:name w:val="font71"/>
    <w:uiPriority w:val="0"/>
    <w:qFormat/>
    <w:rPr>
      <w:rFonts w:hint="eastAsia" w:ascii="宋体" w:hAnsi="宋体" w:eastAsia="宋体" w:cs="宋体"/>
      <w:color w:val="000000"/>
      <w:sz w:val="20"/>
      <w:szCs w:val="20"/>
      <w:u w:val="none"/>
    </w:rPr>
  </w:style>
  <w:style w:type="paragraph" w:styleId="931" w:customStyle="1">
    <w:name w:val="正文文本缩进 31"/>
    <w:basedOn w:val="677"/>
    <w:next w:val="932"/>
    <w:uiPriority w:val="99"/>
    <w:unhideWhenUsed/>
    <w:qFormat/>
    <w:pPr>
      <w:ind w:firstLine="480"/>
      <w:jc w:val="left"/>
      <w:spacing w:line="440" w:lineRule="atLeast"/>
    </w:pPr>
    <w:rPr>
      <w:rFonts w:ascii="Times New Roman" w:hAnsi="Times New Roman" w:eastAsia="宋体" w:cs="Times New Roman"/>
      <w:sz w:val="24"/>
    </w:rPr>
  </w:style>
  <w:style w:type="paragraph" w:styleId="932" w:customStyle="1">
    <w:name w:val="目录 61"/>
    <w:basedOn w:val="933"/>
    <w:next w:val="677"/>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933" w:customStyle="1">
    <w:name w:val="标题 11"/>
    <w:basedOn w:val="677"/>
    <w:next w:val="677"/>
    <w:uiPriority w:val="9"/>
    <w:qFormat/>
    <w:pPr>
      <w:keepLines/>
      <w:keepNext/>
      <w:spacing w:before="340" w:after="330" w:line="578" w:lineRule="auto"/>
      <w:outlineLvl w:val="0"/>
    </w:pPr>
    <w:rPr>
      <w:rFonts w:eastAsia="宋体"/>
      <w:b/>
      <w:bCs/>
      <w:sz w:val="44"/>
      <w:szCs w:val="44"/>
    </w:rPr>
  </w:style>
  <w:style w:type="paragraph" w:styleId="934" w:customStyle="1">
    <w:name w:val="普通(网站)1"/>
    <w:basedOn w:val="677"/>
    <w:uiPriority w:val="99"/>
    <w:unhideWhenUsed/>
    <w:qFormat/>
    <w:pPr>
      <w:jc w:val="left"/>
      <w:spacing w:before="100" w:beforeAutospacing="1" w:after="100" w:afterAutospacing="1"/>
      <w:widowControl/>
    </w:pPr>
    <w:rPr>
      <w:rFonts w:ascii="宋体" w:hAnsi="宋体" w:cs="宋体"/>
      <w:sz w:val="24"/>
    </w:rPr>
  </w:style>
  <w:style w:type="paragraph" w:styleId="935" w:customStyle="1">
    <w:name w:val="纯文本5"/>
    <w:basedOn w:val="677"/>
    <w:uiPriority w:val="0"/>
    <w:qFormat/>
    <w:rPr>
      <w:rFonts w:hint="eastAsia" w:ascii="宋体" w:hAnsi="Courier New" w:eastAsia="楷体_GB2312"/>
      <w:sz w:val="28"/>
      <w:szCs w:val="20"/>
    </w:rPr>
  </w:style>
  <w:style w:type="paragraph" w:styleId="936" w:customStyle="1">
    <w:name w:val="页眉1"/>
    <w:basedOn w:val="677"/>
    <w:uiPriority w:val="0"/>
    <w:qFormat/>
    <w:pPr>
      <w:jc w:val="center"/>
      <w:tabs>
        <w:tab w:val="center" w:pos="4153" w:leader="none"/>
        <w:tab w:val="right" w:pos="8306" w:leader="none"/>
      </w:tabs>
      <w:pBdr>
        <w:bottom w:val="single" w:color="000000" w:sz="6" w:space="1"/>
      </w:pBdr>
    </w:pPr>
    <w:rPr>
      <w:sz w:val="18"/>
      <w:szCs w:val="18"/>
    </w:rPr>
  </w:style>
  <w:style w:type="paragraph" w:styleId="937" w:customStyle="1">
    <w:name w:val="页脚1"/>
    <w:basedOn w:val="677"/>
    <w:uiPriority w:val="0"/>
    <w:qFormat/>
    <w:pPr>
      <w:jc w:val="left"/>
      <w:tabs>
        <w:tab w:val="center" w:pos="4153" w:leader="none"/>
        <w:tab w:val="right" w:pos="8306" w:leader="none"/>
      </w:tabs>
    </w:pPr>
    <w:rPr>
      <w:sz w:val="18"/>
      <w:szCs w:val="18"/>
    </w:rPr>
  </w:style>
  <w:style w:type="paragraph" w:styleId="938" w:customStyle="1">
    <w:name w:val="TableOfAuthoring"/>
    <w:basedOn w:val="677"/>
    <w:next w:val="677"/>
    <w:uiPriority w:val="0"/>
    <w:qFormat/>
    <w:pPr>
      <w:ind w:left="420"/>
    </w:pPr>
    <w:rPr>
      <w:rFonts w:ascii="Calibri" w:hAnsi="Calibri" w:eastAsia="楷体_GB2312"/>
      <w:szCs w:val="24"/>
    </w:rPr>
  </w:style>
  <w:style w:type="paragraph" w:styleId="939" w:customStyle="1">
    <w:name w:val="BodyTextIndent"/>
    <w:basedOn w:val="677"/>
    <w:uiPriority w:val="0"/>
    <w:qFormat/>
    <w:pPr>
      <w:ind w:left="420" w:right="0"/>
      <w:jc w:val="both"/>
      <w:spacing w:before="100" w:beforeAutospacing="1" w:after="120" w:line="240" w:lineRule="auto"/>
    </w:pPr>
    <w:rPr>
      <w:rFonts w:ascii="Times New Roman" w:hAnsi="Times New Roman" w:cs="Times New Roman"/>
      <w:sz w:val="21"/>
      <w:szCs w:val="21"/>
      <w:lang w:val="en-US" w:bidi="ar-SA"/>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房仁珺</cp:lastModifiedBy>
  <cp:revision>17</cp:revision>
  <dcterms:created xsi:type="dcterms:W3CDTF">2021-12-28T08:23:00Z</dcterms:created>
  <dcterms:modified xsi:type="dcterms:W3CDTF">2026-07-22T06:36:46Z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2406C0D3764E47038A5CE45CD3067105_13</vt:lpwstr>
  </property>
  <property fmtid="{D5CDD505-2E9C-101B-9397-08002B2CF9AE}" pid="4" name="KSOTemplateDocerSaveRecord">
    <vt:lpwstr>eyJoZGlkIjoiMzk2NThkYmM1MzUzYjczNWNmYjBkMWYxNmEzZGE3MTYiLCJ1c2VySWQiOiIyMjM3MjI3NjMifQ==</vt:lpwstr>
  </property>
</Properties>
</file>