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94"/>
        <w:jc w:val="center"/>
        <w:spacing w:line="360" w:lineRule="auto"/>
        <w:rPr>
          <w:rFonts w:ascii="Arial" w:hAnsi="Arial" w:cs="Arial"/>
          <w:b/>
          <w:bCs/>
          <w:sz w:val="72"/>
          <w:szCs w:val="72"/>
        </w:rPr>
      </w:pPr>
      <w:r>
        <w:rPr>
          <w:rFonts w:ascii="Arial" w:hAnsi="Arial" w:cs="Arial"/>
          <w:b/>
          <w:bCs/>
          <w:sz w:val="72"/>
          <w:szCs w:val="72"/>
        </w:rPr>
        <w:fldChar w:fldCharType="begin"/>
      </w:r>
      <w:r>
        <w:rPr>
          <w:rFonts w:ascii="Arial" w:hAnsi="Arial" w:cs="Arial"/>
          <w:b/>
          <w:bCs/>
          <w:sz w:val="72"/>
          <w:szCs w:val="72"/>
        </w:rPr>
        <w:instrText xml:space="preserve">ADDIN CNKISM.UserStyle</w:instrText>
      </w:r>
      <w:r>
        <w:rPr>
          <w:rFonts w:ascii="Arial" w:hAnsi="Arial" w:cs="Arial"/>
          <w:b/>
          <w:bCs/>
          <w:sz w:val="72"/>
          <w:szCs w:val="72"/>
        </w:rPr>
        <w:fldChar w:fldCharType="separate"/>
      </w:r>
      <w:r>
        <w:rPr>
          <w:rFonts w:ascii="Arial" w:hAnsi="Arial" w:cs="Arial"/>
          <w:b/>
          <w:bCs/>
          <w:sz w:val="72"/>
          <w:szCs w:val="72"/>
        </w:rPr>
        <w:fldChar w:fldCharType="end"/>
      </w:r>
      <w:r>
        <w:rPr>
          <w:rFonts w:ascii="Arial" w:hAnsi="Arial" w:cs="Arial"/>
          <w:b/>
          <w:bCs/>
          <w:sz w:val="72"/>
          <w:szCs w:val="72"/>
        </w:rPr>
      </w:r>
      <w:r/>
    </w:p>
    <w:p>
      <w:pPr>
        <w:pStyle w:val="1394"/>
        <w:jc w:val="left"/>
        <w:rPr>
          <w:rFonts w:ascii="Arial" w:hAnsi="Arial" w:cs="Arial"/>
          <w:b/>
          <w:sz w:val="56"/>
          <w:szCs w:val="18"/>
        </w:rPr>
      </w:pPr>
      <w:r>
        <w:rPr>
          <w:rFonts w:ascii="Arial" w:hAnsi="Arial" w:cs="Arial"/>
          <w:b/>
          <w:sz w:val="56"/>
          <w:szCs w:val="18"/>
        </w:rPr>
      </w:r>
      <w:r/>
    </w:p>
    <w:p>
      <w:pPr>
        <w:pStyle w:val="1394"/>
        <w:jc w:val="center"/>
        <w:spacing w:line="360" w:lineRule="auto"/>
        <w:rPr>
          <w:rFonts w:hint="eastAsia" w:ascii="Arial" w:hAnsi="Arial" w:cs="Arial"/>
          <w:b/>
          <w:sz w:val="56"/>
          <w:szCs w:val="18"/>
        </w:rPr>
      </w:pPr>
      <w:r>
        <w:rPr>
          <w:rFonts w:hint="eastAsia" w:ascii="Arial" w:hAnsi="Arial" w:cs="Arial"/>
          <w:b/>
          <w:sz w:val="56"/>
          <w:szCs w:val="18"/>
        </w:rPr>
        <w:t xml:space="preserve"> 中科南京工业人工智能研究院</w:t>
      </w:r>
      <w:r>
        <w:rPr>
          <w:rFonts w:hint="eastAsia" w:ascii="Arial" w:hAnsi="Arial" w:cs="Arial"/>
          <w:b/>
          <w:sz w:val="56"/>
          <w:szCs w:val="18"/>
        </w:rPr>
      </w:r>
      <w:r/>
    </w:p>
    <w:p>
      <w:pPr>
        <w:pStyle w:val="1394"/>
        <w:jc w:val="center"/>
        <w:spacing w:line="360" w:lineRule="auto"/>
        <w:rPr>
          <w:rFonts w:hint="eastAsia" w:ascii="Arial" w:hAnsi="Arial" w:cs="Arial"/>
          <w:b/>
          <w:sz w:val="56"/>
          <w:szCs w:val="18"/>
        </w:rPr>
      </w:pPr>
      <w:r>
        <w:rPr>
          <w:rFonts w:hint="eastAsia" w:ascii="Arial" w:hAnsi="Arial" w:cs="Arial"/>
          <w:b/>
          <w:sz w:val="56"/>
          <w:szCs w:val="18"/>
        </w:rPr>
      </w:r>
      <w:r/>
    </w:p>
    <w:p>
      <w:pPr>
        <w:pStyle w:val="1394"/>
        <w:jc w:val="center"/>
        <w:spacing w:line="360" w:lineRule="auto"/>
        <w:rPr>
          <w:rFonts w:hint="eastAsia" w:ascii="Arial" w:hAnsi="Arial" w:cs="Arial"/>
          <w:b/>
          <w:sz w:val="52"/>
          <w:szCs w:val="16"/>
        </w:rPr>
      </w:pPr>
      <w:r>
        <w:rPr>
          <w:rFonts w:hint="eastAsia" w:ascii="Arial" w:hAnsi="Arial" w:cs="Arial"/>
          <w:b/>
          <w:sz w:val="52"/>
          <w:szCs w:val="16"/>
        </w:rPr>
        <w:t xml:space="preserve">激光跟踪仪采购项目</w:t>
      </w:r>
      <w:r>
        <w:rPr>
          <w:rFonts w:hint="eastAsia" w:ascii="Arial" w:hAnsi="Arial" w:cs="Arial"/>
          <w:b/>
          <w:sz w:val="52"/>
          <w:szCs w:val="16"/>
        </w:rPr>
      </w:r>
      <w:r/>
    </w:p>
    <w:p>
      <w:pPr>
        <w:pStyle w:val="1394"/>
        <w:jc w:val="center"/>
        <w:spacing w:line="360" w:lineRule="auto"/>
        <w:rPr>
          <w:rFonts w:ascii="Arial" w:hAnsi="Arial" w:cs="Arial"/>
          <w:sz w:val="72"/>
        </w:rPr>
      </w:pPr>
      <w:r>
        <w:rPr>
          <w:rFonts w:ascii="Arial" w:hAnsi="Arial" w:cs="Arial"/>
          <w:sz w:val="72"/>
        </w:rPr>
      </w:r>
      <w:r/>
    </w:p>
    <w:p>
      <w:pPr>
        <w:pStyle w:val="1394"/>
        <w:jc w:val="center"/>
        <w:spacing w:line="360" w:lineRule="auto"/>
        <w:rPr>
          <w:rFonts w:ascii="Arial" w:hAnsi="Arial" w:cs="Arial"/>
          <w:b/>
          <w:sz w:val="96"/>
          <w:szCs w:val="96"/>
        </w:rPr>
      </w:pPr>
      <w:r>
        <w:rPr>
          <w:rFonts w:ascii="Arial" w:hAnsi="Arial" w:cs="Arial"/>
          <w:b/>
          <w:sz w:val="96"/>
          <w:szCs w:val="96"/>
        </w:rPr>
        <w:t xml:space="preserve">招 标 文 件</w:t>
      </w:r>
      <w:r>
        <w:rPr>
          <w:rFonts w:ascii="Arial" w:hAnsi="Arial" w:cs="Arial"/>
          <w:b/>
          <w:sz w:val="96"/>
          <w:szCs w:val="96"/>
        </w:rPr>
      </w:r>
      <w:r/>
    </w:p>
    <w:p>
      <w:pPr>
        <w:pStyle w:val="1394"/>
        <w:jc w:val="center"/>
        <w:spacing w:line="360" w:lineRule="auto"/>
        <w:rPr>
          <w:rFonts w:ascii="Arial" w:hAnsi="Arial" w:cs="Arial"/>
          <w:sz w:val="36"/>
        </w:rPr>
      </w:pPr>
      <w:r>
        <w:rPr>
          <w:rFonts w:ascii="Arial" w:hAnsi="Arial" w:cs="Arial"/>
          <w:b/>
          <w:sz w:val="36"/>
        </w:rPr>
        <w:t xml:space="preserve">招标编号：</w:t>
      </w:r>
      <w:r>
        <w:rPr>
          <w:rFonts w:hint="eastAsia" w:ascii="Arial" w:hAnsi="Arial" w:cs="Arial"/>
          <w:sz w:val="36"/>
          <w:lang w:eastAsia="zh-CN"/>
        </w:rPr>
        <w:t xml:space="preserve">JSZC-320100-SMDY-G2026-0072</w:t>
      </w:r>
      <w:r>
        <w:rPr>
          <w:rFonts w:hint="eastAsia" w:ascii="Arial" w:hAnsi="Arial" w:cs="Arial"/>
          <w:sz w:val="36"/>
        </w:rPr>
        <w:t xml:space="preserve">（</w:t>
      </w:r>
      <w:r>
        <w:rPr>
          <w:rFonts w:hint="eastAsia" w:ascii="Arial" w:hAnsi="Arial" w:cs="Arial"/>
          <w:sz w:val="36"/>
          <w:lang w:eastAsia="zh-CN"/>
        </w:rPr>
        <w:t xml:space="preserve">2640SUMEC/ZWCP2136</w:t>
      </w:r>
      <w:r>
        <w:rPr>
          <w:rFonts w:hint="eastAsia" w:ascii="Arial" w:hAnsi="Arial" w:cs="Arial"/>
          <w:sz w:val="36"/>
        </w:rPr>
        <w:t xml:space="preserve">）</w:t>
      </w:r>
      <w:r>
        <w:rPr>
          <w:rFonts w:ascii="Arial" w:hAnsi="Arial" w:cs="Arial"/>
          <w:sz w:val="36"/>
        </w:rPr>
      </w:r>
      <w:r/>
    </w:p>
    <w:p>
      <w:pPr>
        <w:pStyle w:val="1394"/>
        <w:jc w:val="center"/>
        <w:spacing w:line="440" w:lineRule="exact"/>
        <w:rPr>
          <w:rFonts w:ascii="Arial" w:hAnsi="Arial" w:cs="Arial"/>
          <w:b/>
          <w:sz w:val="36"/>
        </w:rPr>
      </w:pPr>
      <w:r>
        <w:rPr>
          <w:rFonts w:ascii="Arial" w:hAnsi="Arial" w:cs="Arial"/>
          <w:b/>
          <w:sz w:val="36"/>
        </w:rPr>
      </w:r>
      <w:r/>
    </w:p>
    <w:p>
      <w:pPr>
        <w:pStyle w:val="1394"/>
        <w:jc w:val="center"/>
        <w:spacing w:line="440" w:lineRule="exact"/>
        <w:rPr>
          <w:rFonts w:ascii="Arial" w:hAnsi="Arial" w:cs="Arial"/>
          <w:b/>
          <w:sz w:val="52"/>
        </w:rPr>
      </w:pPr>
      <w:r>
        <w:rPr>
          <w:rFonts w:ascii="Arial" w:hAnsi="Arial" w:cs="Arial"/>
          <w:b/>
          <w:sz w:val="52"/>
        </w:rPr>
      </w:r>
      <w:r/>
    </w:p>
    <w:p>
      <w:pPr>
        <w:pStyle w:val="1394"/>
        <w:jc w:val="center"/>
        <w:spacing w:line="440" w:lineRule="exact"/>
        <w:rPr>
          <w:rFonts w:ascii="Arial" w:hAnsi="Arial" w:cs="Arial"/>
          <w:b/>
          <w:sz w:val="52"/>
        </w:rPr>
      </w:pPr>
      <w:r>
        <w:rPr>
          <w:rFonts w:ascii="Arial" w:hAnsi="Arial" w:cs="Arial"/>
          <w:b/>
          <w:sz w:val="52"/>
        </w:rPr>
      </w:r>
      <w:r/>
    </w:p>
    <w:p>
      <w:pPr>
        <w:pStyle w:val="1394"/>
        <w:spacing w:line="440" w:lineRule="exact"/>
        <w:rPr>
          <w:rFonts w:ascii="Arial" w:hAnsi="Arial" w:cs="Arial"/>
          <w:b/>
          <w:sz w:val="32"/>
        </w:rPr>
      </w:pPr>
      <w:r>
        <w:rPr>
          <w:rFonts w:ascii="Arial" w:hAnsi="Arial" w:cs="Arial"/>
          <w:b/>
          <w:sz w:val="32"/>
        </w:rPr>
      </w:r>
      <w:r/>
    </w:p>
    <w:p>
      <w:pPr>
        <w:pStyle w:val="1394"/>
        <w:jc w:val="center"/>
        <w:spacing w:line="440" w:lineRule="exact"/>
        <w:rPr>
          <w:rFonts w:ascii="Arial" w:hAnsi="Arial" w:cs="Arial"/>
          <w:b/>
          <w:sz w:val="32"/>
        </w:rPr>
      </w:pPr>
      <w:r>
        <w:rPr>
          <w:rFonts w:ascii="Arial" w:hAnsi="Arial" w:cs="Arial"/>
          <w:b/>
          <w:sz w:val="32"/>
        </w:rPr>
      </w:r>
      <w:r/>
    </w:p>
    <w:p>
      <w:pPr>
        <w:pStyle w:val="1394"/>
        <w:spacing w:line="360" w:lineRule="auto"/>
        <w:rPr>
          <w:rFonts w:ascii="Arial" w:hAnsi="Arial" w:cs="Arial"/>
          <w:szCs w:val="21"/>
        </w:rPr>
      </w:pPr>
      <w:r>
        <w:rPr>
          <w:rFonts w:ascii="Arial" w:hAnsi="Arial" w:cs="Arial"/>
          <w:szCs w:val="21"/>
        </w:rPr>
      </w:r>
      <w:r/>
    </w:p>
    <w:p>
      <w:pPr>
        <w:pStyle w:val="1468"/>
        <w:ind w:firstLine="321"/>
        <w:rPr>
          <w:rFonts w:ascii="Arial" w:hAnsi="Arial" w:cs="Arial"/>
          <w:b/>
          <w:sz w:val="32"/>
        </w:rPr>
      </w:pPr>
      <w:r>
        <w:rPr>
          <w:rFonts w:ascii="Arial" w:hAnsi="Arial" w:cs="Arial"/>
          <w:b/>
          <w:sz w:val="32"/>
        </w:rPr>
      </w:r>
      <w:r/>
    </w:p>
    <w:p>
      <w:pPr>
        <w:pStyle w:val="1394"/>
        <w:jc w:val="center"/>
        <w:spacing w:line="360" w:lineRule="auto"/>
        <w:rPr>
          <w:rFonts w:ascii="Arial" w:hAnsi="Arial" w:cs="Arial"/>
          <w:b/>
          <w:sz w:val="32"/>
        </w:rPr>
      </w:pPr>
      <w:r>
        <w:rPr>
          <w:rFonts w:ascii="Arial" w:hAnsi="Arial" w:cs="Arial"/>
          <w:b/>
          <w:sz w:val="32"/>
        </w:rPr>
        <w:t xml:space="preserve">采购代理机构：江苏苏美达仪器设备有限公司</w:t>
      </w:r>
      <w:r>
        <w:rPr>
          <w:rFonts w:ascii="Arial" w:hAnsi="Arial" w:cs="Arial"/>
          <w:b/>
          <w:sz w:val="32"/>
        </w:rPr>
      </w:r>
      <w:r/>
    </w:p>
    <w:p>
      <w:pPr>
        <w:pStyle w:val="1394"/>
        <w:jc w:val="center"/>
        <w:spacing w:line="360" w:lineRule="auto"/>
        <w:rPr>
          <w:rFonts w:ascii="Arial" w:hAnsi="Arial" w:cs="Arial"/>
          <w:b/>
          <w:sz w:val="32"/>
        </w:rPr>
      </w:pPr>
      <w:r>
        <w:rPr>
          <w:rFonts w:ascii="Arial" w:hAnsi="Arial" w:cs="Arial"/>
          <w:b/>
          <w:sz w:val="32"/>
        </w:rPr>
        <w:t xml:space="preserve">202</w:t>
      </w:r>
      <w:r>
        <w:rPr>
          <w:rFonts w:hint="eastAsia" w:ascii="Arial" w:hAnsi="Arial" w:cs="Arial"/>
          <w:b/>
          <w:sz w:val="32"/>
        </w:rPr>
        <w:t xml:space="preserve">6</w:t>
      </w:r>
      <w:r>
        <w:rPr>
          <w:rFonts w:ascii="Arial" w:hAnsi="Arial" w:cs="Arial"/>
          <w:b/>
          <w:sz w:val="32"/>
        </w:rPr>
        <w:t xml:space="preserve">年</w:t>
      </w:r>
      <w:r>
        <w:rPr>
          <w:rFonts w:hint="eastAsia" w:ascii="Arial" w:hAnsi="Arial" w:cs="Arial"/>
          <w:b/>
          <w:sz w:val="32"/>
          <w:lang w:val="en-US" w:eastAsia="zh-CN"/>
        </w:rPr>
        <w:t xml:space="preserve">8</w:t>
      </w:r>
      <w:r>
        <w:rPr>
          <w:rFonts w:ascii="Arial" w:hAnsi="Arial" w:cs="Arial"/>
          <w:b/>
          <w:sz w:val="32"/>
        </w:rPr>
        <w:t xml:space="preserve">月</w:t>
      </w:r>
      <w:r>
        <w:rPr>
          <w:rFonts w:ascii="Arial" w:hAnsi="Arial" w:cs="Arial"/>
          <w:b/>
          <w:sz w:val="32"/>
        </w:rPr>
      </w:r>
      <w:r/>
    </w:p>
    <w:p>
      <w:pPr>
        <w:pStyle w:val="1394"/>
        <w:jc w:val="center"/>
        <w:spacing w:line="440" w:lineRule="exact"/>
        <w:rPr>
          <w:rFonts w:ascii="Arial" w:hAnsi="Arial" w:cs="Arial"/>
          <w:b/>
          <w:sz w:val="32"/>
        </w:rPr>
        <w:sectPr>
          <w:headerReference w:type="default" r:id="rId9"/>
          <w:headerReference w:type="first" r:id="rId10"/>
          <w:footerReference w:type="default" r:id="rId13"/>
          <w:footerReference w:type="first" r:id="rId14"/>
          <w:footnotePr/>
          <w:endnotePr/>
          <w:type w:val="nextPage"/>
          <w:pgSz w:w="11906" w:h="16838" w:orient="portrait"/>
          <w:pgMar w:top="1134" w:right="892" w:bottom="1134" w:left="1134" w:header="851" w:footer="992" w:gutter="0"/>
          <w:pgNumType w:start="1"/>
          <w:cols w:num="1" w:sep="0" w:space="1701" w:equalWidth="1"/>
          <w:docGrid w:linePitch="360"/>
        </w:sectPr>
      </w:pPr>
      <w:r>
        <w:rPr>
          <w:rFonts w:ascii="Arial" w:hAnsi="Arial" w:cs="Arial"/>
          <w:b/>
          <w:sz w:val="32"/>
        </w:rPr>
      </w:r>
      <w:r/>
    </w:p>
    <w:p>
      <w:pPr>
        <w:pStyle w:val="1394"/>
        <w:jc w:val="center"/>
        <w:spacing w:line="440" w:lineRule="exact"/>
        <w:rPr>
          <w:rFonts w:ascii="Arial" w:hAnsi="Arial" w:cs="Arial"/>
          <w:b/>
          <w:sz w:val="32"/>
        </w:rPr>
      </w:pPr>
      <w:r>
        <w:rPr>
          <w:rFonts w:ascii="Arial" w:hAnsi="Arial" w:cs="Arial"/>
          <w:b/>
          <w:sz w:val="32"/>
        </w:rPr>
        <w:t xml:space="preserve">目   录</w:t>
      </w:r>
      <w:r>
        <w:rPr>
          <w:rFonts w:ascii="Arial" w:hAnsi="Arial" w:cs="Arial"/>
          <w:b/>
          <w:sz w:val="32"/>
        </w:rPr>
      </w:r>
      <w:r/>
    </w:p>
    <w:p>
      <w:pPr>
        <w:pStyle w:val="1452"/>
        <w:tabs>
          <w:tab w:val="right" w:pos="9638" w:leader="dot"/>
        </w:tabs>
      </w:pPr>
      <w:r>
        <w:rPr>
          <w:rFonts w:ascii="Arial" w:hAnsi="Arial" w:cs="Arial"/>
          <w:bCs/>
          <w:sz w:val="24"/>
        </w:rPr>
        <w:fldChar w:fldCharType="begin"/>
      </w:r>
      <w:r>
        <w:rPr>
          <w:rFonts w:ascii="Arial" w:hAnsi="Arial" w:cs="Arial"/>
          <w:bCs/>
          <w:sz w:val="24"/>
        </w:rPr>
        <w:instrText xml:space="preserve">TOC \o "1-3" \h \u </w:instrText>
      </w:r>
      <w:r>
        <w:rPr>
          <w:rFonts w:ascii="Arial" w:hAnsi="Arial" w:cs="Arial"/>
          <w:bCs/>
          <w:sz w:val="24"/>
        </w:rPr>
        <w:fldChar w:fldCharType="separate"/>
      </w:r>
      <w:r>
        <w:rPr>
          <w:rFonts w:ascii="Arial" w:hAnsi="Arial" w:cs="Arial"/>
          <w:bCs/>
        </w:rPr>
        <w:fldChar w:fldCharType="begin"/>
      </w:r>
      <w:r>
        <w:rPr>
          <w:rFonts w:ascii="Arial" w:hAnsi="Arial" w:cs="Arial"/>
          <w:bCs/>
        </w:rPr>
        <w:instrText xml:space="preserve"> HYPERLINK \l _Toc286 </w:instrText>
      </w:r>
      <w:r>
        <w:rPr>
          <w:rFonts w:ascii="Arial" w:hAnsi="Arial" w:cs="Arial"/>
          <w:bCs/>
        </w:rPr>
        <w:fldChar w:fldCharType="separate"/>
      </w:r>
      <w:r>
        <w:rPr>
          <w:rFonts w:ascii="Arial" w:hAnsi="Arial" w:cs="Arial"/>
          <w:szCs w:val="28"/>
        </w:rPr>
        <w:t xml:space="preserve">第一章 招标公告</w:t>
      </w:r>
      <w:r>
        <w:tab/>
      </w:r>
      <w:r>
        <w:fldChar w:fldCharType="begin"/>
      </w:r>
      <w:r>
        <w:instrText xml:space="preserve"> PAGEREF _Toc286 \h </w:instrText>
      </w:r>
      <w:r>
        <w:fldChar w:fldCharType="separate"/>
      </w:r>
      <w:r>
        <w:t xml:space="preserve">1</w:t>
      </w:r>
      <w:r>
        <w:fldChar w:fldCharType="end"/>
      </w:r>
      <w:r>
        <w:rPr>
          <w:rFonts w:ascii="Arial" w:hAnsi="Arial" w:cs="Arial"/>
          <w:bCs/>
        </w:rPr>
        <w:fldChar w:fldCharType="end"/>
      </w:r>
      <w:r/>
    </w:p>
    <w:p>
      <w:pPr>
        <w:pStyle w:val="1461"/>
        <w:tabs>
          <w:tab w:val="right" w:pos="9638" w:leader="dot"/>
        </w:tabs>
      </w:pPr>
      <w:r>
        <w:rPr>
          <w:rFonts w:ascii="Arial" w:hAnsi="Arial" w:cs="Arial"/>
          <w:bCs/>
        </w:rPr>
        <w:fldChar w:fldCharType="begin"/>
      </w:r>
      <w:r>
        <w:rPr>
          <w:rFonts w:ascii="Arial" w:hAnsi="Arial" w:cs="Arial"/>
          <w:bCs/>
        </w:rPr>
        <w:instrText xml:space="preserve"> HYPERLINK \l _Toc10195 </w:instrText>
      </w:r>
      <w:r>
        <w:rPr>
          <w:rFonts w:ascii="Arial" w:hAnsi="Arial" w:cs="Arial"/>
          <w:bCs/>
        </w:rPr>
        <w:fldChar w:fldCharType="separate"/>
      </w:r>
      <w:r>
        <w:rPr>
          <w:rFonts w:eastAsia="宋体" w:cs="Arial"/>
          <w:bCs w:val="0"/>
          <w:szCs w:val="21"/>
        </w:rPr>
        <w:t xml:space="preserve">一、项目基本情况</w:t>
      </w:r>
      <w:r>
        <w:tab/>
      </w:r>
      <w:r>
        <w:fldChar w:fldCharType="begin"/>
      </w:r>
      <w:r>
        <w:instrText xml:space="preserve"> PAGEREF _Toc10195 \h </w:instrText>
      </w:r>
      <w:r>
        <w:fldChar w:fldCharType="separate"/>
      </w:r>
      <w:r>
        <w:t xml:space="preserve">1</w:t>
      </w:r>
      <w:r>
        <w:fldChar w:fldCharType="end"/>
      </w:r>
      <w:r>
        <w:rPr>
          <w:rFonts w:ascii="Arial" w:hAnsi="Arial" w:cs="Arial"/>
          <w:bCs/>
        </w:rPr>
        <w:fldChar w:fldCharType="end"/>
      </w:r>
      <w:r/>
    </w:p>
    <w:p>
      <w:pPr>
        <w:pStyle w:val="1461"/>
        <w:tabs>
          <w:tab w:val="right" w:pos="9638" w:leader="dot"/>
        </w:tabs>
      </w:pPr>
      <w:r>
        <w:rPr>
          <w:rFonts w:ascii="Arial" w:hAnsi="Arial" w:cs="Arial"/>
          <w:bCs/>
        </w:rPr>
        <w:fldChar w:fldCharType="begin"/>
      </w:r>
      <w:r>
        <w:rPr>
          <w:rFonts w:ascii="Arial" w:hAnsi="Arial" w:cs="Arial"/>
          <w:bCs/>
        </w:rPr>
        <w:instrText xml:space="preserve"> HYPERLINK \l _Toc30660 </w:instrText>
      </w:r>
      <w:r>
        <w:rPr>
          <w:rFonts w:ascii="Arial" w:hAnsi="Arial" w:cs="Arial"/>
          <w:bCs/>
        </w:rPr>
        <w:fldChar w:fldCharType="separate"/>
      </w:r>
      <w:r>
        <w:rPr>
          <w:rFonts w:hint="eastAsia" w:ascii="宋体" w:hAnsi="宋体" w:eastAsia="宋体" w:cs="宋体"/>
          <w:szCs w:val="21"/>
        </w:rPr>
        <w:t xml:space="preserve">二、 申请人的资格要求</w:t>
      </w:r>
      <w:r>
        <w:tab/>
      </w:r>
      <w:r>
        <w:fldChar w:fldCharType="begin"/>
      </w:r>
      <w:r>
        <w:instrText xml:space="preserve"> PAGEREF _Toc30660 \h </w:instrText>
      </w:r>
      <w:r>
        <w:fldChar w:fldCharType="separate"/>
      </w:r>
      <w:r>
        <w:t xml:space="preserve">1</w:t>
      </w:r>
      <w:r>
        <w:fldChar w:fldCharType="end"/>
      </w:r>
      <w:r>
        <w:rPr>
          <w:rFonts w:ascii="Arial" w:hAnsi="Arial" w:cs="Arial"/>
          <w:bCs/>
        </w:rPr>
        <w:fldChar w:fldCharType="end"/>
      </w:r>
      <w:r/>
    </w:p>
    <w:p>
      <w:pPr>
        <w:pStyle w:val="1461"/>
        <w:tabs>
          <w:tab w:val="right" w:pos="9638" w:leader="dot"/>
        </w:tabs>
      </w:pPr>
      <w:r>
        <w:rPr>
          <w:rFonts w:ascii="Arial" w:hAnsi="Arial" w:cs="Arial"/>
          <w:bCs/>
        </w:rPr>
        <w:fldChar w:fldCharType="begin"/>
      </w:r>
      <w:r>
        <w:rPr>
          <w:rFonts w:ascii="Arial" w:hAnsi="Arial" w:cs="Arial"/>
          <w:bCs/>
        </w:rPr>
        <w:instrText xml:space="preserve"> HYPERLINK \l _Toc24308 </w:instrText>
      </w:r>
      <w:r>
        <w:rPr>
          <w:rFonts w:ascii="Arial" w:hAnsi="Arial" w:cs="Arial"/>
          <w:bCs/>
        </w:rPr>
        <w:fldChar w:fldCharType="separate"/>
      </w:r>
      <w:r>
        <w:rPr>
          <w:rFonts w:hint="eastAsia" w:ascii="宋体" w:hAnsi="宋体" w:eastAsia="宋体" w:cs="宋体"/>
          <w:szCs w:val="21"/>
        </w:rPr>
        <w:t xml:space="preserve">三、获取招标文件</w:t>
      </w:r>
      <w:r>
        <w:tab/>
      </w:r>
      <w:r>
        <w:fldChar w:fldCharType="begin"/>
      </w:r>
      <w:r>
        <w:instrText xml:space="preserve"> PAGEREF _Toc24308 \h </w:instrText>
      </w:r>
      <w:r>
        <w:fldChar w:fldCharType="separate"/>
      </w:r>
      <w:r>
        <w:t xml:space="preserve">3</w:t>
      </w:r>
      <w:r>
        <w:fldChar w:fldCharType="end"/>
      </w:r>
      <w:r>
        <w:rPr>
          <w:rFonts w:ascii="Arial" w:hAnsi="Arial" w:cs="Arial"/>
          <w:bCs/>
        </w:rPr>
        <w:fldChar w:fldCharType="end"/>
      </w:r>
      <w:r/>
    </w:p>
    <w:p>
      <w:pPr>
        <w:pStyle w:val="1461"/>
        <w:tabs>
          <w:tab w:val="right" w:pos="9638" w:leader="dot"/>
        </w:tabs>
      </w:pPr>
      <w:r>
        <w:rPr>
          <w:rFonts w:ascii="Arial" w:hAnsi="Arial" w:cs="Arial"/>
          <w:bCs/>
        </w:rPr>
        <w:fldChar w:fldCharType="begin"/>
      </w:r>
      <w:r>
        <w:rPr>
          <w:rFonts w:ascii="Arial" w:hAnsi="Arial" w:cs="Arial"/>
          <w:bCs/>
        </w:rPr>
        <w:instrText xml:space="preserve"> HYPERLINK \l _Toc31434 </w:instrText>
      </w:r>
      <w:r>
        <w:rPr>
          <w:rFonts w:ascii="Arial" w:hAnsi="Arial" w:cs="Arial"/>
          <w:bCs/>
        </w:rPr>
        <w:fldChar w:fldCharType="separate"/>
      </w:r>
      <w:r>
        <w:rPr>
          <w:rFonts w:hint="eastAsia" w:ascii="宋体" w:hAnsi="宋体" w:eastAsia="宋体" w:cs="宋体"/>
          <w:szCs w:val="21"/>
        </w:rPr>
        <w:t xml:space="preserve">四、提交投标文件截止时间、开标时间和地点</w:t>
      </w:r>
      <w:r>
        <w:tab/>
      </w:r>
      <w:r>
        <w:fldChar w:fldCharType="begin"/>
      </w:r>
      <w:r>
        <w:instrText xml:space="preserve"> PAGEREF _Toc31434 \h </w:instrText>
      </w:r>
      <w:r>
        <w:fldChar w:fldCharType="separate"/>
      </w:r>
      <w:r>
        <w:t xml:space="preserve">3</w:t>
      </w:r>
      <w:r>
        <w:fldChar w:fldCharType="end"/>
      </w:r>
      <w:r>
        <w:rPr>
          <w:rFonts w:ascii="Arial" w:hAnsi="Arial" w:cs="Arial"/>
          <w:bCs/>
        </w:rPr>
        <w:fldChar w:fldCharType="end"/>
      </w:r>
      <w:r/>
    </w:p>
    <w:p>
      <w:pPr>
        <w:pStyle w:val="1461"/>
        <w:tabs>
          <w:tab w:val="right" w:pos="9638" w:leader="dot"/>
        </w:tabs>
      </w:pPr>
      <w:r>
        <w:rPr>
          <w:rFonts w:ascii="Arial" w:hAnsi="Arial" w:cs="Arial"/>
          <w:bCs/>
        </w:rPr>
        <w:fldChar w:fldCharType="begin"/>
      </w:r>
      <w:r>
        <w:rPr>
          <w:rFonts w:ascii="Arial" w:hAnsi="Arial" w:cs="Arial"/>
          <w:bCs/>
        </w:rPr>
        <w:instrText xml:space="preserve"> HYPERLINK \l _Toc28610 </w:instrText>
      </w:r>
      <w:r>
        <w:rPr>
          <w:rFonts w:ascii="Arial" w:hAnsi="Arial" w:cs="Arial"/>
          <w:bCs/>
        </w:rPr>
        <w:fldChar w:fldCharType="separate"/>
      </w:r>
      <w:r>
        <w:rPr>
          <w:rFonts w:eastAsia="宋体" w:cs="Arial"/>
          <w:szCs w:val="21"/>
        </w:rPr>
        <w:t xml:space="preserve">五、公告期限</w:t>
      </w:r>
      <w:r>
        <w:tab/>
      </w:r>
      <w:r>
        <w:fldChar w:fldCharType="begin"/>
      </w:r>
      <w:r>
        <w:instrText xml:space="preserve"> PAGEREF _Toc28610 \h </w:instrText>
      </w:r>
      <w:r>
        <w:fldChar w:fldCharType="separate"/>
      </w:r>
      <w:r>
        <w:t xml:space="preserve">3</w:t>
      </w:r>
      <w:r>
        <w:fldChar w:fldCharType="end"/>
      </w:r>
      <w:r>
        <w:rPr>
          <w:rFonts w:ascii="Arial" w:hAnsi="Arial" w:cs="Arial"/>
          <w:bCs/>
        </w:rPr>
        <w:fldChar w:fldCharType="end"/>
      </w:r>
      <w:r/>
    </w:p>
    <w:p>
      <w:pPr>
        <w:pStyle w:val="1461"/>
        <w:tabs>
          <w:tab w:val="right" w:pos="9638" w:leader="dot"/>
        </w:tabs>
      </w:pPr>
      <w:r>
        <w:rPr>
          <w:rFonts w:ascii="Arial" w:hAnsi="Arial" w:cs="Arial"/>
          <w:bCs/>
        </w:rPr>
        <w:fldChar w:fldCharType="begin"/>
      </w:r>
      <w:r>
        <w:rPr>
          <w:rFonts w:ascii="Arial" w:hAnsi="Arial" w:cs="Arial"/>
          <w:bCs/>
        </w:rPr>
        <w:instrText xml:space="preserve"> HYPERLINK \l _Toc16734 </w:instrText>
      </w:r>
      <w:r>
        <w:rPr>
          <w:rFonts w:ascii="Arial" w:hAnsi="Arial" w:cs="Arial"/>
          <w:bCs/>
        </w:rPr>
        <w:fldChar w:fldCharType="separate"/>
      </w:r>
      <w:r>
        <w:rPr>
          <w:rFonts w:eastAsia="宋体" w:cs="Arial"/>
          <w:szCs w:val="21"/>
        </w:rPr>
        <w:t xml:space="preserve">六、其他补充事宜</w:t>
      </w:r>
      <w:r>
        <w:tab/>
      </w:r>
      <w:r>
        <w:fldChar w:fldCharType="begin"/>
      </w:r>
      <w:r>
        <w:instrText xml:space="preserve"> PAGEREF _Toc16734 \h </w:instrText>
      </w:r>
      <w:r>
        <w:fldChar w:fldCharType="separate"/>
      </w:r>
      <w:r>
        <w:t xml:space="preserve">3</w:t>
      </w:r>
      <w:r>
        <w:fldChar w:fldCharType="end"/>
      </w:r>
      <w:r>
        <w:rPr>
          <w:rFonts w:ascii="Arial" w:hAnsi="Arial" w:cs="Arial"/>
          <w:bCs/>
        </w:rPr>
        <w:fldChar w:fldCharType="end"/>
      </w:r>
      <w:r/>
    </w:p>
    <w:p>
      <w:pPr>
        <w:pStyle w:val="1461"/>
        <w:tabs>
          <w:tab w:val="right" w:pos="9638" w:leader="dot"/>
        </w:tabs>
      </w:pPr>
      <w:r>
        <w:rPr>
          <w:rFonts w:ascii="Arial" w:hAnsi="Arial" w:cs="Arial"/>
          <w:bCs/>
        </w:rPr>
        <w:fldChar w:fldCharType="begin"/>
      </w:r>
      <w:r>
        <w:rPr>
          <w:rFonts w:ascii="Arial" w:hAnsi="Arial" w:cs="Arial"/>
          <w:bCs/>
        </w:rPr>
        <w:instrText xml:space="preserve"> HYPERLINK \l _Toc23859 </w:instrText>
      </w:r>
      <w:r>
        <w:rPr>
          <w:rFonts w:ascii="Arial" w:hAnsi="Arial" w:cs="Arial"/>
          <w:bCs/>
        </w:rPr>
        <w:fldChar w:fldCharType="separate"/>
      </w:r>
      <w:r>
        <w:rPr>
          <w:rFonts w:eastAsia="宋体" w:cs="Arial"/>
          <w:szCs w:val="21"/>
        </w:rPr>
        <w:t xml:space="preserve">七、联系方式</w:t>
      </w:r>
      <w:r>
        <w:tab/>
      </w:r>
      <w:r>
        <w:fldChar w:fldCharType="begin"/>
      </w:r>
      <w:r>
        <w:instrText xml:space="preserve"> PAGEREF _Toc23859 \h </w:instrText>
      </w:r>
      <w:r>
        <w:fldChar w:fldCharType="separate"/>
      </w:r>
      <w:r>
        <w:t xml:space="preserve">5</w:t>
      </w:r>
      <w:r>
        <w:fldChar w:fldCharType="end"/>
      </w:r>
      <w:r>
        <w:rPr>
          <w:rFonts w:ascii="Arial" w:hAnsi="Arial" w:cs="Arial"/>
          <w:bCs/>
        </w:rPr>
        <w:fldChar w:fldCharType="end"/>
      </w:r>
      <w:r/>
    </w:p>
    <w:p>
      <w:pPr>
        <w:pStyle w:val="1452"/>
        <w:tabs>
          <w:tab w:val="right" w:pos="9638" w:leader="dot"/>
        </w:tabs>
      </w:pPr>
      <w:r>
        <w:rPr>
          <w:rFonts w:ascii="Arial" w:hAnsi="Arial" w:cs="Arial"/>
          <w:bCs/>
        </w:rPr>
        <w:fldChar w:fldCharType="begin"/>
      </w:r>
      <w:r>
        <w:rPr>
          <w:rFonts w:ascii="Arial" w:hAnsi="Arial" w:cs="Arial"/>
          <w:bCs/>
        </w:rPr>
        <w:instrText xml:space="preserve"> HYPERLINK \l _Toc12588 </w:instrText>
      </w:r>
      <w:r>
        <w:rPr>
          <w:rFonts w:ascii="Arial" w:hAnsi="Arial" w:cs="Arial"/>
          <w:bCs/>
        </w:rPr>
        <w:fldChar w:fldCharType="separate"/>
      </w:r>
      <w:r>
        <w:rPr>
          <w:rFonts w:ascii="Arial" w:hAnsi="Arial" w:cs="Arial"/>
          <w:szCs w:val="28"/>
        </w:rPr>
        <w:t xml:space="preserve">第二章 投标人须知</w:t>
      </w:r>
      <w:r>
        <w:tab/>
      </w:r>
      <w:r>
        <w:fldChar w:fldCharType="begin"/>
      </w:r>
      <w:r>
        <w:instrText xml:space="preserve"> PAGEREF _Toc12588 \h </w:instrText>
      </w:r>
      <w:r>
        <w:fldChar w:fldCharType="separate"/>
      </w:r>
      <w:r>
        <w:t xml:space="preserve">6</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_Toc29317 </w:instrText>
      </w:r>
      <w:r>
        <w:rPr>
          <w:rFonts w:ascii="Arial" w:hAnsi="Arial" w:cs="Arial"/>
          <w:bCs/>
        </w:rPr>
        <w:fldChar w:fldCharType="separate"/>
      </w:r>
      <w:r>
        <w:rPr>
          <w:rFonts w:ascii="Arial" w:hAnsi="Arial" w:cs="Arial"/>
          <w:bCs/>
        </w:rPr>
        <w:t xml:space="preserve"> </w:t>
      </w:r>
      <w:r>
        <w:rPr>
          <w:rFonts w:hint="eastAsia" w:ascii="Arial" w:hAnsi="Arial" w:cs="Arial"/>
          <w:bCs/>
        </w:rPr>
        <w:t xml:space="preserve">一</w:t>
      </w:r>
      <w:r>
        <w:rPr>
          <w:rFonts w:ascii="Arial" w:hAnsi="Arial" w:cs="Arial"/>
          <w:bCs/>
        </w:rPr>
        <w:t xml:space="preserve">、</w:t>
      </w:r>
      <w:r>
        <w:rPr>
          <w:rFonts w:hint="eastAsia" w:ascii="Arial" w:hAnsi="Arial" w:cs="Arial"/>
          <w:bCs/>
        </w:rPr>
        <w:t xml:space="preserve">总则</w:t>
      </w:r>
      <w:r>
        <w:tab/>
      </w:r>
      <w:r>
        <w:fldChar w:fldCharType="begin"/>
      </w:r>
      <w:r>
        <w:instrText xml:space="preserve"> PAGEREF _Toc29317 \h </w:instrText>
      </w:r>
      <w:r>
        <w:fldChar w:fldCharType="separate"/>
      </w:r>
      <w:r>
        <w:t xml:space="preserve">9</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_Toc7069 </w:instrText>
      </w:r>
      <w:r>
        <w:rPr>
          <w:rFonts w:ascii="Arial" w:hAnsi="Arial" w:cs="Arial"/>
          <w:bCs/>
        </w:rPr>
        <w:fldChar w:fldCharType="separate"/>
      </w:r>
      <w:r>
        <w:rPr>
          <w:rFonts w:ascii="Arial" w:hAnsi="Arial" w:cs="Arial"/>
          <w:bCs/>
          <w:szCs w:val="21"/>
          <w:lang w:val="zh-CN"/>
        </w:rPr>
        <w:t xml:space="preserve">（</w:t>
      </w:r>
      <w:r>
        <w:rPr>
          <w:rFonts w:ascii="Arial" w:hAnsi="Arial" w:cs="Arial"/>
          <w:bCs/>
          <w:szCs w:val="21"/>
        </w:rPr>
        <w:t xml:space="preserve">一</w:t>
      </w:r>
      <w:r>
        <w:rPr>
          <w:rFonts w:ascii="Arial" w:hAnsi="Arial" w:cs="Arial"/>
          <w:bCs/>
          <w:szCs w:val="21"/>
          <w:lang w:val="zh-CN"/>
        </w:rPr>
        <w:t xml:space="preserve">）</w:t>
      </w:r>
      <w:r>
        <w:rPr>
          <w:rFonts w:ascii="Arial" w:hAnsi="Arial" w:cs="Arial"/>
          <w:szCs w:val="21"/>
          <w:lang w:val="zh-CN"/>
        </w:rPr>
        <w:t xml:space="preserve">适用法律</w:t>
      </w:r>
      <w:r>
        <w:tab/>
      </w:r>
      <w:r>
        <w:fldChar w:fldCharType="begin"/>
      </w:r>
      <w:r>
        <w:instrText xml:space="preserve"> PAGEREF _Toc7069 \h </w:instrText>
      </w:r>
      <w:r>
        <w:fldChar w:fldCharType="separate"/>
      </w:r>
      <w:r>
        <w:t xml:space="preserve">9</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_Toc10782 </w:instrText>
      </w:r>
      <w:r>
        <w:rPr>
          <w:rFonts w:ascii="Arial" w:hAnsi="Arial" w:cs="Arial"/>
          <w:bCs/>
        </w:rPr>
        <w:fldChar w:fldCharType="separate"/>
      </w:r>
      <w:r>
        <w:rPr>
          <w:rFonts w:ascii="Arial" w:hAnsi="Arial" w:cs="Arial"/>
          <w:bCs/>
          <w:szCs w:val="21"/>
          <w:lang w:val="zh-CN"/>
        </w:rPr>
        <w:t xml:space="preserve">（</w:t>
      </w:r>
      <w:r>
        <w:rPr>
          <w:rFonts w:ascii="Arial" w:hAnsi="Arial" w:cs="Arial"/>
          <w:bCs/>
          <w:szCs w:val="21"/>
        </w:rPr>
        <w:t xml:space="preserve">二</w:t>
      </w:r>
      <w:r>
        <w:rPr>
          <w:rFonts w:ascii="Arial" w:hAnsi="Arial" w:cs="Arial"/>
          <w:bCs/>
          <w:szCs w:val="21"/>
          <w:lang w:val="zh-CN"/>
        </w:rPr>
        <w:t xml:space="preserve">）</w:t>
      </w:r>
      <w:r>
        <w:rPr>
          <w:rFonts w:ascii="Arial" w:hAnsi="Arial" w:cs="Arial"/>
          <w:szCs w:val="21"/>
          <w:lang w:val="zh-CN"/>
        </w:rPr>
        <w:t xml:space="preserve">定义</w:t>
      </w:r>
      <w:r>
        <w:tab/>
      </w:r>
      <w:r>
        <w:fldChar w:fldCharType="begin"/>
      </w:r>
      <w:r>
        <w:instrText xml:space="preserve"> PAGEREF _Toc10782 \h </w:instrText>
      </w:r>
      <w:r>
        <w:fldChar w:fldCharType="separate"/>
      </w:r>
      <w:r>
        <w:t xml:space="preserve">9</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_Toc11697 </w:instrText>
      </w:r>
      <w:r>
        <w:rPr>
          <w:rFonts w:ascii="Arial" w:hAnsi="Arial" w:cs="Arial"/>
          <w:bCs/>
        </w:rPr>
        <w:fldChar w:fldCharType="separate"/>
      </w:r>
      <w:r>
        <w:rPr>
          <w:rFonts w:ascii="Arial" w:hAnsi="Arial" w:cs="Arial"/>
        </w:rPr>
        <w:t xml:space="preserve">（三）政策功能</w:t>
      </w:r>
      <w:r>
        <w:tab/>
      </w:r>
      <w:r>
        <w:fldChar w:fldCharType="begin"/>
      </w:r>
      <w:r>
        <w:instrText xml:space="preserve"> PAGEREF _Toc11697 \h </w:instrText>
      </w:r>
      <w:r>
        <w:fldChar w:fldCharType="separate"/>
      </w:r>
      <w:r>
        <w:t xml:space="preserve">9</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_Toc28770 </w:instrText>
      </w:r>
      <w:r>
        <w:rPr>
          <w:rFonts w:ascii="Arial" w:hAnsi="Arial" w:cs="Arial"/>
          <w:bCs/>
        </w:rPr>
        <w:fldChar w:fldCharType="separate"/>
      </w:r>
      <w:r>
        <w:rPr>
          <w:rFonts w:ascii="Arial" w:hAnsi="Arial" w:cs="Arial"/>
          <w:bCs/>
          <w:szCs w:val="21"/>
          <w:lang w:val="zh-CN"/>
        </w:rPr>
        <w:t xml:space="preserve">（</w:t>
      </w:r>
      <w:r>
        <w:rPr>
          <w:rFonts w:ascii="Arial" w:hAnsi="Arial" w:cs="Arial"/>
          <w:bCs/>
          <w:szCs w:val="21"/>
        </w:rPr>
        <w:t xml:space="preserve">四</w:t>
      </w:r>
      <w:r>
        <w:rPr>
          <w:rFonts w:ascii="Arial" w:hAnsi="Arial" w:cs="Arial"/>
          <w:bCs/>
          <w:szCs w:val="21"/>
          <w:lang w:val="zh-CN"/>
        </w:rPr>
        <w:t xml:space="preserve">）</w:t>
      </w:r>
      <w:r>
        <w:rPr>
          <w:rFonts w:ascii="Arial" w:hAnsi="Arial" w:cs="Arial"/>
          <w:szCs w:val="21"/>
          <w:lang w:val="zh-CN"/>
        </w:rPr>
        <w:t xml:space="preserve">投标费用</w:t>
      </w:r>
      <w:r>
        <w:tab/>
      </w:r>
      <w:r>
        <w:fldChar w:fldCharType="begin"/>
      </w:r>
      <w:r>
        <w:instrText xml:space="preserve"> PAGEREF _Toc28770 \h </w:instrText>
      </w:r>
      <w:r>
        <w:fldChar w:fldCharType="separate"/>
      </w:r>
      <w:r>
        <w:t xml:space="preserve">11</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_Toc28670 </w:instrText>
      </w:r>
      <w:r>
        <w:rPr>
          <w:rFonts w:ascii="Arial" w:hAnsi="Arial" w:cs="Arial"/>
          <w:bCs/>
        </w:rPr>
        <w:fldChar w:fldCharType="separate"/>
      </w:r>
      <w:r>
        <w:rPr>
          <w:rFonts w:ascii="Arial" w:hAnsi="Arial" w:cs="Arial"/>
          <w:bCs/>
          <w:szCs w:val="21"/>
          <w:lang w:val="zh-CN"/>
        </w:rPr>
        <w:t xml:space="preserve">（</w:t>
      </w:r>
      <w:r>
        <w:rPr>
          <w:rFonts w:ascii="Arial" w:hAnsi="Arial" w:cs="Arial"/>
          <w:bCs/>
          <w:szCs w:val="21"/>
        </w:rPr>
        <w:t xml:space="preserve">五</w:t>
      </w:r>
      <w:r>
        <w:rPr>
          <w:rFonts w:ascii="Arial" w:hAnsi="Arial" w:cs="Arial"/>
          <w:bCs/>
          <w:szCs w:val="21"/>
          <w:lang w:val="zh-CN"/>
        </w:rPr>
        <w:t xml:space="preserve">）</w:t>
      </w:r>
      <w:r>
        <w:rPr>
          <w:rFonts w:ascii="Arial" w:hAnsi="Arial" w:cs="Arial"/>
          <w:szCs w:val="21"/>
          <w:lang w:val="zh-CN"/>
        </w:rPr>
        <w:t xml:space="preserve">招标文件的约束力</w:t>
      </w:r>
      <w:r>
        <w:tab/>
      </w:r>
      <w:r>
        <w:fldChar w:fldCharType="begin"/>
      </w:r>
      <w:r>
        <w:instrText xml:space="preserve"> PAGEREF _Toc28670 \h </w:instrText>
      </w:r>
      <w:r>
        <w:fldChar w:fldCharType="separate"/>
      </w:r>
      <w:r>
        <w:t xml:space="preserve">11</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_Toc19022 </w:instrText>
      </w:r>
      <w:r>
        <w:rPr>
          <w:rFonts w:ascii="Arial" w:hAnsi="Arial" w:cs="Arial"/>
          <w:bCs/>
        </w:rPr>
        <w:fldChar w:fldCharType="separate"/>
      </w:r>
      <w:r>
        <w:rPr>
          <w:rFonts w:ascii="Arial" w:hAnsi="Arial" w:cs="Arial"/>
          <w:bCs/>
        </w:rPr>
        <w:t xml:space="preserve">二、招标文件</w:t>
      </w:r>
      <w:r>
        <w:tab/>
      </w:r>
      <w:r>
        <w:fldChar w:fldCharType="begin"/>
      </w:r>
      <w:r>
        <w:instrText xml:space="preserve"> PAGEREF _Toc19022 \h </w:instrText>
      </w:r>
      <w:r>
        <w:fldChar w:fldCharType="separate"/>
      </w:r>
      <w:r>
        <w:t xml:space="preserve">11</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_Toc24416 </w:instrText>
      </w:r>
      <w:r>
        <w:rPr>
          <w:rFonts w:ascii="Arial" w:hAnsi="Arial" w:cs="Arial"/>
          <w:bCs/>
        </w:rPr>
        <w:fldChar w:fldCharType="separate"/>
      </w:r>
      <w:r>
        <w:rPr>
          <w:rFonts w:ascii="Arial" w:hAnsi="Arial" w:cs="Arial"/>
          <w:bCs/>
          <w:szCs w:val="21"/>
          <w:lang w:val="zh-CN"/>
        </w:rPr>
        <w:t xml:space="preserve">（</w:t>
      </w:r>
      <w:r>
        <w:rPr>
          <w:rFonts w:ascii="Arial" w:hAnsi="Arial" w:cs="Arial"/>
          <w:bCs/>
          <w:szCs w:val="21"/>
        </w:rPr>
        <w:t xml:space="preserve">一</w:t>
      </w:r>
      <w:r>
        <w:rPr>
          <w:rFonts w:ascii="Arial" w:hAnsi="Arial" w:cs="Arial"/>
          <w:bCs/>
          <w:szCs w:val="21"/>
          <w:lang w:val="zh-CN"/>
        </w:rPr>
        <w:t xml:space="preserve">）</w:t>
      </w:r>
      <w:r>
        <w:rPr>
          <w:rFonts w:ascii="Arial" w:hAnsi="Arial" w:cs="Arial"/>
          <w:szCs w:val="21"/>
          <w:lang w:val="zh-CN"/>
        </w:rPr>
        <w:t xml:space="preserve">招标文件构成</w:t>
      </w:r>
      <w:r>
        <w:tab/>
      </w:r>
      <w:r>
        <w:fldChar w:fldCharType="begin"/>
      </w:r>
      <w:r>
        <w:instrText xml:space="preserve"> PAGEREF _Toc24416 \h </w:instrText>
      </w:r>
      <w:r>
        <w:fldChar w:fldCharType="separate"/>
      </w:r>
      <w:r>
        <w:t xml:space="preserve">11</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_Toc26074 </w:instrText>
      </w:r>
      <w:r>
        <w:rPr>
          <w:rFonts w:ascii="Arial" w:hAnsi="Arial" w:cs="Arial"/>
          <w:bCs/>
        </w:rPr>
        <w:fldChar w:fldCharType="separate"/>
      </w:r>
      <w:r>
        <w:rPr>
          <w:rFonts w:hint="eastAsia" w:ascii="宋体" w:hAnsi="宋体" w:eastAsia="宋体" w:cs="宋体"/>
          <w:bCs/>
          <w:szCs w:val="21"/>
        </w:rPr>
        <w:t xml:space="preserve">（二）招标文件的澄清、补充或修改</w:t>
      </w:r>
      <w:r>
        <w:tab/>
      </w:r>
      <w:r>
        <w:fldChar w:fldCharType="begin"/>
      </w:r>
      <w:r>
        <w:instrText xml:space="preserve"> PAGEREF _Toc26074 \h </w:instrText>
      </w:r>
      <w:r>
        <w:fldChar w:fldCharType="separate"/>
      </w:r>
      <w:r>
        <w:t xml:space="preserve">11</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_Toc11345 </w:instrText>
      </w:r>
      <w:r>
        <w:rPr>
          <w:rFonts w:ascii="Arial" w:hAnsi="Arial" w:cs="Arial"/>
          <w:bCs/>
        </w:rPr>
        <w:fldChar w:fldCharType="separate"/>
      </w:r>
      <w:r>
        <w:rPr>
          <w:rFonts w:ascii="Arial" w:hAnsi="Arial" w:cs="Arial"/>
          <w:bCs/>
        </w:rPr>
        <w:t xml:space="preserve">三、投标文件的编制</w:t>
      </w:r>
      <w:r>
        <w:tab/>
      </w:r>
      <w:r>
        <w:fldChar w:fldCharType="begin"/>
      </w:r>
      <w:r>
        <w:instrText xml:space="preserve"> PAGEREF _Toc11345 \h </w:instrText>
      </w:r>
      <w:r>
        <w:fldChar w:fldCharType="separate"/>
      </w:r>
      <w:r>
        <w:t xml:space="preserve">12</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_Toc2665 </w:instrText>
      </w:r>
      <w:r>
        <w:rPr>
          <w:rFonts w:ascii="Arial" w:hAnsi="Arial" w:cs="Arial"/>
          <w:bCs/>
        </w:rPr>
        <w:fldChar w:fldCharType="separate"/>
      </w:r>
      <w:r>
        <w:rPr>
          <w:rFonts w:ascii="Arial" w:hAnsi="Arial" w:eastAsia="宋体" w:cs="Arial"/>
          <w:bCs/>
          <w:szCs w:val="21"/>
        </w:rPr>
        <w:t xml:space="preserve">（一）投标文件的语言、计量单位、货币</w:t>
      </w:r>
      <w:r>
        <w:tab/>
      </w:r>
      <w:r>
        <w:fldChar w:fldCharType="begin"/>
      </w:r>
      <w:r>
        <w:instrText xml:space="preserve"> PAGEREF _Toc2665 \h </w:instrText>
      </w:r>
      <w:r>
        <w:fldChar w:fldCharType="separate"/>
      </w:r>
      <w:r>
        <w:t xml:space="preserve">12</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_Toc24087 </w:instrText>
      </w:r>
      <w:r>
        <w:rPr>
          <w:rFonts w:ascii="Arial" w:hAnsi="Arial" w:cs="Arial"/>
          <w:bCs/>
        </w:rPr>
        <w:fldChar w:fldCharType="separate"/>
      </w:r>
      <w:r>
        <w:rPr>
          <w:rFonts w:ascii="Arial" w:hAnsi="Arial" w:cs="Arial"/>
          <w:bCs/>
          <w:szCs w:val="21"/>
        </w:rPr>
        <w:t xml:space="preserve">（二）</w:t>
      </w:r>
      <w:r>
        <w:rPr>
          <w:rFonts w:ascii="Arial" w:hAnsi="Arial" w:cs="Arial"/>
          <w:szCs w:val="21"/>
          <w:lang w:val="zh-CN"/>
        </w:rPr>
        <w:t xml:space="preserve">联合体（根据采购项目是否接受联合体投标而定）</w:t>
      </w:r>
      <w:r>
        <w:tab/>
      </w:r>
      <w:r>
        <w:fldChar w:fldCharType="begin"/>
      </w:r>
      <w:r>
        <w:instrText xml:space="preserve"> PAGEREF _Toc24087 \h </w:instrText>
      </w:r>
      <w:r>
        <w:fldChar w:fldCharType="separate"/>
      </w:r>
      <w:r>
        <w:t xml:space="preserve">12</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_Toc20955 </w:instrText>
      </w:r>
      <w:r>
        <w:rPr>
          <w:rFonts w:ascii="Arial" w:hAnsi="Arial" w:cs="Arial"/>
          <w:bCs/>
        </w:rPr>
        <w:fldChar w:fldCharType="separate"/>
      </w:r>
      <w:r>
        <w:rPr>
          <w:rFonts w:ascii="Arial" w:hAnsi="Arial" w:eastAsia="宋体" w:cs="Arial"/>
          <w:bCs/>
          <w:szCs w:val="21"/>
        </w:rPr>
        <w:t xml:space="preserve">（三）投标文件的组成</w:t>
      </w:r>
      <w:r>
        <w:tab/>
      </w:r>
      <w:r>
        <w:fldChar w:fldCharType="begin"/>
      </w:r>
      <w:r>
        <w:instrText xml:space="preserve"> PAGEREF _Toc20955 \h </w:instrText>
      </w:r>
      <w:r>
        <w:fldChar w:fldCharType="separate"/>
      </w:r>
      <w:r>
        <w:t xml:space="preserve">13</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_Toc16408 </w:instrText>
      </w:r>
      <w:r>
        <w:rPr>
          <w:rFonts w:ascii="Arial" w:hAnsi="Arial" w:cs="Arial"/>
          <w:bCs/>
        </w:rPr>
        <w:fldChar w:fldCharType="separate"/>
      </w:r>
      <w:r>
        <w:rPr>
          <w:rFonts w:ascii="Arial" w:hAnsi="Arial" w:eastAsia="宋体" w:cs="Arial"/>
          <w:bCs/>
          <w:szCs w:val="21"/>
        </w:rPr>
        <w:t xml:space="preserve">（四）投标保证金</w:t>
      </w:r>
      <w:r>
        <w:rPr>
          <w:rFonts w:hint="eastAsia" w:ascii="Arial" w:hAnsi="Arial" w:eastAsia="宋体" w:cs="Arial"/>
          <w:bCs/>
          <w:szCs w:val="21"/>
        </w:rPr>
        <w:t xml:space="preserve">（如有）</w:t>
      </w:r>
      <w:r>
        <w:tab/>
      </w:r>
      <w:r>
        <w:fldChar w:fldCharType="begin"/>
      </w:r>
      <w:r>
        <w:instrText xml:space="preserve"> PAGEREF _Toc16408 \h </w:instrText>
      </w:r>
      <w:r>
        <w:fldChar w:fldCharType="separate"/>
      </w:r>
      <w:r>
        <w:t xml:space="preserve">14</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_Toc5876 </w:instrText>
      </w:r>
      <w:r>
        <w:rPr>
          <w:rFonts w:ascii="Arial" w:hAnsi="Arial" w:cs="Arial"/>
          <w:bCs/>
        </w:rPr>
        <w:fldChar w:fldCharType="separate"/>
      </w:r>
      <w:r>
        <w:rPr>
          <w:rFonts w:ascii="Arial" w:hAnsi="Arial" w:eastAsia="宋体" w:cs="Arial"/>
          <w:bCs/>
          <w:szCs w:val="21"/>
        </w:rPr>
        <w:t xml:space="preserve">（五）投标文件的有效期</w:t>
      </w:r>
      <w:r>
        <w:tab/>
      </w:r>
      <w:r>
        <w:fldChar w:fldCharType="begin"/>
      </w:r>
      <w:r>
        <w:instrText xml:space="preserve"> PAGEREF _Toc5876 \h </w:instrText>
      </w:r>
      <w:r>
        <w:fldChar w:fldCharType="separate"/>
      </w:r>
      <w:r>
        <w:t xml:space="preserve">14</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_Toc29463 </w:instrText>
      </w:r>
      <w:r>
        <w:rPr>
          <w:rFonts w:ascii="Arial" w:hAnsi="Arial" w:cs="Arial"/>
          <w:bCs/>
        </w:rPr>
        <w:fldChar w:fldCharType="separate"/>
      </w:r>
      <w:r>
        <w:rPr>
          <w:rFonts w:ascii="Arial" w:hAnsi="Arial" w:eastAsia="宋体" w:cs="Arial"/>
          <w:bCs/>
          <w:szCs w:val="21"/>
        </w:rPr>
        <w:t xml:space="preserve">（六）投标文件的签署及其形式</w:t>
      </w:r>
      <w:r>
        <w:tab/>
      </w:r>
      <w:r>
        <w:fldChar w:fldCharType="begin"/>
      </w:r>
      <w:r>
        <w:instrText xml:space="preserve"> PAGEREF _Toc29463 \h </w:instrText>
      </w:r>
      <w:r>
        <w:fldChar w:fldCharType="separate"/>
      </w:r>
      <w:r>
        <w:t xml:space="preserve">14</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_Toc11319 </w:instrText>
      </w:r>
      <w:r>
        <w:rPr>
          <w:rFonts w:ascii="Arial" w:hAnsi="Arial" w:cs="Arial"/>
          <w:bCs/>
        </w:rPr>
        <w:fldChar w:fldCharType="separate"/>
      </w:r>
      <w:r>
        <w:rPr>
          <w:rFonts w:ascii="Arial" w:hAnsi="Arial" w:cs="Arial"/>
          <w:bCs/>
        </w:rPr>
        <w:t xml:space="preserve">四、</w:t>
      </w:r>
      <w:r>
        <w:rPr>
          <w:rFonts w:hint="eastAsia" w:ascii="Arial" w:hAnsi="Arial" w:cs="Arial"/>
          <w:bCs/>
        </w:rPr>
        <w:t xml:space="preserve">投标文件的递交</w:t>
      </w:r>
      <w:r>
        <w:tab/>
      </w:r>
      <w:r>
        <w:fldChar w:fldCharType="begin"/>
      </w:r>
      <w:r>
        <w:instrText xml:space="preserve"> PAGEREF _Toc11319 \h </w:instrText>
      </w:r>
      <w:r>
        <w:fldChar w:fldCharType="separate"/>
      </w:r>
      <w:r>
        <w:t xml:space="preserve">14</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_Toc2352 </w:instrText>
      </w:r>
      <w:r>
        <w:rPr>
          <w:rFonts w:ascii="Arial" w:hAnsi="Arial" w:cs="Arial"/>
          <w:bCs/>
        </w:rPr>
        <w:fldChar w:fldCharType="separate"/>
      </w:r>
      <w:r>
        <w:rPr>
          <w:rFonts w:ascii="Arial" w:hAnsi="Arial" w:eastAsia="宋体" w:cs="Arial"/>
          <w:bCs/>
          <w:szCs w:val="21"/>
        </w:rPr>
        <w:t xml:space="preserve">（一）</w:t>
      </w:r>
      <w:r>
        <w:rPr>
          <w:rFonts w:hint="eastAsia" w:ascii="Arial" w:hAnsi="Arial" w:eastAsia="宋体" w:cs="Arial"/>
          <w:bCs/>
          <w:szCs w:val="21"/>
        </w:rPr>
        <w:t xml:space="preserve">投标文件的递交</w:t>
      </w:r>
      <w:r>
        <w:tab/>
      </w:r>
      <w:r>
        <w:fldChar w:fldCharType="begin"/>
      </w:r>
      <w:r>
        <w:instrText xml:space="preserve"> PAGEREF _Toc2352 \h </w:instrText>
      </w:r>
      <w:r>
        <w:fldChar w:fldCharType="separate"/>
      </w:r>
      <w:r>
        <w:t xml:space="preserve">14</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_Toc18025 </w:instrText>
      </w:r>
      <w:r>
        <w:rPr>
          <w:rFonts w:ascii="Arial" w:hAnsi="Arial" w:cs="Arial"/>
          <w:bCs/>
        </w:rPr>
        <w:fldChar w:fldCharType="separate"/>
      </w:r>
      <w:r>
        <w:rPr>
          <w:rFonts w:ascii="Arial" w:hAnsi="Arial" w:eastAsia="宋体" w:cs="Arial"/>
          <w:bCs/>
          <w:szCs w:val="21"/>
        </w:rPr>
        <w:t xml:space="preserve">（二）投标的截止日期</w:t>
      </w:r>
      <w:r>
        <w:tab/>
      </w:r>
      <w:r>
        <w:fldChar w:fldCharType="begin"/>
      </w:r>
      <w:r>
        <w:instrText xml:space="preserve"> PAGEREF _Toc18025 \h </w:instrText>
      </w:r>
      <w:r>
        <w:fldChar w:fldCharType="separate"/>
      </w:r>
      <w:r>
        <w:t xml:space="preserve">15</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_Toc2754 </w:instrText>
      </w:r>
      <w:r>
        <w:rPr>
          <w:rFonts w:ascii="Arial" w:hAnsi="Arial" w:cs="Arial"/>
          <w:bCs/>
        </w:rPr>
        <w:fldChar w:fldCharType="separate"/>
      </w:r>
      <w:r>
        <w:rPr>
          <w:rFonts w:ascii="Arial" w:hAnsi="Arial" w:eastAsia="宋体" w:cs="Arial"/>
          <w:bCs/>
          <w:szCs w:val="21"/>
        </w:rPr>
        <w:t xml:space="preserve">（三）迟交的投标文件</w:t>
      </w:r>
      <w:r>
        <w:tab/>
      </w:r>
      <w:r>
        <w:fldChar w:fldCharType="begin"/>
      </w:r>
      <w:r>
        <w:instrText xml:space="preserve"> PAGEREF _Toc2754 \h </w:instrText>
      </w:r>
      <w:r>
        <w:fldChar w:fldCharType="separate"/>
      </w:r>
      <w:r>
        <w:t xml:space="preserve">15</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_Toc8277 </w:instrText>
      </w:r>
      <w:r>
        <w:rPr>
          <w:rFonts w:ascii="Arial" w:hAnsi="Arial" w:cs="Arial"/>
          <w:bCs/>
        </w:rPr>
        <w:fldChar w:fldCharType="separate"/>
      </w:r>
      <w:r>
        <w:rPr>
          <w:rFonts w:ascii="Arial" w:hAnsi="Arial" w:eastAsia="宋体" w:cs="Arial"/>
          <w:bCs/>
          <w:szCs w:val="21"/>
        </w:rPr>
        <w:t xml:space="preserve">（四）投标文件的修改或撤回</w:t>
      </w:r>
      <w:r>
        <w:tab/>
      </w:r>
      <w:r>
        <w:fldChar w:fldCharType="begin"/>
      </w:r>
      <w:r>
        <w:instrText xml:space="preserve"> PAGEREF _Toc8277 \h </w:instrText>
      </w:r>
      <w:r>
        <w:fldChar w:fldCharType="separate"/>
      </w:r>
      <w:r>
        <w:t xml:space="preserve">15</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_Toc29619 </w:instrText>
      </w:r>
      <w:r>
        <w:rPr>
          <w:rFonts w:ascii="Arial" w:hAnsi="Arial" w:cs="Arial"/>
          <w:bCs/>
        </w:rPr>
        <w:fldChar w:fldCharType="separate"/>
      </w:r>
      <w:r>
        <w:rPr>
          <w:rFonts w:ascii="Arial" w:hAnsi="Arial" w:cs="Arial"/>
          <w:bCs/>
        </w:rPr>
        <w:t xml:space="preserve">五、开标与评标</w:t>
      </w:r>
      <w:r>
        <w:tab/>
      </w:r>
      <w:r>
        <w:fldChar w:fldCharType="begin"/>
      </w:r>
      <w:r>
        <w:instrText xml:space="preserve"> PAGEREF _Toc29619 \h </w:instrText>
      </w:r>
      <w:r>
        <w:fldChar w:fldCharType="separate"/>
      </w:r>
      <w:r>
        <w:t xml:space="preserve">15</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_Toc18826 </w:instrText>
      </w:r>
      <w:r>
        <w:rPr>
          <w:rFonts w:ascii="Arial" w:hAnsi="Arial" w:cs="Arial"/>
          <w:bCs/>
        </w:rPr>
        <w:fldChar w:fldCharType="separate"/>
      </w:r>
      <w:r>
        <w:rPr>
          <w:rFonts w:ascii="Arial" w:hAnsi="Arial" w:eastAsia="宋体" w:cs="Arial"/>
          <w:bCs/>
          <w:szCs w:val="21"/>
        </w:rPr>
        <w:t xml:space="preserve">（一）开标</w:t>
      </w:r>
      <w:r>
        <w:tab/>
      </w:r>
      <w:r>
        <w:fldChar w:fldCharType="begin"/>
      </w:r>
      <w:r>
        <w:instrText xml:space="preserve"> PAGEREF _Toc18826 \h </w:instrText>
      </w:r>
      <w:r>
        <w:fldChar w:fldCharType="separate"/>
      </w:r>
      <w:r>
        <w:t xml:space="preserve">15</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_Toc29604 </w:instrText>
      </w:r>
      <w:r>
        <w:rPr>
          <w:rFonts w:ascii="Arial" w:hAnsi="Arial" w:cs="Arial"/>
          <w:bCs/>
        </w:rPr>
        <w:fldChar w:fldCharType="separate"/>
      </w:r>
      <w:r>
        <w:rPr>
          <w:rFonts w:ascii="Arial" w:hAnsi="Arial" w:eastAsia="宋体" w:cs="Arial"/>
          <w:bCs/>
          <w:szCs w:val="21"/>
        </w:rPr>
        <w:t xml:space="preserve">（二）评标组织</w:t>
      </w:r>
      <w:r>
        <w:tab/>
      </w:r>
      <w:r>
        <w:fldChar w:fldCharType="begin"/>
      </w:r>
      <w:r>
        <w:instrText xml:space="preserve"> PAGEREF _Toc29604 \h </w:instrText>
      </w:r>
      <w:r>
        <w:fldChar w:fldCharType="separate"/>
      </w:r>
      <w:r>
        <w:t xml:space="preserve">16</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_Toc24615 </w:instrText>
      </w:r>
      <w:r>
        <w:rPr>
          <w:rFonts w:ascii="Arial" w:hAnsi="Arial" w:cs="Arial"/>
          <w:bCs/>
        </w:rPr>
        <w:fldChar w:fldCharType="separate"/>
      </w:r>
      <w:r>
        <w:rPr>
          <w:rFonts w:ascii="Arial" w:hAnsi="Arial" w:eastAsia="宋体" w:cs="Arial"/>
          <w:bCs/>
          <w:szCs w:val="21"/>
        </w:rPr>
        <w:t xml:space="preserve">（三）对投标文件的资格性审查和符合性审查</w:t>
      </w:r>
      <w:r>
        <w:tab/>
      </w:r>
      <w:r>
        <w:fldChar w:fldCharType="begin"/>
      </w:r>
      <w:r>
        <w:instrText xml:space="preserve"> PAGEREF _Toc24615 \h </w:instrText>
      </w:r>
      <w:r>
        <w:fldChar w:fldCharType="separate"/>
      </w:r>
      <w:r>
        <w:t xml:space="preserve">16</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_Toc20764 </w:instrText>
      </w:r>
      <w:r>
        <w:rPr>
          <w:rFonts w:ascii="Arial" w:hAnsi="Arial" w:cs="Arial"/>
          <w:bCs/>
        </w:rPr>
        <w:fldChar w:fldCharType="separate"/>
      </w:r>
      <w:r>
        <w:rPr>
          <w:rFonts w:hint="eastAsia" w:ascii="宋体" w:hAnsi="宋体" w:eastAsia="宋体" w:cs="宋体"/>
          <w:bCs/>
          <w:szCs w:val="21"/>
        </w:rPr>
        <w:t xml:space="preserve">（四）投标文件的澄清</w:t>
      </w:r>
      <w:r>
        <w:tab/>
      </w:r>
      <w:r>
        <w:fldChar w:fldCharType="begin"/>
      </w:r>
      <w:r>
        <w:instrText xml:space="preserve"> PAGEREF _Toc20764 \h </w:instrText>
      </w:r>
      <w:r>
        <w:fldChar w:fldCharType="separate"/>
      </w:r>
      <w:r>
        <w:t xml:space="preserve">18</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_Toc13812 </w:instrText>
      </w:r>
      <w:r>
        <w:rPr>
          <w:rFonts w:ascii="Arial" w:hAnsi="Arial" w:cs="Arial"/>
          <w:bCs/>
        </w:rPr>
        <w:fldChar w:fldCharType="separate"/>
      </w:r>
      <w:r>
        <w:rPr>
          <w:rFonts w:hint="eastAsia" w:ascii="宋体" w:hAnsi="宋体" w:eastAsia="宋体" w:cs="宋体"/>
          <w:bCs/>
          <w:szCs w:val="21"/>
        </w:rPr>
        <w:t xml:space="preserve">（五）对投标文件的详细评审</w:t>
      </w:r>
      <w:r>
        <w:tab/>
      </w:r>
      <w:r>
        <w:fldChar w:fldCharType="begin"/>
      </w:r>
      <w:r>
        <w:instrText xml:space="preserve"> PAGEREF _Toc13812 \h </w:instrText>
      </w:r>
      <w:r>
        <w:fldChar w:fldCharType="separate"/>
      </w:r>
      <w:r>
        <w:t xml:space="preserve">18</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_Toc3761 </w:instrText>
      </w:r>
      <w:r>
        <w:rPr>
          <w:rFonts w:ascii="Arial" w:hAnsi="Arial" w:cs="Arial"/>
          <w:bCs/>
        </w:rPr>
        <w:fldChar w:fldCharType="separate"/>
      </w:r>
      <w:r>
        <w:rPr>
          <w:rFonts w:hint="eastAsia" w:ascii="宋体" w:hAnsi="宋体" w:eastAsia="宋体" w:cs="宋体"/>
          <w:bCs/>
          <w:szCs w:val="21"/>
        </w:rPr>
        <w:t xml:space="preserve">（六）评标过程的保密与公正</w:t>
      </w:r>
      <w:r>
        <w:tab/>
      </w:r>
      <w:r>
        <w:fldChar w:fldCharType="begin"/>
      </w:r>
      <w:r>
        <w:instrText xml:space="preserve"> PAGEREF _Toc3761 \h </w:instrText>
      </w:r>
      <w:r>
        <w:fldChar w:fldCharType="separate"/>
      </w:r>
      <w:r>
        <w:t xml:space="preserve">19</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_Toc9051 </w:instrText>
      </w:r>
      <w:r>
        <w:rPr>
          <w:rFonts w:ascii="Arial" w:hAnsi="Arial" w:cs="Arial"/>
          <w:bCs/>
        </w:rPr>
        <w:fldChar w:fldCharType="separate"/>
      </w:r>
      <w:r>
        <w:rPr>
          <w:rFonts w:hint="eastAsia" w:ascii="宋体" w:hAnsi="宋体" w:eastAsia="宋体" w:cs="宋体"/>
          <w:bCs/>
          <w:szCs w:val="21"/>
        </w:rPr>
        <w:t xml:space="preserve">（七）无效投标条款和废标条款</w:t>
      </w:r>
      <w:r>
        <w:tab/>
      </w:r>
      <w:r>
        <w:fldChar w:fldCharType="begin"/>
      </w:r>
      <w:r>
        <w:instrText xml:space="preserve"> PAGEREF _Toc9051 \h </w:instrText>
      </w:r>
      <w:r>
        <w:fldChar w:fldCharType="separate"/>
      </w:r>
      <w:r>
        <w:t xml:space="preserve">19</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_Toc10924 </w:instrText>
      </w:r>
      <w:r>
        <w:rPr>
          <w:rFonts w:ascii="Arial" w:hAnsi="Arial" w:cs="Arial"/>
          <w:bCs/>
        </w:rPr>
        <w:fldChar w:fldCharType="separate"/>
      </w:r>
      <w:r>
        <w:rPr>
          <w:rFonts w:hint="eastAsia" w:ascii="宋体" w:hAnsi="宋体" w:eastAsia="宋体" w:cs="宋体"/>
          <w:bCs/>
          <w:szCs w:val="21"/>
        </w:rPr>
        <w:t xml:space="preserve">（八）投标截止时间结束参加投标的供应商不足三家的处理</w:t>
      </w:r>
      <w:r>
        <w:tab/>
      </w:r>
      <w:r>
        <w:fldChar w:fldCharType="begin"/>
      </w:r>
      <w:r>
        <w:instrText xml:space="preserve"> PAGEREF _Toc10924 \h </w:instrText>
      </w:r>
      <w:r>
        <w:fldChar w:fldCharType="separate"/>
      </w:r>
      <w:r>
        <w:t xml:space="preserve">20</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_Toc7927 </w:instrText>
      </w:r>
      <w:r>
        <w:rPr>
          <w:rFonts w:ascii="Arial" w:hAnsi="Arial" w:cs="Arial"/>
          <w:bCs/>
        </w:rPr>
        <w:fldChar w:fldCharType="separate"/>
      </w:r>
      <w:r>
        <w:rPr>
          <w:rFonts w:ascii="Arial" w:hAnsi="Arial" w:cs="Arial"/>
          <w:bCs/>
        </w:rPr>
        <w:t xml:space="preserve">六、授标</w:t>
      </w:r>
      <w:r>
        <w:tab/>
      </w:r>
      <w:r>
        <w:fldChar w:fldCharType="begin"/>
      </w:r>
      <w:r>
        <w:instrText xml:space="preserve"> PAGEREF _Toc7927 \h </w:instrText>
      </w:r>
      <w:r>
        <w:fldChar w:fldCharType="separate"/>
      </w:r>
      <w:r>
        <w:t xml:space="preserve">20</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_Toc21709 </w:instrText>
      </w:r>
      <w:r>
        <w:rPr>
          <w:rFonts w:ascii="Arial" w:hAnsi="Arial" w:cs="Arial"/>
          <w:bCs/>
        </w:rPr>
        <w:fldChar w:fldCharType="separate"/>
      </w:r>
      <w:r>
        <w:rPr>
          <w:rFonts w:ascii="Arial" w:hAnsi="Arial" w:eastAsia="宋体" w:cs="Arial"/>
          <w:bCs/>
          <w:szCs w:val="21"/>
        </w:rPr>
        <w:t xml:space="preserve">（一）确定中标供应商</w:t>
      </w:r>
      <w:r>
        <w:tab/>
      </w:r>
      <w:r>
        <w:fldChar w:fldCharType="begin"/>
      </w:r>
      <w:r>
        <w:instrText xml:space="preserve"> PAGEREF _Toc21709 \h </w:instrText>
      </w:r>
      <w:r>
        <w:fldChar w:fldCharType="separate"/>
      </w:r>
      <w:r>
        <w:t xml:space="preserve">20</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_Toc9942 </w:instrText>
      </w:r>
      <w:r>
        <w:rPr>
          <w:rFonts w:ascii="Arial" w:hAnsi="Arial" w:cs="Arial"/>
          <w:bCs/>
        </w:rPr>
        <w:fldChar w:fldCharType="separate"/>
      </w:r>
      <w:r>
        <w:rPr>
          <w:rFonts w:ascii="Arial" w:hAnsi="Arial" w:eastAsia="宋体" w:cs="Arial"/>
          <w:bCs/>
          <w:szCs w:val="21"/>
        </w:rPr>
        <w:t xml:space="preserve">（二）中标的通知</w:t>
      </w:r>
      <w:r>
        <w:tab/>
      </w:r>
      <w:r>
        <w:fldChar w:fldCharType="begin"/>
      </w:r>
      <w:r>
        <w:instrText xml:space="preserve"> PAGEREF _Toc9942 \h </w:instrText>
      </w:r>
      <w:r>
        <w:fldChar w:fldCharType="separate"/>
      </w:r>
      <w:r>
        <w:t xml:space="preserve">20</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_Toc4877 </w:instrText>
      </w:r>
      <w:r>
        <w:rPr>
          <w:rFonts w:ascii="Arial" w:hAnsi="Arial" w:cs="Arial"/>
          <w:bCs/>
        </w:rPr>
        <w:fldChar w:fldCharType="separate"/>
      </w:r>
      <w:r>
        <w:rPr>
          <w:rFonts w:ascii="Arial" w:hAnsi="Arial" w:eastAsia="宋体" w:cs="Arial"/>
          <w:bCs/>
          <w:szCs w:val="21"/>
        </w:rPr>
        <w:t xml:space="preserve">（三）签订合同</w:t>
      </w:r>
      <w:r>
        <w:tab/>
      </w:r>
      <w:r>
        <w:fldChar w:fldCharType="begin"/>
      </w:r>
      <w:r>
        <w:instrText xml:space="preserve"> PAGEREF _Toc4877 \h </w:instrText>
      </w:r>
      <w:r>
        <w:fldChar w:fldCharType="separate"/>
      </w:r>
      <w:r>
        <w:t xml:space="preserve">21</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_Toc12453 </w:instrText>
      </w:r>
      <w:r>
        <w:rPr>
          <w:rFonts w:ascii="Arial" w:hAnsi="Arial" w:cs="Arial"/>
          <w:bCs/>
        </w:rPr>
        <w:fldChar w:fldCharType="separate"/>
      </w:r>
      <w:r>
        <w:rPr>
          <w:rFonts w:ascii="Arial" w:hAnsi="Arial" w:eastAsia="宋体" w:cs="Arial"/>
          <w:bCs/>
          <w:szCs w:val="21"/>
        </w:rPr>
        <w:t xml:space="preserve">（四）招标代理服务费</w:t>
      </w:r>
      <w:r>
        <w:tab/>
      </w:r>
      <w:r>
        <w:fldChar w:fldCharType="begin"/>
      </w:r>
      <w:r>
        <w:instrText xml:space="preserve"> PAGEREF _Toc12453 \h </w:instrText>
      </w:r>
      <w:r>
        <w:fldChar w:fldCharType="separate"/>
      </w:r>
      <w:r>
        <w:t xml:space="preserve">21</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_Toc16478 </w:instrText>
      </w:r>
      <w:r>
        <w:rPr>
          <w:rFonts w:ascii="Arial" w:hAnsi="Arial" w:cs="Arial"/>
          <w:bCs/>
        </w:rPr>
        <w:fldChar w:fldCharType="separate"/>
      </w:r>
      <w:r>
        <w:rPr>
          <w:rFonts w:ascii="Arial" w:hAnsi="Arial" w:cs="Arial"/>
          <w:bCs/>
        </w:rPr>
        <w:t xml:space="preserve">七、质疑</w:t>
      </w:r>
      <w:r>
        <w:tab/>
      </w:r>
      <w:r>
        <w:fldChar w:fldCharType="begin"/>
      </w:r>
      <w:r>
        <w:instrText xml:space="preserve"> PAGEREF _Toc16478 \h </w:instrText>
      </w:r>
      <w:r>
        <w:fldChar w:fldCharType="separate"/>
      </w:r>
      <w:r>
        <w:t xml:space="preserve">21</w:t>
      </w:r>
      <w:r>
        <w:fldChar w:fldCharType="end"/>
      </w:r>
      <w:r>
        <w:rPr>
          <w:rFonts w:ascii="Arial" w:hAnsi="Arial" w:cs="Arial"/>
          <w:bCs/>
        </w:rPr>
        <w:fldChar w:fldCharType="end"/>
      </w:r>
      <w:r/>
    </w:p>
    <w:p>
      <w:pPr>
        <w:pStyle w:val="1452"/>
        <w:tabs>
          <w:tab w:val="right" w:pos="9638" w:leader="dot"/>
        </w:tabs>
      </w:pPr>
      <w:r>
        <w:rPr>
          <w:rFonts w:ascii="Arial" w:hAnsi="Arial" w:cs="Arial"/>
          <w:bCs/>
        </w:rPr>
        <w:fldChar w:fldCharType="begin"/>
      </w:r>
      <w:r>
        <w:rPr>
          <w:rFonts w:ascii="Arial" w:hAnsi="Arial" w:cs="Arial"/>
          <w:bCs/>
        </w:rPr>
        <w:instrText xml:space="preserve"> HYPERLINK \l _Toc15158 </w:instrText>
      </w:r>
      <w:r>
        <w:rPr>
          <w:rFonts w:ascii="Arial" w:hAnsi="Arial" w:cs="Arial"/>
          <w:bCs/>
        </w:rPr>
        <w:fldChar w:fldCharType="separate"/>
      </w:r>
      <w:r>
        <w:rPr>
          <w:rFonts w:ascii="Arial" w:hAnsi="Arial" w:cs="Arial"/>
          <w:szCs w:val="28"/>
        </w:rPr>
        <w:t xml:space="preserve">第三章 评标标准</w:t>
      </w:r>
      <w:r>
        <w:tab/>
      </w:r>
      <w:r>
        <w:fldChar w:fldCharType="begin"/>
      </w:r>
      <w:r>
        <w:instrText xml:space="preserve"> PAGEREF _Toc15158 \h </w:instrText>
      </w:r>
      <w:r>
        <w:fldChar w:fldCharType="separate"/>
      </w:r>
      <w:r>
        <w:t xml:space="preserve">23</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_Toc297 </w:instrText>
      </w:r>
      <w:r>
        <w:rPr>
          <w:rFonts w:ascii="Arial" w:hAnsi="Arial" w:cs="Arial"/>
          <w:bCs/>
        </w:rPr>
        <w:fldChar w:fldCharType="separate"/>
      </w:r>
      <w:r>
        <w:rPr>
          <w:rFonts w:ascii="Arial" w:hAnsi="Arial" w:cs="Arial"/>
          <w:bCs/>
          <w:szCs w:val="21"/>
        </w:rPr>
        <w:t xml:space="preserve">一、评标方法</w:t>
      </w:r>
      <w:r>
        <w:tab/>
      </w:r>
      <w:r>
        <w:fldChar w:fldCharType="begin"/>
      </w:r>
      <w:r>
        <w:instrText xml:space="preserve"> PAGEREF _Toc297 \h </w:instrText>
      </w:r>
      <w:r>
        <w:fldChar w:fldCharType="separate"/>
      </w:r>
      <w:r>
        <w:t xml:space="preserve">23</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_Toc4941 </w:instrText>
      </w:r>
      <w:r>
        <w:rPr>
          <w:rFonts w:ascii="Arial" w:hAnsi="Arial" w:cs="Arial"/>
          <w:bCs/>
        </w:rPr>
        <w:fldChar w:fldCharType="separate"/>
      </w:r>
      <w:r>
        <w:rPr>
          <w:rFonts w:hint="eastAsia" w:ascii="Arial" w:hAnsi="Arial" w:cs="Arial"/>
          <w:bCs/>
        </w:rPr>
        <w:t xml:space="preserve">二、</w:t>
      </w:r>
      <w:r>
        <w:rPr>
          <w:rFonts w:ascii="Arial" w:hAnsi="Arial" w:cs="Arial"/>
          <w:bCs/>
          <w:szCs w:val="21"/>
        </w:rPr>
        <w:t xml:space="preserve">评标标准</w:t>
      </w:r>
      <w:r>
        <w:tab/>
      </w:r>
      <w:r>
        <w:fldChar w:fldCharType="begin"/>
      </w:r>
      <w:r>
        <w:instrText xml:space="preserve"> PAGEREF _Toc4941 \h </w:instrText>
      </w:r>
      <w:r>
        <w:fldChar w:fldCharType="separate"/>
      </w:r>
      <w:r>
        <w:t xml:space="preserve">23</w:t>
      </w:r>
      <w:r>
        <w:fldChar w:fldCharType="end"/>
      </w:r>
      <w:r>
        <w:rPr>
          <w:rFonts w:ascii="Arial" w:hAnsi="Arial" w:cs="Arial"/>
          <w:bCs/>
        </w:rPr>
        <w:fldChar w:fldCharType="end"/>
      </w:r>
      <w:r/>
    </w:p>
    <w:p>
      <w:pPr>
        <w:pStyle w:val="1452"/>
        <w:tabs>
          <w:tab w:val="right" w:pos="9638" w:leader="dot"/>
        </w:tabs>
      </w:pPr>
      <w:r>
        <w:rPr>
          <w:rFonts w:ascii="Arial" w:hAnsi="Arial" w:cs="Arial"/>
          <w:bCs/>
        </w:rPr>
        <w:fldChar w:fldCharType="begin"/>
      </w:r>
      <w:r>
        <w:rPr>
          <w:rFonts w:ascii="Arial" w:hAnsi="Arial" w:cs="Arial"/>
          <w:bCs/>
        </w:rPr>
        <w:instrText xml:space="preserve"> HYPERLINK \l _Toc20110 </w:instrText>
      </w:r>
      <w:r>
        <w:rPr>
          <w:rFonts w:ascii="Arial" w:hAnsi="Arial" w:cs="Arial"/>
          <w:bCs/>
        </w:rPr>
        <w:fldChar w:fldCharType="separate"/>
      </w:r>
      <w:r>
        <w:rPr>
          <w:rFonts w:ascii="Arial" w:hAnsi="Arial" w:cs="Arial"/>
          <w:szCs w:val="28"/>
        </w:rPr>
        <w:t xml:space="preserve">第四章 招标技术规格及要求</w:t>
      </w:r>
      <w:r>
        <w:tab/>
      </w:r>
      <w:r>
        <w:fldChar w:fldCharType="begin"/>
      </w:r>
      <w:r>
        <w:instrText xml:space="preserve"> PAGEREF _Toc20110 \h </w:instrText>
      </w:r>
      <w:r>
        <w:fldChar w:fldCharType="separate"/>
      </w:r>
      <w:r>
        <w:t xml:space="preserve">27</w:t>
      </w:r>
      <w:r>
        <w:fldChar w:fldCharType="end"/>
      </w:r>
      <w:r>
        <w:rPr>
          <w:rFonts w:ascii="Arial" w:hAnsi="Arial" w:cs="Arial"/>
          <w:bCs/>
        </w:rPr>
        <w:fldChar w:fldCharType="end"/>
      </w:r>
      <w:r/>
    </w:p>
    <w:p>
      <w:pPr>
        <w:pStyle w:val="1452"/>
        <w:tabs>
          <w:tab w:val="right" w:pos="9638" w:leader="dot"/>
        </w:tabs>
      </w:pPr>
      <w:r>
        <w:rPr>
          <w:rFonts w:ascii="Arial" w:hAnsi="Arial" w:cs="Arial"/>
          <w:bCs/>
        </w:rPr>
        <w:fldChar w:fldCharType="begin"/>
      </w:r>
      <w:r>
        <w:rPr>
          <w:rFonts w:ascii="Arial" w:hAnsi="Arial" w:cs="Arial"/>
          <w:bCs/>
        </w:rPr>
        <w:instrText xml:space="preserve"> HYPERLINK \l _Toc17758 </w:instrText>
      </w:r>
      <w:r>
        <w:rPr>
          <w:rFonts w:ascii="Arial" w:hAnsi="Arial" w:cs="Arial"/>
          <w:bCs/>
        </w:rPr>
        <w:fldChar w:fldCharType="separate"/>
      </w:r>
      <w:r>
        <w:rPr>
          <w:rFonts w:ascii="Arial" w:hAnsi="Arial" w:cs="Arial"/>
          <w:szCs w:val="28"/>
        </w:rPr>
        <w:t xml:space="preserve">第五章 拟签订的合同文本</w:t>
      </w:r>
      <w:r>
        <w:tab/>
      </w:r>
      <w:r>
        <w:fldChar w:fldCharType="begin"/>
      </w:r>
      <w:r>
        <w:instrText xml:space="preserve"> PAGEREF _Toc17758 \h </w:instrText>
      </w:r>
      <w:r>
        <w:fldChar w:fldCharType="separate"/>
      </w:r>
      <w:r>
        <w:t xml:space="preserve">31</w:t>
      </w:r>
      <w:r>
        <w:fldChar w:fldCharType="end"/>
      </w:r>
      <w:r>
        <w:rPr>
          <w:rFonts w:ascii="Arial" w:hAnsi="Arial" w:cs="Arial"/>
          <w:bCs/>
        </w:rPr>
        <w:fldChar w:fldCharType="end"/>
      </w:r>
      <w:r/>
    </w:p>
    <w:p>
      <w:pPr>
        <w:pStyle w:val="1452"/>
        <w:tabs>
          <w:tab w:val="right" w:pos="9638" w:leader="dot"/>
        </w:tabs>
      </w:pPr>
      <w:r>
        <w:rPr>
          <w:rFonts w:ascii="Arial" w:hAnsi="Arial" w:cs="Arial"/>
          <w:bCs/>
        </w:rPr>
        <w:fldChar w:fldCharType="begin"/>
      </w:r>
      <w:r>
        <w:rPr>
          <w:rFonts w:ascii="Arial" w:hAnsi="Arial" w:cs="Arial"/>
          <w:bCs/>
        </w:rPr>
        <w:instrText xml:space="preserve"> HYPERLINK \l _Toc17470 </w:instrText>
      </w:r>
      <w:r>
        <w:rPr>
          <w:rFonts w:ascii="Arial" w:hAnsi="Arial" w:cs="Arial"/>
          <w:bCs/>
        </w:rPr>
        <w:fldChar w:fldCharType="separate"/>
      </w:r>
      <w:r>
        <w:rPr>
          <w:rFonts w:ascii="Arial" w:hAnsi="Arial" w:cs="Arial"/>
          <w:szCs w:val="28"/>
        </w:rPr>
        <w:t xml:space="preserve">第六章 投标文件格式及附件</w:t>
      </w:r>
      <w:r>
        <w:tab/>
      </w:r>
      <w:r>
        <w:fldChar w:fldCharType="begin"/>
      </w:r>
      <w:r>
        <w:instrText xml:space="preserve"> PAGEREF _Toc17470 \h </w:instrText>
      </w:r>
      <w:r>
        <w:fldChar w:fldCharType="separate"/>
      </w:r>
      <w:r>
        <w:t xml:space="preserve">39</w:t>
      </w:r>
      <w:r>
        <w:fldChar w:fldCharType="end"/>
      </w:r>
      <w:r>
        <w:rPr>
          <w:rFonts w:ascii="Arial" w:hAnsi="Arial" w:cs="Arial"/>
          <w:bCs/>
        </w:rPr>
        <w:fldChar w:fldCharType="end"/>
      </w:r>
      <w:r/>
    </w:p>
    <w:p>
      <w:pPr>
        <w:pStyle w:val="1461"/>
        <w:tabs>
          <w:tab w:val="right" w:pos="9638" w:leader="dot"/>
        </w:tabs>
      </w:pPr>
      <w:r>
        <w:rPr>
          <w:rFonts w:ascii="Arial" w:hAnsi="Arial" w:cs="Arial"/>
          <w:bCs/>
        </w:rPr>
        <w:fldChar w:fldCharType="begin"/>
      </w:r>
      <w:r>
        <w:rPr>
          <w:rFonts w:ascii="Arial" w:hAnsi="Arial" w:cs="Arial"/>
          <w:bCs/>
        </w:rPr>
        <w:instrText xml:space="preserve"> HYPERLINK \l _Toc11191 </w:instrText>
      </w:r>
      <w:r>
        <w:rPr>
          <w:rFonts w:ascii="Arial" w:hAnsi="Arial" w:cs="Arial"/>
          <w:bCs/>
        </w:rPr>
        <w:fldChar w:fldCharType="separate"/>
      </w:r>
      <w:r>
        <w:rPr>
          <w:rFonts w:eastAsia="宋体" w:cs="Arial"/>
          <w:szCs w:val="24"/>
        </w:rPr>
        <w:t xml:space="preserve">资格审查索引表</w:t>
      </w:r>
      <w:r>
        <w:tab/>
      </w:r>
      <w:r>
        <w:fldChar w:fldCharType="begin"/>
      </w:r>
      <w:r>
        <w:instrText xml:space="preserve"> PAGEREF _Toc11191 \h </w:instrText>
      </w:r>
      <w:r>
        <w:fldChar w:fldCharType="separate"/>
      </w:r>
      <w:r>
        <w:t xml:space="preserve">40</w:t>
      </w:r>
      <w:r>
        <w:fldChar w:fldCharType="end"/>
      </w:r>
      <w:r>
        <w:rPr>
          <w:rFonts w:ascii="Arial" w:hAnsi="Arial" w:cs="Arial"/>
          <w:bCs/>
        </w:rPr>
        <w:fldChar w:fldCharType="end"/>
      </w:r>
      <w:r/>
    </w:p>
    <w:p>
      <w:pPr>
        <w:pStyle w:val="1461"/>
        <w:tabs>
          <w:tab w:val="right" w:pos="9638" w:leader="dot"/>
        </w:tabs>
      </w:pPr>
      <w:r>
        <w:rPr>
          <w:rFonts w:ascii="Arial" w:hAnsi="Arial" w:cs="Arial"/>
          <w:bCs/>
        </w:rPr>
        <w:fldChar w:fldCharType="begin"/>
      </w:r>
      <w:r>
        <w:rPr>
          <w:rFonts w:ascii="Arial" w:hAnsi="Arial" w:cs="Arial"/>
          <w:bCs/>
        </w:rPr>
        <w:instrText xml:space="preserve"> HYPERLINK \l _Toc6512 </w:instrText>
      </w:r>
      <w:r>
        <w:rPr>
          <w:rFonts w:ascii="Arial" w:hAnsi="Arial" w:cs="Arial"/>
          <w:bCs/>
        </w:rPr>
        <w:fldChar w:fldCharType="separate"/>
      </w:r>
      <w:r>
        <w:rPr>
          <w:rFonts w:eastAsia="宋体" w:cs="Arial"/>
          <w:szCs w:val="24"/>
        </w:rPr>
        <w:t xml:space="preserve">评审索引表</w:t>
      </w:r>
      <w:r>
        <w:tab/>
      </w:r>
      <w:r>
        <w:fldChar w:fldCharType="begin"/>
      </w:r>
      <w:r>
        <w:instrText xml:space="preserve"> PAGEREF _Toc6512 \h </w:instrText>
      </w:r>
      <w:r>
        <w:fldChar w:fldCharType="separate"/>
      </w:r>
      <w:r>
        <w:t xml:space="preserve">41</w:t>
      </w:r>
      <w:r>
        <w:fldChar w:fldCharType="end"/>
      </w:r>
      <w:r>
        <w:rPr>
          <w:rFonts w:ascii="Arial" w:hAnsi="Arial" w:cs="Arial"/>
          <w:bCs/>
        </w:rPr>
        <w:fldChar w:fldCharType="end"/>
      </w:r>
      <w:r/>
    </w:p>
    <w:p>
      <w:pPr>
        <w:pStyle w:val="1461"/>
        <w:tabs>
          <w:tab w:val="right" w:pos="9638" w:leader="dot"/>
        </w:tabs>
      </w:pPr>
      <w:r>
        <w:rPr>
          <w:rFonts w:ascii="Arial" w:hAnsi="Arial" w:cs="Arial"/>
          <w:bCs/>
        </w:rPr>
        <w:fldChar w:fldCharType="begin"/>
      </w:r>
      <w:r>
        <w:rPr>
          <w:rFonts w:ascii="Arial" w:hAnsi="Arial" w:cs="Arial"/>
          <w:bCs/>
        </w:rPr>
        <w:instrText xml:space="preserve"> HYPERLINK \l _Toc12937 </w:instrText>
      </w:r>
      <w:r>
        <w:rPr>
          <w:rFonts w:ascii="Arial" w:hAnsi="Arial" w:cs="Arial"/>
          <w:bCs/>
        </w:rPr>
        <w:fldChar w:fldCharType="separate"/>
      </w:r>
      <w:r>
        <w:rPr>
          <w:rFonts w:ascii="Arial" w:hAnsi="Arial" w:cs="Arial"/>
          <w:bCs/>
        </w:rPr>
        <w:t xml:space="preserve">附件一 投标函格式</w:t>
      </w:r>
      <w:r>
        <w:tab/>
      </w:r>
      <w:r>
        <w:fldChar w:fldCharType="begin"/>
      </w:r>
      <w:r>
        <w:instrText xml:space="preserve"> PAGEREF _Toc12937 \h </w:instrText>
      </w:r>
      <w:r>
        <w:fldChar w:fldCharType="separate"/>
      </w:r>
      <w:r>
        <w:t xml:space="preserve">42</w:t>
      </w:r>
      <w:r>
        <w:fldChar w:fldCharType="end"/>
      </w:r>
      <w:r>
        <w:rPr>
          <w:rFonts w:ascii="Arial" w:hAnsi="Arial" w:cs="Arial"/>
          <w:bCs/>
        </w:rPr>
        <w:fldChar w:fldCharType="end"/>
      </w:r>
      <w:r/>
    </w:p>
    <w:p>
      <w:pPr>
        <w:pStyle w:val="1461"/>
        <w:tabs>
          <w:tab w:val="right" w:pos="9638" w:leader="dot"/>
        </w:tabs>
      </w:pPr>
      <w:r>
        <w:rPr>
          <w:rFonts w:ascii="Arial" w:hAnsi="Arial" w:cs="Arial"/>
          <w:bCs/>
        </w:rPr>
        <w:fldChar w:fldCharType="begin"/>
      </w:r>
      <w:r>
        <w:rPr>
          <w:rFonts w:ascii="Arial" w:hAnsi="Arial" w:cs="Arial"/>
          <w:bCs/>
        </w:rPr>
        <w:instrText xml:space="preserve"> HYPERLINK \l _Toc5216 </w:instrText>
      </w:r>
      <w:r>
        <w:rPr>
          <w:rFonts w:ascii="Arial" w:hAnsi="Arial" w:cs="Arial"/>
          <w:bCs/>
        </w:rPr>
        <w:fldChar w:fldCharType="separate"/>
      </w:r>
      <w:r>
        <w:rPr>
          <w:rFonts w:ascii="Arial" w:hAnsi="Arial" w:cs="Arial"/>
          <w:bCs/>
          <w:szCs w:val="22"/>
        </w:rPr>
        <w:t xml:space="preserve">附件二 开标一览表</w:t>
      </w:r>
      <w:r>
        <w:tab/>
      </w:r>
      <w:r>
        <w:fldChar w:fldCharType="begin"/>
      </w:r>
      <w:r>
        <w:instrText xml:space="preserve"> PAGEREF _Toc5216 \h </w:instrText>
      </w:r>
      <w:r>
        <w:fldChar w:fldCharType="separate"/>
      </w:r>
      <w:r>
        <w:t xml:space="preserve">43</w:t>
      </w:r>
      <w:r>
        <w:fldChar w:fldCharType="end"/>
      </w:r>
      <w:r>
        <w:rPr>
          <w:rFonts w:ascii="Arial" w:hAnsi="Arial" w:cs="Arial"/>
          <w:bCs/>
        </w:rPr>
        <w:fldChar w:fldCharType="end"/>
      </w:r>
      <w:r/>
    </w:p>
    <w:p>
      <w:pPr>
        <w:pStyle w:val="1461"/>
        <w:tabs>
          <w:tab w:val="right" w:pos="9638" w:leader="dot"/>
        </w:tabs>
      </w:pPr>
      <w:r>
        <w:rPr>
          <w:rFonts w:ascii="Arial" w:hAnsi="Arial" w:cs="Arial"/>
          <w:bCs/>
        </w:rPr>
        <w:fldChar w:fldCharType="begin"/>
      </w:r>
      <w:r>
        <w:rPr>
          <w:rFonts w:ascii="Arial" w:hAnsi="Arial" w:cs="Arial"/>
          <w:bCs/>
        </w:rPr>
        <w:instrText xml:space="preserve"> HYPERLINK \l _Toc11170 </w:instrText>
      </w:r>
      <w:r>
        <w:rPr>
          <w:rFonts w:ascii="Arial" w:hAnsi="Arial" w:cs="Arial"/>
          <w:bCs/>
        </w:rPr>
        <w:fldChar w:fldCharType="separate"/>
      </w:r>
      <w:r>
        <w:rPr>
          <w:rFonts w:ascii="Arial" w:hAnsi="Arial" w:cs="Arial"/>
          <w:bCs/>
          <w:szCs w:val="22"/>
        </w:rPr>
        <w:t xml:space="preserve">附件三 分项报价表</w:t>
      </w:r>
      <w:r>
        <w:tab/>
      </w:r>
      <w:r>
        <w:fldChar w:fldCharType="begin"/>
      </w:r>
      <w:r>
        <w:instrText xml:space="preserve"> PAGEREF _Toc11170 \h </w:instrText>
      </w:r>
      <w:r>
        <w:fldChar w:fldCharType="separate"/>
      </w:r>
      <w:r>
        <w:t xml:space="preserve">44</w:t>
      </w:r>
      <w:r>
        <w:fldChar w:fldCharType="end"/>
      </w:r>
      <w:r>
        <w:rPr>
          <w:rFonts w:ascii="Arial" w:hAnsi="Arial" w:cs="Arial"/>
          <w:bCs/>
        </w:rPr>
        <w:fldChar w:fldCharType="end"/>
      </w:r>
      <w:r/>
    </w:p>
    <w:p>
      <w:pPr>
        <w:pStyle w:val="1461"/>
        <w:tabs>
          <w:tab w:val="right" w:pos="9638" w:leader="dot"/>
        </w:tabs>
      </w:pPr>
      <w:r>
        <w:rPr>
          <w:rFonts w:ascii="Arial" w:hAnsi="Arial" w:cs="Arial"/>
          <w:bCs/>
        </w:rPr>
        <w:fldChar w:fldCharType="begin"/>
      </w:r>
      <w:r>
        <w:rPr>
          <w:rFonts w:ascii="Arial" w:hAnsi="Arial" w:cs="Arial"/>
          <w:bCs/>
        </w:rPr>
        <w:instrText xml:space="preserve"> HYPERLINK \l _Toc8955 </w:instrText>
      </w:r>
      <w:r>
        <w:rPr>
          <w:rFonts w:ascii="Arial" w:hAnsi="Arial" w:cs="Arial"/>
          <w:bCs/>
        </w:rPr>
        <w:fldChar w:fldCharType="separate"/>
      </w:r>
      <w:r>
        <w:rPr>
          <w:rFonts w:ascii="Arial" w:hAnsi="Arial" w:cs="Arial"/>
          <w:bCs/>
          <w:szCs w:val="22"/>
        </w:rPr>
        <w:t xml:space="preserve">附件四 商务条款偏离表</w:t>
      </w:r>
      <w:r>
        <w:tab/>
      </w:r>
      <w:r>
        <w:fldChar w:fldCharType="begin"/>
      </w:r>
      <w:r>
        <w:instrText xml:space="preserve"> PAGEREF _Toc8955 \h </w:instrText>
      </w:r>
      <w:r>
        <w:fldChar w:fldCharType="separate"/>
      </w:r>
      <w:r>
        <w:t xml:space="preserve">45</w:t>
      </w:r>
      <w:r>
        <w:fldChar w:fldCharType="end"/>
      </w:r>
      <w:r>
        <w:rPr>
          <w:rFonts w:ascii="Arial" w:hAnsi="Arial" w:cs="Arial"/>
          <w:bCs/>
        </w:rPr>
        <w:fldChar w:fldCharType="end"/>
      </w:r>
      <w:r/>
    </w:p>
    <w:p>
      <w:pPr>
        <w:pStyle w:val="1461"/>
        <w:tabs>
          <w:tab w:val="right" w:pos="9638" w:leader="dot"/>
        </w:tabs>
      </w:pPr>
      <w:r>
        <w:rPr>
          <w:rFonts w:ascii="Arial" w:hAnsi="Arial" w:cs="Arial"/>
          <w:bCs/>
        </w:rPr>
        <w:fldChar w:fldCharType="begin"/>
      </w:r>
      <w:r>
        <w:rPr>
          <w:rFonts w:ascii="Arial" w:hAnsi="Arial" w:cs="Arial"/>
          <w:bCs/>
        </w:rPr>
        <w:instrText xml:space="preserve"> HYPERLINK \l _Toc27462 </w:instrText>
      </w:r>
      <w:r>
        <w:rPr>
          <w:rFonts w:ascii="Arial" w:hAnsi="Arial" w:cs="Arial"/>
          <w:bCs/>
        </w:rPr>
        <w:fldChar w:fldCharType="separate"/>
      </w:r>
      <w:r>
        <w:rPr>
          <w:rFonts w:ascii="Arial" w:hAnsi="Arial" w:cs="Arial"/>
          <w:bCs/>
          <w:szCs w:val="22"/>
        </w:rPr>
        <w:t xml:space="preserve">附件五 技术条款偏离表</w:t>
      </w:r>
      <w:r>
        <w:tab/>
      </w:r>
      <w:r>
        <w:fldChar w:fldCharType="begin"/>
      </w:r>
      <w:r>
        <w:instrText xml:space="preserve"> PAGEREF _Toc27462 \h </w:instrText>
      </w:r>
      <w:r>
        <w:fldChar w:fldCharType="separate"/>
      </w:r>
      <w:r>
        <w:t xml:space="preserve">46</w:t>
      </w:r>
      <w:r>
        <w:fldChar w:fldCharType="end"/>
      </w:r>
      <w:r>
        <w:rPr>
          <w:rFonts w:ascii="Arial" w:hAnsi="Arial" w:cs="Arial"/>
          <w:bCs/>
        </w:rPr>
        <w:fldChar w:fldCharType="end"/>
      </w:r>
      <w:r/>
    </w:p>
    <w:p>
      <w:pPr>
        <w:pStyle w:val="1461"/>
        <w:tabs>
          <w:tab w:val="right" w:pos="9638" w:leader="dot"/>
        </w:tabs>
      </w:pPr>
      <w:r>
        <w:rPr>
          <w:rFonts w:ascii="Arial" w:hAnsi="Arial" w:cs="Arial"/>
          <w:bCs/>
        </w:rPr>
        <w:fldChar w:fldCharType="begin"/>
      </w:r>
      <w:r>
        <w:rPr>
          <w:rFonts w:ascii="Arial" w:hAnsi="Arial" w:cs="Arial"/>
          <w:bCs/>
        </w:rPr>
        <w:instrText xml:space="preserve"> HYPERLINK \l _Toc5712 </w:instrText>
      </w:r>
      <w:r>
        <w:rPr>
          <w:rFonts w:ascii="Arial" w:hAnsi="Arial" w:cs="Arial"/>
          <w:bCs/>
        </w:rPr>
        <w:fldChar w:fldCharType="separate"/>
      </w:r>
      <w:r>
        <w:rPr>
          <w:rFonts w:ascii="Arial" w:hAnsi="Arial" w:cs="Arial"/>
          <w:bCs/>
          <w:szCs w:val="22"/>
        </w:rPr>
        <w:t xml:space="preserve">附件六 政府采购政策</w:t>
      </w:r>
      <w:r>
        <w:tab/>
      </w:r>
      <w:r>
        <w:fldChar w:fldCharType="begin"/>
      </w:r>
      <w:r>
        <w:instrText xml:space="preserve"> PAGEREF _Toc5712 \h </w:instrText>
      </w:r>
      <w:r>
        <w:fldChar w:fldCharType="separate"/>
      </w:r>
      <w:r>
        <w:t xml:space="preserve">47</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_Toc7329 </w:instrText>
      </w:r>
      <w:r>
        <w:rPr>
          <w:rFonts w:ascii="Arial" w:hAnsi="Arial" w:cs="Arial"/>
          <w:bCs/>
        </w:rPr>
        <w:fldChar w:fldCharType="separate"/>
      </w:r>
      <w:r>
        <w:rPr>
          <w:rFonts w:hint="eastAsia" w:ascii="Arial" w:hAnsi="Arial" w:cs="Arial"/>
          <w:bCs/>
          <w:szCs w:val="21"/>
        </w:rPr>
        <w:t xml:space="preserve">（一）</w:t>
      </w:r>
      <w:r>
        <w:rPr>
          <w:rFonts w:ascii="Arial" w:hAnsi="Arial" w:cs="Arial"/>
          <w:bCs/>
          <w:szCs w:val="21"/>
        </w:rPr>
        <w:t xml:space="preserve">中小企业声明函（货物）</w:t>
      </w:r>
      <w:r>
        <w:tab/>
      </w:r>
      <w:r>
        <w:fldChar w:fldCharType="begin"/>
      </w:r>
      <w:r>
        <w:instrText xml:space="preserve"> PAGEREF _Toc7329 \h </w:instrText>
      </w:r>
      <w:r>
        <w:fldChar w:fldCharType="separate"/>
      </w:r>
      <w:r>
        <w:t xml:space="preserve">47</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_Toc31185 </w:instrText>
      </w:r>
      <w:r>
        <w:rPr>
          <w:rFonts w:ascii="Arial" w:hAnsi="Arial" w:cs="Arial"/>
          <w:bCs/>
        </w:rPr>
        <w:fldChar w:fldCharType="separate"/>
      </w:r>
      <w:r>
        <w:rPr>
          <w:rFonts w:ascii="Arial" w:hAnsi="Arial" w:cs="Arial"/>
          <w:bCs/>
          <w:szCs w:val="21"/>
        </w:rPr>
        <w:t xml:space="preserve">（二）残疾人福利性单位声明函</w:t>
      </w:r>
      <w:r>
        <w:tab/>
      </w:r>
      <w:r>
        <w:fldChar w:fldCharType="begin"/>
      </w:r>
      <w:r>
        <w:instrText xml:space="preserve"> PAGEREF _Toc31185 \h </w:instrText>
      </w:r>
      <w:r>
        <w:fldChar w:fldCharType="separate"/>
      </w:r>
      <w:r>
        <w:t xml:space="preserve">49</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_Toc16006 </w:instrText>
      </w:r>
      <w:r>
        <w:rPr>
          <w:rFonts w:ascii="Arial" w:hAnsi="Arial" w:cs="Arial"/>
          <w:bCs/>
        </w:rPr>
        <w:fldChar w:fldCharType="separate"/>
      </w:r>
      <w:r>
        <w:rPr>
          <w:rFonts w:hint="eastAsia"/>
          <w:bCs/>
          <w:szCs w:val="21"/>
        </w:rPr>
        <w:t xml:space="preserve">（三）采购本国产品的支持政策</w:t>
      </w:r>
      <w:r>
        <w:tab/>
      </w:r>
      <w:r>
        <w:fldChar w:fldCharType="begin"/>
      </w:r>
      <w:r>
        <w:instrText xml:space="preserve"> PAGEREF _Toc16006 \h </w:instrText>
      </w:r>
      <w:r>
        <w:fldChar w:fldCharType="separate"/>
      </w:r>
      <w:r>
        <w:t xml:space="preserve">50</w:t>
      </w:r>
      <w:r>
        <w:fldChar w:fldCharType="end"/>
      </w:r>
      <w:r>
        <w:rPr>
          <w:rFonts w:ascii="Arial" w:hAnsi="Arial" w:cs="Arial"/>
          <w:bCs/>
        </w:rPr>
        <w:fldChar w:fldCharType="end"/>
      </w:r>
      <w:r/>
    </w:p>
    <w:p>
      <w:pPr>
        <w:pStyle w:val="1461"/>
        <w:tabs>
          <w:tab w:val="right" w:pos="9638" w:leader="dot"/>
        </w:tabs>
      </w:pPr>
      <w:r>
        <w:rPr>
          <w:rFonts w:ascii="Arial" w:hAnsi="Arial" w:cs="Arial"/>
          <w:bCs/>
        </w:rPr>
        <w:fldChar w:fldCharType="begin"/>
      </w:r>
      <w:r>
        <w:rPr>
          <w:rFonts w:ascii="Arial" w:hAnsi="Arial" w:cs="Arial"/>
          <w:bCs/>
        </w:rPr>
        <w:instrText xml:space="preserve"> HYPERLINK \l _Toc5512 </w:instrText>
      </w:r>
      <w:r>
        <w:rPr>
          <w:rFonts w:ascii="Arial" w:hAnsi="Arial" w:cs="Arial"/>
          <w:bCs/>
        </w:rPr>
        <w:fldChar w:fldCharType="separate"/>
      </w:r>
      <w:r>
        <w:rPr>
          <w:rFonts w:hint="eastAsia" w:ascii="Times New Roman" w:hAnsi="Times New Roman" w:eastAsia="宋体" w:cs="Times New Roman"/>
          <w:bCs/>
          <w:szCs w:val="22"/>
          <w:highlight w:val="none"/>
          <w:lang w:val="en-US" w:eastAsia="zh-CN"/>
        </w:rPr>
        <w:t xml:space="preserve">附：</w:t>
      </w:r>
      <w:r>
        <w:rPr>
          <w:rFonts w:ascii="Times New Roman" w:hAnsi="Times New Roman" w:eastAsia="宋体" w:cs="Times New Roman"/>
          <w:bCs/>
          <w:szCs w:val="22"/>
          <w:highlight w:val="none"/>
          <w:lang w:val="zh-TW"/>
        </w:rPr>
        <w:t xml:space="preserve">成本比例声明函（如适用）</w:t>
      </w:r>
      <w:r>
        <w:tab/>
      </w:r>
      <w:r>
        <w:fldChar w:fldCharType="begin"/>
      </w:r>
      <w:r>
        <w:instrText xml:space="preserve"> PAGEREF _Toc5512 \h </w:instrText>
      </w:r>
      <w:r>
        <w:fldChar w:fldCharType="separate"/>
      </w:r>
      <w:r>
        <w:t xml:space="preserve">51</w:t>
      </w:r>
      <w:r>
        <w:fldChar w:fldCharType="end"/>
      </w:r>
      <w:r>
        <w:rPr>
          <w:rFonts w:ascii="Arial" w:hAnsi="Arial" w:cs="Arial"/>
          <w:bCs/>
        </w:rPr>
        <w:fldChar w:fldCharType="end"/>
      </w:r>
      <w:r/>
    </w:p>
    <w:p>
      <w:pPr>
        <w:pStyle w:val="1461"/>
        <w:tabs>
          <w:tab w:val="right" w:pos="9638" w:leader="dot"/>
        </w:tabs>
      </w:pPr>
      <w:r>
        <w:rPr>
          <w:rFonts w:ascii="Arial" w:hAnsi="Arial" w:cs="Arial"/>
          <w:bCs/>
        </w:rPr>
        <w:fldChar w:fldCharType="begin"/>
      </w:r>
      <w:r>
        <w:rPr>
          <w:rFonts w:ascii="Arial" w:hAnsi="Arial" w:cs="Arial"/>
          <w:bCs/>
        </w:rPr>
        <w:instrText xml:space="preserve"> HYPERLINK \l _Toc13141 </w:instrText>
      </w:r>
      <w:r>
        <w:rPr>
          <w:rFonts w:ascii="Arial" w:hAnsi="Arial" w:cs="Arial"/>
          <w:bCs/>
        </w:rPr>
        <w:fldChar w:fldCharType="separate"/>
      </w:r>
      <w:r>
        <w:rPr>
          <w:rFonts w:ascii="Arial" w:hAnsi="Arial" w:cs="Arial"/>
          <w:bCs/>
          <w:szCs w:val="22"/>
          <w:lang w:val="zh-CN"/>
        </w:rPr>
        <w:t xml:space="preserve">附件</w:t>
      </w:r>
      <w:r>
        <w:rPr>
          <w:rFonts w:ascii="Arial" w:hAnsi="Arial" w:cs="Arial"/>
          <w:bCs/>
          <w:szCs w:val="22"/>
        </w:rPr>
        <w:t xml:space="preserve">七 </w:t>
      </w:r>
      <w:r>
        <w:rPr>
          <w:rFonts w:ascii="Arial" w:hAnsi="Arial" w:cs="Arial"/>
          <w:bCs/>
          <w:szCs w:val="22"/>
          <w:lang w:val="zh-CN"/>
        </w:rPr>
        <w:t xml:space="preserve">供应商基本情况表</w:t>
      </w:r>
      <w:r>
        <w:tab/>
      </w:r>
      <w:r>
        <w:fldChar w:fldCharType="begin"/>
      </w:r>
      <w:r>
        <w:instrText xml:space="preserve"> PAGEREF _Toc13141 \h </w:instrText>
      </w:r>
      <w:r>
        <w:fldChar w:fldCharType="separate"/>
      </w:r>
      <w:r>
        <w:t xml:space="preserve">52</w:t>
      </w:r>
      <w:r>
        <w:fldChar w:fldCharType="end"/>
      </w:r>
      <w:r>
        <w:rPr>
          <w:rFonts w:ascii="Arial" w:hAnsi="Arial" w:cs="Arial"/>
          <w:bCs/>
        </w:rPr>
        <w:fldChar w:fldCharType="end"/>
      </w:r>
      <w:r/>
    </w:p>
    <w:p>
      <w:pPr>
        <w:pStyle w:val="1461"/>
        <w:tabs>
          <w:tab w:val="right" w:pos="9638" w:leader="dot"/>
        </w:tabs>
      </w:pPr>
      <w:r>
        <w:rPr>
          <w:rFonts w:ascii="Arial" w:hAnsi="Arial" w:cs="Arial"/>
          <w:bCs/>
        </w:rPr>
        <w:fldChar w:fldCharType="begin"/>
      </w:r>
      <w:r>
        <w:rPr>
          <w:rFonts w:ascii="Arial" w:hAnsi="Arial" w:cs="Arial"/>
          <w:bCs/>
        </w:rPr>
        <w:instrText xml:space="preserve"> HYPERLINK \l _Toc31458 </w:instrText>
      </w:r>
      <w:r>
        <w:rPr>
          <w:rFonts w:ascii="Arial" w:hAnsi="Arial" w:cs="Arial"/>
          <w:bCs/>
        </w:rPr>
        <w:fldChar w:fldCharType="separate"/>
      </w:r>
      <w:r>
        <w:rPr>
          <w:rFonts w:ascii="Arial" w:hAnsi="Arial" w:cs="Arial"/>
          <w:bCs/>
          <w:szCs w:val="22"/>
          <w:lang w:val="zh-CN"/>
        </w:rPr>
        <w:t xml:space="preserve">附件</w:t>
      </w:r>
      <w:r>
        <w:rPr>
          <w:rFonts w:ascii="Arial" w:hAnsi="Arial" w:cs="Arial"/>
          <w:bCs/>
          <w:szCs w:val="22"/>
        </w:rPr>
        <w:t xml:space="preserve">八</w:t>
      </w:r>
      <w:r>
        <w:rPr>
          <w:rFonts w:ascii="Arial" w:hAnsi="Arial" w:cs="Arial"/>
          <w:bCs/>
          <w:szCs w:val="22"/>
          <w:lang w:val="zh-CN"/>
        </w:rPr>
        <w:t xml:space="preserve"> 资格证明文件（供应商如在投标阶段提供下述证明材料将直接作为核验依据，具体详见《关于在政府采购活动中推行信用承诺制的通知》）</w:t>
      </w:r>
      <w:r>
        <w:tab/>
      </w:r>
      <w:r>
        <w:fldChar w:fldCharType="begin"/>
      </w:r>
      <w:r>
        <w:instrText xml:space="preserve"> PAGEREF _Toc31458 \h </w:instrText>
      </w:r>
      <w:r>
        <w:fldChar w:fldCharType="separate"/>
      </w:r>
      <w:r>
        <w:t xml:space="preserve">56</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_Toc25868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一</w:t>
      </w:r>
      <w:r>
        <w:rPr>
          <w:rFonts w:hint="eastAsia" w:ascii="Arial" w:hAnsi="Arial" w:cs="Arial"/>
          <w:bCs/>
          <w:szCs w:val="21"/>
          <w:lang w:val="zh-CN"/>
        </w:rPr>
        <w:t xml:space="preserve">）</w:t>
      </w:r>
      <w:r>
        <w:rPr>
          <w:rFonts w:ascii="Arial" w:hAnsi="Arial" w:cs="Arial"/>
          <w:bCs/>
          <w:szCs w:val="21"/>
          <w:lang w:val="zh-CN"/>
        </w:rPr>
        <w:t xml:space="preserve">法人或其他组织的营业执照等证明文件（复印件加盖公章）</w:t>
      </w:r>
      <w:r>
        <w:tab/>
      </w:r>
      <w:r>
        <w:fldChar w:fldCharType="begin"/>
      </w:r>
      <w:r>
        <w:instrText xml:space="preserve"> PAGEREF _Toc25868 \h </w:instrText>
      </w:r>
      <w:r>
        <w:fldChar w:fldCharType="separate"/>
      </w:r>
      <w:r>
        <w:t xml:space="preserve">56</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_Toc14603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二</w:t>
      </w:r>
      <w:r>
        <w:rPr>
          <w:rFonts w:hint="eastAsia" w:ascii="Arial" w:hAnsi="Arial" w:cs="Arial"/>
          <w:bCs/>
          <w:szCs w:val="21"/>
          <w:lang w:val="zh-CN"/>
        </w:rPr>
        <w:t xml:space="preserve">）</w:t>
      </w:r>
      <w:r>
        <w:rPr>
          <w:rFonts w:ascii="Arial" w:hAnsi="Arial" w:cs="Arial"/>
          <w:bCs/>
          <w:szCs w:val="21"/>
          <w:lang w:val="zh-CN"/>
        </w:rPr>
        <w:t xml:space="preserve">法人代表授权书</w:t>
      </w:r>
      <w:r>
        <w:tab/>
      </w:r>
      <w:r>
        <w:fldChar w:fldCharType="begin"/>
      </w:r>
      <w:r>
        <w:instrText xml:space="preserve"> PAGEREF _Toc14603 \h </w:instrText>
      </w:r>
      <w:r>
        <w:fldChar w:fldCharType="separate"/>
      </w:r>
      <w:r>
        <w:t xml:space="preserve">57</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_Toc18115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三</w:t>
      </w:r>
      <w:r>
        <w:rPr>
          <w:rFonts w:hint="eastAsia" w:ascii="Arial" w:hAnsi="Arial" w:cs="Arial"/>
          <w:bCs/>
          <w:szCs w:val="21"/>
          <w:lang w:val="zh-CN"/>
        </w:rPr>
        <w:t xml:space="preserve">）</w:t>
      </w:r>
      <w:r>
        <w:rPr>
          <w:rFonts w:ascii="Arial" w:hAnsi="Arial" w:cs="Arial"/>
          <w:bCs/>
          <w:szCs w:val="21"/>
          <w:lang w:val="zh-CN"/>
        </w:rPr>
        <w:t xml:space="preserve">制造商授权书（如需）</w:t>
      </w:r>
      <w:r>
        <w:tab/>
      </w:r>
      <w:r>
        <w:fldChar w:fldCharType="begin"/>
      </w:r>
      <w:r>
        <w:instrText xml:space="preserve"> PAGEREF _Toc18115 \h </w:instrText>
      </w:r>
      <w:r>
        <w:fldChar w:fldCharType="separate"/>
      </w:r>
      <w:r>
        <w:t xml:space="preserve">58</w:t>
      </w:r>
      <w:r>
        <w:fldChar w:fldCharType="end"/>
      </w:r>
      <w:r>
        <w:rPr>
          <w:rFonts w:ascii="Arial" w:hAnsi="Arial" w:cs="Arial"/>
          <w:bCs/>
        </w:rPr>
        <w:fldChar w:fldCharType="end"/>
      </w:r>
      <w:r/>
    </w:p>
    <w:p>
      <w:pPr>
        <w:pStyle w:val="1452"/>
        <w:ind w:firstLine="840"/>
        <w:tabs>
          <w:tab w:val="right" w:pos="9638" w:leader="dot"/>
        </w:tabs>
      </w:pPr>
      <w:r>
        <w:rPr>
          <w:rFonts w:ascii="Arial" w:hAnsi="Arial" w:cs="Arial"/>
          <w:bCs/>
        </w:rPr>
        <w:fldChar w:fldCharType="begin"/>
      </w:r>
      <w:r>
        <w:rPr>
          <w:rFonts w:ascii="Arial" w:hAnsi="Arial" w:cs="Arial"/>
          <w:bCs/>
        </w:rPr>
        <w:instrText xml:space="preserve"> HYPERLINK \l _Toc31982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四</w:t>
      </w:r>
      <w:r>
        <w:rPr>
          <w:rFonts w:hint="eastAsia" w:ascii="Arial" w:hAnsi="Arial" w:cs="Arial"/>
          <w:bCs/>
          <w:szCs w:val="21"/>
          <w:lang w:val="zh-CN"/>
        </w:rPr>
        <w:t xml:space="preserve">）</w:t>
      </w:r>
      <w:r>
        <w:rPr>
          <w:rFonts w:ascii="Arial" w:hAnsi="Arial" w:cs="Arial"/>
          <w:bCs/>
          <w:szCs w:val="21"/>
          <w:lang w:val="zh-CN"/>
        </w:rPr>
        <w:t xml:space="preserve">具有良好的商业信誉和健全的财务会计制度</w:t>
      </w:r>
      <w:r>
        <w:tab/>
      </w:r>
      <w:r>
        <w:fldChar w:fldCharType="begin"/>
      </w:r>
      <w:r>
        <w:instrText xml:space="preserve"> PAGEREF _Toc31982 \h </w:instrText>
      </w:r>
      <w:r>
        <w:fldChar w:fldCharType="separate"/>
      </w:r>
      <w:r>
        <w:t xml:space="preserve">59</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_Toc1829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五</w:t>
      </w:r>
      <w:r>
        <w:rPr>
          <w:rFonts w:hint="eastAsia" w:ascii="Arial" w:hAnsi="Arial" w:cs="Arial"/>
          <w:bCs/>
          <w:szCs w:val="21"/>
          <w:lang w:val="zh-CN"/>
        </w:rPr>
        <w:t xml:space="preserve">）</w:t>
      </w:r>
      <w:r>
        <w:rPr>
          <w:rFonts w:ascii="Arial" w:hAnsi="Arial" w:cs="Arial"/>
          <w:bCs/>
          <w:szCs w:val="21"/>
          <w:lang w:val="zh-CN"/>
        </w:rPr>
        <w:t xml:space="preserve">具有履行合同所必需的设备和专业技术能力</w:t>
      </w:r>
      <w:r>
        <w:tab/>
      </w:r>
      <w:r>
        <w:fldChar w:fldCharType="begin"/>
      </w:r>
      <w:r>
        <w:instrText xml:space="preserve"> PAGEREF _Toc1829 \h </w:instrText>
      </w:r>
      <w:r>
        <w:fldChar w:fldCharType="separate"/>
      </w:r>
      <w:r>
        <w:t xml:space="preserve">60</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_Toc16972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六</w:t>
      </w:r>
      <w:r>
        <w:rPr>
          <w:rFonts w:hint="eastAsia" w:ascii="Arial" w:hAnsi="Arial" w:cs="Arial"/>
          <w:bCs/>
          <w:szCs w:val="21"/>
          <w:lang w:val="zh-CN"/>
        </w:rPr>
        <w:t xml:space="preserve">）</w:t>
      </w:r>
      <w:r>
        <w:rPr>
          <w:rFonts w:ascii="Arial" w:hAnsi="Arial" w:cs="Arial"/>
          <w:bCs/>
          <w:szCs w:val="21"/>
        </w:rPr>
        <w:t xml:space="preserve">参加政府采购活动近三年内（成立时间不足三年的、自成立时间起），在经营活动中没有重大违法记录</w:t>
      </w:r>
      <w:r>
        <w:tab/>
      </w:r>
      <w:r>
        <w:fldChar w:fldCharType="begin"/>
      </w:r>
      <w:r>
        <w:instrText xml:space="preserve"> PAGEREF _Toc16972 \h </w:instrText>
      </w:r>
      <w:r>
        <w:fldChar w:fldCharType="separate"/>
      </w:r>
      <w:r>
        <w:t xml:space="preserve">61</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_Toc9128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七</w:t>
      </w:r>
      <w:r>
        <w:rPr>
          <w:rFonts w:hint="eastAsia" w:ascii="Arial" w:hAnsi="Arial" w:cs="Arial"/>
          <w:bCs/>
          <w:szCs w:val="21"/>
          <w:lang w:val="zh-CN"/>
        </w:rPr>
        <w:t xml:space="preserve">）</w:t>
      </w:r>
      <w:r>
        <w:rPr>
          <w:rFonts w:ascii="Arial" w:hAnsi="Arial" w:cs="Arial"/>
          <w:bCs/>
          <w:szCs w:val="21"/>
        </w:rPr>
        <w:t xml:space="preserve">依法缴纳税收的记录</w:t>
      </w:r>
      <w:r>
        <w:tab/>
      </w:r>
      <w:r>
        <w:fldChar w:fldCharType="begin"/>
      </w:r>
      <w:r>
        <w:instrText xml:space="preserve"> PAGEREF _Toc9128 \h </w:instrText>
      </w:r>
      <w:r>
        <w:fldChar w:fldCharType="separate"/>
      </w:r>
      <w:r>
        <w:t xml:space="preserve">62</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_Toc9871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八</w:t>
      </w:r>
      <w:r>
        <w:rPr>
          <w:rFonts w:hint="eastAsia" w:ascii="Arial" w:hAnsi="Arial" w:cs="Arial"/>
          <w:bCs/>
          <w:szCs w:val="21"/>
          <w:lang w:val="zh-CN"/>
        </w:rPr>
        <w:t xml:space="preserve">）</w:t>
      </w:r>
      <w:r>
        <w:rPr>
          <w:rFonts w:ascii="Arial" w:hAnsi="Arial" w:cs="Arial"/>
          <w:bCs/>
          <w:szCs w:val="21"/>
        </w:rPr>
        <w:t xml:space="preserve">依法缴纳社会保障资金的记录</w:t>
      </w:r>
      <w:r>
        <w:tab/>
      </w:r>
      <w:r>
        <w:fldChar w:fldCharType="begin"/>
      </w:r>
      <w:r>
        <w:instrText xml:space="preserve"> PAGEREF _Toc9871 \h </w:instrText>
      </w:r>
      <w:r>
        <w:fldChar w:fldCharType="separate"/>
      </w:r>
      <w:r>
        <w:t xml:space="preserve">63</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_Toc19091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九</w:t>
      </w:r>
      <w:r>
        <w:rPr>
          <w:rFonts w:hint="eastAsia" w:ascii="Arial" w:hAnsi="Arial" w:cs="Arial"/>
          <w:bCs/>
          <w:szCs w:val="21"/>
          <w:lang w:val="zh-CN"/>
        </w:rPr>
        <w:t xml:space="preserve">）</w:t>
      </w:r>
      <w:r>
        <w:rPr>
          <w:rFonts w:ascii="Arial" w:hAnsi="Arial" w:cs="Arial"/>
          <w:bCs/>
          <w:szCs w:val="21"/>
          <w:lang w:bidi="ar"/>
        </w:rPr>
        <w:t xml:space="preserve">针对本项目的特定资格要求（如有）</w:t>
      </w:r>
      <w:r>
        <w:tab/>
      </w:r>
      <w:r>
        <w:fldChar w:fldCharType="begin"/>
      </w:r>
      <w:r>
        <w:instrText xml:space="preserve"> PAGEREF _Toc19091 \h </w:instrText>
      </w:r>
      <w:r>
        <w:fldChar w:fldCharType="separate"/>
      </w:r>
      <w:r>
        <w:t xml:space="preserve">64</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_Toc13131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十</w:t>
      </w:r>
      <w:r>
        <w:rPr>
          <w:rFonts w:hint="eastAsia" w:ascii="Arial" w:hAnsi="Arial" w:cs="Arial"/>
          <w:bCs/>
          <w:szCs w:val="21"/>
          <w:lang w:val="zh-CN"/>
        </w:rPr>
        <w:t xml:space="preserve">）</w:t>
      </w:r>
      <w:r>
        <w:rPr>
          <w:rFonts w:ascii="Arial" w:hAnsi="Arial" w:cs="Arial"/>
          <w:bCs/>
          <w:szCs w:val="21"/>
        </w:rPr>
        <w:t xml:space="preserve">本项目不接受联合体投标，中标后不允许分包、转包。</w:t>
      </w:r>
      <w:r>
        <w:rPr>
          <w:rFonts w:ascii="Arial" w:hAnsi="Arial" w:cs="Arial"/>
          <w:szCs w:val="21"/>
        </w:rPr>
        <w:t xml:space="preserve"> 参考格式：</w:t>
      </w:r>
      <w:r>
        <w:tab/>
      </w:r>
      <w:r>
        <w:fldChar w:fldCharType="begin"/>
      </w:r>
      <w:r>
        <w:instrText xml:space="preserve"> PAGEREF _Toc13131 \h </w:instrText>
      </w:r>
      <w:r>
        <w:fldChar w:fldCharType="separate"/>
      </w:r>
      <w:r>
        <w:t xml:space="preserve">65</w:t>
      </w:r>
      <w:r>
        <w:fldChar w:fldCharType="end"/>
      </w:r>
      <w:r>
        <w:rPr>
          <w:rFonts w:ascii="Arial" w:hAnsi="Arial" w:cs="Arial"/>
          <w:bCs/>
        </w:rPr>
        <w:fldChar w:fldCharType="end"/>
      </w:r>
      <w:r/>
    </w:p>
    <w:p>
      <w:pPr>
        <w:pStyle w:val="1436"/>
        <w:tabs>
          <w:tab w:val="right" w:pos="9638" w:leader="dot"/>
        </w:tabs>
      </w:pPr>
      <w:r>
        <w:rPr>
          <w:rFonts w:ascii="Arial" w:hAnsi="Arial" w:cs="Arial"/>
          <w:bCs/>
        </w:rPr>
        <w:fldChar w:fldCharType="begin"/>
      </w:r>
      <w:r>
        <w:rPr>
          <w:rFonts w:ascii="Arial" w:hAnsi="Arial" w:cs="Arial"/>
          <w:bCs/>
        </w:rPr>
        <w:instrText xml:space="preserve"> HYPERLINK \l _Toc10764 </w:instrText>
      </w:r>
      <w:r>
        <w:rPr>
          <w:rFonts w:ascii="Arial" w:hAnsi="Arial" w:cs="Arial"/>
          <w:bCs/>
        </w:rPr>
        <w:fldChar w:fldCharType="separate"/>
      </w:r>
      <w:r>
        <w:rPr>
          <w:rFonts w:hint="eastAsia" w:ascii="Arial" w:hAnsi="Arial" w:cs="Arial"/>
          <w:bCs/>
          <w:szCs w:val="21"/>
          <w:lang w:val="zh-CN"/>
        </w:rPr>
        <w:t xml:space="preserve">（</w:t>
      </w:r>
      <w:r>
        <w:rPr>
          <w:rFonts w:hint="eastAsia" w:ascii="Arial" w:hAnsi="Arial" w:cs="Arial"/>
          <w:bCs/>
          <w:szCs w:val="21"/>
        </w:rPr>
        <w:t xml:space="preserve">十一</w:t>
      </w:r>
      <w:r>
        <w:rPr>
          <w:rFonts w:hint="eastAsia" w:ascii="Arial" w:hAnsi="Arial" w:cs="Arial"/>
          <w:bCs/>
          <w:szCs w:val="21"/>
          <w:lang w:val="zh-CN"/>
        </w:rPr>
        <w:t xml:space="preserve">）</w:t>
      </w:r>
      <w:r>
        <w:rPr>
          <w:rFonts w:ascii="Arial" w:hAnsi="Arial" w:cs="Arial"/>
          <w:bCs/>
          <w:szCs w:val="21"/>
        </w:rPr>
        <w:t xml:space="preserve">供应商认为其需要提供的其他资格证明文件。</w:t>
      </w:r>
      <w:r>
        <w:tab/>
      </w:r>
      <w:r>
        <w:fldChar w:fldCharType="begin"/>
      </w:r>
      <w:r>
        <w:instrText xml:space="preserve"> PAGEREF _Toc10764 \h </w:instrText>
      </w:r>
      <w:r>
        <w:fldChar w:fldCharType="separate"/>
      </w:r>
      <w:r>
        <w:t xml:space="preserve">66</w:t>
      </w:r>
      <w:r>
        <w:fldChar w:fldCharType="end"/>
      </w:r>
      <w:r>
        <w:rPr>
          <w:rFonts w:ascii="Arial" w:hAnsi="Arial" w:cs="Arial"/>
          <w:bCs/>
        </w:rPr>
        <w:fldChar w:fldCharType="end"/>
      </w:r>
      <w:r/>
    </w:p>
    <w:p>
      <w:pPr>
        <w:pStyle w:val="1461"/>
        <w:tabs>
          <w:tab w:val="right" w:pos="9638" w:leader="dot"/>
        </w:tabs>
      </w:pPr>
      <w:r>
        <w:rPr>
          <w:rFonts w:ascii="Arial" w:hAnsi="Arial" w:cs="Arial"/>
          <w:bCs/>
        </w:rPr>
        <w:fldChar w:fldCharType="begin"/>
      </w:r>
      <w:r>
        <w:rPr>
          <w:rFonts w:ascii="Arial" w:hAnsi="Arial" w:cs="Arial"/>
          <w:bCs/>
        </w:rPr>
        <w:instrText xml:space="preserve"> HYPERLINK \l _Toc25978 </w:instrText>
      </w:r>
      <w:r>
        <w:rPr>
          <w:rFonts w:ascii="Arial" w:hAnsi="Arial" w:cs="Arial"/>
          <w:bCs/>
        </w:rPr>
        <w:fldChar w:fldCharType="separate"/>
      </w:r>
      <w:r>
        <w:rPr>
          <w:rFonts w:ascii="Arial" w:hAnsi="Arial" w:cs="Arial"/>
          <w:bCs/>
          <w:szCs w:val="22"/>
          <w:lang w:val="zh-CN"/>
        </w:rPr>
        <w:t xml:space="preserve">附件</w:t>
      </w:r>
      <w:r>
        <w:rPr>
          <w:rFonts w:ascii="Arial" w:hAnsi="Arial" w:cs="Arial"/>
          <w:bCs/>
          <w:szCs w:val="22"/>
        </w:rPr>
        <w:t xml:space="preserve">九</w:t>
      </w:r>
      <w:r>
        <w:rPr>
          <w:rFonts w:ascii="Arial" w:hAnsi="Arial" w:cs="Arial"/>
          <w:bCs/>
          <w:szCs w:val="22"/>
          <w:lang w:val="zh-CN"/>
        </w:rPr>
        <w:t xml:space="preserve"> 供应商认为应提供的其他材料</w:t>
      </w:r>
      <w:r>
        <w:tab/>
      </w:r>
      <w:r>
        <w:fldChar w:fldCharType="begin"/>
      </w:r>
      <w:r>
        <w:instrText xml:space="preserve"> PAGEREF _Toc25978 \h </w:instrText>
      </w:r>
      <w:r>
        <w:fldChar w:fldCharType="separate"/>
      </w:r>
      <w:r>
        <w:t xml:space="preserve">67</w:t>
      </w:r>
      <w:r>
        <w:fldChar w:fldCharType="end"/>
      </w:r>
      <w:r>
        <w:rPr>
          <w:rFonts w:ascii="Arial" w:hAnsi="Arial" w:cs="Arial"/>
          <w:bCs/>
        </w:rPr>
        <w:fldChar w:fldCharType="end"/>
      </w:r>
      <w:r/>
    </w:p>
    <w:p>
      <w:pPr>
        <w:pStyle w:val="1461"/>
        <w:tabs>
          <w:tab w:val="right" w:pos="9638" w:leader="dot"/>
        </w:tabs>
      </w:pPr>
      <w:r>
        <w:rPr>
          <w:rFonts w:ascii="Arial" w:hAnsi="Arial" w:cs="Arial"/>
          <w:bCs/>
        </w:rPr>
        <w:fldChar w:fldCharType="begin"/>
      </w:r>
      <w:r>
        <w:rPr>
          <w:rFonts w:ascii="Arial" w:hAnsi="Arial" w:cs="Arial"/>
          <w:bCs/>
        </w:rPr>
        <w:instrText xml:space="preserve"> HYPERLINK \l _Toc31946 </w:instrText>
      </w:r>
      <w:r>
        <w:rPr>
          <w:rFonts w:ascii="Arial" w:hAnsi="Arial" w:cs="Arial"/>
          <w:bCs/>
        </w:rPr>
        <w:fldChar w:fldCharType="separate"/>
      </w:r>
      <w:r>
        <w:rPr>
          <w:rFonts w:ascii="Arial" w:hAnsi="Arial" w:cs="Arial"/>
          <w:bCs/>
          <w:szCs w:val="22"/>
          <w:lang w:val="zh-CN" w:bidi="ar"/>
        </w:rPr>
        <w:t xml:space="preserve">附件十</w:t>
      </w:r>
      <w:r>
        <w:rPr>
          <w:rFonts w:ascii="Arial" w:hAnsi="Arial" w:cs="Arial"/>
          <w:bCs/>
          <w:szCs w:val="22"/>
          <w:lang w:val="zh-CN"/>
        </w:rPr>
        <w:t xml:space="preserve">《南京市政府采购供应商信用记录表暨信用承诺书》</w:t>
      </w:r>
      <w:r>
        <w:tab/>
      </w:r>
      <w:r>
        <w:fldChar w:fldCharType="begin"/>
      </w:r>
      <w:r>
        <w:instrText xml:space="preserve"> PAGEREF _Toc31946 \h </w:instrText>
      </w:r>
      <w:r>
        <w:fldChar w:fldCharType="separate"/>
      </w:r>
      <w:r>
        <w:t xml:space="preserve">68</w:t>
      </w:r>
      <w:r>
        <w:fldChar w:fldCharType="end"/>
      </w:r>
      <w:r>
        <w:rPr>
          <w:rFonts w:ascii="Arial" w:hAnsi="Arial" w:cs="Arial"/>
          <w:bCs/>
        </w:rPr>
        <w:fldChar w:fldCharType="end"/>
      </w:r>
      <w:r/>
    </w:p>
    <w:p>
      <w:pPr>
        <w:pStyle w:val="1394"/>
        <w:spacing w:line="440" w:lineRule="exact"/>
        <w:rPr>
          <w:rFonts w:ascii="Arial" w:hAnsi="Arial" w:cs="Arial"/>
          <w:bCs/>
          <w:sz w:val="24"/>
        </w:rPr>
      </w:pPr>
      <w:r>
        <w:rPr>
          <w:rFonts w:ascii="Arial" w:hAnsi="Arial" w:cs="Arial"/>
          <w:bCs/>
        </w:rPr>
        <w:fldChar w:fldCharType="end"/>
      </w:r>
      <w:r>
        <w:rPr>
          <w:rFonts w:ascii="Arial" w:hAnsi="Arial" w:cs="Arial"/>
          <w:bCs/>
          <w:sz w:val="24"/>
        </w:rPr>
      </w:r>
      <w:r/>
    </w:p>
    <w:p>
      <w:pPr>
        <w:pStyle w:val="1461"/>
        <w:tabs>
          <w:tab w:val="right" w:pos="9638" w:leader="dot"/>
        </w:tabs>
      </w:pPr>
      <w:r/>
      <w:bookmarkStart w:id="0" w:name="_Toc9986"/>
      <w:r/>
      <w:bookmarkStart w:id="1" w:name="_Toc1"/>
      <w:r>
        <w:rPr>
          <w:rFonts w:hint="eastAsia" w:ascii="Arial" w:hAnsi="Arial" w:cs="Arial"/>
          <w:bCs/>
        </w:rPr>
        <w:t xml:space="preserve"> </w:t>
      </w:r>
      <w:r/>
    </w:p>
    <w:p>
      <w:pPr>
        <w:pStyle w:val="1394"/>
        <w:jc w:val="center"/>
        <w:spacing w:line="440" w:lineRule="exact"/>
        <w:rPr>
          <w:rFonts w:ascii="Arial" w:hAnsi="Arial" w:cs="Arial"/>
          <w:b/>
          <w:sz w:val="28"/>
          <w:szCs w:val="28"/>
        </w:rPr>
      </w:pPr>
      <w:r>
        <w:rPr>
          <w:rFonts w:ascii="Arial" w:hAnsi="Arial" w:cs="Arial"/>
          <w:b/>
          <w:sz w:val="28"/>
          <w:szCs w:val="28"/>
        </w:rPr>
      </w:r>
      <w:r/>
    </w:p>
    <w:p>
      <w:pPr>
        <w:pStyle w:val="1394"/>
        <w:jc w:val="center"/>
        <w:spacing w:line="440" w:lineRule="exact"/>
        <w:rPr>
          <w:rFonts w:ascii="Arial" w:hAnsi="Arial" w:cs="Arial"/>
          <w:b/>
          <w:sz w:val="28"/>
          <w:szCs w:val="28"/>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rPr>
          <w:rFonts w:ascii="Arial" w:hAnsi="Arial" w:cs="Arial"/>
          <w:b/>
          <w:sz w:val="28"/>
          <w:szCs w:val="28"/>
        </w:rPr>
      </w:r>
      <w:r/>
    </w:p>
    <w:p>
      <w:pPr>
        <w:pStyle w:val="1394"/>
        <w:jc w:val="center"/>
        <w:spacing w:line="360" w:lineRule="auto"/>
        <w:rPr>
          <w:rFonts w:ascii="Arial" w:hAnsi="Arial" w:cs="Arial"/>
          <w:b/>
          <w:sz w:val="28"/>
          <w:szCs w:val="28"/>
        </w:rPr>
        <w:outlineLvl w:val="0"/>
      </w:pPr>
      <w:r/>
      <w:bookmarkStart w:id="2" w:name="_Toc24346"/>
      <w:r/>
      <w:bookmarkStart w:id="3" w:name="_Toc286"/>
      <w:r/>
      <w:bookmarkStart w:id="4" w:name="_Toc23521"/>
      <w:r/>
      <w:bookmarkStart w:id="5" w:name="_Toc16870"/>
      <w:r/>
      <w:bookmarkStart w:id="6" w:name="_Toc17066"/>
      <w:r/>
      <w:bookmarkStart w:id="7" w:name="_Toc21317"/>
      <w:r>
        <w:rPr>
          <w:rFonts w:ascii="Arial" w:hAnsi="Arial" w:cs="Arial"/>
          <w:b/>
          <w:sz w:val="28"/>
          <w:szCs w:val="28"/>
        </w:rPr>
        <w:t xml:space="preserve">第一章 招标公告</w:t>
      </w:r>
      <w:bookmarkEnd w:id="0"/>
      <w:r/>
      <w:bookmarkEnd w:id="1"/>
      <w:r/>
      <w:bookmarkEnd w:id="2"/>
      <w:r/>
      <w:bookmarkEnd w:id="3"/>
      <w:r/>
      <w:bookmarkEnd w:id="4"/>
      <w:r/>
      <w:bookmarkEnd w:id="5"/>
      <w:r/>
      <w:bookmarkEnd w:id="6"/>
      <w:r/>
      <w:bookmarkEnd w:id="7"/>
      <w:r>
        <w:rPr>
          <w:rFonts w:ascii="Arial" w:hAnsi="Arial" w:cs="Arial"/>
          <w:b/>
          <w:sz w:val="28"/>
          <w:szCs w:val="28"/>
        </w:rPr>
      </w:r>
      <w:r/>
    </w:p>
    <w:p>
      <w:pPr>
        <w:pStyle w:val="1394"/>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rPr>
          <w:rFonts w:hint="eastAsia" w:ascii="宋体" w:hAnsi="宋体" w:cs="宋体"/>
          <w:szCs w:val="21"/>
        </w:rPr>
      </w:r>
      <w:r/>
    </w:p>
    <w:p>
      <w:pPr>
        <w:pStyle w:val="1394"/>
        <w:ind w:firstLine="420"/>
        <w:spacing w:line="360" w:lineRule="auto"/>
        <w:rPr>
          <w:rFonts w:hint="eastAsia" w:ascii="宋体" w:hAnsi="宋体" w:cs="宋体"/>
          <w:szCs w:val="21"/>
          <w:u w:val="single"/>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中科南京工业人工智能研究院激光跟踪仪采购项目采购</w:t>
      </w:r>
      <w:r>
        <w:rPr>
          <w:rFonts w:hint="eastAsia" w:ascii="宋体" w:hAnsi="宋体" w:cs="宋体"/>
          <w:szCs w:val="21"/>
        </w:rPr>
        <w:t xml:space="preserve">招标项目的潜在投标人应在“江苏政府采购网”自行免费下载招标文件，并</w:t>
      </w:r>
      <w:r>
        <w:rPr>
          <w:rFonts w:hint="eastAsia" w:ascii="宋体" w:hAnsi="宋体" w:cs="宋体"/>
          <w:szCs w:val="21"/>
          <w:highlight w:val="none"/>
        </w:rPr>
        <w:t xml:space="preserve">于</w:t>
      </w:r>
      <w:r>
        <w:rPr>
          <w:rFonts w:hint="eastAsia" w:ascii="宋体" w:hAnsi="宋体" w:cs="宋体"/>
          <w:szCs w:val="21"/>
          <w:highlight w:val="none"/>
          <w:u w:val="single"/>
        </w:rPr>
        <w:t xml:space="preserve">2026</w:t>
      </w:r>
      <w:r>
        <w:rPr>
          <w:rFonts w:hint="eastAsia" w:ascii="宋体" w:hAnsi="宋体" w:cs="宋体"/>
          <w:bCs/>
          <w:szCs w:val="21"/>
          <w:highlight w:val="none"/>
          <w:u w:val="single"/>
        </w:rPr>
        <w:t xml:space="preserve">年</w:t>
      </w:r>
      <w:r>
        <w:rPr>
          <w:rFonts w:hint="eastAsia" w:ascii="宋体" w:hAnsi="宋体" w:cs="宋体"/>
          <w:bCs/>
          <w:szCs w:val="21"/>
          <w:highlight w:val="none"/>
          <w:u w:val="single"/>
          <w:lang w:val="en-US" w:eastAsia="zh-CN"/>
        </w:rPr>
        <w:t xml:space="preserve">9</w:t>
      </w:r>
      <w:r>
        <w:rPr>
          <w:rFonts w:hint="eastAsia" w:ascii="宋体" w:hAnsi="宋体" w:cs="宋体"/>
          <w:bCs/>
          <w:szCs w:val="21"/>
          <w:highlight w:val="none"/>
          <w:u w:val="single"/>
        </w:rPr>
        <w:t xml:space="preserve">月</w:t>
      </w:r>
      <w:r>
        <w:rPr>
          <w:rFonts w:hint="eastAsia" w:ascii="宋体" w:hAnsi="宋体" w:cs="宋体"/>
          <w:bCs/>
          <w:szCs w:val="21"/>
          <w:highlight w:val="none"/>
          <w:u w:val="single"/>
          <w:lang w:val="en-US" w:eastAsia="zh-CN"/>
        </w:rPr>
        <w:t xml:space="preserve">1</w:t>
      </w:r>
      <w:r>
        <w:rPr>
          <w:rFonts w:hint="eastAsia" w:ascii="宋体" w:hAnsi="宋体" w:cs="宋体"/>
          <w:bCs/>
          <w:szCs w:val="21"/>
          <w:highlight w:val="none"/>
          <w:u w:val="single"/>
          <w:lang w:val="en-US" w:eastAsia="zh-CN"/>
        </w:rPr>
        <w:t xml:space="preserve">7</w:t>
      </w:r>
      <w:r>
        <w:rPr>
          <w:rFonts w:hint="eastAsia" w:ascii="宋体" w:hAnsi="宋体" w:cs="宋体"/>
          <w:bCs/>
          <w:szCs w:val="21"/>
          <w:highlight w:val="none"/>
          <w:u w:val="single"/>
        </w:rPr>
        <w:t xml:space="preserve">日1</w:t>
      </w:r>
      <w:r>
        <w:rPr>
          <w:rFonts w:hint="eastAsia" w:ascii="宋体" w:hAnsi="宋体" w:cs="宋体"/>
          <w:bCs/>
          <w:szCs w:val="21"/>
          <w:u w:val="single"/>
        </w:rPr>
        <w:t xml:space="preserve">4点（</w:t>
      </w:r>
      <w:r>
        <w:rPr>
          <w:rFonts w:hint="eastAsia" w:ascii="宋体" w:hAnsi="宋体" w:cs="宋体"/>
          <w:bCs/>
          <w:szCs w:val="21"/>
        </w:rPr>
        <w:t xml:space="preserve">北京时间）前递交投标文件</w:t>
      </w:r>
      <w:r>
        <w:rPr>
          <w:rFonts w:hint="eastAsia" w:ascii="宋体" w:hAnsi="宋体" w:cs="宋体"/>
          <w:szCs w:val="21"/>
        </w:rPr>
        <w:t xml:space="preserve">。</w:t>
      </w:r>
      <w:r>
        <w:rPr>
          <w:rFonts w:hint="eastAsia" w:ascii="宋体" w:hAnsi="宋体" w:cs="宋体"/>
          <w:szCs w:val="21"/>
          <w:u w:val="single"/>
        </w:rPr>
      </w:r>
      <w:r/>
    </w:p>
    <w:p>
      <w:pPr>
        <w:pStyle w:val="1396"/>
        <w:spacing w:before="0" w:after="0" w:line="360" w:lineRule="auto"/>
        <w:rPr>
          <w:rFonts w:eastAsia="宋体" w:cs="Arial"/>
          <w:bCs w:val="0"/>
          <w:sz w:val="21"/>
          <w:szCs w:val="21"/>
        </w:rPr>
      </w:pPr>
      <w:r/>
      <w:bookmarkStart w:id="8" w:name="_Toc35393621"/>
      <w:r/>
      <w:bookmarkStart w:id="9" w:name="_Toc10195"/>
      <w:r/>
      <w:bookmarkStart w:id="10" w:name="_Toc28359002"/>
      <w:r/>
      <w:bookmarkStart w:id="11" w:name="_Toc12594"/>
      <w:r/>
      <w:bookmarkStart w:id="12" w:name="_Toc18950"/>
      <w:r/>
      <w:bookmarkStart w:id="13" w:name="_Toc25006"/>
      <w:r/>
      <w:bookmarkStart w:id="14" w:name="_Toc30075"/>
      <w:r/>
      <w:bookmarkStart w:id="15" w:name="_Toc28359079"/>
      <w:r/>
      <w:bookmarkStart w:id="16" w:name="_Toc35393790"/>
      <w:r/>
      <w:bookmarkStart w:id="17" w:name="_Toc20264"/>
      <w:r/>
      <w:bookmarkStart w:id="18" w:name="_Hlk24379207"/>
      <w:r>
        <w:rPr>
          <w:rFonts w:eastAsia="宋体" w:cs="Arial"/>
          <w:bCs w:val="0"/>
          <w:sz w:val="21"/>
          <w:szCs w:val="21"/>
        </w:rPr>
        <w:t xml:space="preserve">一、项目基本情况</w:t>
      </w:r>
      <w:bookmarkEnd w:id="8"/>
      <w:r/>
      <w:bookmarkEnd w:id="9"/>
      <w:r/>
      <w:bookmarkEnd w:id="10"/>
      <w:r/>
      <w:bookmarkEnd w:id="11"/>
      <w:r/>
      <w:bookmarkEnd w:id="12"/>
      <w:r/>
      <w:bookmarkEnd w:id="13"/>
      <w:r/>
      <w:bookmarkEnd w:id="14"/>
      <w:r/>
      <w:bookmarkEnd w:id="15"/>
      <w:r/>
      <w:bookmarkEnd w:id="16"/>
      <w:r/>
      <w:bookmarkEnd w:id="17"/>
      <w:r>
        <w:rPr>
          <w:rFonts w:eastAsia="宋体" w:cs="Arial"/>
          <w:bCs w:val="0"/>
          <w:sz w:val="21"/>
          <w:szCs w:val="21"/>
        </w:rPr>
      </w:r>
      <w:r/>
    </w:p>
    <w:p>
      <w:pPr>
        <w:pStyle w:val="1394"/>
        <w:ind w:firstLine="420"/>
        <w:spacing w:line="360" w:lineRule="auto"/>
        <w:rPr>
          <w:rFonts w:hint="eastAsia" w:ascii="宋体" w:hAnsi="宋体" w:cs="宋体"/>
          <w:szCs w:val="21"/>
        </w:rPr>
      </w:pPr>
      <w:r/>
      <w:bookmarkEnd w:id="18"/>
      <w:r>
        <w:rPr>
          <w:rFonts w:hint="eastAsia" w:ascii="宋体" w:hAnsi="宋体" w:cs="宋体"/>
          <w:szCs w:val="21"/>
        </w:rPr>
        <w:t xml:space="preserve">1、项目编号：</w:t>
      </w:r>
      <w:r>
        <w:rPr>
          <w:rFonts w:hint="eastAsia" w:ascii="宋体" w:hAnsi="宋体" w:cs="宋体"/>
          <w:szCs w:val="21"/>
          <w:lang w:eastAsia="zh-CN"/>
        </w:rPr>
        <w:t xml:space="preserve">JSZC-320100-SMDY-G2026-0072</w:t>
      </w:r>
      <w:r>
        <w:rPr>
          <w:rFonts w:hint="eastAsia" w:ascii="宋体" w:hAnsi="宋体" w:cs="宋体"/>
          <w:szCs w:val="21"/>
        </w:rPr>
        <w:t xml:space="preserve">（</w:t>
      </w:r>
      <w:r>
        <w:rPr>
          <w:rFonts w:hint="eastAsia" w:ascii="宋体" w:hAnsi="宋体" w:cs="宋体"/>
          <w:szCs w:val="21"/>
          <w:lang w:eastAsia="zh-CN"/>
        </w:rPr>
        <w:t xml:space="preserve">2640SUMEC/ZWCP2136</w:t>
      </w:r>
      <w:r>
        <w:rPr>
          <w:rFonts w:hint="eastAsia" w:ascii="宋体" w:hAnsi="宋体" w:cs="宋体"/>
          <w:szCs w:val="21"/>
        </w:rPr>
        <w:t xml:space="preserve">）</w:t>
      </w:r>
      <w:r>
        <w:rPr>
          <w:rFonts w:hint="eastAsia"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2、项目名称：激光跟踪仪采购项目</w:t>
      </w:r>
      <w:r>
        <w:rPr>
          <w:rFonts w:hint="eastAsia"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3、预算金额：2</w:t>
      </w:r>
      <w:r>
        <w:rPr>
          <w:rFonts w:ascii="宋体" w:hAnsi="宋体" w:cs="宋体"/>
          <w:szCs w:val="21"/>
        </w:rPr>
        <w:t xml:space="preserve">00</w:t>
      </w:r>
      <w:r>
        <w:rPr>
          <w:rFonts w:hint="eastAsia" w:ascii="宋体" w:hAnsi="宋体" w:cs="宋体"/>
          <w:szCs w:val="21"/>
        </w:rPr>
        <w:t xml:space="preserve">万元，报价超过对应的预算金额作无效投标处理。</w:t>
      </w:r>
      <w:r>
        <w:rPr>
          <w:rFonts w:hint="eastAsia" w:ascii="宋体" w:hAnsi="宋体" w:cs="宋体"/>
          <w:szCs w:val="21"/>
        </w:rPr>
      </w:r>
      <w:r/>
    </w:p>
    <w:p>
      <w:pPr>
        <w:pStyle w:val="1394"/>
        <w:ind w:firstLine="420"/>
        <w:spacing w:line="360" w:lineRule="auto"/>
        <w:rPr>
          <w:rFonts w:ascii="宋体" w:hAnsi="宋体" w:cs="宋体"/>
          <w:szCs w:val="21"/>
        </w:rPr>
      </w:pPr>
      <w:r>
        <w:rPr>
          <w:rFonts w:hint="eastAsia" w:ascii="宋体" w:hAnsi="宋体" w:cs="宋体"/>
          <w:szCs w:val="21"/>
        </w:rPr>
        <w:t xml:space="preserve">4、最高限价：/</w:t>
      </w:r>
      <w:r>
        <w:rPr>
          <w:rFonts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5、采购需求：</w:t>
      </w:r>
      <w:r>
        <w:rPr>
          <w:rFonts w:hint="eastAsia" w:ascii="宋体" w:hAnsi="宋体" w:cs="宋体"/>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3"/>
        <w:gridCol w:w="1590"/>
        <w:gridCol w:w="1588"/>
        <w:gridCol w:w="3027"/>
        <w:gridCol w:w="1482"/>
        <w:gridCol w:w="1440"/>
      </w:tblGrid>
      <w:tr>
        <w:trPr>
          <w:trHeight w:val="624"/>
        </w:trPr>
        <w:tc>
          <w:tcPr>
            <w:tcW w:w="367" w:type="dxa"/>
            <w:vAlign w:val="center"/>
            <w:textDirection w:val="lrTb"/>
            <w:noWrap w:val="false"/>
          </w:tcPr>
          <w:p>
            <w:pPr>
              <w:pStyle w:val="1479"/>
              <w:ind w:firstLine="0"/>
              <w:jc w:val="center"/>
              <w:tabs>
                <w:tab w:val="center" w:pos="4201" w:leader="none"/>
                <w:tab w:val="right" w:pos="9298" w:leader="dot"/>
              </w:tabs>
              <w:rPr>
                <w:szCs w:val="22"/>
              </w:rPr>
            </w:pPr>
            <w:r>
              <w:rPr>
                <w:rFonts w:hint="eastAsia"/>
                <w:szCs w:val="22"/>
              </w:rPr>
              <w:t xml:space="preserve">包号</w:t>
            </w:r>
            <w:r>
              <w:rPr>
                <w:szCs w:val="22"/>
              </w:rPr>
            </w:r>
            <w:r/>
          </w:p>
        </w:tc>
        <w:tc>
          <w:tcPr>
            <w:tcW w:w="807" w:type="dxa"/>
            <w:vAlign w:val="center"/>
            <w:textDirection w:val="lrTb"/>
            <w:noWrap w:val="false"/>
          </w:tcPr>
          <w:p>
            <w:pPr>
              <w:pStyle w:val="1479"/>
              <w:ind w:firstLine="0"/>
              <w:jc w:val="center"/>
              <w:tabs>
                <w:tab w:val="center" w:pos="4201" w:leader="none"/>
                <w:tab w:val="right" w:pos="9298" w:leader="dot"/>
              </w:tabs>
              <w:rPr>
                <w:rFonts w:hint="eastAsia"/>
                <w:szCs w:val="22"/>
              </w:rPr>
            </w:pPr>
            <w:r>
              <w:rPr>
                <w:rFonts w:hint="eastAsia"/>
                <w:szCs w:val="22"/>
              </w:rPr>
              <w:t xml:space="preserve">产品名称</w:t>
            </w:r>
            <w:r>
              <w:rPr>
                <w:rFonts w:hint="eastAsia"/>
                <w:szCs w:val="22"/>
              </w:rPr>
            </w:r>
            <w:r/>
          </w:p>
        </w:tc>
        <w:tc>
          <w:tcPr>
            <w:tcW w:w="806" w:type="dxa"/>
            <w:vAlign w:val="center"/>
            <w:textDirection w:val="lrTb"/>
            <w:noWrap w:val="false"/>
          </w:tcPr>
          <w:p>
            <w:pPr>
              <w:pStyle w:val="1479"/>
              <w:ind w:firstLine="0"/>
              <w:jc w:val="center"/>
              <w:tabs>
                <w:tab w:val="center" w:pos="4201" w:leader="none"/>
                <w:tab w:val="right" w:pos="9298" w:leader="dot"/>
              </w:tabs>
              <w:rPr>
                <w:rFonts w:hint="eastAsia" w:hAnsi="宋体" w:cs="宋体"/>
                <w:szCs w:val="21"/>
              </w:rPr>
            </w:pPr>
            <w:r>
              <w:rPr>
                <w:rFonts w:hint="eastAsia" w:hAnsi="宋体" w:cs="宋体"/>
                <w:szCs w:val="21"/>
              </w:rPr>
              <w:t xml:space="preserve">数量</w:t>
            </w:r>
            <w:r>
              <w:rPr>
                <w:rFonts w:hint="eastAsia" w:hAnsi="宋体" w:cs="宋体"/>
                <w:szCs w:val="21"/>
              </w:rPr>
            </w:r>
            <w:r/>
          </w:p>
        </w:tc>
        <w:tc>
          <w:tcPr>
            <w:tcW w:w="1536" w:type="dxa"/>
            <w:vAlign w:val="center"/>
            <w:textDirection w:val="lrTb"/>
            <w:noWrap w:val="false"/>
          </w:tcPr>
          <w:p>
            <w:pPr>
              <w:pStyle w:val="1479"/>
              <w:ind w:firstLine="0"/>
              <w:jc w:val="center"/>
              <w:tabs>
                <w:tab w:val="center" w:pos="4201" w:leader="none"/>
                <w:tab w:val="right" w:pos="9298" w:leader="dot"/>
              </w:tabs>
              <w:rPr>
                <w:szCs w:val="22"/>
              </w:rPr>
            </w:pPr>
            <w:r>
              <w:rPr>
                <w:rFonts w:hint="eastAsia" w:hAnsi="宋体" w:cs="宋体"/>
                <w:b/>
                <w:color w:val="000000"/>
                <w:szCs w:val="21"/>
              </w:rPr>
              <w:t xml:space="preserve">★</w:t>
            </w:r>
            <w:r>
              <w:rPr>
                <w:rFonts w:hint="eastAsia" w:hAnsi="宋体" w:cs="宋体"/>
                <w:szCs w:val="21"/>
              </w:rPr>
              <w:t xml:space="preserve">合同履行期限（交货期）</w:t>
            </w:r>
            <w:r>
              <w:rPr>
                <w:szCs w:val="22"/>
              </w:rPr>
            </w:r>
            <w:r/>
          </w:p>
        </w:tc>
        <w:tc>
          <w:tcPr>
            <w:tcW w:w="752" w:type="dxa"/>
            <w:vAlign w:val="center"/>
            <w:textDirection w:val="lrTb"/>
            <w:noWrap w:val="false"/>
          </w:tcPr>
          <w:p>
            <w:pPr>
              <w:pStyle w:val="1479"/>
              <w:ind w:firstLine="0"/>
              <w:jc w:val="center"/>
              <w:tabs>
                <w:tab w:val="center" w:pos="4201" w:leader="none"/>
                <w:tab w:val="right" w:pos="9298" w:leader="dot"/>
              </w:tabs>
              <w:rPr>
                <w:rFonts w:hint="eastAsia"/>
                <w:szCs w:val="22"/>
              </w:rPr>
            </w:pPr>
            <w:r>
              <w:rPr>
                <w:rFonts w:hint="eastAsia"/>
                <w:szCs w:val="22"/>
              </w:rPr>
              <w:t xml:space="preserve">预算（万元）</w:t>
            </w:r>
            <w:r>
              <w:rPr>
                <w:rFonts w:hint="eastAsia"/>
                <w:szCs w:val="22"/>
              </w:rPr>
            </w:r>
            <w:r/>
          </w:p>
        </w:tc>
        <w:tc>
          <w:tcPr>
            <w:tcW w:w="730" w:type="dxa"/>
            <w:vAlign w:val="center"/>
            <w:textDirection w:val="lrTb"/>
            <w:noWrap w:val="false"/>
          </w:tcPr>
          <w:p>
            <w:pPr>
              <w:pStyle w:val="1479"/>
              <w:ind w:firstLine="0"/>
              <w:jc w:val="center"/>
              <w:tabs>
                <w:tab w:val="center" w:pos="4201" w:leader="none"/>
                <w:tab w:val="right" w:pos="9298" w:leader="dot"/>
              </w:tabs>
              <w:rPr>
                <w:color w:val="000000"/>
                <w:szCs w:val="22"/>
              </w:rPr>
            </w:pPr>
            <w:r>
              <w:rPr>
                <w:rFonts w:hint="eastAsia"/>
                <w:color w:val="000000"/>
                <w:szCs w:val="22"/>
              </w:rPr>
              <w:t xml:space="preserve">是否接受进口产品投标</w:t>
            </w:r>
            <w:r>
              <w:rPr>
                <w:color w:val="000000"/>
                <w:szCs w:val="22"/>
              </w:rPr>
            </w:r>
            <w:r/>
          </w:p>
        </w:tc>
      </w:tr>
      <w:tr>
        <w:trPr>
          <w:trHeight w:val="624"/>
        </w:trPr>
        <w:tc>
          <w:tcPr>
            <w:tcW w:w="367" w:type="dxa"/>
            <w:vAlign w:val="center"/>
            <w:vMerge w:val="restart"/>
            <w:textDirection w:val="lrTb"/>
            <w:noWrap w:val="false"/>
          </w:tcPr>
          <w:p>
            <w:pPr>
              <w:pStyle w:val="1479"/>
              <w:ind w:firstLine="0"/>
              <w:jc w:val="center"/>
              <w:tabs>
                <w:tab w:val="center" w:pos="4201" w:leader="none"/>
                <w:tab w:val="right" w:pos="9298" w:leader="dot"/>
              </w:tabs>
              <w:rPr>
                <w:rFonts w:hint="eastAsia"/>
                <w:szCs w:val="22"/>
              </w:rPr>
            </w:pPr>
            <w:r>
              <w:rPr>
                <w:rFonts w:hint="eastAsia"/>
                <w:szCs w:val="22"/>
              </w:rPr>
              <w:t xml:space="preserve">1</w:t>
            </w:r>
            <w:r>
              <w:rPr>
                <w:rFonts w:hint="eastAsia"/>
                <w:szCs w:val="22"/>
              </w:rPr>
            </w:r>
            <w:r/>
          </w:p>
        </w:tc>
        <w:tc>
          <w:tcPr>
            <w:tcW w:w="807" w:type="dxa"/>
            <w:vAlign w:val="center"/>
            <w:textDirection w:val="lrTb"/>
            <w:noWrap w:val="false"/>
          </w:tcPr>
          <w:p>
            <w:pPr>
              <w:pStyle w:val="1479"/>
              <w:ind w:firstLine="0"/>
              <w:jc w:val="center"/>
              <w:tabs>
                <w:tab w:val="center" w:pos="4201" w:leader="none"/>
                <w:tab w:val="right" w:pos="9298" w:leader="dot"/>
              </w:tabs>
              <w:rPr>
                <w:szCs w:val="22"/>
              </w:rPr>
            </w:pPr>
            <w:r>
              <w:rPr>
                <w:rFonts w:hint="eastAsia"/>
                <w:szCs w:val="22"/>
              </w:rPr>
              <w:t xml:space="preserve">激光跟踪仪</w:t>
            </w:r>
            <w:r>
              <w:rPr>
                <w:szCs w:val="22"/>
              </w:rPr>
            </w:r>
            <w:r/>
          </w:p>
        </w:tc>
        <w:tc>
          <w:tcPr>
            <w:tcW w:w="806" w:type="dxa"/>
            <w:vAlign w:val="center"/>
            <w:textDirection w:val="lrTb"/>
            <w:noWrap w:val="false"/>
          </w:tcPr>
          <w:p>
            <w:pPr>
              <w:pStyle w:val="1479"/>
              <w:ind w:firstLine="0"/>
              <w:jc w:val="center"/>
              <w:tabs>
                <w:tab w:val="center" w:pos="4201" w:leader="none"/>
                <w:tab w:val="right" w:pos="9298" w:leader="dot"/>
              </w:tabs>
              <w:rPr>
                <w:szCs w:val="22"/>
              </w:rPr>
            </w:pPr>
            <w:r>
              <w:rPr>
                <w:rFonts w:hint="eastAsia"/>
                <w:szCs w:val="22"/>
              </w:rPr>
              <w:t xml:space="preserve">2套</w:t>
            </w:r>
            <w:r>
              <w:rPr>
                <w:szCs w:val="22"/>
              </w:rPr>
            </w:r>
            <w:r/>
          </w:p>
        </w:tc>
        <w:tc>
          <w:tcPr>
            <w:tcW w:w="1536" w:type="dxa"/>
            <w:vAlign w:val="center"/>
            <w:vMerge w:val="restart"/>
            <w:textDirection w:val="lrTb"/>
            <w:noWrap w:val="false"/>
          </w:tcPr>
          <w:p>
            <w:pPr>
              <w:pStyle w:val="1479"/>
              <w:ind w:firstLine="0"/>
              <w:jc w:val="center"/>
              <w:tabs>
                <w:tab w:val="center" w:pos="4201" w:leader="none"/>
                <w:tab w:val="right" w:pos="9298" w:leader="dot"/>
              </w:tabs>
              <w:rPr>
                <w:szCs w:val="22"/>
              </w:rPr>
            </w:pPr>
            <w:r>
              <w:rPr>
                <w:rFonts w:hint="eastAsia"/>
                <w:szCs w:val="22"/>
              </w:rPr>
              <w:t xml:space="preserve">合同签订后90天内交货</w:t>
            </w:r>
            <w:r>
              <w:rPr>
                <w:szCs w:val="22"/>
              </w:rPr>
            </w:r>
            <w:r/>
          </w:p>
        </w:tc>
        <w:tc>
          <w:tcPr>
            <w:tcW w:w="752" w:type="dxa"/>
            <w:vAlign w:val="center"/>
            <w:vMerge w:val="restart"/>
            <w:textDirection w:val="lrTb"/>
            <w:noWrap w:val="false"/>
          </w:tcPr>
          <w:p>
            <w:pPr>
              <w:pStyle w:val="1479"/>
              <w:ind w:firstLine="0"/>
              <w:jc w:val="center"/>
              <w:tabs>
                <w:tab w:val="center" w:pos="4201" w:leader="none"/>
                <w:tab w:val="right" w:pos="9298" w:leader="dot"/>
              </w:tabs>
              <w:rPr>
                <w:szCs w:val="22"/>
              </w:rPr>
            </w:pPr>
            <w:r>
              <w:rPr>
                <w:rFonts w:hint="eastAsia"/>
                <w:szCs w:val="22"/>
              </w:rPr>
              <w:t xml:space="preserve">200.00</w:t>
            </w:r>
            <w:r>
              <w:rPr>
                <w:szCs w:val="22"/>
              </w:rPr>
            </w:r>
            <w:r/>
          </w:p>
        </w:tc>
        <w:tc>
          <w:tcPr>
            <w:tcW w:w="730" w:type="dxa"/>
            <w:vAlign w:val="center"/>
            <w:textDirection w:val="lrTb"/>
            <w:noWrap w:val="false"/>
          </w:tcPr>
          <w:p>
            <w:pPr>
              <w:pStyle w:val="1479"/>
              <w:ind w:firstLine="0"/>
              <w:jc w:val="center"/>
              <w:tabs>
                <w:tab w:val="center" w:pos="4201" w:leader="none"/>
                <w:tab w:val="right" w:pos="9298" w:leader="dot"/>
              </w:tabs>
              <w:rPr>
                <w:rFonts w:hint="eastAsia"/>
                <w:color w:val="ee0000"/>
                <w:szCs w:val="22"/>
              </w:rPr>
            </w:pPr>
            <w:r>
              <w:rPr>
                <w:rFonts w:hint="eastAsia"/>
                <w:color w:val="000000"/>
                <w:szCs w:val="22"/>
                <w:lang w:val="en-US" w:eastAsia="zh-CN"/>
              </w:rPr>
              <w:t xml:space="preserve">否</w:t>
            </w:r>
            <w:r>
              <w:rPr>
                <w:rFonts w:hint="eastAsia"/>
                <w:color w:val="ee0000"/>
                <w:szCs w:val="22"/>
              </w:rPr>
            </w:r>
            <w:r/>
          </w:p>
        </w:tc>
      </w:tr>
    </w:tbl>
    <w:p>
      <w:pPr>
        <w:pStyle w:val="1394"/>
        <w:ind w:firstLine="420"/>
        <w:spacing w:line="360" w:lineRule="auto"/>
        <w:rPr>
          <w:rFonts w:hint="eastAsia" w:ascii="宋体" w:hAnsi="宋体" w:cs="宋体"/>
          <w:szCs w:val="21"/>
        </w:rPr>
      </w:pPr>
      <w:r>
        <w:rPr>
          <w:rFonts w:hint="eastAsia" w:ascii="宋体" w:hAnsi="宋体" w:cs="宋体"/>
          <w:szCs w:val="21"/>
        </w:rPr>
        <w:t xml:space="preserve">6、合同履行期限（交货期）：详见采购需求</w:t>
      </w:r>
      <w:r>
        <w:rPr>
          <w:rFonts w:hint="eastAsia"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7、本项目（是/否）接受联合体投标：否。</w:t>
      </w:r>
      <w:r>
        <w:rPr>
          <w:rFonts w:hint="eastAsia" w:ascii="宋体" w:hAnsi="宋体" w:cs="宋体"/>
          <w:szCs w:val="21"/>
        </w:rPr>
      </w:r>
      <w:r/>
    </w:p>
    <w:p>
      <w:pPr>
        <w:pStyle w:val="1396"/>
        <w:numPr>
          <w:ilvl w:val="0"/>
          <w:numId w:val="1"/>
        </w:numPr>
        <w:spacing w:before="0" w:after="0" w:line="360" w:lineRule="auto"/>
        <w:rPr>
          <w:rFonts w:hint="eastAsia" w:ascii="宋体" w:hAnsi="宋体" w:eastAsia="宋体" w:cs="宋体"/>
          <w:sz w:val="21"/>
          <w:szCs w:val="21"/>
        </w:rPr>
      </w:pPr>
      <w:r/>
      <w:bookmarkStart w:id="19" w:name="_Toc28359080"/>
      <w:r/>
      <w:bookmarkStart w:id="20" w:name="_Toc23582"/>
      <w:r/>
      <w:bookmarkStart w:id="21" w:name="_Toc35393622"/>
      <w:r/>
      <w:bookmarkStart w:id="22" w:name="_Toc13867"/>
      <w:r/>
      <w:bookmarkStart w:id="23" w:name="_Toc28359003"/>
      <w:r/>
      <w:bookmarkStart w:id="24" w:name="_Toc35393791"/>
      <w:r/>
      <w:bookmarkStart w:id="25" w:name="_Toc18310"/>
      <w:r/>
      <w:bookmarkStart w:id="26" w:name="_Toc30660"/>
      <w:r/>
      <w:bookmarkStart w:id="27" w:name="_Toc5728"/>
      <w:r/>
      <w:bookmarkStart w:id="28" w:name="_Toc11805"/>
      <w:r>
        <w:rPr>
          <w:rFonts w:hint="eastAsia" w:ascii="宋体" w:hAnsi="宋体" w:eastAsia="宋体" w:cs="宋体"/>
          <w:sz w:val="21"/>
          <w:szCs w:val="21"/>
        </w:rPr>
        <w:t xml:space="preserve">申请人的资格要求</w:t>
      </w:r>
      <w:bookmarkEnd w:id="19"/>
      <w:r/>
      <w:bookmarkEnd w:id="20"/>
      <w:r/>
      <w:bookmarkEnd w:id="21"/>
      <w:r/>
      <w:bookmarkEnd w:id="22"/>
      <w:r/>
      <w:bookmarkEnd w:id="23"/>
      <w:r/>
      <w:bookmarkEnd w:id="24"/>
      <w:r/>
      <w:bookmarkEnd w:id="25"/>
      <w:r/>
      <w:bookmarkEnd w:id="26"/>
      <w:r/>
      <w:bookmarkEnd w:id="27"/>
      <w:r/>
      <w:bookmarkEnd w:id="28"/>
      <w:r>
        <w:rPr>
          <w:rFonts w:hint="eastAsia" w:ascii="宋体" w:hAnsi="宋体" w:eastAsia="宋体" w:cs="宋体"/>
          <w:sz w:val="21"/>
          <w:szCs w:val="21"/>
        </w:rPr>
      </w:r>
      <w:r/>
    </w:p>
    <w:p>
      <w:pPr>
        <w:pStyle w:val="1394"/>
        <w:ind w:firstLine="422"/>
        <w:spacing w:line="360" w:lineRule="auto"/>
        <w:rPr>
          <w:rFonts w:hint="eastAsia" w:ascii="宋体" w:hAnsi="宋体" w:cs="宋体"/>
          <w:b/>
          <w:bCs/>
          <w:szCs w:val="15"/>
        </w:rPr>
      </w:pPr>
      <w:r/>
      <w:bookmarkStart w:id="29" w:name="_Toc25714"/>
      <w:r/>
      <w:bookmarkStart w:id="30" w:name="_Toc28359004"/>
      <w:r/>
      <w:bookmarkStart w:id="31" w:name="_Toc28359081"/>
      <w:r>
        <w:rPr>
          <w:rFonts w:hint="eastAsia" w:ascii="宋体" w:hAnsi="宋体" w:cs="宋体"/>
          <w:b/>
          <w:bCs/>
          <w:szCs w:val="15"/>
        </w:rPr>
        <w:t xml:space="preserve">1、满足《中华人民共和国政府采购法》第二十二条规定，</w:t>
      </w:r>
      <w:r>
        <w:rPr>
          <w:rFonts w:hint="eastAsia" w:ascii="宋体" w:hAnsi="宋体" w:cs="宋体"/>
          <w:b/>
          <w:bCs/>
          <w:szCs w:val="15"/>
        </w:rPr>
        <w:t xml:space="preserve">包括但不限于：</w:t>
      </w:r>
      <w:bookmarkEnd w:id="29"/>
      <w:r>
        <w:rPr>
          <w:rFonts w:hint="eastAsia" w:ascii="宋体" w:hAnsi="宋体" w:cs="宋体"/>
          <w:b/>
          <w:bCs/>
          <w:szCs w:val="15"/>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（1）具有独立承担民事责任的能力，提供法人或其他组织的营业执照等证明文件，复印件加盖公章；</w:t>
      </w:r>
      <w:r>
        <w:rPr>
          <w:rFonts w:hint="eastAsia"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（2）法人代表授权书（原件）及法定代表人、授权代表身份证复印件（如果是法定代表人直接参与投标的可以不提供授权书）；</w:t>
      </w:r>
      <w:r>
        <w:rPr>
          <w:rFonts w:hint="eastAsia"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3）具有良好的商业信誉和健全的财务会计制度，提供距开标时间前六个月内任意一个月份的财务状况报告（至少包括资产负债表和利润表）（法人或者其他组织成立未满三个月的可以不提供），或其银行出具的资信证书（复印件）（开标前六个月内），或其2025年度经审计的财务报告复印件加盖公章；</w:t>
      </w:r>
      <w:r>
        <w:rPr>
          <w:rFonts w:hint="eastAsia"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（4）具有履行合同所必需的设备和专业技术能力（根据项目需求提供履行合同所必需的设备和专业技术能力的证明材料或相关加盖公章的承诺函，承诺函自行编写）；</w:t>
      </w:r>
      <w:r>
        <w:rPr>
          <w:rFonts w:hint="eastAsia"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rPr>
          <w:rFonts w:hint="eastAsia"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（6）有依法缴纳税收的良好记录，提供距开标时间六个月内任意一个月份的纳税（企业代缴的个人所得税除外）凭据复印件加盖公章（依法免税的应提供相应文件说明）；</w:t>
      </w:r>
      <w:r>
        <w:rPr>
          <w:rFonts w:hint="eastAsia"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（7）有依法缴纳社会保障资金的良好记录，提供距开标时间六个月内任意一个月份的依法缴纳社会保障资金的凭据复印件加盖公章；</w:t>
      </w:r>
      <w:r>
        <w:rPr>
          <w:rFonts w:hint="eastAsia" w:ascii="宋体" w:hAnsi="宋体" w:cs="宋体"/>
          <w:szCs w:val="21"/>
        </w:rPr>
      </w:r>
      <w:r/>
    </w:p>
    <w:p>
      <w:pPr>
        <w:pStyle w:val="1394"/>
        <w:ind w:firstLine="422"/>
        <w:spacing w:line="360" w:lineRule="auto"/>
        <w:shd w:val="clear" w:color="auto" w:fill="ffffff"/>
        <w:widowControl/>
        <w:rPr>
          <w:rFonts w:ascii="Arial" w:hAnsi="Arial" w:cs="Arial"/>
          <w:szCs w:val="21"/>
        </w:rPr>
      </w:pPr>
      <w:r>
        <w:rPr>
          <w:rFonts w:ascii="Arial" w:hAnsi="Arial" w:cs="Arial"/>
          <w:b/>
          <w:bCs/>
          <w:szCs w:val="21"/>
        </w:rPr>
        <w:t xml:space="preserve">注：</w:t>
      </w:r>
      <w:r>
        <w:rPr>
          <w:rFonts w:ascii="Arial" w:hAnsi="Arial" w:cs="Arial"/>
          <w:szCs w:val="21"/>
        </w:rPr>
        <w:t xml:space="preserve">根据《关于在政府采购活动中推行信用承诺制的通知》（宁财购通[2021]5号）的规定，以上涉及的证明材料，投标人可以在投标文件中一次性提交，也可以在投标文件中提供满足相应条件的书面承诺书（</w:t>
      </w:r>
      <w:r>
        <w:rPr>
          <w:rFonts w:ascii="Arial" w:hAnsi="Arial" w:cs="Arial"/>
          <w:b/>
          <w:bCs/>
          <w:szCs w:val="21"/>
        </w:rPr>
        <w:t xml:space="preserve">详见投标文件格式及附件</w:t>
      </w:r>
      <w:r>
        <w:rPr>
          <w:rFonts w:ascii="Arial" w:hAnsi="Arial" w:cs="Arial"/>
          <w:szCs w:val="21"/>
        </w:rPr>
        <w:t xml:space="preserve">），不再需要提供上述涉及的证明材料。</w:t>
      </w:r>
      <w:r>
        <w:rPr>
          <w:rFonts w:ascii="Arial" w:hAnsi="Arial" w:cs="Arial"/>
          <w:szCs w:val="21"/>
        </w:rPr>
      </w:r>
      <w:r/>
    </w:p>
    <w:p>
      <w:pPr>
        <w:pStyle w:val="1394"/>
        <w:ind w:firstLine="420"/>
        <w:spacing w:line="360" w:lineRule="auto"/>
        <w:shd w:val="clear" w:color="auto" w:fill="ffffff"/>
        <w:widowControl/>
        <w:rPr>
          <w:rFonts w:ascii="Arial" w:hAnsi="Arial" w:cs="Arial"/>
          <w:szCs w:val="21"/>
        </w:rPr>
      </w:pPr>
      <w:r>
        <w:rPr>
          <w:rFonts w:ascii="Arial" w:hAnsi="Arial" w:cs="Arial"/>
          <w:szCs w:val="21"/>
        </w:rPr>
        <w:t xml:space="preserve">供应商投标文件中仅提供信用承诺书而未提供涉及的证明材料的，须在中标后，另行提供上述由信用承诺书替代的证明材料（一式三份），材料须加盖公章并胶装提交采购人或采购代理机构核验。经核验无误后，由采购人或采购代理机构发出中标通知书。</w:t>
      </w:r>
      <w:r>
        <w:rPr>
          <w:rFonts w:ascii="Arial" w:hAnsi="Arial" w:cs="Arial"/>
          <w:szCs w:val="21"/>
        </w:rPr>
      </w:r>
      <w:r/>
    </w:p>
    <w:p>
      <w:pPr>
        <w:pStyle w:val="1394"/>
        <w:ind w:firstLine="420"/>
        <w:spacing w:line="360" w:lineRule="auto"/>
        <w:shd w:val="clear" w:color="auto" w:fill="ffffff"/>
        <w:widowControl/>
        <w:rPr>
          <w:rFonts w:ascii="Arial" w:hAnsi="Arial" w:cs="Arial"/>
          <w:szCs w:val="21"/>
        </w:rPr>
      </w:pPr>
      <w:r>
        <w:rPr>
          <w:rFonts w:ascii="Arial" w:hAnsi="Arial" w:cs="Arial"/>
          <w:szCs w:val="21"/>
        </w:rPr>
        <w:t xml:space="preserve">供应商涉及以下情形的，不适用信用承诺，仍须提供上述证明材料：</w:t>
      </w:r>
      <w:r>
        <w:rPr>
          <w:rFonts w:ascii="Arial" w:hAnsi="Arial" w:cs="Arial"/>
          <w:szCs w:val="21"/>
        </w:rPr>
      </w:r>
      <w:r/>
    </w:p>
    <w:p>
      <w:pPr>
        <w:pStyle w:val="1394"/>
        <w:ind w:firstLine="420"/>
        <w:spacing w:line="360" w:lineRule="auto"/>
        <w:shd w:val="clear" w:color="auto" w:fill="ffffff"/>
        <w:widowControl/>
        <w:rPr>
          <w:rFonts w:ascii="Arial" w:hAnsi="Arial" w:cs="Arial"/>
          <w:szCs w:val="21"/>
        </w:rPr>
      </w:pPr>
      <w:r>
        <w:rPr>
          <w:rFonts w:ascii="Arial" w:hAnsi="Arial" w:cs="Arial"/>
          <w:szCs w:val="21"/>
        </w:rPr>
        <w:t xml:space="preserve">（1）供应商被列入严重失信主体名单；</w:t>
      </w:r>
      <w:r>
        <w:rPr>
          <w:rFonts w:ascii="Arial" w:hAnsi="Arial" w:cs="Arial"/>
          <w:szCs w:val="21"/>
        </w:rPr>
      </w:r>
      <w:r/>
    </w:p>
    <w:p>
      <w:pPr>
        <w:pStyle w:val="1394"/>
        <w:ind w:firstLine="420"/>
        <w:spacing w:line="360" w:lineRule="auto"/>
        <w:shd w:val="clear" w:color="auto" w:fill="ffffff"/>
        <w:widowControl/>
        <w:rPr>
          <w:rFonts w:ascii="Arial" w:hAnsi="Arial" w:cs="Arial"/>
          <w:szCs w:val="21"/>
        </w:rPr>
      </w:pPr>
      <w:r>
        <w:rPr>
          <w:rFonts w:ascii="Arial" w:hAnsi="Arial" w:cs="Arial"/>
          <w:szCs w:val="21"/>
        </w:rPr>
        <w:t xml:space="preserve">（2）被相关监管部门作出行政处罚且尚在处罚有效期内；</w:t>
      </w:r>
      <w:r>
        <w:rPr>
          <w:rFonts w:ascii="Arial" w:hAnsi="Arial" w:cs="Arial"/>
          <w:szCs w:val="21"/>
        </w:rPr>
      </w:r>
      <w:r/>
    </w:p>
    <w:p>
      <w:pPr>
        <w:pStyle w:val="1394"/>
        <w:ind w:firstLine="420"/>
        <w:spacing w:line="360" w:lineRule="auto"/>
        <w:shd w:val="clear" w:color="auto" w:fill="ffffff"/>
        <w:widowControl/>
        <w:rPr>
          <w:rFonts w:ascii="Arial" w:hAnsi="Arial" w:cs="Arial"/>
          <w:b/>
          <w:bCs/>
          <w:szCs w:val="21"/>
        </w:rPr>
      </w:pPr>
      <w:r>
        <w:rPr>
          <w:rFonts w:ascii="Arial" w:hAnsi="Arial" w:cs="Arial"/>
          <w:szCs w:val="21"/>
        </w:rPr>
        <w:t xml:space="preserve">（3）其他法律、行政法规规定的不适用信用承诺的情形。</w:t>
      </w:r>
      <w:r>
        <w:rPr>
          <w:rFonts w:ascii="Arial" w:hAnsi="Arial" w:cs="Arial"/>
          <w:b/>
          <w:bCs/>
          <w:szCs w:val="21"/>
        </w:rPr>
      </w:r>
      <w:r/>
    </w:p>
    <w:p>
      <w:pPr>
        <w:pStyle w:val="1394"/>
        <w:ind w:firstLine="420"/>
        <w:spacing w:line="360" w:lineRule="auto"/>
        <w:shd w:val="clear" w:color="auto" w:fill="ffffff"/>
        <w:widowControl/>
        <w:rPr>
          <w:rFonts w:ascii="Arial" w:hAnsi="Arial" w:cs="Arial"/>
          <w:b/>
          <w:bCs/>
          <w:szCs w:val="21"/>
        </w:rPr>
      </w:pPr>
      <w:r>
        <w:rPr>
          <w:rFonts w:ascii="Arial" w:hAnsi="Arial" w:cs="Arial"/>
          <w:szCs w:val="21"/>
        </w:rPr>
        <w:t xml:space="preserve">供应商对信用承诺内容的真实性、合法性、有效性负责。</w:t>
      </w:r>
      <w:r>
        <w:rPr>
          <w:rFonts w:ascii="Arial" w:hAnsi="Arial" w:cs="Arial"/>
          <w:b/>
          <w:bCs/>
          <w:szCs w:val="21"/>
        </w:rPr>
        <w:t xml:space="preserve">如作出虚假信用承诺，视同为</w:t>
      </w:r>
      <w:r>
        <w:rPr>
          <w:rFonts w:hint="eastAsia" w:ascii="Arial" w:hAnsi="Arial" w:cs="Arial"/>
          <w:b/>
          <w:bCs/>
          <w:szCs w:val="21"/>
        </w:rPr>
        <w:t xml:space="preserve">“</w:t>
      </w:r>
      <w:r>
        <w:rPr>
          <w:rFonts w:ascii="Arial" w:hAnsi="Arial" w:cs="Arial"/>
          <w:b/>
          <w:bCs/>
          <w:szCs w:val="21"/>
        </w:rPr>
        <w:t xml:space="preserve">提供虚假材料谋取中标、成交</w:t>
      </w:r>
      <w:r>
        <w:rPr>
          <w:rFonts w:hint="eastAsia" w:ascii="Arial" w:hAnsi="Arial" w:cs="Arial"/>
          <w:b/>
          <w:bCs/>
          <w:szCs w:val="21"/>
        </w:rPr>
        <w:t xml:space="preserve">”</w:t>
      </w:r>
      <w:r>
        <w:rPr>
          <w:rFonts w:ascii="Arial" w:hAnsi="Arial" w:cs="Arial"/>
          <w:b/>
          <w:bCs/>
          <w:szCs w:val="21"/>
        </w:rPr>
        <w:t xml:space="preserve">的违法行为。</w:t>
      </w:r>
      <w:r>
        <w:rPr>
          <w:rFonts w:ascii="Arial" w:hAnsi="Arial" w:cs="Arial"/>
          <w:szCs w:val="21"/>
        </w:rPr>
        <w:t xml:space="preserve">经调查核实后，按照《政府采购法》第七十七条规定，处以采购金额千分之五以上千分之十以下的罚款，列入不良行为记录名单，在一至三年内禁止参加政府采购活动；有违法所得的，并处没收违法所得，情节严重的，由市场监督部门吊销营业执照；构成犯罪的，依法追究刑事责任。</w:t>
      </w:r>
      <w:r>
        <w:rPr>
          <w:rFonts w:ascii="Arial" w:hAnsi="Arial" w:cs="Arial"/>
          <w:b/>
          <w:bCs/>
          <w:szCs w:val="21"/>
        </w:rPr>
      </w:r>
      <w:r/>
    </w:p>
    <w:p>
      <w:pPr>
        <w:pStyle w:val="1394"/>
        <w:ind w:firstLine="422"/>
        <w:spacing w:line="360" w:lineRule="auto"/>
        <w:rPr>
          <w:rFonts w:hint="eastAsia" w:ascii="宋体" w:hAnsi="宋体" w:cs="宋体"/>
          <w:szCs w:val="21"/>
        </w:rPr>
      </w:pPr>
      <w:r>
        <w:rPr>
          <w:rFonts w:hint="eastAsia" w:ascii="宋体" w:hAnsi="宋体" w:cs="宋体"/>
          <w:b/>
          <w:bCs/>
          <w:szCs w:val="21"/>
        </w:rPr>
        <w:t xml:space="preserve">2、落实政府采购政策需满足的资格要求</w:t>
      </w:r>
      <w:r>
        <w:rPr>
          <w:rFonts w:hint="eastAsia" w:ascii="宋体" w:hAnsi="宋体" w:cs="宋体"/>
          <w:szCs w:val="21"/>
        </w:rPr>
        <w:t xml:space="preserve">：无（本项目不属于专门面向中小企业采购的项目）。</w:t>
      </w:r>
      <w:r>
        <w:rPr>
          <w:rFonts w:hint="eastAsia" w:ascii="宋体" w:hAnsi="宋体" w:cs="宋体"/>
          <w:szCs w:val="21"/>
        </w:rPr>
      </w:r>
      <w:r/>
    </w:p>
    <w:p>
      <w:pPr>
        <w:pStyle w:val="1394"/>
        <w:ind w:firstLine="422"/>
        <w:spacing w:line="360" w:lineRule="auto"/>
        <w:rPr>
          <w:rFonts w:hint="eastAsia" w:ascii="宋体" w:hAnsi="宋体" w:cs="宋体"/>
          <w:b/>
          <w:bCs/>
          <w:szCs w:val="21"/>
        </w:rPr>
      </w:pPr>
      <w:r>
        <w:rPr>
          <w:rFonts w:hint="eastAsia" w:ascii="宋体" w:hAnsi="宋体" w:cs="宋体"/>
          <w:b/>
          <w:bCs/>
          <w:szCs w:val="21"/>
        </w:rPr>
        <w:t xml:space="preserve">3、本项目的特定资格要求：</w:t>
      </w:r>
      <w:r>
        <w:rPr>
          <w:rFonts w:hint="eastAsia" w:ascii="宋体" w:hAnsi="宋体" w:cs="宋体"/>
          <w:b/>
          <w:bCs/>
          <w:szCs w:val="21"/>
        </w:rPr>
      </w:r>
      <w:r/>
    </w:p>
    <w:p>
      <w:pPr>
        <w:pStyle w:val="1394"/>
        <w:ind w:firstLine="422"/>
        <w:spacing w:line="360" w:lineRule="auto"/>
        <w:rPr>
          <w:rFonts w:hint="eastAsia" w:ascii="宋体" w:hAnsi="宋体" w:cs="宋体"/>
          <w:b/>
          <w:bCs/>
          <w:szCs w:val="21"/>
        </w:rPr>
      </w:pPr>
      <w:r>
        <w:rPr>
          <w:rFonts w:hint="eastAsia" w:ascii="宋体" w:hAnsi="宋体" w:cs="宋体"/>
          <w:b/>
          <w:bCs/>
          <w:szCs w:val="21"/>
        </w:rPr>
        <w:t xml:space="preserve">（1）本项目不接受进口产品投标（本文件所称进口产品是指通过中国海关报关验放进入中国境内且产自关境外的产品）；</w:t>
      </w:r>
      <w:r>
        <w:rPr>
          <w:rFonts w:hint="eastAsia" w:ascii="宋体" w:hAnsi="宋体" w:cs="宋体"/>
          <w:b/>
          <w:bCs/>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2）凡在南京地区参加政府采购活动的供应商，在参加政府采购活动前应当在“南京政府采购供应商诚信档案管理系统”内进行注册登记。注册成功后，供应商每次参加政府采购活动投标（响应）截至日2天前，应先登录“信用南京”在线打印其“南京市政府采购供应商信用记录表”，经法定代表人签名盖章后作为投标（响应）文件的组成部分提交给采购代理机构或采购人。“南京市政府采购供应商信用记录表”是其参加政府采购活动的必备材料。供应商应在递交投标（响应）文件的同时，提交供应商诚信档案管理系统中打印的“南京市政府采购供应商信用记录表”。 </w:t>
      </w:r>
      <w:r>
        <w:rPr>
          <w:rFonts w:hint="eastAsia"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（3）中标后不允许转包、分包。</w:t>
      </w:r>
      <w:r>
        <w:rPr>
          <w:rFonts w:hint="eastAsia" w:ascii="宋体" w:hAnsi="宋体" w:cs="宋体"/>
          <w:szCs w:val="21"/>
        </w:rPr>
      </w:r>
      <w:r/>
    </w:p>
    <w:p>
      <w:pPr>
        <w:pStyle w:val="1394"/>
        <w:ind w:firstLine="420"/>
        <w:spacing w:line="360" w:lineRule="auto"/>
        <w:widowControl/>
        <w:rPr>
          <w:rFonts w:hint="eastAsia" w:ascii="宋体" w:hAnsi="宋体" w:cs="宋体"/>
          <w:color w:val="000000"/>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color w:val="000000"/>
        </w:rPr>
        <w:t xml:space="preserve">拒绝下述投标人参加本次采购活动的情形：</w:t>
      </w:r>
      <w:r>
        <w:rPr>
          <w:rFonts w:hint="eastAsia" w:ascii="宋体" w:hAnsi="宋体" w:cs="宋体"/>
          <w:color w:val="000000"/>
        </w:rPr>
      </w:r>
      <w:r/>
    </w:p>
    <w:p>
      <w:pPr>
        <w:pStyle w:val="1394"/>
        <w:ind w:firstLine="420"/>
        <w:spacing w:line="360" w:lineRule="auto"/>
        <w:widowControl/>
        <w:rPr>
          <w:rFonts w:hint="eastAsia" w:ascii="宋体" w:hAnsi="宋体" w:cs="宋体"/>
          <w:color w:val="000000"/>
        </w:rPr>
      </w:pPr>
      <w:r>
        <w:rPr>
          <w:rFonts w:hint="eastAsia" w:ascii="宋体" w:hAnsi="宋体" w:cs="宋体"/>
          <w:szCs w:val="21"/>
        </w:rPr>
        <w:t xml:space="preserve">①</w:t>
      </w:r>
      <w:r>
        <w:rPr>
          <w:rFonts w:hint="eastAsia" w:ascii="宋体" w:hAnsi="宋体" w:cs="宋体"/>
          <w:color w:val="000000"/>
        </w:rPr>
        <w:t xml:space="preserve">投标人单位负责人为同一人或者存在直接控股、管理关系的不同投标人，不得参加同一合同项下的政府采购活动。</w:t>
      </w:r>
      <w:r>
        <w:rPr>
          <w:rFonts w:hint="eastAsia" w:ascii="宋体" w:hAnsi="宋体" w:cs="宋体"/>
          <w:color w:val="000000"/>
        </w:rPr>
      </w:r>
      <w:r/>
    </w:p>
    <w:p>
      <w:pPr>
        <w:pStyle w:val="1394"/>
        <w:ind w:firstLine="420"/>
        <w:spacing w:line="360" w:lineRule="auto"/>
        <w:widowControl/>
        <w:rPr>
          <w:rFonts w:hint="eastAsia" w:ascii="宋体" w:hAnsi="宋体" w:cs="宋体"/>
          <w:color w:val="000000"/>
        </w:rPr>
      </w:pPr>
      <w:r>
        <w:rPr>
          <w:rFonts w:hint="eastAsia" w:ascii="宋体" w:hAnsi="宋体" w:cs="宋体"/>
          <w:color w:val="000000"/>
          <w:szCs w:val="21"/>
        </w:rPr>
        <w:t xml:space="preserve">②</w:t>
      </w:r>
      <w:r>
        <w:rPr>
          <w:rFonts w:hint="eastAsia" w:ascii="宋体" w:hAnsi="宋体" w:cs="宋体"/>
          <w:color w:val="000000"/>
        </w:rPr>
        <w:t xml:space="preserve">凡为采购项目提供整体设计、规范编制或者项目管理、监理、检测等服务的投标人，不得再参加本项目的采购活动。</w:t>
      </w:r>
      <w:r>
        <w:rPr>
          <w:rFonts w:hint="eastAsia" w:ascii="宋体" w:hAnsi="宋体" w:cs="宋体"/>
          <w:color w:val="000000"/>
        </w:rPr>
      </w:r>
      <w:r/>
    </w:p>
    <w:p>
      <w:pPr>
        <w:pStyle w:val="1394"/>
        <w:ind w:firstLine="420"/>
        <w:spacing w:line="360" w:lineRule="auto"/>
        <w:widowControl/>
        <w:rPr>
          <w:rFonts w:hint="eastAsia" w:ascii="宋体" w:hAnsi="宋体" w:cs="宋体"/>
          <w:szCs w:val="21"/>
        </w:rPr>
      </w:pPr>
      <w:r>
        <w:rPr>
          <w:rFonts w:hint="eastAsia" w:ascii="宋体" w:hAnsi="宋体" w:cs="宋体"/>
          <w:color w:val="000000"/>
          <w:szCs w:val="21"/>
        </w:rPr>
        <w:t xml:space="preserve">③</w:t>
      </w:r>
      <w:r>
        <w:rPr>
          <w:rFonts w:hint="eastAsia" w:ascii="宋体" w:hAnsi="宋体" w:cs="宋体"/>
          <w:color w:val="000000"/>
        </w:rPr>
        <w:t xml:space="preserve">拒绝列入失信被执行人、重大税收违法案件当事人名单、政府采购严重违法失信行为记录名单的投标人参与政府采购活动。</w:t>
      </w:r>
      <w:r>
        <w:rPr>
          <w:rFonts w:hint="eastAsia" w:ascii="宋体" w:hAnsi="宋体" w:cs="宋体"/>
          <w:bCs/>
          <w:color w:val="000000"/>
        </w:rPr>
        <w:t xml:space="preserve">采购代理机构在评标时</w:t>
      </w:r>
      <w:r>
        <w:rPr>
          <w:rFonts w:hint="eastAsia" w:ascii="宋体" w:hAnsi="宋体" w:cs="宋体"/>
          <w:color w:val="000000"/>
        </w:rPr>
        <w:t xml:space="preserve">通过“信用中国”网站(www.creditchina.gov.cn)、中国政府采购网(www.ccgp.gov.cn)等渠道查询投标人</w:t>
      </w:r>
      <w:r>
        <w:rPr>
          <w:rFonts w:hint="eastAsia" w:ascii="宋体" w:hAnsi="宋体" w:cs="宋体"/>
        </w:rPr>
        <w:t xml:space="preserve">在</w:t>
      </w:r>
      <w:r>
        <w:rPr>
          <w:rFonts w:hint="eastAsia" w:ascii="宋体" w:hAnsi="宋体" w:cs="宋体"/>
          <w:b/>
          <w:bCs/>
        </w:rPr>
        <w:t xml:space="preserve">采购公告发布之日24时前</w:t>
      </w:r>
      <w:r>
        <w:rPr>
          <w:rFonts w:hint="eastAsia" w:ascii="宋体" w:hAnsi="宋体" w:cs="宋体"/>
        </w:rPr>
        <w:t xml:space="preserve">的信用记录并保存。</w:t>
      </w:r>
      <w:r>
        <w:rPr>
          <w:rFonts w:hint="eastAsia" w:ascii="宋体" w:hAnsi="宋体" w:cs="宋体"/>
          <w:szCs w:val="21"/>
        </w:rPr>
      </w:r>
      <w:r/>
    </w:p>
    <w:p>
      <w:pPr>
        <w:pStyle w:val="1396"/>
        <w:spacing w:before="0" w:after="0" w:line="360" w:lineRule="auto"/>
        <w:rPr>
          <w:rFonts w:hint="eastAsia" w:ascii="宋体" w:hAnsi="宋体" w:eastAsia="宋体" w:cs="宋体"/>
          <w:sz w:val="21"/>
          <w:szCs w:val="21"/>
        </w:rPr>
      </w:pPr>
      <w:r/>
      <w:bookmarkStart w:id="32" w:name="_Toc35393792"/>
      <w:r/>
      <w:bookmarkStart w:id="33" w:name="_Toc17864"/>
      <w:r/>
      <w:bookmarkStart w:id="34" w:name="_Toc24308"/>
      <w:r/>
      <w:bookmarkStart w:id="35" w:name="_Toc28917"/>
      <w:r/>
      <w:bookmarkStart w:id="36" w:name="_Toc25779"/>
      <w:r/>
      <w:bookmarkStart w:id="37" w:name="_Toc23882"/>
      <w:r/>
      <w:bookmarkStart w:id="38" w:name="_Toc4604"/>
      <w:r/>
      <w:bookmarkStart w:id="39" w:name="_Toc35393623"/>
      <w:r>
        <w:rPr>
          <w:rFonts w:hint="eastAsia" w:ascii="宋体" w:hAnsi="宋体" w:eastAsia="宋体" w:cs="宋体"/>
          <w:sz w:val="21"/>
          <w:szCs w:val="21"/>
        </w:rPr>
        <w:t xml:space="preserve">三、获取招标文件</w:t>
      </w:r>
      <w:bookmarkEnd w:id="30"/>
      <w:r/>
      <w:bookmarkEnd w:id="31"/>
      <w:r/>
      <w:bookmarkEnd w:id="32"/>
      <w:r/>
      <w:bookmarkEnd w:id="33"/>
      <w:r/>
      <w:bookmarkEnd w:id="34"/>
      <w:r/>
      <w:bookmarkEnd w:id="35"/>
      <w:r/>
      <w:bookmarkEnd w:id="36"/>
      <w:r/>
      <w:bookmarkEnd w:id="37"/>
      <w:r/>
      <w:bookmarkEnd w:id="38"/>
      <w:r/>
      <w:bookmarkEnd w:id="39"/>
      <w:r>
        <w:rPr>
          <w:rFonts w:hint="eastAsia" w:ascii="宋体" w:hAnsi="宋体" w:eastAsia="宋体" w:cs="宋体"/>
          <w:sz w:val="21"/>
          <w:szCs w:val="21"/>
        </w:rPr>
      </w:r>
      <w:r/>
    </w:p>
    <w:p>
      <w:pPr>
        <w:pStyle w:val="1394"/>
        <w:ind w:firstLine="420"/>
        <w:spacing w:line="460" w:lineRule="exact"/>
        <w:rPr>
          <w:szCs w:val="21"/>
        </w:rPr>
      </w:pPr>
      <w:r/>
      <w:bookmarkStart w:id="40" w:name="_Toc28359005"/>
      <w:r/>
      <w:bookmarkStart w:id="41" w:name="_Toc28359082"/>
      <w:r/>
      <w:bookmarkStart w:id="42" w:name="_Toc35393793"/>
      <w:r/>
      <w:bookmarkStart w:id="43" w:name="_Toc3988"/>
      <w:r/>
      <w:bookmarkStart w:id="44" w:name="_Toc35393624"/>
      <w:r/>
      <w:bookmarkStart w:id="45" w:name="_Toc517"/>
      <w:r/>
      <w:bookmarkStart w:id="46" w:name="_Toc20266"/>
      <w:r/>
      <w:bookmarkStart w:id="47" w:name="_Toc10556"/>
      <w:r>
        <w:rPr>
          <w:szCs w:val="21"/>
        </w:rPr>
        <w:t xml:space="preserve">时间：</w:t>
      </w:r>
      <w:r>
        <w:rPr>
          <w:rFonts w:hint="eastAsia"/>
          <w:szCs w:val="21"/>
        </w:rPr>
        <w:t xml:space="preserve">自招标文件公告发布之日起5个工作日</w:t>
      </w:r>
      <w:r>
        <w:rPr>
          <w:szCs w:val="21"/>
        </w:rPr>
      </w:r>
      <w:r/>
    </w:p>
    <w:p>
      <w:pPr>
        <w:pStyle w:val="1394"/>
        <w:ind w:firstLine="420"/>
        <w:spacing w:line="460" w:lineRule="exact"/>
        <w:rPr>
          <w:rFonts w:hint="eastAsia"/>
          <w:szCs w:val="21"/>
        </w:rPr>
      </w:pPr>
      <w:r>
        <w:rPr>
          <w:rFonts w:hint="eastAsia"/>
          <w:szCs w:val="21"/>
        </w:rPr>
        <w:t xml:space="preserve">地点：“苏采云”系统内免费下载（投标人必须在苏采云系统中获取采购文件，方能参与政府采购项目）</w:t>
      </w:r>
      <w:r>
        <w:rPr>
          <w:rFonts w:hint="eastAsia"/>
          <w:szCs w:val="21"/>
        </w:rPr>
      </w:r>
      <w:r/>
    </w:p>
    <w:p>
      <w:pPr>
        <w:pStyle w:val="1394"/>
        <w:ind w:firstLine="420"/>
        <w:spacing w:line="460" w:lineRule="exact"/>
        <w:rPr>
          <w:rFonts w:hint="eastAsia"/>
          <w:szCs w:val="21"/>
        </w:rPr>
      </w:pPr>
      <w:r>
        <w:rPr>
          <w:rFonts w:hint="eastAsia"/>
          <w:szCs w:val="21"/>
        </w:rPr>
        <w:t xml:space="preserve">方式：苏采云系统注册登记成功后系统内免费下载。</w:t>
      </w:r>
      <w:r>
        <w:rPr>
          <w:rFonts w:hint="eastAsia"/>
          <w:szCs w:val="21"/>
        </w:rPr>
      </w:r>
      <w:r/>
    </w:p>
    <w:p>
      <w:pPr>
        <w:pStyle w:val="1394"/>
        <w:ind w:firstLine="420"/>
        <w:spacing w:line="460" w:lineRule="exact"/>
        <w:rPr>
          <w:rFonts w:hint="eastAsia"/>
          <w:szCs w:val="21"/>
        </w:rPr>
      </w:pPr>
      <w:r>
        <w:rPr>
          <w:rFonts w:hint="eastAsia"/>
          <w:szCs w:val="21"/>
        </w:rPr>
        <w:t xml:space="preserve">售价：0元。</w:t>
      </w:r>
      <w:r>
        <w:rPr>
          <w:rFonts w:hint="eastAsia"/>
          <w:szCs w:val="21"/>
        </w:rPr>
      </w:r>
      <w:r/>
    </w:p>
    <w:p>
      <w:pPr>
        <w:pStyle w:val="1396"/>
        <w:spacing w:before="0" w:after="0" w:line="360" w:lineRule="auto"/>
        <w:rPr>
          <w:rFonts w:hint="eastAsia" w:ascii="宋体" w:hAnsi="宋体" w:eastAsia="宋体" w:cs="宋体"/>
          <w:sz w:val="21"/>
          <w:szCs w:val="21"/>
        </w:rPr>
      </w:pPr>
      <w:r/>
      <w:bookmarkStart w:id="48" w:name="_Toc20199"/>
      <w:r/>
      <w:bookmarkStart w:id="49" w:name="_Toc31434"/>
      <w:r>
        <w:rPr>
          <w:rFonts w:hint="eastAsia" w:ascii="宋体" w:hAnsi="宋体" w:eastAsia="宋体" w:cs="宋体"/>
          <w:sz w:val="21"/>
          <w:szCs w:val="21"/>
        </w:rPr>
        <w:t xml:space="preserve">四、提交投标文件</w:t>
      </w:r>
      <w:bookmarkEnd w:id="40"/>
      <w:r/>
      <w:bookmarkEnd w:id="41"/>
      <w:r>
        <w:rPr>
          <w:rFonts w:hint="eastAsia" w:ascii="宋体" w:hAnsi="宋体" w:eastAsia="宋体" w:cs="宋体"/>
          <w:sz w:val="21"/>
          <w:szCs w:val="21"/>
        </w:rPr>
        <w:t xml:space="preserve">截止时间、开标时间和地点</w:t>
      </w:r>
      <w:bookmarkEnd w:id="42"/>
      <w:r/>
      <w:bookmarkEnd w:id="43"/>
      <w:r/>
      <w:bookmarkEnd w:id="44"/>
      <w:r/>
      <w:bookmarkEnd w:id="45"/>
      <w:r/>
      <w:bookmarkEnd w:id="46"/>
      <w:r/>
      <w:bookmarkEnd w:id="47"/>
      <w:r/>
      <w:bookmarkEnd w:id="48"/>
      <w:r/>
      <w:bookmarkEnd w:id="49"/>
      <w:r>
        <w:rPr>
          <w:rFonts w:hint="eastAsia" w:ascii="宋体" w:hAnsi="宋体" w:eastAsia="宋体" w:cs="宋体"/>
          <w:sz w:val="21"/>
          <w:szCs w:val="21"/>
        </w:rPr>
      </w:r>
      <w:r/>
    </w:p>
    <w:p>
      <w:pPr>
        <w:pStyle w:val="1394"/>
        <w:ind w:firstLine="420"/>
        <w:spacing w:line="360" w:lineRule="auto"/>
        <w:rPr>
          <w:rFonts w:hint="eastAsia" w:ascii="宋体" w:hAnsi="宋体" w:cs="宋体"/>
        </w:rPr>
      </w:pPr>
      <w:r/>
      <w:bookmarkStart w:id="50" w:name="_Toc28359084"/>
      <w:r/>
      <w:bookmarkStart w:id="51" w:name="_Toc35393794"/>
      <w:r/>
      <w:bookmarkStart w:id="52" w:name="_Toc28359007"/>
      <w:r/>
      <w:bookmarkStart w:id="53" w:name="_Toc35393625"/>
      <w:r>
        <w:rPr>
          <w:rFonts w:hint="eastAsia" w:ascii="宋体" w:hAnsi="宋体" w:cs="宋体"/>
        </w:rPr>
        <w:t xml:space="preserve">提交投标文件截止时间、开标时间：2026年</w:t>
      </w:r>
      <w:r>
        <w:rPr>
          <w:rFonts w:hint="eastAsia" w:ascii="宋体" w:hAnsi="宋体" w:cs="宋体"/>
          <w:lang w:val="en-US" w:eastAsia="zh-CN"/>
        </w:rPr>
        <w:t xml:space="preserve">9</w:t>
      </w:r>
      <w:r>
        <w:rPr>
          <w:rFonts w:hint="eastAsia" w:ascii="宋体" w:hAnsi="宋体" w:cs="宋体"/>
          <w:highlight w:val="none"/>
        </w:rPr>
        <w:t xml:space="preserve">月</w:t>
      </w:r>
      <w:r>
        <w:rPr>
          <w:rFonts w:hint="eastAsia" w:ascii="宋体" w:hAnsi="宋体" w:cs="宋体"/>
          <w:highlight w:val="none"/>
          <w:lang w:val="en-US" w:eastAsia="zh-CN"/>
        </w:rPr>
        <w:t xml:space="preserve">17</w:t>
      </w:r>
      <w:r>
        <w:rPr>
          <w:rFonts w:hint="eastAsia" w:ascii="宋体" w:hAnsi="宋体" w:cs="宋体"/>
          <w:highlight w:val="none"/>
        </w:rPr>
        <w:t xml:space="preserve">日</w:t>
      </w:r>
      <w:r>
        <w:rPr>
          <w:rFonts w:hint="eastAsia" w:ascii="宋体" w:hAnsi="宋体" w:cs="宋体"/>
        </w:rPr>
        <w:t xml:space="preserve">14点（北京时间）</w:t>
      </w:r>
      <w:r>
        <w:rPr>
          <w:rFonts w:hint="eastAsia" w:ascii="宋体" w:hAnsi="宋体" w:cs="宋体"/>
        </w:rPr>
      </w:r>
      <w:r/>
    </w:p>
    <w:p>
      <w:pPr>
        <w:pStyle w:val="1394"/>
        <w:ind w:firstLine="420"/>
        <w:spacing w:line="360" w:lineRule="auto"/>
        <w:rPr>
          <w:rFonts w:hint="eastAsia" w:ascii="宋体" w:hAnsi="宋体" w:cs="宋体"/>
          <w:b/>
        </w:rPr>
      </w:pPr>
      <w:r>
        <w:rPr>
          <w:rFonts w:hint="eastAsia" w:ascii="宋体" w:hAnsi="宋体" w:cs="宋体"/>
          <w:bCs/>
        </w:rPr>
        <w:t xml:space="preserve">地点：“苏采云”系统（网址： http://jszfcg.jsczt.cn/）“开标大厅”</w:t>
      </w:r>
      <w:r>
        <w:rPr>
          <w:rFonts w:hint="eastAsia" w:ascii="宋体" w:hAnsi="宋体" w:cs="宋体"/>
          <w:b/>
        </w:rPr>
      </w:r>
      <w:r/>
    </w:p>
    <w:p>
      <w:pPr>
        <w:pStyle w:val="1396"/>
        <w:spacing w:before="0" w:after="0" w:line="360" w:lineRule="auto"/>
        <w:rPr>
          <w:rFonts w:eastAsia="宋体" w:cs="Arial"/>
          <w:sz w:val="21"/>
          <w:szCs w:val="21"/>
        </w:rPr>
      </w:pPr>
      <w:r/>
      <w:bookmarkStart w:id="54" w:name="_Toc27082"/>
      <w:r/>
      <w:bookmarkStart w:id="55" w:name="_Toc28610"/>
      <w:r/>
      <w:bookmarkStart w:id="56" w:name="_Toc4824"/>
      <w:r/>
      <w:bookmarkStart w:id="57" w:name="_Toc24342"/>
      <w:r/>
      <w:bookmarkStart w:id="58" w:name="_Toc5732"/>
      <w:r/>
      <w:bookmarkStart w:id="59" w:name="_Toc3388"/>
      <w:r>
        <w:rPr>
          <w:rFonts w:eastAsia="宋体" w:cs="Arial"/>
          <w:sz w:val="21"/>
          <w:szCs w:val="21"/>
        </w:rPr>
        <w:t xml:space="preserve">五、公告期限</w:t>
      </w:r>
      <w:bookmarkEnd w:id="50"/>
      <w:r/>
      <w:bookmarkEnd w:id="51"/>
      <w:r/>
      <w:bookmarkEnd w:id="52"/>
      <w:r/>
      <w:bookmarkEnd w:id="53"/>
      <w:r/>
      <w:bookmarkEnd w:id="54"/>
      <w:r/>
      <w:bookmarkEnd w:id="55"/>
      <w:r/>
      <w:bookmarkEnd w:id="56"/>
      <w:r/>
      <w:bookmarkEnd w:id="57"/>
      <w:r/>
      <w:bookmarkEnd w:id="58"/>
      <w:r/>
      <w:bookmarkEnd w:id="59"/>
      <w:r>
        <w:rPr>
          <w:rFonts w:eastAsia="宋体" w:cs="Arial"/>
          <w:sz w:val="21"/>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自本公告发布之日起5个工作日。</w:t>
      </w:r>
      <w:r>
        <w:rPr>
          <w:rFonts w:hint="eastAsia" w:ascii="宋体" w:hAnsi="宋体" w:cs="宋体"/>
          <w:szCs w:val="21"/>
        </w:rPr>
      </w:r>
      <w:r/>
    </w:p>
    <w:p>
      <w:pPr>
        <w:pStyle w:val="1396"/>
        <w:spacing w:before="0" w:after="0" w:line="360" w:lineRule="auto"/>
        <w:rPr>
          <w:rFonts w:eastAsia="宋体" w:cs="Arial"/>
          <w:sz w:val="21"/>
          <w:szCs w:val="21"/>
        </w:rPr>
      </w:pPr>
      <w:r/>
      <w:bookmarkStart w:id="60" w:name="_Toc30915"/>
      <w:r/>
      <w:bookmarkStart w:id="61" w:name="_Toc16734"/>
      <w:r/>
      <w:bookmarkStart w:id="62" w:name="_Toc3800"/>
      <w:r/>
      <w:bookmarkStart w:id="63" w:name="_Toc24040"/>
      <w:r/>
      <w:bookmarkStart w:id="64" w:name="_Toc2831"/>
      <w:r/>
      <w:bookmarkStart w:id="65" w:name="_Toc35393795"/>
      <w:r/>
      <w:bookmarkStart w:id="66" w:name="_Toc21402"/>
      <w:r/>
      <w:bookmarkStart w:id="67" w:name="_Toc35393626"/>
      <w:r>
        <w:rPr>
          <w:rFonts w:eastAsia="宋体" w:cs="Arial"/>
          <w:sz w:val="21"/>
          <w:szCs w:val="21"/>
        </w:rPr>
        <w:t xml:space="preserve">六、其他补充事宜</w:t>
      </w:r>
      <w:bookmarkEnd w:id="60"/>
      <w:r/>
      <w:bookmarkEnd w:id="61"/>
      <w:r/>
      <w:bookmarkEnd w:id="62"/>
      <w:r/>
      <w:bookmarkEnd w:id="63"/>
      <w:r/>
      <w:bookmarkEnd w:id="64"/>
      <w:r/>
      <w:bookmarkEnd w:id="65"/>
      <w:r/>
      <w:bookmarkEnd w:id="66"/>
      <w:r/>
      <w:bookmarkEnd w:id="67"/>
      <w:r>
        <w:rPr>
          <w:rFonts w:eastAsia="宋体" w:cs="Arial"/>
          <w:sz w:val="21"/>
          <w:szCs w:val="21"/>
        </w:rPr>
      </w:r>
      <w:r/>
    </w:p>
    <w:p>
      <w:pPr>
        <w:pStyle w:val="1463"/>
        <w:ind w:firstLine="420"/>
        <w:jc w:val="both"/>
        <w:spacing w:before="0" w:beforeAutospacing="0" w:after="0" w:afterAutospacing="0" w:line="360" w:lineRule="auto"/>
        <w:rPr>
          <w:rFonts w:hint="eastAsia" w:ascii="宋体" w:hAnsi="宋体" w:eastAsia="宋体" w:cs="宋体"/>
          <w:color w:val="000000"/>
          <w:sz w:val="21"/>
          <w:szCs w:val="21"/>
        </w:rPr>
      </w:pPr>
      <w:r/>
      <w:bookmarkStart w:id="68" w:name="_Toc28359008"/>
      <w:r/>
      <w:bookmarkStart w:id="69" w:name="_Toc35393796"/>
      <w:r/>
      <w:bookmarkStart w:id="70" w:name="_Toc28359085"/>
      <w:r/>
      <w:bookmarkStart w:id="71" w:name="_Toc35393627"/>
      <w:r>
        <w:rPr>
          <w:rFonts w:hint="eastAsia" w:ascii="宋体" w:hAnsi="宋体" w:eastAsia="宋体" w:cs="宋体"/>
          <w:color w:val="000000"/>
          <w:sz w:val="21"/>
          <w:szCs w:val="21"/>
        </w:rPr>
        <w:t xml:space="preserve">1、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rPr>
          <w:rFonts w:hint="eastAsia" w:ascii="宋体" w:hAnsi="宋体" w:eastAsia="宋体" w:cs="宋体"/>
          <w:color w:val="000000"/>
          <w:sz w:val="21"/>
          <w:szCs w:val="21"/>
        </w:rPr>
      </w:r>
      <w:r/>
    </w:p>
    <w:p>
      <w:pPr>
        <w:pStyle w:val="1463"/>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、潜在供应商访问电子招标响应交易平台的网络地址和方法：</w:t>
      </w:r>
      <w:r>
        <w:rPr>
          <w:rFonts w:hint="eastAsia" w:ascii="宋体" w:hAnsi="宋体" w:eastAsia="宋体" w:cs="宋体"/>
          <w:color w:val="000000"/>
          <w:sz w:val="21"/>
          <w:szCs w:val="21"/>
        </w:rPr>
      </w:r>
      <w:r/>
    </w:p>
    <w:p>
      <w:pPr>
        <w:pStyle w:val="1463"/>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eastAsia="宋体" w:cs="宋体"/>
          <w:color w:val="000000"/>
          <w:sz w:val="21"/>
          <w:szCs w:val="21"/>
        </w:rPr>
      </w:r>
      <w:r/>
    </w:p>
    <w:p>
      <w:pPr>
        <w:pStyle w:val="1463"/>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、潜在供应商访问“苏采云”系统的网络地址和方法：“苏采云”系统的网址：http://jszfcg.jsczt.cn/。</w:t>
      </w:r>
      <w:r>
        <w:rPr>
          <w:rFonts w:hint="eastAsia" w:ascii="宋体" w:hAnsi="宋体" w:eastAsia="宋体" w:cs="宋体"/>
          <w:color w:val="000000"/>
          <w:sz w:val="21"/>
          <w:szCs w:val="21"/>
        </w:rPr>
      </w:r>
      <w:r/>
    </w:p>
    <w:p>
      <w:pPr>
        <w:pStyle w:val="1463"/>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、“CA数字证书”的获取：</w:t>
      </w:r>
      <w:r>
        <w:rPr>
          <w:rFonts w:hint="eastAsia" w:ascii="宋体" w:hAnsi="宋体" w:eastAsia="宋体" w:cs="宋体"/>
          <w:color w:val="000000"/>
          <w:sz w:val="21"/>
          <w:szCs w:val="21"/>
        </w:rPr>
      </w:r>
      <w:r/>
    </w:p>
    <w:p>
      <w:pPr>
        <w:pStyle w:val="1463"/>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响应供应商需办理“CA数字证书”，CA办理指南及“苏采云”操作手册可至江苏省政府采购网―办事指南-资料下载中心下载。</w:t>
      </w:r>
      <w:r>
        <w:rPr>
          <w:rFonts w:hint="eastAsia" w:ascii="宋体" w:hAnsi="宋体" w:eastAsia="宋体" w:cs="宋体"/>
          <w:color w:val="000000"/>
          <w:sz w:val="21"/>
          <w:szCs w:val="21"/>
        </w:rPr>
      </w:r>
      <w:r/>
    </w:p>
    <w:p>
      <w:pPr>
        <w:pStyle w:val="1463"/>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通过苏采云系统首页（http://jszfcg.jscz.gov.cn/）的“苏采云控件驱动下载”，选择“政务CA、方正签章控件驱动安装包及安装说明”下载安装，具体安装方法详见下载文件内的《安装说明》。</w:t>
      </w:r>
      <w:r>
        <w:rPr>
          <w:rFonts w:hint="eastAsia" w:ascii="宋体" w:hAnsi="宋体" w:eastAsia="宋体" w:cs="宋体"/>
          <w:color w:val="000000"/>
          <w:sz w:val="21"/>
          <w:szCs w:val="21"/>
        </w:rPr>
      </w:r>
      <w:r/>
    </w:p>
    <w:p>
      <w:pPr>
        <w:pStyle w:val="1463"/>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、采购文件（后缀名为“.kedt”）、供应商操作手册及政府采购客户端工具可通过“苏采云”系统--已报名项目--报名详情页面内相应链接进行下载。</w:t>
      </w:r>
      <w:r>
        <w:rPr>
          <w:rFonts w:hint="eastAsia" w:ascii="宋体" w:hAnsi="宋体" w:eastAsia="宋体" w:cs="宋体"/>
          <w:color w:val="000000"/>
          <w:sz w:val="21"/>
          <w:szCs w:val="21"/>
        </w:rPr>
      </w:r>
      <w:r/>
    </w:p>
    <w:p>
      <w:pPr>
        <w:pStyle w:val="1463"/>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、采购人或采购代理机构将数据电文形式的采购文件加载至“苏采云”系统，供潜在供应商下载或者查阅。</w:t>
      </w:r>
      <w:r>
        <w:rPr>
          <w:rFonts w:hint="eastAsia" w:ascii="宋体" w:hAnsi="宋体" w:eastAsia="宋体" w:cs="宋体"/>
          <w:color w:val="000000"/>
          <w:sz w:val="21"/>
          <w:szCs w:val="21"/>
        </w:rPr>
      </w:r>
      <w:r/>
    </w:p>
    <w:p>
      <w:pPr>
        <w:pStyle w:val="1463"/>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、请潜在供应商提前安装相应的控件（详见《江苏省政府采购管理交易系统（苏采云）供应商操作手册》）并使用谷歌浏览器登录“苏采云”系统参与不见面开评标。</w:t>
      </w:r>
      <w:r>
        <w:rPr>
          <w:rFonts w:hint="eastAsia" w:ascii="宋体" w:hAnsi="宋体" w:eastAsia="宋体" w:cs="宋体"/>
          <w:color w:val="000000"/>
          <w:sz w:val="21"/>
          <w:szCs w:val="21"/>
        </w:rPr>
      </w:r>
      <w:r/>
    </w:p>
    <w:p>
      <w:pPr>
        <w:pStyle w:val="1463"/>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注：如潜在供应商未按上述要求操作，将自行承担所产生的风险。</w:t>
      </w:r>
      <w:r>
        <w:rPr>
          <w:rFonts w:hint="eastAsia" w:ascii="宋体" w:hAnsi="宋体" w:eastAsia="宋体" w:cs="宋体"/>
          <w:color w:val="000000"/>
          <w:sz w:val="21"/>
          <w:szCs w:val="21"/>
        </w:rPr>
      </w:r>
      <w:r/>
    </w:p>
    <w:p>
      <w:pPr>
        <w:pStyle w:val="1463"/>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、项目开标活动模式：不见面远程开标模式，供应商在各自地点通过不见面交易系统参加开标会。</w:t>
      </w:r>
      <w:r>
        <w:rPr>
          <w:rFonts w:hint="eastAsia" w:ascii="宋体" w:hAnsi="宋体" w:eastAsia="宋体" w:cs="宋体"/>
          <w:color w:val="000000"/>
          <w:sz w:val="21"/>
          <w:szCs w:val="21"/>
        </w:rPr>
      </w:r>
      <w:r/>
    </w:p>
    <w:p>
      <w:pPr>
        <w:pStyle w:val="1463"/>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、投标文件的解密：开标当天各供应商及时登录不见面开标大厅，投标文件递交截止时间后，采购人将在系统内公布供应商名单，然后通</w:t>
      </w:r>
      <w:r>
        <w:rPr>
          <w:rFonts w:hint="eastAsia" w:ascii="宋体" w:hAnsi="宋体" w:eastAsia="宋体" w:cs="宋体"/>
          <w:color w:val="000000"/>
          <w:sz w:val="21"/>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eastAsia="宋体" w:cs="宋体"/>
          <w:color w:val="000000"/>
          <w:sz w:val="21"/>
          <w:szCs w:val="21"/>
        </w:rPr>
      </w:r>
      <w:r/>
    </w:p>
    <w:p>
      <w:pPr>
        <w:pStyle w:val="1463"/>
        <w:ind w:firstLine="42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、供应商诚信档案管理</w:t>
      </w:r>
      <w:r>
        <w:rPr>
          <w:rFonts w:hint="eastAsia" w:ascii="宋体" w:hAnsi="宋体" w:eastAsia="宋体" w:cs="宋体"/>
          <w:color w:val="000000"/>
          <w:sz w:val="21"/>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根据《南京市政府采购供应商信用管理工作暂行办法》（宁财规[2018]10号）有关规定，凡在南京地区参加政府采购活动的供应商，应当事先登陆“南京公共采购信息网”（https://njgc.jfh.com）主页“政府采购供应商诚信档案”栏目进行注册登记。由于特殊原因未及时注册的供应商可先行获取采购文件，但必须在提交投标（响应）文件截止日2天前办理登记注册手续。</w:t>
      </w:r>
      <w:r>
        <w:rPr>
          <w:rFonts w:hint="eastAsia"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 供应商申请网上注册的，应当按以下程序进行： </w:t>
      </w:r>
      <w:r>
        <w:rPr>
          <w:rFonts w:hint="eastAsia"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 （1）登陆“南京公共采购信息”网站，点击“政府采购供应商诚信档案”图标，在弹出的用户登录界面，点击“新用户注册”；</w:t>
      </w:r>
      <w:r>
        <w:rPr>
          <w:rFonts w:hint="eastAsia"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rPr>
          <w:rFonts w:hint="eastAsia"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注册成功后，供应商参加本次政府采购活动时，在采购文件发布之日起至递交投标文件截止日前，应先登录“信用南京”在线打印其“南京市政府采购供应商信用记录表”，经法定代表人签名盖章后作为投标文件的组成部分“南京市政府采购供应商信用记录表”是其参加本次政府采购活动的必备材料。</w:t>
      </w:r>
      <w:r>
        <w:rPr>
          <w:rFonts w:hint="eastAsia"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南京市政府采购供应商诚信档案管理系统客服电话：025-52718366；供应商可就用户注册与打印“南京市政府采购供应商信用记录表”等事宜进行咨询。</w:t>
      </w:r>
      <w:r>
        <w:rPr>
          <w:rFonts w:hint="eastAsia" w:ascii="宋体" w:hAnsi="宋体" w:cs="宋体"/>
          <w:szCs w:val="21"/>
        </w:rPr>
      </w:r>
      <w:r/>
    </w:p>
    <w:p>
      <w:pPr>
        <w:pStyle w:val="1463"/>
        <w:numPr>
          <w:ilvl w:val="0"/>
          <w:numId w:val="2"/>
        </w:numPr>
        <w:ind w:firstLine="420"/>
        <w:jc w:val="both"/>
        <w:spacing w:before="0" w:beforeAutospacing="0" w:after="0" w:afterAutospacing="0"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项目编号：JSZC-320100-SMDY-G2026-0072（2640SUMEC/ZWCP2136）</w:t>
      </w:r>
      <w:r>
        <w:rPr>
          <w:rFonts w:hint="eastAsia" w:ascii="宋体" w:hAnsi="宋体" w:eastAsia="宋体" w:cs="宋体"/>
          <w:color w:val="000000"/>
          <w:sz w:val="21"/>
          <w:szCs w:val="21"/>
          <w:lang w:val="en-US" w:eastAsia="zh-CN"/>
        </w:rPr>
      </w:r>
      <w:r/>
    </w:p>
    <w:p>
      <w:pPr>
        <w:pStyle w:val="1463"/>
        <w:numPr>
          <w:ilvl w:val="0"/>
          <w:numId w:val="2"/>
        </w:numPr>
        <w:ind w:firstLine="420"/>
        <w:jc w:val="both"/>
        <w:spacing w:before="0" w:beforeAutospacing="0" w:after="0" w:afterAutospacing="0" w:line="360"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本项目</w:t>
      </w:r>
      <w:r>
        <w:rPr>
          <w:rFonts w:hint="eastAsia" w:ascii="宋体" w:hAnsi="宋体" w:eastAsia="宋体" w:cs="宋体"/>
          <w:sz w:val="21"/>
          <w:szCs w:val="21"/>
        </w:rPr>
        <w:t xml:space="preserve">获取招标文件</w:t>
      </w:r>
      <w:r>
        <w:rPr>
          <w:rFonts w:hint="eastAsia" w:ascii="宋体" w:hAnsi="宋体" w:eastAsia="宋体" w:cs="宋体"/>
          <w:sz w:val="21"/>
          <w:szCs w:val="21"/>
          <w:lang w:val="en-US" w:eastAsia="zh-CN"/>
        </w:rPr>
        <w:t xml:space="preserve">时间自公告发布之日起至开标时间</w:t>
      </w:r>
      <w:r>
        <w:rPr>
          <w:rFonts w:ascii="宋体" w:hAnsi="宋体" w:eastAsia="宋体" w:cs="宋体"/>
          <w:color w:val="000000"/>
          <w:sz w:val="21"/>
          <w:szCs w:val="21"/>
          <w:lang w:val="en-US" w:eastAsia="zh-CN"/>
        </w:rPr>
      </w:r>
      <w:r/>
    </w:p>
    <w:p>
      <w:pPr>
        <w:pStyle w:val="1396"/>
        <w:spacing w:before="0" w:after="0" w:line="360" w:lineRule="auto"/>
        <w:rPr>
          <w:rFonts w:eastAsia="宋体" w:cs="Arial"/>
          <w:sz w:val="21"/>
          <w:szCs w:val="21"/>
        </w:rPr>
      </w:pPr>
      <w:r/>
      <w:bookmarkStart w:id="72" w:name="_Toc9926"/>
      <w:r/>
      <w:bookmarkStart w:id="73" w:name="_Toc28135"/>
      <w:r/>
      <w:bookmarkStart w:id="74" w:name="_Toc9042"/>
      <w:r/>
      <w:bookmarkStart w:id="75" w:name="_Toc22233"/>
      <w:r/>
      <w:bookmarkStart w:id="76" w:name="_Toc10546"/>
      <w:r/>
      <w:bookmarkStart w:id="77" w:name="_Toc23859"/>
      <w:r/>
      <w:bookmarkStart w:id="78" w:name="_Toc17648"/>
      <w:r>
        <w:rPr>
          <w:rFonts w:eastAsia="宋体" w:cs="Arial"/>
          <w:sz w:val="21"/>
          <w:szCs w:val="21"/>
        </w:rPr>
        <w:t xml:space="preserve">七、联系方式</w:t>
      </w:r>
      <w:bookmarkEnd w:id="68"/>
      <w:r/>
      <w:bookmarkEnd w:id="69"/>
      <w:r/>
      <w:bookmarkEnd w:id="70"/>
      <w:r/>
      <w:bookmarkEnd w:id="71"/>
      <w:r/>
      <w:bookmarkEnd w:id="72"/>
      <w:r/>
      <w:bookmarkEnd w:id="73"/>
      <w:r/>
      <w:bookmarkEnd w:id="74"/>
      <w:r/>
      <w:bookmarkEnd w:id="75"/>
      <w:r/>
      <w:bookmarkEnd w:id="76"/>
      <w:r/>
      <w:bookmarkEnd w:id="77"/>
      <w:r/>
      <w:bookmarkEnd w:id="78"/>
      <w:r>
        <w:rPr>
          <w:rFonts w:eastAsia="宋体" w:cs="Arial"/>
          <w:sz w:val="21"/>
          <w:szCs w:val="21"/>
        </w:rPr>
      </w:r>
      <w:r/>
    </w:p>
    <w:p>
      <w:pPr>
        <w:pStyle w:val="1663"/>
        <w:ind w:firstLine="210"/>
        <w:spacing w:line="360" w:lineRule="auto"/>
        <w:rPr>
          <w:rFonts w:hint="eastAsia" w:ascii="宋体" w:hAnsi="宋体" w:cs="宋体"/>
          <w:szCs w:val="21"/>
        </w:rPr>
      </w:pPr>
      <w:r/>
      <w:bookmarkStart w:id="79" w:name="_Toc28359086"/>
      <w:r/>
      <w:bookmarkStart w:id="80" w:name="_Toc28359009"/>
      <w:r>
        <w:rPr>
          <w:rFonts w:hint="eastAsia" w:ascii="宋体" w:hAnsi="宋体" w:cs="宋体"/>
          <w:szCs w:val="21"/>
        </w:rPr>
        <w:t xml:space="preserve">1、采购人：中科南京工业人工智能研究院</w:t>
      </w:r>
      <w:r>
        <w:rPr>
          <w:rFonts w:hint="eastAsia" w:ascii="宋体" w:hAnsi="宋体" w:cs="宋体"/>
          <w:szCs w:val="21"/>
        </w:rPr>
      </w:r>
      <w:r/>
    </w:p>
    <w:p>
      <w:pPr>
        <w:pStyle w:val="1394"/>
        <w:ind w:firstLine="210"/>
        <w:jc w:val="left"/>
        <w:spacing w:line="360" w:lineRule="auto"/>
        <w:rPr>
          <w:rFonts w:ascii="宋体" w:hAnsi="宋体" w:cs="宋体"/>
          <w:szCs w:val="21"/>
        </w:rPr>
      </w:pPr>
      <w:r>
        <w:rPr>
          <w:rFonts w:hint="eastAsia" w:ascii="宋体" w:hAnsi="宋体" w:cs="宋体"/>
          <w:szCs w:val="21"/>
        </w:rPr>
        <w:t xml:space="preserve">联系人：</w:t>
      </w:r>
      <w:r>
        <w:rPr>
          <w:rFonts w:hint="eastAsia"/>
        </w:rPr>
        <w:t xml:space="preserve">侯老师 </w:t>
      </w:r>
      <w:r>
        <w:rPr>
          <w:rFonts w:hint="eastAsia" w:ascii="宋体" w:hAnsi="宋体" w:cs="宋体"/>
          <w:szCs w:val="21"/>
        </w:rPr>
        <w:t xml:space="preserve">025-86170510</w:t>
      </w:r>
      <w:r>
        <w:rPr>
          <w:rFonts w:ascii="宋体" w:hAnsi="宋体" w:cs="宋体"/>
          <w:szCs w:val="21"/>
        </w:rPr>
      </w:r>
      <w:r/>
    </w:p>
    <w:p>
      <w:pPr>
        <w:pStyle w:val="1394"/>
        <w:ind w:firstLine="210"/>
        <w:jc w:val="left"/>
        <w:spacing w:line="360" w:lineRule="auto"/>
        <w:rPr>
          <w:rFonts w:ascii="宋体" w:hAnsi="宋体" w:cs="宋体"/>
          <w:szCs w:val="21"/>
        </w:rPr>
      </w:pPr>
      <w:r>
        <w:rPr>
          <w:rFonts w:hint="eastAsia" w:ascii="宋体" w:hAnsi="宋体" w:cs="宋体"/>
          <w:szCs w:val="21"/>
        </w:rPr>
        <w:t xml:space="preserve">地址：江苏省南京市江宁区天泉路168号</w:t>
      </w:r>
      <w:r>
        <w:rPr>
          <w:rFonts w:ascii="宋体" w:hAnsi="宋体" w:cs="宋体"/>
          <w:szCs w:val="21"/>
        </w:rPr>
      </w:r>
      <w:r/>
    </w:p>
    <w:p>
      <w:pPr>
        <w:pStyle w:val="1394"/>
        <w:ind w:firstLine="210"/>
        <w:jc w:val="left"/>
        <w:spacing w:line="360" w:lineRule="auto"/>
        <w:rPr>
          <w:rFonts w:hint="eastAsia" w:ascii="宋体" w:hAnsi="宋体" w:cs="宋体"/>
          <w:szCs w:val="21"/>
        </w:rPr>
      </w:pPr>
      <w:r>
        <w:rPr>
          <w:rFonts w:hint="eastAsia" w:ascii="宋体" w:hAnsi="宋体" w:cs="宋体"/>
          <w:szCs w:val="21"/>
        </w:rPr>
        <w:t xml:space="preserve">2、采购代理机构信息</w:t>
      </w:r>
      <w:bookmarkEnd w:id="79"/>
      <w:r/>
      <w:bookmarkEnd w:id="80"/>
      <w:r>
        <w:rPr>
          <w:rFonts w:hint="eastAsia" w:ascii="宋体" w:hAnsi="宋体" w:cs="宋体"/>
          <w:szCs w:val="21"/>
        </w:rPr>
      </w:r>
      <w:r/>
    </w:p>
    <w:p>
      <w:pPr>
        <w:pStyle w:val="1394"/>
        <w:ind w:firstLine="210"/>
        <w:spacing w:line="360" w:lineRule="auto"/>
        <w:rPr>
          <w:rFonts w:hint="eastAsia" w:ascii="宋体" w:hAnsi="宋体" w:cs="宋体"/>
          <w:szCs w:val="21"/>
        </w:rPr>
      </w:pPr>
      <w:r>
        <w:rPr>
          <w:rFonts w:hint="eastAsia" w:ascii="宋体" w:hAnsi="宋体" w:cs="宋体"/>
          <w:szCs w:val="21"/>
        </w:rPr>
        <w:t xml:space="preserve">名称：江苏苏美达仪器设备有限公司</w:t>
      </w:r>
      <w:r>
        <w:rPr>
          <w:rFonts w:hint="eastAsia" w:ascii="宋体" w:hAnsi="宋体" w:cs="宋体"/>
          <w:szCs w:val="21"/>
        </w:rPr>
      </w:r>
      <w:r/>
    </w:p>
    <w:p>
      <w:pPr>
        <w:pStyle w:val="1394"/>
        <w:ind w:firstLine="210"/>
        <w:spacing w:line="360" w:lineRule="auto"/>
        <w:rPr>
          <w:rFonts w:hint="eastAsia" w:ascii="宋体" w:hAnsi="宋体" w:cs="宋体"/>
          <w:szCs w:val="21"/>
        </w:rPr>
      </w:pPr>
      <w:r>
        <w:rPr>
          <w:rFonts w:hint="eastAsia" w:ascii="宋体" w:hAnsi="宋体" w:cs="宋体"/>
          <w:szCs w:val="21"/>
        </w:rPr>
        <w:t xml:space="preserve">地址：南京市长江路198号</w:t>
      </w:r>
      <w:r>
        <w:rPr>
          <w:rFonts w:hint="eastAsia" w:ascii="宋体" w:hAnsi="宋体" w:cs="宋体"/>
          <w:szCs w:val="21"/>
        </w:rPr>
      </w:r>
      <w:r/>
    </w:p>
    <w:p>
      <w:pPr>
        <w:pStyle w:val="1394"/>
        <w:ind w:firstLine="210"/>
        <w:spacing w:line="360" w:lineRule="auto"/>
        <w:rPr>
          <w:rFonts w:ascii="宋体" w:hAnsi="宋体" w:cs="宋体"/>
          <w:szCs w:val="21"/>
        </w:rPr>
      </w:pPr>
      <w:r>
        <w:rPr>
          <w:rFonts w:hint="eastAsia" w:ascii="宋体" w:hAnsi="宋体" w:cs="宋体"/>
          <w:szCs w:val="21"/>
        </w:rPr>
        <w:t xml:space="preserve">联系方式：</w:t>
      </w:r>
      <w:bookmarkStart w:id="81" w:name="_Toc28359010"/>
      <w:r/>
      <w:bookmarkStart w:id="82" w:name="_Toc28359087"/>
      <w:r>
        <w:rPr>
          <w:rFonts w:hint="eastAsia" w:ascii="宋体" w:hAnsi="宋体" w:cs="宋体"/>
          <w:szCs w:val="21"/>
        </w:rPr>
        <w:t xml:space="preserve">李婧怡025-84532580（</w:t>
      </w:r>
      <w:r>
        <w:rPr>
          <w:rFonts w:hint="eastAsia" w:ascii="宋体" w:hAnsi="宋体" w:cs="宋体"/>
          <w:b/>
          <w:bCs/>
          <w:szCs w:val="21"/>
        </w:rPr>
        <w:t xml:space="preserve">文件发售）</w:t>
      </w:r>
      <w:r>
        <w:rPr>
          <w:rFonts w:hint="eastAsia" w:ascii="宋体" w:hAnsi="宋体" w:cs="宋体"/>
          <w:szCs w:val="21"/>
        </w:rPr>
        <w:t xml:space="preserve">、</w:t>
      </w:r>
      <w:r>
        <w:rPr>
          <w:rFonts w:hint="eastAsia" w:ascii="宋体" w:hAnsi="宋体" w:cs="宋体"/>
          <w:color w:val="000000"/>
          <w:szCs w:val="21"/>
        </w:rPr>
        <w:t xml:space="preserve">谭一凡025-84532547（</w:t>
      </w:r>
      <w:r>
        <w:rPr>
          <w:rFonts w:hint="eastAsia" w:ascii="宋体" w:hAnsi="宋体" w:cs="宋体"/>
          <w:b/>
          <w:bCs/>
          <w:szCs w:val="21"/>
        </w:rPr>
        <w:t xml:space="preserve">技术咨询）</w:t>
      </w:r>
      <w:r>
        <w:rPr>
          <w:rFonts w:hint="eastAsia" w:ascii="宋体" w:hAnsi="宋体" w:cs="宋体"/>
          <w:color w:val="000000"/>
          <w:szCs w:val="21"/>
        </w:rPr>
        <w:t xml:space="preserve">、杨慧025-84532526</w:t>
      </w:r>
      <w:r>
        <w:rPr>
          <w:rFonts w:ascii="宋体" w:hAnsi="宋体" w:cs="宋体"/>
          <w:szCs w:val="21"/>
        </w:rPr>
      </w:r>
      <w:r/>
    </w:p>
    <w:p>
      <w:pPr>
        <w:pStyle w:val="1394"/>
        <w:ind w:firstLine="210"/>
        <w:spacing w:line="360" w:lineRule="auto"/>
        <w:rPr>
          <w:rFonts w:hint="eastAsia" w:ascii="宋体" w:hAnsi="宋体" w:cs="宋体"/>
          <w:szCs w:val="21"/>
          <w:u w:val="single"/>
        </w:rPr>
      </w:pPr>
      <w:r>
        <w:rPr>
          <w:rFonts w:hint="eastAsia" w:ascii="宋体" w:hAnsi="宋体" w:cs="宋体"/>
          <w:szCs w:val="21"/>
        </w:rPr>
        <w:t xml:space="preserve">3、项目联系方式</w:t>
      </w:r>
      <w:bookmarkEnd w:id="81"/>
      <w:r/>
      <w:bookmarkEnd w:id="82"/>
      <w:r>
        <w:rPr>
          <w:rFonts w:hint="eastAsia" w:ascii="宋体" w:hAnsi="宋体" w:cs="宋体"/>
          <w:szCs w:val="21"/>
          <w:u w:val="single"/>
        </w:rPr>
      </w:r>
      <w:r/>
    </w:p>
    <w:p>
      <w:pPr>
        <w:pStyle w:val="1437"/>
        <w:ind w:firstLine="210"/>
        <w:spacing w:line="360" w:lineRule="auto"/>
        <w:rPr>
          <w:rFonts w:hAnsi="宋体" w:cs="宋体"/>
          <w:color w:val="000000"/>
          <w:szCs w:val="21"/>
        </w:rPr>
      </w:pPr>
      <w:r>
        <w:rPr>
          <w:rFonts w:hint="eastAsia" w:hAnsi="宋体" w:cs="宋体"/>
          <w:szCs w:val="21"/>
        </w:rPr>
        <w:t xml:space="preserve">项目联系人：</w:t>
      </w:r>
      <w:r>
        <w:rPr>
          <w:rFonts w:hint="eastAsia" w:hAnsi="宋体" w:cs="宋体"/>
          <w:color w:val="000000"/>
          <w:szCs w:val="21"/>
        </w:rPr>
        <w:t xml:space="preserve">谭一凡</w:t>
      </w:r>
      <w:r>
        <w:rPr>
          <w:rFonts w:hAnsi="宋体" w:cs="宋体"/>
          <w:color w:val="000000"/>
          <w:szCs w:val="21"/>
        </w:rPr>
      </w:r>
      <w:r/>
    </w:p>
    <w:p>
      <w:pPr>
        <w:pStyle w:val="1437"/>
        <w:ind w:firstLine="210"/>
        <w:spacing w:line="360" w:lineRule="auto"/>
        <w:rPr>
          <w:rFonts w:hint="eastAsia" w:hAnsi="宋体" w:cs="宋体"/>
        </w:rPr>
      </w:pPr>
      <w:r>
        <w:rPr>
          <w:rFonts w:hint="eastAsia" w:hAnsi="宋体" w:cs="宋体"/>
          <w:szCs w:val="21"/>
        </w:rPr>
        <w:t xml:space="preserve">联系方式：025-84532547</w:t>
      </w:r>
      <w:r>
        <w:rPr>
          <w:rFonts w:hint="eastAsia" w:hAnsi="宋体" w:cs="宋体"/>
        </w:rPr>
      </w:r>
      <w:r/>
    </w:p>
    <w:p>
      <w:pPr>
        <w:pStyle w:val="1394"/>
        <w:jc w:val="center"/>
        <w:spacing w:line="360" w:lineRule="auto"/>
        <w:rPr>
          <w:rFonts w:hint="eastAsia" w:ascii="宋体" w:hAnsi="宋体" w:cs="宋体"/>
          <w:b/>
          <w:sz w:val="44"/>
        </w:rPr>
        <w:sectPr>
          <w:footerReference w:type="default" r:id="rId16"/>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b/>
          <w:sz w:val="44"/>
        </w:rPr>
      </w:r>
      <w:r/>
    </w:p>
    <w:p>
      <w:pPr>
        <w:pStyle w:val="1394"/>
        <w:jc w:val="center"/>
        <w:spacing w:line="440" w:lineRule="exact"/>
        <w:rPr>
          <w:rFonts w:ascii="Arial" w:hAnsi="Arial" w:cs="Arial"/>
          <w:b/>
          <w:sz w:val="28"/>
          <w:szCs w:val="28"/>
        </w:rPr>
        <w:outlineLvl w:val="0"/>
      </w:pPr>
      <w:r/>
      <w:bookmarkStart w:id="83" w:name="_Toc12588"/>
      <w:r/>
      <w:bookmarkStart w:id="84" w:name="_Toc519"/>
      <w:r/>
      <w:bookmarkStart w:id="85" w:name="_Toc31583"/>
      <w:r/>
      <w:bookmarkStart w:id="86" w:name="_Toc26314"/>
      <w:r/>
      <w:bookmarkStart w:id="87" w:name="_Toc21017"/>
      <w:r/>
      <w:bookmarkStart w:id="88" w:name="_Toc28996"/>
      <w:r/>
      <w:bookmarkStart w:id="89" w:name="_Toc17365"/>
      <w:r/>
      <w:bookmarkStart w:id="90" w:name="_Toc25694"/>
      <w:r>
        <w:rPr>
          <w:rFonts w:ascii="Arial" w:hAnsi="Arial" w:cs="Arial"/>
          <w:b/>
          <w:sz w:val="28"/>
          <w:szCs w:val="28"/>
        </w:rPr>
        <w:t xml:space="preserve">第二章 投标人须知</w:t>
      </w:r>
      <w:bookmarkEnd w:id="83"/>
      <w:r/>
      <w:bookmarkEnd w:id="84"/>
      <w:r/>
      <w:bookmarkEnd w:id="85"/>
      <w:r/>
      <w:bookmarkEnd w:id="86"/>
      <w:r/>
      <w:bookmarkEnd w:id="87"/>
      <w:r/>
      <w:bookmarkEnd w:id="88"/>
      <w:r/>
      <w:bookmarkEnd w:id="89"/>
      <w:r/>
      <w:bookmarkEnd w:id="90"/>
      <w:r>
        <w:rPr>
          <w:rFonts w:ascii="Arial" w:hAnsi="Arial" w:cs="Arial"/>
          <w:b/>
          <w:sz w:val="28"/>
          <w:szCs w:val="28"/>
        </w:rPr>
      </w:r>
      <w:r/>
    </w:p>
    <w:p>
      <w:pPr>
        <w:pStyle w:val="1394"/>
        <w:spacing w:line="440" w:lineRule="exact"/>
        <w:shd w:val="clear" w:color="auto" w:fill="ffffff"/>
        <w:widowControl/>
        <w:rPr>
          <w:rFonts w:ascii="Arial" w:hAnsi="Arial" w:cs="Arial"/>
          <w:b/>
          <w:bCs/>
          <w:color w:val="000000"/>
          <w:sz w:val="24"/>
        </w:rPr>
      </w:pPr>
      <w:r>
        <w:rPr>
          <w:rFonts w:ascii="Arial" w:hAnsi="Arial" w:cs="Arial"/>
          <w:b/>
          <w:bCs/>
          <w:color w:val="000000"/>
          <w:sz w:val="24"/>
        </w:rPr>
        <w:t xml:space="preserve">投标人须知前附表（本表是对投标人须知的具体补充和修改，如有矛盾，应以本表为准）</w:t>
      </w:r>
      <w:r>
        <w:rPr>
          <w:rFonts w:ascii="Arial" w:hAnsi="Arial" w:cs="Arial"/>
          <w:b/>
          <w:bCs/>
          <w:color w:val="000000"/>
          <w:sz w:val="24"/>
        </w:rPr>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8881"/>
      </w:tblGrid>
      <w:tr>
        <w:trPr>
          <w:trHeight w:val="240"/>
        </w:trPr>
        <w:tc>
          <w:tcPr>
            <w:tcW w:w="866" w:type="dxa"/>
            <w:vAlign w:val="center"/>
            <w:textDirection w:val="lrTb"/>
            <w:noWrap w:val="false"/>
          </w:tcPr>
          <w:p>
            <w:pPr>
              <w:pStyle w:val="1394"/>
              <w:jc w:val="center"/>
              <w:spacing w:line="360" w:lineRule="auto"/>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8881" w:type="dxa"/>
            <w:vAlign w:val="center"/>
            <w:textDirection w:val="lrTb"/>
            <w:noWrap w:val="false"/>
          </w:tcPr>
          <w:p>
            <w:pPr>
              <w:pStyle w:val="1394"/>
              <w:jc w:val="center"/>
              <w:spacing w:line="360" w:lineRule="auto"/>
              <w:rPr>
                <w:rFonts w:hint="eastAsia" w:ascii="宋体" w:hAnsi="宋体" w:cs="宋体"/>
                <w:b/>
                <w:szCs w:val="21"/>
              </w:rPr>
            </w:pPr>
            <w:r>
              <w:rPr>
                <w:rFonts w:hint="eastAsia" w:ascii="宋体" w:hAnsi="宋体" w:cs="宋体"/>
                <w:b/>
                <w:szCs w:val="21"/>
              </w:rPr>
              <w:t xml:space="preserve">主要内容</w:t>
            </w:r>
            <w:r>
              <w:rPr>
                <w:rFonts w:hint="eastAsia" w:ascii="宋体" w:hAnsi="宋体" w:cs="宋体"/>
                <w:b/>
                <w:szCs w:val="21"/>
              </w:rPr>
            </w:r>
            <w:r/>
          </w:p>
        </w:tc>
      </w:tr>
      <w:tr>
        <w:trPr>
          <w:trHeight w:val="240"/>
        </w:trPr>
        <w:tc>
          <w:tcPr>
            <w:tcW w:w="866" w:type="dxa"/>
            <w:vAlign w:val="center"/>
            <w:textDirection w:val="lrTb"/>
            <w:noWrap w:val="false"/>
          </w:tcPr>
          <w:p>
            <w:pPr>
              <w:pStyle w:val="1394"/>
              <w:jc w:val="center"/>
              <w:spacing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r>
            <w:r/>
          </w:p>
        </w:tc>
        <w:tc>
          <w:tcPr>
            <w:tcW w:w="8881" w:type="dxa"/>
            <w:vAlign w:val="center"/>
            <w:textDirection w:val="lrTb"/>
            <w:noWrap w:val="false"/>
          </w:tcPr>
          <w:p>
            <w:pPr>
              <w:pStyle w:val="1463"/>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采购人：中科南京工业人工智能研究院</w:t>
            </w:r>
            <w:r>
              <w:rPr>
                <w:rFonts w:hint="eastAsia" w:ascii="宋体" w:hAnsi="宋体" w:eastAsia="宋体" w:cs="宋体"/>
                <w:color w:val="000000"/>
                <w:sz w:val="21"/>
                <w:szCs w:val="21"/>
              </w:rPr>
            </w:r>
            <w:r/>
          </w:p>
          <w:p>
            <w:pPr>
              <w:pStyle w:val="1463"/>
              <w:spacing w:before="0" w:beforeAutospacing="0" w:after="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联系人：侯老师 025-86170510</w:t>
            </w:r>
            <w:r>
              <w:rPr>
                <w:rFonts w:ascii="宋体" w:hAnsi="宋体" w:eastAsia="宋体" w:cs="宋体"/>
                <w:color w:val="000000"/>
                <w:sz w:val="21"/>
                <w:szCs w:val="21"/>
              </w:rPr>
            </w:r>
            <w:r/>
          </w:p>
          <w:p>
            <w:pPr>
              <w:pStyle w:val="1463"/>
              <w:spacing w:before="0" w:beforeAutospacing="0" w:after="0" w:afterAutospacing="0" w:line="360" w:lineRule="auto"/>
              <w:rPr>
                <w:rFonts w:ascii="宋体" w:hAnsi="宋体" w:eastAsia="宋体" w:cs="宋体"/>
                <w:sz w:val="21"/>
                <w:szCs w:val="21"/>
              </w:rPr>
            </w:pPr>
            <w:r>
              <w:rPr>
                <w:rFonts w:hint="eastAsia" w:ascii="宋体" w:hAnsi="宋体" w:eastAsia="宋体" w:cs="宋体"/>
                <w:color w:val="000000"/>
                <w:sz w:val="21"/>
                <w:szCs w:val="21"/>
              </w:rPr>
              <w:t xml:space="preserve">地址： 江苏省南京市江宁区天泉路168号</w:t>
            </w:r>
            <w:r>
              <w:rPr>
                <w:rFonts w:ascii="宋体" w:hAnsi="宋体" w:eastAsia="宋体" w:cs="宋体"/>
                <w:sz w:val="21"/>
                <w:szCs w:val="21"/>
              </w:rPr>
            </w:r>
            <w:r/>
          </w:p>
        </w:tc>
      </w:tr>
      <w:tr>
        <w:trPr>
          <w:trHeight w:val="240"/>
        </w:trPr>
        <w:tc>
          <w:tcPr>
            <w:tcW w:w="866" w:type="dxa"/>
            <w:vAlign w:val="center"/>
            <w:textDirection w:val="lrTb"/>
            <w:noWrap w:val="false"/>
          </w:tcPr>
          <w:p>
            <w:pPr>
              <w:pStyle w:val="1394"/>
              <w:jc w:val="center"/>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r>
            <w:r/>
          </w:p>
        </w:tc>
        <w:tc>
          <w:tcPr>
            <w:tcW w:w="8881" w:type="dxa"/>
            <w:vAlign w:val="center"/>
            <w:textDirection w:val="lrTb"/>
            <w:noWrap w:val="false"/>
          </w:tcPr>
          <w:p>
            <w:pPr>
              <w:pStyle w:val="1394"/>
              <w:jc w:val="left"/>
              <w:spacing w:line="360" w:lineRule="auto"/>
              <w:rPr>
                <w:rFonts w:hint="eastAsia" w:ascii="宋体" w:hAnsi="宋体" w:cs="宋体"/>
                <w:szCs w:val="21"/>
              </w:rPr>
            </w:pPr>
            <w:r>
              <w:rPr>
                <w:rFonts w:hint="eastAsia" w:ascii="宋体" w:hAnsi="宋体" w:cs="宋体"/>
                <w:szCs w:val="21"/>
              </w:rPr>
              <w:t xml:space="preserve">采购代理机构：江苏苏美达仪器设备有限公司</w:t>
            </w:r>
            <w:r>
              <w:rPr>
                <w:rFonts w:hint="eastAsia" w:ascii="宋体" w:hAnsi="宋体" w:cs="宋体"/>
                <w:szCs w:val="21"/>
              </w:rPr>
            </w:r>
            <w:r/>
          </w:p>
          <w:p>
            <w:pPr>
              <w:pStyle w:val="1394"/>
              <w:jc w:val="left"/>
              <w:spacing w:line="360" w:lineRule="auto"/>
              <w:rPr>
                <w:rFonts w:hint="eastAsia" w:ascii="宋体" w:hAnsi="宋体" w:cs="宋体"/>
                <w:szCs w:val="21"/>
              </w:rPr>
            </w:pPr>
            <w:r>
              <w:rPr>
                <w:rFonts w:hint="eastAsia" w:ascii="宋体" w:hAnsi="宋体" w:cs="宋体"/>
                <w:szCs w:val="21"/>
              </w:rPr>
              <w:t xml:space="preserve">文件发售联系人：李婧怡025-84532580 lijingyi@sumec.com.cn</w:t>
            </w:r>
            <w:r>
              <w:rPr>
                <w:rFonts w:hint="eastAsia" w:ascii="宋体" w:hAnsi="宋体" w:cs="宋体"/>
                <w:szCs w:val="21"/>
              </w:rPr>
            </w:r>
            <w:r/>
          </w:p>
          <w:p>
            <w:pPr>
              <w:pStyle w:val="1394"/>
              <w:jc w:val="left"/>
              <w:spacing w:line="360" w:lineRule="auto"/>
              <w:rPr>
                <w:rFonts w:hint="eastAsia" w:ascii="宋体" w:hAnsi="宋体" w:cs="宋体"/>
                <w:szCs w:val="21"/>
              </w:rPr>
            </w:pPr>
            <w:r>
              <w:rPr>
                <w:rFonts w:hint="eastAsia" w:ascii="宋体" w:hAnsi="宋体" w:cs="宋体"/>
                <w:szCs w:val="21"/>
              </w:rPr>
              <w:t xml:space="preserve">业务咨询联系人：谭一凡025-84532547</w:t>
            </w:r>
            <w:r>
              <w:rPr>
                <w:rFonts w:hint="eastAsia" w:ascii="宋体" w:hAnsi="宋体" w:cs="宋体"/>
                <w:color w:val="000000"/>
                <w:szCs w:val="21"/>
              </w:rPr>
              <w:t xml:space="preserve">、杨慧025-84532526</w:t>
            </w:r>
            <w:r>
              <w:rPr>
                <w:rFonts w:hint="eastAsia" w:ascii="宋体" w:hAnsi="宋体" w:cs="宋体"/>
                <w:szCs w:val="21"/>
              </w:rPr>
            </w:r>
            <w:r/>
          </w:p>
          <w:p>
            <w:pPr>
              <w:pStyle w:val="1394"/>
              <w:jc w:val="left"/>
              <w:spacing w:line="360" w:lineRule="auto"/>
              <w:rPr>
                <w:rFonts w:hint="eastAsia" w:ascii="宋体" w:hAnsi="宋体" w:cs="宋体"/>
                <w:szCs w:val="21"/>
              </w:rPr>
            </w:pPr>
            <w:r>
              <w:rPr>
                <w:rFonts w:hint="eastAsia" w:ascii="宋体" w:hAnsi="宋体" w:cs="宋体"/>
                <w:szCs w:val="21"/>
              </w:rPr>
              <w:t xml:space="preserve">联系地址：南京市长江路198号</w:t>
            </w:r>
            <w:r>
              <w:rPr>
                <w:rFonts w:hint="eastAsia" w:ascii="宋体" w:hAnsi="宋体" w:cs="宋体"/>
                <w:szCs w:val="21"/>
              </w:rPr>
            </w:r>
            <w:r/>
          </w:p>
        </w:tc>
      </w:tr>
      <w:tr>
        <w:trPr>
          <w:trHeight w:val="240"/>
        </w:trPr>
        <w:tc>
          <w:tcPr>
            <w:tcW w:w="866" w:type="dxa"/>
            <w:vAlign w:val="center"/>
            <w:textDirection w:val="lrTb"/>
            <w:noWrap w:val="false"/>
          </w:tcPr>
          <w:p>
            <w:pPr>
              <w:pStyle w:val="1394"/>
              <w:jc w:val="cente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8881" w:type="dxa"/>
            <w:vAlign w:val="center"/>
            <w:textDirection w:val="lrTb"/>
            <w:noWrap w:val="false"/>
          </w:tcPr>
          <w:p>
            <w:pPr>
              <w:pStyle w:val="1394"/>
              <w:jc w:val="left"/>
              <w:spacing w:line="360" w:lineRule="auto"/>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 xml:space="preserve">中科南京工业人工智能研究院激光跟踪仪采购项目</w:t>
            </w:r>
            <w:r>
              <w:rPr>
                <w:rFonts w:hint="eastAsia" w:ascii="宋体" w:hAnsi="宋体" w:cs="宋体"/>
                <w:szCs w:val="21"/>
              </w:rPr>
            </w:r>
            <w:r/>
          </w:p>
          <w:p>
            <w:pPr>
              <w:pStyle w:val="1394"/>
              <w:jc w:val="left"/>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lang w:eastAsia="zh-CN"/>
              </w:rPr>
              <w:t xml:space="preserve">JSZC-320100-SMDY-G2026-0072</w:t>
            </w:r>
            <w:r>
              <w:rPr>
                <w:rFonts w:hint="eastAsia" w:ascii="宋体" w:hAnsi="宋体" w:cs="宋体"/>
                <w:szCs w:val="21"/>
              </w:rPr>
              <w:t xml:space="preserve">（</w:t>
            </w:r>
            <w:r>
              <w:rPr>
                <w:rFonts w:hint="eastAsia" w:ascii="宋体" w:hAnsi="宋体" w:cs="宋体"/>
                <w:szCs w:val="21"/>
                <w:lang w:eastAsia="zh-CN"/>
              </w:rPr>
              <w:t xml:space="preserve">2640SUMEC/ZWCP2136</w:t>
            </w:r>
            <w:r>
              <w:rPr>
                <w:rFonts w:hint="eastAsia" w:ascii="宋体" w:hAnsi="宋体" w:cs="宋体"/>
                <w:szCs w:val="21"/>
              </w:rPr>
              <w:t xml:space="preserve">）</w:t>
            </w:r>
            <w:r>
              <w:rPr>
                <w:rFonts w:hint="eastAsia" w:ascii="宋体" w:hAnsi="宋体" w:cs="宋体"/>
                <w:szCs w:val="21"/>
              </w:rPr>
            </w:r>
            <w:r/>
          </w:p>
        </w:tc>
      </w:tr>
      <w:tr>
        <w:trPr>
          <w:trHeight w:val="240"/>
        </w:trPr>
        <w:tc>
          <w:tcPr>
            <w:tcW w:w="866" w:type="dxa"/>
            <w:vAlign w:val="center"/>
            <w:textDirection w:val="lrTb"/>
            <w:noWrap w:val="false"/>
          </w:tcPr>
          <w:p>
            <w:pPr>
              <w:pStyle w:val="1394"/>
              <w:jc w:val="cente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8881" w:type="dxa"/>
            <w:vAlign w:val="center"/>
            <w:textDirection w:val="lrTb"/>
            <w:noWrap w:val="false"/>
          </w:tcPr>
          <w:p>
            <w:pPr>
              <w:pStyle w:val="1394"/>
              <w:jc w:val="left"/>
              <w:spacing w:line="360" w:lineRule="auto"/>
              <w:rPr>
                <w:rFonts w:hint="eastAsia" w:ascii="宋体" w:hAnsi="宋体" w:cs="宋体"/>
                <w:szCs w:val="21"/>
              </w:rPr>
            </w:pPr>
            <w:r>
              <w:rPr>
                <w:rFonts w:hint="eastAsia" w:ascii="宋体" w:hAnsi="宋体" w:cs="宋体"/>
                <w:szCs w:val="21"/>
              </w:rPr>
              <w:t xml:space="preserve">采购方式：</w:t>
            </w:r>
            <w:r>
              <w:rPr>
                <w:rFonts w:hint="eastAsia" w:ascii="宋体" w:hAnsi="宋体" w:cs="宋体"/>
                <w:b/>
                <w:bCs/>
                <w:szCs w:val="21"/>
              </w:rPr>
              <w:t xml:space="preserve">公开招标</w:t>
            </w:r>
            <w:r>
              <w:rPr>
                <w:rFonts w:hint="eastAsia" w:ascii="宋体" w:hAnsi="宋体" w:cs="宋体"/>
                <w:szCs w:val="21"/>
              </w:rPr>
            </w:r>
            <w:r/>
          </w:p>
        </w:tc>
      </w:tr>
      <w:tr>
        <w:trPr>
          <w:trHeight w:val="240"/>
        </w:trPr>
        <w:tc>
          <w:tcPr>
            <w:tcW w:w="866" w:type="dxa"/>
            <w:vAlign w:val="center"/>
            <w:textDirection w:val="lrTb"/>
            <w:noWrap w:val="false"/>
          </w:tcPr>
          <w:p>
            <w:pPr>
              <w:pStyle w:val="1394"/>
              <w:jc w:val="center"/>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8881" w:type="dxa"/>
            <w:vAlign w:val="center"/>
            <w:textDirection w:val="lrTb"/>
            <w:noWrap w:val="false"/>
          </w:tcPr>
          <w:p>
            <w:pPr>
              <w:pStyle w:val="1394"/>
              <w:jc w:val="left"/>
              <w:spacing w:line="360" w:lineRule="auto"/>
              <w:rPr>
                <w:rFonts w:hint="eastAsia" w:ascii="宋体" w:hAnsi="宋体" w:cs="宋体"/>
                <w:szCs w:val="21"/>
              </w:rPr>
            </w:pPr>
            <w:r>
              <w:rPr>
                <w:rFonts w:hint="eastAsia" w:ascii="宋体" w:hAnsi="宋体" w:cs="宋体"/>
                <w:b/>
                <w:bCs/>
                <w:szCs w:val="21"/>
              </w:rPr>
              <w:t xml:space="preserve">投标有效期</w:t>
            </w:r>
            <w:r>
              <w:rPr>
                <w:rFonts w:hint="eastAsia" w:ascii="宋体" w:hAnsi="宋体" w:cs="宋体"/>
                <w:szCs w:val="21"/>
              </w:rPr>
              <w:t xml:space="preserve">：开标之日起90天</w:t>
            </w:r>
            <w:r>
              <w:rPr>
                <w:rFonts w:hint="eastAsia" w:ascii="宋体" w:hAnsi="宋体" w:cs="宋体"/>
                <w:szCs w:val="21"/>
              </w:rPr>
            </w:r>
            <w:r/>
          </w:p>
        </w:tc>
      </w:tr>
      <w:tr>
        <w:trPr>
          <w:trHeight w:val="90"/>
        </w:trPr>
        <w:tc>
          <w:tcPr>
            <w:tcW w:w="866" w:type="dxa"/>
            <w:vAlign w:val="center"/>
            <w:textDirection w:val="lrTb"/>
            <w:noWrap w:val="false"/>
          </w:tcPr>
          <w:p>
            <w:pPr>
              <w:pStyle w:val="1394"/>
              <w:jc w:val="center"/>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8881" w:type="dxa"/>
            <w:vAlign w:val="center"/>
            <w:textDirection w:val="lrTb"/>
            <w:noWrap w:val="false"/>
          </w:tcPr>
          <w:p>
            <w:pPr>
              <w:pStyle w:val="1394"/>
              <w:jc w:val="left"/>
              <w:spacing w:line="360" w:lineRule="auto"/>
              <w:rPr>
                <w:rFonts w:hint="eastAsia" w:ascii="宋体" w:hAnsi="宋体" w:cs="宋体"/>
                <w:szCs w:val="21"/>
              </w:rPr>
            </w:pPr>
            <w:r>
              <w:rPr>
                <w:rFonts w:hint="eastAsia" w:ascii="宋体" w:hAnsi="宋体" w:cs="宋体"/>
                <w:b/>
                <w:bCs/>
                <w:szCs w:val="21"/>
              </w:rPr>
              <w:t xml:space="preserve">投标保证金：本项目不收取</w:t>
            </w:r>
            <w:r>
              <w:rPr>
                <w:rFonts w:hint="eastAsia" w:ascii="宋体" w:hAnsi="宋体" w:cs="宋体"/>
                <w:szCs w:val="21"/>
              </w:rPr>
            </w:r>
            <w:r/>
          </w:p>
        </w:tc>
      </w:tr>
      <w:tr>
        <w:trPr>
          <w:trHeight w:val="621"/>
        </w:trPr>
        <w:tc>
          <w:tcPr>
            <w:tcW w:w="866" w:type="dxa"/>
            <w:vAlign w:val="center"/>
            <w:textDirection w:val="lrTb"/>
            <w:noWrap w:val="false"/>
          </w:tcPr>
          <w:p>
            <w:pPr>
              <w:pStyle w:val="1394"/>
              <w:jc w:val="center"/>
              <w:spacing w:line="360" w:lineRule="auto"/>
              <w:rPr>
                <w:rFonts w:hint="eastAsia" w:ascii="宋体" w:hAnsi="宋体" w:cs="宋体"/>
                <w:bCs/>
                <w:szCs w:val="21"/>
              </w:rPr>
            </w:pPr>
            <w:r>
              <w:rPr>
                <w:rFonts w:hint="eastAsia" w:ascii="宋体" w:hAnsi="宋体" w:cs="宋体"/>
                <w:bCs/>
                <w:szCs w:val="21"/>
              </w:rPr>
              <w:t xml:space="preserve">7</w:t>
            </w:r>
            <w:r>
              <w:rPr>
                <w:rFonts w:hint="eastAsia" w:ascii="宋体" w:hAnsi="宋体" w:cs="宋体"/>
                <w:bCs/>
                <w:szCs w:val="21"/>
              </w:rPr>
            </w:r>
            <w:r/>
          </w:p>
        </w:tc>
        <w:tc>
          <w:tcPr>
            <w:tcW w:w="8881" w:type="dxa"/>
            <w:vAlign w:val="center"/>
            <w:textDirection w:val="lrTb"/>
            <w:noWrap w:val="false"/>
          </w:tcPr>
          <w:p>
            <w:pPr>
              <w:pStyle w:val="1394"/>
              <w:jc w:val="left"/>
              <w:spacing w:line="360" w:lineRule="auto"/>
              <w:rPr>
                <w:rFonts w:hint="eastAsia" w:ascii="宋体" w:hAnsi="宋体" w:cs="宋体"/>
                <w:szCs w:val="21"/>
              </w:rPr>
            </w:pPr>
            <w:r>
              <w:rPr>
                <w:rFonts w:hint="eastAsia" w:ascii="宋体" w:hAnsi="宋体" w:cs="宋体"/>
                <w:szCs w:val="21"/>
              </w:rPr>
              <w:t xml:space="preserve">投标文件份数：/</w:t>
            </w:r>
            <w:r>
              <w:rPr>
                <w:rFonts w:hint="eastAsia" w:ascii="宋体" w:hAnsi="宋体" w:cs="宋体"/>
                <w:szCs w:val="21"/>
              </w:rPr>
            </w:r>
            <w:r/>
          </w:p>
        </w:tc>
      </w:tr>
      <w:tr>
        <w:trPr>
          <w:trHeight w:val="559"/>
        </w:trPr>
        <w:tc>
          <w:tcPr>
            <w:tcW w:w="866" w:type="dxa"/>
            <w:vAlign w:val="center"/>
            <w:textDirection w:val="lrTb"/>
            <w:noWrap w:val="false"/>
          </w:tcPr>
          <w:p>
            <w:pPr>
              <w:pStyle w:val="1394"/>
              <w:jc w:val="center"/>
              <w:spacing w:line="360" w:lineRule="auto"/>
              <w:rPr>
                <w:rFonts w:hint="eastAsia" w:ascii="宋体" w:hAnsi="宋体" w:cs="宋体"/>
                <w:bCs/>
                <w:szCs w:val="21"/>
              </w:rPr>
            </w:pPr>
            <w:r>
              <w:rPr>
                <w:rFonts w:hint="eastAsia" w:ascii="宋体" w:hAnsi="宋体" w:cs="宋体"/>
                <w:bCs/>
                <w:szCs w:val="21"/>
              </w:rPr>
              <w:t xml:space="preserve">8</w:t>
            </w:r>
            <w:r>
              <w:rPr>
                <w:rFonts w:hint="eastAsia" w:ascii="宋体" w:hAnsi="宋体" w:cs="宋体"/>
                <w:bCs/>
                <w:szCs w:val="21"/>
              </w:rPr>
            </w:r>
            <w:r/>
          </w:p>
        </w:tc>
        <w:tc>
          <w:tcPr>
            <w:tcW w:w="8881" w:type="dxa"/>
            <w:vAlign w:val="center"/>
            <w:textDirection w:val="lrTb"/>
            <w:noWrap w:val="false"/>
          </w:tcPr>
          <w:p>
            <w:pPr>
              <w:pStyle w:val="1394"/>
              <w:jc w:val="left"/>
              <w:spacing w:line="360" w:lineRule="auto"/>
              <w:rPr>
                <w:rFonts w:hint="eastAsia" w:ascii="宋体" w:hAnsi="宋体" w:cs="宋体"/>
                <w:szCs w:val="21"/>
              </w:rPr>
            </w:pPr>
            <w:r>
              <w:rPr>
                <w:rFonts w:hint="eastAsia" w:ascii="宋体" w:hAnsi="宋体" w:cs="宋体"/>
                <w:szCs w:val="21"/>
              </w:rPr>
              <w:t xml:space="preserve">递交投标文件开始时间：</w:t>
            </w:r>
            <w:r>
              <w:rPr>
                <w:rFonts w:hint="eastAsia" w:ascii="宋体" w:hAnsi="宋体" w:cs="宋体"/>
                <w:szCs w:val="21"/>
              </w:rPr>
              <w:t xml:space="preserve">详见招标公告</w:t>
            </w:r>
            <w:r>
              <w:rPr>
                <w:rFonts w:hint="eastAsia" w:ascii="宋体" w:hAnsi="宋体" w:cs="宋体"/>
                <w:szCs w:val="21"/>
              </w:rPr>
            </w:r>
            <w:r/>
          </w:p>
          <w:p>
            <w:pPr>
              <w:pStyle w:val="1394"/>
              <w:jc w:val="left"/>
              <w:spacing w:line="360" w:lineRule="auto"/>
              <w:rPr>
                <w:rFonts w:hint="eastAsia" w:ascii="宋体" w:hAnsi="宋体" w:cs="宋体"/>
                <w:szCs w:val="21"/>
              </w:rPr>
            </w:pPr>
            <w:r>
              <w:rPr>
                <w:rFonts w:hint="eastAsia" w:ascii="宋体" w:hAnsi="宋体" w:cs="宋体"/>
                <w:szCs w:val="21"/>
              </w:rPr>
              <w:t xml:space="preserve">递交投标文件截止时间：</w:t>
            </w:r>
            <w:r>
              <w:rPr>
                <w:rFonts w:hint="eastAsia" w:ascii="宋体" w:hAnsi="宋体" w:cs="宋体"/>
                <w:szCs w:val="21"/>
              </w:rPr>
              <w:t xml:space="preserve">详见招标公告</w:t>
            </w:r>
            <w:r>
              <w:rPr>
                <w:rFonts w:hint="eastAsia" w:ascii="宋体" w:hAnsi="宋体" w:cs="宋体"/>
                <w:szCs w:val="21"/>
              </w:rPr>
            </w:r>
            <w:r/>
          </w:p>
          <w:p>
            <w:pPr>
              <w:pStyle w:val="1394"/>
              <w:jc w:val="left"/>
              <w:spacing w:line="360" w:lineRule="auto"/>
              <w:rPr>
                <w:rFonts w:hint="eastAsia" w:ascii="宋体" w:hAnsi="宋体" w:cs="宋体"/>
                <w:szCs w:val="21"/>
              </w:rPr>
            </w:pPr>
            <w:r>
              <w:rPr>
                <w:rFonts w:hint="eastAsia" w:ascii="宋体" w:hAnsi="宋体" w:cs="宋体"/>
                <w:szCs w:val="21"/>
              </w:rPr>
              <w:t xml:space="preserve">地点：</w:t>
            </w:r>
            <w:r>
              <w:rPr>
                <w:rFonts w:hint="eastAsia" w:ascii="宋体" w:hAnsi="宋体" w:cs="宋体"/>
                <w:szCs w:val="21"/>
              </w:rPr>
              <w:t xml:space="preserve">详见招标公告</w:t>
            </w:r>
            <w:r>
              <w:rPr>
                <w:rFonts w:hint="eastAsia" w:ascii="宋体" w:hAnsi="宋体" w:cs="宋体"/>
                <w:szCs w:val="21"/>
              </w:rPr>
            </w:r>
            <w:r/>
          </w:p>
          <w:p>
            <w:pPr>
              <w:pStyle w:val="1394"/>
              <w:jc w:val="left"/>
              <w:spacing w:line="360" w:lineRule="auto"/>
              <w:rPr>
                <w:rFonts w:hint="eastAsia" w:ascii="宋体" w:hAnsi="宋体" w:cs="宋体"/>
                <w:szCs w:val="21"/>
              </w:rPr>
            </w:pPr>
            <w:r>
              <w:rPr>
                <w:rFonts w:hint="eastAsia" w:ascii="宋体" w:hAnsi="宋体" w:cs="宋体"/>
                <w:szCs w:val="21"/>
              </w:rPr>
              <w:t xml:space="preserve">开标时间：</w:t>
            </w:r>
            <w:r>
              <w:rPr>
                <w:rFonts w:hint="eastAsia" w:ascii="宋体" w:hAnsi="宋体" w:cs="宋体"/>
                <w:szCs w:val="21"/>
              </w:rPr>
              <w:t xml:space="preserve">同投标文件接收截止时间</w:t>
            </w:r>
            <w:r>
              <w:rPr>
                <w:rFonts w:hint="eastAsia" w:ascii="宋体" w:hAnsi="宋体" w:cs="宋体"/>
                <w:szCs w:val="21"/>
              </w:rPr>
            </w:r>
            <w:r/>
          </w:p>
          <w:p>
            <w:pPr>
              <w:pStyle w:val="1394"/>
              <w:jc w:val="left"/>
              <w:spacing w:line="360" w:lineRule="auto"/>
              <w:rPr>
                <w:rFonts w:hint="eastAsia" w:ascii="宋体" w:hAnsi="宋体" w:cs="宋体"/>
                <w:szCs w:val="21"/>
              </w:rPr>
            </w:pPr>
            <w:r>
              <w:rPr>
                <w:rFonts w:hint="eastAsia" w:ascii="宋体" w:hAnsi="宋体" w:cs="宋体"/>
                <w:szCs w:val="21"/>
              </w:rPr>
              <w:t xml:space="preserve">地点：</w:t>
            </w:r>
            <w:r>
              <w:rPr>
                <w:rFonts w:hint="eastAsia" w:ascii="宋体" w:hAnsi="宋体" w:cs="宋体"/>
                <w:szCs w:val="21"/>
              </w:rPr>
              <w:t xml:space="preserve">同投标文件接收地点</w:t>
            </w:r>
            <w:r>
              <w:rPr>
                <w:rFonts w:hint="eastAsia" w:ascii="宋体" w:hAnsi="宋体" w:cs="宋体"/>
                <w:szCs w:val="21"/>
              </w:rPr>
            </w:r>
            <w:r/>
          </w:p>
        </w:tc>
      </w:tr>
      <w:tr>
        <w:trPr>
          <w:trHeight w:val="90"/>
        </w:trPr>
        <w:tc>
          <w:tcPr>
            <w:tcW w:w="866" w:type="dxa"/>
            <w:vAlign w:val="center"/>
            <w:textDirection w:val="lrTb"/>
            <w:noWrap w:val="false"/>
          </w:tcPr>
          <w:p>
            <w:pPr>
              <w:pStyle w:val="1394"/>
              <w:jc w:val="center"/>
              <w:spacing w:line="360" w:lineRule="auto"/>
              <w:rPr>
                <w:rFonts w:hint="eastAsia" w:ascii="宋体" w:hAnsi="宋体" w:cs="宋体"/>
                <w:bCs/>
                <w:szCs w:val="21"/>
              </w:rPr>
            </w:pPr>
            <w:r>
              <w:rPr>
                <w:rFonts w:hint="eastAsia" w:ascii="宋体" w:hAnsi="宋体" w:cs="宋体"/>
                <w:bCs/>
                <w:szCs w:val="21"/>
              </w:rPr>
              <w:t xml:space="preserve">9</w:t>
            </w:r>
            <w:r>
              <w:rPr>
                <w:rFonts w:hint="eastAsia" w:ascii="宋体" w:hAnsi="宋体" w:cs="宋体"/>
                <w:bCs/>
                <w:szCs w:val="21"/>
              </w:rPr>
            </w:r>
            <w:r/>
          </w:p>
        </w:tc>
        <w:tc>
          <w:tcPr>
            <w:tcW w:w="8881" w:type="dxa"/>
            <w:vAlign w:val="center"/>
            <w:textDirection w:val="lrTb"/>
            <w:noWrap w:val="false"/>
          </w:tcPr>
          <w:p>
            <w:pPr>
              <w:pStyle w:val="1394"/>
              <w:spacing w:line="360" w:lineRule="auto"/>
              <w:rPr>
                <w:rFonts w:hint="eastAsia" w:ascii="宋体" w:hAnsi="宋体" w:cs="宋体"/>
                <w:szCs w:val="21"/>
              </w:rPr>
            </w:pPr>
            <w:r>
              <w:rPr>
                <w:rFonts w:hint="eastAsia" w:ascii="宋体" w:hAnsi="宋体" w:cs="宋体"/>
                <w:szCs w:val="21"/>
              </w:rPr>
              <w:t xml:space="preserve">投标报价：</w:t>
            </w:r>
            <w:r>
              <w:rPr>
                <w:rFonts w:hint="eastAsia" w:ascii="宋体" w:hAnsi="宋体" w:cs="宋体"/>
                <w:szCs w:val="21"/>
              </w:rPr>
            </w:r>
            <w:r/>
          </w:p>
          <w:p>
            <w:pPr>
              <w:pStyle w:val="1468"/>
              <w:numPr>
                <w:ilvl w:val="0"/>
                <w:numId w:val="3"/>
              </w:numPr>
              <w:ind w:firstLine="0"/>
              <w:spacing w:line="440" w:lineRule="exact"/>
              <w:rPr>
                <w:sz w:val="21"/>
              </w:rPr>
            </w:pPr>
            <w:r>
              <w:rPr>
                <w:sz w:val="21"/>
              </w:rPr>
              <w:t xml:space="preserve">所有投标响应均以人民币报价。供应商的投标响应报价应遵守“中华人民共和国价格法”。该报价为到采购人指定地点现场的全部费用，含相关税费及相关服务费等一切可能发生的费用。</w:t>
            </w:r>
            <w:r>
              <w:rPr>
                <w:sz w:val="21"/>
              </w:rPr>
            </w:r>
            <w:r/>
          </w:p>
          <w:p>
            <w:pPr>
              <w:pStyle w:val="1468"/>
              <w:ind w:firstLine="0"/>
              <w:rPr>
                <w:rFonts w:cs="宋体"/>
                <w:sz w:val="21"/>
                <w:szCs w:val="21"/>
              </w:rPr>
            </w:pPr>
            <w:r>
              <w:rPr>
                <w:sz w:val="21"/>
              </w:rPr>
              <w:t xml:space="preserve">2、报价时应充分考虑所有可能影响到报价的因素，一旦评审结束最终成交，如发生漏、缺、少项，都将被认为是成交供应商的报价让利行为，损失自负。</w:t>
            </w:r>
            <w:r>
              <w:rPr>
                <w:rFonts w:cs="宋体"/>
                <w:sz w:val="21"/>
                <w:szCs w:val="21"/>
              </w:rPr>
            </w:r>
            <w:r/>
          </w:p>
        </w:tc>
      </w:tr>
      <w:tr>
        <w:trPr>
          <w:trHeight w:val="431"/>
        </w:trPr>
        <w:tc>
          <w:tcPr>
            <w:tcW w:w="866" w:type="dxa"/>
            <w:vAlign w:val="center"/>
            <w:textDirection w:val="lrTb"/>
            <w:noWrap w:val="false"/>
          </w:tcPr>
          <w:p>
            <w:pPr>
              <w:pStyle w:val="1394"/>
              <w:jc w:val="center"/>
              <w:spacing w:line="360" w:lineRule="auto"/>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W w:w="8881" w:type="dxa"/>
            <w:vAlign w:val="center"/>
            <w:textDirection w:val="lrTb"/>
            <w:noWrap w:val="false"/>
          </w:tcPr>
          <w:p>
            <w:pPr>
              <w:pStyle w:val="1394"/>
              <w:jc w:val="left"/>
              <w:spacing w:line="360" w:lineRule="auto"/>
              <w:rPr>
                <w:rFonts w:hint="eastAsia" w:ascii="宋体" w:hAnsi="宋体" w:cs="宋体"/>
                <w:szCs w:val="21"/>
              </w:rPr>
            </w:pPr>
            <w:r>
              <w:rPr>
                <w:rFonts w:hint="eastAsia" w:ascii="宋体" w:hAnsi="宋体" w:cs="宋体"/>
                <w:szCs w:val="21"/>
              </w:rPr>
              <w:t xml:space="preserve">现场勘查要求：</w:t>
            </w:r>
            <w:r>
              <w:rPr>
                <w:rFonts w:hint="eastAsia" w:ascii="宋体" w:hAnsi="宋体" w:cs="宋体"/>
                <w:szCs w:val="21"/>
              </w:rPr>
            </w:r>
            <w:r/>
          </w:p>
          <w:p>
            <w:pPr>
              <w:pStyle w:val="1394"/>
              <w:jc w:val="left"/>
              <w:spacing w:line="360" w:lineRule="auto"/>
              <w:rPr>
                <w:rFonts w:hint="eastAsia" w:ascii="宋体" w:hAnsi="宋体" w:cs="宋体"/>
                <w:szCs w:val="21"/>
              </w:rPr>
            </w:pPr>
            <w:r>
              <w:rPr>
                <w:rFonts w:hint="eastAsia" w:ascii="宋体" w:hAnsi="宋体" w:cs="宋体"/>
                <w:szCs w:val="21"/>
              </w:rPr>
              <w:t xml:space="preserve">不组织，投标人可自行联系采购人。未考察现场或考察工作不详细的投标人中标后，不得以不完全了解现场情况为理由而向采购人提出任何索赔或其他要求，对此采购人不承担任何责任并将不作任何答复。</w:t>
            </w:r>
            <w:r>
              <w:rPr>
                <w:rFonts w:hint="eastAsia" w:ascii="宋体" w:hAnsi="宋体" w:cs="宋体"/>
                <w:szCs w:val="21"/>
              </w:rPr>
            </w:r>
            <w:r/>
          </w:p>
        </w:tc>
      </w:tr>
      <w:tr>
        <w:trPr>
          <w:trHeight w:val="939"/>
        </w:trPr>
        <w:tc>
          <w:tcPr>
            <w:tcW w:w="866" w:type="dxa"/>
            <w:vAlign w:val="center"/>
            <w:textDirection w:val="lrTb"/>
            <w:noWrap w:val="false"/>
          </w:tcPr>
          <w:p>
            <w:pPr>
              <w:pStyle w:val="1394"/>
              <w:jc w:val="center"/>
              <w:spacing w:line="360" w:lineRule="auto"/>
              <w:rPr>
                <w:rFonts w:hint="eastAsia" w:ascii="宋体" w:hAnsi="宋体" w:cs="宋体"/>
                <w:bCs/>
                <w:szCs w:val="21"/>
              </w:rPr>
            </w:pPr>
            <w:r>
              <w:rPr>
                <w:rFonts w:hint="eastAsia" w:ascii="宋体" w:hAnsi="宋体" w:cs="宋体"/>
                <w:bCs/>
                <w:szCs w:val="21"/>
              </w:rPr>
              <w:t xml:space="preserve">11</w:t>
            </w:r>
            <w:r>
              <w:rPr>
                <w:rFonts w:hint="eastAsia" w:ascii="宋体" w:hAnsi="宋体" w:cs="宋体"/>
                <w:bCs/>
                <w:szCs w:val="21"/>
              </w:rPr>
            </w:r>
            <w:r/>
          </w:p>
        </w:tc>
        <w:tc>
          <w:tcPr>
            <w:tcW w:w="8881" w:type="dxa"/>
            <w:vAlign w:val="center"/>
            <w:textDirection w:val="lrTb"/>
            <w:noWrap w:val="false"/>
          </w:tcPr>
          <w:p>
            <w:pPr>
              <w:pStyle w:val="1468"/>
              <w:ind w:firstLine="0"/>
              <w:rPr>
                <w:rFonts w:cs="宋体"/>
                <w:b/>
                <w:bCs/>
                <w:sz w:val="21"/>
                <w:szCs w:val="21"/>
              </w:rPr>
            </w:pPr>
            <w:r>
              <w:rPr>
                <w:rFonts w:cs="宋体"/>
                <w:b/>
                <w:bCs/>
                <w:sz w:val="21"/>
                <w:szCs w:val="21"/>
              </w:rPr>
              <w:t xml:space="preserve">信用信息：</w:t>
            </w:r>
            <w:r>
              <w:rPr>
                <w:rFonts w:cs="宋体"/>
                <w:b/>
                <w:bCs/>
                <w:sz w:val="21"/>
                <w:szCs w:val="21"/>
              </w:rPr>
            </w:r>
            <w:r/>
          </w:p>
          <w:p>
            <w:pPr>
              <w:pStyle w:val="1468"/>
              <w:ind w:firstLine="0"/>
              <w:rPr>
                <w:rFonts w:cs="宋体"/>
                <w:sz w:val="21"/>
                <w:szCs w:val="21"/>
              </w:rPr>
            </w:pPr>
            <w:r>
              <w:rPr>
                <w:rFonts w:cs="宋体"/>
                <w:sz w:val="21"/>
                <w:szCs w:val="21"/>
              </w:rPr>
              <w:t xml:space="preserve">1）信用信息查询渠道：“信用中国”网站(www.creditchina.gov.cn)、中国政府采购网(www.ccgp.gov.cn)等。</w:t>
            </w:r>
            <w:r>
              <w:rPr>
                <w:rFonts w:cs="宋体"/>
                <w:sz w:val="21"/>
                <w:szCs w:val="21"/>
              </w:rPr>
            </w:r>
            <w:r/>
          </w:p>
          <w:p>
            <w:pPr>
              <w:pStyle w:val="1468"/>
              <w:ind w:firstLine="0"/>
              <w:rPr>
                <w:rFonts w:cs="宋体"/>
                <w:sz w:val="21"/>
                <w:szCs w:val="21"/>
              </w:rPr>
            </w:pPr>
            <w:r>
              <w:rPr>
                <w:rFonts w:cs="宋体"/>
                <w:sz w:val="21"/>
                <w:szCs w:val="21"/>
              </w:rPr>
              <w:t xml:space="preserve">2）信用信息查询截止时点：</w:t>
            </w:r>
            <w:r>
              <w:rPr>
                <w:rFonts w:cs="宋体"/>
                <w:b/>
                <w:bCs/>
                <w:sz w:val="21"/>
                <w:szCs w:val="21"/>
              </w:rPr>
              <w:t xml:space="preserve">采购公告发布之日24时前。</w:t>
            </w:r>
            <w:r>
              <w:rPr>
                <w:rFonts w:cs="宋体"/>
                <w:sz w:val="21"/>
                <w:szCs w:val="21"/>
              </w:rPr>
            </w:r>
            <w:r/>
          </w:p>
          <w:p>
            <w:pPr>
              <w:pStyle w:val="1468"/>
              <w:ind w:firstLine="0"/>
              <w:rPr>
                <w:rFonts w:cs="宋体"/>
                <w:sz w:val="21"/>
                <w:szCs w:val="21"/>
              </w:rPr>
            </w:pPr>
            <w:r>
              <w:rPr>
                <w:rFonts w:cs="宋体"/>
                <w:sz w:val="21"/>
                <w:szCs w:val="21"/>
              </w:rPr>
              <w:t xml:space="preserve">3）信用信息查询记录和证据留存的具体方式：信用信息查询记录将以网站截图打印稿形式与其他采购文件一并保存。</w:t>
            </w:r>
            <w:r>
              <w:rPr>
                <w:rFonts w:cs="宋体"/>
                <w:sz w:val="21"/>
                <w:szCs w:val="21"/>
              </w:rPr>
            </w:r>
            <w:r/>
          </w:p>
          <w:p>
            <w:pPr>
              <w:pStyle w:val="1468"/>
              <w:ind w:firstLine="0"/>
              <w:rPr>
                <w:rFonts w:cs="宋体"/>
                <w:b/>
                <w:bCs/>
                <w:sz w:val="21"/>
                <w:szCs w:val="21"/>
              </w:rPr>
            </w:pPr>
            <w:r>
              <w:rPr>
                <w:rFonts w:cs="宋体"/>
                <w:sz w:val="21"/>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rPr>
                <w:rFonts w:cs="宋体"/>
                <w:b/>
                <w:bCs/>
                <w:sz w:val="21"/>
                <w:szCs w:val="21"/>
              </w:rPr>
            </w:r>
            <w:r/>
          </w:p>
        </w:tc>
      </w:tr>
      <w:tr>
        <w:trPr>
          <w:trHeight w:val="567"/>
        </w:trPr>
        <w:tc>
          <w:tcPr>
            <w:tcW w:w="866" w:type="dxa"/>
            <w:vAlign w:val="center"/>
            <w:textDirection w:val="lrTb"/>
            <w:noWrap w:val="false"/>
          </w:tcPr>
          <w:p>
            <w:pPr>
              <w:pStyle w:val="1394"/>
              <w:jc w:val="center"/>
              <w:spacing w:line="360" w:lineRule="auto"/>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W w:w="8881" w:type="dxa"/>
            <w:vAlign w:val="center"/>
            <w:textDirection w:val="lrTb"/>
            <w:noWrap w:val="false"/>
          </w:tcPr>
          <w:p>
            <w:pPr>
              <w:pStyle w:val="1394"/>
              <w:jc w:val="left"/>
              <w:spacing w:line="360" w:lineRule="auto"/>
              <w:rPr>
                <w:rFonts w:hint="eastAsia" w:ascii="宋体" w:hAnsi="宋体" w:eastAsia="宋体" w:cs="宋体"/>
                <w:szCs w:val="21"/>
                <w:lang w:eastAsia="zh-CN"/>
              </w:rPr>
            </w:pPr>
            <w:r>
              <w:rPr>
                <w:rFonts w:hint="eastAsia" w:ascii="宋体" w:hAnsi="宋体" w:cs="宋体"/>
                <w:b/>
                <w:bCs/>
                <w:szCs w:val="21"/>
              </w:rPr>
              <w:t xml:space="preserve">采购标的对应中小企业划分标准所属行业：</w:t>
            </w:r>
            <w:r>
              <w:rPr>
                <w:rFonts w:hint="eastAsia" w:ascii="宋体" w:hAnsi="宋体" w:cs="宋体"/>
                <w:b/>
                <w:bCs/>
                <w:szCs w:val="21"/>
                <w:lang w:val="en-US" w:eastAsia="zh-CN"/>
              </w:rPr>
              <w:t xml:space="preserve">工业（</w:t>
            </w:r>
            <w:r>
              <w:rPr>
                <w:rFonts w:hint="eastAsia" w:ascii="宋体" w:hAnsi="宋体" w:cs="宋体"/>
                <w:b/>
                <w:bCs/>
                <w:szCs w:val="21"/>
                <w:lang w:val="en-US" w:eastAsia="zh-CN"/>
              </w:rPr>
              <w:t xml:space="preserve">制造业</w:t>
            </w:r>
            <w:r>
              <w:rPr>
                <w:rFonts w:hint="eastAsia" w:ascii="宋体" w:hAnsi="宋体" w:cs="宋体"/>
                <w:b/>
                <w:bCs/>
                <w:szCs w:val="21"/>
                <w:lang w:val="en-US" w:eastAsia="zh-CN"/>
              </w:rPr>
              <w:t xml:space="preserve">）</w:t>
            </w:r>
            <w:r>
              <w:rPr>
                <w:rFonts w:hint="eastAsia" w:ascii="宋体" w:hAnsi="宋体" w:eastAsia="宋体" w:cs="宋体"/>
                <w:szCs w:val="21"/>
                <w:lang w:eastAsia="zh-CN"/>
              </w:rPr>
            </w:r>
            <w:r/>
          </w:p>
        </w:tc>
      </w:tr>
      <w:tr>
        <w:trPr>
          <w:trHeight w:val="567"/>
        </w:trPr>
        <w:tc>
          <w:tcPr>
            <w:tcW w:w="866" w:type="dxa"/>
            <w:vAlign w:val="center"/>
            <w:textDirection w:val="lrTb"/>
            <w:noWrap w:val="false"/>
          </w:tcPr>
          <w:p>
            <w:pPr>
              <w:pStyle w:val="1394"/>
              <w:jc w:val="center"/>
              <w:spacing w:line="360" w:lineRule="auto"/>
              <w:rPr>
                <w:rFonts w:ascii="宋体" w:hAnsi="宋体" w:cs="宋体"/>
                <w:szCs w:val="21"/>
              </w:rPr>
            </w:pPr>
            <w:r>
              <w:rPr>
                <w:rFonts w:hint="eastAsia" w:ascii="宋体" w:hAnsi="宋体" w:cs="宋体"/>
                <w:szCs w:val="21"/>
              </w:rPr>
              <w:t xml:space="preserve">13</w:t>
            </w:r>
            <w:r>
              <w:rPr>
                <w:rFonts w:ascii="宋体" w:hAnsi="宋体" w:cs="宋体"/>
                <w:szCs w:val="21"/>
              </w:rPr>
            </w:r>
            <w:r/>
          </w:p>
        </w:tc>
        <w:tc>
          <w:tcPr>
            <w:tcW w:w="8881" w:type="dxa"/>
            <w:vAlign w:val="center"/>
            <w:textDirection w:val="lrTb"/>
            <w:noWrap w:val="false"/>
          </w:tcPr>
          <w:p>
            <w:pPr>
              <w:pStyle w:val="1394"/>
              <w:jc w:val="left"/>
              <w:spacing w:line="360" w:lineRule="auto"/>
              <w:rPr>
                <w:rFonts w:ascii="宋体" w:hAnsi="宋体" w:cs="宋体"/>
                <w:b/>
                <w:bCs/>
                <w:szCs w:val="21"/>
                <w:highlight w:val="yellow"/>
              </w:rPr>
            </w:pPr>
            <w:r>
              <w:rPr>
                <w:rFonts w:hint="eastAsia" w:ascii="宋体" w:hAnsi="宋体" w:cs="宋体"/>
                <w:b/>
                <w:bCs/>
                <w:szCs w:val="21"/>
              </w:rPr>
              <w:t xml:space="preserve">本项目为单一产品采购</w:t>
            </w:r>
            <w:r>
              <w:rPr>
                <w:rFonts w:hint="eastAsia" w:ascii="宋体" w:hAnsi="宋体" w:cs="宋体"/>
                <w:b/>
                <w:bCs/>
                <w:szCs w:val="21"/>
                <w:lang w:eastAsia="zh-CN"/>
              </w:rPr>
              <w:t xml:space="preserve">，</w:t>
            </w:r>
            <w:r>
              <w:rPr>
                <w:rFonts w:hint="eastAsia" w:ascii="宋体" w:hAnsi="宋体" w:cs="宋体"/>
                <w:b/>
                <w:bCs/>
                <w:szCs w:val="21"/>
                <w:lang w:val="en-US" w:eastAsia="zh-CN"/>
              </w:rPr>
              <w:t xml:space="preserve">故不设置核心产品</w:t>
            </w:r>
            <w:r>
              <w:rPr>
                <w:rFonts w:hint="eastAsia" w:ascii="宋体" w:hAnsi="宋体" w:cs="宋体"/>
                <w:b/>
                <w:bCs/>
                <w:szCs w:val="21"/>
              </w:rPr>
              <w:t xml:space="preserve">。</w:t>
            </w:r>
            <w:r>
              <w:rPr>
                <w:rFonts w:ascii="宋体" w:hAnsi="宋体" w:cs="宋体"/>
                <w:b/>
                <w:bCs/>
                <w:szCs w:val="21"/>
                <w:highlight w:val="yellow"/>
              </w:rPr>
            </w:r>
            <w:r/>
          </w:p>
          <w:p>
            <w:pPr>
              <w:pStyle w:val="1394"/>
              <w:jc w:val="left"/>
              <w:spacing w:line="360" w:lineRule="auto"/>
              <w:rPr>
                <w:rFonts w:hint="eastAsia" w:ascii="宋体" w:hAnsi="宋体" w:cs="宋体"/>
                <w:b/>
                <w:bCs/>
                <w:szCs w:val="21"/>
              </w:rPr>
            </w:pPr>
            <w:r>
              <w:rPr>
                <w:rFonts w:hint="eastAsia" w:ascii="宋体" w:hAnsi="宋体" w:cs="宋体"/>
                <w:szCs w:val="21"/>
              </w:rPr>
              <w:t xml:space="preserve">核心产品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其他同品牌供应商不作为中标候选人。</w:t>
            </w:r>
            <w:r>
              <w:rPr>
                <w:rFonts w:hint="eastAsia" w:ascii="宋体" w:hAnsi="宋体" w:cs="宋体"/>
                <w:b/>
                <w:bCs/>
                <w:szCs w:val="21"/>
              </w:rPr>
            </w:r>
            <w:r/>
          </w:p>
        </w:tc>
      </w:tr>
      <w:tr>
        <w:trPr>
          <w:trHeight w:val="939"/>
        </w:trPr>
        <w:tc>
          <w:tcPr>
            <w:tcW w:w="866" w:type="dxa"/>
            <w:vAlign w:val="center"/>
            <w:textDirection w:val="lrTb"/>
            <w:noWrap w:val="false"/>
          </w:tcPr>
          <w:p>
            <w:pPr>
              <w:pStyle w:val="1394"/>
              <w:jc w:val="center"/>
              <w:spacing w:line="360" w:lineRule="auto"/>
              <w:rPr>
                <w:rFonts w:hint="eastAsia" w:ascii="宋体" w:hAnsi="宋体" w:cs="宋体"/>
                <w:bCs/>
                <w:szCs w:val="21"/>
              </w:rPr>
            </w:pPr>
            <w:r>
              <w:rPr>
                <w:rFonts w:hint="eastAsia" w:ascii="宋体" w:hAnsi="宋体" w:cs="宋体"/>
                <w:bCs/>
                <w:szCs w:val="21"/>
              </w:rPr>
              <w:t xml:space="preserve">14</w:t>
            </w:r>
            <w:r>
              <w:rPr>
                <w:rFonts w:hint="eastAsia" w:ascii="宋体" w:hAnsi="宋体" w:cs="宋体"/>
                <w:bCs/>
                <w:szCs w:val="21"/>
              </w:rPr>
            </w:r>
            <w:r/>
          </w:p>
        </w:tc>
        <w:tc>
          <w:tcPr>
            <w:tcW w:w="8881" w:type="dxa"/>
            <w:vAlign w:val="center"/>
            <w:textDirection w:val="lrTb"/>
            <w:noWrap w:val="false"/>
          </w:tcPr>
          <w:p>
            <w:pPr>
              <w:pStyle w:val="1394"/>
              <w:spacing w:line="360" w:lineRule="auto"/>
              <w:shd w:val="clear" w:color="auto" w:fill="ffffff"/>
              <w:widowControl/>
              <w:rPr>
                <w:rFonts w:hint="eastAsia" w:ascii="宋体" w:hAnsi="宋体" w:cs="宋体"/>
              </w:rPr>
            </w:pPr>
            <w:r>
              <w:rPr>
                <w:rFonts w:hint="eastAsia" w:ascii="宋体" w:hAnsi="宋体" w:cs="宋体"/>
              </w:rPr>
              <w:t xml:space="preserve">招标代理服务费：</w:t>
            </w:r>
            <w:r>
              <w:rPr>
                <w:rFonts w:hint="eastAsia" w:ascii="宋体" w:hAnsi="宋体" w:cs="宋体"/>
              </w:rPr>
            </w:r>
            <w:r/>
          </w:p>
          <w:p>
            <w:pPr>
              <w:pStyle w:val="1394"/>
              <w:ind w:firstLine="420"/>
              <w:spacing w:line="360" w:lineRule="auto"/>
              <w:rPr>
                <w:rFonts w:hint="eastAsia" w:ascii="宋体" w:hAnsi="宋体" w:cs="宋体"/>
                <w:bCs/>
              </w:rPr>
            </w:pPr>
            <w:r>
              <w:rPr>
                <w:rFonts w:hint="eastAsia" w:ascii="宋体" w:hAnsi="宋体" w:cs="宋体"/>
                <w:bCs/>
              </w:rPr>
              <w:t xml:space="preserve">中标服务费采用差额定率累进计费方式。中标供应商在</w:t>
            </w:r>
            <w:r>
              <w:rPr>
                <w:rFonts w:hint="eastAsia" w:ascii="宋体" w:hAnsi="宋体" w:cs="宋体"/>
                <w:b/>
              </w:rPr>
              <w:t xml:space="preserve">领取中标通知书时</w:t>
            </w:r>
            <w:r>
              <w:rPr>
                <w:rFonts w:hint="eastAsia" w:ascii="宋体" w:hAnsi="宋体" w:cs="宋体"/>
                <w:bCs/>
              </w:rPr>
              <w:t xml:space="preserve">需按“国家计委关于印发《招标代理服务收费管理暂行办法》的通知《招标代理服务收费管理暂行办法》（计价格[2002]1980号）”中规定</w:t>
            </w:r>
            <w:r>
              <w:rPr>
                <w:rFonts w:hint="eastAsia" w:ascii="宋体" w:hAnsi="宋体" w:cs="宋体"/>
                <w:b/>
                <w:bCs/>
              </w:rPr>
              <w:t xml:space="preserve">收费标准的70%</w:t>
            </w:r>
            <w:r>
              <w:rPr>
                <w:rFonts w:hint="eastAsia" w:ascii="宋体" w:hAnsi="宋体" w:cs="宋体"/>
                <w:bCs/>
              </w:rPr>
              <w:t xml:space="preserve">向采购代理机构交付</w:t>
            </w:r>
            <w:r>
              <w:rPr>
                <w:rFonts w:hint="eastAsia" w:ascii="宋体" w:hAnsi="宋体" w:cs="宋体"/>
                <w:b/>
              </w:rPr>
              <w:t xml:space="preserve">招标代理服务费</w:t>
            </w:r>
            <w:r>
              <w:rPr>
                <w:rFonts w:hint="eastAsia" w:ascii="宋体" w:hAnsi="宋体" w:cs="宋体"/>
                <w:bCs/>
              </w:rPr>
              <w:t xml:space="preserve">，招标代理服务费一次付清。</w:t>
            </w:r>
            <w:r>
              <w:rPr>
                <w:rFonts w:hint="eastAsia" w:ascii="宋体" w:hAnsi="宋体" w:cs="宋体"/>
                <w:bCs/>
              </w:rPr>
            </w:r>
            <w:r/>
          </w:p>
          <w:p>
            <w:pPr>
              <w:pStyle w:val="1468"/>
              <w:ind w:firstLine="0"/>
              <w:spacing w:line="360" w:lineRule="auto"/>
              <w:rPr>
                <w:rFonts w:hint="eastAsia" w:hAnsi="宋体" w:cs="宋体"/>
                <w:bCs/>
                <w:sz w:val="21"/>
                <w:szCs w:val="22"/>
              </w:rPr>
            </w:pPr>
            <w:r>
              <w:rPr>
                <w:rFonts w:hint="eastAsia" w:hAnsi="宋体" w:cs="宋体"/>
                <w:bCs/>
                <w:sz w:val="21"/>
                <w:szCs w:val="22"/>
              </w:rPr>
              <w:t xml:space="preserve">收款信息：</w:t>
            </w:r>
            <w:r>
              <w:rPr>
                <w:rFonts w:hint="eastAsia" w:hAnsi="宋体" w:cs="宋体"/>
                <w:bCs/>
                <w:sz w:val="21"/>
                <w:szCs w:val="22"/>
              </w:rPr>
            </w:r>
            <w:r/>
          </w:p>
          <w:p>
            <w:pPr>
              <w:pStyle w:val="1468"/>
              <w:ind w:firstLine="0"/>
              <w:spacing w:line="360" w:lineRule="auto"/>
              <w:rPr>
                <w:rFonts w:hint="eastAsia" w:hAnsi="宋体" w:cs="宋体"/>
                <w:bCs/>
                <w:sz w:val="21"/>
                <w:szCs w:val="22"/>
              </w:rPr>
            </w:pPr>
            <w:r>
              <w:rPr>
                <w:rFonts w:hint="eastAsia" w:hAnsi="宋体" w:cs="宋体"/>
                <w:bCs/>
                <w:sz w:val="21"/>
                <w:szCs w:val="22"/>
              </w:rPr>
              <w:t xml:space="preserve">户名：江苏苏美达仪器设备有限公司</w:t>
            </w:r>
            <w:r>
              <w:rPr>
                <w:rFonts w:hint="eastAsia" w:hAnsi="宋体" w:cs="宋体"/>
                <w:bCs/>
                <w:sz w:val="21"/>
                <w:szCs w:val="22"/>
              </w:rPr>
            </w:r>
            <w:r/>
          </w:p>
          <w:p>
            <w:pPr>
              <w:pStyle w:val="1468"/>
              <w:ind w:firstLine="0"/>
              <w:spacing w:line="360" w:lineRule="auto"/>
              <w:rPr>
                <w:rFonts w:hint="eastAsia" w:hAnsi="宋体" w:cs="宋体"/>
                <w:bCs/>
                <w:sz w:val="21"/>
                <w:szCs w:val="22"/>
              </w:rPr>
            </w:pPr>
            <w:r>
              <w:rPr>
                <w:rFonts w:hint="eastAsia" w:hAnsi="宋体" w:cs="宋体"/>
                <w:bCs/>
                <w:sz w:val="21"/>
                <w:szCs w:val="22"/>
              </w:rPr>
              <w:t xml:space="preserve">开户银行：农行南京广州路支行</w:t>
            </w:r>
            <w:r>
              <w:rPr>
                <w:rFonts w:hint="eastAsia" w:hAnsi="宋体" w:cs="宋体"/>
                <w:bCs/>
                <w:sz w:val="21"/>
                <w:szCs w:val="22"/>
              </w:rPr>
            </w:r>
            <w:r/>
          </w:p>
          <w:p>
            <w:pPr>
              <w:pStyle w:val="1394"/>
              <w:jc w:val="left"/>
              <w:spacing w:line="360" w:lineRule="auto"/>
              <w:rPr>
                <w:rFonts w:hint="eastAsia" w:ascii="宋体" w:hAnsi="宋体" w:cs="宋体"/>
                <w:color w:val="000000"/>
                <w:szCs w:val="21"/>
              </w:rPr>
            </w:pPr>
            <w:r>
              <w:rPr>
                <w:rFonts w:hint="eastAsia" w:hAnsi="宋体" w:cs="宋体"/>
                <w:bCs/>
                <w:sz w:val="21"/>
                <w:szCs w:val="22"/>
              </w:rPr>
              <w:t xml:space="preserve">账户：10100301040003106</w:t>
            </w:r>
            <w:r>
              <w:rPr>
                <w:rFonts w:hint="eastAsia" w:ascii="宋体" w:hAnsi="宋体" w:cs="宋体"/>
                <w:color w:val="000000"/>
                <w:szCs w:val="21"/>
              </w:rPr>
            </w:r>
            <w:r/>
          </w:p>
        </w:tc>
      </w:tr>
      <w:tr>
        <w:trPr>
          <w:trHeight w:val="939"/>
        </w:trPr>
        <w:tc>
          <w:tcPr>
            <w:tcW w:w="866" w:type="dxa"/>
            <w:vAlign w:val="center"/>
            <w:textDirection w:val="lrTb"/>
            <w:noWrap w:val="false"/>
          </w:tcPr>
          <w:p>
            <w:pPr>
              <w:pStyle w:val="1394"/>
              <w:jc w:val="center"/>
              <w:spacing w:line="360" w:lineRule="auto"/>
              <w:rPr>
                <w:rFonts w:hint="eastAsia" w:ascii="宋体" w:hAnsi="宋体" w:cs="宋体"/>
                <w:bCs/>
                <w:szCs w:val="21"/>
              </w:rPr>
            </w:pPr>
            <w:r>
              <w:rPr>
                <w:rFonts w:hint="eastAsia" w:ascii="宋体" w:hAnsi="宋体" w:cs="宋体"/>
                <w:bCs/>
                <w:szCs w:val="21"/>
              </w:rPr>
              <w:t xml:space="preserve">15</w:t>
            </w:r>
            <w:r>
              <w:rPr>
                <w:rFonts w:hint="eastAsia" w:ascii="宋体" w:hAnsi="宋体" w:cs="宋体"/>
                <w:bCs/>
                <w:szCs w:val="21"/>
              </w:rPr>
            </w:r>
            <w:r/>
          </w:p>
        </w:tc>
        <w:tc>
          <w:tcPr>
            <w:tcW w:w="8881" w:type="dxa"/>
            <w:vAlign w:val="center"/>
            <w:textDirection w:val="lrTb"/>
            <w:noWrap w:val="false"/>
          </w:tcPr>
          <w:p>
            <w:pPr>
              <w:pStyle w:val="1394"/>
              <w:keepLines/>
              <w:spacing w:line="440" w:lineRule="exact"/>
              <w:rPr>
                <w:rFonts w:hint="eastAsia" w:ascii="宋体" w:hAnsi="宋体" w:cs="宋体"/>
                <w:bCs/>
                <w:szCs w:val="21"/>
              </w:rPr>
            </w:pPr>
            <w:r>
              <w:rPr>
                <w:rFonts w:hint="eastAsia" w:ascii="宋体" w:hAnsi="宋体" w:cs="宋体"/>
                <w:bCs/>
                <w:szCs w:val="21"/>
              </w:rPr>
              <w:t xml:space="preserve">1、供应商对政府采购活动事项有疑问的，可以提出询问，</w:t>
            </w:r>
            <w:r>
              <w:rPr>
                <w:rFonts w:hint="eastAsia" w:ascii="宋体" w:hAnsi="宋体" w:cs="宋体"/>
                <w:b/>
                <w:szCs w:val="21"/>
              </w:rPr>
              <w:t xml:space="preserve">联系方式详见第一章技术咨询联系人</w:t>
            </w:r>
            <w:r>
              <w:rPr>
                <w:rFonts w:hint="eastAsia" w:ascii="宋体" w:hAnsi="宋体" w:cs="宋体"/>
                <w:bCs/>
                <w:szCs w:val="21"/>
              </w:rPr>
              <w:t xml:space="preserve">。</w:t>
            </w:r>
            <w:r>
              <w:rPr>
                <w:rFonts w:hint="eastAsia" w:ascii="宋体" w:hAnsi="宋体" w:cs="宋体"/>
                <w:bCs/>
                <w:szCs w:val="21"/>
              </w:rPr>
            </w:r>
            <w:r/>
          </w:p>
          <w:p>
            <w:pPr>
              <w:pStyle w:val="1394"/>
              <w:keepLines/>
              <w:spacing w:line="440" w:lineRule="exact"/>
              <w:rPr>
                <w:rFonts w:hint="eastAsia" w:ascii="宋体" w:hAnsi="宋体" w:cs="宋体"/>
                <w:bCs/>
                <w:szCs w:val="21"/>
              </w:rPr>
            </w:pPr>
            <w:r>
              <w:rPr>
                <w:rFonts w:hint="eastAsia" w:ascii="宋体" w:hAnsi="宋体" w:cs="宋体"/>
                <w:bCs/>
                <w:szCs w:val="21"/>
              </w:rPr>
              <w:t xml:space="preserve">2、供应商认为采购文件、采购过程、中标或者成交结果使自己的权益受到损害的，可以在知道或者应知权益受到损害之日起7个工作日内，提出质疑。</w:t>
            </w:r>
            <w:r>
              <w:rPr>
                <w:rFonts w:hint="eastAsia" w:ascii="宋体" w:hAnsi="宋体" w:cs="宋体"/>
                <w:bCs/>
                <w:szCs w:val="21"/>
              </w:rPr>
            </w:r>
            <w:r/>
          </w:p>
          <w:p>
            <w:pPr>
              <w:pStyle w:val="1394"/>
              <w:keepLines/>
              <w:spacing w:line="440" w:lineRule="exact"/>
              <w:rPr>
                <w:rFonts w:hint="eastAsia" w:ascii="宋体" w:hAnsi="宋体" w:cs="宋体"/>
                <w:bCs/>
                <w:szCs w:val="21"/>
              </w:rPr>
            </w:pPr>
            <w:r>
              <w:rPr>
                <w:rFonts w:hint="eastAsia" w:ascii="宋体" w:hAnsi="宋体" w:cs="宋体"/>
                <w:bCs/>
                <w:szCs w:val="21"/>
              </w:rPr>
              <w:t xml:space="preserve">（1）接收质疑函的方式：供应商应在法定质疑期内将质疑函以</w:t>
            </w:r>
            <w:r>
              <w:rPr>
                <w:rFonts w:hint="eastAsia" w:ascii="宋体" w:hAnsi="宋体" w:cs="宋体"/>
                <w:b/>
                <w:szCs w:val="21"/>
              </w:rPr>
              <w:t xml:space="preserve">书面形式（原件）</w:t>
            </w:r>
            <w:r>
              <w:rPr>
                <w:rFonts w:hint="eastAsia" w:ascii="宋体" w:hAnsi="宋体" w:cs="宋体"/>
                <w:bCs/>
                <w:szCs w:val="21"/>
              </w:rPr>
              <w:t xml:space="preserve">送达代理机构，</w:t>
            </w:r>
            <w:r>
              <w:rPr>
                <w:rFonts w:hint="eastAsia" w:ascii="宋体" w:hAnsi="宋体" w:cs="宋体"/>
                <w:b/>
                <w:szCs w:val="21"/>
              </w:rPr>
              <w:t xml:space="preserve">针对本项目同一采购程序环节</w:t>
            </w:r>
            <w:r>
              <w:rPr>
                <w:rFonts w:hint="eastAsia" w:ascii="宋体" w:hAnsi="宋体" w:cs="宋体"/>
                <w:bCs/>
                <w:szCs w:val="21"/>
              </w:rPr>
              <w:t xml:space="preserve">的质疑应</w:t>
            </w:r>
            <w:r>
              <w:rPr>
                <w:rFonts w:hint="eastAsia" w:ascii="宋体" w:hAnsi="宋体" w:cs="宋体"/>
                <w:b/>
                <w:szCs w:val="21"/>
              </w:rPr>
              <w:t xml:space="preserve">一次性提出</w:t>
            </w:r>
            <w:r>
              <w:rPr>
                <w:rFonts w:hint="eastAsia" w:ascii="宋体" w:hAnsi="宋体" w:cs="宋体"/>
                <w:bCs/>
                <w:szCs w:val="21"/>
              </w:rPr>
              <w:t xml:space="preserve">。</w:t>
            </w:r>
            <w:r>
              <w:rPr>
                <w:rFonts w:hint="eastAsia" w:ascii="宋体" w:hAnsi="宋体" w:cs="宋体"/>
                <w:bCs/>
                <w:szCs w:val="21"/>
              </w:rPr>
            </w:r>
            <w:r/>
          </w:p>
          <w:p>
            <w:pPr>
              <w:pStyle w:val="1394"/>
              <w:keepLines/>
              <w:spacing w:line="440" w:lineRule="exact"/>
              <w:rPr>
                <w:rFonts w:hint="eastAsia" w:ascii="宋体" w:hAnsi="宋体" w:cs="宋体"/>
                <w:bCs/>
                <w:szCs w:val="21"/>
              </w:rPr>
            </w:pPr>
            <w:r>
              <w:rPr>
                <w:rFonts w:hint="eastAsia" w:ascii="宋体" w:hAnsi="宋体" w:cs="宋体"/>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cs="宋体"/>
                <w:bCs/>
                <w:szCs w:val="21"/>
              </w:rPr>
            </w:r>
            <w:r/>
          </w:p>
          <w:p>
            <w:pPr>
              <w:pStyle w:val="1394"/>
              <w:ind w:firstLine="210"/>
              <w:keepLines/>
              <w:spacing w:line="440" w:lineRule="exact"/>
              <w:rPr>
                <w:rFonts w:hint="eastAsia" w:ascii="宋体" w:hAnsi="宋体" w:cs="宋体"/>
                <w:bCs/>
                <w:szCs w:val="21"/>
              </w:rPr>
            </w:pPr>
            <w:r>
              <w:rPr>
                <w:rFonts w:hint="eastAsia" w:ascii="宋体" w:hAnsi="宋体" w:cs="宋体"/>
                <w:bCs/>
                <w:szCs w:val="21"/>
              </w:rPr>
              <w:t xml:space="preserve">①供应商的姓名或者名称、地址、邮编、联系人及联系电话；</w:t>
            </w:r>
            <w:r>
              <w:rPr>
                <w:rFonts w:hint="eastAsia" w:ascii="宋体" w:hAnsi="宋体" w:cs="宋体"/>
                <w:bCs/>
                <w:szCs w:val="21"/>
              </w:rPr>
            </w:r>
            <w:r/>
          </w:p>
          <w:p>
            <w:pPr>
              <w:pStyle w:val="1394"/>
              <w:ind w:firstLine="210"/>
              <w:keepLines/>
              <w:spacing w:line="440" w:lineRule="exact"/>
              <w:rPr>
                <w:rFonts w:hint="eastAsia" w:ascii="宋体" w:hAnsi="宋体" w:cs="宋体"/>
                <w:bCs/>
                <w:szCs w:val="21"/>
              </w:rPr>
            </w:pPr>
            <w:r>
              <w:rPr>
                <w:rFonts w:hint="eastAsia" w:ascii="宋体" w:hAnsi="宋体" w:cs="宋体"/>
                <w:bCs/>
                <w:szCs w:val="21"/>
              </w:rPr>
              <w:t xml:space="preserve">②质疑项目的名称、编号；</w:t>
            </w:r>
            <w:r>
              <w:rPr>
                <w:rFonts w:hint="eastAsia" w:ascii="宋体" w:hAnsi="宋体" w:cs="宋体"/>
                <w:bCs/>
                <w:szCs w:val="21"/>
              </w:rPr>
            </w:r>
            <w:r/>
          </w:p>
          <w:p>
            <w:pPr>
              <w:pStyle w:val="1394"/>
              <w:ind w:firstLine="210"/>
              <w:keepLines/>
              <w:spacing w:line="440" w:lineRule="exact"/>
              <w:rPr>
                <w:rFonts w:hint="eastAsia" w:ascii="宋体" w:hAnsi="宋体" w:cs="宋体"/>
                <w:bCs/>
                <w:szCs w:val="21"/>
              </w:rPr>
            </w:pPr>
            <w:r>
              <w:rPr>
                <w:rFonts w:hint="eastAsia" w:ascii="宋体" w:hAnsi="宋体" w:cs="宋体"/>
                <w:bCs/>
                <w:szCs w:val="21"/>
              </w:rPr>
              <w:t xml:space="preserve">③具体、明确的质疑事项和与质疑事项相关的请求；</w:t>
            </w:r>
            <w:r>
              <w:rPr>
                <w:rFonts w:hint="eastAsia" w:ascii="宋体" w:hAnsi="宋体" w:cs="宋体"/>
                <w:bCs/>
                <w:szCs w:val="21"/>
              </w:rPr>
            </w:r>
            <w:r/>
          </w:p>
          <w:p>
            <w:pPr>
              <w:pStyle w:val="1394"/>
              <w:ind w:firstLine="210"/>
              <w:keepLines/>
              <w:spacing w:line="440" w:lineRule="exact"/>
              <w:rPr>
                <w:rFonts w:hint="eastAsia" w:ascii="宋体" w:hAnsi="宋体" w:cs="宋体"/>
                <w:bCs/>
                <w:szCs w:val="21"/>
              </w:rPr>
            </w:pPr>
            <w:r>
              <w:rPr>
                <w:rFonts w:hint="eastAsia" w:ascii="宋体" w:hAnsi="宋体" w:cs="宋体"/>
                <w:bCs/>
                <w:szCs w:val="21"/>
              </w:rPr>
              <w:t xml:space="preserve">④事实依据；</w:t>
            </w:r>
            <w:r>
              <w:rPr>
                <w:rFonts w:hint="eastAsia" w:ascii="宋体" w:hAnsi="宋体" w:cs="宋体"/>
                <w:bCs/>
                <w:szCs w:val="21"/>
              </w:rPr>
            </w:r>
            <w:r/>
          </w:p>
          <w:p>
            <w:pPr>
              <w:pStyle w:val="1394"/>
              <w:ind w:firstLine="210"/>
              <w:keepLines/>
              <w:spacing w:line="440" w:lineRule="exact"/>
              <w:rPr>
                <w:rFonts w:hint="eastAsia" w:ascii="宋体" w:hAnsi="宋体" w:cs="宋体"/>
                <w:bCs/>
                <w:szCs w:val="21"/>
              </w:rPr>
            </w:pPr>
            <w:r>
              <w:rPr>
                <w:rFonts w:hint="eastAsia" w:ascii="宋体" w:hAnsi="宋体" w:cs="宋体"/>
                <w:bCs/>
                <w:szCs w:val="21"/>
              </w:rPr>
              <w:t xml:space="preserve">⑤必要的法律依据；</w:t>
            </w:r>
            <w:r>
              <w:rPr>
                <w:rFonts w:hint="eastAsia" w:ascii="宋体" w:hAnsi="宋体" w:cs="宋体"/>
                <w:bCs/>
                <w:szCs w:val="21"/>
              </w:rPr>
            </w:r>
            <w:r/>
          </w:p>
          <w:p>
            <w:pPr>
              <w:pStyle w:val="1394"/>
              <w:ind w:firstLine="210"/>
              <w:keepLines/>
              <w:spacing w:line="440" w:lineRule="exact"/>
              <w:rPr>
                <w:rFonts w:hint="eastAsia" w:ascii="宋体" w:hAnsi="宋体" w:cs="宋体"/>
                <w:bCs/>
                <w:szCs w:val="21"/>
              </w:rPr>
            </w:pPr>
            <w:r>
              <w:rPr>
                <w:rFonts w:hint="eastAsia" w:ascii="宋体" w:hAnsi="宋体" w:cs="宋体"/>
                <w:bCs/>
                <w:szCs w:val="21"/>
              </w:rPr>
              <w:t xml:space="preserve">⑥提出质疑的日期。</w:t>
            </w:r>
            <w:r>
              <w:rPr>
                <w:rFonts w:hint="eastAsia" w:ascii="宋体" w:hAnsi="宋体" w:cs="宋体"/>
                <w:bCs/>
                <w:szCs w:val="21"/>
              </w:rPr>
            </w:r>
            <w:r/>
          </w:p>
          <w:p>
            <w:pPr>
              <w:pStyle w:val="1394"/>
              <w:ind w:firstLine="210"/>
              <w:keepLines/>
              <w:spacing w:line="440" w:lineRule="exact"/>
              <w:rPr>
                <w:rFonts w:hint="eastAsia"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cs="宋体"/>
                <w:bCs/>
                <w:szCs w:val="21"/>
              </w:rPr>
            </w:r>
            <w:r/>
          </w:p>
          <w:p>
            <w:pPr>
              <w:pStyle w:val="1394"/>
              <w:keepLines/>
              <w:spacing w:line="440" w:lineRule="exact"/>
              <w:rPr>
                <w:rFonts w:hint="eastAsia" w:ascii="宋体" w:hAnsi="宋体" w:cs="宋体"/>
                <w:bCs/>
                <w:szCs w:val="21"/>
              </w:rPr>
            </w:pPr>
            <w:r>
              <w:rPr>
                <w:rFonts w:hint="eastAsia" w:ascii="宋体" w:hAnsi="宋体" w:cs="宋体"/>
                <w:bCs/>
                <w:szCs w:val="21"/>
              </w:rPr>
              <w:t xml:space="preserve">（3）质疑供应商若对项目的某一分包进行质疑，质疑函中应列明具体分包号。</w:t>
            </w:r>
            <w:r>
              <w:rPr>
                <w:rFonts w:hint="eastAsia" w:ascii="宋体" w:hAnsi="宋体" w:cs="宋体"/>
                <w:bCs/>
                <w:szCs w:val="21"/>
              </w:rPr>
            </w:r>
            <w:r/>
          </w:p>
          <w:p>
            <w:pPr>
              <w:pStyle w:val="1394"/>
              <w:keepLines/>
              <w:spacing w:line="440" w:lineRule="exact"/>
              <w:rPr>
                <w:rFonts w:hint="eastAsia" w:ascii="宋体" w:hAnsi="宋体" w:cs="宋体"/>
                <w:bCs/>
                <w:szCs w:val="21"/>
              </w:rPr>
            </w:pPr>
            <w:r>
              <w:rPr>
                <w:rFonts w:hint="eastAsia" w:ascii="宋体" w:hAnsi="宋体" w:cs="宋体"/>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cs="宋体"/>
                <w:bCs/>
                <w:szCs w:val="21"/>
              </w:rPr>
            </w:r>
            <w:r/>
          </w:p>
          <w:p>
            <w:pPr>
              <w:pStyle w:val="1394"/>
              <w:keepLines/>
              <w:spacing w:line="440" w:lineRule="exact"/>
              <w:rPr>
                <w:rFonts w:hint="eastAsia" w:ascii="宋体" w:hAnsi="宋体" w:cs="宋体"/>
                <w:bCs/>
                <w:color w:val="000000"/>
                <w:szCs w:val="21"/>
              </w:rPr>
            </w:pPr>
            <w:r>
              <w:rPr>
                <w:rFonts w:hint="eastAsia" w:ascii="宋体" w:hAnsi="宋体" w:cs="宋体"/>
                <w:bCs/>
                <w:szCs w:val="21"/>
              </w:rPr>
              <w:t xml:space="preserve">（5）</w:t>
            </w:r>
            <w:r>
              <w:rPr>
                <w:rFonts w:hint="eastAsia" w:ascii="宋体" w:hAnsi="宋体" w:cs="宋体"/>
                <w:bCs/>
                <w:color w:val="000000"/>
                <w:szCs w:val="21"/>
              </w:rPr>
              <w:t xml:space="preserve">质疑人是指直接参加本项目采购活动的供应商，未参加投标活动的供应商或在投标活动中自身权益未受到损害的供应商所提出的质疑不予受理。对采购文件提出质疑的，自供应商收到招标文件之日起或招标文件公告期限届满之日计算；对采购过程提出质疑的，自采购程序环节结束之日起计算；对中标结果提出质疑的，自中标结果公告期限届满之日计算。</w:t>
            </w:r>
            <w:r>
              <w:rPr>
                <w:rFonts w:hint="eastAsia" w:ascii="宋体" w:hAnsi="宋体" w:cs="宋体"/>
                <w:bCs/>
                <w:color w:val="000000"/>
                <w:szCs w:val="21"/>
              </w:rPr>
            </w:r>
            <w:r/>
          </w:p>
          <w:p>
            <w:pPr>
              <w:pStyle w:val="1394"/>
              <w:keepLines/>
              <w:spacing w:line="440" w:lineRule="exact"/>
              <w:rPr>
                <w:rFonts w:hint="eastAsia" w:ascii="宋体" w:hAnsi="宋体" w:cs="宋体"/>
                <w:bCs/>
                <w:szCs w:val="21"/>
              </w:rPr>
            </w:pPr>
            <w:r>
              <w:rPr>
                <w:rFonts w:hint="eastAsia" w:ascii="宋体" w:hAnsi="宋体" w:cs="宋体"/>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bCs/>
                <w:szCs w:val="21"/>
              </w:rPr>
            </w:r>
            <w:r/>
          </w:p>
          <w:p>
            <w:pPr>
              <w:pStyle w:val="1394"/>
              <w:keepLines/>
              <w:spacing w:line="440" w:lineRule="exact"/>
              <w:rPr>
                <w:rFonts w:hint="eastAsia" w:ascii="宋体" w:hAnsi="宋体" w:cs="宋体"/>
                <w:bCs/>
                <w:szCs w:val="21"/>
              </w:rPr>
            </w:pPr>
            <w:r>
              <w:rPr>
                <w:rFonts w:hint="eastAsia" w:ascii="宋体" w:hAnsi="宋体" w:cs="宋体"/>
                <w:bCs/>
                <w:szCs w:val="21"/>
              </w:rPr>
              <w:t xml:space="preserve">（7）本项目质疑函的联系部门、联系电话和通讯地址如下：</w:t>
            </w:r>
            <w:r>
              <w:rPr>
                <w:rFonts w:hint="eastAsia" w:ascii="宋体" w:hAnsi="宋体" w:cs="宋体"/>
                <w:bCs/>
                <w:szCs w:val="21"/>
              </w:rPr>
            </w:r>
            <w:r/>
          </w:p>
          <w:p>
            <w:pPr>
              <w:pStyle w:val="1394"/>
              <w:keepLines/>
              <w:spacing w:line="440" w:lineRule="exact"/>
              <w:rPr>
                <w:rFonts w:hint="eastAsia" w:ascii="宋体" w:hAnsi="宋体" w:cs="宋体"/>
                <w:bCs/>
                <w:szCs w:val="21"/>
              </w:rPr>
            </w:pPr>
            <w:r>
              <w:rPr>
                <w:rFonts w:hint="eastAsia" w:ascii="宋体" w:hAnsi="宋体" w:cs="宋体"/>
                <w:bCs/>
                <w:szCs w:val="21"/>
              </w:rPr>
              <w:t xml:space="preserve">联系部门：江苏苏美达仪器设备有限公司招标中心 黄经理</w:t>
            </w:r>
            <w:r>
              <w:rPr>
                <w:rFonts w:hint="eastAsia" w:ascii="宋体" w:hAnsi="宋体" w:cs="宋体"/>
                <w:bCs/>
                <w:szCs w:val="21"/>
              </w:rPr>
            </w:r>
            <w:r/>
          </w:p>
          <w:p>
            <w:pPr>
              <w:pStyle w:val="1394"/>
              <w:keepLines/>
              <w:spacing w:line="440" w:lineRule="exact"/>
              <w:rPr>
                <w:rFonts w:hint="eastAsia" w:ascii="宋体" w:hAnsi="宋体" w:cs="宋体"/>
                <w:bCs/>
                <w:szCs w:val="21"/>
              </w:rPr>
            </w:pPr>
            <w:r>
              <w:rPr>
                <w:rFonts w:hint="eastAsia" w:ascii="宋体" w:hAnsi="宋体" w:cs="宋体"/>
                <w:bCs/>
                <w:szCs w:val="21"/>
              </w:rPr>
              <w:t xml:space="preserve">联系电话：025-84531274</w:t>
            </w:r>
            <w:r>
              <w:rPr>
                <w:rFonts w:hint="eastAsia" w:ascii="宋体" w:hAnsi="宋体" w:cs="宋体"/>
                <w:bCs/>
                <w:szCs w:val="21"/>
              </w:rPr>
            </w:r>
            <w:r/>
          </w:p>
          <w:p>
            <w:pPr>
              <w:pStyle w:val="1394"/>
              <w:jc w:val="left"/>
              <w:spacing w:line="360" w:lineRule="auto"/>
              <w:rPr>
                <w:rFonts w:hint="eastAsia" w:ascii="宋体" w:hAnsi="宋体" w:cs="宋体"/>
                <w:color w:val="000000"/>
                <w:szCs w:val="21"/>
              </w:rPr>
            </w:pPr>
            <w:r>
              <w:rPr>
                <w:rFonts w:hint="eastAsia" w:ascii="宋体" w:hAnsi="宋体" w:cs="宋体"/>
                <w:bCs/>
                <w:szCs w:val="21"/>
              </w:rPr>
              <w:t xml:space="preserve">通讯地址：</w:t>
            </w:r>
            <w:r>
              <w:rPr>
                <w:rFonts w:hint="eastAsia" w:ascii="宋体" w:hAnsi="宋体" w:cs="宋体"/>
                <w:szCs w:val="21"/>
              </w:rPr>
              <w:t xml:space="preserve">江苏省南京市长江路198号苏美达大厦14F</w:t>
            </w:r>
            <w:r>
              <w:rPr>
                <w:rFonts w:hint="eastAsia" w:ascii="宋体" w:hAnsi="宋体" w:cs="宋体"/>
                <w:color w:val="000000"/>
                <w:szCs w:val="21"/>
              </w:rPr>
            </w:r>
            <w:r/>
          </w:p>
        </w:tc>
      </w:tr>
      <w:tr>
        <w:trPr>
          <w:trHeight w:val="939"/>
        </w:trPr>
        <w:tc>
          <w:tcPr>
            <w:tcW w:w="866" w:type="dxa"/>
            <w:vAlign w:val="center"/>
            <w:textDirection w:val="lrTb"/>
            <w:noWrap w:val="false"/>
          </w:tcPr>
          <w:p>
            <w:pPr>
              <w:pStyle w:val="1394"/>
              <w:jc w:val="center"/>
              <w:keepLines/>
              <w:spacing w:line="440" w:lineRule="exact"/>
              <w:rPr>
                <w:rFonts w:hint="eastAsia" w:ascii="宋体" w:hAnsi="宋体" w:cs="宋体"/>
                <w:bCs/>
                <w:szCs w:val="21"/>
              </w:rPr>
            </w:pPr>
            <w:r>
              <w:rPr>
                <w:rFonts w:hint="eastAsia" w:ascii="宋体" w:hAnsi="宋体" w:cs="宋体"/>
                <w:bCs/>
                <w:szCs w:val="21"/>
              </w:rPr>
              <w:t xml:space="preserve">16</w:t>
            </w:r>
            <w:r>
              <w:rPr>
                <w:rFonts w:hint="eastAsia" w:ascii="宋体" w:hAnsi="宋体" w:cs="宋体"/>
                <w:bCs/>
                <w:szCs w:val="21"/>
              </w:rPr>
            </w:r>
            <w:r/>
          </w:p>
        </w:tc>
        <w:tc>
          <w:tcPr>
            <w:tcW w:w="8881" w:type="dxa"/>
            <w:vAlign w:val="center"/>
            <w:textDirection w:val="lrTb"/>
            <w:noWrap w:val="false"/>
          </w:tcPr>
          <w:p>
            <w:pPr>
              <w:pStyle w:val="1394"/>
              <w:keepLines/>
              <w:spacing w:line="440" w:lineRule="exact"/>
              <w:rPr>
                <w:rFonts w:hint="eastAsia" w:ascii="宋体" w:hAnsi="宋体" w:cs="宋体"/>
                <w:bCs/>
                <w:szCs w:val="21"/>
              </w:rPr>
            </w:pPr>
            <w:r>
              <w:rPr>
                <w:rFonts w:hint="eastAsia" w:ascii="宋体" w:hAnsi="宋体" w:cs="宋体"/>
                <w:b/>
                <w:szCs w:val="21"/>
              </w:rPr>
              <w:t xml:space="preserve">投标报价中的投标价不得超过招标公告、招标文件规定的预算价或最高限价，超过规定的预算价或最高限价的投标文件，按无效投标处理。 </w:t>
            </w:r>
            <w:r>
              <w:rPr>
                <w:rFonts w:hint="eastAsia" w:ascii="宋体" w:hAnsi="宋体" w:cs="宋体"/>
                <w:bCs/>
                <w:szCs w:val="21"/>
              </w:rPr>
            </w:r>
            <w:r/>
          </w:p>
        </w:tc>
      </w:tr>
    </w:tbl>
    <w:p>
      <w:pPr>
        <w:pStyle w:val="1394"/>
        <w:keepLines/>
        <w:spacing w:line="440" w:lineRule="exact"/>
        <w:rPr>
          <w:rFonts w:hint="eastAsia" w:ascii="宋体" w:hAnsi="宋体" w:cs="宋体"/>
          <w:bCs/>
          <w:color w:val="000000"/>
          <w:szCs w:val="21"/>
        </w:rPr>
      </w:pPr>
      <w:r>
        <w:rPr>
          <w:rFonts w:hint="eastAsia" w:ascii="宋体" w:hAnsi="宋体" w:cs="宋体"/>
          <w:bCs/>
          <w:color w:val="000000"/>
          <w:szCs w:val="21"/>
        </w:rPr>
      </w:r>
      <w:r/>
    </w:p>
    <w:p>
      <w:pPr>
        <w:pStyle w:val="1394"/>
        <w:keepLines/>
        <w:spacing w:line="440" w:lineRule="exact"/>
        <w:rPr>
          <w:rFonts w:hint="eastAsia" w:ascii="宋体" w:hAnsi="宋体" w:cs="宋体"/>
          <w:bCs/>
          <w:color w:val="000000"/>
          <w:szCs w:val="21"/>
        </w:rPr>
      </w:pPr>
      <w:r>
        <w:rPr>
          <w:rFonts w:hint="eastAsia" w:ascii="宋体" w:hAnsi="宋体" w:cs="宋体"/>
          <w:bCs/>
          <w:color w:val="000000"/>
          <w:szCs w:val="21"/>
        </w:rPr>
      </w:r>
      <w:r/>
    </w:p>
    <w:p>
      <w:pPr>
        <w:pStyle w:val="1394"/>
        <w:keepLines/>
        <w:spacing w:line="440" w:lineRule="exact"/>
        <w:rPr>
          <w:rFonts w:hint="eastAsia" w:ascii="宋体" w:hAnsi="宋体" w:cs="宋体"/>
          <w:bCs/>
          <w:color w:val="000000"/>
          <w:szCs w:val="21"/>
        </w:rPr>
      </w:pPr>
      <w:r>
        <w:rPr>
          <w:rFonts w:hint="eastAsia" w:ascii="宋体" w:hAnsi="宋体" w:cs="宋体"/>
          <w:bCs/>
          <w:color w:val="000000"/>
          <w:szCs w:val="21"/>
        </w:rPr>
      </w:r>
      <w:r/>
    </w:p>
    <w:p>
      <w:pPr>
        <w:pStyle w:val="1394"/>
        <w:keepLines/>
        <w:spacing w:line="440" w:lineRule="exact"/>
        <w:rPr>
          <w:rFonts w:hint="eastAsia" w:ascii="宋体" w:hAnsi="宋体" w:cs="宋体"/>
          <w:bCs/>
          <w:color w:val="000000"/>
          <w:szCs w:val="21"/>
        </w:rPr>
      </w:pPr>
      <w:r>
        <w:rPr>
          <w:rFonts w:hint="eastAsia" w:ascii="宋体" w:hAnsi="宋体" w:cs="宋体"/>
          <w:bCs/>
          <w:color w:val="000000"/>
          <w:szCs w:val="21"/>
        </w:rPr>
      </w:r>
      <w:r/>
    </w:p>
    <w:p>
      <w:pPr>
        <w:pStyle w:val="1394"/>
        <w:spacing w:line="360" w:lineRule="auto"/>
        <w:rPr>
          <w:rFonts w:ascii="Arial" w:hAnsi="Arial" w:cs="Arial"/>
          <w:b/>
          <w:bCs/>
          <w:color w:val="000000"/>
          <w:sz w:val="24"/>
        </w:rPr>
        <w:outlineLvl w:val="2"/>
      </w:pPr>
      <w:r>
        <w:rPr>
          <w:rFonts w:hint="eastAsia" w:ascii="宋体" w:hAnsi="宋体" w:cs="宋体"/>
          <w:bCs/>
          <w:color w:val="000000"/>
          <w:szCs w:val="21"/>
        </w:rPr>
        <w:br w:type="page" w:clear="all"/>
      </w:r>
      <w:bookmarkStart w:id="91" w:name="_Toc12674"/>
      <w:r/>
      <w:bookmarkStart w:id="92" w:name="_Toc29317"/>
      <w:r>
        <w:rPr>
          <w:rFonts w:ascii="Arial" w:hAnsi="Arial" w:cs="Arial"/>
          <w:b/>
          <w:bCs/>
          <w:color w:val="000000"/>
          <w:sz w:val="24"/>
        </w:rPr>
        <w:t xml:space="preserve"> </w:t>
      </w:r>
      <w:bookmarkStart w:id="93" w:name="_Toc19726"/>
      <w:r/>
      <w:bookmarkStart w:id="94" w:name="_Toc19894"/>
      <w:r>
        <w:rPr>
          <w:rFonts w:hint="eastAsia" w:ascii="Arial" w:hAnsi="Arial" w:cs="Arial"/>
          <w:b/>
          <w:bCs/>
          <w:color w:val="000000"/>
          <w:sz w:val="24"/>
        </w:rPr>
        <w:t xml:space="preserve">一</w:t>
      </w:r>
      <w:r>
        <w:rPr>
          <w:rFonts w:ascii="Arial" w:hAnsi="Arial" w:cs="Arial"/>
          <w:b/>
          <w:bCs/>
          <w:color w:val="000000"/>
          <w:sz w:val="24"/>
        </w:rPr>
        <w:t xml:space="preserve">、</w:t>
      </w:r>
      <w:r>
        <w:rPr>
          <w:rFonts w:hint="eastAsia" w:ascii="Arial" w:hAnsi="Arial" w:cs="Arial"/>
          <w:b/>
          <w:bCs/>
          <w:color w:val="000000"/>
          <w:sz w:val="24"/>
        </w:rPr>
        <w:t xml:space="preserve">总则</w:t>
      </w:r>
      <w:bookmarkEnd w:id="91"/>
      <w:r/>
      <w:bookmarkEnd w:id="92"/>
      <w:r/>
      <w:bookmarkEnd w:id="93"/>
      <w:r/>
      <w:bookmarkEnd w:id="94"/>
      <w:r>
        <w:rPr>
          <w:rFonts w:ascii="Arial" w:hAnsi="Arial" w:cs="Arial"/>
          <w:b/>
          <w:bCs/>
          <w:color w:val="000000"/>
          <w:sz w:val="24"/>
        </w:rPr>
      </w:r>
      <w:r/>
    </w:p>
    <w:p>
      <w:pPr>
        <w:pStyle w:val="1394"/>
        <w:ind w:firstLine="420"/>
        <w:spacing w:line="360" w:lineRule="auto"/>
        <w:rPr>
          <w:rFonts w:ascii="Arial" w:hAnsi="Arial" w:cs="Arial"/>
          <w:b/>
          <w:szCs w:val="21"/>
          <w:lang w:val="zh-CN"/>
        </w:rPr>
        <w:outlineLvl w:val="2"/>
      </w:pPr>
      <w:r/>
      <w:bookmarkStart w:id="95" w:name="_Toc30139"/>
      <w:r/>
      <w:bookmarkStart w:id="96" w:name="_Toc10220"/>
      <w:r/>
      <w:bookmarkStart w:id="97" w:name="_Toc11727"/>
      <w:r/>
      <w:bookmarkStart w:id="98" w:name="_Toc32205"/>
      <w:r/>
      <w:bookmarkStart w:id="99" w:name="_Toc7069"/>
      <w:r/>
      <w:bookmarkStart w:id="100" w:name="_Toc10426"/>
      <w:r/>
      <w:bookmarkStart w:id="101" w:name="_Toc3951"/>
      <w:r/>
      <w:bookmarkStart w:id="102" w:name="_Toc5219"/>
      <w:r/>
      <w:bookmarkStart w:id="103" w:name="_Toc458694821"/>
      <w:r/>
      <w:bookmarkStart w:id="104" w:name="_Toc513029204"/>
      <w:r/>
      <w:bookmarkStart w:id="105" w:name="_Toc20823276"/>
      <w:r/>
      <w:bookmarkStart w:id="106" w:name="_Toc16938520"/>
      <w:r/>
      <w:bookmarkStart w:id="107" w:name="_Toc24947"/>
      <w:r>
        <w:rPr>
          <w:rFonts w:ascii="Arial" w:hAnsi="Arial" w:cs="Arial"/>
          <w:b/>
          <w:bCs/>
          <w:color w:val="000000"/>
          <w:szCs w:val="21"/>
          <w:lang w:val="zh-CN"/>
        </w:rPr>
        <w:t xml:space="preserve">（</w:t>
      </w:r>
      <w:r>
        <w:rPr>
          <w:rFonts w:ascii="Arial" w:hAnsi="Arial" w:cs="Arial"/>
          <w:b/>
          <w:bCs/>
          <w:color w:val="000000"/>
          <w:szCs w:val="21"/>
        </w:rPr>
        <w:t xml:space="preserve">一</w:t>
      </w:r>
      <w:r>
        <w:rPr>
          <w:rFonts w:ascii="Arial" w:hAnsi="Arial" w:cs="Arial"/>
          <w:b/>
          <w:bCs/>
          <w:color w:val="000000"/>
          <w:szCs w:val="21"/>
          <w:lang w:val="zh-CN"/>
        </w:rPr>
        <w:t xml:space="preserve">）</w:t>
      </w:r>
      <w:r>
        <w:rPr>
          <w:rFonts w:ascii="Arial" w:hAnsi="Arial" w:cs="Arial"/>
          <w:b/>
          <w:szCs w:val="21"/>
          <w:lang w:val="zh-CN"/>
        </w:rPr>
        <w:t xml:space="preserve">适用法律</w:t>
      </w:r>
      <w:bookmarkEnd w:id="95"/>
      <w:r/>
      <w:bookmarkEnd w:id="96"/>
      <w:r/>
      <w:bookmarkEnd w:id="97"/>
      <w:r/>
      <w:bookmarkEnd w:id="98"/>
      <w:r/>
      <w:bookmarkEnd w:id="99"/>
      <w:r/>
      <w:bookmarkEnd w:id="100"/>
      <w:r/>
      <w:bookmarkEnd w:id="101"/>
      <w:r/>
      <w:bookmarkEnd w:id="102"/>
      <w:r>
        <w:rPr>
          <w:rFonts w:ascii="Arial" w:hAnsi="Arial" w:cs="Arial"/>
          <w:b/>
          <w:szCs w:val="21"/>
          <w:lang w:val="zh-CN"/>
        </w:rPr>
      </w:r>
      <w:r/>
    </w:p>
    <w:p>
      <w:pPr>
        <w:pStyle w:val="1394"/>
        <w:ind w:firstLine="420"/>
        <w:spacing w:line="360" w:lineRule="auto"/>
        <w:rPr>
          <w:rFonts w:ascii="Arial" w:hAnsi="Arial" w:cs="Arial"/>
          <w:szCs w:val="21"/>
          <w:lang w:val="zh-CN"/>
        </w:rPr>
      </w:pPr>
      <w:r>
        <w:rPr>
          <w:rFonts w:ascii="Arial" w:hAnsi="Arial" w:cs="Arial"/>
          <w:color w:val="000000"/>
          <w:szCs w:val="21"/>
        </w:rPr>
        <w:t xml:space="preserve"> 《中华人民共和国招标投标法》</w:t>
      </w:r>
      <w:r>
        <w:rPr>
          <w:rFonts w:ascii="Arial" w:hAnsi="Arial" w:cs="Arial"/>
          <w:color w:val="000000"/>
          <w:szCs w:val="21"/>
          <w:lang w:val="zh-CN"/>
        </w:rPr>
        <w:t xml:space="preserve">《中华人民共和国政府采购法》《中华人民共和国政府采购法实施条</w:t>
      </w:r>
      <w:r>
        <w:rPr>
          <w:rFonts w:ascii="Arial" w:hAnsi="Arial" w:cs="Arial"/>
          <w:szCs w:val="21"/>
          <w:lang w:val="zh-CN"/>
        </w:rPr>
        <w:t xml:space="preserve">例》《政府采购货物和服务招标投标管理办法》等有关法律、规章和规定等。</w:t>
      </w:r>
      <w:r>
        <w:rPr>
          <w:rFonts w:ascii="Arial" w:hAnsi="Arial" w:cs="Arial"/>
          <w:szCs w:val="21"/>
          <w:lang w:val="zh-CN"/>
        </w:rPr>
      </w:r>
      <w:r/>
    </w:p>
    <w:p>
      <w:pPr>
        <w:pStyle w:val="1394"/>
        <w:ind w:firstLine="420"/>
        <w:spacing w:line="360" w:lineRule="auto"/>
        <w:rPr>
          <w:rFonts w:ascii="Arial" w:hAnsi="Arial" w:cs="Arial"/>
          <w:b/>
          <w:szCs w:val="21"/>
          <w:lang w:val="zh-CN"/>
        </w:rPr>
        <w:outlineLvl w:val="2"/>
      </w:pPr>
      <w:r/>
      <w:bookmarkStart w:id="108" w:name="_Toc10782"/>
      <w:r/>
      <w:bookmarkStart w:id="109" w:name="_Toc7507"/>
      <w:r/>
      <w:bookmarkStart w:id="110" w:name="_Toc5743"/>
      <w:r/>
      <w:bookmarkStart w:id="111" w:name="_Toc9517"/>
      <w:r/>
      <w:bookmarkStart w:id="112" w:name="_Toc649"/>
      <w:r/>
      <w:bookmarkStart w:id="113" w:name="_Toc10869"/>
      <w:r/>
      <w:bookmarkStart w:id="114" w:name="_Toc10994"/>
      <w:r/>
      <w:bookmarkStart w:id="115" w:name="_Toc6911"/>
      <w:r>
        <w:rPr>
          <w:rFonts w:ascii="Arial" w:hAnsi="Arial" w:cs="Arial"/>
          <w:b/>
          <w:bCs/>
          <w:color w:val="000000"/>
          <w:szCs w:val="21"/>
          <w:lang w:val="zh-CN"/>
        </w:rPr>
        <w:t xml:space="preserve">（</w:t>
      </w:r>
      <w:r>
        <w:rPr>
          <w:rFonts w:ascii="Arial" w:hAnsi="Arial" w:cs="Arial"/>
          <w:b/>
          <w:bCs/>
          <w:color w:val="000000"/>
          <w:szCs w:val="21"/>
        </w:rPr>
        <w:t xml:space="preserve">二</w:t>
      </w:r>
      <w:r>
        <w:rPr>
          <w:rFonts w:ascii="Arial" w:hAnsi="Arial" w:cs="Arial"/>
          <w:b/>
          <w:bCs/>
          <w:color w:val="000000"/>
          <w:szCs w:val="21"/>
          <w:lang w:val="zh-CN"/>
        </w:rPr>
        <w:t xml:space="preserve">）</w:t>
      </w:r>
      <w:r>
        <w:rPr>
          <w:rFonts w:ascii="Arial" w:hAnsi="Arial" w:cs="Arial"/>
          <w:b/>
          <w:szCs w:val="21"/>
          <w:lang w:val="zh-CN"/>
        </w:rPr>
        <w:t xml:space="preserve">定义</w:t>
      </w:r>
      <w:bookmarkEnd w:id="108"/>
      <w:r/>
      <w:bookmarkEnd w:id="109"/>
      <w:r/>
      <w:bookmarkEnd w:id="110"/>
      <w:r/>
      <w:bookmarkEnd w:id="111"/>
      <w:r/>
      <w:bookmarkEnd w:id="112"/>
      <w:r/>
      <w:bookmarkEnd w:id="113"/>
      <w:r/>
      <w:bookmarkEnd w:id="114"/>
      <w:r/>
      <w:bookmarkEnd w:id="115"/>
      <w:r>
        <w:rPr>
          <w:rFonts w:ascii="Arial" w:hAnsi="Arial" w:cs="Arial"/>
          <w:b/>
          <w:szCs w:val="21"/>
          <w:lang w:val="zh-CN"/>
        </w:rPr>
      </w:r>
      <w:r/>
    </w:p>
    <w:p>
      <w:pPr>
        <w:pStyle w:val="1394"/>
        <w:ind w:firstLine="420"/>
        <w:spacing w:line="360" w:lineRule="auto"/>
        <w:rPr>
          <w:rFonts w:hint="eastAsia" w:ascii="宋体" w:hAnsi="宋体" w:cs="宋体"/>
          <w:bCs/>
          <w:color w:val="000000"/>
        </w:rPr>
      </w:pPr>
      <w:r/>
      <w:bookmarkEnd w:id="103"/>
      <w:r/>
      <w:bookmarkEnd w:id="104"/>
      <w:r/>
      <w:bookmarkEnd w:id="105"/>
      <w:r/>
      <w:bookmarkEnd w:id="106"/>
      <w:r/>
      <w:bookmarkEnd w:id="107"/>
      <w:r>
        <w:rPr>
          <w:rFonts w:hint="eastAsia" w:ascii="宋体" w:hAnsi="宋体" w:cs="宋体"/>
          <w:color w:val="000000"/>
          <w:szCs w:val="21"/>
        </w:rPr>
        <w:t xml:space="preserve">1</w:t>
      </w:r>
      <w:r>
        <w:rPr>
          <w:rFonts w:hint="eastAsia" w:ascii="宋体" w:hAnsi="宋体" w:cs="宋体"/>
          <w:color w:val="000000"/>
          <w:szCs w:val="21"/>
          <w:lang w:val="zh-CN"/>
        </w:rPr>
        <w:t xml:space="preserve">、</w:t>
      </w:r>
      <w:r>
        <w:rPr>
          <w:rFonts w:hint="eastAsia" w:ascii="宋体" w:hAnsi="宋体" w:cs="宋体"/>
          <w:color w:val="000000"/>
          <w:szCs w:val="21"/>
        </w:rPr>
        <w:t xml:space="preserve">本文件</w:t>
      </w:r>
      <w:r>
        <w:rPr>
          <w:rFonts w:hint="eastAsia" w:ascii="宋体" w:hAnsi="宋体" w:cs="宋体"/>
          <w:bCs/>
          <w:color w:val="000000"/>
        </w:rPr>
        <w:t xml:space="preserve">中采购代理机构为 </w:t>
      </w:r>
      <w:r>
        <w:rPr>
          <w:rFonts w:hint="eastAsia" w:ascii="宋体" w:hAnsi="宋体" w:cs="宋体"/>
          <w:b/>
          <w:color w:val="000000"/>
          <w:u w:val="single"/>
        </w:rPr>
        <w:t xml:space="preserve">江苏苏美达仪器设备有限公司</w:t>
      </w:r>
      <w:r>
        <w:rPr>
          <w:rFonts w:hint="eastAsia" w:ascii="宋体" w:hAnsi="宋体" w:cs="宋体"/>
          <w:bCs/>
          <w:color w:val="000000"/>
        </w:rPr>
        <w:t xml:space="preserve">；采购人为</w:t>
      </w:r>
      <w:r>
        <w:rPr>
          <w:rFonts w:hint="eastAsia" w:ascii="宋体" w:hAnsi="宋体" w:cs="宋体"/>
          <w:b/>
          <w:color w:val="000000"/>
          <w:u w:val="single"/>
        </w:rPr>
        <w:t xml:space="preserve">中科南京工业人工智能研究院</w:t>
      </w:r>
      <w:r>
        <w:rPr>
          <w:rFonts w:hint="eastAsia" w:ascii="宋体" w:hAnsi="宋体" w:cs="宋体"/>
          <w:bCs/>
          <w:color w:val="000000"/>
        </w:rPr>
        <w:t xml:space="preserve">；投标人（亦称供应商）系指参加投标竞争并满足招标文件资格要求规定的法人、其他组织或者自然人。</w:t>
      </w:r>
      <w:r>
        <w:rPr>
          <w:rFonts w:hint="eastAsia" w:ascii="宋体" w:hAnsi="宋体" w:cs="宋体"/>
          <w:bCs/>
          <w:color w:val="000000"/>
        </w:rPr>
      </w:r>
      <w:r/>
    </w:p>
    <w:p>
      <w:pPr>
        <w:pStyle w:val="1394"/>
        <w:ind w:firstLine="420"/>
        <w:spacing w:line="360" w:lineRule="auto"/>
        <w:rPr>
          <w:rFonts w:hint="eastAsia" w:ascii="宋体" w:hAnsi="宋体" w:cs="宋体"/>
          <w:bCs/>
        </w:rPr>
      </w:pPr>
      <w:r>
        <w:rPr>
          <w:rFonts w:hint="eastAsia" w:ascii="宋体" w:hAnsi="宋体" w:cs="宋体"/>
          <w:bCs/>
        </w:rPr>
        <w:t xml:space="preserve">2</w:t>
      </w:r>
      <w:r>
        <w:rPr>
          <w:rFonts w:hint="eastAsia" w:ascii="宋体" w:hAnsi="宋体" w:cs="宋体"/>
          <w:color w:val="000000"/>
          <w:szCs w:val="21"/>
          <w:lang w:val="zh-CN"/>
        </w:rPr>
        <w:t xml:space="preserve">、</w:t>
      </w:r>
      <w:r>
        <w:rPr>
          <w:rFonts w:hint="eastAsia" w:ascii="宋体" w:hAnsi="宋体" w:cs="宋体"/>
          <w:bCs/>
        </w:rPr>
        <w:t xml:space="preserve">“货物和服务”指本文件中所述产品及相关货物和服务。</w:t>
      </w:r>
      <w:r>
        <w:rPr>
          <w:rFonts w:hint="eastAsia" w:ascii="宋体" w:hAnsi="宋体" w:cs="宋体"/>
          <w:bCs/>
        </w:rPr>
      </w:r>
      <w:r/>
    </w:p>
    <w:p>
      <w:pPr>
        <w:pStyle w:val="1394"/>
        <w:ind w:firstLine="420"/>
        <w:spacing w:line="360" w:lineRule="auto"/>
        <w:rPr>
          <w:rFonts w:ascii="Arial" w:hAnsi="Arial" w:cs="Arial"/>
          <w:bCs/>
        </w:rPr>
      </w:pPr>
      <w:r>
        <w:rPr>
          <w:rFonts w:hint="eastAsia" w:ascii="宋体" w:hAnsi="宋体" w:cs="宋体"/>
          <w:bCs/>
        </w:rPr>
        <w:t xml:space="preserve">3</w:t>
      </w:r>
      <w:r>
        <w:rPr>
          <w:rFonts w:hint="eastAsia" w:ascii="宋体" w:hAnsi="宋体" w:cs="宋体"/>
          <w:color w:val="000000"/>
          <w:szCs w:val="21"/>
          <w:lang w:val="zh-CN"/>
        </w:rPr>
        <w:t xml:space="preserve">、</w:t>
      </w:r>
      <w:r>
        <w:rPr>
          <w:rFonts w:hint="eastAsia" w:ascii="宋体" w:hAnsi="宋体" w:cs="宋体"/>
          <w:bCs/>
        </w:rPr>
        <w:t xml:space="preserve">“用户或使用单位”指使用</w:t>
      </w:r>
      <w:r>
        <w:rPr>
          <w:rFonts w:hint="eastAsia" w:ascii="宋体" w:hAnsi="宋体" w:cs="宋体"/>
          <w:szCs w:val="21"/>
          <w:lang w:val="zh-CN"/>
        </w:rPr>
        <w:t xml:space="preserve">货物、服务的</w:t>
      </w:r>
      <w:r>
        <w:rPr>
          <w:rFonts w:hint="eastAsia" w:ascii="宋体" w:hAnsi="宋体" w:cs="宋体"/>
          <w:bCs/>
        </w:rPr>
        <w:t xml:space="preserve">单位。</w:t>
      </w:r>
      <w:r>
        <w:rPr>
          <w:rFonts w:ascii="Arial" w:hAnsi="Arial" w:cs="Arial"/>
          <w:bCs/>
        </w:rPr>
      </w:r>
      <w:r/>
    </w:p>
    <w:p>
      <w:pPr>
        <w:pStyle w:val="1394"/>
        <w:ind w:firstLine="422"/>
        <w:spacing w:line="360" w:lineRule="auto"/>
        <w:rPr>
          <w:rFonts w:ascii="Arial" w:hAnsi="Arial" w:cs="Arial"/>
          <w:bCs/>
        </w:rPr>
        <w:outlineLvl w:val="2"/>
      </w:pPr>
      <w:r/>
      <w:bookmarkStart w:id="116" w:name="_Toc3436"/>
      <w:r/>
      <w:bookmarkStart w:id="117" w:name="_Toc24287"/>
      <w:r/>
      <w:bookmarkStart w:id="118" w:name="_Toc11697"/>
      <w:r/>
      <w:bookmarkStart w:id="119" w:name="_Toc22570"/>
      <w:r/>
      <w:bookmarkStart w:id="120" w:name="_Toc19857"/>
      <w:r/>
      <w:bookmarkStart w:id="121" w:name="_Toc25119"/>
      <w:r>
        <w:rPr>
          <w:rFonts w:ascii="Arial" w:hAnsi="Arial" w:cs="Arial"/>
          <w:b/>
        </w:rPr>
        <w:t xml:space="preserve">（三）政策功能</w:t>
      </w:r>
      <w:bookmarkEnd w:id="116"/>
      <w:r/>
      <w:bookmarkEnd w:id="117"/>
      <w:r/>
      <w:bookmarkEnd w:id="118"/>
      <w:r/>
      <w:bookmarkEnd w:id="119"/>
      <w:r/>
      <w:bookmarkEnd w:id="120"/>
      <w:r/>
      <w:bookmarkEnd w:id="121"/>
      <w:r>
        <w:rPr>
          <w:rFonts w:ascii="Arial" w:hAnsi="Arial" w:cs="Arial"/>
          <w:bCs/>
        </w:rPr>
      </w:r>
      <w:r/>
    </w:p>
    <w:p>
      <w:pPr>
        <w:pStyle w:val="1394"/>
        <w:ind w:firstLine="420"/>
        <w:spacing w:line="360" w:lineRule="auto"/>
        <w:rPr>
          <w:rFonts w:hint="eastAsia" w:ascii="宋体" w:hAnsi="宋体" w:cs="宋体"/>
          <w:bCs/>
        </w:rPr>
      </w:pPr>
      <w:r>
        <w:rPr>
          <w:rFonts w:hint="eastAsia" w:ascii="宋体" w:hAnsi="宋体" w:cs="宋体"/>
          <w:bCs/>
        </w:rPr>
        <w:t xml:space="preserve">1</w:t>
      </w:r>
      <w:r>
        <w:rPr>
          <w:rFonts w:hint="eastAsia" w:ascii="宋体" w:hAnsi="宋体" w:cs="宋体"/>
          <w:color w:val="000000"/>
          <w:szCs w:val="21"/>
          <w:lang w:val="zh-CN"/>
        </w:rPr>
        <w:t xml:space="preserve">、</w:t>
      </w:r>
      <w:r>
        <w:rPr>
          <w:rFonts w:hint="eastAsia" w:ascii="宋体" w:hAnsi="宋体" w:cs="宋体"/>
          <w:bCs/>
        </w:rPr>
        <w:t xml:space="preserve">促进中小企业发展政策</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cs="宋体"/>
          <w:bCs/>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2</w:t>
      </w:r>
      <w:r>
        <w:rPr>
          <w:rFonts w:hint="eastAsia" w:ascii="宋体" w:hAnsi="宋体" w:cs="宋体"/>
          <w:color w:val="000000"/>
          <w:szCs w:val="21"/>
          <w:lang w:val="zh-CN"/>
        </w:rPr>
        <w:t xml:space="preserve">、</w:t>
      </w:r>
      <w:r>
        <w:rPr>
          <w:rFonts w:hint="eastAsia" w:ascii="宋体" w:hAnsi="宋体" w:cs="宋体"/>
          <w:bCs/>
        </w:rPr>
        <w:t xml:space="preserve">节能产品、环境标志产品政策</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（1）政府采购节能产品、环境标志产品实施品目清单管理。</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（2）拟采购产品属于节能产品、环境标志产品品目清单规定必须强制采购的，实行强制采购。</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（3）拟采购产品属于节能产品、环境标志产品品目清单规定优先采购的，在性能、技术、服务等指标同等条件下，实行优先采购，优先采购的评审标准详见本招标文件第三章。</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szCs w:val="21"/>
        </w:rPr>
        <w:t xml:space="preserve">（4）</w:t>
      </w:r>
      <w:r>
        <w:rPr>
          <w:rFonts w:hint="eastAsia" w:ascii="宋体" w:hAnsi="宋体" w:cs="宋体"/>
          <w:bCs/>
        </w:rPr>
        <w:t xml:space="preserve">参加政府采购活动的节能产品、环境标志产品供应商应当提供国家确定的认证机构出具的、处于有效期之内的节能产品、环境标志产品认证证书。</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3</w:t>
      </w:r>
      <w:r>
        <w:rPr>
          <w:rFonts w:hint="eastAsia" w:ascii="宋体" w:hAnsi="宋体" w:cs="宋体"/>
          <w:color w:val="000000"/>
          <w:szCs w:val="21"/>
          <w:lang w:val="zh-CN"/>
        </w:rPr>
        <w:t xml:space="preserve">、</w:t>
      </w:r>
      <w:r>
        <w:rPr>
          <w:rFonts w:hint="eastAsia" w:ascii="宋体" w:hAnsi="宋体" w:cs="宋体"/>
          <w:bCs/>
        </w:rPr>
        <w:t xml:space="preserve">提供的产品属于信息安全产品的，供应商应当选择经国家认证的信息安全产品投标，并提供由中国信息安全认证中心按国家标准认证颁发的有效认证证书复印件。</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4</w:t>
      </w:r>
      <w:r>
        <w:rPr>
          <w:rFonts w:hint="eastAsia" w:ascii="宋体" w:hAnsi="宋体" w:cs="宋体"/>
          <w:color w:val="000000"/>
          <w:szCs w:val="21"/>
          <w:lang w:val="zh-CN"/>
        </w:rPr>
        <w:t xml:space="preserve">、</w:t>
      </w:r>
      <w:r>
        <w:rPr>
          <w:rFonts w:hint="eastAsia" w:ascii="宋体" w:hAnsi="宋体" w:cs="宋体"/>
          <w:bCs/>
        </w:rPr>
        <w:t xml:space="preserve">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5</w:t>
      </w:r>
      <w:r>
        <w:rPr>
          <w:rFonts w:hint="eastAsia" w:ascii="宋体" w:hAnsi="宋体" w:cs="宋体"/>
          <w:color w:val="000000"/>
          <w:szCs w:val="21"/>
          <w:lang w:val="zh-CN"/>
        </w:rPr>
        <w:t xml:space="preserve">、</w:t>
      </w:r>
      <w:r>
        <w:rPr>
          <w:rFonts w:hint="eastAsia" w:ascii="宋体" w:hAnsi="宋体" w:cs="宋体"/>
          <w:bCs/>
        </w:rPr>
        <w:t xml:space="preserve">为推进社会诚信体系建设，根据财政部等政策要求，在政府采购活动中查询、使用信用记录，推进政府采购领域联合惩戒工作。</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6</w:t>
      </w:r>
      <w:r>
        <w:rPr>
          <w:rFonts w:hint="eastAsia" w:ascii="宋体" w:hAnsi="宋体" w:cs="宋体"/>
          <w:color w:val="000000"/>
          <w:szCs w:val="21"/>
          <w:lang w:val="zh-CN"/>
        </w:rPr>
        <w:t xml:space="preserve">、</w:t>
      </w:r>
      <w:r>
        <w:rPr>
          <w:rFonts w:hint="eastAsia" w:ascii="宋体" w:hAnsi="宋体" w:cs="宋体"/>
          <w:bCs/>
        </w:rPr>
        <w:t xml:space="preserve">在政府采购活动中，通过“信用中国”、“中国政府采购网”等渠道查询相关主体信用记录，对列入失信被执行人、重大税收违法案件当事人名单、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hint="eastAsia" w:ascii="宋体" w:hAnsi="宋体" w:cs="宋体"/>
          <w:bCs/>
        </w:rPr>
      </w:r>
      <w:r/>
    </w:p>
    <w:p>
      <w:pPr>
        <w:pStyle w:val="1394"/>
        <w:ind w:firstLine="420"/>
        <w:spacing w:line="360" w:lineRule="auto"/>
        <w:rPr>
          <w:rFonts w:hint="eastAsia" w:ascii="宋体" w:hAnsi="宋体" w:cs="宋体"/>
          <w:szCs w:val="21"/>
          <w:lang w:val="zh-CN"/>
        </w:rPr>
      </w:pPr>
      <w:r/>
      <w:bookmarkStart w:id="122" w:name="_Toc1972"/>
      <w:r/>
      <w:bookmarkStart w:id="123" w:name="_Toc21421"/>
      <w:r>
        <w:rPr>
          <w:rFonts w:hint="eastAsia" w:ascii="宋体" w:hAnsi="宋体" w:cs="宋体"/>
          <w:szCs w:val="21"/>
        </w:rPr>
        <w:t xml:space="preserve">7、</w:t>
      </w:r>
      <w:r>
        <w:rPr>
          <w:rFonts w:hint="eastAsia" w:ascii="宋体" w:hAnsi="宋体" w:cs="宋体"/>
          <w:szCs w:val="21"/>
          <w:lang w:val="zh-CN"/>
        </w:rPr>
        <w:t xml:space="preserve">采购本国产品的支持政策：</w:t>
      </w:r>
      <w:bookmarkEnd w:id="122"/>
      <w:r/>
      <w:bookmarkEnd w:id="123"/>
      <w:r>
        <w:rPr>
          <w:rFonts w:hint="eastAsia" w:ascii="宋体" w:hAnsi="宋体" w:cs="宋体"/>
          <w:szCs w:val="21"/>
          <w:lang w:val="zh-CN"/>
        </w:rPr>
      </w:r>
      <w:r/>
    </w:p>
    <w:p>
      <w:pPr>
        <w:pStyle w:val="1394"/>
        <w:ind w:firstLine="420"/>
        <w:spacing w:line="360" w:lineRule="auto"/>
        <w:rPr>
          <w:rFonts w:hint="eastAsia" w:ascii="宋体" w:hAnsi="宋体" w:cs="宋体"/>
          <w:szCs w:val="21"/>
          <w:lang w:val="zh-CN"/>
        </w:rPr>
      </w:pPr>
      <w:r/>
      <w:bookmarkStart w:id="124" w:name="_Toc30765"/>
      <w:r/>
      <w:bookmarkStart w:id="125" w:name="_Toc6952"/>
      <w:r>
        <w:rPr>
          <w:rFonts w:hint="eastAsia" w:ascii="宋体" w:hAnsi="宋体" w:cs="宋体"/>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124"/>
      <w:r/>
      <w:bookmarkEnd w:id="125"/>
      <w:r>
        <w:rPr>
          <w:rFonts w:hint="eastAsia" w:ascii="宋体" w:hAnsi="宋体" w:cs="宋体"/>
          <w:szCs w:val="21"/>
          <w:lang w:val="zh-CN"/>
        </w:rPr>
      </w:r>
      <w:r/>
    </w:p>
    <w:p>
      <w:pPr>
        <w:pStyle w:val="1394"/>
        <w:ind w:firstLine="420"/>
        <w:spacing w:line="360" w:lineRule="auto"/>
        <w:rPr>
          <w:rFonts w:hint="eastAsia" w:ascii="宋体" w:hAnsi="宋体" w:cs="宋体"/>
          <w:szCs w:val="21"/>
          <w:lang w:val="zh-CN"/>
        </w:rPr>
      </w:pPr>
      <w:r/>
      <w:bookmarkStart w:id="126" w:name="_Toc22036"/>
      <w:r/>
      <w:bookmarkStart w:id="127" w:name="_Toc21427"/>
      <w:r>
        <w:rPr>
          <w:rFonts w:hint="eastAsia" w:ascii="宋体" w:hAnsi="宋体" w:cs="宋体"/>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126"/>
      <w:r/>
      <w:bookmarkEnd w:id="127"/>
      <w:r>
        <w:rPr>
          <w:rFonts w:hint="eastAsia" w:ascii="宋体" w:hAnsi="宋体" w:cs="宋体"/>
          <w:szCs w:val="21"/>
          <w:lang w:val="zh-CN"/>
        </w:rPr>
      </w:r>
      <w:r/>
    </w:p>
    <w:p>
      <w:pPr>
        <w:pStyle w:val="1394"/>
        <w:ind w:firstLine="420"/>
        <w:spacing w:line="360" w:lineRule="auto"/>
        <w:rPr>
          <w:rFonts w:hint="eastAsia" w:ascii="宋体" w:hAnsi="宋体" w:cs="宋体"/>
          <w:szCs w:val="21"/>
          <w:lang w:val="zh-CN"/>
        </w:rPr>
      </w:pPr>
      <w:r/>
      <w:bookmarkStart w:id="128" w:name="_Toc13564"/>
      <w:r/>
      <w:bookmarkStart w:id="129" w:name="_Toc29291"/>
      <w:r>
        <w:rPr>
          <w:rFonts w:hint="eastAsia" w:ascii="宋体" w:hAnsi="宋体" w:cs="宋体"/>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128"/>
      <w:r/>
      <w:bookmarkEnd w:id="129"/>
      <w:r>
        <w:rPr>
          <w:rFonts w:hint="eastAsia" w:ascii="宋体" w:hAnsi="宋体" w:cs="宋体"/>
          <w:szCs w:val="21"/>
          <w:lang w:val="zh-CN"/>
        </w:rPr>
      </w:r>
      <w:r/>
    </w:p>
    <w:p>
      <w:pPr>
        <w:pStyle w:val="1394"/>
        <w:ind w:firstLine="420"/>
        <w:spacing w:line="360" w:lineRule="auto"/>
        <w:rPr>
          <w:rFonts w:hint="eastAsia" w:ascii="宋体" w:hAnsi="宋体" w:cs="宋体"/>
          <w:szCs w:val="21"/>
          <w:lang w:val="zh-CN"/>
        </w:rPr>
      </w:pPr>
      <w:r/>
      <w:bookmarkStart w:id="130" w:name="_Toc14680"/>
      <w:r/>
      <w:bookmarkStart w:id="131" w:name="_Toc11993"/>
      <w:r/>
      <w:bookmarkStart w:id="132" w:name="_Toc12930"/>
      <w:r/>
      <w:bookmarkStart w:id="133" w:name="_Toc2242"/>
      <w:r/>
      <w:bookmarkStart w:id="134" w:name="_Toc28481"/>
      <w:r/>
      <w:bookmarkStart w:id="135" w:name="_Toc14793"/>
      <w:r>
        <w:rPr>
          <w:rFonts w:hint="eastAsia" w:ascii="宋体" w:hAnsi="宋体" w:cs="宋体"/>
          <w:szCs w:val="21"/>
          <w:lang w:val="zh-CN"/>
        </w:rPr>
        <w:t xml:space="preserve">具体内容详见第三章 评标标准。</w:t>
      </w:r>
      <w:bookmarkEnd w:id="130"/>
      <w:r/>
      <w:bookmarkEnd w:id="131"/>
      <w:r/>
      <w:bookmarkEnd w:id="132"/>
      <w:r/>
      <w:bookmarkEnd w:id="133"/>
      <w:r/>
      <w:bookmarkEnd w:id="134"/>
      <w:r/>
      <w:bookmarkEnd w:id="135"/>
      <w:r>
        <w:rPr>
          <w:rFonts w:hint="eastAsia" w:ascii="宋体" w:hAnsi="宋体" w:cs="宋体"/>
          <w:szCs w:val="21"/>
          <w:lang w:val="zh-CN"/>
        </w:rPr>
      </w:r>
      <w:r/>
    </w:p>
    <w:p>
      <w:pPr>
        <w:pStyle w:val="1394"/>
        <w:ind w:firstLine="420"/>
        <w:spacing w:line="360" w:lineRule="auto"/>
        <w:rPr>
          <w:rFonts w:ascii="Arial" w:hAnsi="Arial" w:cs="Arial"/>
          <w:b/>
          <w:szCs w:val="21"/>
          <w:lang w:val="zh-CN"/>
        </w:rPr>
        <w:outlineLvl w:val="2"/>
      </w:pPr>
      <w:r/>
      <w:bookmarkStart w:id="136" w:name="_Toc462564067"/>
      <w:r/>
      <w:bookmarkStart w:id="137" w:name="_Toc18088"/>
      <w:r/>
      <w:bookmarkStart w:id="138" w:name="_Toc27955"/>
      <w:r/>
      <w:bookmarkStart w:id="139" w:name="_Toc9112"/>
      <w:r/>
      <w:bookmarkStart w:id="140" w:name="_Toc28770"/>
      <w:r/>
      <w:bookmarkStart w:id="141" w:name="_Toc13991"/>
      <w:r/>
      <w:bookmarkStart w:id="142" w:name="_Toc16938523"/>
      <w:r/>
      <w:bookmarkStart w:id="143" w:name="_Toc4759"/>
      <w:r/>
      <w:bookmarkStart w:id="144" w:name="_Toc17711"/>
      <w:r/>
      <w:bookmarkStart w:id="145" w:name="_Toc32339"/>
      <w:r/>
      <w:bookmarkStart w:id="146" w:name="_Toc20823279"/>
      <w:r/>
      <w:bookmarkStart w:id="147" w:name="_Toc21358"/>
      <w:r/>
      <w:bookmarkStart w:id="148" w:name="_Toc513029207"/>
      <w:r>
        <w:rPr>
          <w:rFonts w:ascii="Arial" w:hAnsi="Arial" w:cs="Arial"/>
          <w:b/>
          <w:bCs/>
          <w:color w:val="000000"/>
          <w:szCs w:val="21"/>
          <w:lang w:val="zh-CN"/>
        </w:rPr>
        <w:t xml:space="preserve">（</w:t>
      </w:r>
      <w:r>
        <w:rPr>
          <w:rFonts w:ascii="Arial" w:hAnsi="Arial" w:cs="Arial"/>
          <w:b/>
          <w:bCs/>
          <w:color w:val="000000"/>
          <w:szCs w:val="21"/>
        </w:rPr>
        <w:t xml:space="preserve">四</w:t>
      </w:r>
      <w:r>
        <w:rPr>
          <w:rFonts w:ascii="Arial" w:hAnsi="Arial" w:cs="Arial"/>
          <w:b/>
          <w:bCs/>
          <w:color w:val="000000"/>
          <w:szCs w:val="21"/>
          <w:lang w:val="zh-CN"/>
        </w:rPr>
        <w:t xml:space="preserve">）</w:t>
      </w:r>
      <w:r>
        <w:rPr>
          <w:rFonts w:ascii="Arial" w:hAnsi="Arial" w:cs="Arial"/>
          <w:b/>
          <w:szCs w:val="21"/>
          <w:lang w:val="zh-CN"/>
        </w:rPr>
        <w:t xml:space="preserve">投标费用</w:t>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ascii="Arial" w:hAnsi="Arial" w:cs="Arial"/>
          <w:b/>
          <w:szCs w:val="21"/>
          <w:lang w:val="zh-CN"/>
        </w:rPr>
      </w:r>
      <w:r/>
    </w:p>
    <w:p>
      <w:pPr>
        <w:pStyle w:val="1394"/>
        <w:ind w:firstLine="420"/>
        <w:spacing w:line="360" w:lineRule="auto"/>
        <w:rPr>
          <w:rFonts w:ascii="Arial" w:hAnsi="Arial" w:cs="Arial"/>
          <w:szCs w:val="21"/>
        </w:rPr>
      </w:pPr>
      <w:r/>
      <w:bookmarkStart w:id="149" w:name="_Toc15326"/>
      <w:r/>
      <w:bookmarkStart w:id="150" w:name="_Toc6801"/>
      <w:r>
        <w:rPr>
          <w:rFonts w:ascii="Arial" w:hAnsi="Arial" w:cs="Arial"/>
          <w:szCs w:val="21"/>
        </w:rPr>
        <w:t xml:space="preserve">供应商应自行承担所有与参加投标有关的费用，无论采购结果如何，代理机构和采购人在任何情况下均无义务和责任承担这些费用。</w:t>
      </w:r>
      <w:bookmarkEnd w:id="149"/>
      <w:r/>
      <w:bookmarkEnd w:id="150"/>
      <w:r>
        <w:rPr>
          <w:rFonts w:ascii="Arial" w:hAnsi="Arial" w:cs="Arial"/>
          <w:szCs w:val="21"/>
        </w:rPr>
      </w:r>
      <w:r/>
    </w:p>
    <w:p>
      <w:pPr>
        <w:pStyle w:val="1394"/>
        <w:ind w:firstLine="420"/>
        <w:spacing w:line="360" w:lineRule="auto"/>
        <w:rPr>
          <w:rFonts w:ascii="Arial" w:hAnsi="Arial" w:cs="Arial"/>
          <w:b/>
          <w:szCs w:val="21"/>
          <w:lang w:val="zh-CN"/>
        </w:rPr>
        <w:outlineLvl w:val="2"/>
      </w:pPr>
      <w:r/>
      <w:bookmarkStart w:id="151" w:name="_Toc31095"/>
      <w:r/>
      <w:bookmarkStart w:id="152" w:name="_Toc9948"/>
      <w:r/>
      <w:bookmarkStart w:id="153" w:name="_Toc20613"/>
      <w:r/>
      <w:bookmarkStart w:id="154" w:name="_Toc15887"/>
      <w:r/>
      <w:bookmarkStart w:id="155" w:name="_Toc17688"/>
      <w:r/>
      <w:bookmarkStart w:id="156" w:name="_Toc344"/>
      <w:r/>
      <w:bookmarkStart w:id="157" w:name="_Toc18076"/>
      <w:r/>
      <w:bookmarkStart w:id="158" w:name="_Toc28670"/>
      <w:r>
        <w:rPr>
          <w:rFonts w:ascii="Arial" w:hAnsi="Arial" w:cs="Arial"/>
          <w:b/>
          <w:bCs/>
          <w:color w:val="000000"/>
          <w:szCs w:val="21"/>
          <w:lang w:val="zh-CN"/>
        </w:rPr>
        <w:t xml:space="preserve">（</w:t>
      </w:r>
      <w:r>
        <w:rPr>
          <w:rFonts w:ascii="Arial" w:hAnsi="Arial" w:cs="Arial"/>
          <w:b/>
          <w:bCs/>
          <w:color w:val="000000"/>
          <w:szCs w:val="21"/>
        </w:rPr>
        <w:t xml:space="preserve">五</w:t>
      </w:r>
      <w:r>
        <w:rPr>
          <w:rFonts w:ascii="Arial" w:hAnsi="Arial" w:cs="Arial"/>
          <w:b/>
          <w:bCs/>
          <w:color w:val="000000"/>
          <w:szCs w:val="21"/>
          <w:lang w:val="zh-CN"/>
        </w:rPr>
        <w:t xml:space="preserve">）</w:t>
      </w:r>
      <w:r>
        <w:rPr>
          <w:rFonts w:ascii="Arial" w:hAnsi="Arial" w:cs="Arial"/>
          <w:b/>
          <w:szCs w:val="21"/>
          <w:lang w:val="zh-CN"/>
        </w:rPr>
        <w:t xml:space="preserve">招标文件的约束力</w:t>
      </w:r>
      <w:bookmarkEnd w:id="151"/>
      <w:r/>
      <w:bookmarkEnd w:id="152"/>
      <w:r/>
      <w:bookmarkEnd w:id="153"/>
      <w:r/>
      <w:bookmarkEnd w:id="154"/>
      <w:r/>
      <w:bookmarkEnd w:id="155"/>
      <w:r/>
      <w:bookmarkEnd w:id="156"/>
      <w:r/>
      <w:bookmarkEnd w:id="157"/>
      <w:r/>
      <w:bookmarkEnd w:id="158"/>
      <w:r>
        <w:rPr>
          <w:rFonts w:ascii="Arial" w:hAnsi="Arial" w:cs="Arial"/>
          <w:b/>
          <w:szCs w:val="21"/>
          <w:lang w:val="zh-CN"/>
        </w:rPr>
      </w:r>
      <w:r/>
    </w:p>
    <w:p>
      <w:pPr>
        <w:pStyle w:val="1394"/>
        <w:ind w:firstLine="420"/>
        <w:spacing w:line="360" w:lineRule="auto"/>
        <w:rPr>
          <w:rFonts w:ascii="Arial" w:hAnsi="Arial" w:cs="Arial"/>
          <w:color w:val="000000"/>
          <w:szCs w:val="21"/>
        </w:rPr>
      </w:pPr>
      <w:r/>
      <w:bookmarkStart w:id="159" w:name="_Toc26210"/>
      <w:r/>
      <w:bookmarkStart w:id="160" w:name="_Toc1909"/>
      <w:r>
        <w:rPr>
          <w:rFonts w:ascii="Arial" w:hAnsi="Arial" w:cs="Arial"/>
          <w:color w:val="000000"/>
          <w:szCs w:val="21"/>
        </w:rPr>
        <w:t xml:space="preserve">供应商一旦参加本项目采购活动，即被认为接受了本招标文件的规定和约束。</w:t>
      </w:r>
      <w:bookmarkEnd w:id="159"/>
      <w:r/>
      <w:bookmarkEnd w:id="160"/>
      <w:r>
        <w:rPr>
          <w:rFonts w:ascii="Arial" w:hAnsi="Arial" w:cs="Arial"/>
          <w:color w:val="000000"/>
          <w:szCs w:val="21"/>
        </w:rPr>
      </w:r>
      <w:r/>
    </w:p>
    <w:p>
      <w:pPr>
        <w:pStyle w:val="1394"/>
        <w:spacing w:line="360" w:lineRule="auto"/>
        <w:rPr>
          <w:rFonts w:ascii="Arial" w:hAnsi="Arial" w:cs="Arial"/>
          <w:b/>
          <w:bCs/>
          <w:color w:val="000000"/>
          <w:sz w:val="24"/>
        </w:rPr>
        <w:outlineLvl w:val="2"/>
      </w:pPr>
      <w:r/>
      <w:bookmarkStart w:id="161" w:name="_Toc15119"/>
      <w:r/>
      <w:bookmarkStart w:id="162" w:name="_Toc15606"/>
      <w:r/>
      <w:bookmarkStart w:id="163" w:name="_Toc5178"/>
      <w:r/>
      <w:bookmarkStart w:id="164" w:name="_Toc513029209"/>
      <w:r/>
      <w:bookmarkStart w:id="165" w:name="_Toc120614215"/>
      <w:r/>
      <w:bookmarkStart w:id="166" w:name="_Toc19022"/>
      <w:r/>
      <w:bookmarkStart w:id="167" w:name="_Toc20823281"/>
      <w:r/>
      <w:bookmarkStart w:id="168" w:name="_Toc21992"/>
      <w:r/>
      <w:bookmarkStart w:id="169" w:name="_Toc16938525"/>
      <w:r/>
      <w:bookmarkStart w:id="170" w:name="_Toc15035"/>
      <w:r/>
      <w:bookmarkStart w:id="171" w:name="_Toc28082"/>
      <w:r/>
      <w:bookmarkStart w:id="172" w:name="_Toc28902"/>
      <w:r>
        <w:rPr>
          <w:rFonts w:ascii="Arial" w:hAnsi="Arial" w:cs="Arial"/>
          <w:b/>
          <w:bCs/>
          <w:color w:val="000000"/>
          <w:sz w:val="24"/>
        </w:rPr>
        <w:t xml:space="preserve">二、招标文件</w:t>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Pr>
          <w:rFonts w:ascii="Arial" w:hAnsi="Arial" w:cs="Arial"/>
          <w:b/>
          <w:bCs/>
          <w:color w:val="000000"/>
          <w:sz w:val="24"/>
        </w:rPr>
      </w:r>
      <w:r/>
    </w:p>
    <w:p>
      <w:pPr>
        <w:pStyle w:val="1394"/>
        <w:ind w:firstLine="420"/>
        <w:spacing w:line="360" w:lineRule="auto"/>
        <w:rPr>
          <w:rFonts w:ascii="Arial" w:hAnsi="Arial" w:cs="Arial"/>
          <w:b/>
          <w:szCs w:val="21"/>
          <w:lang w:val="zh-CN"/>
        </w:rPr>
        <w:outlineLvl w:val="2"/>
      </w:pPr>
      <w:r/>
      <w:bookmarkStart w:id="173" w:name="_Toc20823282"/>
      <w:r/>
      <w:bookmarkStart w:id="174" w:name="_Toc16370"/>
      <w:r/>
      <w:bookmarkStart w:id="175" w:name="_Toc24416"/>
      <w:r/>
      <w:bookmarkStart w:id="176" w:name="_Toc16938526"/>
      <w:r/>
      <w:bookmarkStart w:id="177" w:name="_Toc927"/>
      <w:r/>
      <w:bookmarkStart w:id="178" w:name="_Toc17869"/>
      <w:r/>
      <w:bookmarkStart w:id="179" w:name="_Toc513029210"/>
      <w:r/>
      <w:bookmarkStart w:id="180" w:name="_Toc31631"/>
      <w:r/>
      <w:bookmarkStart w:id="181" w:name="_Toc31925"/>
      <w:r/>
      <w:bookmarkStart w:id="182" w:name="_Toc22099"/>
      <w:r/>
      <w:bookmarkStart w:id="183" w:name="_Toc27919"/>
      <w:r>
        <w:rPr>
          <w:rFonts w:ascii="Arial" w:hAnsi="Arial" w:cs="Arial"/>
          <w:b/>
          <w:bCs/>
          <w:color w:val="000000"/>
          <w:szCs w:val="21"/>
          <w:lang w:val="zh-CN"/>
        </w:rPr>
        <w:t xml:space="preserve">（</w:t>
      </w:r>
      <w:r>
        <w:rPr>
          <w:rFonts w:ascii="Arial" w:hAnsi="Arial" w:cs="Arial"/>
          <w:b/>
          <w:bCs/>
          <w:color w:val="000000"/>
          <w:szCs w:val="21"/>
        </w:rPr>
        <w:t xml:space="preserve">一</w:t>
      </w:r>
      <w:r>
        <w:rPr>
          <w:rFonts w:ascii="Arial" w:hAnsi="Arial" w:cs="Arial"/>
          <w:b/>
          <w:bCs/>
          <w:color w:val="000000"/>
          <w:szCs w:val="21"/>
          <w:lang w:val="zh-CN"/>
        </w:rPr>
        <w:t xml:space="preserve">）</w:t>
      </w:r>
      <w:r>
        <w:rPr>
          <w:rFonts w:ascii="Arial" w:hAnsi="Arial" w:cs="Arial"/>
          <w:b/>
          <w:szCs w:val="21"/>
          <w:lang w:val="zh-CN"/>
        </w:rPr>
        <w:t xml:space="preserve">招标文件构成</w:t>
      </w:r>
      <w:bookmarkEnd w:id="173"/>
      <w:r/>
      <w:bookmarkEnd w:id="174"/>
      <w:r/>
      <w:bookmarkEnd w:id="175"/>
      <w:r/>
      <w:bookmarkEnd w:id="176"/>
      <w:r/>
      <w:bookmarkEnd w:id="177"/>
      <w:r/>
      <w:bookmarkEnd w:id="178"/>
      <w:r/>
      <w:bookmarkEnd w:id="179"/>
      <w:r/>
      <w:bookmarkEnd w:id="180"/>
      <w:r/>
      <w:bookmarkEnd w:id="181"/>
      <w:r/>
      <w:bookmarkEnd w:id="182"/>
      <w:r/>
      <w:bookmarkEnd w:id="183"/>
      <w:r>
        <w:rPr>
          <w:rFonts w:ascii="Arial" w:hAnsi="Arial" w:cs="Arial"/>
          <w:b/>
          <w:szCs w:val="21"/>
          <w:lang w:val="zh-CN"/>
        </w:rPr>
      </w:r>
      <w:r/>
    </w:p>
    <w:p>
      <w:pPr>
        <w:pStyle w:val="1394"/>
        <w:ind w:firstLine="420"/>
        <w:spacing w:line="440" w:lineRule="exact"/>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zh-CN"/>
        </w:rPr>
        <w:t xml:space="preserve">、</w:t>
      </w:r>
      <w:r>
        <w:rPr>
          <w:rFonts w:hint="eastAsia" w:ascii="宋体" w:hAnsi="宋体" w:cs="宋体"/>
          <w:color w:val="000000"/>
          <w:szCs w:val="21"/>
        </w:rPr>
        <w:t xml:space="preserve">招标文件由以下部分组成：</w:t>
      </w:r>
      <w:r>
        <w:rPr>
          <w:rFonts w:hint="eastAsia" w:ascii="宋体" w:hAnsi="宋体" w:cs="宋体"/>
          <w:color w:val="000000"/>
          <w:szCs w:val="21"/>
        </w:rPr>
      </w:r>
      <w:r/>
    </w:p>
    <w:p>
      <w:pPr>
        <w:pStyle w:val="1394"/>
        <w:ind w:firstLine="840"/>
        <w:spacing w:line="440" w:lineRule="exact"/>
        <w:rPr>
          <w:rFonts w:hint="eastAsia" w:ascii="宋体" w:hAnsi="宋体" w:cs="宋体"/>
          <w:color w:val="000000"/>
          <w:szCs w:val="21"/>
        </w:rPr>
      </w:pPr>
      <w:r>
        <w:rPr>
          <w:rFonts w:hint="eastAsia" w:ascii="宋体" w:hAnsi="宋体" w:cs="宋体"/>
          <w:color w:val="000000"/>
          <w:szCs w:val="21"/>
        </w:rPr>
        <w:t xml:space="preserve">第一章  招标公告</w:t>
      </w:r>
      <w:r>
        <w:rPr>
          <w:rFonts w:hint="eastAsia" w:ascii="宋体" w:hAnsi="宋体" w:cs="宋体"/>
          <w:color w:val="000000"/>
          <w:szCs w:val="21"/>
        </w:rPr>
      </w:r>
      <w:r/>
    </w:p>
    <w:p>
      <w:pPr>
        <w:pStyle w:val="1394"/>
        <w:ind w:firstLine="840"/>
        <w:spacing w:line="440" w:lineRule="exact"/>
        <w:rPr>
          <w:rFonts w:hint="eastAsia" w:ascii="宋体" w:hAnsi="宋体" w:cs="宋体"/>
          <w:color w:val="000000"/>
          <w:szCs w:val="21"/>
        </w:rPr>
      </w:pPr>
      <w:r>
        <w:rPr>
          <w:rFonts w:hint="eastAsia" w:ascii="宋体" w:hAnsi="宋体" w:cs="宋体"/>
          <w:color w:val="000000"/>
          <w:szCs w:val="21"/>
        </w:rPr>
        <w:t xml:space="preserve">第二章  投标人须知</w:t>
      </w:r>
      <w:r>
        <w:rPr>
          <w:rFonts w:hint="eastAsia" w:ascii="宋体" w:hAnsi="宋体" w:cs="宋体"/>
          <w:color w:val="000000"/>
          <w:szCs w:val="21"/>
        </w:rPr>
      </w:r>
      <w:r/>
    </w:p>
    <w:p>
      <w:pPr>
        <w:pStyle w:val="1394"/>
        <w:ind w:firstLine="840"/>
        <w:spacing w:line="440" w:lineRule="exact"/>
        <w:rPr>
          <w:rFonts w:hint="eastAsia" w:ascii="宋体" w:hAnsi="宋体" w:cs="宋体"/>
          <w:color w:val="000000"/>
          <w:szCs w:val="21"/>
        </w:rPr>
      </w:pPr>
      <w:r>
        <w:rPr>
          <w:rFonts w:hint="eastAsia" w:ascii="宋体" w:hAnsi="宋体" w:cs="宋体"/>
          <w:color w:val="000000"/>
          <w:szCs w:val="21"/>
        </w:rPr>
        <w:t xml:space="preserve">第三章  评标标准</w:t>
      </w:r>
      <w:r>
        <w:rPr>
          <w:rFonts w:hint="eastAsia" w:ascii="宋体" w:hAnsi="宋体" w:cs="宋体"/>
          <w:color w:val="000000"/>
          <w:szCs w:val="21"/>
        </w:rPr>
      </w:r>
      <w:r/>
    </w:p>
    <w:p>
      <w:pPr>
        <w:pStyle w:val="1394"/>
        <w:ind w:firstLine="840"/>
        <w:spacing w:line="440" w:lineRule="exact"/>
        <w:rPr>
          <w:rFonts w:hint="eastAsia" w:ascii="宋体" w:hAnsi="宋体" w:cs="宋体"/>
          <w:color w:val="000000"/>
          <w:szCs w:val="21"/>
        </w:rPr>
      </w:pPr>
      <w:r>
        <w:rPr>
          <w:rFonts w:hint="eastAsia" w:ascii="宋体" w:hAnsi="宋体" w:cs="宋体"/>
          <w:color w:val="000000"/>
          <w:szCs w:val="21"/>
        </w:rPr>
        <w:t xml:space="preserve">第四章  招标技术规格及要求</w:t>
      </w:r>
      <w:r>
        <w:rPr>
          <w:rFonts w:hint="eastAsia" w:ascii="宋体" w:hAnsi="宋体" w:cs="宋体"/>
          <w:color w:val="000000"/>
          <w:szCs w:val="21"/>
        </w:rPr>
      </w:r>
      <w:r/>
    </w:p>
    <w:p>
      <w:pPr>
        <w:pStyle w:val="1394"/>
        <w:ind w:firstLine="840"/>
        <w:spacing w:line="440" w:lineRule="exact"/>
        <w:rPr>
          <w:rFonts w:hint="eastAsia" w:ascii="宋体" w:hAnsi="宋体" w:cs="宋体"/>
          <w:color w:val="000000"/>
          <w:szCs w:val="21"/>
        </w:rPr>
      </w:pPr>
      <w:r>
        <w:rPr>
          <w:rFonts w:hint="eastAsia" w:ascii="宋体" w:hAnsi="宋体" w:cs="宋体"/>
          <w:color w:val="000000"/>
          <w:szCs w:val="21"/>
        </w:rPr>
        <w:t xml:space="preserve">第五章  拟签订的合同文本</w:t>
      </w:r>
      <w:r>
        <w:rPr>
          <w:rFonts w:hint="eastAsia" w:ascii="宋体" w:hAnsi="宋体" w:cs="宋体"/>
          <w:color w:val="000000"/>
          <w:szCs w:val="21"/>
        </w:rPr>
      </w:r>
      <w:r/>
    </w:p>
    <w:p>
      <w:pPr>
        <w:pStyle w:val="1394"/>
        <w:ind w:firstLine="840"/>
        <w:spacing w:line="440" w:lineRule="exact"/>
        <w:rPr>
          <w:rFonts w:hint="eastAsia" w:ascii="宋体" w:hAnsi="宋体" w:cs="宋体"/>
          <w:color w:val="000000"/>
          <w:szCs w:val="21"/>
        </w:rPr>
      </w:pPr>
      <w:r>
        <w:rPr>
          <w:rFonts w:hint="eastAsia" w:ascii="宋体" w:hAnsi="宋体" w:cs="宋体"/>
          <w:color w:val="000000"/>
          <w:szCs w:val="21"/>
        </w:rPr>
        <w:t xml:space="preserve">第六章  投标文件格式及附件</w:t>
      </w:r>
      <w:r>
        <w:rPr>
          <w:rFonts w:hint="eastAsia" w:ascii="宋体" w:hAnsi="宋体" w:cs="宋体"/>
          <w:color w:val="000000"/>
          <w:szCs w:val="21"/>
        </w:rPr>
      </w:r>
      <w:r/>
    </w:p>
    <w:p>
      <w:pPr>
        <w:pStyle w:val="1394"/>
        <w:ind w:firstLine="422"/>
        <w:spacing w:line="440" w:lineRule="exact"/>
        <w:rPr>
          <w:rFonts w:hint="eastAsia" w:ascii="宋体" w:hAnsi="宋体" w:cs="宋体"/>
          <w:color w:val="000000"/>
          <w:szCs w:val="21"/>
        </w:rPr>
      </w:pPr>
      <w:r>
        <w:rPr>
          <w:rFonts w:hint="eastAsia" w:ascii="宋体" w:hAnsi="宋体" w:cs="宋体"/>
          <w:b/>
          <w:bCs/>
          <w:color w:val="000000"/>
          <w:szCs w:val="21"/>
        </w:rPr>
        <w:t xml:space="preserve">2</w:t>
      </w:r>
      <w:r>
        <w:rPr>
          <w:rFonts w:hint="eastAsia" w:ascii="宋体" w:hAnsi="宋体" w:cs="宋体"/>
          <w:b/>
          <w:bCs/>
          <w:color w:val="000000"/>
          <w:szCs w:val="21"/>
          <w:lang w:val="zh-CN"/>
        </w:rPr>
        <w:t xml:space="preserve">、</w:t>
      </w:r>
      <w:r>
        <w:rPr>
          <w:rFonts w:hint="eastAsia" w:ascii="宋体" w:hAnsi="宋体" w:cs="宋体"/>
          <w:b/>
          <w:bCs/>
          <w:color w:val="000000"/>
          <w:szCs w:val="21"/>
        </w:rPr>
        <w:t xml:space="preserve">招标的最小单位是包。招标技术规格及要求中未分包的，供应商对要求提供的服务不得部分投标；招标技术规格及要求中已经分包的，以包为单位投标</w:t>
      </w:r>
      <w:r>
        <w:rPr>
          <w:rFonts w:hint="eastAsia" w:ascii="宋体" w:hAnsi="宋体" w:cs="宋体"/>
          <w:color w:val="000000"/>
          <w:szCs w:val="21"/>
        </w:rPr>
        <w:t xml:space="preserve">。</w:t>
      </w:r>
      <w:r>
        <w:rPr>
          <w:rFonts w:hint="eastAsia" w:ascii="宋体" w:hAnsi="宋体" w:cs="宋体"/>
          <w:color w:val="000000"/>
          <w:szCs w:val="21"/>
        </w:rPr>
      </w:r>
      <w:r/>
    </w:p>
    <w:p>
      <w:pPr>
        <w:pStyle w:val="1394"/>
        <w:ind w:firstLine="420"/>
        <w:spacing w:line="440" w:lineRule="exact"/>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lang w:val="zh-CN"/>
        </w:rPr>
        <w:t xml:space="preserve">、</w:t>
      </w:r>
      <w:r>
        <w:rPr>
          <w:rFonts w:hint="eastAsia" w:ascii="宋体" w:hAnsi="宋体" w:cs="宋体"/>
          <w:color w:val="000000"/>
          <w:szCs w:val="21"/>
        </w:rPr>
        <w:t xml:space="preserve">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cs="宋体"/>
          <w:color w:val="000000"/>
          <w:szCs w:val="21"/>
        </w:rPr>
      </w:r>
      <w:r/>
    </w:p>
    <w:p>
      <w:pPr>
        <w:pStyle w:val="1394"/>
        <w:ind w:firstLine="420"/>
        <w:spacing w:line="440" w:lineRule="exact"/>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lang w:val="zh-CN"/>
        </w:rPr>
        <w:t xml:space="preserve">、</w:t>
      </w:r>
      <w:r>
        <w:rPr>
          <w:rFonts w:hint="eastAsia" w:ascii="宋体" w:hAnsi="宋体" w:cs="宋体"/>
          <w:color w:val="000000"/>
          <w:szCs w:val="21"/>
        </w:rPr>
        <w:t xml:space="preserve">供应商被视为充分熟悉本招标项目的各种情况以及与履行合同有关的一切其他情况。</w:t>
      </w:r>
      <w:r>
        <w:rPr>
          <w:rFonts w:hint="eastAsia" w:ascii="宋体" w:hAnsi="宋体" w:cs="宋体"/>
          <w:color w:val="000000"/>
          <w:szCs w:val="21"/>
        </w:rPr>
      </w:r>
      <w:r/>
    </w:p>
    <w:p>
      <w:pPr>
        <w:pStyle w:val="1397"/>
        <w:ind w:left="0" w:firstLine="422"/>
        <w:jc w:val="both"/>
        <w:spacing w:line="440" w:lineRule="exact"/>
        <w:tabs>
          <w:tab w:val="left" w:pos="480" w:leader="none"/>
        </w:tabs>
        <w:rPr>
          <w:rFonts w:hint="eastAsia" w:ascii="宋体" w:hAnsi="宋体" w:eastAsia="宋体" w:cs="宋体"/>
          <w:b/>
          <w:bCs/>
          <w:color w:val="000000"/>
          <w:sz w:val="21"/>
          <w:szCs w:val="21"/>
        </w:rPr>
      </w:pPr>
      <w:r/>
      <w:bookmarkStart w:id="184" w:name="_Toc14415"/>
      <w:r/>
      <w:bookmarkStart w:id="185" w:name="_Toc15040"/>
      <w:r/>
      <w:bookmarkStart w:id="186" w:name="_Toc24360"/>
      <w:r/>
      <w:bookmarkStart w:id="187" w:name="_Toc10448"/>
      <w:r/>
      <w:bookmarkStart w:id="188" w:name="_Toc26074"/>
      <w:r/>
      <w:bookmarkStart w:id="189" w:name="_Toc11738"/>
      <w:r/>
      <w:bookmarkStart w:id="190" w:name="_Toc32718"/>
      <w:r/>
      <w:bookmarkStart w:id="191" w:name="_Toc7449"/>
      <w:r>
        <w:rPr>
          <w:rFonts w:hint="eastAsia" w:ascii="宋体" w:hAnsi="宋体" w:eastAsia="宋体" w:cs="宋体"/>
          <w:b/>
          <w:bCs/>
          <w:color w:val="000000"/>
          <w:sz w:val="21"/>
          <w:szCs w:val="21"/>
        </w:rPr>
        <w:t xml:space="preserve">（二）招标文件的澄清、补充或修改</w:t>
      </w:r>
      <w:bookmarkEnd w:id="184"/>
      <w:r/>
      <w:bookmarkEnd w:id="185"/>
      <w:r/>
      <w:bookmarkEnd w:id="186"/>
      <w:r/>
      <w:bookmarkEnd w:id="187"/>
      <w:r/>
      <w:bookmarkEnd w:id="188"/>
      <w:r/>
      <w:bookmarkEnd w:id="189"/>
      <w:r/>
      <w:bookmarkEnd w:id="190"/>
      <w:r/>
      <w:bookmarkEnd w:id="191"/>
      <w:r>
        <w:rPr>
          <w:rFonts w:hint="eastAsia" w:ascii="宋体" w:hAnsi="宋体" w:eastAsia="宋体" w:cs="宋体"/>
          <w:b/>
          <w:bCs/>
          <w:color w:val="000000"/>
          <w:sz w:val="21"/>
          <w:szCs w:val="21"/>
        </w:rPr>
      </w:r>
      <w:r/>
    </w:p>
    <w:p>
      <w:pPr>
        <w:pStyle w:val="1394"/>
        <w:ind w:firstLine="441"/>
        <w:spacing w:line="440" w:lineRule="exact"/>
        <w:rPr>
          <w:rFonts w:hint="eastAsia" w:ascii="宋体" w:hAnsi="宋体" w:cs="宋体"/>
        </w:rPr>
      </w:pPr>
      <w:r/>
      <w:bookmarkStart w:id="192" w:name="_Toc29128"/>
      <w:r>
        <w:rPr>
          <w:rFonts w:hint="eastAsia" w:ascii="宋体" w:hAnsi="宋体" w:cs="宋体"/>
          <w:color w:val="000000"/>
          <w:szCs w:val="21"/>
        </w:rPr>
        <w:t xml:space="preserve">1</w:t>
      </w:r>
      <w:r>
        <w:rPr>
          <w:rFonts w:hint="eastAsia" w:ascii="宋体" w:hAnsi="宋体" w:cs="宋体"/>
          <w:color w:val="000000"/>
          <w:szCs w:val="21"/>
          <w:lang w:val="zh-CN"/>
        </w:rPr>
        <w:t xml:space="preserve">、</w:t>
      </w:r>
      <w:r>
        <w:rPr>
          <w:rFonts w:hint="eastAsia" w:ascii="宋体" w:hAnsi="宋体" w:cs="宋体"/>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rFonts w:hint="eastAsia" w:ascii="宋体" w:hAnsi="宋体" w:cs="宋体"/>
        </w:rPr>
      </w:r>
      <w:r/>
    </w:p>
    <w:p>
      <w:pPr>
        <w:pStyle w:val="1394"/>
        <w:ind w:firstLine="441"/>
        <w:spacing w:line="440" w:lineRule="exact"/>
        <w:rPr>
          <w:rFonts w:hint="eastAsia" w:ascii="宋体" w:hAnsi="宋体" w:cs="宋体"/>
        </w:rPr>
      </w:pPr>
      <w:r>
        <w:rPr>
          <w:rFonts w:hint="eastAsia" w:ascii="宋体" w:hAnsi="宋体" w:cs="宋体"/>
          <w:color w:val="000000"/>
          <w:szCs w:val="21"/>
        </w:rPr>
        <w:t xml:space="preserve">2</w:t>
      </w:r>
      <w:r>
        <w:rPr>
          <w:rFonts w:hint="eastAsia" w:ascii="宋体" w:hAnsi="宋体" w:cs="宋体"/>
          <w:color w:val="000000"/>
          <w:szCs w:val="21"/>
          <w:lang w:val="zh-CN"/>
        </w:rPr>
        <w:t xml:space="preserve">、</w:t>
      </w:r>
      <w:r>
        <w:rPr>
          <w:rFonts w:hint="eastAsia" w:ascii="宋体" w:hAnsi="宋体" w:cs="宋体"/>
        </w:rPr>
        <w:t xml:space="preserve">采购代理机构可对已发出的招标文件用更正公告的方式进行必要的澄清或者修改，并以书面形式通知所有获取文件的供应商。</w:t>
      </w:r>
      <w:r>
        <w:rPr>
          <w:rFonts w:hint="eastAsia" w:ascii="宋体" w:hAnsi="宋体" w:cs="宋体"/>
        </w:rPr>
      </w:r>
      <w:r/>
    </w:p>
    <w:p>
      <w:pPr>
        <w:pStyle w:val="1394"/>
        <w:ind w:firstLine="441"/>
        <w:spacing w:line="440" w:lineRule="exact"/>
        <w:rPr>
          <w:rFonts w:hint="eastAsia" w:ascii="宋体" w:hAnsi="宋体" w:cs="宋体"/>
        </w:rPr>
      </w:pPr>
      <w:r>
        <w:rPr>
          <w:rFonts w:hint="eastAsia" w:ascii="宋体" w:hAnsi="宋体" w:cs="宋体"/>
          <w:color w:val="000000"/>
          <w:szCs w:val="21"/>
        </w:rPr>
        <w:t xml:space="preserve">3</w:t>
      </w:r>
      <w:r>
        <w:rPr>
          <w:rFonts w:hint="eastAsia" w:ascii="宋体" w:hAnsi="宋体" w:cs="宋体"/>
          <w:color w:val="000000"/>
          <w:szCs w:val="21"/>
          <w:lang w:val="zh-CN"/>
        </w:rPr>
        <w:t xml:space="preserve">、</w:t>
      </w:r>
      <w:r>
        <w:rPr>
          <w:rFonts w:hint="eastAsia" w:ascii="宋体" w:hAnsi="宋体" w:cs="宋体"/>
        </w:rPr>
        <w:t xml:space="preserve">采购代理机构发出的以上</w:t>
      </w:r>
      <w:r>
        <w:rPr>
          <w:rFonts w:hint="eastAsia" w:ascii="宋体" w:hAnsi="宋体" w:cs="宋体"/>
          <w:bCs/>
        </w:rPr>
        <w:t xml:space="preserve">澄清或修改的内容</w:t>
      </w:r>
      <w:r>
        <w:rPr>
          <w:rFonts w:hint="eastAsia" w:ascii="宋体" w:hAnsi="宋体" w:cs="宋体"/>
        </w:rPr>
        <w:t xml:space="preserve">文件均作为招标文件的组成部分，与招标文件具有同等法律效力。供应商在收到上述通知后，应立即向采购代理机构回函确认。若无书面回函确认，视同已收到招标文件修改的通知，并受其约束。</w:t>
      </w:r>
      <w:r>
        <w:rPr>
          <w:rFonts w:hint="eastAsia" w:ascii="宋体" w:hAnsi="宋体" w:cs="宋体"/>
        </w:rPr>
      </w:r>
      <w:r/>
    </w:p>
    <w:p>
      <w:pPr>
        <w:pStyle w:val="1394"/>
        <w:ind w:firstLine="441"/>
        <w:spacing w:line="440" w:lineRule="exact"/>
        <w:rPr>
          <w:rFonts w:hint="eastAsia" w:ascii="宋体" w:hAnsi="宋体" w:cs="宋体"/>
          <w:bCs/>
        </w:rPr>
      </w:pPr>
      <w:r>
        <w:rPr>
          <w:rFonts w:hint="eastAsia" w:ascii="宋体" w:hAnsi="宋体" w:cs="宋体"/>
          <w:bCs/>
        </w:rPr>
        <w:t xml:space="preserve">4</w:t>
      </w:r>
      <w:r>
        <w:rPr>
          <w:rFonts w:hint="eastAsia" w:ascii="宋体" w:hAnsi="宋体" w:cs="宋体"/>
          <w:color w:val="000000"/>
          <w:szCs w:val="21"/>
          <w:lang w:val="zh-CN"/>
        </w:rPr>
        <w:t xml:space="preserve">、</w:t>
      </w:r>
      <w:r>
        <w:rPr>
          <w:rFonts w:hint="eastAsia" w:ascii="宋体" w:hAnsi="宋体" w:cs="宋体"/>
          <w:bCs/>
        </w:rPr>
        <w:t xml:space="preserve">当招标文件与以上澄清或修改公告的内容相互矛盾时，以采购代理机构最后发出的澄清或修改为准。 </w:t>
      </w:r>
      <w:r>
        <w:rPr>
          <w:rFonts w:hint="eastAsia" w:ascii="宋体" w:hAnsi="宋体" w:cs="宋体"/>
          <w:bCs/>
        </w:rPr>
      </w:r>
      <w:r/>
    </w:p>
    <w:p>
      <w:pPr>
        <w:pStyle w:val="1394"/>
        <w:ind w:firstLine="441"/>
        <w:spacing w:line="440" w:lineRule="exact"/>
        <w:rPr>
          <w:rFonts w:hint="eastAsia" w:ascii="宋体" w:hAnsi="宋体" w:cs="宋体"/>
        </w:rPr>
      </w:pPr>
      <w:r>
        <w:rPr>
          <w:rFonts w:hint="eastAsia" w:ascii="宋体" w:hAnsi="宋体" w:cs="宋体"/>
          <w:color w:val="000000"/>
          <w:szCs w:val="21"/>
        </w:rPr>
        <w:t xml:space="preserve">5</w:t>
      </w:r>
      <w:r>
        <w:rPr>
          <w:rFonts w:hint="eastAsia" w:ascii="宋体" w:hAnsi="宋体" w:cs="宋体"/>
          <w:color w:val="000000"/>
          <w:szCs w:val="21"/>
          <w:lang w:val="zh-CN"/>
        </w:rPr>
        <w:t xml:space="preserve">、</w:t>
      </w:r>
      <w:r>
        <w:rPr>
          <w:rFonts w:hint="eastAsia" w:ascii="宋体" w:hAnsi="宋体" w:cs="宋体"/>
          <w:bCs/>
        </w:rPr>
        <w:t xml:space="preserve">为使供应商有足够的时间按招标文件的澄清或修改要求修正投标文件，</w:t>
      </w:r>
      <w:r>
        <w:rPr>
          <w:rFonts w:hint="eastAsia" w:ascii="宋体" w:hAnsi="宋体" w:cs="宋体"/>
        </w:rPr>
        <w:t xml:space="preserve">采购代理机构有权决定推迟投标截止时间和开标时间，并按</w:t>
      </w:r>
      <w:r>
        <w:rPr>
          <w:rFonts w:hint="eastAsia" w:ascii="宋体" w:hAnsi="宋体" w:cs="宋体"/>
          <w:szCs w:val="21"/>
        </w:rPr>
        <w:t xml:space="preserve">第2</w:t>
      </w:r>
      <w:r>
        <w:rPr>
          <w:rFonts w:hint="eastAsia" w:ascii="宋体" w:hAnsi="宋体" w:cs="宋体"/>
        </w:rPr>
        <w:t xml:space="preserve">条规定的方式通知供应商。</w:t>
      </w:r>
      <w:r>
        <w:rPr>
          <w:rFonts w:hint="eastAsia" w:ascii="宋体" w:hAnsi="宋体" w:cs="宋体"/>
        </w:rPr>
      </w:r>
      <w:r/>
    </w:p>
    <w:p>
      <w:pPr>
        <w:pStyle w:val="1394"/>
        <w:spacing w:line="360" w:lineRule="auto"/>
        <w:rPr>
          <w:rFonts w:ascii="Arial" w:hAnsi="Arial" w:cs="Arial"/>
          <w:b/>
          <w:bCs/>
          <w:sz w:val="24"/>
        </w:rPr>
        <w:outlineLvl w:val="2"/>
      </w:pPr>
      <w:r/>
      <w:bookmarkStart w:id="193" w:name="_Toc27458"/>
      <w:r/>
      <w:bookmarkStart w:id="194" w:name="_Toc18008"/>
      <w:r/>
      <w:bookmarkStart w:id="195" w:name="_Toc23368"/>
      <w:r/>
      <w:bookmarkStart w:id="196" w:name="_Toc12095"/>
      <w:r/>
      <w:bookmarkStart w:id="197" w:name="_Toc11345"/>
      <w:r/>
      <w:bookmarkStart w:id="198" w:name="_Toc13303"/>
      <w:r/>
      <w:bookmarkStart w:id="199" w:name="_Toc26883"/>
      <w:r>
        <w:rPr>
          <w:rFonts w:ascii="Arial" w:hAnsi="Arial" w:cs="Arial"/>
          <w:b/>
          <w:bCs/>
          <w:sz w:val="24"/>
        </w:rPr>
        <w:t xml:space="preserve">三、投标文件的编制</w:t>
      </w:r>
      <w:bookmarkEnd w:id="192"/>
      <w:r/>
      <w:bookmarkEnd w:id="193"/>
      <w:r/>
      <w:bookmarkEnd w:id="194"/>
      <w:r/>
      <w:bookmarkEnd w:id="195"/>
      <w:r/>
      <w:bookmarkEnd w:id="196"/>
      <w:r/>
      <w:bookmarkEnd w:id="197"/>
      <w:r/>
      <w:bookmarkEnd w:id="198"/>
      <w:r/>
      <w:bookmarkEnd w:id="199"/>
      <w:r>
        <w:rPr>
          <w:rFonts w:ascii="Arial" w:hAnsi="Arial" w:cs="Arial"/>
          <w:b/>
          <w:bCs/>
          <w:sz w:val="24"/>
        </w:rPr>
      </w:r>
      <w:r/>
    </w:p>
    <w:p>
      <w:pPr>
        <w:pStyle w:val="1397"/>
        <w:ind w:left="0" w:firstLine="422"/>
        <w:jc w:val="both"/>
        <w:spacing w:line="440" w:lineRule="exact"/>
        <w:tabs>
          <w:tab w:val="left" w:pos="480" w:leader="none"/>
        </w:tabs>
        <w:rPr>
          <w:rFonts w:ascii="Arial" w:hAnsi="Arial" w:eastAsia="宋体" w:cs="Arial"/>
          <w:b/>
          <w:bCs/>
          <w:sz w:val="21"/>
          <w:szCs w:val="21"/>
        </w:rPr>
      </w:pPr>
      <w:r/>
      <w:bookmarkStart w:id="200" w:name="_Toc2665"/>
      <w:r/>
      <w:bookmarkStart w:id="201" w:name="_Toc18883"/>
      <w:r/>
      <w:bookmarkStart w:id="202" w:name="_Toc15917"/>
      <w:r/>
      <w:bookmarkStart w:id="203" w:name="_Toc19307"/>
      <w:r/>
      <w:bookmarkStart w:id="204" w:name="_Toc10713"/>
      <w:r/>
      <w:bookmarkStart w:id="205" w:name="_Toc17513"/>
      <w:r/>
      <w:bookmarkStart w:id="206" w:name="_Toc22320"/>
      <w:r>
        <w:rPr>
          <w:rFonts w:ascii="Arial" w:hAnsi="Arial" w:eastAsia="宋体" w:cs="Arial"/>
          <w:b/>
          <w:bCs/>
          <w:sz w:val="21"/>
          <w:szCs w:val="21"/>
        </w:rPr>
        <w:t xml:space="preserve">（一）投标文件的语言、计量单位、货币</w:t>
      </w:r>
      <w:bookmarkEnd w:id="200"/>
      <w:r/>
      <w:bookmarkEnd w:id="201"/>
      <w:r/>
      <w:bookmarkEnd w:id="202"/>
      <w:r/>
      <w:bookmarkEnd w:id="203"/>
      <w:r/>
      <w:bookmarkEnd w:id="204"/>
      <w:r/>
      <w:bookmarkEnd w:id="205"/>
      <w:r/>
      <w:bookmarkEnd w:id="206"/>
      <w:r>
        <w:rPr>
          <w:rFonts w:ascii="Arial" w:hAnsi="Arial" w:eastAsia="宋体" w:cs="Arial"/>
          <w:b/>
          <w:bCs/>
          <w:sz w:val="21"/>
          <w:szCs w:val="21"/>
        </w:rPr>
      </w:r>
      <w:r/>
    </w:p>
    <w:p>
      <w:pPr>
        <w:pStyle w:val="1394"/>
        <w:ind w:firstLine="441"/>
        <w:spacing w:line="440" w:lineRule="exact"/>
        <w:rPr>
          <w:rFonts w:hint="eastAsia" w:ascii="宋体" w:hAnsi="宋体" w:cs="宋体"/>
        </w:rPr>
      </w:pPr>
      <w:r>
        <w:rPr>
          <w:rFonts w:hint="eastAsia" w:ascii="宋体" w:hAnsi="宋体" w:cs="宋体"/>
        </w:rPr>
        <w:t xml:space="preserve">1</w:t>
      </w:r>
      <w:r>
        <w:rPr>
          <w:rFonts w:hint="eastAsia" w:ascii="宋体" w:hAnsi="宋体" w:cs="宋体"/>
          <w:lang w:val="zh-CN"/>
        </w:rPr>
        <w:t xml:space="preserve">、</w:t>
      </w:r>
      <w:r>
        <w:rPr>
          <w:rFonts w:hint="eastAsia" w:ascii="宋体" w:hAnsi="宋体" w:cs="宋体"/>
        </w:rPr>
        <w:t xml:space="preserve">供应商提交的投标文件（包括技术文件和资料、图纸中的说明）以及供应商与采购代理机构之间就有关投标的所有来往函电均应以简体中文书写。</w:t>
      </w:r>
      <w:r>
        <w:rPr>
          <w:rFonts w:hint="eastAsia" w:ascii="宋体" w:hAnsi="宋体" w:cs="宋体"/>
        </w:rPr>
      </w:r>
      <w:r/>
    </w:p>
    <w:p>
      <w:pPr>
        <w:pStyle w:val="1394"/>
        <w:ind w:firstLine="441"/>
        <w:spacing w:line="440" w:lineRule="exact"/>
        <w:rPr>
          <w:rFonts w:hint="eastAsia" w:ascii="宋体" w:hAnsi="宋体" w:cs="宋体"/>
        </w:rPr>
      </w:pPr>
      <w:r>
        <w:rPr>
          <w:rFonts w:hint="eastAsia" w:ascii="宋体" w:hAnsi="宋体" w:cs="宋体"/>
        </w:rPr>
        <w:t xml:space="preserve">2</w:t>
      </w:r>
      <w:r>
        <w:rPr>
          <w:rFonts w:hint="eastAsia" w:ascii="宋体" w:hAnsi="宋体" w:cs="宋体"/>
          <w:lang w:val="zh-CN"/>
        </w:rPr>
        <w:t xml:space="preserve">、</w:t>
      </w:r>
      <w:r>
        <w:rPr>
          <w:rFonts w:hint="eastAsia" w:ascii="宋体" w:hAnsi="宋体" w:cs="宋体"/>
        </w:rPr>
        <w:t xml:space="preserve">供应商已印刷好的资料如产品样本、说明书等可以用其他语言，但其中要点应附有中文译文。对不同文本投标文件的解释发生异议的，以中文翻译文本为准。</w:t>
      </w:r>
      <w:r>
        <w:rPr>
          <w:rFonts w:hint="eastAsia" w:ascii="宋体" w:hAnsi="宋体" w:cs="宋体"/>
        </w:rPr>
      </w:r>
      <w:r/>
    </w:p>
    <w:p>
      <w:pPr>
        <w:pStyle w:val="1394"/>
        <w:ind w:firstLine="441"/>
        <w:spacing w:line="440" w:lineRule="exact"/>
        <w:rPr>
          <w:rFonts w:hint="eastAsia" w:ascii="宋体" w:hAnsi="宋体" w:cs="宋体"/>
        </w:rPr>
      </w:pPr>
      <w:r/>
      <w:bookmarkStart w:id="207" w:name="_Toc19298"/>
      <w:r>
        <w:rPr>
          <w:rFonts w:hint="eastAsia" w:ascii="宋体" w:hAnsi="宋体" w:cs="宋体"/>
        </w:rPr>
        <w:t xml:space="preserve">3</w:t>
      </w:r>
      <w:r>
        <w:rPr>
          <w:rFonts w:hint="eastAsia" w:ascii="宋体" w:hAnsi="宋体" w:cs="宋体"/>
          <w:lang w:val="zh-CN"/>
        </w:rPr>
        <w:t xml:space="preserve">、</w:t>
      </w:r>
      <w:r>
        <w:rPr>
          <w:rFonts w:hint="eastAsia" w:ascii="宋体" w:hAnsi="宋体" w:cs="宋体"/>
        </w:rPr>
        <w:t xml:space="preserve">除招标文件中有特殊要求外，招标文件中所使用的计量单位应为国家法定计量单位。</w:t>
      </w:r>
      <w:r>
        <w:rPr>
          <w:rFonts w:hint="eastAsia" w:ascii="宋体" w:hAnsi="宋体" w:cs="宋体"/>
        </w:rPr>
      </w:r>
      <w:r/>
    </w:p>
    <w:p>
      <w:pPr>
        <w:pStyle w:val="1394"/>
        <w:ind w:firstLine="441"/>
        <w:spacing w:line="440" w:lineRule="exact"/>
        <w:rPr>
          <w:rFonts w:hint="eastAsia" w:ascii="宋体" w:hAnsi="宋体" w:cs="宋体"/>
        </w:rPr>
      </w:pPr>
      <w:r>
        <w:rPr>
          <w:rFonts w:hint="eastAsia" w:ascii="宋体" w:hAnsi="宋体" w:cs="宋体"/>
        </w:rPr>
        <w:t xml:space="preserve">4</w:t>
      </w:r>
      <w:r>
        <w:rPr>
          <w:rFonts w:hint="eastAsia" w:ascii="宋体" w:hAnsi="宋体" w:cs="宋体"/>
          <w:lang w:val="zh-CN"/>
        </w:rPr>
        <w:t xml:space="preserve">、</w:t>
      </w:r>
      <w:r>
        <w:rPr>
          <w:rFonts w:hint="eastAsia" w:ascii="宋体" w:hAnsi="宋体" w:cs="宋体"/>
        </w:rPr>
        <w:t xml:space="preserve">本招标文件所表述的时间均为北京时间。</w:t>
      </w:r>
      <w:r>
        <w:rPr>
          <w:rFonts w:hint="eastAsia" w:ascii="宋体" w:hAnsi="宋体" w:cs="宋体"/>
        </w:rPr>
      </w:r>
      <w:r/>
    </w:p>
    <w:p>
      <w:pPr>
        <w:pStyle w:val="1394"/>
        <w:ind w:firstLine="441"/>
        <w:spacing w:line="440" w:lineRule="exact"/>
        <w:rPr>
          <w:rFonts w:hint="eastAsia" w:ascii="宋体" w:hAnsi="宋体" w:cs="宋体"/>
        </w:rPr>
      </w:pPr>
      <w:r>
        <w:rPr>
          <w:rFonts w:hint="eastAsia" w:ascii="宋体" w:hAnsi="宋体" w:cs="宋体"/>
        </w:rPr>
        <w:t xml:space="preserve">5</w:t>
      </w:r>
      <w:r>
        <w:rPr>
          <w:rFonts w:hint="eastAsia" w:ascii="宋体" w:hAnsi="宋体" w:cs="宋体"/>
          <w:lang w:val="zh-CN"/>
        </w:rPr>
        <w:t xml:space="preserve">、</w:t>
      </w:r>
      <w:r>
        <w:rPr>
          <w:rFonts w:hint="eastAsia" w:ascii="宋体" w:hAnsi="宋体" w:cs="宋体"/>
        </w:rPr>
        <w:t xml:space="preserve">所有投标响应报价具体详见投标人须知前附表。</w:t>
      </w:r>
      <w:r>
        <w:rPr>
          <w:rFonts w:hint="eastAsia" w:ascii="宋体" w:hAnsi="宋体" w:cs="宋体"/>
        </w:rPr>
      </w:r>
      <w:r/>
    </w:p>
    <w:p>
      <w:pPr>
        <w:pStyle w:val="1394"/>
        <w:ind w:firstLine="420"/>
        <w:spacing w:line="360" w:lineRule="auto"/>
        <w:rPr>
          <w:rFonts w:ascii="Arial" w:hAnsi="Arial" w:cs="Arial"/>
          <w:b/>
          <w:szCs w:val="21"/>
          <w:lang w:val="zh-CN"/>
        </w:rPr>
        <w:outlineLvl w:val="2"/>
      </w:pPr>
      <w:r/>
      <w:bookmarkStart w:id="208" w:name="_Toc25762"/>
      <w:r/>
      <w:bookmarkStart w:id="209" w:name="_Toc6539"/>
      <w:r/>
      <w:bookmarkStart w:id="210" w:name="_Toc325"/>
      <w:r/>
      <w:bookmarkStart w:id="211" w:name="_Toc24087"/>
      <w:r/>
      <w:bookmarkStart w:id="212" w:name="_Toc31846"/>
      <w:r/>
      <w:bookmarkStart w:id="213" w:name="_Toc31000"/>
      <w:r/>
      <w:bookmarkStart w:id="214" w:name="_Toc16422"/>
      <w:r/>
      <w:bookmarkStart w:id="215" w:name="_Toc30894"/>
      <w:r>
        <w:rPr>
          <w:rFonts w:ascii="Arial" w:hAnsi="Arial" w:cs="Arial"/>
          <w:b/>
          <w:bCs/>
          <w:color w:val="000000"/>
          <w:szCs w:val="21"/>
        </w:rPr>
        <w:t xml:space="preserve">（二）</w:t>
      </w:r>
      <w:r>
        <w:rPr>
          <w:rFonts w:ascii="Arial" w:hAnsi="Arial" w:cs="Arial"/>
          <w:b/>
          <w:szCs w:val="21"/>
          <w:lang w:val="zh-CN"/>
        </w:rPr>
        <w:t xml:space="preserve">联合体（根据采购项目是否接受联合体投标而定）</w:t>
      </w:r>
      <w:bookmarkEnd w:id="208"/>
      <w:r/>
      <w:bookmarkEnd w:id="209"/>
      <w:r/>
      <w:bookmarkEnd w:id="210"/>
      <w:r/>
      <w:bookmarkEnd w:id="211"/>
      <w:r/>
      <w:bookmarkEnd w:id="212"/>
      <w:r/>
      <w:bookmarkEnd w:id="213"/>
      <w:r/>
      <w:bookmarkEnd w:id="214"/>
      <w:r/>
      <w:bookmarkEnd w:id="215"/>
      <w:r>
        <w:rPr>
          <w:rFonts w:ascii="Arial" w:hAnsi="Arial" w:cs="Arial"/>
          <w:b/>
          <w:szCs w:val="21"/>
          <w:lang w:val="zh-CN"/>
        </w:rPr>
      </w:r>
      <w:r/>
    </w:p>
    <w:p>
      <w:pPr>
        <w:pStyle w:val="1394"/>
        <w:ind w:firstLine="420"/>
        <w:spacing w:line="360" w:lineRule="auto"/>
        <w:rPr>
          <w:rFonts w:hint="eastAsia" w:ascii="宋体" w:hAnsi="宋体" w:cs="宋体"/>
          <w:color w:val="000000"/>
          <w:szCs w:val="21"/>
        </w:rPr>
      </w:pPr>
      <w:r>
        <w:rPr>
          <w:rFonts w:hint="eastAsia" w:ascii="宋体" w:hAnsi="宋体" w:cs="宋体"/>
          <w:szCs w:val="21"/>
        </w:rPr>
        <w:t xml:space="preserve">1</w:t>
      </w:r>
      <w:r>
        <w:rPr>
          <w:rFonts w:hint="eastAsia" w:ascii="宋体" w:hAnsi="宋体" w:cs="宋体"/>
          <w:color w:val="000000"/>
          <w:szCs w:val="21"/>
          <w:lang w:val="zh-CN"/>
        </w:rPr>
        <w:t xml:space="preserve">、</w:t>
      </w:r>
      <w:r>
        <w:rPr>
          <w:rFonts w:hint="eastAsia" w:ascii="宋体" w:hAnsi="宋体" w:cs="宋体"/>
          <w:color w:val="000000"/>
          <w:szCs w:val="21"/>
        </w:rPr>
        <w:t xml:space="preserve">两个以上的自然人、法人或者其他组织可以组成一个联合体，以一个供应商的身份共同参加政府采购。</w:t>
      </w:r>
      <w:r>
        <w:rPr>
          <w:rFonts w:hint="eastAsia" w:ascii="宋体" w:hAnsi="宋体" w:cs="宋体"/>
          <w:color w:val="000000"/>
          <w:szCs w:val="21"/>
        </w:rPr>
      </w:r>
      <w:r/>
    </w:p>
    <w:p>
      <w:pPr>
        <w:pStyle w:val="1394"/>
        <w:ind w:firstLine="420"/>
        <w:spacing w:line="360" w:lineRule="auto"/>
        <w:rPr>
          <w:rFonts w:hint="eastAsia" w:ascii="宋体" w:hAnsi="宋体" w:cs="宋体"/>
          <w:color w:val="000000"/>
          <w:szCs w:val="21"/>
        </w:rPr>
      </w:pPr>
      <w:r>
        <w:rPr>
          <w:rFonts w:hint="eastAsia" w:ascii="宋体" w:hAnsi="宋体" w:cs="宋体"/>
          <w:szCs w:val="21"/>
        </w:rPr>
        <w:t xml:space="preserve">2</w:t>
      </w:r>
      <w:r>
        <w:rPr>
          <w:rFonts w:hint="eastAsia" w:ascii="宋体" w:hAnsi="宋体" w:cs="宋体"/>
          <w:color w:val="000000"/>
          <w:szCs w:val="21"/>
          <w:lang w:val="zh-CN"/>
        </w:rPr>
        <w:t xml:space="preserve">、</w:t>
      </w:r>
      <w:r>
        <w:rPr>
          <w:rFonts w:hint="eastAsia" w:ascii="宋体" w:hAnsi="宋体" w:cs="宋体"/>
          <w:color w:val="000000"/>
          <w:szCs w:val="21"/>
        </w:rPr>
        <w:t xml:space="preserve">鼓励大中型企业和其他自然人、法人或者其他组织与小型、微型企业组成联合体共同参加非专门面向中小企业的政府采购活动。</w:t>
      </w:r>
      <w:r>
        <w:rPr>
          <w:rFonts w:hint="eastAsia" w:ascii="宋体" w:hAnsi="宋体" w:cs="宋体"/>
          <w:color w:val="000000"/>
          <w:szCs w:val="21"/>
        </w:rPr>
      </w:r>
      <w:r/>
    </w:p>
    <w:p>
      <w:pPr>
        <w:pStyle w:val="1394"/>
        <w:ind w:firstLine="420"/>
        <w:spacing w:line="360" w:lineRule="auto"/>
        <w:rPr>
          <w:rFonts w:hint="eastAsia" w:ascii="宋体" w:hAnsi="宋体" w:cs="宋体"/>
        </w:rPr>
      </w:pPr>
      <w:r>
        <w:rPr>
          <w:rFonts w:hint="eastAsia" w:ascii="宋体" w:hAnsi="宋体" w:cs="宋体"/>
          <w:szCs w:val="21"/>
        </w:rPr>
        <w:t xml:space="preserve">3</w:t>
      </w:r>
      <w:r>
        <w:rPr>
          <w:rFonts w:hint="eastAsia" w:ascii="宋体" w:hAnsi="宋体" w:cs="宋体"/>
          <w:color w:val="000000"/>
          <w:szCs w:val="21"/>
          <w:lang w:val="zh-CN"/>
        </w:rPr>
        <w:t xml:space="preserve">、</w:t>
      </w:r>
      <w:r>
        <w:rPr>
          <w:rFonts w:hint="eastAsia" w:ascii="宋体" w:hAnsi="宋体" w:cs="宋体"/>
          <w:szCs w:val="21"/>
        </w:rPr>
        <w:t xml:space="preserve">以联合体形式参加采购的，</w:t>
      </w:r>
      <w:r>
        <w:rPr>
          <w:rFonts w:hint="eastAsia" w:ascii="宋体" w:hAnsi="宋体" w:cs="宋体"/>
          <w:b/>
          <w:szCs w:val="21"/>
        </w:rPr>
        <w:t xml:space="preserve">联合体各方均应当符合政府采购法第二十二条第一款规定的</w:t>
      </w:r>
      <w:r>
        <w:rPr>
          <w:rFonts w:hint="eastAsia" w:ascii="宋体" w:hAnsi="宋体" w:cs="宋体"/>
          <w:b/>
        </w:rPr>
        <w:t xml:space="preserve">条件；采购人根据采购项目的特殊要求规定供应商特定条件的，联合体各方中至少应当有一方符合采购人规定的特定条件</w:t>
      </w:r>
      <w:r>
        <w:rPr>
          <w:rFonts w:hint="eastAsia" w:ascii="宋体" w:hAnsi="宋体" w:cs="宋体"/>
        </w:rPr>
        <w:t xml:space="preserve">。由同一专业的供应商组成的联合体，</w:t>
      </w:r>
      <w:r>
        <w:rPr>
          <w:rFonts w:hint="eastAsia" w:ascii="宋体" w:hAnsi="宋体" w:cs="宋体"/>
          <w:color w:val="000000"/>
        </w:rPr>
        <w:t xml:space="preserve">联合体中有同类资质的供应商按照联合体分工承担相同工作的，按照资质等级较低的供应商确定资质等级，并</w:t>
      </w:r>
      <w:r>
        <w:rPr>
          <w:rFonts w:hint="eastAsia" w:ascii="宋体" w:hAnsi="宋体" w:cs="宋体"/>
        </w:rPr>
        <w:t xml:space="preserve">以响应全权代表方的应答材料作为商务评审的依据</w:t>
      </w:r>
      <w:r>
        <w:rPr>
          <w:rFonts w:hint="eastAsia" w:ascii="宋体" w:hAnsi="宋体" w:cs="宋体"/>
          <w:color w:val="000000"/>
        </w:rPr>
        <w:t xml:space="preserve">。</w:t>
      </w:r>
      <w:r>
        <w:rPr>
          <w:rFonts w:hint="eastAsia" w:ascii="宋体" w:hAnsi="宋体" w:cs="宋体"/>
        </w:rPr>
        <w:t xml:space="preserve">由不同专业的供应商组成联合体，首先以响应全权代表方的应答材料作为认定资质以及商务评审的依据，涉及行业专属的资质，按照所属行业对应的供应商的应答材料确定。</w:t>
      </w:r>
      <w:r>
        <w:rPr>
          <w:rFonts w:hint="eastAsia" w:ascii="宋体" w:hAnsi="宋体" w:cs="宋体"/>
        </w:rPr>
      </w:r>
      <w:r/>
    </w:p>
    <w:p>
      <w:pPr>
        <w:pStyle w:val="1394"/>
        <w:ind w:firstLine="420"/>
        <w:spacing w:line="360" w:lineRule="auto"/>
        <w:rPr>
          <w:rFonts w:hint="eastAsia" w:ascii="宋体" w:hAnsi="宋体" w:cs="宋体"/>
        </w:rPr>
      </w:pPr>
      <w:r>
        <w:rPr>
          <w:rFonts w:hint="eastAsia" w:ascii="宋体" w:hAnsi="宋体" w:cs="宋体"/>
          <w:szCs w:val="21"/>
        </w:rPr>
        <w:t xml:space="preserve">4</w:t>
      </w:r>
      <w:r>
        <w:rPr>
          <w:rFonts w:hint="eastAsia" w:ascii="宋体" w:hAnsi="宋体" w:cs="宋体"/>
          <w:color w:val="000000"/>
          <w:szCs w:val="21"/>
          <w:lang w:val="zh-CN"/>
        </w:rPr>
        <w:t xml:space="preserve">、</w:t>
      </w:r>
      <w:r>
        <w:rPr>
          <w:rFonts w:hint="eastAsia" w:ascii="宋体" w:hAnsi="宋体" w:cs="宋体"/>
        </w:rPr>
        <w:t xml:space="preserve">联合体各方之间应当签订联合体协议，明确约定联合体各方承担的工作和相应的责任，并将联合体协议连同响应文件一并提交。</w:t>
      </w:r>
      <w:r>
        <w:rPr>
          <w:rFonts w:hint="eastAsia" w:ascii="宋体" w:hAnsi="宋体" w:cs="宋体"/>
        </w:rPr>
      </w:r>
      <w:r/>
    </w:p>
    <w:p>
      <w:pPr>
        <w:pStyle w:val="1394"/>
        <w:ind w:firstLine="420"/>
        <w:spacing w:line="360" w:lineRule="auto"/>
        <w:rPr>
          <w:rFonts w:hint="eastAsia" w:ascii="宋体" w:hAnsi="宋体" w:cs="宋体"/>
        </w:rPr>
      </w:pPr>
      <w:r>
        <w:rPr>
          <w:rFonts w:hint="eastAsia" w:ascii="宋体" w:hAnsi="宋体" w:cs="宋体"/>
        </w:rPr>
        <w:t xml:space="preserve">5</w:t>
      </w:r>
      <w:r>
        <w:rPr>
          <w:rFonts w:hint="eastAsia" w:ascii="宋体" w:hAnsi="宋体" w:cs="宋体"/>
          <w:lang w:val="zh-CN"/>
        </w:rPr>
        <w:t xml:space="preserve">、</w:t>
      </w:r>
      <w:r>
        <w:rPr>
          <w:rFonts w:hint="eastAsia" w:ascii="宋体" w:hAnsi="宋体" w:cs="宋体"/>
        </w:rPr>
        <w:t xml:space="preserve">以联合体形式参加政府采购活动的，联合体各方不得再单独参加或者与其他供应商另外组成联合体参加同一合同项下的政府采购活动。</w:t>
      </w:r>
      <w:r>
        <w:rPr>
          <w:rFonts w:hint="eastAsia" w:ascii="宋体" w:hAnsi="宋体" w:cs="宋体"/>
        </w:rPr>
      </w:r>
      <w:r/>
    </w:p>
    <w:p>
      <w:pPr>
        <w:pStyle w:val="1397"/>
        <w:ind w:left="0" w:firstLine="422"/>
        <w:jc w:val="both"/>
        <w:spacing w:line="360" w:lineRule="auto"/>
        <w:tabs>
          <w:tab w:val="left" w:pos="480" w:leader="none"/>
        </w:tabs>
        <w:rPr>
          <w:rFonts w:ascii="Arial" w:hAnsi="Arial" w:eastAsia="宋体" w:cs="Arial"/>
          <w:color w:val="000000"/>
          <w:sz w:val="21"/>
          <w:szCs w:val="21"/>
        </w:rPr>
      </w:pPr>
      <w:r/>
      <w:bookmarkEnd w:id="207"/>
      <w:r/>
      <w:bookmarkStart w:id="216" w:name="_Toc22790"/>
      <w:r/>
      <w:bookmarkStart w:id="217" w:name="_Toc6080"/>
      <w:r/>
      <w:bookmarkStart w:id="218" w:name="_Toc20955"/>
      <w:r/>
      <w:bookmarkStart w:id="219" w:name="_Toc23063"/>
      <w:r/>
      <w:bookmarkStart w:id="220" w:name="_Toc17587"/>
      <w:r/>
      <w:bookmarkStart w:id="221" w:name="_Toc8406"/>
      <w:r/>
      <w:bookmarkStart w:id="222" w:name="_Toc13746"/>
      <w:r/>
      <w:bookmarkStart w:id="223" w:name="_Toc30634"/>
      <w:r>
        <w:rPr>
          <w:rFonts w:ascii="Arial" w:hAnsi="Arial" w:eastAsia="宋体" w:cs="Arial"/>
          <w:b/>
          <w:bCs/>
          <w:color w:val="000000"/>
          <w:sz w:val="21"/>
          <w:szCs w:val="21"/>
        </w:rPr>
        <w:t xml:space="preserve">（三）投标文件的</w:t>
      </w:r>
      <w:bookmarkEnd w:id="216"/>
      <w:r>
        <w:rPr>
          <w:rFonts w:ascii="Arial" w:hAnsi="Arial" w:eastAsia="宋体" w:cs="Arial"/>
          <w:b/>
          <w:bCs/>
          <w:color w:val="000000"/>
          <w:sz w:val="21"/>
          <w:szCs w:val="21"/>
        </w:rPr>
        <w:t xml:space="preserve">组成</w:t>
      </w:r>
      <w:bookmarkEnd w:id="217"/>
      <w:r/>
      <w:bookmarkEnd w:id="218"/>
      <w:r/>
      <w:bookmarkEnd w:id="219"/>
      <w:r/>
      <w:bookmarkEnd w:id="220"/>
      <w:r/>
      <w:bookmarkEnd w:id="221"/>
      <w:r/>
      <w:bookmarkEnd w:id="222"/>
      <w:r/>
      <w:bookmarkEnd w:id="223"/>
      <w:r>
        <w:rPr>
          <w:rFonts w:ascii="Arial" w:hAnsi="Arial" w:eastAsia="宋体" w:cs="Arial"/>
          <w:color w:val="000000"/>
          <w:sz w:val="21"/>
          <w:szCs w:val="21"/>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lang w:val="zh-CN"/>
        </w:rPr>
        <w:t xml:space="preserve">、</w:t>
      </w:r>
      <w:r>
        <w:rPr>
          <w:rFonts w:hint="eastAsia" w:ascii="宋体" w:hAnsi="宋体" w:cs="宋体"/>
          <w:color w:val="000000"/>
        </w:rPr>
        <w:t xml:space="preserve">供应商应当根据招标文件要求编制投标文件，投标文件应对招标文件提出的要求和条件作出实质性响应，并在《商务条款偏离表》和《技术条款偏离表》等处逐条标明满足与否。</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w:t>
      </w:r>
      <w:r>
        <w:rPr>
          <w:rFonts w:hint="eastAsia" w:ascii="宋体" w:hAnsi="宋体" w:cs="宋体"/>
          <w:color w:val="000000"/>
        </w:rPr>
        <w:t xml:space="preserve">投标文件由商务、技术、价格及其他部分组成，应包括但不限于下列文件，其中加※项目不得有缺失或无效：</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    （1）※投标函（投标申请及声明）</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    （2）※开标一览表 </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    （3）分项报价表</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    （4）《商务条款偏离表》</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    （5）※《技术条款偏离表》</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（6）政府采购政策</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（7）供应商基本情况表</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（8）※资格证明文件</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（9）供应商认为需要提供的其他资料</w:t>
      </w:r>
      <w:r>
        <w:rPr>
          <w:rFonts w:hint="eastAsia" w:ascii="宋体" w:hAnsi="宋体" w:cs="宋体"/>
          <w:color w:val="000000"/>
        </w:rPr>
      </w:r>
      <w:r/>
    </w:p>
    <w:p>
      <w:pPr>
        <w:pStyle w:val="1394"/>
        <w:ind w:firstLine="420"/>
        <w:spacing w:line="360" w:lineRule="auto"/>
        <w:rPr>
          <w:rFonts w:hint="eastAsia" w:ascii="宋体" w:hAnsi="宋体" w:cs="宋体"/>
          <w:color w:val="000000"/>
        </w:rPr>
      </w:pPr>
      <w:r/>
      <w:bookmarkStart w:id="224" w:name="_Toc32484"/>
      <w:r/>
      <w:bookmarkStart w:id="225" w:name="_Toc12595"/>
      <w:r>
        <w:rPr>
          <w:rFonts w:hint="eastAsia" w:ascii="宋体" w:hAnsi="宋体" w:cs="宋体"/>
          <w:color w:val="000000"/>
        </w:rPr>
        <w:t xml:space="preserve">3</w:t>
      </w:r>
      <w:r>
        <w:rPr>
          <w:rFonts w:hint="eastAsia" w:ascii="宋体" w:hAnsi="宋体" w:cs="宋体"/>
          <w:color w:val="000000"/>
          <w:lang w:val="zh-CN"/>
        </w:rPr>
        <w:t xml:space="preserve">、</w:t>
      </w:r>
      <w:r>
        <w:rPr>
          <w:rFonts w:hint="eastAsia" w:ascii="宋体" w:hAnsi="宋体" w:cs="宋体"/>
          <w:color w:val="000000"/>
        </w:rPr>
        <w:t xml:space="preserve">投标文件的商务部分：是证明供应商有资格参加投标和中标后有能力履行合同的文件，这些文件应能满足招标的要求。</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lang w:val="zh-CN"/>
        </w:rPr>
        <w:t xml:space="preserve">、</w:t>
      </w:r>
      <w:r>
        <w:rPr>
          <w:rFonts w:hint="eastAsia" w:ascii="宋体" w:hAnsi="宋体" w:cs="宋体"/>
          <w:color w:val="000000"/>
        </w:rPr>
        <w:t xml:space="preserve">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lang w:val="zh-CN"/>
        </w:rPr>
        <w:t xml:space="preserve">、</w:t>
      </w:r>
      <w:r>
        <w:rPr>
          <w:rFonts w:hint="eastAsia" w:ascii="宋体" w:hAnsi="宋体" w:cs="宋体"/>
          <w:color w:val="000000"/>
        </w:rPr>
        <w:t xml:space="preserve">投标文件的价格部分：</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（1）价格文件是对投标价格构成的说明，招标文件如没有特别说明的话，对每一项产品/服务仅接受一个价格。</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（2）报价应包含完成本项目发生的所有含税费用、支付给员工的工资和国家强制缴纳的各种社会保障资金，以及供应商认为需要的其他费用等。</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（4）供应商的报价包括但不仅限于人员费用（工资、福利、培训、体检、社会保险、加班费）、服务所用设备工具购置及维修费用、服务所用材料消耗费用、管理费用、利润、税金等费用。</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lang w:val="zh-CN"/>
        </w:rPr>
        <w:t xml:space="preserve">、</w:t>
      </w:r>
      <w:r>
        <w:rPr>
          <w:rFonts w:hint="eastAsia" w:ascii="宋体" w:hAnsi="宋体" w:cs="宋体"/>
          <w:color w:val="000000"/>
        </w:rPr>
        <w:t xml:space="preserve">投标文件的其他部分：其他文件由供应商根据编制投标文件需要提供的其他相关文件。</w:t>
      </w:r>
      <w:r>
        <w:rPr>
          <w:rFonts w:hint="eastAsia" w:ascii="宋体" w:hAnsi="宋体" w:cs="宋体"/>
          <w:color w:val="000000"/>
        </w:rPr>
      </w:r>
      <w:r/>
    </w:p>
    <w:p>
      <w:pPr>
        <w:pStyle w:val="1397"/>
        <w:ind w:left="0" w:firstLine="422"/>
        <w:jc w:val="both"/>
        <w:spacing w:line="360" w:lineRule="auto"/>
        <w:tabs>
          <w:tab w:val="left" w:pos="480" w:leader="none"/>
        </w:tabs>
        <w:rPr>
          <w:rFonts w:hint="eastAsia" w:ascii="Arial" w:hAnsi="Arial" w:eastAsia="宋体" w:cs="Arial"/>
          <w:b/>
          <w:bCs/>
          <w:color w:val="000000"/>
          <w:sz w:val="21"/>
          <w:szCs w:val="21"/>
        </w:rPr>
      </w:pPr>
      <w:r/>
      <w:bookmarkStart w:id="226" w:name="_Toc26292"/>
      <w:r/>
      <w:bookmarkStart w:id="227" w:name="_Toc12375"/>
      <w:r/>
      <w:bookmarkStart w:id="228" w:name="_Toc11052"/>
      <w:r/>
      <w:bookmarkStart w:id="229" w:name="_Toc27221"/>
      <w:r/>
      <w:bookmarkStart w:id="230" w:name="_Toc22752"/>
      <w:r/>
      <w:bookmarkStart w:id="231" w:name="_Toc16408"/>
      <w:r>
        <w:rPr>
          <w:rFonts w:ascii="Arial" w:hAnsi="Arial" w:eastAsia="宋体" w:cs="Arial"/>
          <w:b/>
          <w:bCs/>
          <w:color w:val="000000"/>
          <w:sz w:val="21"/>
          <w:szCs w:val="21"/>
        </w:rPr>
        <w:t xml:space="preserve">（四）投标保证金</w:t>
      </w:r>
      <w:bookmarkEnd w:id="224"/>
      <w:r/>
      <w:bookmarkEnd w:id="225"/>
      <w:r/>
      <w:bookmarkEnd w:id="226"/>
      <w:r/>
      <w:bookmarkEnd w:id="227"/>
      <w:r/>
      <w:bookmarkEnd w:id="228"/>
      <w:r/>
      <w:bookmarkEnd w:id="229"/>
      <w:r>
        <w:rPr>
          <w:rFonts w:hint="eastAsia" w:ascii="Arial" w:hAnsi="Arial" w:eastAsia="宋体" w:cs="Arial"/>
          <w:b/>
          <w:bCs/>
          <w:color w:val="000000"/>
          <w:sz w:val="21"/>
          <w:szCs w:val="21"/>
        </w:rPr>
        <w:t xml:space="preserve">（如有）</w:t>
      </w:r>
      <w:bookmarkEnd w:id="230"/>
      <w:r/>
      <w:bookmarkEnd w:id="231"/>
      <w:r>
        <w:rPr>
          <w:rFonts w:hint="eastAsia" w:ascii="Arial" w:hAnsi="Arial" w:eastAsia="宋体" w:cs="Arial"/>
          <w:b/>
          <w:bCs/>
          <w:color w:val="000000"/>
          <w:sz w:val="21"/>
          <w:szCs w:val="21"/>
        </w:rPr>
      </w:r>
      <w:r/>
    </w:p>
    <w:p>
      <w:pPr>
        <w:pStyle w:val="1394"/>
        <w:ind w:firstLine="420"/>
        <w:spacing w:line="360" w:lineRule="auto"/>
        <w:rPr>
          <w:rFonts w:hint="eastAsia" w:ascii="宋体" w:hAnsi="宋体" w:cs="宋体"/>
          <w:color w:val="000000"/>
        </w:rPr>
      </w:pPr>
      <w:r/>
      <w:bookmarkStart w:id="232" w:name="_Toc17428"/>
      <w:r/>
      <w:bookmarkStart w:id="233" w:name="_Toc10832"/>
      <w:r/>
      <w:bookmarkStart w:id="234" w:name="_Toc9817"/>
      <w:r/>
      <w:bookmarkStart w:id="235" w:name="_Toc31206"/>
      <w:r>
        <w:rPr>
          <w:rFonts w:hint="eastAsia" w:ascii="宋体" w:hAnsi="宋体" w:cs="宋体"/>
          <w:color w:val="000000"/>
        </w:rPr>
        <w:t xml:space="preserve">1</w:t>
      </w:r>
      <w:r>
        <w:rPr>
          <w:rFonts w:hint="eastAsia" w:ascii="宋体" w:hAnsi="宋体" w:cs="宋体"/>
          <w:color w:val="000000"/>
          <w:lang w:val="zh-CN"/>
        </w:rPr>
        <w:t xml:space="preserve">、</w:t>
      </w:r>
      <w:r>
        <w:rPr>
          <w:rFonts w:hint="eastAsia" w:ascii="宋体" w:hAnsi="宋体" w:cs="宋体"/>
          <w:color w:val="000000"/>
        </w:rPr>
        <w:t xml:space="preserve">作为投标文件的一部分，供应商应按照招标文件要求的数额和办法交纳投标保证金；投标保证金有效期应当与投标有效期一致。投标保证金金额及形式：详见投标人须知前附表。</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w:t>
      </w:r>
      <w:r>
        <w:rPr>
          <w:rFonts w:hint="eastAsia" w:ascii="宋体" w:hAnsi="宋体" w:cs="宋体"/>
          <w:color w:val="000000"/>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lang w:val="zh-CN"/>
        </w:rPr>
        <w:t xml:space="preserve">、</w:t>
      </w:r>
      <w:r>
        <w:rPr>
          <w:rFonts w:hint="eastAsia" w:ascii="宋体" w:hAnsi="宋体" w:cs="宋体"/>
          <w:color w:val="000000"/>
        </w:rPr>
        <w:t xml:space="preserve">中标供应商的保证金将按要求缴纳招标代理服务费后在采购合同签订后五个工作日内退还。</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lang w:val="zh-CN"/>
        </w:rPr>
        <w:t xml:space="preserve">、</w:t>
      </w:r>
      <w:r>
        <w:rPr>
          <w:rFonts w:hint="eastAsia" w:ascii="宋体" w:hAnsi="宋体" w:cs="宋体"/>
          <w:color w:val="000000"/>
        </w:rPr>
        <w:t xml:space="preserve">发生下列情况之一，保证金将被没收：</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（1）中标供应商在中标后无正当理由不与采购人签订合同的；</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投标有效期内撤回其投标的；</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（3）提供虚假材料谋取成交的；</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（4）采取不正当手段诋毁、排挤其他供应商的；</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（5）与采购人、采购代理机构或者其他供应商恶意串通的；</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（6）中标供应商在中标后将中标项目转让给他人，或者在投标文件中未说明，且未经采购人同意，将中标项目分包给他人的；</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（7）中标供应商在中标后拒绝履行合同义务的。</w:t>
      </w:r>
      <w:r>
        <w:rPr>
          <w:rFonts w:hint="eastAsia" w:ascii="宋体" w:hAnsi="宋体" w:cs="宋体"/>
          <w:color w:val="000000"/>
        </w:rPr>
      </w:r>
      <w:r/>
    </w:p>
    <w:p>
      <w:pPr>
        <w:pStyle w:val="1397"/>
        <w:ind w:left="0" w:firstLine="422"/>
        <w:jc w:val="both"/>
        <w:spacing w:line="440" w:lineRule="exact"/>
        <w:tabs>
          <w:tab w:val="left" w:pos="480" w:leader="none"/>
        </w:tabs>
        <w:rPr>
          <w:rFonts w:ascii="Arial" w:hAnsi="Arial" w:eastAsia="宋体" w:cs="Arial"/>
          <w:b/>
          <w:bCs/>
          <w:color w:val="000000"/>
          <w:sz w:val="21"/>
          <w:szCs w:val="21"/>
        </w:rPr>
      </w:pPr>
      <w:r/>
      <w:bookmarkEnd w:id="232"/>
      <w:r/>
      <w:bookmarkEnd w:id="233"/>
      <w:r/>
      <w:bookmarkEnd w:id="234"/>
      <w:r/>
      <w:bookmarkEnd w:id="235"/>
      <w:r/>
      <w:bookmarkStart w:id="236" w:name="_Toc25777"/>
      <w:r/>
      <w:bookmarkStart w:id="237" w:name="_Toc27966"/>
      <w:r/>
      <w:bookmarkStart w:id="238" w:name="_Toc5876"/>
      <w:r/>
      <w:bookmarkStart w:id="239" w:name="_Toc22922"/>
      <w:r/>
      <w:bookmarkStart w:id="240" w:name="_Toc29865"/>
      <w:r/>
      <w:bookmarkStart w:id="241" w:name="_Toc1404"/>
      <w:r/>
      <w:bookmarkStart w:id="242" w:name="_Toc7728"/>
      <w:r/>
      <w:bookmarkStart w:id="243" w:name="_Toc6811"/>
      <w:r/>
      <w:bookmarkStart w:id="244" w:name="_Toc13594"/>
      <w:r/>
      <w:bookmarkStart w:id="245" w:name="_Toc18186"/>
      <w:r/>
      <w:bookmarkStart w:id="246" w:name="_Toc30425"/>
      <w:r>
        <w:rPr>
          <w:rFonts w:ascii="Arial" w:hAnsi="Arial" w:eastAsia="宋体" w:cs="Arial"/>
          <w:b/>
          <w:bCs/>
          <w:color w:val="000000"/>
          <w:sz w:val="21"/>
          <w:szCs w:val="21"/>
        </w:rPr>
        <w:t xml:space="preserve">（五）投标文件的有效期</w:t>
      </w:r>
      <w:bookmarkEnd w:id="236"/>
      <w:r/>
      <w:bookmarkEnd w:id="237"/>
      <w:r/>
      <w:bookmarkEnd w:id="238"/>
      <w:r/>
      <w:bookmarkEnd w:id="239"/>
      <w:r/>
      <w:bookmarkEnd w:id="240"/>
      <w:r/>
      <w:bookmarkEnd w:id="241"/>
      <w:r/>
      <w:bookmarkEnd w:id="242"/>
      <w:r>
        <w:rPr>
          <w:rFonts w:ascii="Arial" w:hAnsi="Arial" w:eastAsia="宋体" w:cs="Arial"/>
          <w:b/>
          <w:bCs/>
          <w:color w:val="000000"/>
          <w:sz w:val="21"/>
          <w:szCs w:val="21"/>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lang w:val="zh-CN"/>
        </w:rPr>
        <w:t xml:space="preserve">、</w:t>
      </w:r>
      <w:r>
        <w:rPr>
          <w:rFonts w:hint="eastAsia" w:ascii="宋体" w:hAnsi="宋体" w:cs="宋体"/>
          <w:color w:val="000000"/>
        </w:rPr>
        <w:t xml:space="preserve">自开标之日起90天内，投标文件应保持有效，有效期短于此规定的投标文件将视为无效。</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w:t>
      </w:r>
      <w:r>
        <w:rPr>
          <w:rFonts w:hint="eastAsia" w:ascii="宋体" w:hAnsi="宋体" w:cs="宋体"/>
          <w:color w:val="000000"/>
        </w:rPr>
        <w:t xml:space="preserve">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hint="eastAsia" w:ascii="宋体" w:hAnsi="宋体" w:cs="宋体"/>
          <w:color w:val="000000"/>
        </w:rPr>
      </w:r>
      <w:r/>
    </w:p>
    <w:p>
      <w:pPr>
        <w:pStyle w:val="1397"/>
        <w:ind w:left="0" w:firstLine="422"/>
        <w:jc w:val="both"/>
        <w:spacing w:line="440" w:lineRule="exact"/>
        <w:tabs>
          <w:tab w:val="left" w:pos="480" w:leader="none"/>
        </w:tabs>
        <w:rPr>
          <w:rFonts w:ascii="Arial" w:hAnsi="Arial" w:eastAsia="宋体" w:cs="Arial"/>
          <w:b/>
          <w:bCs/>
          <w:color w:val="000000"/>
          <w:sz w:val="21"/>
          <w:szCs w:val="21"/>
        </w:rPr>
      </w:pPr>
      <w:r/>
      <w:bookmarkEnd w:id="243"/>
      <w:r/>
      <w:bookmarkEnd w:id="244"/>
      <w:r/>
      <w:bookmarkEnd w:id="245"/>
      <w:r/>
      <w:bookmarkEnd w:id="246"/>
      <w:r/>
      <w:bookmarkStart w:id="247" w:name="_Toc13788"/>
      <w:r/>
      <w:bookmarkStart w:id="248" w:name="_Toc31027"/>
      <w:r/>
      <w:bookmarkStart w:id="249" w:name="_Toc29463"/>
      <w:r/>
      <w:bookmarkStart w:id="250" w:name="_Toc29182"/>
      <w:r/>
      <w:bookmarkStart w:id="251" w:name="_Toc12908"/>
      <w:r/>
      <w:bookmarkStart w:id="252" w:name="_Toc16492"/>
      <w:r/>
      <w:bookmarkStart w:id="253" w:name="_Toc6501"/>
      <w:r/>
      <w:bookmarkStart w:id="254" w:name="_Toc22591"/>
      <w:r/>
      <w:bookmarkStart w:id="255" w:name="_Toc27455"/>
      <w:r/>
      <w:bookmarkStart w:id="256" w:name="_Toc3725"/>
      <w:r/>
      <w:bookmarkStart w:id="257" w:name="_Toc3258"/>
      <w:r>
        <w:rPr>
          <w:rFonts w:ascii="Arial" w:hAnsi="Arial" w:eastAsia="宋体" w:cs="Arial"/>
          <w:b/>
          <w:bCs/>
          <w:color w:val="000000"/>
          <w:sz w:val="21"/>
          <w:szCs w:val="21"/>
        </w:rPr>
        <w:t xml:space="preserve">（六）投标文件的签署及其形式</w:t>
      </w:r>
      <w:bookmarkEnd w:id="247"/>
      <w:r/>
      <w:bookmarkEnd w:id="248"/>
      <w:r/>
      <w:bookmarkEnd w:id="249"/>
      <w:r/>
      <w:bookmarkEnd w:id="250"/>
      <w:r/>
      <w:bookmarkEnd w:id="251"/>
      <w:r/>
      <w:bookmarkEnd w:id="252"/>
      <w:r/>
      <w:bookmarkEnd w:id="253"/>
      <w:r>
        <w:rPr>
          <w:rFonts w:ascii="Arial" w:hAnsi="Arial" w:eastAsia="宋体" w:cs="Arial"/>
          <w:b/>
          <w:bCs/>
          <w:color w:val="000000"/>
          <w:sz w:val="21"/>
          <w:szCs w:val="21"/>
        </w:rPr>
      </w:r>
      <w:r/>
    </w:p>
    <w:p>
      <w:pPr>
        <w:pStyle w:val="1394"/>
        <w:ind w:firstLine="420"/>
        <w:spacing w:line="440" w:lineRule="exact"/>
        <w:rPr>
          <w:rFonts w:hint="eastAsia"/>
          <w:bCs/>
          <w:szCs w:val="21"/>
        </w:rPr>
      </w:pPr>
      <w:r/>
      <w:bookmarkStart w:id="258" w:name="_Toc30487"/>
      <w:r/>
      <w:bookmarkStart w:id="259" w:name="_Toc26357"/>
      <w:r>
        <w:rPr>
          <w:rFonts w:hint="eastAsia"/>
          <w:bCs/>
          <w:szCs w:val="21"/>
        </w:rPr>
        <w:t xml:space="preserve">1、</w:t>
      </w:r>
      <w:r>
        <w:rPr>
          <w:bCs/>
          <w:szCs w:val="21"/>
        </w:rPr>
        <w:t xml:space="preserve">投标文件的应用打印机或不褪色墨水书写，且经法定代表人或授权代表签署</w:t>
      </w:r>
      <w:r>
        <w:rPr>
          <w:rFonts w:hint="eastAsia"/>
          <w:bCs/>
          <w:color w:val="000000"/>
          <w:szCs w:val="21"/>
        </w:rPr>
        <w:t xml:space="preserve">。</w:t>
      </w:r>
      <w:r>
        <w:rPr>
          <w:rFonts w:hint="eastAsia"/>
          <w:bCs/>
          <w:szCs w:val="21"/>
        </w:rPr>
      </w:r>
      <w:r/>
    </w:p>
    <w:p>
      <w:pPr>
        <w:pStyle w:val="1394"/>
        <w:ind w:firstLine="420"/>
        <w:spacing w:line="440" w:lineRule="exact"/>
        <w:rPr>
          <w:bCs/>
          <w:szCs w:val="21"/>
        </w:rPr>
      </w:pPr>
      <w:r>
        <w:rPr>
          <w:rFonts w:hint="eastAsia"/>
          <w:bCs/>
          <w:szCs w:val="21"/>
        </w:rPr>
        <w:t xml:space="preserve">2、</w:t>
      </w:r>
      <w:r>
        <w:rPr>
          <w:bCs/>
          <w:szCs w:val="21"/>
        </w:rPr>
        <w:t xml:space="preserve">投标文件应字迹清楚、内容齐全、不得涂改或增删。如有修改和增删，必须有供应商公章或法定代表人或其授权代表签字。因投标文件字迹潦草或表达不清所引起的不利后果由供应商承担。</w:t>
      </w:r>
      <w:r>
        <w:rPr>
          <w:bCs/>
          <w:szCs w:val="21"/>
        </w:rPr>
      </w:r>
      <w:r/>
    </w:p>
    <w:p>
      <w:pPr>
        <w:pStyle w:val="1394"/>
        <w:ind w:firstLine="420"/>
        <w:spacing w:line="440" w:lineRule="exact"/>
        <w:shd w:val="clear" w:color="auto" w:fill="ffffff"/>
        <w:widowControl/>
        <w:rPr>
          <w:szCs w:val="21"/>
        </w:rPr>
      </w:pPr>
      <w:r>
        <w:rPr>
          <w:rFonts w:hint="eastAsia"/>
          <w:bCs/>
          <w:szCs w:val="21"/>
        </w:rPr>
        <w:t xml:space="preserve">3、</w:t>
      </w:r>
      <w:r>
        <w:rPr>
          <w:szCs w:val="21"/>
        </w:rPr>
        <w:t xml:space="preserve">供应商应按照招标文件所规定的内容顺序，</w:t>
      </w:r>
      <w:r>
        <w:rPr>
          <w:b/>
          <w:bCs/>
          <w:szCs w:val="21"/>
        </w:rPr>
        <w:t xml:space="preserve">编制目录，逐页编码</w:t>
      </w:r>
      <w:r>
        <w:rPr>
          <w:szCs w:val="21"/>
        </w:rPr>
        <w:t xml:space="preserve">。由于编排混乱导致投标文件被误读或查找不到，责任由供应商承担。</w:t>
      </w:r>
      <w:r>
        <w:rPr>
          <w:szCs w:val="21"/>
        </w:rPr>
      </w:r>
      <w:r/>
    </w:p>
    <w:p>
      <w:pPr>
        <w:pStyle w:val="1394"/>
        <w:spacing w:line="360" w:lineRule="auto"/>
        <w:rPr>
          <w:rFonts w:ascii="Arial" w:hAnsi="Arial" w:cs="Arial"/>
          <w:b/>
          <w:bCs/>
          <w:sz w:val="24"/>
        </w:rPr>
        <w:outlineLvl w:val="2"/>
      </w:pPr>
      <w:r/>
      <w:bookmarkStart w:id="260" w:name="_Toc11319"/>
      <w:r/>
      <w:bookmarkStart w:id="261" w:name="_Toc5089"/>
      <w:r>
        <w:rPr>
          <w:rFonts w:ascii="Arial" w:hAnsi="Arial" w:cs="Arial"/>
          <w:b/>
          <w:bCs/>
          <w:sz w:val="24"/>
        </w:rPr>
        <w:t xml:space="preserve">四、</w:t>
      </w:r>
      <w:bookmarkEnd w:id="254"/>
      <w:r/>
      <w:bookmarkEnd w:id="255"/>
      <w:r/>
      <w:bookmarkEnd w:id="256"/>
      <w:r/>
      <w:bookmarkEnd w:id="257"/>
      <w:r/>
      <w:bookmarkEnd w:id="258"/>
      <w:r/>
      <w:bookmarkEnd w:id="259"/>
      <w:r>
        <w:rPr>
          <w:rFonts w:hint="eastAsia" w:ascii="Arial" w:hAnsi="Arial" w:cs="Arial"/>
          <w:b/>
          <w:bCs/>
          <w:sz w:val="24"/>
        </w:rPr>
        <w:t xml:space="preserve">投标文件的递交</w:t>
      </w:r>
      <w:bookmarkEnd w:id="260"/>
      <w:r/>
      <w:bookmarkEnd w:id="261"/>
      <w:r>
        <w:rPr>
          <w:rFonts w:ascii="Arial" w:hAnsi="Arial" w:cs="Arial"/>
          <w:b/>
          <w:bCs/>
          <w:sz w:val="24"/>
        </w:rPr>
      </w:r>
      <w:r/>
    </w:p>
    <w:p>
      <w:pPr>
        <w:pStyle w:val="1397"/>
        <w:ind w:left="0" w:firstLine="422"/>
        <w:jc w:val="both"/>
        <w:spacing w:line="440" w:lineRule="exact"/>
        <w:tabs>
          <w:tab w:val="left" w:pos="480" w:leader="none"/>
        </w:tabs>
        <w:rPr>
          <w:rFonts w:ascii="Arial" w:hAnsi="Arial" w:eastAsia="宋体" w:cs="Arial"/>
          <w:b/>
          <w:bCs/>
          <w:color w:val="000000"/>
          <w:sz w:val="21"/>
          <w:szCs w:val="21"/>
        </w:rPr>
      </w:pPr>
      <w:r/>
      <w:bookmarkStart w:id="262" w:name="_Toc24534"/>
      <w:r/>
      <w:bookmarkStart w:id="263" w:name="_Toc7330"/>
      <w:r/>
      <w:bookmarkStart w:id="264" w:name="_Toc11996"/>
      <w:r/>
      <w:bookmarkStart w:id="265" w:name="_Toc14201"/>
      <w:r/>
      <w:bookmarkStart w:id="266" w:name="_Toc23659"/>
      <w:r/>
      <w:bookmarkStart w:id="267" w:name="_Toc14785"/>
      <w:r/>
      <w:bookmarkStart w:id="268" w:name="_Toc25845"/>
      <w:r/>
      <w:bookmarkStart w:id="269" w:name="_Toc2352"/>
      <w:r/>
      <w:bookmarkStart w:id="270" w:name="_Toc30963"/>
      <w:r/>
      <w:bookmarkStart w:id="271" w:name="_Toc22663"/>
      <w:r/>
      <w:bookmarkStart w:id="272" w:name="_Toc21766"/>
      <w:r/>
      <w:bookmarkStart w:id="273" w:name="_Toc10626"/>
      <w:r/>
      <w:bookmarkStart w:id="274" w:name="_Toc14747"/>
      <w:r>
        <w:rPr>
          <w:rFonts w:ascii="Arial" w:hAnsi="Arial" w:eastAsia="宋体" w:cs="Arial"/>
          <w:b/>
          <w:bCs/>
          <w:color w:val="000000"/>
          <w:sz w:val="21"/>
          <w:szCs w:val="21"/>
        </w:rPr>
        <w:t xml:space="preserve">（一）</w:t>
      </w:r>
      <w:bookmarkEnd w:id="262"/>
      <w:r/>
      <w:bookmarkEnd w:id="263"/>
      <w:r/>
      <w:bookmarkEnd w:id="264"/>
      <w:r/>
      <w:bookmarkEnd w:id="265"/>
      <w:r/>
      <w:bookmarkEnd w:id="266"/>
      <w:r/>
      <w:bookmarkEnd w:id="267"/>
      <w:r/>
      <w:bookmarkEnd w:id="268"/>
      <w:r>
        <w:rPr>
          <w:rFonts w:hint="eastAsia" w:ascii="Arial" w:hAnsi="Arial" w:eastAsia="宋体" w:cs="Arial"/>
          <w:b/>
          <w:bCs/>
          <w:color w:val="000000"/>
          <w:sz w:val="21"/>
          <w:szCs w:val="21"/>
        </w:rPr>
        <w:t xml:space="preserve">投标文件的递交</w:t>
      </w:r>
      <w:bookmarkEnd w:id="269"/>
      <w:r/>
      <w:bookmarkEnd w:id="270"/>
      <w:r>
        <w:rPr>
          <w:rFonts w:ascii="Arial" w:hAnsi="Arial" w:eastAsia="宋体" w:cs="Arial"/>
          <w:b/>
          <w:bCs/>
          <w:color w:val="000000"/>
          <w:sz w:val="21"/>
          <w:szCs w:val="21"/>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lang w:val="zh-CN"/>
        </w:rPr>
        <w:t xml:space="preserve">、电子投标文件的递交：投标人应当按照《操作手册》规定，在投标截止时间前制作并上传电子投标文件。</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w:t>
      </w:r>
      <w:r>
        <w:rPr>
          <w:rFonts w:hint="eastAsia" w:ascii="宋体" w:hAnsi="宋体" w:cs="宋体"/>
          <w:szCs w:val="21"/>
        </w:rPr>
        <w:t xml:space="preserve">投标文件的解密：开标当天各供应商及时登录不见面开标大厅，投标文件递交截止时间后，采购人将在系统内公布供应商名单，然后通</w:t>
      </w:r>
      <w:r>
        <w:rPr>
          <w:rFonts w:hint="eastAsia" w:ascii="宋体" w:hAnsi="宋体" w:cs="宋体"/>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cs="宋体"/>
          <w:color w:val="000000"/>
        </w:rPr>
      </w:r>
      <w:r/>
    </w:p>
    <w:p>
      <w:pPr>
        <w:pStyle w:val="1397"/>
        <w:ind w:left="0" w:firstLine="422"/>
        <w:jc w:val="both"/>
        <w:spacing w:line="360" w:lineRule="auto"/>
        <w:tabs>
          <w:tab w:val="left" w:pos="480" w:leader="none"/>
        </w:tabs>
        <w:rPr>
          <w:rFonts w:ascii="Arial" w:hAnsi="Arial" w:eastAsia="宋体" w:cs="Arial"/>
          <w:b/>
          <w:bCs/>
          <w:color w:val="000000"/>
          <w:sz w:val="21"/>
          <w:szCs w:val="21"/>
        </w:rPr>
      </w:pPr>
      <w:r/>
      <w:bookmarkEnd w:id="271"/>
      <w:r/>
      <w:bookmarkEnd w:id="272"/>
      <w:r/>
      <w:bookmarkEnd w:id="273"/>
      <w:r/>
      <w:bookmarkEnd w:id="274"/>
      <w:r/>
      <w:bookmarkStart w:id="275" w:name="_Toc16798"/>
      <w:r/>
      <w:bookmarkStart w:id="276" w:name="_Toc31015"/>
      <w:r/>
      <w:bookmarkStart w:id="277" w:name="_Toc31220"/>
      <w:r/>
      <w:bookmarkStart w:id="278" w:name="_Toc18025"/>
      <w:r/>
      <w:bookmarkStart w:id="279" w:name="_Toc5201"/>
      <w:r/>
      <w:bookmarkStart w:id="280" w:name="_Toc14936"/>
      <w:r/>
      <w:bookmarkStart w:id="281" w:name="_Toc3945"/>
      <w:r/>
      <w:bookmarkStart w:id="282" w:name="_Toc9671"/>
      <w:r/>
      <w:bookmarkStart w:id="283" w:name="_Toc14422"/>
      <w:r/>
      <w:bookmarkStart w:id="284" w:name="_Toc6170"/>
      <w:r/>
      <w:bookmarkStart w:id="285" w:name="_Toc10963"/>
      <w:r/>
      <w:bookmarkStart w:id="286" w:name="_Toc30434"/>
      <w:r/>
      <w:bookmarkStart w:id="287" w:name="_Toc6201"/>
      <w:r>
        <w:rPr>
          <w:rFonts w:ascii="Arial" w:hAnsi="Arial" w:eastAsia="宋体" w:cs="Arial"/>
          <w:b/>
          <w:bCs/>
          <w:color w:val="000000"/>
          <w:sz w:val="21"/>
          <w:szCs w:val="21"/>
        </w:rPr>
        <w:t xml:space="preserve">（二）投标的截止日期</w:t>
      </w:r>
      <w:bookmarkEnd w:id="275"/>
      <w:r/>
      <w:bookmarkEnd w:id="276"/>
      <w:r/>
      <w:bookmarkEnd w:id="277"/>
      <w:r/>
      <w:bookmarkEnd w:id="278"/>
      <w:r/>
      <w:bookmarkEnd w:id="279"/>
      <w:r/>
      <w:bookmarkEnd w:id="280"/>
      <w:r/>
      <w:bookmarkEnd w:id="281"/>
      <w:r>
        <w:rPr>
          <w:rFonts w:ascii="Arial" w:hAnsi="Arial" w:eastAsia="宋体" w:cs="Arial"/>
          <w:b/>
          <w:bCs/>
          <w:color w:val="000000"/>
          <w:sz w:val="21"/>
          <w:szCs w:val="21"/>
        </w:rPr>
      </w:r>
      <w:r/>
    </w:p>
    <w:p>
      <w:pPr>
        <w:pStyle w:val="1394"/>
        <w:ind w:firstLine="420"/>
        <w:spacing w:line="360" w:lineRule="auto"/>
        <w:tabs>
          <w:tab w:val="left" w:pos="480" w:leader="none"/>
        </w:tabs>
        <w:rPr>
          <w:rFonts w:hint="eastAsia" w:ascii="宋体" w:hAnsi="宋体" w:cs="宋体"/>
          <w:szCs w:val="21"/>
        </w:rPr>
      </w:pPr>
      <w:r/>
      <w:bookmarkStart w:id="288" w:name="_Toc32673"/>
      <w:r>
        <w:rPr>
          <w:rFonts w:hint="eastAsia" w:ascii="宋体" w:hAnsi="宋体" w:cs="宋体"/>
          <w:color w:val="000000"/>
        </w:rPr>
        <w:t xml:space="preserve">1</w:t>
      </w:r>
      <w:r>
        <w:rPr>
          <w:rFonts w:hint="eastAsia" w:ascii="宋体" w:hAnsi="宋体" w:cs="宋体"/>
          <w:color w:val="000000"/>
          <w:lang w:val="zh-CN"/>
        </w:rPr>
        <w:t xml:space="preserve">、</w:t>
      </w:r>
      <w:r>
        <w:rPr>
          <w:rFonts w:hint="eastAsia" w:ascii="宋体" w:hAnsi="宋体" w:cs="宋体"/>
          <w:szCs w:val="21"/>
        </w:rPr>
        <w:t xml:space="preserve">投标人上传电子投标文件的时间不得迟于招标公告中规定的投标截止时间。</w:t>
      </w:r>
      <w:r>
        <w:rPr>
          <w:rFonts w:hint="eastAsia" w:ascii="宋体" w:hAnsi="宋体" w:cs="宋体"/>
          <w:szCs w:val="21"/>
        </w:rPr>
      </w:r>
      <w:r/>
    </w:p>
    <w:p>
      <w:pPr>
        <w:pStyle w:val="1394"/>
        <w:ind w:firstLine="420"/>
        <w:spacing w:line="360" w:lineRule="auto"/>
        <w:tabs>
          <w:tab w:val="left" w:pos="480" w:leader="none"/>
        </w:tabs>
        <w:rPr>
          <w:rFonts w:hint="eastAsia" w:ascii="宋体" w:hAnsi="宋体" w:cs="宋体"/>
          <w:color w:val="000000"/>
        </w:rPr>
      </w:pPr>
      <w:r>
        <w:rPr>
          <w:rFonts w:hint="eastAsia" w:ascii="宋体" w:hAnsi="宋体" w:cs="宋体"/>
          <w:szCs w:val="21"/>
        </w:rPr>
        <w:t xml:space="preserve">投标人应充分考虑到网络环境、网络带宽等风险因素，如因投标人自身原因造成的电子投标文件上传不成功的</w:t>
      </w:r>
      <w:r>
        <w:rPr>
          <w:rFonts w:hint="eastAsia" w:ascii="宋体" w:hAnsi="宋体" w:cs="宋体"/>
          <w:szCs w:val="21"/>
          <w:lang w:eastAsia="zh-CN"/>
        </w:rPr>
        <w:t xml:space="preserve">作无效投标</w:t>
      </w:r>
      <w:r>
        <w:rPr>
          <w:rFonts w:hint="eastAsia" w:ascii="宋体" w:hAnsi="宋体" w:cs="宋体"/>
          <w:szCs w:val="21"/>
        </w:rPr>
        <w:t xml:space="preserve">处理。</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w:t>
      </w:r>
      <w:r>
        <w:rPr>
          <w:rFonts w:hint="eastAsia" w:ascii="宋体" w:hAnsi="宋体" w:cs="宋体"/>
          <w:szCs w:val="21"/>
        </w:rPr>
        <w:t xml:space="preserve">采购人可以按照规定，通过修改招标文件酌情延长投标截止时间，在此情况下，投标人的所有权利和义务以及投标人受制的截止时间均应以延长后新的截止时间为准。</w:t>
      </w:r>
      <w:r>
        <w:rPr>
          <w:rFonts w:hint="eastAsia" w:ascii="宋体" w:hAnsi="宋体" w:cs="宋体"/>
          <w:color w:val="000000"/>
        </w:rPr>
      </w:r>
      <w:r/>
    </w:p>
    <w:p>
      <w:pPr>
        <w:pStyle w:val="1397"/>
        <w:ind w:left="0" w:firstLine="422"/>
        <w:jc w:val="both"/>
        <w:spacing w:line="360" w:lineRule="auto"/>
        <w:tabs>
          <w:tab w:val="left" w:pos="480" w:leader="none"/>
        </w:tabs>
        <w:rPr>
          <w:rFonts w:ascii="Arial" w:hAnsi="Arial" w:eastAsia="宋体" w:cs="Arial"/>
          <w:b/>
          <w:bCs/>
          <w:color w:val="000000"/>
          <w:sz w:val="21"/>
          <w:szCs w:val="21"/>
        </w:rPr>
      </w:pPr>
      <w:r/>
      <w:bookmarkEnd w:id="282"/>
      <w:r/>
      <w:bookmarkEnd w:id="283"/>
      <w:r/>
      <w:bookmarkEnd w:id="284"/>
      <w:r/>
      <w:bookmarkEnd w:id="285"/>
      <w:r/>
      <w:bookmarkEnd w:id="286"/>
      <w:r/>
      <w:bookmarkEnd w:id="287"/>
      <w:r/>
      <w:bookmarkEnd w:id="288"/>
      <w:r/>
      <w:bookmarkStart w:id="289" w:name="_Toc7948"/>
      <w:r/>
      <w:bookmarkStart w:id="290" w:name="_Toc21906"/>
      <w:r/>
      <w:bookmarkStart w:id="291" w:name="_Toc439"/>
      <w:r/>
      <w:bookmarkStart w:id="292" w:name="_Toc2754"/>
      <w:r/>
      <w:bookmarkStart w:id="293" w:name="_Toc26469"/>
      <w:r/>
      <w:bookmarkStart w:id="294" w:name="_Toc32107"/>
      <w:r/>
      <w:bookmarkStart w:id="295" w:name="_Toc9744"/>
      <w:r/>
      <w:bookmarkStart w:id="296" w:name="_Toc3512"/>
      <w:r/>
      <w:bookmarkStart w:id="297" w:name="_Toc5217"/>
      <w:r/>
      <w:bookmarkStart w:id="298" w:name="_Toc30055"/>
      <w:r/>
      <w:bookmarkStart w:id="299" w:name="_Toc32211"/>
      <w:r/>
      <w:bookmarkStart w:id="300" w:name="_Toc27692"/>
      <w:r/>
      <w:bookmarkStart w:id="301" w:name="_Toc513029229"/>
      <w:r/>
      <w:bookmarkStart w:id="302" w:name="_Toc120614218"/>
      <w:r/>
      <w:bookmarkStart w:id="303" w:name="_Toc16938545"/>
      <w:r/>
      <w:bookmarkStart w:id="304" w:name="_Toc24233"/>
      <w:r/>
      <w:bookmarkStart w:id="305" w:name="_Toc20823301"/>
      <w:r>
        <w:rPr>
          <w:rFonts w:ascii="Arial" w:hAnsi="Arial" w:eastAsia="宋体" w:cs="Arial"/>
          <w:b/>
          <w:bCs/>
          <w:color w:val="000000"/>
          <w:sz w:val="21"/>
          <w:szCs w:val="21"/>
        </w:rPr>
        <w:t xml:space="preserve">（三）迟交的投标文件</w:t>
      </w:r>
      <w:bookmarkEnd w:id="289"/>
      <w:r/>
      <w:bookmarkEnd w:id="290"/>
      <w:r/>
      <w:bookmarkEnd w:id="291"/>
      <w:r/>
      <w:bookmarkEnd w:id="292"/>
      <w:r/>
      <w:bookmarkEnd w:id="293"/>
      <w:r/>
      <w:bookmarkEnd w:id="294"/>
      <w:r/>
      <w:bookmarkEnd w:id="295"/>
      <w:r>
        <w:rPr>
          <w:rFonts w:ascii="Arial" w:hAnsi="Arial" w:eastAsia="宋体" w:cs="Arial"/>
          <w:b/>
          <w:bCs/>
          <w:color w:val="000000"/>
          <w:sz w:val="21"/>
          <w:szCs w:val="21"/>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在投标截止时间以后递交的投标文件，采购代理机构拒绝接收。</w:t>
      </w:r>
      <w:r>
        <w:rPr>
          <w:rFonts w:hint="eastAsia" w:ascii="宋体" w:hAnsi="宋体" w:cs="宋体"/>
          <w:color w:val="000000"/>
        </w:rPr>
      </w:r>
      <w:r/>
    </w:p>
    <w:p>
      <w:pPr>
        <w:pStyle w:val="1397"/>
        <w:ind w:left="0" w:firstLine="422"/>
        <w:jc w:val="both"/>
        <w:spacing w:line="360" w:lineRule="auto"/>
        <w:tabs>
          <w:tab w:val="left" w:pos="480" w:leader="none"/>
        </w:tabs>
        <w:rPr>
          <w:rFonts w:ascii="Arial" w:hAnsi="Arial" w:eastAsia="宋体" w:cs="Arial"/>
          <w:b/>
          <w:bCs/>
          <w:color w:val="000000"/>
          <w:sz w:val="21"/>
          <w:szCs w:val="21"/>
        </w:rPr>
      </w:pPr>
      <w:r/>
      <w:bookmarkEnd w:id="296"/>
      <w:r/>
      <w:bookmarkEnd w:id="297"/>
      <w:r/>
      <w:bookmarkEnd w:id="298"/>
      <w:r/>
      <w:bookmarkEnd w:id="299"/>
      <w:r/>
      <w:bookmarkEnd w:id="300"/>
      <w:r/>
      <w:bookmarkStart w:id="306" w:name="_Toc14516"/>
      <w:r/>
      <w:bookmarkStart w:id="307" w:name="_Toc20552"/>
      <w:r/>
      <w:bookmarkStart w:id="308" w:name="_Toc8277"/>
      <w:r/>
      <w:bookmarkStart w:id="309" w:name="_Toc22977"/>
      <w:r/>
      <w:bookmarkStart w:id="310" w:name="_Toc20768"/>
      <w:r/>
      <w:bookmarkStart w:id="311" w:name="_Toc13023"/>
      <w:r/>
      <w:bookmarkStart w:id="312" w:name="_Toc8458"/>
      <w:r/>
      <w:bookmarkStart w:id="313" w:name="_Toc3576"/>
      <w:r/>
      <w:bookmarkStart w:id="314" w:name="_Toc23324"/>
      <w:r/>
      <w:bookmarkStart w:id="315" w:name="_Toc7027"/>
      <w:r>
        <w:rPr>
          <w:rFonts w:ascii="Arial" w:hAnsi="Arial" w:eastAsia="宋体" w:cs="Arial"/>
          <w:b/>
          <w:bCs/>
          <w:color w:val="000000"/>
          <w:sz w:val="21"/>
          <w:szCs w:val="21"/>
        </w:rPr>
        <w:t xml:space="preserve">（四）投标文件的修改或撤回</w:t>
      </w:r>
      <w:bookmarkEnd w:id="306"/>
      <w:r/>
      <w:bookmarkEnd w:id="307"/>
      <w:r/>
      <w:bookmarkEnd w:id="308"/>
      <w:r/>
      <w:bookmarkEnd w:id="309"/>
      <w:r/>
      <w:bookmarkEnd w:id="310"/>
      <w:r/>
      <w:bookmarkEnd w:id="311"/>
      <w:r/>
      <w:bookmarkEnd w:id="312"/>
      <w:r>
        <w:rPr>
          <w:rFonts w:ascii="Arial" w:hAnsi="Arial" w:eastAsia="宋体" w:cs="Arial"/>
          <w:b/>
          <w:bCs/>
          <w:color w:val="000000"/>
          <w:sz w:val="21"/>
          <w:szCs w:val="21"/>
        </w:rPr>
      </w:r>
      <w:r/>
    </w:p>
    <w:p>
      <w:pPr>
        <w:pStyle w:val="1394"/>
        <w:ind w:firstLine="420"/>
        <w:spacing w:line="360" w:lineRule="auto"/>
        <w:tabs>
          <w:tab w:val="left" w:pos="480" w:leader="none"/>
        </w:tabs>
        <w:rPr>
          <w:rFonts w:hint="eastAsia" w:ascii="宋体" w:hAnsi="宋体" w:cs="宋体"/>
          <w:szCs w:val="21"/>
        </w:rPr>
      </w:pPr>
      <w:r/>
      <w:bookmarkStart w:id="316" w:name="_Toc31653"/>
      <w:r/>
      <w:bookmarkStart w:id="317" w:name="_Toc8508"/>
      <w:r>
        <w:rPr>
          <w:rFonts w:hint="eastAsia" w:ascii="宋体" w:hAnsi="宋体" w:cs="宋体"/>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hint="eastAsia" w:ascii="宋体" w:hAnsi="宋体" w:cs="宋体"/>
          <w:szCs w:val="21"/>
        </w:rPr>
      </w:r>
      <w:r/>
    </w:p>
    <w:p>
      <w:pPr>
        <w:pStyle w:val="139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 投标文件的撤回</w:t>
      </w:r>
      <w:r>
        <w:rPr>
          <w:rFonts w:hint="eastAsia" w:ascii="宋体" w:hAnsi="宋体" w:cs="宋体"/>
          <w:szCs w:val="21"/>
        </w:rPr>
      </w:r>
      <w:r/>
    </w:p>
    <w:p>
      <w:pPr>
        <w:pStyle w:val="139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1.1 电子投标文件的撤回</w:t>
      </w:r>
      <w:r>
        <w:rPr>
          <w:rFonts w:hint="eastAsia" w:ascii="宋体" w:hAnsi="宋体" w:cs="宋体"/>
          <w:szCs w:val="21"/>
        </w:rPr>
      </w:r>
      <w:r/>
    </w:p>
    <w:p>
      <w:pPr>
        <w:pStyle w:val="139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投标人可在投标截止时间前，撤回其电子投标文件，具体操作方法见《操作手册》。</w:t>
      </w:r>
      <w:r>
        <w:rPr>
          <w:rFonts w:hint="eastAsia" w:ascii="宋体" w:hAnsi="宋体" w:cs="宋体"/>
          <w:szCs w:val="21"/>
        </w:rPr>
      </w:r>
      <w:r/>
    </w:p>
    <w:p>
      <w:pPr>
        <w:pStyle w:val="139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1.2 投标人撤回电子投标文件，则认为其不再参与本项目投标活动。</w:t>
      </w:r>
      <w:r>
        <w:rPr>
          <w:rFonts w:hint="eastAsia" w:ascii="宋体" w:hAnsi="宋体" w:cs="宋体"/>
          <w:szCs w:val="21"/>
        </w:rPr>
      </w:r>
      <w:r/>
    </w:p>
    <w:p>
      <w:pPr>
        <w:pStyle w:val="139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2、投标文件的修改</w:t>
      </w:r>
      <w:r>
        <w:rPr>
          <w:rFonts w:hint="eastAsia" w:ascii="宋体" w:hAnsi="宋体" w:cs="宋体"/>
          <w:szCs w:val="21"/>
        </w:rPr>
      </w:r>
      <w:r/>
    </w:p>
    <w:p>
      <w:pPr>
        <w:pStyle w:val="139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2.1投标人可在投标截止时间前，对其电子投标文件进行修改，具体操作方法见《操作手册》。</w:t>
      </w:r>
      <w:r>
        <w:rPr>
          <w:rFonts w:hint="eastAsia" w:ascii="宋体" w:hAnsi="宋体" w:cs="宋体"/>
          <w:szCs w:val="21"/>
        </w:rPr>
      </w:r>
      <w:r/>
    </w:p>
    <w:p>
      <w:pPr>
        <w:pStyle w:val="139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2.2 在投标截止时间之后，投标人不得对其电子投标文件作任何修改。</w:t>
      </w:r>
      <w:r>
        <w:rPr>
          <w:rFonts w:hint="eastAsia" w:ascii="宋体" w:hAnsi="宋体" w:cs="宋体"/>
          <w:szCs w:val="21"/>
        </w:rPr>
      </w:r>
      <w:r/>
    </w:p>
    <w:p>
      <w:pPr>
        <w:pStyle w:val="139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3、 在投标截止时间至招标文件中规定的投标有效期满之间的这段时间内，投标人不得撤回其投标。</w:t>
      </w:r>
      <w:r>
        <w:rPr>
          <w:rFonts w:hint="eastAsia" w:ascii="宋体" w:hAnsi="宋体" w:cs="宋体"/>
          <w:szCs w:val="21"/>
        </w:rPr>
      </w:r>
      <w:r/>
    </w:p>
    <w:p>
      <w:pPr>
        <w:pStyle w:val="1394"/>
        <w:spacing w:line="360" w:lineRule="auto"/>
        <w:rPr>
          <w:rFonts w:ascii="Arial" w:hAnsi="Arial" w:cs="Arial"/>
          <w:b/>
          <w:bCs/>
          <w:sz w:val="24"/>
        </w:rPr>
        <w:outlineLvl w:val="2"/>
      </w:pPr>
      <w:r/>
      <w:bookmarkStart w:id="318" w:name="_Toc11729"/>
      <w:r/>
      <w:bookmarkStart w:id="319" w:name="_Toc29619"/>
      <w:r>
        <w:rPr>
          <w:rFonts w:ascii="Arial" w:hAnsi="Arial" w:cs="Arial"/>
          <w:b/>
          <w:bCs/>
          <w:sz w:val="24"/>
        </w:rPr>
        <w:t xml:space="preserve">五、开标与评标</w:t>
      </w:r>
      <w:bookmarkEnd w:id="301"/>
      <w:r/>
      <w:bookmarkEnd w:id="302"/>
      <w:r/>
      <w:bookmarkEnd w:id="303"/>
      <w:r/>
      <w:bookmarkEnd w:id="304"/>
      <w:r/>
      <w:bookmarkEnd w:id="305"/>
      <w:r/>
      <w:bookmarkEnd w:id="313"/>
      <w:r/>
      <w:bookmarkEnd w:id="314"/>
      <w:r/>
      <w:bookmarkEnd w:id="315"/>
      <w:r/>
      <w:bookmarkEnd w:id="316"/>
      <w:r/>
      <w:bookmarkEnd w:id="317"/>
      <w:r/>
      <w:bookmarkEnd w:id="318"/>
      <w:r/>
      <w:bookmarkEnd w:id="319"/>
      <w:r>
        <w:rPr>
          <w:rFonts w:ascii="Arial" w:hAnsi="Arial" w:cs="Arial"/>
          <w:b/>
          <w:bCs/>
          <w:sz w:val="24"/>
        </w:rPr>
      </w:r>
      <w:r/>
    </w:p>
    <w:p>
      <w:pPr>
        <w:pStyle w:val="1397"/>
        <w:ind w:left="0" w:firstLine="422"/>
        <w:jc w:val="both"/>
        <w:spacing w:line="440" w:lineRule="exact"/>
        <w:tabs>
          <w:tab w:val="left" w:pos="480" w:leader="none"/>
        </w:tabs>
        <w:rPr>
          <w:rFonts w:ascii="Arial" w:hAnsi="Arial" w:eastAsia="宋体" w:cs="Arial"/>
          <w:b/>
          <w:bCs/>
          <w:color w:val="000000"/>
          <w:sz w:val="21"/>
          <w:szCs w:val="21"/>
        </w:rPr>
      </w:pPr>
      <w:r/>
      <w:bookmarkStart w:id="320" w:name="_Toc30856"/>
      <w:r/>
      <w:bookmarkStart w:id="321" w:name="_Toc6153"/>
      <w:r/>
      <w:bookmarkStart w:id="322" w:name="_Toc10544"/>
      <w:r/>
      <w:bookmarkStart w:id="323" w:name="_Toc15604"/>
      <w:r/>
      <w:bookmarkStart w:id="324" w:name="_Toc17155"/>
      <w:r/>
      <w:bookmarkStart w:id="325" w:name="_Toc18826"/>
      <w:r/>
      <w:bookmarkStart w:id="326" w:name="_Toc3679"/>
      <w:r/>
      <w:bookmarkStart w:id="327" w:name="_Toc15345"/>
      <w:r/>
      <w:bookmarkStart w:id="328" w:name="_Toc25670"/>
      <w:r/>
      <w:bookmarkStart w:id="329" w:name="_Toc13829"/>
      <w:r/>
      <w:bookmarkStart w:id="330" w:name="_Toc201"/>
      <w:r/>
      <w:bookmarkStart w:id="331" w:name="OLE_LINK3"/>
      <w:r/>
      <w:bookmarkStart w:id="332" w:name="OLE_LINK7"/>
      <w:r/>
      <w:bookmarkStart w:id="333" w:name="_Toc11498"/>
      <w:r/>
      <w:bookmarkStart w:id="334" w:name="_Toc18343"/>
      <w:r/>
      <w:bookmarkStart w:id="335" w:name="_Toc16938547"/>
      <w:r/>
      <w:bookmarkStart w:id="336" w:name="_Toc20823303"/>
      <w:r/>
      <w:bookmarkStart w:id="337" w:name="_Toc513029231"/>
      <w:r/>
      <w:bookmarkStart w:id="338" w:name="_Toc29284"/>
      <w:r/>
      <w:bookmarkStart w:id="339" w:name="_Toc6944"/>
      <w:r/>
      <w:bookmarkStart w:id="340" w:name="_Toc4699"/>
      <w:r>
        <w:rPr>
          <w:rFonts w:ascii="Arial" w:hAnsi="Arial" w:eastAsia="宋体" w:cs="Arial"/>
          <w:b/>
          <w:bCs/>
          <w:color w:val="000000"/>
          <w:sz w:val="21"/>
          <w:szCs w:val="21"/>
        </w:rPr>
        <w:t xml:space="preserve">（一）开标</w:t>
      </w:r>
      <w:bookmarkEnd w:id="320"/>
      <w:r/>
      <w:bookmarkEnd w:id="321"/>
      <w:r/>
      <w:bookmarkEnd w:id="322"/>
      <w:r/>
      <w:bookmarkEnd w:id="323"/>
      <w:r/>
      <w:bookmarkEnd w:id="324"/>
      <w:r/>
      <w:bookmarkEnd w:id="325"/>
      <w:r/>
      <w:bookmarkEnd w:id="326"/>
      <w:r/>
      <w:bookmarkEnd w:id="327"/>
      <w:r/>
      <w:bookmarkEnd w:id="328"/>
      <w:r/>
      <w:bookmarkEnd w:id="329"/>
      <w:r/>
      <w:bookmarkEnd w:id="330"/>
      <w:r>
        <w:rPr>
          <w:rFonts w:ascii="Arial" w:hAnsi="Arial" w:eastAsia="宋体" w:cs="Arial"/>
          <w:b/>
          <w:bCs/>
          <w:color w:val="000000"/>
          <w:sz w:val="21"/>
          <w:szCs w:val="21"/>
        </w:rPr>
      </w:r>
      <w:r/>
    </w:p>
    <w:p>
      <w:pPr>
        <w:pStyle w:val="1394"/>
        <w:ind w:firstLine="420"/>
        <w:spacing w:line="360" w:lineRule="auto"/>
        <w:rPr>
          <w:rFonts w:hint="eastAsia" w:ascii="宋体" w:hAnsi="宋体" w:cs="宋体"/>
          <w:color w:val="000000"/>
        </w:rPr>
      </w:pPr>
      <w:r/>
      <w:bookmarkEnd w:id="331"/>
      <w:r/>
      <w:bookmarkEnd w:id="332"/>
      <w:r>
        <w:rPr>
          <w:rFonts w:hint="eastAsia" w:ascii="宋体" w:hAnsi="宋体" w:cs="宋体"/>
          <w:color w:val="000000"/>
        </w:rPr>
        <w:t xml:space="preserve">1</w:t>
      </w:r>
      <w:r>
        <w:rPr>
          <w:rFonts w:hint="eastAsia" w:ascii="宋体" w:hAnsi="宋体" w:cs="宋体"/>
          <w:color w:val="000000"/>
          <w:lang w:val="zh-CN"/>
        </w:rPr>
        <w:t xml:space="preserve">、</w:t>
      </w:r>
      <w:r>
        <w:rPr>
          <w:rFonts w:hint="eastAsia" w:ascii="宋体" w:hAnsi="宋体" w:cs="宋体"/>
          <w:bCs/>
          <w:szCs w:val="21"/>
        </w:rPr>
        <w:t xml:space="preserve">采购人将在招标公告中规定的时间和地点组织公开开标。投标人应当按照《操作手册》规定，参加开标活动和在苏采云系统规定的时间内对投标文件进行解密。</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w:t>
      </w:r>
      <w:r>
        <w:rPr>
          <w:rFonts w:hint="eastAsia" w:ascii="宋体" w:hAnsi="宋体" w:cs="宋体"/>
          <w:bCs/>
          <w:szCs w:val="21"/>
        </w:rPr>
        <w:t xml:space="preserve">开标仪式由采购人组织。苏采云系统将自动对项目进行开标，并宣布各投标人名称和投标价格。</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lang w:val="zh-CN"/>
        </w:rPr>
        <w:t xml:space="preserve">、</w:t>
      </w:r>
      <w:r>
        <w:rPr>
          <w:rFonts w:hint="eastAsia" w:ascii="宋体" w:hAnsi="宋体" w:cs="宋体"/>
          <w:bCs/>
          <w:szCs w:val="21"/>
        </w:rPr>
        <w:t xml:space="preserve">投标人在开标过程中涉及到的投标文件解密、开标结果确认等工作，应按照《操作手册》规定执行。</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lang w:val="zh-CN"/>
        </w:rPr>
        <w:t xml:space="preserve">、</w:t>
      </w:r>
      <w:r>
        <w:rPr>
          <w:rFonts w:hint="eastAsia" w:ascii="宋体" w:hAnsi="宋体" w:cs="宋体"/>
          <w:bCs/>
          <w:szCs w:val="21"/>
        </w:rPr>
        <w:t xml:space="preserve">投标人如果对开标过程和开标记录有疑义，应当根据《操作手册》规定提出，如 苏采云系统中《开标记录表》宣布后5分钟内未提出的，视同认可开标结果。</w:t>
      </w:r>
      <w:r>
        <w:rPr>
          <w:rFonts w:hint="eastAsia" w:ascii="宋体" w:hAnsi="宋体" w:cs="宋体"/>
          <w:color w:val="000000"/>
        </w:rPr>
      </w:r>
      <w:r/>
    </w:p>
    <w:p>
      <w:pPr>
        <w:pStyle w:val="1397"/>
        <w:ind w:left="0" w:firstLine="422"/>
        <w:jc w:val="both"/>
        <w:spacing w:line="360" w:lineRule="auto"/>
        <w:tabs>
          <w:tab w:val="left" w:pos="480" w:leader="none"/>
        </w:tabs>
        <w:rPr>
          <w:rFonts w:ascii="Arial" w:hAnsi="Arial" w:eastAsia="宋体" w:cs="Arial"/>
          <w:b/>
          <w:bCs/>
          <w:color w:val="000000"/>
          <w:sz w:val="21"/>
          <w:szCs w:val="21"/>
        </w:rPr>
      </w:pPr>
      <w:r/>
      <w:bookmarkEnd w:id="333"/>
      <w:r/>
      <w:bookmarkEnd w:id="334"/>
      <w:r/>
      <w:bookmarkEnd w:id="335"/>
      <w:r/>
      <w:bookmarkEnd w:id="336"/>
      <w:r/>
      <w:bookmarkEnd w:id="337"/>
      <w:r/>
      <w:bookmarkEnd w:id="338"/>
      <w:r/>
      <w:bookmarkEnd w:id="339"/>
      <w:r/>
      <w:bookmarkEnd w:id="340"/>
      <w:r/>
      <w:bookmarkStart w:id="341" w:name="_Toc6769"/>
      <w:r/>
      <w:bookmarkStart w:id="342" w:name="_Toc9194"/>
      <w:r/>
      <w:bookmarkStart w:id="343" w:name="_Toc348"/>
      <w:r/>
      <w:bookmarkStart w:id="344" w:name="_Toc4207"/>
      <w:r/>
      <w:bookmarkStart w:id="345" w:name="_Toc4985"/>
      <w:r/>
      <w:bookmarkStart w:id="346" w:name="_Toc11395"/>
      <w:r/>
      <w:bookmarkStart w:id="347" w:name="_Toc29604"/>
      <w:r/>
      <w:bookmarkStart w:id="348" w:name="_Toc21772"/>
      <w:r/>
      <w:bookmarkStart w:id="349" w:name="_Toc862"/>
      <w:r/>
      <w:bookmarkStart w:id="350" w:name="_Toc27200"/>
      <w:r/>
      <w:bookmarkStart w:id="351" w:name="_Toc26401"/>
      <w:r/>
      <w:bookmarkStart w:id="352" w:name="_Toc17283"/>
      <w:r/>
      <w:bookmarkStart w:id="353" w:name="_Toc16496"/>
      <w:r>
        <w:rPr>
          <w:rFonts w:ascii="Arial" w:hAnsi="Arial" w:eastAsia="宋体" w:cs="Arial"/>
          <w:b/>
          <w:bCs/>
          <w:color w:val="000000"/>
          <w:sz w:val="21"/>
          <w:szCs w:val="21"/>
        </w:rPr>
        <w:t xml:space="preserve">（二）评标组织</w:t>
      </w:r>
      <w:bookmarkEnd w:id="341"/>
      <w:r/>
      <w:bookmarkEnd w:id="342"/>
      <w:r/>
      <w:bookmarkEnd w:id="343"/>
      <w:r/>
      <w:bookmarkEnd w:id="344"/>
      <w:r/>
      <w:bookmarkEnd w:id="345"/>
      <w:r/>
      <w:bookmarkEnd w:id="346"/>
      <w:r/>
      <w:bookmarkEnd w:id="347"/>
      <w:r>
        <w:rPr>
          <w:rFonts w:ascii="Arial" w:hAnsi="Arial" w:eastAsia="宋体" w:cs="Arial"/>
          <w:b/>
          <w:bCs/>
          <w:color w:val="000000"/>
          <w:sz w:val="21"/>
          <w:szCs w:val="21"/>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lang w:val="zh-CN"/>
        </w:rPr>
        <w:t xml:space="preserve">、</w:t>
      </w:r>
      <w:r>
        <w:rPr>
          <w:rFonts w:hint="eastAsia" w:ascii="宋体" w:hAnsi="宋体" w:cs="宋体"/>
          <w:color w:val="000000"/>
        </w:rPr>
        <w:t xml:space="preserve">评标工作由采购代理机构负责组织，具体评标事务由依法组建的评标委员会负责，并独立履行下列职责：</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（1）审查、评价投标文件是否符合招标文件的商务、技术等实质性要求；</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（2）要求供应商对投标文件有关事项作出澄清或者说明；</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（3）对投标文件进行比较和评价；</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（4）确定中标候选人名单，以及根据采购人委托直接确定中标供应商；</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（5）向采购人、采购代理机构或者有关部门报告评标中发现的违法行为。</w:t>
      </w:r>
      <w:r>
        <w:rPr>
          <w:rFonts w:hint="eastAsia" w:ascii="宋体" w:hAnsi="宋体" w:cs="宋体"/>
          <w:color w:val="000000"/>
        </w:rPr>
      </w:r>
      <w:r/>
    </w:p>
    <w:p>
      <w:pPr>
        <w:pStyle w:val="1394"/>
        <w:ind w:firstLine="420"/>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zh-CN"/>
        </w:rPr>
        <w:t xml:space="preserve">、</w:t>
      </w:r>
      <w:r>
        <w:rPr>
          <w:rFonts w:hint="eastAsia" w:ascii="宋体" w:hAnsi="宋体" w:cs="宋体"/>
          <w:color w:val="000000"/>
        </w:rPr>
        <w:t xml:space="preserve">评标委员会由采购人代表和有关技术、经济等方面的专家组成，独立开展评审工作且评标委员会人员构成符合有关规定。</w:t>
      </w:r>
      <w:r>
        <w:rPr>
          <w:rFonts w:hint="eastAsia" w:ascii="宋体" w:hAnsi="宋体" w:cs="宋体"/>
          <w:color w:val="000000"/>
        </w:rPr>
      </w:r>
      <w:r/>
    </w:p>
    <w:p>
      <w:pPr>
        <w:pStyle w:val="1397"/>
        <w:ind w:left="0" w:firstLine="422"/>
        <w:jc w:val="both"/>
        <w:spacing w:line="360" w:lineRule="auto"/>
        <w:tabs>
          <w:tab w:val="left" w:pos="480" w:leader="none"/>
        </w:tabs>
        <w:rPr>
          <w:rFonts w:ascii="Arial" w:hAnsi="Arial" w:eastAsia="宋体" w:cs="Arial"/>
          <w:b/>
          <w:bCs/>
          <w:color w:val="000000"/>
          <w:sz w:val="21"/>
          <w:szCs w:val="21"/>
        </w:rPr>
      </w:pPr>
      <w:r/>
      <w:bookmarkEnd w:id="348"/>
      <w:r/>
      <w:bookmarkEnd w:id="349"/>
      <w:r/>
      <w:bookmarkStart w:id="354" w:name="_Toc31774"/>
      <w:r/>
      <w:bookmarkStart w:id="355" w:name="_Toc18853"/>
      <w:r/>
      <w:bookmarkStart w:id="356" w:name="_Toc24615"/>
      <w:r/>
      <w:bookmarkStart w:id="357" w:name="_Toc23163"/>
      <w:r>
        <w:rPr>
          <w:rFonts w:ascii="Arial" w:hAnsi="Arial" w:eastAsia="宋体" w:cs="Arial"/>
          <w:b/>
          <w:bCs/>
          <w:color w:val="000000"/>
          <w:sz w:val="21"/>
          <w:szCs w:val="21"/>
        </w:rPr>
        <w:t xml:space="preserve">（三）对投标文件的资格性审查和符合性审查</w:t>
      </w:r>
      <w:bookmarkEnd w:id="350"/>
      <w:r/>
      <w:bookmarkEnd w:id="351"/>
      <w:r/>
      <w:bookmarkEnd w:id="352"/>
      <w:r/>
      <w:bookmarkEnd w:id="354"/>
      <w:r/>
      <w:bookmarkEnd w:id="355"/>
      <w:r/>
      <w:bookmarkEnd w:id="356"/>
      <w:r/>
      <w:bookmarkEnd w:id="357"/>
      <w:r>
        <w:rPr>
          <w:rFonts w:ascii="Arial" w:hAnsi="Arial" w:eastAsia="宋体" w:cs="Arial"/>
          <w:b/>
          <w:bCs/>
          <w:color w:val="000000"/>
          <w:sz w:val="21"/>
          <w:szCs w:val="21"/>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color w:val="000000"/>
          <w:szCs w:val="21"/>
          <w:lang w:val="zh-CN"/>
        </w:rPr>
        <w:t xml:space="preserve">、</w:t>
      </w:r>
      <w:r>
        <w:rPr>
          <w:rFonts w:hint="eastAsia" w:ascii="宋体" w:hAnsi="宋体" w:cs="宋体"/>
          <w:bCs/>
          <w:szCs w:val="21"/>
        </w:rPr>
        <w:t xml:space="preserve">投标文件初审分为资格性审查和符合性审查。</w:t>
      </w:r>
      <w:r>
        <w:rPr>
          <w:rFonts w:hint="eastAsia" w:ascii="宋体" w:hAnsi="宋体" w:cs="宋体"/>
          <w:bCs/>
          <w:szCs w:val="21"/>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（1）资格性审查：采购人或者采购代理机构依据法律法规和招标文件的规定，对投标文件中</w:t>
      </w:r>
      <w:r>
        <w:rPr>
          <w:rFonts w:hint="eastAsia" w:ascii="宋体" w:hAnsi="宋体" w:cs="宋体"/>
          <w:b/>
          <w:szCs w:val="21"/>
        </w:rPr>
        <w:t xml:space="preserve">资格证明文件、投标保证金（如有）</w:t>
      </w:r>
      <w:r>
        <w:rPr>
          <w:rFonts w:hint="eastAsia" w:ascii="宋体" w:hAnsi="宋体" w:cs="宋体"/>
          <w:bCs/>
          <w:szCs w:val="21"/>
        </w:rPr>
        <w:t xml:space="preserve">进行审查，以确定供应商是否具备投标资格。</w:t>
      </w:r>
      <w:r>
        <w:rPr>
          <w:rFonts w:hint="eastAsia" w:ascii="宋体" w:hAnsi="宋体" w:cs="宋体"/>
          <w:bCs/>
          <w:szCs w:val="21"/>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2）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cs="宋体"/>
          <w:bCs/>
          <w:szCs w:val="21"/>
        </w:rPr>
      </w:r>
      <w:r/>
    </w:p>
    <w:p>
      <w:pPr>
        <w:pStyle w:val="1394"/>
        <w:ind w:firstLine="420"/>
        <w:spacing w:line="360" w:lineRule="auto"/>
        <w:rPr>
          <w:rFonts w:hint="eastAsia" w:ascii="宋体" w:hAnsi="宋体" w:cs="宋体"/>
          <w:bCs/>
        </w:rPr>
      </w:pPr>
      <w:r>
        <w:rPr>
          <w:rFonts w:hint="eastAsia" w:ascii="宋体" w:hAnsi="宋体" w:cs="宋体"/>
          <w:bCs/>
          <w:szCs w:val="21"/>
        </w:rPr>
        <w:t xml:space="preserve">2</w:t>
      </w:r>
      <w:r>
        <w:rPr>
          <w:rFonts w:hint="eastAsia" w:ascii="宋体" w:hAnsi="宋体" w:cs="宋体"/>
          <w:color w:val="000000"/>
          <w:szCs w:val="21"/>
          <w:lang w:val="zh-CN"/>
        </w:rPr>
        <w:t xml:space="preserve">、</w:t>
      </w:r>
      <w:r>
        <w:rPr>
          <w:rFonts w:hint="eastAsia" w:ascii="宋体" w:hAnsi="宋体" w:cs="宋体"/>
          <w:bCs/>
        </w:rPr>
        <w:t xml:space="preserve">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hint="eastAsia" w:ascii="宋体" w:hAnsi="宋体" w:cs="宋体"/>
          <w:bCs/>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color w:val="000000"/>
          <w:szCs w:val="21"/>
          <w:lang w:val="zh-CN"/>
        </w:rPr>
        <w:t xml:space="preserve">、</w:t>
      </w:r>
      <w:r>
        <w:rPr>
          <w:rFonts w:hint="eastAsia" w:ascii="宋体" w:hAnsi="宋体" w:cs="宋体"/>
          <w:bCs/>
          <w:szCs w:val="21"/>
        </w:rPr>
        <w:t xml:space="preserve">未实质性响应招标文件要求的将视为无效投标，</w:t>
      </w:r>
      <w:r>
        <w:rPr>
          <w:rFonts w:hint="eastAsia" w:ascii="宋体" w:hAnsi="宋体" w:cs="宋体"/>
          <w:b/>
          <w:szCs w:val="21"/>
        </w:rPr>
        <w:t xml:space="preserve">供应商不得通过修正或撤销不符合要求的偏离从而使其投标成为实质性响应</w:t>
      </w:r>
      <w:r>
        <w:rPr>
          <w:rFonts w:hint="eastAsia" w:ascii="宋体" w:hAnsi="宋体" w:cs="宋体"/>
          <w:bCs/>
          <w:szCs w:val="21"/>
        </w:rPr>
        <w:t xml:space="preserve">。如发现下列情况之一的，将视为无效投标：</w:t>
      </w:r>
      <w:r>
        <w:rPr>
          <w:rFonts w:hint="eastAsia" w:ascii="宋体" w:hAnsi="宋体" w:cs="宋体"/>
          <w:bCs/>
          <w:szCs w:val="21"/>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（1）未按照招标文件规定要求密封、签署、盖章的；</w:t>
      </w:r>
      <w:r>
        <w:rPr>
          <w:rFonts w:hint="eastAsia" w:ascii="宋体" w:hAnsi="宋体" w:cs="宋体"/>
          <w:bCs/>
          <w:szCs w:val="21"/>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（2）投标有效期不足的；</w:t>
      </w:r>
      <w:r>
        <w:rPr>
          <w:rFonts w:hint="eastAsia" w:ascii="宋体" w:hAnsi="宋体" w:cs="宋体"/>
          <w:bCs/>
          <w:szCs w:val="21"/>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（3）不同供应商的投标文件由同一单位或者个人编制；</w:t>
      </w:r>
      <w:r>
        <w:rPr>
          <w:rFonts w:hint="eastAsia" w:ascii="宋体" w:hAnsi="宋体" w:cs="宋体"/>
          <w:bCs/>
          <w:szCs w:val="21"/>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（4）不同供应商委托同一单位或者个人办理投标事宜；</w:t>
      </w:r>
      <w:r>
        <w:rPr>
          <w:rFonts w:hint="eastAsia" w:ascii="宋体" w:hAnsi="宋体" w:cs="宋体"/>
          <w:bCs/>
          <w:szCs w:val="21"/>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（5）不同供应商的投标文件载明的项目管理成员或者联系人员为同一人；</w:t>
      </w:r>
      <w:r>
        <w:rPr>
          <w:rFonts w:hint="eastAsia" w:ascii="宋体" w:hAnsi="宋体" w:cs="宋体"/>
          <w:bCs/>
          <w:szCs w:val="21"/>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（6）不同供应商的投标文件异常一致或者投标报价呈规律性差异；</w:t>
      </w:r>
      <w:r>
        <w:rPr>
          <w:rFonts w:hint="eastAsia" w:ascii="宋体" w:hAnsi="宋体" w:cs="宋体"/>
          <w:bCs/>
          <w:szCs w:val="21"/>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（7）不同供应商的投标文件相互混装；</w:t>
      </w:r>
      <w:r>
        <w:rPr>
          <w:rFonts w:hint="eastAsia" w:ascii="宋体" w:hAnsi="宋体" w:cs="宋体"/>
          <w:bCs/>
          <w:szCs w:val="21"/>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（8）不同供应商的投标保证金从同一单位或者个人的账户转出；</w:t>
      </w:r>
      <w:r>
        <w:rPr>
          <w:rFonts w:hint="eastAsia" w:ascii="宋体" w:hAnsi="宋体" w:cs="宋体"/>
          <w:bCs/>
          <w:szCs w:val="21"/>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（9）报价超过招标文件中规定的项目预算或者最高限价的；</w:t>
      </w:r>
      <w:r>
        <w:rPr>
          <w:rFonts w:hint="eastAsia" w:ascii="宋体" w:hAnsi="宋体" w:cs="宋体"/>
          <w:bCs/>
          <w:szCs w:val="21"/>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（10）投标文件含有采购人不能接受的附加条件的；</w:t>
      </w:r>
      <w:r>
        <w:rPr>
          <w:rFonts w:hint="eastAsia" w:ascii="宋体" w:hAnsi="宋体" w:cs="宋体"/>
          <w:bCs/>
          <w:szCs w:val="21"/>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（11）不同供应商的负责人为同一人或者存在控股、管理关系的；</w:t>
      </w:r>
      <w:r>
        <w:rPr>
          <w:rFonts w:hint="eastAsia" w:ascii="宋体" w:hAnsi="宋体" w:cs="宋体"/>
          <w:bCs/>
          <w:szCs w:val="21"/>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（12）法律、法规和招标文件规定的其他无效情形。</w:t>
      </w:r>
      <w:r>
        <w:rPr>
          <w:rFonts w:hint="eastAsia" w:ascii="宋体" w:hAnsi="宋体" w:cs="宋体"/>
          <w:bCs/>
          <w:szCs w:val="21"/>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4</w:t>
      </w:r>
      <w:r>
        <w:rPr>
          <w:rFonts w:hint="eastAsia" w:ascii="宋体" w:hAnsi="宋体" w:cs="宋体"/>
          <w:color w:val="000000"/>
          <w:szCs w:val="21"/>
          <w:lang w:val="zh-CN"/>
        </w:rPr>
        <w:t xml:space="preserve">、</w:t>
      </w:r>
      <w:r>
        <w:rPr>
          <w:rFonts w:hint="eastAsia" w:ascii="宋体" w:hAnsi="宋体" w:cs="宋体"/>
          <w:bCs/>
          <w:szCs w:val="21"/>
        </w:rPr>
        <w:t xml:space="preserve">评标委员会在初审中，对明显的文字和算术错误的修正原则如下：</w:t>
      </w:r>
      <w:r>
        <w:rPr>
          <w:rFonts w:hint="eastAsia" w:ascii="宋体" w:hAnsi="宋体" w:cs="宋体"/>
          <w:bCs/>
          <w:szCs w:val="21"/>
        </w:rPr>
      </w:r>
      <w:r/>
    </w:p>
    <w:p>
      <w:pPr>
        <w:pStyle w:val="1394"/>
        <w:ind w:firstLine="422"/>
        <w:spacing w:line="360" w:lineRule="auto"/>
        <w:rPr>
          <w:rFonts w:hint="eastAsia" w:ascii="宋体" w:hAnsi="宋体" w:cs="宋体"/>
          <w:b/>
          <w:szCs w:val="21"/>
        </w:rPr>
      </w:pPr>
      <w:r>
        <w:rPr>
          <w:rFonts w:hint="eastAsia" w:ascii="宋体" w:hAnsi="宋体" w:cs="宋体"/>
          <w:b/>
          <w:szCs w:val="21"/>
        </w:rPr>
        <w:t xml:space="preserve">（1）《开标一览表》（报价表）内容与投标文件中相应内容不一致的，以《开标一览表》（报价表）为准；</w:t>
      </w:r>
      <w:r>
        <w:rPr>
          <w:rFonts w:hint="eastAsia" w:ascii="宋体" w:hAnsi="宋体" w:cs="宋体"/>
          <w:b/>
          <w:szCs w:val="21"/>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（2）投标文件的大写金额与小写金额不一致的，以大写金额为准；</w:t>
      </w:r>
      <w:r>
        <w:rPr>
          <w:rFonts w:hint="eastAsia" w:ascii="宋体" w:hAnsi="宋体" w:cs="宋体"/>
          <w:bCs/>
          <w:szCs w:val="21"/>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（3）总价金额与单价金额不一致的，以单价金额计算结果为准；</w:t>
      </w:r>
      <w:r>
        <w:rPr>
          <w:rFonts w:hint="eastAsia" w:ascii="宋体" w:hAnsi="宋体" w:cs="宋体"/>
          <w:bCs/>
          <w:szCs w:val="21"/>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（4）单价金额小数点有明显错位的，以总价金额为准，并修改单价金额；</w:t>
      </w:r>
      <w:r>
        <w:rPr>
          <w:rFonts w:hint="eastAsia" w:ascii="宋体" w:hAnsi="宋体" w:cs="宋体"/>
          <w:bCs/>
          <w:szCs w:val="21"/>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（5）对不同文字文本投标文件的解释发生异议的，以中文文本为准；如果正本投标文件和副本投标文件之间有差异，则以正本投标文件为准。</w:t>
      </w:r>
      <w:r>
        <w:rPr>
          <w:rFonts w:hint="eastAsia" w:ascii="宋体" w:hAnsi="宋体" w:cs="宋体"/>
          <w:bCs/>
          <w:szCs w:val="21"/>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同时出现两种以上不一致的，按照前款规定的顺序修正。修正后的报价由法定代表人或其授权的代表签字确认后产生约束力，供应商不确认的，投标无效。</w:t>
      </w:r>
      <w:r>
        <w:rPr>
          <w:rFonts w:hint="eastAsia" w:ascii="宋体" w:hAnsi="宋体" w:cs="宋体"/>
          <w:bCs/>
          <w:szCs w:val="21"/>
        </w:rPr>
      </w:r>
      <w:r/>
    </w:p>
    <w:p>
      <w:pPr>
        <w:pStyle w:val="1394"/>
        <w:ind w:firstLine="422"/>
        <w:spacing w:line="360" w:lineRule="auto"/>
        <w:rPr>
          <w:rFonts w:hint="eastAsia" w:ascii="宋体" w:hAnsi="宋体" w:cs="宋体"/>
          <w:b/>
          <w:szCs w:val="21"/>
        </w:rPr>
      </w:pPr>
      <w:r/>
      <w:bookmarkEnd w:id="353"/>
      <w:r/>
      <w:bookmarkStart w:id="358" w:name="_Toc25188"/>
      <w:r/>
      <w:bookmarkStart w:id="359" w:name="_Toc5995"/>
      <w:r/>
      <w:bookmarkStart w:id="360" w:name="_Toc7347"/>
      <w:r/>
      <w:bookmarkStart w:id="361" w:name="_Toc13685"/>
      <w:r>
        <w:rPr>
          <w:rFonts w:hint="eastAsia" w:ascii="宋体" w:hAnsi="宋体" w:cs="宋体"/>
          <w:b/>
          <w:color w:val="000000"/>
          <w:szCs w:val="21"/>
        </w:rPr>
        <w:t xml:space="preserve">5</w:t>
      </w:r>
      <w:r>
        <w:rPr>
          <w:rFonts w:hint="eastAsia" w:ascii="宋体" w:hAnsi="宋体" w:cs="宋体"/>
          <w:color w:val="000000"/>
          <w:szCs w:val="21"/>
          <w:lang w:val="zh-CN"/>
        </w:rPr>
        <w:t xml:space="preserve">、</w:t>
      </w:r>
      <w:r>
        <w:rPr>
          <w:rFonts w:hint="eastAsia" w:ascii="宋体" w:hAnsi="宋体" w:cs="宋体"/>
          <w:b/>
          <w:color w:val="000000"/>
          <w:szCs w:val="21"/>
        </w:rPr>
        <w:t xml:space="preserve">招标文件中标注“★”的内容为实质性要求，有一项不符合的，作无效投标处理；标注</w:t>
      </w:r>
      <w:r>
        <w:rPr>
          <w:rFonts w:hint="eastAsia" w:ascii="宋体" w:hAnsi="宋体" w:cs="宋体"/>
          <w:b/>
          <w:bCs/>
          <w:color w:val="000000"/>
          <w:szCs w:val="21"/>
        </w:rPr>
        <w:t xml:space="preserve">“▲”</w:t>
      </w:r>
      <w:r>
        <w:rPr>
          <w:rFonts w:hint="eastAsia" w:ascii="宋体" w:hAnsi="宋体" w:cs="宋体"/>
          <w:b/>
          <w:color w:val="000000"/>
          <w:szCs w:val="21"/>
        </w:rPr>
        <w:t xml:space="preserve">的为重要参数；标注“★”及</w:t>
      </w:r>
      <w:r>
        <w:rPr>
          <w:rFonts w:hint="eastAsia" w:ascii="宋体" w:hAnsi="宋体" w:cs="宋体"/>
          <w:b/>
          <w:bCs/>
          <w:color w:val="000000"/>
          <w:szCs w:val="21"/>
        </w:rPr>
        <w:t xml:space="preserve">“▲”</w:t>
      </w:r>
      <w:r>
        <w:rPr>
          <w:rFonts w:hint="eastAsia" w:ascii="宋体" w:hAnsi="宋体" w:cs="宋体"/>
          <w:b/>
          <w:color w:val="000000"/>
          <w:szCs w:val="21"/>
        </w:rPr>
        <w:t xml:space="preserve">的内容，供应商必须在投标文件内提供技术支持资料（具体以第三章评标标准要求为准）。</w:t>
      </w:r>
      <w:r>
        <w:rPr>
          <w:rFonts w:hint="eastAsia" w:ascii="宋体" w:hAnsi="宋体" w:cs="宋体"/>
          <w:b/>
          <w:szCs w:val="21"/>
        </w:rPr>
      </w:r>
      <w:r/>
    </w:p>
    <w:p>
      <w:pPr>
        <w:pStyle w:val="1394"/>
        <w:ind w:firstLine="422"/>
        <w:spacing w:line="440" w:lineRule="exact"/>
        <w:rPr>
          <w:b/>
          <w:color w:val="000000"/>
          <w:szCs w:val="21"/>
        </w:rPr>
      </w:pPr>
      <w:r>
        <w:rPr>
          <w:rFonts w:hint="eastAsia" w:ascii="宋体" w:hAnsi="宋体" w:cs="宋体"/>
          <w:b/>
          <w:szCs w:val="21"/>
        </w:rPr>
        <w:t xml:space="preserve">6</w:t>
      </w:r>
      <w:r>
        <w:rPr>
          <w:rFonts w:hint="eastAsia" w:ascii="宋体" w:hAnsi="宋体" w:cs="宋体"/>
          <w:color w:val="000000"/>
          <w:szCs w:val="21"/>
          <w:lang w:val="zh-CN"/>
        </w:rPr>
        <w:t xml:space="preserve">、</w:t>
      </w:r>
      <w:r>
        <w:rPr>
          <w:rFonts w:hint="eastAsia" w:ascii="宋体" w:hAnsi="宋体" w:cs="宋体"/>
          <w:b/>
          <w:szCs w:val="21"/>
        </w:rPr>
        <w:t xml:space="preserve">异常低价投标（响应）审查：</w:t>
      </w:r>
      <w:r>
        <w:rPr>
          <w:b/>
          <w:color w:val="000000"/>
          <w:szCs w:val="21"/>
        </w:rPr>
      </w:r>
      <w:r/>
    </w:p>
    <w:p>
      <w:pPr>
        <w:pStyle w:val="1394"/>
        <w:ind w:firstLine="422"/>
        <w:spacing w:line="440" w:lineRule="exact"/>
        <w:rPr>
          <w:rFonts w:hint="eastAsia"/>
          <w:b/>
          <w:szCs w:val="21"/>
        </w:rPr>
      </w:pPr>
      <w:r>
        <w:rPr>
          <w:rFonts w:hint="eastAsia"/>
          <w:b/>
          <w:szCs w:val="21"/>
        </w:rPr>
        <w:t xml:space="preserve">（1）评标过程中出现下列情形之一的，评标委员会应当启动异常低价</w:t>
      </w:r>
      <w:r>
        <w:rPr>
          <w:b/>
          <w:szCs w:val="21"/>
        </w:rPr>
        <w:t xml:space="preserve">投标（响应）</w:t>
      </w:r>
      <w:r>
        <w:rPr>
          <w:rFonts w:hint="eastAsia"/>
          <w:b/>
          <w:szCs w:val="21"/>
        </w:rPr>
        <w:t xml:space="preserve">审查程序：</w:t>
      </w:r>
      <w:r>
        <w:rPr>
          <w:rFonts w:hint="eastAsia"/>
          <w:b/>
          <w:szCs w:val="21"/>
        </w:rPr>
      </w:r>
      <w:r/>
    </w:p>
    <w:p>
      <w:pPr>
        <w:pStyle w:val="1394"/>
        <w:ind w:firstLine="422"/>
        <w:spacing w:line="440" w:lineRule="exact"/>
        <w:rPr>
          <w:b/>
          <w:szCs w:val="21"/>
        </w:rPr>
      </w:pPr>
      <w:r>
        <w:rPr>
          <w:rFonts w:hint="eastAsia"/>
          <w:b/>
          <w:szCs w:val="21"/>
        </w:rPr>
        <w:t xml:space="preserve">①</w:t>
      </w:r>
      <w:r>
        <w:rPr>
          <w:b/>
          <w:szCs w:val="21"/>
        </w:rPr>
        <w:t xml:space="preserve">投标（响应）报价低于全部通过符合性审查供应商投标（响应）报价平均值50%的，即投标（响应）报价&lt;全部通过符合性审查供应商投标（响应）报价平均值×50%；</w:t>
      </w:r>
      <w:r>
        <w:rPr>
          <w:b/>
          <w:szCs w:val="21"/>
        </w:rPr>
      </w:r>
      <w:r/>
    </w:p>
    <w:p>
      <w:pPr>
        <w:pStyle w:val="1394"/>
        <w:ind w:firstLine="422"/>
        <w:spacing w:line="440" w:lineRule="exact"/>
        <w:rPr>
          <w:b/>
          <w:szCs w:val="21"/>
        </w:rPr>
      </w:pPr>
      <w:r>
        <w:rPr>
          <w:rFonts w:hint="eastAsia"/>
          <w:b/>
          <w:szCs w:val="21"/>
        </w:rPr>
        <w:t xml:space="preserve">②</w:t>
      </w:r>
      <w:r>
        <w:rPr>
          <w:b/>
          <w:szCs w:val="21"/>
        </w:rPr>
        <w:t xml:space="preserve">投标（响应）报价低于通过符合性审查的次低报价供应商投标（响应）报价50%的，即投标（响应）报价&lt;通过符合性审查的次低报价供应商投标（响应）报价×50%；</w:t>
      </w:r>
      <w:r>
        <w:rPr>
          <w:b/>
          <w:szCs w:val="21"/>
        </w:rPr>
      </w:r>
      <w:r/>
    </w:p>
    <w:p>
      <w:pPr>
        <w:pStyle w:val="1394"/>
        <w:ind w:firstLine="422"/>
        <w:spacing w:line="440" w:lineRule="exact"/>
        <w:rPr>
          <w:b/>
          <w:szCs w:val="21"/>
        </w:rPr>
      </w:pPr>
      <w:r>
        <w:rPr>
          <w:rFonts w:hint="eastAsia"/>
          <w:b/>
          <w:szCs w:val="21"/>
        </w:rPr>
        <w:t xml:space="preserve">③</w:t>
      </w:r>
      <w:r>
        <w:rPr>
          <w:b/>
          <w:szCs w:val="21"/>
        </w:rPr>
        <w:t xml:space="preserve">投标（响应）报价低于采购项目最高限价45%的，即投标（响应）报价&lt;采购项目最高限价×45%；</w:t>
      </w:r>
      <w:r>
        <w:rPr>
          <w:b/>
          <w:szCs w:val="21"/>
        </w:rPr>
      </w:r>
      <w:r/>
    </w:p>
    <w:p>
      <w:pPr>
        <w:pStyle w:val="1394"/>
        <w:ind w:firstLine="422"/>
        <w:spacing w:line="440" w:lineRule="exact"/>
        <w:rPr>
          <w:b/>
          <w:szCs w:val="21"/>
        </w:rPr>
      </w:pPr>
      <w:r>
        <w:rPr>
          <w:rFonts w:hint="eastAsia"/>
          <w:b/>
          <w:szCs w:val="21"/>
        </w:rPr>
        <w:t xml:space="preserve">④评标委员会</w:t>
      </w:r>
      <w:r>
        <w:rPr>
          <w:b/>
          <w:szCs w:val="21"/>
        </w:rPr>
        <w:t xml:space="preserve">基于专业判断，认为供应商报价过低，有可能影响产品质量或者不能诚信履约的其他情形。</w:t>
      </w:r>
      <w:r>
        <w:rPr>
          <w:b/>
          <w:szCs w:val="21"/>
        </w:rPr>
      </w:r>
      <w:r/>
    </w:p>
    <w:p>
      <w:pPr>
        <w:pStyle w:val="1394"/>
        <w:ind w:firstLine="422"/>
        <w:spacing w:line="440" w:lineRule="exact"/>
        <w:rPr>
          <w:b/>
          <w:szCs w:val="21"/>
        </w:rPr>
      </w:pPr>
      <w:r>
        <w:rPr>
          <w:rFonts w:hint="eastAsia"/>
          <w:b/>
          <w:szCs w:val="21"/>
        </w:rPr>
        <w:t xml:space="preserve">（2）评标委员会</w:t>
      </w:r>
      <w:r>
        <w:rPr>
          <w:b/>
          <w:szCs w:val="21"/>
        </w:rPr>
        <w:t xml:space="preserve">启动异常低价投标（响应）审查后，属于前述第1项至第4项情形的，相关供应商</w:t>
      </w:r>
      <w:r>
        <w:rPr>
          <w:rFonts w:hint="eastAsia"/>
          <w:b/>
          <w:szCs w:val="21"/>
        </w:rPr>
        <w:t xml:space="preserve">应</w:t>
      </w:r>
      <w:r>
        <w:rPr>
          <w:b/>
          <w:szCs w:val="21"/>
        </w:rPr>
        <w:t xml:space="preserve">在评审现场合理的时间内</w:t>
      </w:r>
      <w:r>
        <w:rPr>
          <w:rFonts w:hint="eastAsia"/>
          <w:b/>
          <w:szCs w:val="21"/>
        </w:rPr>
        <w:t xml:space="preserve">（</w:t>
      </w:r>
      <w:r>
        <w:rPr>
          <w:b/>
          <w:szCs w:val="21"/>
        </w:rPr>
        <w:t xml:space="preserve">不少于30分钟</w:t>
      </w:r>
      <w:r>
        <w:rPr>
          <w:rFonts w:hint="eastAsia"/>
          <w:b/>
          <w:szCs w:val="21"/>
        </w:rPr>
        <w:t xml:space="preserve">，具体根据评审现场书面通知为准）</w:t>
      </w:r>
      <w:r>
        <w:rPr>
          <w:b/>
          <w:szCs w:val="21"/>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b/>
          <w:szCs w:val="21"/>
        </w:rPr>
      </w:r>
      <w:r/>
    </w:p>
    <w:p>
      <w:pPr>
        <w:pStyle w:val="1394"/>
        <w:ind w:firstLine="422"/>
        <w:spacing w:line="440" w:lineRule="exact"/>
        <w:rPr>
          <w:b/>
          <w:szCs w:val="21"/>
        </w:rPr>
      </w:pPr>
      <w:r>
        <w:rPr>
          <w:rFonts w:hint="eastAsia"/>
          <w:b/>
          <w:szCs w:val="21"/>
        </w:rPr>
        <w:t xml:space="preserve">（3）评标委员会</w:t>
      </w:r>
      <w:r>
        <w:rPr>
          <w:b/>
          <w:szCs w:val="21"/>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b/>
          <w:szCs w:val="21"/>
        </w:rPr>
        <w:t xml:space="preserve">评标委员会</w:t>
      </w:r>
      <w:r>
        <w:rPr>
          <w:b/>
          <w:szCs w:val="21"/>
        </w:rPr>
        <w:t xml:space="preserve">应当将其作为无效投标（响应）处理。</w:t>
      </w:r>
      <w:r>
        <w:rPr>
          <w:b/>
          <w:szCs w:val="21"/>
        </w:rPr>
      </w:r>
      <w:r/>
    </w:p>
    <w:p>
      <w:pPr>
        <w:pStyle w:val="1394"/>
        <w:ind w:firstLine="422"/>
        <w:spacing w:line="440" w:lineRule="exact"/>
        <w:rPr>
          <w:b/>
          <w:szCs w:val="21"/>
        </w:rPr>
      </w:pPr>
      <w:r>
        <w:rPr>
          <w:rFonts w:hint="eastAsia"/>
          <w:b/>
          <w:szCs w:val="21"/>
        </w:rPr>
        <w:t xml:space="preserve">（4）</w:t>
      </w:r>
      <w:r>
        <w:rPr>
          <w:b/>
          <w:szCs w:val="21"/>
        </w:rPr>
        <w:t xml:space="preserve">异常低价投标（响应）审查的启动原因、审查意见和审查结果应当在评审报告中记录，并随供应商提供的相关书面说明及证明材料，以及</w:t>
      </w:r>
      <w:r>
        <w:rPr>
          <w:rFonts w:hint="eastAsia"/>
          <w:b/>
          <w:szCs w:val="21"/>
        </w:rPr>
        <w:t xml:space="preserve">评标委员会</w:t>
      </w:r>
      <w:r>
        <w:rPr>
          <w:b/>
          <w:szCs w:val="21"/>
        </w:rPr>
        <w:t xml:space="preserve">有关互联网浏览、查询历史一并归档。</w:t>
      </w:r>
      <w:r>
        <w:rPr>
          <w:b/>
          <w:szCs w:val="21"/>
        </w:rPr>
      </w:r>
      <w:r/>
    </w:p>
    <w:p>
      <w:pPr>
        <w:pStyle w:val="1397"/>
        <w:ind w:left="0" w:firstLine="422"/>
        <w:jc w:val="both"/>
        <w:spacing w:line="360" w:lineRule="auto"/>
        <w:tabs>
          <w:tab w:val="left" w:pos="480" w:leader="none"/>
        </w:tabs>
        <w:rPr>
          <w:rFonts w:hint="eastAsia" w:ascii="宋体" w:hAnsi="宋体" w:eastAsia="宋体" w:cs="宋体"/>
          <w:b/>
          <w:bCs/>
          <w:sz w:val="21"/>
          <w:szCs w:val="21"/>
        </w:rPr>
      </w:pPr>
      <w:r/>
      <w:bookmarkStart w:id="362" w:name="_Toc20764"/>
      <w:r/>
      <w:bookmarkStart w:id="363" w:name="_Toc7061"/>
      <w:r/>
      <w:bookmarkStart w:id="364" w:name="_Toc6832"/>
      <w:r/>
      <w:bookmarkStart w:id="365" w:name="_Toc28074"/>
      <w:r>
        <w:rPr>
          <w:rFonts w:hint="eastAsia" w:ascii="宋体" w:hAnsi="宋体" w:eastAsia="宋体" w:cs="宋体"/>
          <w:b/>
          <w:bCs/>
          <w:sz w:val="21"/>
          <w:szCs w:val="21"/>
        </w:rPr>
        <w:t xml:space="preserve">（四）投标文件的澄清</w:t>
      </w:r>
      <w:bookmarkEnd w:id="358"/>
      <w:r/>
      <w:bookmarkEnd w:id="359"/>
      <w:r/>
      <w:bookmarkEnd w:id="360"/>
      <w:r/>
      <w:bookmarkEnd w:id="362"/>
      <w:r/>
      <w:bookmarkEnd w:id="363"/>
      <w:r/>
      <w:bookmarkEnd w:id="364"/>
      <w:r/>
      <w:bookmarkEnd w:id="365"/>
      <w:r>
        <w:rPr>
          <w:rFonts w:hint="eastAsia" w:ascii="宋体" w:hAnsi="宋体" w:eastAsia="宋体" w:cs="宋体"/>
          <w:b/>
          <w:bCs/>
          <w:sz w:val="21"/>
          <w:szCs w:val="21"/>
        </w:rPr>
      </w:r>
      <w:r/>
    </w:p>
    <w:p>
      <w:pPr>
        <w:pStyle w:val="1394"/>
        <w:ind w:firstLine="420"/>
        <w:spacing w:line="360" w:lineRule="auto"/>
        <w:rPr>
          <w:rFonts w:hint="eastAsia" w:ascii="宋体" w:hAnsi="宋体" w:cs="宋体"/>
          <w:bCs/>
          <w:szCs w:val="21"/>
        </w:rPr>
      </w:pPr>
      <w:r/>
      <w:bookmarkStart w:id="366" w:name="_Toc16293"/>
      <w:r/>
      <w:bookmarkStart w:id="367" w:name="_Toc438"/>
      <w:r/>
      <w:bookmarkStart w:id="368" w:name="_Toc30732"/>
      <w:r>
        <w:rPr>
          <w:rFonts w:hint="eastAsia" w:ascii="宋体" w:hAnsi="宋体" w:cs="宋体"/>
          <w:bCs/>
          <w:szCs w:val="21"/>
        </w:rPr>
        <w:t xml:space="preserve">1</w:t>
      </w:r>
      <w:r>
        <w:rPr>
          <w:rFonts w:hint="eastAsia" w:ascii="宋体" w:hAnsi="宋体" w:cs="宋体"/>
          <w:color w:val="000000"/>
          <w:szCs w:val="21"/>
          <w:lang w:val="zh-CN"/>
        </w:rPr>
        <w:t xml:space="preserve">、</w:t>
      </w:r>
      <w:r>
        <w:rPr>
          <w:rFonts w:hint="eastAsia" w:ascii="宋体" w:hAnsi="宋体" w:cs="宋体"/>
          <w:bCs/>
          <w:szCs w:val="21"/>
        </w:rPr>
        <w:t xml:space="preserve">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hint="eastAsia" w:ascii="宋体" w:hAnsi="宋体" w:cs="宋体"/>
          <w:bCs/>
          <w:szCs w:val="21"/>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color w:val="000000"/>
          <w:szCs w:val="21"/>
          <w:lang w:val="zh-CN"/>
        </w:rPr>
        <w:t xml:space="preserve">、</w:t>
      </w:r>
      <w:r>
        <w:rPr>
          <w:rFonts w:hint="eastAsia" w:ascii="宋体" w:hAnsi="宋体" w:cs="宋体"/>
          <w:bCs/>
          <w:szCs w:val="21"/>
        </w:rPr>
        <w:t xml:space="preserve">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hint="eastAsia" w:ascii="宋体" w:hAnsi="宋体" w:cs="宋体"/>
          <w:bCs/>
          <w:szCs w:val="21"/>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color w:val="000000"/>
          <w:szCs w:val="21"/>
          <w:lang w:val="zh-CN"/>
        </w:rPr>
        <w:t xml:space="preserve">、</w:t>
      </w:r>
      <w:r>
        <w:rPr>
          <w:rFonts w:hint="eastAsia" w:ascii="宋体" w:hAnsi="宋体" w:cs="宋体"/>
          <w:bCs/>
          <w:szCs w:val="21"/>
        </w:rPr>
        <w:t xml:space="preserve">供应商澄清、说明或者补正不得超出投标文件的范围或者改变投标文件的实质性内容。供应商拒不按照要求对投标文件进行澄清、说明或者补正的，视其放弃该项权利。</w:t>
      </w:r>
      <w:r>
        <w:rPr>
          <w:rFonts w:hint="eastAsia" w:ascii="宋体" w:hAnsi="宋体" w:cs="宋体"/>
          <w:bCs/>
          <w:szCs w:val="21"/>
        </w:rPr>
      </w:r>
      <w:r/>
    </w:p>
    <w:p>
      <w:pPr>
        <w:pStyle w:val="1397"/>
        <w:ind w:left="0" w:firstLine="422"/>
        <w:jc w:val="both"/>
        <w:spacing w:line="360" w:lineRule="auto"/>
        <w:tabs>
          <w:tab w:val="left" w:pos="480" w:leader="none"/>
        </w:tabs>
        <w:rPr>
          <w:rFonts w:hint="eastAsia" w:ascii="宋体" w:hAnsi="宋体" w:eastAsia="宋体" w:cs="宋体"/>
          <w:b/>
          <w:bCs/>
          <w:sz w:val="21"/>
          <w:szCs w:val="21"/>
        </w:rPr>
      </w:pPr>
      <w:r/>
      <w:bookmarkStart w:id="369" w:name="_Toc32045"/>
      <w:r/>
      <w:bookmarkStart w:id="370" w:name="_Toc8517"/>
      <w:r/>
      <w:bookmarkStart w:id="371" w:name="_Toc12845"/>
      <w:r/>
      <w:bookmarkStart w:id="372" w:name="_Toc13812"/>
      <w:r>
        <w:rPr>
          <w:rFonts w:hint="eastAsia" w:ascii="宋体" w:hAnsi="宋体" w:eastAsia="宋体" w:cs="宋体"/>
          <w:b/>
          <w:bCs/>
          <w:sz w:val="21"/>
          <w:szCs w:val="21"/>
        </w:rPr>
        <w:t xml:space="preserve">（五）对投标文件的详细评审</w:t>
      </w:r>
      <w:bookmarkEnd w:id="366"/>
      <w:r/>
      <w:bookmarkEnd w:id="367"/>
      <w:r/>
      <w:bookmarkEnd w:id="368"/>
      <w:r/>
      <w:bookmarkEnd w:id="369"/>
      <w:r/>
      <w:bookmarkEnd w:id="370"/>
      <w:r/>
      <w:bookmarkEnd w:id="371"/>
      <w:r/>
      <w:bookmarkEnd w:id="372"/>
      <w:r>
        <w:rPr>
          <w:rFonts w:hint="eastAsia" w:ascii="宋体" w:hAnsi="宋体" w:eastAsia="宋体" w:cs="宋体"/>
          <w:b/>
          <w:bCs/>
          <w:sz w:val="21"/>
          <w:szCs w:val="21"/>
        </w:rPr>
      </w:r>
      <w:r/>
    </w:p>
    <w:p>
      <w:pPr>
        <w:pStyle w:val="1394"/>
        <w:ind w:firstLine="420"/>
        <w:spacing w:line="360" w:lineRule="auto"/>
        <w:rPr>
          <w:rFonts w:hint="eastAsia" w:ascii="宋体" w:hAnsi="宋体" w:cs="宋体"/>
          <w:szCs w:val="21"/>
        </w:rPr>
      </w:pPr>
      <w:r>
        <w:rPr>
          <w:rFonts w:hint="eastAsia" w:ascii="宋体" w:hAnsi="宋体" w:cs="宋体"/>
          <w:bCs/>
        </w:rPr>
        <w:t xml:space="preserve">1</w:t>
      </w:r>
      <w:r>
        <w:rPr>
          <w:rFonts w:hint="eastAsia" w:ascii="宋体" w:hAnsi="宋体" w:cs="宋体"/>
          <w:color w:val="000000"/>
          <w:szCs w:val="21"/>
          <w:lang w:val="zh-CN"/>
        </w:rPr>
        <w:t xml:space="preserve">、</w:t>
      </w:r>
      <w:r>
        <w:rPr>
          <w:rFonts w:hint="eastAsia" w:ascii="宋体" w:hAnsi="宋体" w:cs="宋体"/>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hint="eastAsia"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color w:val="000000"/>
          <w:szCs w:val="21"/>
          <w:lang w:val="zh-CN"/>
        </w:rPr>
        <w:t xml:space="preserve">、</w:t>
      </w:r>
      <w:r>
        <w:rPr>
          <w:rFonts w:hint="eastAsia" w:ascii="宋体" w:hAnsi="宋体" w:cs="宋体"/>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cs="宋体"/>
          <w:bCs/>
        </w:rPr>
        <w:t xml:space="preserve">取技术分最高者；均相同时，由</w:t>
      </w:r>
      <w:r>
        <w:rPr>
          <w:rFonts w:hint="eastAsia" w:ascii="宋体" w:hAnsi="宋体" w:cs="宋体"/>
          <w:szCs w:val="21"/>
        </w:rPr>
        <w:t xml:space="preserve">评标委员会</w:t>
      </w:r>
      <w:r>
        <w:rPr>
          <w:rFonts w:hint="eastAsia" w:ascii="宋体" w:hAnsi="宋体" w:cs="宋体"/>
          <w:bCs/>
        </w:rPr>
        <w:t xml:space="preserve">集体决定</w:t>
      </w:r>
      <w:r>
        <w:rPr>
          <w:rFonts w:hint="eastAsia" w:ascii="宋体" w:hAnsi="宋体" w:cs="宋体"/>
          <w:szCs w:val="21"/>
        </w:rPr>
        <w:t xml:space="preserve">一个供应商获得中标供应商推荐资格，或采取随机抽取方式确定，其他同品牌供应商不作为中标候选人。</w:t>
      </w:r>
      <w:r>
        <w:rPr>
          <w:rFonts w:hint="eastAsia"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color w:val="000000"/>
          <w:szCs w:val="21"/>
          <w:lang w:val="zh-CN"/>
        </w:rPr>
        <w:t xml:space="preserve">、</w:t>
      </w:r>
      <w:r>
        <w:rPr>
          <w:rFonts w:hint="eastAsia" w:ascii="宋体" w:hAnsi="宋体" w:cs="宋体"/>
          <w:szCs w:val="21"/>
        </w:rPr>
        <w:t xml:space="preserve">非单一产品采购项目，采购人根据采购项目技术构成、产品价格比重等合理确定核心产品，并在招标文件中载明。多家供应商提供的核心产品品牌相同的，按前述规定处理。</w:t>
      </w:r>
      <w:r>
        <w:rPr>
          <w:rFonts w:hint="eastAsia" w:ascii="宋体" w:hAnsi="宋体" w:cs="宋体"/>
          <w:szCs w:val="21"/>
        </w:rPr>
      </w:r>
      <w:r/>
    </w:p>
    <w:p>
      <w:pPr>
        <w:pStyle w:val="1394"/>
        <w:ind w:firstLine="420"/>
        <w:spacing w:line="360" w:lineRule="auto"/>
        <w:rPr>
          <w:rFonts w:hint="eastAsia" w:ascii="宋体" w:hAnsi="宋体" w:cs="宋体"/>
          <w:bCs/>
        </w:rPr>
      </w:pPr>
      <w:r>
        <w:rPr>
          <w:rFonts w:hint="eastAsia" w:ascii="宋体" w:hAnsi="宋体" w:cs="宋体"/>
          <w:bCs/>
        </w:rPr>
        <w:t xml:space="preserve">4</w:t>
      </w:r>
      <w:r>
        <w:rPr>
          <w:rFonts w:hint="eastAsia" w:ascii="宋体" w:hAnsi="宋体" w:cs="宋体"/>
          <w:color w:val="000000"/>
          <w:szCs w:val="21"/>
          <w:lang w:val="zh-CN"/>
        </w:rPr>
        <w:t xml:space="preserve">、</w:t>
      </w:r>
      <w:r>
        <w:rPr>
          <w:rFonts w:hint="eastAsia" w:ascii="宋体" w:hAnsi="宋体" w:cs="宋体"/>
          <w:bCs/>
        </w:rPr>
        <w:t xml:space="preserve">评标委员会应当按照招标文件中规定的评标方法和标准，对符合性审查合格的投标文件进行商务和技术评估，综合比较与评价。</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szCs w:val="22"/>
        </w:rPr>
        <w:t xml:space="preserve">5</w:t>
      </w:r>
      <w:r>
        <w:rPr>
          <w:rFonts w:hint="eastAsia" w:ascii="宋体" w:hAnsi="宋体" w:cs="宋体"/>
          <w:color w:val="000000"/>
          <w:szCs w:val="21"/>
          <w:lang w:val="zh-CN"/>
        </w:rPr>
        <w:t xml:space="preserve">、</w:t>
      </w:r>
      <w:r>
        <w:rPr>
          <w:rFonts w:hint="eastAsia" w:ascii="宋体" w:hAnsi="宋体" w:cs="宋体"/>
          <w:bCs/>
          <w:szCs w:val="22"/>
        </w:rPr>
        <w:t xml:space="preserve">除评标方法和评标标准另有规定外，评标</w:t>
      </w:r>
      <w:r>
        <w:rPr>
          <w:rFonts w:hint="eastAsia" w:ascii="宋体" w:hAnsi="宋体" w:cs="宋体"/>
          <w:bCs/>
        </w:rPr>
        <w:t xml:space="preserve">采用综合评分法。即投标文件满足招标文件全部实质性要求，且按照评审因素的量化指标评审得分最高的供应商为中标候选供应商的评标方法。</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szCs w:val="22"/>
        </w:rPr>
        <w:t xml:space="preserve">6</w:t>
      </w:r>
      <w:r>
        <w:rPr>
          <w:rFonts w:hint="eastAsia" w:ascii="宋体" w:hAnsi="宋体" w:cs="宋体"/>
          <w:color w:val="000000"/>
          <w:szCs w:val="21"/>
          <w:lang w:val="zh-CN"/>
        </w:rPr>
        <w:t xml:space="preserve">、</w:t>
      </w:r>
      <w:r>
        <w:rPr>
          <w:rFonts w:hint="eastAsia" w:ascii="宋体" w:hAnsi="宋体" w:cs="宋体"/>
          <w:bCs/>
        </w:rPr>
        <w:t xml:space="preserve">评审因素包括投标报价、技术或者服务水平、履约能力、售后服务等。</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szCs w:val="22"/>
        </w:rPr>
        <w:t xml:space="preserve">7</w:t>
      </w:r>
      <w:r>
        <w:rPr>
          <w:rFonts w:hint="eastAsia" w:ascii="宋体" w:hAnsi="宋体" w:cs="宋体"/>
          <w:color w:val="000000"/>
          <w:szCs w:val="21"/>
          <w:lang w:val="zh-CN"/>
        </w:rPr>
        <w:t xml:space="preserve">、</w:t>
      </w:r>
      <w:r>
        <w:rPr>
          <w:rFonts w:hint="eastAsia" w:ascii="宋体" w:hAnsi="宋体" w:cs="宋体"/>
          <w:bCs/>
        </w:rPr>
        <w:t xml:space="preserve">评标标准详见文件第三章。</w:t>
      </w:r>
      <w:r>
        <w:rPr>
          <w:rFonts w:hint="eastAsia" w:ascii="宋体" w:hAnsi="宋体" w:cs="宋体"/>
          <w:bCs/>
        </w:rPr>
      </w:r>
      <w:r/>
    </w:p>
    <w:p>
      <w:pPr>
        <w:pStyle w:val="1397"/>
        <w:ind w:left="0" w:firstLine="422"/>
        <w:jc w:val="both"/>
        <w:spacing w:line="360" w:lineRule="auto"/>
        <w:tabs>
          <w:tab w:val="left" w:pos="480" w:leader="none"/>
        </w:tabs>
        <w:rPr>
          <w:rFonts w:hint="eastAsia" w:ascii="宋体" w:hAnsi="宋体" w:eastAsia="宋体" w:cs="宋体"/>
          <w:b/>
          <w:bCs/>
          <w:sz w:val="21"/>
          <w:szCs w:val="21"/>
        </w:rPr>
      </w:pPr>
      <w:r/>
      <w:bookmarkEnd w:id="361"/>
      <w:r/>
      <w:bookmarkStart w:id="373" w:name="_Toc8028"/>
      <w:r/>
      <w:bookmarkStart w:id="374" w:name="_Toc11748"/>
      <w:r/>
      <w:bookmarkStart w:id="375" w:name="_Toc5835"/>
      <w:r/>
      <w:bookmarkStart w:id="376" w:name="_Toc21985"/>
      <w:r/>
      <w:bookmarkStart w:id="377" w:name="_Toc28875"/>
      <w:r/>
      <w:bookmarkStart w:id="378" w:name="_Toc27233"/>
      <w:r/>
      <w:bookmarkStart w:id="379" w:name="_Toc25308"/>
      <w:r/>
      <w:bookmarkStart w:id="380" w:name="_Toc3761"/>
      <w:r/>
      <w:bookmarkStart w:id="381" w:name="_Toc12358"/>
      <w:r/>
      <w:bookmarkStart w:id="382" w:name="_Toc26838"/>
      <w:r>
        <w:rPr>
          <w:rFonts w:hint="eastAsia" w:ascii="宋体" w:hAnsi="宋体" w:eastAsia="宋体" w:cs="宋体"/>
          <w:b/>
          <w:bCs/>
          <w:sz w:val="21"/>
          <w:szCs w:val="21"/>
        </w:rPr>
        <w:t xml:space="preserve">（六）评标过程的保密与公正</w:t>
      </w:r>
      <w:bookmarkEnd w:id="373"/>
      <w:r/>
      <w:bookmarkEnd w:id="374"/>
      <w:r/>
      <w:bookmarkEnd w:id="375"/>
      <w:r/>
      <w:bookmarkEnd w:id="376"/>
      <w:r/>
      <w:bookmarkEnd w:id="377"/>
      <w:r/>
      <w:bookmarkEnd w:id="378"/>
      <w:r/>
      <w:bookmarkEnd w:id="379"/>
      <w:r/>
      <w:bookmarkEnd w:id="380"/>
      <w:r/>
      <w:bookmarkEnd w:id="381"/>
      <w:r>
        <w:rPr>
          <w:rFonts w:hint="eastAsia" w:ascii="宋体" w:hAnsi="宋体" w:eastAsia="宋体" w:cs="宋体"/>
          <w:b/>
          <w:bCs/>
          <w:sz w:val="21"/>
          <w:szCs w:val="21"/>
        </w:rPr>
      </w:r>
      <w:r/>
    </w:p>
    <w:p>
      <w:pPr>
        <w:pStyle w:val="1394"/>
        <w:ind w:firstLine="420"/>
        <w:spacing w:line="360" w:lineRule="auto"/>
        <w:rPr>
          <w:rFonts w:hint="eastAsia" w:ascii="宋体" w:hAnsi="宋体" w:cs="宋体"/>
          <w:bCs/>
          <w:szCs w:val="21"/>
        </w:rPr>
      </w:pPr>
      <w:r/>
      <w:bookmarkEnd w:id="382"/>
      <w:r/>
      <w:bookmarkStart w:id="383" w:name="_Toc14230"/>
      <w:r/>
      <w:bookmarkStart w:id="384" w:name="_Toc21168"/>
      <w:r/>
      <w:bookmarkStart w:id="385" w:name="_Toc30824"/>
      <w:r/>
      <w:bookmarkStart w:id="386" w:name="_Toc3094"/>
      <w:r/>
      <w:bookmarkStart w:id="387" w:name="_Toc26041"/>
      <w:r/>
      <w:bookmarkStart w:id="388" w:name="_Toc18327"/>
      <w:r>
        <w:rPr>
          <w:rFonts w:hint="eastAsia" w:ascii="宋体" w:hAnsi="宋体" w:cs="宋体"/>
          <w:bCs/>
          <w:szCs w:val="21"/>
        </w:rPr>
        <w:t xml:space="preserve">1</w:t>
      </w:r>
      <w:r>
        <w:rPr>
          <w:rFonts w:hint="eastAsia" w:ascii="宋体" w:hAnsi="宋体" w:cs="宋体"/>
          <w:color w:val="000000"/>
          <w:szCs w:val="21"/>
          <w:lang w:val="zh-CN"/>
        </w:rPr>
        <w:t xml:space="preserve">、</w:t>
      </w:r>
      <w:r>
        <w:rPr>
          <w:rFonts w:hint="eastAsia" w:ascii="宋体" w:hAnsi="宋体" w:cs="宋体"/>
          <w:bCs/>
          <w:szCs w:val="21"/>
        </w:rPr>
        <w:t xml:space="preserve">公开开标后，直至向中标的供应商授予合同时止，凡是与审查、澄清、评价和比较投标的有关资料以及授标建议等，采购人、评委、采购代理机构均不得向供应商或与评标无关的其他人员透露。</w:t>
      </w:r>
      <w:r>
        <w:rPr>
          <w:rFonts w:hint="eastAsia" w:ascii="宋体" w:hAnsi="宋体" w:cs="宋体"/>
          <w:bCs/>
          <w:szCs w:val="21"/>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color w:val="000000"/>
          <w:szCs w:val="21"/>
          <w:lang w:val="zh-CN"/>
        </w:rPr>
        <w:t xml:space="preserve">、</w:t>
      </w:r>
      <w:r>
        <w:rPr>
          <w:rFonts w:hint="eastAsia" w:ascii="宋体" w:hAnsi="宋体" w:cs="宋体"/>
          <w:bCs/>
          <w:szCs w:val="21"/>
        </w:rPr>
        <w:t xml:space="preserve">在评标过程中，供应商不得以任何行为影响评标过程，否则其投标文件将被作为无效投标文件。</w:t>
      </w:r>
      <w:r>
        <w:rPr>
          <w:rFonts w:hint="eastAsia" w:ascii="宋体" w:hAnsi="宋体" w:cs="宋体"/>
          <w:bCs/>
          <w:szCs w:val="21"/>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color w:val="000000"/>
          <w:szCs w:val="21"/>
          <w:lang w:val="zh-CN"/>
        </w:rPr>
        <w:t xml:space="preserve">、</w:t>
      </w:r>
      <w:r>
        <w:rPr>
          <w:rFonts w:hint="eastAsia" w:ascii="宋体" w:hAnsi="宋体" w:cs="宋体"/>
          <w:bCs/>
          <w:szCs w:val="21"/>
        </w:rPr>
        <w:t xml:space="preserve">采购代理机构和评标委员会不得向落标的供应商解释未中标原因，也不公布评标过程中的相关细节。</w:t>
      </w:r>
      <w:r>
        <w:rPr>
          <w:rFonts w:hint="eastAsia" w:ascii="宋体" w:hAnsi="宋体" w:cs="宋体"/>
          <w:bCs/>
          <w:szCs w:val="21"/>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4</w:t>
      </w:r>
      <w:r>
        <w:rPr>
          <w:rFonts w:hint="eastAsia" w:ascii="宋体" w:hAnsi="宋体" w:cs="宋体"/>
          <w:color w:val="000000"/>
          <w:szCs w:val="21"/>
          <w:lang w:val="zh-CN"/>
        </w:rPr>
        <w:t xml:space="preserve">、</w:t>
      </w:r>
      <w:r>
        <w:rPr>
          <w:rFonts w:hint="eastAsia" w:ascii="宋体" w:hAnsi="宋体" w:cs="宋体"/>
          <w:bCs/>
          <w:szCs w:val="21"/>
        </w:rPr>
        <w:t xml:space="preserve">在评标期间，采购代理机构将指定联络员与供应商进行联络。</w:t>
      </w:r>
      <w:r>
        <w:rPr>
          <w:rFonts w:hint="eastAsia" w:ascii="宋体" w:hAnsi="宋体" w:cs="宋体"/>
          <w:bCs/>
          <w:szCs w:val="21"/>
        </w:rPr>
      </w:r>
      <w:r/>
    </w:p>
    <w:p>
      <w:pPr>
        <w:pStyle w:val="1397"/>
        <w:ind w:left="0" w:firstLine="422"/>
        <w:jc w:val="both"/>
        <w:spacing w:line="360" w:lineRule="auto"/>
        <w:tabs>
          <w:tab w:val="left" w:pos="480" w:leader="none"/>
        </w:tabs>
        <w:rPr>
          <w:rFonts w:hint="eastAsia" w:ascii="宋体" w:hAnsi="宋体" w:eastAsia="宋体" w:cs="宋体"/>
          <w:b/>
          <w:bCs/>
          <w:color w:val="000000"/>
          <w:sz w:val="21"/>
          <w:szCs w:val="21"/>
        </w:rPr>
      </w:pPr>
      <w:r/>
      <w:bookmarkStart w:id="389" w:name="_Toc31043"/>
      <w:r/>
      <w:bookmarkStart w:id="390" w:name="_Toc9051"/>
      <w:r/>
      <w:bookmarkStart w:id="391" w:name="_Toc14621"/>
      <w:r/>
      <w:bookmarkStart w:id="392" w:name="_Toc25660"/>
      <w:r>
        <w:rPr>
          <w:rFonts w:hint="eastAsia" w:ascii="宋体" w:hAnsi="宋体" w:eastAsia="宋体" w:cs="宋体"/>
          <w:b/>
          <w:bCs/>
          <w:color w:val="000000"/>
          <w:sz w:val="21"/>
          <w:szCs w:val="21"/>
        </w:rPr>
        <w:t xml:space="preserve">（七）无效投标条款和废标条款</w:t>
      </w:r>
      <w:bookmarkEnd w:id="383"/>
      <w:r/>
      <w:bookmarkEnd w:id="384"/>
      <w:r/>
      <w:bookmarkEnd w:id="385"/>
      <w:r/>
      <w:bookmarkEnd w:id="386"/>
      <w:r/>
      <w:bookmarkEnd w:id="387"/>
      <w:r/>
      <w:bookmarkEnd w:id="389"/>
      <w:r/>
      <w:bookmarkEnd w:id="390"/>
      <w:r/>
      <w:bookmarkEnd w:id="391"/>
      <w:r/>
      <w:bookmarkEnd w:id="392"/>
      <w:r>
        <w:rPr>
          <w:rFonts w:hint="eastAsia" w:ascii="宋体" w:hAnsi="宋体" w:eastAsia="宋体" w:cs="宋体"/>
          <w:b/>
          <w:bCs/>
          <w:color w:val="000000"/>
          <w:sz w:val="21"/>
          <w:szCs w:val="21"/>
        </w:rPr>
      </w:r>
      <w:r/>
    </w:p>
    <w:p>
      <w:pPr>
        <w:pStyle w:val="1394"/>
        <w:ind w:firstLine="420"/>
        <w:spacing w:line="360" w:lineRule="auto"/>
        <w:rPr>
          <w:rFonts w:hint="eastAsia" w:ascii="宋体" w:hAnsi="宋体" w:cs="宋体"/>
          <w:bCs/>
        </w:rPr>
      </w:pPr>
      <w:r>
        <w:rPr>
          <w:rFonts w:hint="eastAsia" w:ascii="宋体" w:hAnsi="宋体" w:cs="宋体"/>
          <w:bCs/>
          <w:szCs w:val="21"/>
        </w:rPr>
        <w:t xml:space="preserve">1</w:t>
      </w:r>
      <w:r>
        <w:rPr>
          <w:rFonts w:hint="eastAsia" w:ascii="宋体" w:hAnsi="宋体" w:cs="宋体"/>
          <w:color w:val="000000"/>
          <w:szCs w:val="21"/>
          <w:lang w:val="zh-CN"/>
        </w:rPr>
        <w:t xml:space="preserve">、</w:t>
      </w:r>
      <w:r>
        <w:rPr>
          <w:rFonts w:hint="eastAsia" w:ascii="宋体" w:hAnsi="宋体" w:cs="宋体"/>
          <w:bCs/>
        </w:rPr>
        <w:t xml:space="preserve">无效投标条款</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（1）未按要求交纳投标保证金的；</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（2）未按照招标文件规定要求密封、签署、盖章的；</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（3）供应商在报价时采用选择性报价；</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（4）供应商不具备招标文件中规定资格要求的；</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（5）供应商的报价超过了采购预算的；</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（6）未通过符合性检查的；</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（7）不符合招标文件中规定的其他实质性要求和条件的；</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（8）其他法律、法规及本招标文件规定的属无效投标的情形。</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szCs w:val="21"/>
        </w:rPr>
        <w:t xml:space="preserve">2</w:t>
      </w:r>
      <w:r>
        <w:rPr>
          <w:rFonts w:hint="eastAsia" w:ascii="宋体" w:hAnsi="宋体" w:cs="宋体"/>
          <w:color w:val="000000"/>
          <w:szCs w:val="21"/>
          <w:lang w:val="zh-CN"/>
        </w:rPr>
        <w:t xml:space="preserve">、</w:t>
      </w:r>
      <w:r>
        <w:rPr>
          <w:rFonts w:hint="eastAsia" w:ascii="宋体" w:hAnsi="宋体" w:cs="宋体"/>
          <w:bCs/>
        </w:rPr>
        <w:t xml:space="preserve">废标条款</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（1）符合专业条件的供应商或者对招标文件作实质响应的供应商不足三家的；</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（2）出现影响采购公正的违法、违规行为的；</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（3）因重大变故，采购任务取消的；</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（4）评标委员会认定投标文件存在歧义、重大缺陷导致评审工作无法进行的，或者招标文件内容违反国家有关强制性规定的。</w:t>
      </w:r>
      <w:r>
        <w:rPr>
          <w:rFonts w:hint="eastAsia" w:ascii="宋体" w:hAnsi="宋体" w:cs="宋体"/>
          <w:bCs/>
        </w:rPr>
      </w:r>
      <w:r/>
    </w:p>
    <w:p>
      <w:pPr>
        <w:pStyle w:val="1397"/>
        <w:ind w:left="0" w:firstLine="422"/>
        <w:jc w:val="both"/>
        <w:spacing w:line="360" w:lineRule="auto"/>
        <w:tabs>
          <w:tab w:val="left" w:pos="480" w:leader="none"/>
        </w:tabs>
        <w:rPr>
          <w:rFonts w:hint="eastAsia" w:ascii="宋体" w:hAnsi="宋体" w:eastAsia="宋体" w:cs="宋体"/>
          <w:b/>
          <w:bCs/>
          <w:sz w:val="21"/>
          <w:szCs w:val="21"/>
        </w:rPr>
      </w:pPr>
      <w:r/>
      <w:bookmarkStart w:id="393" w:name="_Toc4600"/>
      <w:r/>
      <w:bookmarkStart w:id="394" w:name="_Toc11300"/>
      <w:r/>
      <w:bookmarkStart w:id="395" w:name="_Toc24911"/>
      <w:r/>
      <w:bookmarkStart w:id="396" w:name="_Toc323"/>
      <w:r/>
      <w:bookmarkStart w:id="397" w:name="_Toc9154"/>
      <w:r/>
      <w:bookmarkStart w:id="398" w:name="_Toc10924"/>
      <w:r/>
      <w:bookmarkStart w:id="399" w:name="_Toc13363"/>
      <w:r>
        <w:rPr>
          <w:rFonts w:hint="eastAsia" w:ascii="宋体" w:hAnsi="宋体" w:eastAsia="宋体" w:cs="宋体"/>
          <w:b/>
          <w:bCs/>
          <w:sz w:val="21"/>
          <w:szCs w:val="21"/>
        </w:rPr>
        <w:t xml:space="preserve">（八）投标截止时间结束参加投标的供应商不足三家的处理</w:t>
      </w:r>
      <w:bookmarkEnd w:id="393"/>
      <w:r/>
      <w:bookmarkEnd w:id="394"/>
      <w:r/>
      <w:bookmarkEnd w:id="395"/>
      <w:r/>
      <w:bookmarkEnd w:id="396"/>
      <w:r/>
      <w:bookmarkEnd w:id="397"/>
      <w:r/>
      <w:bookmarkEnd w:id="398"/>
      <w:r/>
      <w:bookmarkEnd w:id="399"/>
      <w:r>
        <w:rPr>
          <w:rFonts w:hint="eastAsia" w:ascii="宋体" w:hAnsi="宋体" w:eastAsia="宋体" w:cs="宋体"/>
          <w:b/>
          <w:bCs/>
          <w:sz w:val="21"/>
          <w:szCs w:val="21"/>
        </w:rPr>
      </w:r>
      <w:r/>
    </w:p>
    <w:p>
      <w:pPr>
        <w:pStyle w:val="1394"/>
        <w:ind w:firstLine="420"/>
        <w:spacing w:line="360" w:lineRule="auto"/>
        <w:rPr>
          <w:rFonts w:hint="eastAsia" w:ascii="宋体" w:hAnsi="宋体" w:cs="宋体"/>
          <w:bCs/>
          <w:szCs w:val="21"/>
        </w:rPr>
      </w:pPr>
      <w:r/>
      <w:bookmarkStart w:id="400" w:name="_Toc5044"/>
      <w:r/>
      <w:bookmarkStart w:id="401" w:name="_Toc15294"/>
      <w:r/>
      <w:bookmarkStart w:id="402" w:name="_Toc30275"/>
      <w:r>
        <w:rPr>
          <w:rFonts w:hint="eastAsia" w:ascii="宋体" w:hAnsi="宋体" w:cs="宋体"/>
          <w:bCs/>
          <w:szCs w:val="21"/>
        </w:rPr>
        <w:t xml:space="preserve">1</w:t>
      </w:r>
      <w:r>
        <w:rPr>
          <w:rFonts w:hint="eastAsia" w:ascii="宋体" w:hAnsi="宋体" w:cs="宋体"/>
          <w:color w:val="000000"/>
          <w:szCs w:val="21"/>
          <w:lang w:val="zh-CN"/>
        </w:rPr>
        <w:t xml:space="preserve">、</w:t>
      </w:r>
      <w:r>
        <w:rPr>
          <w:rFonts w:hint="eastAsia" w:ascii="宋体" w:hAnsi="宋体" w:cs="宋体"/>
          <w:bCs/>
          <w:szCs w:val="21"/>
        </w:rPr>
        <w:t xml:space="preserve">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hint="eastAsia" w:ascii="宋体" w:hAnsi="宋体" w:cs="宋体"/>
          <w:bCs/>
          <w:szCs w:val="21"/>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color w:val="000000"/>
          <w:szCs w:val="21"/>
          <w:lang w:val="zh-CN"/>
        </w:rPr>
        <w:t xml:space="preserve">、</w:t>
      </w:r>
      <w:r>
        <w:rPr>
          <w:rFonts w:hint="eastAsia" w:ascii="宋体" w:hAnsi="宋体" w:cs="宋体"/>
          <w:bCs/>
          <w:szCs w:val="21"/>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hint="eastAsia" w:ascii="宋体" w:hAnsi="宋体" w:cs="宋体"/>
          <w:bCs/>
          <w:szCs w:val="21"/>
        </w:rPr>
      </w:r>
      <w:r/>
    </w:p>
    <w:p>
      <w:pPr>
        <w:pStyle w:val="1394"/>
        <w:ind w:firstLine="420"/>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color w:val="000000"/>
          <w:szCs w:val="21"/>
          <w:lang w:val="zh-CN"/>
        </w:rPr>
        <w:t xml:space="preserve">、</w:t>
      </w:r>
      <w:r>
        <w:rPr>
          <w:rFonts w:hint="eastAsia" w:ascii="宋体" w:hAnsi="宋体" w:cs="宋体"/>
          <w:bCs/>
          <w:szCs w:val="21"/>
        </w:rPr>
        <w:t xml:space="preserve">供应商若不接受采购方式的改变，应在规定的时间内书面向评标委员会说明，未在规定时间内提交书面说明的视为接受采购方式的改变。</w:t>
      </w:r>
      <w:r>
        <w:rPr>
          <w:rFonts w:hint="eastAsia" w:ascii="宋体" w:hAnsi="宋体" w:cs="宋体"/>
          <w:bCs/>
          <w:szCs w:val="21"/>
        </w:rPr>
      </w:r>
      <w:r/>
    </w:p>
    <w:p>
      <w:pPr>
        <w:pStyle w:val="1394"/>
        <w:spacing w:line="360" w:lineRule="auto"/>
        <w:rPr>
          <w:rFonts w:ascii="Arial" w:hAnsi="Arial" w:cs="Arial"/>
          <w:b/>
          <w:bCs/>
          <w:sz w:val="24"/>
        </w:rPr>
        <w:outlineLvl w:val="2"/>
      </w:pPr>
      <w:r/>
      <w:bookmarkStart w:id="403" w:name="_Toc11205"/>
      <w:r/>
      <w:bookmarkStart w:id="404" w:name="_Toc28818"/>
      <w:r/>
      <w:bookmarkStart w:id="405" w:name="_Toc17892"/>
      <w:r/>
      <w:bookmarkStart w:id="406" w:name="_Toc7927"/>
      <w:r>
        <w:rPr>
          <w:rFonts w:ascii="Arial" w:hAnsi="Arial" w:cs="Arial"/>
          <w:b/>
          <w:bCs/>
          <w:sz w:val="24"/>
        </w:rPr>
        <w:t xml:space="preserve">六、授标</w:t>
      </w:r>
      <w:bookmarkEnd w:id="388"/>
      <w:r/>
      <w:bookmarkEnd w:id="400"/>
      <w:r/>
      <w:bookmarkEnd w:id="401"/>
      <w:r/>
      <w:bookmarkEnd w:id="402"/>
      <w:r/>
      <w:bookmarkEnd w:id="403"/>
      <w:r/>
      <w:bookmarkEnd w:id="404"/>
      <w:r/>
      <w:bookmarkEnd w:id="405"/>
      <w:r/>
      <w:bookmarkEnd w:id="406"/>
      <w:r>
        <w:rPr>
          <w:rFonts w:ascii="Arial" w:hAnsi="Arial" w:cs="Arial"/>
          <w:b/>
          <w:bCs/>
          <w:sz w:val="24"/>
        </w:rPr>
      </w:r>
      <w:r/>
    </w:p>
    <w:p>
      <w:pPr>
        <w:pStyle w:val="1397"/>
        <w:ind w:left="0" w:firstLine="422"/>
        <w:jc w:val="both"/>
        <w:spacing w:line="440" w:lineRule="exact"/>
        <w:tabs>
          <w:tab w:val="left" w:pos="480" w:leader="none"/>
        </w:tabs>
        <w:rPr>
          <w:rFonts w:ascii="Arial" w:hAnsi="Arial" w:eastAsia="宋体" w:cs="Arial"/>
          <w:b/>
          <w:bCs/>
          <w:color w:val="000000"/>
          <w:sz w:val="21"/>
          <w:szCs w:val="21"/>
        </w:rPr>
      </w:pPr>
      <w:r/>
      <w:bookmarkStart w:id="407" w:name="_Toc28693"/>
      <w:r/>
      <w:bookmarkStart w:id="408" w:name="_Toc21709"/>
      <w:r/>
      <w:bookmarkStart w:id="409" w:name="_Toc7610"/>
      <w:r/>
      <w:bookmarkStart w:id="410" w:name="_Toc15839"/>
      <w:r/>
      <w:bookmarkStart w:id="411" w:name="_Toc6735"/>
      <w:r/>
      <w:bookmarkStart w:id="412" w:name="_Toc7552"/>
      <w:r/>
      <w:bookmarkStart w:id="413" w:name="_Toc27915"/>
      <w:r/>
      <w:bookmarkStart w:id="414" w:name="_Toc7829"/>
      <w:r>
        <w:rPr>
          <w:rFonts w:ascii="Arial" w:hAnsi="Arial" w:eastAsia="宋体" w:cs="Arial"/>
          <w:b/>
          <w:bCs/>
          <w:color w:val="000000"/>
          <w:sz w:val="21"/>
          <w:szCs w:val="21"/>
        </w:rPr>
        <w:t xml:space="preserve">（一）确定中标</w:t>
      </w:r>
      <w:bookmarkEnd w:id="407"/>
      <w:r>
        <w:rPr>
          <w:rFonts w:ascii="Arial" w:hAnsi="Arial" w:eastAsia="宋体" w:cs="Arial"/>
          <w:b/>
          <w:bCs/>
          <w:color w:val="000000"/>
          <w:sz w:val="21"/>
          <w:szCs w:val="21"/>
        </w:rPr>
        <w:t xml:space="preserve">供应商</w:t>
      </w:r>
      <w:bookmarkEnd w:id="408"/>
      <w:r/>
      <w:bookmarkEnd w:id="409"/>
      <w:r/>
      <w:bookmarkEnd w:id="410"/>
      <w:r/>
      <w:bookmarkEnd w:id="411"/>
      <w:r/>
      <w:bookmarkEnd w:id="412"/>
      <w:r/>
      <w:bookmarkEnd w:id="413"/>
      <w:r/>
      <w:bookmarkEnd w:id="414"/>
      <w:r>
        <w:rPr>
          <w:rFonts w:ascii="Arial" w:hAnsi="Arial" w:eastAsia="宋体" w:cs="Arial"/>
          <w:b/>
          <w:bCs/>
          <w:color w:val="000000"/>
          <w:sz w:val="21"/>
          <w:szCs w:val="21"/>
        </w:rPr>
      </w:r>
      <w:r/>
    </w:p>
    <w:p>
      <w:pPr>
        <w:pStyle w:val="1394"/>
        <w:ind w:firstLine="420"/>
        <w:spacing w:line="360" w:lineRule="auto"/>
        <w:rPr>
          <w:rFonts w:hint="eastAsia" w:ascii="宋体" w:hAnsi="宋体" w:cs="宋体"/>
          <w:szCs w:val="21"/>
        </w:rPr>
      </w:pPr>
      <w:r/>
      <w:bookmarkStart w:id="415" w:name="_Toc19713"/>
      <w:r/>
      <w:bookmarkStart w:id="416" w:name="_Toc24143"/>
      <w:r/>
      <w:bookmarkStart w:id="417" w:name="_Toc21169"/>
      <w:r/>
      <w:bookmarkStart w:id="418" w:name="_Toc4684"/>
      <w:r/>
      <w:bookmarkStart w:id="419" w:name="_Toc32182"/>
      <w:r/>
      <w:bookmarkStart w:id="420" w:name="_Toc24144"/>
      <w:r/>
      <w:bookmarkStart w:id="421" w:name="_Toc7377"/>
      <w:r/>
      <w:bookmarkStart w:id="422" w:name="_Toc17252"/>
      <w:r>
        <w:rPr>
          <w:rFonts w:hint="eastAsia" w:ascii="宋体" w:hAnsi="宋体" w:cs="宋体"/>
          <w:szCs w:val="21"/>
        </w:rPr>
        <w:t xml:space="preserve">1</w:t>
      </w:r>
      <w:r>
        <w:rPr>
          <w:rFonts w:hint="eastAsia" w:ascii="宋体" w:hAnsi="宋体" w:cs="宋体"/>
          <w:color w:val="000000"/>
          <w:szCs w:val="21"/>
          <w:lang w:val="zh-CN"/>
        </w:rPr>
        <w:t xml:space="preserve">、</w:t>
      </w:r>
      <w:r>
        <w:rPr>
          <w:rFonts w:hint="eastAsia" w:ascii="宋体" w:hAnsi="宋体" w:cs="宋体"/>
          <w:szCs w:val="21"/>
        </w:rPr>
        <w:t xml:space="preserve">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采购人应根据评标委员会推荐的中标候选供应商确定中标供应商。</w:t>
      </w:r>
      <w:r>
        <w:rPr>
          <w:rFonts w:hint="eastAsia"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color w:val="000000"/>
          <w:szCs w:val="21"/>
          <w:lang w:val="zh-CN"/>
        </w:rPr>
        <w:t xml:space="preserve">、</w:t>
      </w:r>
      <w:r>
        <w:rPr>
          <w:rFonts w:hint="eastAsia" w:ascii="宋体" w:hAnsi="宋体" w:cs="宋体"/>
          <w:szCs w:val="21"/>
        </w:rPr>
        <w:t xml:space="preserve">评标委员会根据全体评标成员签字的原始评标记录和评标结果编写评标报告。</w:t>
      </w:r>
      <w:r>
        <w:rPr>
          <w:rFonts w:hint="eastAsia"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color w:val="000000"/>
          <w:szCs w:val="21"/>
          <w:lang w:val="zh-CN"/>
        </w:rPr>
        <w:t xml:space="preserve">、</w:t>
      </w:r>
      <w:r>
        <w:rPr>
          <w:rFonts w:hint="eastAsia" w:ascii="宋体" w:hAnsi="宋体" w:cs="宋体"/>
          <w:szCs w:val="21"/>
        </w:rPr>
        <w:t xml:space="preserve">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省级以上人民政府财政部门指定的媒体上公告中标、成交结果，招标文件、竞争性谈判文件、询价通知书随中标、成交结果同时公告。</w:t>
      </w:r>
      <w:r>
        <w:rPr>
          <w:rFonts w:hint="eastAsia"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color w:val="000000"/>
          <w:szCs w:val="21"/>
          <w:lang w:val="zh-CN"/>
        </w:rPr>
        <w:t xml:space="preserve">、</w:t>
      </w:r>
      <w:r>
        <w:rPr>
          <w:rFonts w:hint="eastAsia" w:ascii="宋体" w:hAnsi="宋体" w:cs="宋体"/>
          <w:szCs w:val="21"/>
        </w:rPr>
        <w:t xml:space="preserve">中标供应商因不可抗力或者自身原因不能履行采购合同的，采购人可以与排位在中标供应商之后第一位的中标候选供应商签订采购合同，以此类推；采购人也可以重新开展采购活动。</w:t>
      </w:r>
      <w:r>
        <w:rPr>
          <w:rFonts w:hint="eastAsia"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color w:val="000000"/>
          <w:szCs w:val="21"/>
          <w:lang w:val="zh-CN"/>
        </w:rPr>
        <w:t xml:space="preserve">、</w:t>
      </w:r>
      <w:r>
        <w:rPr>
          <w:rFonts w:hint="eastAsia" w:ascii="宋体" w:hAnsi="宋体" w:cs="宋体"/>
          <w:szCs w:val="21"/>
        </w:rPr>
        <w:t xml:space="preserve">若评标委员会发现供应商的投标文件中有弄虚作假行为，则该供应商将失去中标资格。</w:t>
      </w:r>
      <w:r>
        <w:rPr>
          <w:rFonts w:hint="eastAsia"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7</w:t>
      </w:r>
      <w:r>
        <w:rPr>
          <w:rFonts w:hint="eastAsia" w:ascii="宋体" w:hAnsi="宋体" w:cs="宋体"/>
          <w:color w:val="000000"/>
          <w:szCs w:val="21"/>
          <w:lang w:val="zh-CN"/>
        </w:rPr>
        <w:t xml:space="preserve">、</w:t>
      </w:r>
      <w:r>
        <w:rPr>
          <w:rFonts w:hint="eastAsia" w:ascii="宋体" w:hAnsi="宋体" w:cs="宋体"/>
          <w:szCs w:val="21"/>
        </w:rPr>
        <w:t xml:space="preserve">所有投标文件都将作为档案保存，不论中标与否，代理机构均不退回。</w:t>
      </w:r>
      <w:r>
        <w:rPr>
          <w:rFonts w:hint="eastAsia" w:ascii="宋体" w:hAnsi="宋体" w:cs="宋体"/>
          <w:szCs w:val="21"/>
        </w:rPr>
      </w:r>
      <w:r/>
    </w:p>
    <w:p>
      <w:pPr>
        <w:pStyle w:val="1397"/>
        <w:ind w:left="0" w:firstLine="422"/>
        <w:jc w:val="both"/>
        <w:spacing w:line="360" w:lineRule="auto"/>
        <w:tabs>
          <w:tab w:val="left" w:pos="480" w:leader="none"/>
        </w:tabs>
        <w:rPr>
          <w:rFonts w:ascii="Arial" w:hAnsi="Arial" w:eastAsia="宋体" w:cs="Arial"/>
          <w:b/>
          <w:bCs/>
          <w:color w:val="000000"/>
          <w:sz w:val="21"/>
          <w:szCs w:val="21"/>
        </w:rPr>
      </w:pPr>
      <w:r/>
      <w:bookmarkEnd w:id="415"/>
      <w:r/>
      <w:bookmarkEnd w:id="416"/>
      <w:r/>
      <w:bookmarkEnd w:id="417"/>
      <w:r/>
      <w:bookmarkEnd w:id="418"/>
      <w:r/>
      <w:bookmarkEnd w:id="419"/>
      <w:r/>
      <w:bookmarkEnd w:id="420"/>
      <w:r/>
      <w:bookmarkEnd w:id="421"/>
      <w:r/>
      <w:bookmarkEnd w:id="422"/>
      <w:r/>
      <w:bookmarkStart w:id="423" w:name="_Toc3558"/>
      <w:r/>
      <w:bookmarkStart w:id="424" w:name="_Toc9942"/>
      <w:r/>
      <w:bookmarkStart w:id="425" w:name="_Toc10125"/>
      <w:r/>
      <w:bookmarkStart w:id="426" w:name="_Toc20674"/>
      <w:r/>
      <w:bookmarkStart w:id="427" w:name="_Toc31824"/>
      <w:r/>
      <w:bookmarkStart w:id="428" w:name="_Toc21677"/>
      <w:r/>
      <w:bookmarkStart w:id="429" w:name="_Toc19860"/>
      <w:r/>
      <w:bookmarkStart w:id="430" w:name="_Toc15484"/>
      <w:r/>
      <w:bookmarkStart w:id="431" w:name="_Toc2049"/>
      <w:r/>
      <w:bookmarkStart w:id="432" w:name="_Toc24788"/>
      <w:r/>
      <w:bookmarkStart w:id="433" w:name="_Toc20178"/>
      <w:r/>
      <w:bookmarkStart w:id="434" w:name="_Toc28003"/>
      <w:r/>
      <w:bookmarkStart w:id="435" w:name="_Toc31182"/>
      <w:r>
        <w:rPr>
          <w:rFonts w:ascii="Arial" w:hAnsi="Arial" w:eastAsia="宋体" w:cs="Arial"/>
          <w:b/>
          <w:bCs/>
          <w:color w:val="000000"/>
          <w:sz w:val="21"/>
          <w:szCs w:val="21"/>
        </w:rPr>
        <w:t xml:space="preserve">（二）中标的通知</w:t>
      </w:r>
      <w:bookmarkEnd w:id="423"/>
      <w:r/>
      <w:bookmarkEnd w:id="424"/>
      <w:r/>
      <w:bookmarkEnd w:id="425"/>
      <w:r/>
      <w:bookmarkEnd w:id="426"/>
      <w:r/>
      <w:bookmarkEnd w:id="427"/>
      <w:r/>
      <w:bookmarkEnd w:id="428"/>
      <w:r/>
      <w:bookmarkEnd w:id="429"/>
      <w:r>
        <w:rPr>
          <w:rFonts w:ascii="Arial" w:hAnsi="Arial" w:eastAsia="宋体" w:cs="Arial"/>
          <w:b/>
          <w:bCs/>
          <w:color w:val="000000"/>
          <w:sz w:val="21"/>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w:t>
      </w:r>
      <w:r>
        <w:rPr>
          <w:rFonts w:hint="eastAsia" w:ascii="宋体" w:hAnsi="宋体" w:cs="宋体"/>
          <w:szCs w:val="21"/>
        </w:rPr>
        <w:t xml:space="preserve">定标后，采购代理机构将定标结果通知所有的供应商，并向中标供应商发出中标通知书。</w:t>
      </w:r>
      <w:r>
        <w:rPr>
          <w:rFonts w:hint="eastAsia"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中标供应商在收到中标通知书后，应郑重保证履行中标供应商应履行的，含招标代理服务费在内的一切义务和责任。</w:t>
      </w:r>
      <w:r>
        <w:rPr>
          <w:rFonts w:hint="eastAsia"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szCs w:val="21"/>
        </w:rPr>
        <w:t xml:space="preserve">中标通知书是合同的组成部分。</w:t>
      </w:r>
      <w:r>
        <w:rPr>
          <w:rFonts w:hint="eastAsia" w:ascii="宋体" w:hAnsi="宋体" w:cs="宋体"/>
          <w:szCs w:val="21"/>
        </w:rPr>
      </w:r>
      <w:r/>
    </w:p>
    <w:p>
      <w:pPr>
        <w:pStyle w:val="1397"/>
        <w:ind w:left="0" w:firstLine="422"/>
        <w:jc w:val="both"/>
        <w:spacing w:line="360" w:lineRule="auto"/>
        <w:tabs>
          <w:tab w:val="left" w:pos="480" w:leader="none"/>
        </w:tabs>
        <w:rPr>
          <w:rFonts w:ascii="Arial" w:hAnsi="Arial" w:eastAsia="宋体" w:cs="Arial"/>
          <w:b/>
          <w:bCs/>
          <w:sz w:val="21"/>
          <w:szCs w:val="21"/>
        </w:rPr>
      </w:pPr>
      <w:r/>
      <w:bookmarkEnd w:id="430"/>
      <w:r/>
      <w:bookmarkEnd w:id="431"/>
      <w:r/>
      <w:bookmarkEnd w:id="432"/>
      <w:r/>
      <w:bookmarkEnd w:id="433"/>
      <w:r/>
      <w:bookmarkEnd w:id="434"/>
      <w:r/>
      <w:bookmarkEnd w:id="435"/>
      <w:r/>
      <w:bookmarkStart w:id="436" w:name="_Toc16083"/>
      <w:r/>
      <w:bookmarkStart w:id="437" w:name="_Toc4877"/>
      <w:r/>
      <w:bookmarkStart w:id="438" w:name="_Toc26950"/>
      <w:r/>
      <w:bookmarkStart w:id="439" w:name="_Toc2885"/>
      <w:r/>
      <w:bookmarkStart w:id="440" w:name="_Toc6002"/>
      <w:r/>
      <w:bookmarkStart w:id="441" w:name="_Toc1616"/>
      <w:r/>
      <w:bookmarkStart w:id="442" w:name="_Toc19434"/>
      <w:r/>
      <w:bookmarkStart w:id="443" w:name="_Toc22298"/>
      <w:r/>
      <w:bookmarkStart w:id="444" w:name="_Toc15509"/>
      <w:r/>
      <w:bookmarkStart w:id="445" w:name="_Toc11230"/>
      <w:r/>
      <w:bookmarkStart w:id="446" w:name="_Toc18692"/>
      <w:r/>
      <w:bookmarkStart w:id="447" w:name="_Toc29925"/>
      <w:r/>
      <w:bookmarkStart w:id="448" w:name="_Toc20112"/>
      <w:r>
        <w:rPr>
          <w:rFonts w:ascii="Arial" w:hAnsi="Arial" w:eastAsia="宋体" w:cs="Arial"/>
          <w:b/>
          <w:bCs/>
          <w:color w:val="000000"/>
          <w:sz w:val="21"/>
          <w:szCs w:val="21"/>
        </w:rPr>
        <w:t xml:space="preserve">（三）签订合同</w:t>
      </w:r>
      <w:bookmarkEnd w:id="436"/>
      <w:r/>
      <w:bookmarkEnd w:id="437"/>
      <w:r/>
      <w:bookmarkEnd w:id="438"/>
      <w:r/>
      <w:bookmarkEnd w:id="439"/>
      <w:r/>
      <w:bookmarkEnd w:id="440"/>
      <w:r/>
      <w:bookmarkEnd w:id="441"/>
      <w:r/>
      <w:bookmarkEnd w:id="442"/>
      <w:r>
        <w:rPr>
          <w:rFonts w:ascii="Arial" w:hAnsi="Arial" w:eastAsia="宋体" w:cs="Arial"/>
          <w:b/>
          <w:bCs/>
          <w:sz w:val="21"/>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w:t>
      </w:r>
      <w:r>
        <w:rPr>
          <w:rFonts w:hint="eastAsia" w:ascii="宋体" w:hAnsi="宋体" w:cs="宋体"/>
          <w:szCs w:val="21"/>
        </w:rPr>
        <w:t xml:space="preserve">中标供应商应当自中标通知书发出之日起三十日内，按照招标文件和投标文件的约定与采购人签订采购合同，所签订的合同不得对招标文件和投标文件作实质性修改。</w:t>
      </w:r>
      <w:r>
        <w:rPr>
          <w:rFonts w:hint="eastAsia"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招标文件、中标供应商的投标文件及评标过程中有关澄清、说明或者补正文件均应作为合同附件。</w:t>
      </w:r>
      <w:r>
        <w:rPr>
          <w:rFonts w:hint="eastAsia"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szCs w:val="21"/>
        </w:rPr>
        <w:t xml:space="preserve">若中标供应商未能按规定签约，中标将被撤销及投标保证金被没收，在这种情况下采购人可以另选中标供应商或重新招标。</w:t>
      </w:r>
      <w:r>
        <w:rPr>
          <w:rFonts w:hint="eastAsia"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lang w:val="zh-CN"/>
        </w:rPr>
        <w:t xml:space="preserve">、</w:t>
      </w:r>
      <w:r>
        <w:rPr>
          <w:rFonts w:hint="eastAsia" w:ascii="宋体" w:hAnsi="宋体" w:cs="宋体"/>
          <w:szCs w:val="21"/>
        </w:rPr>
        <w:t xml:space="preserve">采购合同履行中，采购人需追加与合同标的相同的货物的，在不改变合同其他条款的前提下，可以与供应商协商签订补充合同，但所有补充合同的采购金额不得超过原合同采购金额的百分之十。</w:t>
      </w:r>
      <w:r>
        <w:rPr>
          <w:rFonts w:hint="eastAsia" w:ascii="宋体" w:hAnsi="宋体" w:cs="宋体"/>
          <w:szCs w:val="21"/>
        </w:rPr>
      </w:r>
      <w:r/>
    </w:p>
    <w:p>
      <w:pPr>
        <w:pStyle w:val="1397"/>
        <w:ind w:left="0" w:firstLine="422"/>
        <w:jc w:val="both"/>
        <w:spacing w:line="360" w:lineRule="auto"/>
        <w:tabs>
          <w:tab w:val="left" w:pos="480" w:leader="none"/>
        </w:tabs>
        <w:rPr>
          <w:rFonts w:ascii="Arial" w:hAnsi="Arial" w:eastAsia="宋体" w:cs="Arial"/>
          <w:b/>
          <w:bCs/>
          <w:color w:val="000000"/>
          <w:sz w:val="21"/>
          <w:szCs w:val="21"/>
        </w:rPr>
      </w:pPr>
      <w:r/>
      <w:bookmarkEnd w:id="443"/>
      <w:r/>
      <w:bookmarkStart w:id="449" w:name="_Toc12453"/>
      <w:r/>
      <w:bookmarkStart w:id="450" w:name="_Toc2439"/>
      <w:r/>
      <w:bookmarkStart w:id="451" w:name="_Toc561"/>
      <w:r/>
      <w:bookmarkStart w:id="452" w:name="_Toc30900"/>
      <w:r>
        <w:rPr>
          <w:rFonts w:ascii="Arial" w:hAnsi="Arial" w:eastAsia="宋体" w:cs="Arial"/>
          <w:b/>
          <w:bCs/>
          <w:color w:val="000000"/>
          <w:sz w:val="21"/>
          <w:szCs w:val="21"/>
        </w:rPr>
        <w:t xml:space="preserve">（四）招标代理服务费</w:t>
      </w:r>
      <w:bookmarkEnd w:id="444"/>
      <w:r/>
      <w:bookmarkEnd w:id="445"/>
      <w:r/>
      <w:bookmarkEnd w:id="446"/>
      <w:r/>
      <w:bookmarkEnd w:id="447"/>
      <w:r/>
      <w:bookmarkEnd w:id="449"/>
      <w:r/>
      <w:bookmarkEnd w:id="450"/>
      <w:r/>
      <w:bookmarkEnd w:id="451"/>
      <w:r/>
      <w:bookmarkEnd w:id="452"/>
      <w:r>
        <w:rPr>
          <w:rFonts w:ascii="Arial" w:hAnsi="Arial" w:eastAsia="宋体" w:cs="Arial"/>
          <w:b/>
          <w:bCs/>
          <w:color w:val="000000"/>
          <w:sz w:val="21"/>
          <w:szCs w:val="21"/>
        </w:rPr>
      </w:r>
      <w:r/>
    </w:p>
    <w:p>
      <w:pPr>
        <w:pStyle w:val="1394"/>
        <w:ind w:firstLine="420"/>
        <w:spacing w:line="360" w:lineRule="auto"/>
        <w:rPr>
          <w:rFonts w:hint="eastAsia" w:ascii="宋体" w:hAnsi="宋体" w:cs="宋体"/>
          <w:szCs w:val="21"/>
        </w:rPr>
      </w:pPr>
      <w:r/>
      <w:bookmarkStart w:id="453" w:name="_Toc30326"/>
      <w:r>
        <w:rPr>
          <w:rFonts w:hint="eastAsia" w:ascii="宋体" w:hAnsi="宋体" w:cs="宋体"/>
          <w:szCs w:val="21"/>
        </w:rPr>
        <w:t xml:space="preserve">详见投标人须知前附表。</w:t>
      </w:r>
      <w:r>
        <w:rPr>
          <w:rFonts w:hint="eastAsia" w:ascii="宋体" w:hAnsi="宋体" w:cs="宋体"/>
          <w:szCs w:val="21"/>
        </w:rPr>
      </w:r>
      <w:r/>
    </w:p>
    <w:p>
      <w:pPr>
        <w:pStyle w:val="1394"/>
        <w:spacing w:line="360" w:lineRule="auto"/>
        <w:rPr>
          <w:rFonts w:ascii="Arial" w:hAnsi="Arial" w:cs="Arial"/>
          <w:b/>
          <w:bCs/>
          <w:sz w:val="24"/>
        </w:rPr>
        <w:outlineLvl w:val="2"/>
      </w:pPr>
      <w:r/>
      <w:bookmarkStart w:id="454" w:name="_Toc3922"/>
      <w:r/>
      <w:bookmarkStart w:id="455" w:name="_Toc2559"/>
      <w:r/>
      <w:bookmarkStart w:id="456" w:name="_Toc18380"/>
      <w:r/>
      <w:bookmarkStart w:id="457" w:name="_Toc16478"/>
      <w:r/>
      <w:bookmarkStart w:id="458" w:name="_Toc10511"/>
      <w:r/>
      <w:bookmarkStart w:id="459" w:name="_Toc29831"/>
      <w:r>
        <w:rPr>
          <w:rFonts w:ascii="Arial" w:hAnsi="Arial" w:cs="Arial"/>
          <w:b/>
          <w:bCs/>
          <w:sz w:val="24"/>
        </w:rPr>
        <w:t xml:space="preserve">七、质疑</w:t>
      </w:r>
      <w:bookmarkEnd w:id="448"/>
      <w:r/>
      <w:bookmarkEnd w:id="453"/>
      <w:r/>
      <w:bookmarkEnd w:id="454"/>
      <w:r/>
      <w:bookmarkEnd w:id="455"/>
      <w:r/>
      <w:bookmarkEnd w:id="456"/>
      <w:r/>
      <w:bookmarkEnd w:id="457"/>
      <w:r/>
      <w:bookmarkEnd w:id="458"/>
      <w:r/>
      <w:bookmarkEnd w:id="459"/>
      <w:r>
        <w:rPr>
          <w:rFonts w:ascii="Arial" w:hAnsi="Arial" w:cs="Arial"/>
          <w:b/>
          <w:bCs/>
          <w:sz w:val="24"/>
        </w:rPr>
      </w:r>
      <w:r/>
    </w:p>
    <w:p>
      <w:pPr>
        <w:pStyle w:val="1394"/>
        <w:ind w:firstLine="420"/>
        <w:spacing w:line="360" w:lineRule="auto"/>
        <w:rPr>
          <w:rFonts w:hint="eastAsia" w:ascii="宋体" w:hAnsi="宋体" w:cs="宋体"/>
          <w:bCs/>
        </w:rPr>
      </w:pPr>
      <w:r>
        <w:rPr>
          <w:rFonts w:hint="eastAsia" w:ascii="宋体" w:hAnsi="宋体" w:cs="宋体"/>
          <w:bCs/>
        </w:rPr>
        <w:t xml:space="preserve">1</w:t>
      </w:r>
      <w:r>
        <w:rPr>
          <w:rFonts w:hint="eastAsia" w:ascii="宋体" w:hAnsi="宋体" w:cs="宋体"/>
          <w:color w:val="000000"/>
          <w:szCs w:val="21"/>
          <w:lang w:val="zh-CN"/>
        </w:rPr>
        <w:t xml:space="preserve">、</w:t>
      </w:r>
      <w:r>
        <w:rPr>
          <w:rFonts w:hint="eastAsia" w:ascii="宋体" w:hAnsi="宋体" w:cs="宋体"/>
          <w:bCs/>
        </w:rPr>
        <w:t xml:space="preserve">供应商对招标活动事项有疑问的，可以向采购代理机构提出询问，采购代理机构将依法作出答复，但答复的内容不涉及商业秘密。</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2</w:t>
      </w:r>
      <w:r>
        <w:rPr>
          <w:rFonts w:hint="eastAsia" w:ascii="宋体" w:hAnsi="宋体" w:cs="宋体"/>
          <w:color w:val="000000"/>
          <w:szCs w:val="21"/>
          <w:lang w:val="zh-CN"/>
        </w:rPr>
        <w:t xml:space="preserve">、</w:t>
      </w:r>
      <w:r>
        <w:rPr>
          <w:rFonts w:hint="eastAsia" w:ascii="宋体" w:hAnsi="宋体" w:cs="宋体"/>
          <w:bCs/>
        </w:rPr>
        <w:t xml:space="preserve">供应商认为采购文件、采购过程和中标结果使自己的合法权益受到损害的，可以在知道或者应当知道其权益受到损害之日起七个工作日内，将质疑函以</w:t>
      </w:r>
      <w:r>
        <w:rPr>
          <w:rFonts w:hint="eastAsia" w:ascii="宋体" w:hAnsi="宋体" w:cs="宋体"/>
          <w:b/>
        </w:rPr>
        <w:t xml:space="preserve">书面形式（原件）</w:t>
      </w:r>
      <w:r>
        <w:rPr>
          <w:rFonts w:hint="eastAsia" w:ascii="宋体" w:hAnsi="宋体" w:cs="宋体"/>
          <w:bCs/>
        </w:rPr>
        <w:t xml:space="preserve">送达代理机构，质疑期外提出的质疑，采购代理机构将不予受理。</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3</w:t>
      </w:r>
      <w:r>
        <w:rPr>
          <w:rFonts w:hint="eastAsia" w:ascii="宋体" w:hAnsi="宋体" w:cs="宋体"/>
          <w:color w:val="000000"/>
          <w:szCs w:val="21"/>
          <w:lang w:val="zh-CN"/>
        </w:rPr>
        <w:t xml:space="preserve">、</w:t>
      </w:r>
      <w:r>
        <w:rPr>
          <w:rFonts w:hint="eastAsia" w:ascii="宋体" w:hAnsi="宋体" w:cs="宋体"/>
          <w:bCs/>
        </w:rPr>
        <w:t xml:space="preserve">供应商须在法定质疑期内</w:t>
      </w:r>
      <w:r>
        <w:rPr>
          <w:rFonts w:hint="eastAsia" w:ascii="宋体" w:hAnsi="宋体" w:cs="宋体"/>
          <w:b/>
        </w:rPr>
        <w:t xml:space="preserve">一次性提出</w:t>
      </w:r>
      <w:r>
        <w:rPr>
          <w:rFonts w:hint="eastAsia" w:ascii="宋体" w:hAnsi="宋体" w:cs="宋体"/>
          <w:bCs/>
        </w:rPr>
        <w:t xml:space="preserve">针对本项目同一采购程序环节的质疑。</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4</w:t>
      </w:r>
      <w:r>
        <w:rPr>
          <w:rFonts w:hint="eastAsia" w:ascii="宋体" w:hAnsi="宋体" w:cs="宋体"/>
          <w:color w:val="000000"/>
          <w:szCs w:val="21"/>
          <w:lang w:val="zh-CN"/>
        </w:rPr>
        <w:t xml:space="preserve">、</w:t>
      </w:r>
      <w:r>
        <w:rPr>
          <w:rFonts w:hint="eastAsia" w:ascii="宋体" w:hAnsi="宋体" w:cs="宋体"/>
          <w:bCs/>
        </w:rPr>
        <w:t xml:space="preserve">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5</w:t>
      </w:r>
      <w:r>
        <w:rPr>
          <w:rFonts w:hint="eastAsia" w:ascii="宋体" w:hAnsi="宋体" w:cs="宋体"/>
          <w:color w:val="000000"/>
          <w:szCs w:val="21"/>
          <w:lang w:val="zh-CN"/>
        </w:rPr>
        <w:t xml:space="preserve">、</w:t>
      </w:r>
      <w:r>
        <w:rPr>
          <w:rFonts w:hint="eastAsia" w:ascii="宋体" w:hAnsi="宋体" w:cs="宋体"/>
          <w:bCs/>
        </w:rPr>
        <w:t xml:space="preserve">质疑供应商若对项目的某一分包进行质疑，质疑函中应列明具体分包号。</w:t>
      </w:r>
      <w:r>
        <w:rPr>
          <w:rFonts w:hint="eastAsia" w:ascii="宋体" w:hAnsi="宋体" w:cs="宋体"/>
          <w:bCs/>
        </w:rPr>
      </w:r>
      <w:r/>
    </w:p>
    <w:p>
      <w:pPr>
        <w:pStyle w:val="1394"/>
        <w:ind w:firstLine="409"/>
        <w:spacing w:line="360" w:lineRule="auto"/>
        <w:rPr>
          <w:rFonts w:hint="eastAsia" w:ascii="宋体" w:hAnsi="宋体" w:cs="宋体"/>
          <w:bCs/>
        </w:rPr>
      </w:pPr>
      <w:r>
        <w:rPr>
          <w:rFonts w:hint="eastAsia" w:ascii="宋体" w:hAnsi="宋体" w:cs="宋体"/>
          <w:bCs/>
        </w:rPr>
        <w:t xml:space="preserve">6</w:t>
      </w:r>
      <w:r>
        <w:rPr>
          <w:rFonts w:hint="eastAsia" w:ascii="宋体" w:hAnsi="宋体" w:cs="宋体"/>
          <w:color w:val="000000"/>
          <w:szCs w:val="21"/>
          <w:lang w:val="zh-CN"/>
        </w:rPr>
        <w:t xml:space="preserve">、</w:t>
      </w:r>
      <w:r>
        <w:rPr>
          <w:rFonts w:hint="eastAsia" w:ascii="宋体" w:hAnsi="宋体" w:cs="宋体"/>
          <w:bCs/>
        </w:rPr>
        <w:t xml:space="preserve">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（1）供应商的姓名或者名称、地址、邮编、联系人及联系电话；</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（2）质疑项目的名称、编号；</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（3）具体、明确的质疑事项和与质疑事项相关的请求；</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（4）事实依据；</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（5）必要的法律依据；</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（6）提出质疑的日期。</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7</w:t>
      </w:r>
      <w:r>
        <w:rPr>
          <w:rFonts w:hint="eastAsia" w:ascii="宋体" w:hAnsi="宋体" w:cs="宋体"/>
          <w:color w:val="000000"/>
          <w:szCs w:val="21"/>
          <w:lang w:val="zh-CN"/>
        </w:rPr>
        <w:t xml:space="preserve">、</w:t>
      </w:r>
      <w:r>
        <w:rPr>
          <w:rFonts w:hint="eastAsia" w:ascii="宋体" w:hAnsi="宋体" w:cs="宋体"/>
          <w:bCs/>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cs="宋体"/>
          <w:bCs/>
        </w:rPr>
      </w:r>
      <w:r/>
    </w:p>
    <w:p>
      <w:pPr>
        <w:pStyle w:val="1394"/>
        <w:ind w:firstLine="420"/>
        <w:spacing w:line="360" w:lineRule="auto"/>
        <w:rPr>
          <w:rFonts w:hint="eastAsia" w:ascii="宋体" w:hAnsi="宋体" w:cs="宋体"/>
          <w:bCs/>
          <w:color w:val="000000"/>
        </w:rPr>
      </w:pPr>
      <w:r>
        <w:rPr>
          <w:rFonts w:hint="eastAsia" w:ascii="宋体" w:hAnsi="宋体" w:cs="宋体"/>
          <w:bCs/>
          <w:color w:val="000000"/>
        </w:rPr>
        <w:t xml:space="preserve">8</w:t>
      </w:r>
      <w:r>
        <w:rPr>
          <w:rFonts w:hint="eastAsia" w:ascii="宋体" w:hAnsi="宋体" w:cs="宋体"/>
          <w:color w:val="000000"/>
          <w:szCs w:val="21"/>
          <w:lang w:val="zh-CN"/>
        </w:rPr>
        <w:t xml:space="preserve">、</w:t>
      </w:r>
      <w:r>
        <w:rPr>
          <w:rFonts w:hint="eastAsia" w:ascii="宋体" w:hAnsi="宋体" w:cs="宋体"/>
          <w:bCs/>
          <w:color w:val="000000"/>
        </w:rPr>
        <w:t xml:space="preserve">质疑人是指直接参加本项目采购活动的供应商，未参加投标活动的供应商或在投标活动中自身权益未受到损害的供应商所提出的质疑不予受理。对采购文件提出质疑的，自供应商收到招标文件之日起或招标文件公告期限届满之日计算；对采购过程提出质疑的，自采购程序环节结束之日起计算；</w:t>
      </w:r>
      <w:r>
        <w:rPr>
          <w:rFonts w:hint="eastAsia" w:ascii="宋体" w:hAnsi="宋体" w:cs="宋体"/>
          <w:bCs/>
          <w:color w:val="000000"/>
          <w:szCs w:val="21"/>
        </w:rPr>
        <w:t xml:space="preserve">对中标结果提出质疑的，自中标结果公告期限届满之日计算。</w:t>
      </w:r>
      <w:r>
        <w:rPr>
          <w:rFonts w:hint="eastAsia" w:ascii="宋体" w:hAnsi="宋体" w:cs="宋体"/>
          <w:bCs/>
          <w:color w:val="000000"/>
        </w:rPr>
      </w:r>
      <w:r/>
    </w:p>
    <w:p>
      <w:pPr>
        <w:pStyle w:val="1394"/>
        <w:ind w:firstLine="420"/>
        <w:spacing w:line="360" w:lineRule="auto"/>
        <w:rPr>
          <w:rFonts w:hint="eastAsia" w:ascii="宋体" w:hAnsi="宋体" w:cs="宋体"/>
          <w:bCs/>
        </w:rPr>
      </w:pPr>
      <w:r>
        <w:rPr>
          <w:rFonts w:hint="eastAsia" w:ascii="宋体" w:hAnsi="宋体" w:cs="宋体"/>
          <w:bCs/>
        </w:rPr>
        <w:t xml:space="preserve">9</w:t>
      </w:r>
      <w:r>
        <w:rPr>
          <w:rFonts w:hint="eastAsia" w:ascii="宋体" w:hAnsi="宋体" w:cs="宋体"/>
          <w:color w:val="000000"/>
          <w:szCs w:val="21"/>
          <w:lang w:val="zh-CN"/>
        </w:rPr>
        <w:t xml:space="preserve">、</w:t>
      </w:r>
      <w:r>
        <w:rPr>
          <w:rFonts w:hint="eastAsia" w:ascii="宋体" w:hAnsi="宋体" w:cs="宋体"/>
          <w:bCs/>
        </w:rPr>
        <w:t xml:space="preserve">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bCs/>
        </w:rPr>
      </w:r>
      <w:r/>
    </w:p>
    <w:p>
      <w:pPr>
        <w:pStyle w:val="1394"/>
        <w:ind w:firstLine="420"/>
        <w:spacing w:line="360" w:lineRule="auto"/>
        <w:rPr>
          <w:rFonts w:hint="eastAsia" w:ascii="宋体" w:hAnsi="宋体" w:cs="宋体"/>
          <w:bCs/>
        </w:rPr>
      </w:pPr>
      <w:r>
        <w:rPr>
          <w:rFonts w:hint="eastAsia" w:ascii="宋体" w:hAnsi="宋体" w:cs="宋体"/>
          <w:bCs/>
        </w:rPr>
        <w:t xml:space="preserve">10</w:t>
      </w:r>
      <w:r>
        <w:rPr>
          <w:rFonts w:hint="eastAsia" w:ascii="宋体" w:hAnsi="宋体" w:cs="宋体"/>
          <w:color w:val="000000"/>
          <w:szCs w:val="21"/>
          <w:lang w:val="zh-CN"/>
        </w:rPr>
        <w:t xml:space="preserve">、</w:t>
      </w:r>
      <w:r>
        <w:rPr>
          <w:rFonts w:hint="eastAsia" w:ascii="宋体" w:hAnsi="宋体" w:cs="宋体"/>
          <w:bCs/>
        </w:rPr>
        <w:t xml:space="preserve">本项目质疑函的接收人和联系方式详见第一章采购代理机构联系方式。</w:t>
      </w:r>
      <w:r>
        <w:rPr>
          <w:rFonts w:hint="eastAsia" w:ascii="宋体" w:hAnsi="宋体" w:cs="宋体"/>
          <w:bCs/>
        </w:rPr>
      </w:r>
      <w:r/>
    </w:p>
    <w:p>
      <w:pPr>
        <w:pStyle w:val="1394"/>
        <w:ind w:firstLine="420"/>
        <w:spacing w:line="360" w:lineRule="auto"/>
        <w:rPr>
          <w:rFonts w:hint="eastAsia" w:ascii="宋体" w:hAnsi="宋体" w:cs="宋体"/>
        </w:rPr>
      </w:pPr>
      <w:r>
        <w:rPr>
          <w:rFonts w:hint="eastAsia" w:ascii="宋体" w:hAnsi="宋体" w:cs="宋体"/>
          <w:bCs/>
        </w:rPr>
        <w:t xml:space="preserve">11</w:t>
      </w:r>
      <w:r>
        <w:rPr>
          <w:rFonts w:hint="eastAsia" w:ascii="宋体" w:hAnsi="宋体" w:cs="宋体"/>
          <w:color w:val="000000"/>
          <w:szCs w:val="21"/>
          <w:lang w:val="zh-CN"/>
        </w:rPr>
        <w:t xml:space="preserve">、</w:t>
      </w:r>
      <w:r>
        <w:rPr>
          <w:rFonts w:hint="eastAsia" w:ascii="宋体" w:hAnsi="宋体" w:cs="宋体"/>
          <w:bCs/>
        </w:rPr>
        <w:t xml:space="preserve">采购代理机构在收到书面质疑后七个工作日内作出答复，并以书面形式通知质疑供应商和其他有关供应商，答复的内容不涉及商业秘密。</w:t>
      </w:r>
      <w:r>
        <w:rPr>
          <w:rFonts w:hint="eastAsia" w:ascii="宋体" w:hAnsi="宋体" w:cs="宋体"/>
        </w:rPr>
      </w:r>
      <w:r/>
    </w:p>
    <w:p>
      <w:pPr>
        <w:pStyle w:val="1394"/>
        <w:jc w:val="center"/>
        <w:spacing w:line="440" w:lineRule="exact"/>
        <w:rPr>
          <w:rFonts w:ascii="Arial" w:hAnsi="Arial" w:cs="Arial"/>
          <w:b/>
          <w:sz w:val="28"/>
          <w:szCs w:val="28"/>
        </w:rPr>
        <w:outlineLvl w:val="0"/>
      </w:pPr>
      <w:r/>
      <w:bookmarkStart w:id="460" w:name="_Toc522347554"/>
      <w:r/>
      <w:bookmarkEnd w:id="460"/>
      <w:r/>
      <w:bookmarkStart w:id="461" w:name="_Hlk297273538"/>
      <w:r/>
      <w:bookmarkEnd w:id="461"/>
      <w:r/>
      <w:bookmarkStart w:id="462" w:name="_Toc163629751"/>
      <w:r/>
      <w:bookmarkEnd w:id="462"/>
      <w:r/>
      <w:bookmarkStart w:id="463" w:name="_Toc25032666"/>
      <w:r/>
      <w:bookmarkEnd w:id="463"/>
      <w:r/>
      <w:bookmarkStart w:id="464" w:name="_Toc521839351"/>
      <w:r/>
      <w:bookmarkEnd w:id="464"/>
      <w:r/>
      <w:bookmarkStart w:id="465" w:name="_Toc142623417"/>
      <w:r/>
      <w:bookmarkEnd w:id="465"/>
      <w:r/>
      <w:bookmarkStart w:id="466" w:name="_Toc189726853"/>
      <w:r/>
      <w:bookmarkEnd w:id="466"/>
      <w:r/>
      <w:bookmarkStart w:id="467" w:name="_Toc12622"/>
      <w:r/>
      <w:bookmarkStart w:id="468" w:name="_Toc16918"/>
      <w:r>
        <w:rPr>
          <w:rFonts w:ascii="Arial" w:hAnsi="Arial" w:cs="Arial"/>
          <w:b/>
          <w:sz w:val="28"/>
          <w:szCs w:val="28"/>
        </w:rPr>
        <w:br w:type="page" w:clear="all"/>
      </w:r>
      <w:bookmarkStart w:id="469" w:name="_Toc4271"/>
      <w:r/>
      <w:bookmarkStart w:id="470" w:name="_Toc14094"/>
      <w:r/>
      <w:bookmarkStart w:id="471" w:name="_Toc9387"/>
      <w:r/>
      <w:bookmarkStart w:id="472" w:name="_Toc25488"/>
      <w:r/>
      <w:bookmarkStart w:id="473" w:name="_Toc29524"/>
      <w:r/>
      <w:bookmarkStart w:id="474" w:name="_Toc15158"/>
      <w:r>
        <w:rPr>
          <w:rFonts w:ascii="Arial" w:hAnsi="Arial" w:cs="Arial"/>
          <w:b/>
          <w:sz w:val="28"/>
          <w:szCs w:val="28"/>
        </w:rPr>
        <w:t xml:space="preserve">第三章 评标标准</w:t>
      </w:r>
      <w:bookmarkEnd w:id="467"/>
      <w:r/>
      <w:bookmarkEnd w:id="468"/>
      <w:r/>
      <w:bookmarkEnd w:id="469"/>
      <w:r/>
      <w:bookmarkEnd w:id="470"/>
      <w:r/>
      <w:bookmarkEnd w:id="471"/>
      <w:r/>
      <w:bookmarkEnd w:id="472"/>
      <w:r/>
      <w:bookmarkEnd w:id="473"/>
      <w:r/>
      <w:bookmarkEnd w:id="474"/>
      <w:r>
        <w:rPr>
          <w:rFonts w:ascii="Arial" w:hAnsi="Arial" w:cs="Arial"/>
          <w:b/>
          <w:sz w:val="28"/>
          <w:szCs w:val="28"/>
        </w:rPr>
      </w:r>
      <w:r/>
    </w:p>
    <w:p>
      <w:pPr>
        <w:pStyle w:val="1394"/>
        <w:spacing w:line="360" w:lineRule="auto"/>
        <w:widowControl/>
        <w:rPr>
          <w:rFonts w:ascii="Arial" w:hAnsi="Arial" w:cs="Arial"/>
          <w:b/>
          <w:bCs/>
          <w:color w:val="000000"/>
          <w:szCs w:val="21"/>
        </w:rPr>
        <w:outlineLvl w:val="2"/>
      </w:pPr>
      <w:r/>
      <w:bookmarkStart w:id="475" w:name="_Toc297"/>
      <w:r>
        <w:rPr>
          <w:rFonts w:ascii="Arial" w:hAnsi="Arial" w:cs="Arial"/>
          <w:b/>
          <w:bCs/>
          <w:color w:val="000000"/>
          <w:szCs w:val="21"/>
        </w:rPr>
        <w:t xml:space="preserve">一、评标方法</w:t>
      </w:r>
      <w:bookmarkEnd w:id="475"/>
      <w:r>
        <w:rPr>
          <w:rFonts w:ascii="Arial" w:hAnsi="Arial" w:cs="Arial"/>
          <w:b/>
          <w:bCs/>
          <w:color w:val="000000"/>
          <w:szCs w:val="21"/>
        </w:rPr>
      </w:r>
      <w:r/>
    </w:p>
    <w:p>
      <w:pPr>
        <w:pStyle w:val="1394"/>
        <w:ind w:firstLine="422"/>
        <w:spacing w:line="360" w:lineRule="auto"/>
        <w:rPr>
          <w:rFonts w:ascii="Arial" w:hAnsi="Arial" w:cs="Arial"/>
          <w:b/>
          <w:bCs/>
        </w:rPr>
      </w:pPr>
      <w:r>
        <w:rPr>
          <w:rFonts w:ascii="Arial" w:hAnsi="Arial" w:cs="Arial"/>
          <w:b/>
          <w:bCs/>
        </w:rPr>
        <w:t xml:space="preserve">本项目采用综合评分法</w:t>
      </w:r>
      <w:r>
        <w:rPr>
          <w:rFonts w:hint="eastAsia" w:ascii="Arial" w:hAnsi="Arial" w:cs="Arial"/>
          <w:b/>
          <w:bCs/>
        </w:rPr>
        <w:t xml:space="preserve">，总分共100分</w:t>
      </w:r>
      <w:r>
        <w:rPr>
          <w:rFonts w:ascii="Arial" w:hAnsi="Arial" w:cs="Arial"/>
          <w:b/>
          <w:bCs/>
        </w:rPr>
        <w:t xml:space="preserve">。</w:t>
      </w:r>
      <w:r>
        <w:rPr>
          <w:rFonts w:ascii="Arial" w:hAnsi="Arial" w:cs="Arial"/>
          <w:b/>
          <w:bCs/>
        </w:rPr>
      </w:r>
      <w:r/>
    </w:p>
    <w:p>
      <w:pPr>
        <w:pStyle w:val="1394"/>
        <w:spacing w:line="360" w:lineRule="auto"/>
        <w:widowControl/>
        <w:rPr>
          <w:rFonts w:ascii="Arial" w:hAnsi="Arial" w:cs="Arial"/>
          <w:b/>
          <w:bCs/>
          <w:color w:val="000000"/>
          <w:szCs w:val="21"/>
        </w:rPr>
        <w:outlineLvl w:val="2"/>
      </w:pPr>
      <w:r/>
      <w:bookmarkStart w:id="476" w:name="_Toc4941"/>
      <w:r>
        <w:rPr>
          <w:rFonts w:hint="eastAsia" w:ascii="Arial" w:hAnsi="Arial" w:cs="Arial"/>
          <w:b/>
          <w:bCs/>
        </w:rPr>
        <w:t xml:space="preserve">二、</w:t>
      </w:r>
      <w:r>
        <w:rPr>
          <w:rFonts w:ascii="Arial" w:hAnsi="Arial" w:cs="Arial"/>
          <w:b/>
          <w:bCs/>
          <w:color w:val="000000"/>
          <w:szCs w:val="21"/>
        </w:rPr>
        <w:t xml:space="preserve">评标标准</w:t>
      </w:r>
      <w:bookmarkEnd w:id="476"/>
      <w:r>
        <w:rPr>
          <w:rFonts w:ascii="Arial" w:hAnsi="Arial" w:cs="Arial"/>
          <w:b/>
          <w:bCs/>
          <w:color w:val="000000"/>
          <w:szCs w:val="21"/>
        </w:rPr>
      </w:r>
      <w:r/>
    </w:p>
    <w:p>
      <w:pPr>
        <w:pStyle w:val="1394"/>
        <w:ind w:firstLine="422"/>
        <w:spacing w:line="360" w:lineRule="auto"/>
        <w:widowControl/>
        <w:rPr>
          <w:rFonts w:hint="eastAsia" w:ascii="宋体" w:hAnsi="宋体" w:cs="宋体"/>
          <w:szCs w:val="21"/>
        </w:rPr>
      </w:pPr>
      <w:r>
        <w:rPr>
          <w:rFonts w:hint="eastAsia" w:ascii="宋体" w:hAnsi="宋体" w:cs="宋体"/>
          <w:b/>
          <w:bCs/>
        </w:rPr>
        <w:t xml:space="preserve">（一）</w:t>
      </w:r>
      <w:r>
        <w:rPr>
          <w:rFonts w:hint="eastAsia" w:ascii="宋体" w:hAnsi="宋体" w:cs="宋体"/>
          <w:b/>
          <w:bCs/>
          <w:color w:val="000000"/>
          <w:szCs w:val="21"/>
        </w:rPr>
        <w:t xml:space="preserve">国家政策导向</w:t>
      </w:r>
      <w:r>
        <w:rPr>
          <w:rFonts w:hint="eastAsia" w:ascii="宋体" w:hAnsi="宋体" w:cs="宋体"/>
          <w:szCs w:val="21"/>
        </w:rPr>
      </w:r>
      <w:r/>
    </w:p>
    <w:p>
      <w:pPr>
        <w:pStyle w:val="1394"/>
        <w:ind w:firstLine="422"/>
        <w:spacing w:line="360" w:lineRule="auto"/>
        <w:rPr>
          <w:rFonts w:hint="eastAsia" w:ascii="宋体" w:hAnsi="宋体" w:cs="宋体"/>
          <w:szCs w:val="21"/>
        </w:rPr>
      </w:pPr>
      <w:r>
        <w:rPr>
          <w:rFonts w:hint="eastAsia" w:ascii="宋体" w:hAnsi="宋体" w:cs="宋体"/>
          <w:b/>
          <w:bCs/>
          <w:szCs w:val="21"/>
        </w:rPr>
        <w:t xml:space="preserve">1、促进小微企业发展政策</w:t>
      </w:r>
      <w:r>
        <w:rPr>
          <w:rFonts w:hint="eastAsia" w:ascii="宋体" w:hAnsi="宋体" w:cs="宋体"/>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cs="宋体"/>
          <w:szCs w:val="21"/>
        </w:rPr>
      </w:r>
      <w:r/>
    </w:p>
    <w:p>
      <w:pPr>
        <w:pStyle w:val="1394"/>
        <w:ind w:firstLine="420"/>
        <w:spacing w:line="360" w:lineRule="auto"/>
        <w:rPr>
          <w:rFonts w:hint="eastAsia" w:ascii="宋体" w:hAnsi="宋体" w:cs="宋体"/>
          <w:szCs w:val="21"/>
        </w:rPr>
      </w:pPr>
      <w:r>
        <w:rPr>
          <w:rFonts w:hint="eastAsia" w:ascii="宋体" w:hAnsi="宋体" w:cs="宋体"/>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cs="宋体"/>
          <w:szCs w:val="21"/>
        </w:rPr>
      </w:r>
      <w:r/>
    </w:p>
    <w:p>
      <w:pPr>
        <w:pStyle w:val="1394"/>
        <w:ind w:firstLine="422"/>
        <w:spacing w:line="360" w:lineRule="auto"/>
        <w:rPr>
          <w:rFonts w:hint="eastAsia" w:ascii="宋体" w:hAnsi="宋体" w:cs="宋体"/>
          <w:szCs w:val="21"/>
        </w:rPr>
      </w:pPr>
      <w:r>
        <w:rPr>
          <w:rFonts w:hint="eastAsia" w:ascii="宋体" w:hAnsi="宋体" w:cs="宋体"/>
          <w:b/>
          <w:bCs/>
          <w:szCs w:val="21"/>
        </w:rPr>
        <w:t xml:space="preserve">2、监狱企业扶持政策：</w:t>
      </w:r>
      <w:r>
        <w:rPr>
          <w:rFonts w:hint="eastAsia" w:ascii="宋体" w:hAnsi="宋体" w:cs="宋体"/>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szCs w:val="21"/>
        </w:rPr>
      </w:r>
      <w:r/>
    </w:p>
    <w:p>
      <w:pPr>
        <w:pStyle w:val="1394"/>
        <w:ind w:firstLine="422"/>
        <w:spacing w:line="360" w:lineRule="auto"/>
        <w:rPr>
          <w:rFonts w:hint="eastAsia" w:ascii="宋体" w:hAnsi="宋体" w:cs="宋体"/>
          <w:szCs w:val="21"/>
        </w:rPr>
      </w:pPr>
      <w:r>
        <w:rPr>
          <w:rFonts w:hint="eastAsia" w:ascii="宋体" w:hAnsi="宋体" w:cs="宋体"/>
          <w:b/>
          <w:bCs/>
          <w:szCs w:val="21"/>
        </w:rPr>
        <w:t xml:space="preserve">3、残疾人福利性单位扶持政策：</w:t>
      </w:r>
      <w:r>
        <w:rPr>
          <w:rFonts w:hint="eastAsia" w:ascii="宋体" w:hAns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szCs w:val="21"/>
        </w:rPr>
      </w:r>
      <w:r/>
    </w:p>
    <w:p>
      <w:pPr>
        <w:pStyle w:val="1394"/>
        <w:ind w:firstLine="422"/>
        <w:spacing w:line="360" w:lineRule="auto"/>
        <w:rPr>
          <w:rFonts w:hint="eastAsia" w:ascii="宋体" w:hAnsi="宋体" w:cs="宋体"/>
          <w:szCs w:val="21"/>
        </w:rPr>
      </w:pPr>
      <w:r>
        <w:rPr>
          <w:rFonts w:hint="eastAsia" w:ascii="宋体" w:hAnsi="宋体" w:cs="宋体"/>
          <w:b/>
          <w:bCs/>
          <w:szCs w:val="21"/>
        </w:rPr>
        <w:t xml:space="preserve">4、乡村产业振兴支持政策：</w:t>
      </w:r>
      <w:r>
        <w:rPr>
          <w:rFonts w:hint="eastAsia" w:ascii="宋体" w:hAnsi="宋体" w:cs="宋体"/>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rFonts w:hint="eastAsia" w:ascii="宋体" w:hAnsi="宋体" w:cs="宋体"/>
          <w:szCs w:val="21"/>
        </w:rPr>
      </w:r>
      <w:r/>
    </w:p>
    <w:p>
      <w:pPr>
        <w:pStyle w:val="1394"/>
        <w:ind w:firstLine="422"/>
        <w:spacing w:line="360" w:lineRule="auto"/>
        <w:rPr>
          <w:rFonts w:hint="eastAsia" w:ascii="宋体" w:hAnsi="宋体" w:cs="宋体"/>
          <w:szCs w:val="21"/>
        </w:rPr>
      </w:pPr>
      <w:r>
        <w:rPr>
          <w:rFonts w:hint="eastAsia" w:ascii="宋体" w:hAnsi="宋体" w:cs="宋体"/>
          <w:b/>
          <w:bCs/>
          <w:szCs w:val="21"/>
        </w:rPr>
        <w:t xml:space="preserve">5、采购本国产品的支持政策：</w:t>
      </w:r>
      <w:r>
        <w:rPr>
          <w:rFonts w:hint="eastAsia" w:ascii="宋体" w:hAnsi="宋体" w:cs="宋体"/>
          <w:szCs w:val="21"/>
        </w:rPr>
      </w:r>
      <w:r/>
    </w:p>
    <w:p>
      <w:pPr>
        <w:pStyle w:val="139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①本项目政府采购活动中既有本国产品又有非本国产品参与竞争的，依法对本国产品给予价格评审优惠，对本国产品的报价给予20%的价格扣除，用扣除后的价格参与评审。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szCs w:val="21"/>
        </w:rPr>
      </w:r>
      <w:r/>
    </w:p>
    <w:p>
      <w:pPr>
        <w:pStyle w:val="139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②当采购项目或者采购包中含有多种产品，供应商为该采购项目或者采购包提供的符合本国产品标准的产品成本之和占该供应商提供的全部产品成本之和的比例达到80%以上时（供应商需在“第五章 投标文件格式”的“附件3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000000"/>
          <w:szCs w:val="21"/>
        </w:rPr>
      </w:r>
      <w:r/>
    </w:p>
    <w:p>
      <w:pPr>
        <w:pStyle w:val="139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③供应商需按照招标文件的要求提供《关于符合本国产品标准的声明函》（以下简称《声明函》），如不提供将不享受本国产品价格评审优惠。（《关于符合本国产品标准的声明函》格式见投标文件格式部分）</w:t>
      </w:r>
      <w:r>
        <w:rPr>
          <w:rFonts w:hint="eastAsia" w:ascii="宋体" w:hAnsi="宋体" w:cs="宋体"/>
          <w:color w:val="000000"/>
          <w:szCs w:val="21"/>
        </w:rPr>
      </w:r>
      <w:r/>
    </w:p>
    <w:p>
      <w:pPr>
        <w:pStyle w:val="139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000000"/>
          <w:szCs w:val="21"/>
        </w:rPr>
      </w:r>
      <w:r/>
    </w:p>
    <w:p>
      <w:pPr>
        <w:pStyle w:val="139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szCs w:val="21"/>
        </w:rPr>
      </w:r>
      <w:r/>
    </w:p>
    <w:p>
      <w:pPr>
        <w:pStyle w:val="1394"/>
        <w:ind w:firstLine="422"/>
        <w:spacing w:line="360" w:lineRule="auto"/>
        <w:rPr>
          <w:rFonts w:ascii="Arial" w:hAnsi="Arial" w:cs="Arial"/>
          <w:b/>
          <w:bCs/>
        </w:rPr>
      </w:pPr>
      <w:r>
        <w:rPr>
          <w:rFonts w:ascii="Arial" w:hAnsi="Arial" w:cs="Arial"/>
          <w:b/>
          <w:bCs/>
        </w:rPr>
        <w:t xml:space="preserve">（二）项目得分</w:t>
      </w:r>
      <w:r>
        <w:rPr>
          <w:rFonts w:ascii="Arial" w:hAnsi="Arial" w:cs="Arial"/>
          <w:b/>
          <w:bCs/>
        </w:rPr>
      </w:r>
      <w:r/>
    </w:p>
    <w:p>
      <w:pPr>
        <w:pStyle w:val="1394"/>
        <w:ind w:firstLine="420"/>
        <w:spacing w:line="360" w:lineRule="auto"/>
        <w:rPr>
          <w:rFonts w:ascii="Arial" w:hAnsi="Arial" w:cs="Arial"/>
          <w:szCs w:val="21"/>
        </w:rPr>
      </w:pPr>
      <w:r>
        <w:rPr>
          <w:rFonts w:ascii="Arial" w:hAnsi="Arial" w:cs="Arial"/>
          <w:szCs w:val="21"/>
        </w:rPr>
        <w:t xml:space="preserve">本项目总分为100分，</w:t>
      </w:r>
      <w:r>
        <w:rPr>
          <w:rFonts w:ascii="Arial" w:hAnsi="Arial" w:cs="Arial"/>
          <w:szCs w:val="21"/>
        </w:rPr>
        <w:t xml:space="preserve">小数点后保留2位。</w:t>
      </w:r>
      <w:r>
        <w:rPr>
          <w:rFonts w:ascii="Arial" w:hAnsi="Arial" w:cs="Arial"/>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t xml:space="preserve">具体打分方法如下：</w:t>
      </w:r>
      <w:r>
        <w:rPr>
          <w:rFonts w:ascii="Arial" w:hAnsi="Arial" w:cs="Arial"/>
          <w:szCs w:val="21"/>
        </w:rPr>
      </w:r>
      <w:r/>
    </w:p>
    <w:p>
      <w:pPr>
        <w:pStyle w:val="1410"/>
        <w:rPr>
          <w:rFonts w:ascii="Arial" w:hAnsi="Arial" w:cs="Arial"/>
          <w:szCs w:val="21"/>
        </w:rPr>
        <w:sectPr>
          <w:footerReference w:type="default" r:id="rId17"/>
          <w:footerReference w:type="first" r:id="rId18"/>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Cs w:val="21"/>
        </w:rPr>
      </w:r>
      <w:r/>
    </w:p>
    <w:tbl>
      <w:tblPr>
        <w:tblW w:w="908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1144"/>
        <w:gridCol w:w="6499"/>
        <w:gridCol w:w="705"/>
      </w:tblGrid>
      <w:tr>
        <w:trPr>
          <w:trHeight w:val="385"/>
          <w:tblHeader/>
        </w:trPr>
        <w:tc>
          <w:tcPr>
            <w:tcW w:w="738" w:type="dxa"/>
            <w:vAlign w:val="center"/>
            <w:textDirection w:val="lrTb"/>
            <w:noWrap w:val="false"/>
          </w:tcPr>
          <w:p>
            <w:pPr>
              <w:pStyle w:val="1394"/>
              <w:jc w:val="left"/>
              <w:spacing w:line="360" w:lineRule="auto"/>
              <w:widowControl/>
              <w:rPr>
                <w:rFonts w:hint="eastAsia" w:ascii="宋体" w:hAnsi="宋体" w:cs="宋体"/>
                <w:b/>
                <w:bCs/>
                <w:szCs w:val="21"/>
              </w:rPr>
            </w:pPr>
            <w:r>
              <w:rPr>
                <w:rFonts w:hint="eastAsia" w:ascii="宋体" w:hAnsi="宋体" w:cs="宋体"/>
                <w:szCs w:val="21"/>
              </w:rPr>
              <w:br w:type="page" w:clear="all"/>
            </w:r>
            <w:r>
              <w:rPr>
                <w:rFonts w:hint="eastAsia" w:ascii="宋体" w:hAnsi="宋体" w:cs="宋体"/>
                <w:b/>
                <w:bCs/>
                <w:szCs w:val="21"/>
              </w:rPr>
              <w:t xml:space="preserve">序号</w:t>
            </w:r>
            <w:r>
              <w:rPr>
                <w:rFonts w:hint="eastAsia" w:ascii="宋体" w:hAnsi="宋体" w:cs="宋体"/>
                <w:b/>
                <w:bCs/>
                <w:szCs w:val="21"/>
              </w:rPr>
            </w:r>
            <w:r/>
          </w:p>
        </w:tc>
        <w:tc>
          <w:tcPr>
            <w:tcW w:w="1144" w:type="dxa"/>
            <w:vAlign w:val="center"/>
            <w:textDirection w:val="lrTb"/>
            <w:noWrap w:val="false"/>
          </w:tcPr>
          <w:p>
            <w:pPr>
              <w:pStyle w:val="1394"/>
              <w:jc w:val="center"/>
              <w:spacing w:line="360" w:lineRule="auto"/>
              <w:widowControl/>
              <w:rPr>
                <w:rFonts w:hint="eastAsia" w:ascii="宋体" w:hAnsi="宋体" w:cs="宋体"/>
                <w:b/>
                <w:bCs/>
                <w:szCs w:val="21"/>
              </w:rPr>
            </w:pPr>
            <w:r>
              <w:rPr>
                <w:rFonts w:hint="eastAsia" w:ascii="宋体" w:hAnsi="宋体" w:cs="宋体"/>
                <w:b/>
                <w:bCs/>
                <w:szCs w:val="21"/>
              </w:rPr>
              <w:t xml:space="preserve">评分因素</w:t>
            </w:r>
            <w:r>
              <w:rPr>
                <w:rFonts w:hint="eastAsia" w:ascii="宋体" w:hAnsi="宋体" w:cs="宋体"/>
                <w:b/>
                <w:bCs/>
                <w:szCs w:val="21"/>
              </w:rPr>
            </w:r>
            <w:r/>
          </w:p>
        </w:tc>
        <w:tc>
          <w:tcPr>
            <w:tcW w:w="6499" w:type="dxa"/>
            <w:vAlign w:val="center"/>
            <w:textDirection w:val="lrTb"/>
            <w:noWrap w:val="false"/>
          </w:tcPr>
          <w:p>
            <w:pPr>
              <w:pStyle w:val="1394"/>
              <w:jc w:val="center"/>
              <w:spacing w:line="360" w:lineRule="auto"/>
              <w:widowControl/>
              <w:rPr>
                <w:rFonts w:hint="eastAsia" w:ascii="宋体" w:hAnsi="宋体" w:cs="宋体"/>
                <w:b/>
                <w:bCs/>
                <w:szCs w:val="21"/>
              </w:rPr>
            </w:pPr>
            <w:r>
              <w:rPr>
                <w:rFonts w:hint="eastAsia" w:ascii="宋体" w:hAnsi="宋体" w:cs="宋体"/>
                <w:b/>
                <w:bCs/>
                <w:szCs w:val="21"/>
              </w:rPr>
              <w:t xml:space="preserve">评审标准</w:t>
            </w:r>
            <w:r>
              <w:rPr>
                <w:rFonts w:hint="eastAsia" w:ascii="宋体" w:hAnsi="宋体" w:cs="宋体"/>
                <w:b/>
                <w:bCs/>
                <w:szCs w:val="21"/>
              </w:rPr>
            </w:r>
            <w:r/>
          </w:p>
        </w:tc>
        <w:tc>
          <w:tcPr>
            <w:tcW w:w="705" w:type="dxa"/>
            <w:vAlign w:val="center"/>
            <w:textDirection w:val="lrTb"/>
            <w:noWrap w:val="false"/>
          </w:tcPr>
          <w:p>
            <w:pPr>
              <w:pStyle w:val="1394"/>
              <w:jc w:val="center"/>
              <w:spacing w:line="360" w:lineRule="auto"/>
              <w:widowControl/>
              <w:rPr>
                <w:rFonts w:hint="eastAsia" w:ascii="宋体" w:hAnsi="宋体" w:cs="宋体"/>
                <w:b/>
                <w:bCs/>
                <w:szCs w:val="21"/>
              </w:rPr>
            </w:pPr>
            <w:r>
              <w:rPr>
                <w:rFonts w:hint="eastAsia" w:ascii="宋体" w:hAnsi="宋体" w:cs="宋体"/>
                <w:b/>
                <w:bCs/>
                <w:szCs w:val="21"/>
              </w:rPr>
              <w:t xml:space="preserve">分值</w:t>
            </w:r>
            <w:r>
              <w:rPr>
                <w:rFonts w:hint="eastAsia" w:ascii="宋体" w:hAnsi="宋体" w:cs="宋体"/>
                <w:b/>
                <w:bCs/>
                <w:szCs w:val="21"/>
              </w:rPr>
            </w:r>
            <w:r/>
          </w:p>
        </w:tc>
      </w:tr>
      <w:tr>
        <w:trPr>
          <w:trHeight w:val="1260"/>
        </w:trPr>
        <w:tc>
          <w:tcPr>
            <w:tcW w:w="738" w:type="dxa"/>
            <w:vAlign w:val="center"/>
            <w:textDirection w:val="lrTb"/>
            <w:noWrap w:val="false"/>
          </w:tcPr>
          <w:p>
            <w:pPr>
              <w:pStyle w:val="1394"/>
              <w:jc w:val="center"/>
              <w:spacing w:line="36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144" w:type="dxa"/>
            <w:vAlign w:val="center"/>
            <w:textDirection w:val="lrTb"/>
            <w:noWrap w:val="false"/>
          </w:tcPr>
          <w:p>
            <w:pPr>
              <w:pStyle w:val="1394"/>
              <w:jc w:val="center"/>
              <w:spacing w:line="360" w:lineRule="auto"/>
              <w:rPr>
                <w:rFonts w:hint="eastAsia" w:ascii="宋体" w:hAnsi="宋体" w:cs="宋体"/>
                <w:szCs w:val="21"/>
              </w:rPr>
            </w:pPr>
            <w:r>
              <w:rPr>
                <w:rFonts w:hint="eastAsia" w:ascii="宋体" w:hAnsi="宋体" w:cs="宋体"/>
                <w:szCs w:val="21"/>
              </w:rPr>
              <w:t xml:space="preserve">价格</w:t>
            </w:r>
            <w:r>
              <w:rPr>
                <w:rFonts w:hint="eastAsia" w:ascii="宋体" w:hAnsi="宋体" w:cs="宋体"/>
                <w:szCs w:val="21"/>
              </w:rPr>
            </w:r>
            <w:r/>
          </w:p>
        </w:tc>
        <w:tc>
          <w:tcPr>
            <w:tcW w:w="6499" w:type="dxa"/>
            <w:vAlign w:val="center"/>
            <w:textDirection w:val="lrTb"/>
            <w:noWrap w:val="false"/>
          </w:tcPr>
          <w:p>
            <w:pPr>
              <w:pStyle w:val="1394"/>
              <w:jc w:val="left"/>
              <w:spacing w:line="360" w:lineRule="auto"/>
              <w:rPr>
                <w:rFonts w:hint="eastAsia" w:ascii="宋体" w:hAnsi="宋体" w:cs="宋体"/>
                <w:szCs w:val="21"/>
              </w:rPr>
            </w:pPr>
            <w:r>
              <w:rPr>
                <w:rFonts w:hint="eastAsia" w:ascii="宋体" w:hAnsi="宋体" w:cs="宋体"/>
                <w:szCs w:val="21"/>
              </w:rPr>
              <w:t xml:space="preserve">采用低价优先法计算，即满足采购文件要求且投标价格最低的投标报价为评标基准价，其价格分为满分。其他供应商的价格分统一按照下列公式计算:投标报价得分=（评标基准价/投标报价）×30（四舍五入后保留小数点后2位）</w:t>
            </w:r>
            <w:r>
              <w:rPr>
                <w:rFonts w:hint="eastAsia" w:ascii="宋体" w:hAnsi="宋体" w:cs="宋体"/>
                <w:szCs w:val="21"/>
              </w:rPr>
            </w:r>
            <w:r/>
          </w:p>
        </w:tc>
        <w:tc>
          <w:tcPr>
            <w:tcW w:w="705" w:type="dxa"/>
            <w:vAlign w:val="center"/>
            <w:textDirection w:val="lrTb"/>
            <w:noWrap w:val="false"/>
          </w:tcPr>
          <w:p>
            <w:pPr>
              <w:pStyle w:val="1394"/>
              <w:jc w:val="center"/>
              <w:spacing w:line="360" w:lineRule="auto"/>
              <w:rPr>
                <w:rFonts w:hint="eastAsia" w:ascii="宋体" w:hAnsi="宋体" w:cs="宋体"/>
                <w:szCs w:val="21"/>
              </w:rPr>
            </w:pPr>
            <w:r>
              <w:rPr>
                <w:rFonts w:hint="eastAsia" w:ascii="宋体" w:hAnsi="宋体" w:cs="宋体"/>
                <w:szCs w:val="21"/>
              </w:rPr>
              <w:t xml:space="preserve">30</w:t>
            </w:r>
            <w:r>
              <w:rPr>
                <w:rFonts w:hint="eastAsia" w:ascii="宋体" w:hAnsi="宋体" w:cs="宋体"/>
                <w:szCs w:val="21"/>
              </w:rPr>
            </w:r>
            <w:r/>
          </w:p>
        </w:tc>
      </w:tr>
      <w:tr>
        <w:trPr>
          <w:trHeight w:val="357"/>
        </w:trPr>
        <w:tc>
          <w:tcPr>
            <w:tcW w:w="738" w:type="dxa"/>
            <w:vAlign w:val="center"/>
            <w:textDirection w:val="lrTb"/>
            <w:noWrap w:val="false"/>
          </w:tcPr>
          <w:p>
            <w:pPr>
              <w:pStyle w:val="1394"/>
              <w:jc w:val="center"/>
              <w:spacing w:line="360" w:lineRule="auto"/>
              <w:rPr>
                <w:rFonts w:hint="eastAsia" w:ascii="宋体" w:hAnsi="宋体" w:cs="宋体"/>
                <w:szCs w:val="21"/>
              </w:rPr>
            </w:pPr>
            <w:r>
              <w:rPr>
                <w:rFonts w:hint="eastAsia" w:ascii="宋体" w:hAnsi="宋体" w:cs="宋体"/>
                <w:szCs w:val="21"/>
              </w:rPr>
              <w:t xml:space="preserve">2.1</w:t>
            </w:r>
            <w:r>
              <w:rPr>
                <w:rFonts w:hint="eastAsia" w:ascii="宋体" w:hAnsi="宋体" w:cs="宋体"/>
                <w:szCs w:val="21"/>
              </w:rPr>
            </w:r>
            <w:r/>
          </w:p>
        </w:tc>
        <w:tc>
          <w:tcPr>
            <w:tcW w:w="1144" w:type="dxa"/>
            <w:vAlign w:val="center"/>
            <w:vMerge w:val="restart"/>
            <w:textDirection w:val="lrTb"/>
            <w:noWrap w:val="false"/>
          </w:tcPr>
          <w:p>
            <w:pPr>
              <w:pStyle w:val="1394"/>
              <w:jc w:val="center"/>
              <w:spacing w:line="360" w:lineRule="auto"/>
              <w:rPr>
                <w:rFonts w:hint="eastAsia" w:ascii="宋体" w:hAnsi="宋体" w:cs="宋体"/>
                <w:szCs w:val="21"/>
              </w:rPr>
            </w:pPr>
            <w:r>
              <w:rPr>
                <w:rFonts w:hint="eastAsia" w:ascii="宋体" w:hAnsi="宋体" w:cs="宋体"/>
                <w:szCs w:val="21"/>
              </w:rPr>
              <w:t xml:space="preserve">技术响应</w:t>
            </w:r>
            <w:r>
              <w:rPr>
                <w:rFonts w:hint="eastAsia" w:ascii="宋体" w:hAnsi="宋体" w:cs="宋体"/>
                <w:szCs w:val="21"/>
              </w:rPr>
            </w:r>
            <w:r/>
          </w:p>
        </w:tc>
        <w:tc>
          <w:tcPr>
            <w:tcW w:w="6499" w:type="dxa"/>
            <w:vAlign w:val="center"/>
            <w:textDirection w:val="lrTb"/>
            <w:noWrap w:val="false"/>
          </w:tcPr>
          <w:p>
            <w:pPr>
              <w:pStyle w:val="1394"/>
              <w:spacing w:line="360" w:lineRule="auto"/>
              <w:rPr>
                <w:rFonts w:hint="eastAsia" w:ascii="宋体" w:hAnsi="宋体" w:cs="宋体"/>
                <w:szCs w:val="21"/>
              </w:rPr>
            </w:pPr>
            <w:r>
              <w:rPr>
                <w:rFonts w:hint="eastAsia" w:ascii="宋体" w:hAnsi="宋体" w:cs="宋体"/>
                <w:bCs/>
                <w:szCs w:val="21"/>
              </w:rPr>
              <w:t xml:space="preserve">设备技术参数全部满足招标要求的得满分</w:t>
            </w:r>
            <w:r>
              <w:rPr>
                <w:rFonts w:hint="eastAsia" w:ascii="宋体" w:hAnsi="宋体" w:cs="宋体"/>
                <w:szCs w:val="21"/>
                <w:lang w:val="en-US" w:eastAsia="zh-CN"/>
              </w:rPr>
              <w:t xml:space="preserve">28</w:t>
            </w:r>
            <w:r>
              <w:rPr>
                <w:rFonts w:hint="eastAsia" w:ascii="宋体" w:hAnsi="宋体" w:cs="宋体"/>
                <w:bCs/>
                <w:szCs w:val="21"/>
              </w:rPr>
              <w:t xml:space="preserve">分；</w:t>
            </w:r>
            <w:r>
              <w:rPr>
                <w:rFonts w:hint="eastAsia" w:ascii="宋体" w:hAnsi="宋体" w:cs="宋体"/>
                <w:szCs w:val="21"/>
              </w:rPr>
              <w:t xml:space="preserve">在此基础上，招标文件中标注“★”的内容为实质性要求，有一项不符合的，作无效投标处理，招标文件中标注“▲”</w:t>
            </w:r>
            <w:r>
              <w:rPr>
                <w:rFonts w:hint="eastAsia" w:ascii="宋体" w:hAnsi="宋体" w:cs="宋体"/>
                <w:bCs/>
                <w:szCs w:val="21"/>
              </w:rPr>
              <w:t xml:space="preserve">的</w:t>
            </w:r>
            <w:r>
              <w:rPr>
                <w:rFonts w:hint="eastAsia" w:ascii="宋体" w:hAnsi="宋体" w:cs="宋体"/>
                <w:szCs w:val="21"/>
              </w:rPr>
              <w:t xml:space="preserve">为重要参数，每负偏离一</w:t>
            </w:r>
            <w:r>
              <w:rPr>
                <w:rFonts w:hint="eastAsia" w:ascii="宋体" w:hAnsi="宋体" w:cs="宋体"/>
                <w:color w:val="000000"/>
                <w:szCs w:val="21"/>
              </w:rPr>
              <w:t xml:space="preserve">项扣</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分，其他非重要参数负偏离的，则每项扣</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分。所有对标注“★”</w:t>
            </w:r>
            <w:r>
              <w:rPr>
                <w:rFonts w:hint="eastAsia" w:ascii="宋体" w:hAnsi="宋体" w:cs="宋体"/>
                <w:szCs w:val="21"/>
              </w:rPr>
              <w:t xml:space="preserve">参数及标注“▲”技术内容的响应均应提供支撑资料（明确说明该技术内容的公开发行的产品彩页、产品说明书或第三方检测机构的检测报告等，配置要求中“★”参数</w:t>
            </w:r>
            <w:r>
              <w:rPr>
                <w:rFonts w:hint="eastAsia" w:ascii="宋体" w:hAnsi="宋体" w:cs="宋体"/>
                <w:szCs w:val="21"/>
                <w:lang w:val="en-US" w:eastAsia="zh-CN"/>
              </w:rPr>
              <w:t xml:space="preserve">无需提供佐证材料</w:t>
            </w:r>
            <w:r>
              <w:rPr>
                <w:rFonts w:hint="eastAsia" w:ascii="宋体" w:hAnsi="宋体" w:cs="宋体"/>
                <w:szCs w:val="21"/>
              </w:rPr>
              <w:t xml:space="preserve">。第四章中文件有要求的以第四章为准），否则视为未实质性响应。  </w:t>
            </w:r>
            <w:r>
              <w:rPr>
                <w:rFonts w:hint="eastAsia" w:ascii="宋体" w:hAnsi="宋体" w:cs="宋体"/>
                <w:szCs w:val="21"/>
              </w:rPr>
            </w:r>
            <w:r/>
          </w:p>
        </w:tc>
        <w:tc>
          <w:tcPr>
            <w:tcW w:w="705" w:type="dxa"/>
            <w:vAlign w:val="center"/>
            <w:textDirection w:val="lrTb"/>
            <w:noWrap w:val="false"/>
          </w:tcPr>
          <w:p>
            <w:pPr>
              <w:pStyle w:val="1394"/>
              <w:jc w:val="center"/>
              <w:spacing w:line="360" w:lineRule="auto"/>
              <w:widowControl/>
              <w:rPr>
                <w:rFonts w:ascii="宋体" w:hAnsi="宋体" w:eastAsia="宋体" w:cs="宋体"/>
                <w:szCs w:val="21"/>
                <w:lang w:val="en-US" w:eastAsia="zh-CN"/>
              </w:rPr>
            </w:pPr>
            <w:r>
              <w:rPr>
                <w:rFonts w:hint="eastAsia" w:ascii="宋体" w:hAnsi="宋体" w:cs="宋体"/>
                <w:szCs w:val="21"/>
                <w:lang w:val="en-US" w:eastAsia="zh-CN"/>
              </w:rPr>
              <w:t xml:space="preserve">28</w:t>
            </w:r>
            <w:r>
              <w:rPr>
                <w:rFonts w:ascii="宋体" w:hAnsi="宋体" w:eastAsia="宋体" w:cs="宋体"/>
                <w:szCs w:val="21"/>
                <w:lang w:val="en-US" w:eastAsia="zh-CN"/>
              </w:rPr>
            </w:r>
            <w:r/>
          </w:p>
        </w:tc>
      </w:tr>
      <w:tr>
        <w:trPr>
          <w:trHeight w:val="1395"/>
        </w:trPr>
        <w:tc>
          <w:tcPr>
            <w:tcW w:w="738" w:type="dxa"/>
            <w:vAlign w:val="center"/>
            <w:textDirection w:val="lrTb"/>
            <w:noWrap w:val="false"/>
          </w:tcPr>
          <w:p>
            <w:pPr>
              <w:pStyle w:val="1394"/>
              <w:jc w:val="center"/>
              <w:spacing w:line="360" w:lineRule="auto"/>
              <w:rPr>
                <w:rFonts w:hint="eastAsia" w:ascii="宋体" w:hAnsi="宋体" w:cs="宋体"/>
                <w:szCs w:val="21"/>
              </w:rPr>
            </w:pPr>
            <w:r>
              <w:rPr>
                <w:rFonts w:hint="eastAsia" w:ascii="宋体" w:hAnsi="宋体" w:cs="宋体"/>
                <w:szCs w:val="21"/>
              </w:rPr>
              <w:t xml:space="preserve">2.2</w:t>
            </w:r>
            <w:r>
              <w:rPr>
                <w:rFonts w:hint="eastAsia" w:ascii="宋体" w:hAnsi="宋体" w:cs="宋体"/>
                <w:szCs w:val="21"/>
              </w:rPr>
            </w:r>
            <w:r/>
          </w:p>
        </w:tc>
        <w:tc>
          <w:tcPr>
            <w:tcW w:w="1144" w:type="dxa"/>
            <w:vAlign w:val="center"/>
            <w:vMerge w:val="continue"/>
            <w:textDirection w:val="lrTb"/>
            <w:noWrap w:val="false"/>
          </w:tcPr>
          <w:p>
            <w:pPr>
              <w:pStyle w:val="1394"/>
              <w:jc w:val="center"/>
              <w:spacing w:line="360" w:lineRule="auto"/>
              <w:rPr>
                <w:rFonts w:hint="eastAsia" w:ascii="宋体" w:hAnsi="宋体" w:cs="宋体"/>
                <w:szCs w:val="21"/>
              </w:rPr>
            </w:pPr>
            <w:r>
              <w:rPr>
                <w:rFonts w:hint="eastAsia" w:ascii="宋体" w:hAnsi="宋体" w:cs="宋体"/>
                <w:szCs w:val="21"/>
              </w:rPr>
            </w:r>
            <w:r/>
          </w:p>
        </w:tc>
        <w:tc>
          <w:tcPr>
            <w:tcW w:w="6499" w:type="dxa"/>
            <w:vAlign w:val="center"/>
            <w:textDirection w:val="lrTb"/>
            <w:noWrap w:val="false"/>
          </w:tcPr>
          <w:p>
            <w:pPr>
              <w:pStyle w:val="1394"/>
              <w:spacing w:line="360" w:lineRule="auto"/>
              <w:rPr>
                <w:rFonts w:hint="eastAsia" w:ascii="宋体" w:hAnsi="宋体" w:cs="宋体"/>
                <w:szCs w:val="21"/>
              </w:rPr>
            </w:pPr>
            <w:r>
              <w:rPr>
                <w:rFonts w:hint="eastAsia" w:ascii="宋体" w:hAnsi="宋体" w:cs="宋体"/>
                <w:szCs w:val="21"/>
              </w:rPr>
              <w:t xml:space="preserve">根据供应商提供的产品的技术功能要求、适用性、可靠性、稳定性、美观实用等进行打分：</w:t>
            </w:r>
            <w:r>
              <w:rPr>
                <w:rFonts w:hint="eastAsia" w:ascii="宋体" w:hAnsi="宋体" w:cs="宋体"/>
                <w:szCs w:val="21"/>
              </w:rPr>
            </w:r>
            <w:r/>
          </w:p>
          <w:p>
            <w:pPr>
              <w:pStyle w:val="1394"/>
              <w:spacing w:line="360" w:lineRule="auto"/>
              <w:rPr>
                <w:rFonts w:hint="eastAsia" w:ascii="宋体" w:hAnsi="宋体" w:cs="宋体"/>
                <w:szCs w:val="21"/>
              </w:rPr>
            </w:pPr>
            <w:r>
              <w:rPr>
                <w:rFonts w:hint="eastAsia" w:ascii="宋体" w:hAnsi="宋体" w:cs="宋体"/>
                <w:szCs w:val="21"/>
              </w:rPr>
              <w:t xml:space="preserve">产品先进、稳定、可靠性高实用性强，且优于招标文件要求得5分；</w:t>
            </w:r>
            <w:r>
              <w:rPr>
                <w:rFonts w:hint="eastAsia" w:ascii="宋体" w:hAnsi="宋体" w:cs="宋体"/>
                <w:szCs w:val="21"/>
              </w:rPr>
            </w:r>
            <w:r/>
          </w:p>
          <w:p>
            <w:pPr>
              <w:pStyle w:val="1394"/>
              <w:spacing w:line="360" w:lineRule="auto"/>
              <w:rPr>
                <w:rFonts w:hint="eastAsia" w:ascii="宋体" w:hAnsi="宋体" w:cs="宋体"/>
                <w:szCs w:val="21"/>
              </w:rPr>
            </w:pPr>
            <w:r>
              <w:rPr>
                <w:rFonts w:hint="eastAsia" w:ascii="宋体" w:hAnsi="宋体" w:cs="宋体"/>
                <w:szCs w:val="21"/>
              </w:rPr>
              <w:t xml:space="preserve">产品先进度、可靠度一般，仅满足招标文件要求得3分；</w:t>
            </w:r>
            <w:r>
              <w:rPr>
                <w:rFonts w:hint="eastAsia" w:ascii="宋体" w:hAnsi="宋体" w:cs="宋体"/>
                <w:szCs w:val="21"/>
              </w:rPr>
            </w:r>
            <w:r/>
          </w:p>
          <w:p>
            <w:pPr>
              <w:pStyle w:val="1394"/>
              <w:spacing w:line="360" w:lineRule="auto"/>
              <w:rPr>
                <w:rFonts w:hint="eastAsia" w:ascii="宋体" w:hAnsi="宋体" w:cs="宋体"/>
                <w:szCs w:val="21"/>
              </w:rPr>
            </w:pPr>
            <w:r>
              <w:rPr>
                <w:rFonts w:hint="eastAsia" w:ascii="宋体" w:hAnsi="宋体" w:cs="宋体"/>
                <w:szCs w:val="21"/>
              </w:rPr>
              <w:t xml:space="preserve">产品先进度不高、基本满足招标文件要求得1分。未提供不得分。</w:t>
            </w:r>
            <w:r>
              <w:rPr>
                <w:rFonts w:hint="eastAsia" w:ascii="宋体" w:hAnsi="宋体" w:cs="宋体"/>
                <w:szCs w:val="21"/>
              </w:rPr>
            </w:r>
            <w:r/>
          </w:p>
        </w:tc>
        <w:tc>
          <w:tcPr>
            <w:tcW w:w="705" w:type="dxa"/>
            <w:vAlign w:val="center"/>
            <w:textDirection w:val="lrTb"/>
            <w:noWrap w:val="false"/>
          </w:tcPr>
          <w:p>
            <w:pPr>
              <w:pStyle w:val="1394"/>
              <w:jc w:val="center"/>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r>
      <w:tr>
        <w:trPr>
          <w:trHeight w:val="1395"/>
        </w:trPr>
        <w:tc>
          <w:tcPr>
            <w:tcW w:w="738" w:type="dxa"/>
            <w:vAlign w:val="center"/>
            <w:textDirection w:val="lrTb"/>
            <w:noWrap w:val="false"/>
          </w:tcPr>
          <w:p>
            <w:pPr>
              <w:pStyle w:val="1394"/>
              <w:jc w:val="center"/>
              <w:spacing w:line="360" w:lineRule="auto"/>
              <w:rPr>
                <w:rFonts w:hint="eastAsia" w:ascii="宋体" w:hAnsi="宋体" w:eastAsia="宋体" w:cs="宋体"/>
                <w:szCs w:val="21"/>
                <w:lang w:val="en-US" w:eastAsia="zh-CN"/>
              </w:rPr>
            </w:pPr>
            <w:r>
              <w:rPr>
                <w:rFonts w:hint="eastAsia" w:ascii="宋体" w:hAnsi="宋体" w:cs="宋体"/>
                <w:szCs w:val="21"/>
                <w:lang w:val="en-US" w:eastAsia="zh-CN"/>
              </w:rPr>
              <w:t xml:space="preserve">3</w:t>
            </w:r>
            <w:r>
              <w:rPr>
                <w:rFonts w:hint="eastAsia" w:ascii="宋体" w:hAnsi="宋体" w:eastAsia="宋体" w:cs="宋体"/>
                <w:szCs w:val="21"/>
                <w:lang w:val="en-US" w:eastAsia="zh-CN"/>
              </w:rPr>
            </w:r>
            <w:r/>
          </w:p>
        </w:tc>
        <w:tc>
          <w:tcPr>
            <w:tcW w:w="1144" w:type="dxa"/>
            <w:vAlign w:val="center"/>
            <w:textDirection w:val="lrTb"/>
            <w:noWrap w:val="false"/>
          </w:tcPr>
          <w:p>
            <w:pPr>
              <w:pStyle w:val="1394"/>
              <w:jc w:val="center"/>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实施方案</w:t>
            </w:r>
            <w:r>
              <w:rPr>
                <w:rFonts w:ascii="宋体" w:hAnsi="宋体" w:eastAsia="宋体" w:cs="宋体"/>
                <w:szCs w:val="21"/>
                <w:lang w:val="en-US" w:eastAsia="zh-CN"/>
              </w:rPr>
            </w:r>
            <w:r/>
          </w:p>
        </w:tc>
        <w:tc>
          <w:tcPr>
            <w:tcW w:w="6499" w:type="dxa"/>
            <w:vAlign w:val="center"/>
            <w:textDirection w:val="lrTb"/>
            <w:noWrap w:val="false"/>
          </w:tcPr>
          <w:p>
            <w:pPr>
              <w:pStyle w:val="1394"/>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根据供应商</w:t>
            </w:r>
            <w:r>
              <w:rPr>
                <w:rFonts w:hint="eastAsia" w:ascii="宋体" w:hAnsi="宋体" w:eastAsia="宋体" w:cs="宋体"/>
                <w:sz w:val="21"/>
                <w:szCs w:val="21"/>
                <w:highlight w:val="none"/>
                <w:lang w:val="zh-CN" w:eastAsia="zh-CN"/>
              </w:rPr>
              <w:t xml:space="preserve">提供的关于交货、安装、调试等项目实施方案综合评分。方案应包含但不限于产品出厂质量控制、包装方式、运输方式、安全保障、安装调试计划等。</w:t>
            </w:r>
            <w:r>
              <w:rPr>
                <w:rFonts w:hint="eastAsia" w:ascii="宋体" w:hAnsi="宋体" w:eastAsia="宋体" w:cs="宋体"/>
                <w:sz w:val="21"/>
                <w:szCs w:val="21"/>
                <w:highlight w:val="none"/>
                <w:lang w:val="zh-CN" w:eastAsia="zh-CN"/>
              </w:rPr>
            </w:r>
            <w:r/>
          </w:p>
          <w:p>
            <w:pPr>
              <w:pStyle w:val="1394"/>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方案完整详实、科学合理、具备针对性且切实可行、契合采购人实际需求的得</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val="zh-CN" w:eastAsia="zh-CN"/>
              </w:rPr>
              <w:t xml:space="preserve">分；</w:t>
            </w:r>
            <w:r>
              <w:rPr>
                <w:rFonts w:hint="eastAsia" w:ascii="宋体" w:hAnsi="宋体" w:eastAsia="宋体" w:cs="宋体"/>
                <w:sz w:val="21"/>
                <w:szCs w:val="21"/>
                <w:highlight w:val="none"/>
                <w:lang w:val="zh-CN" w:eastAsia="zh-CN"/>
              </w:rPr>
            </w:r>
            <w:r/>
          </w:p>
          <w:p>
            <w:pPr>
              <w:pStyle w:val="1394"/>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方案基本完整、有一定合理性、针对性及可行性、基本满足采购人实际需求的得</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zh-CN" w:eastAsia="zh-CN"/>
              </w:rPr>
              <w:t xml:space="preserve">分；</w:t>
            </w:r>
            <w:r>
              <w:rPr>
                <w:rFonts w:hint="eastAsia" w:ascii="宋体" w:hAnsi="宋体" w:eastAsia="宋体" w:cs="宋体"/>
                <w:sz w:val="21"/>
                <w:szCs w:val="21"/>
                <w:highlight w:val="none"/>
                <w:lang w:val="zh-CN" w:eastAsia="zh-CN"/>
              </w:rPr>
            </w:r>
            <w:r/>
          </w:p>
          <w:p>
            <w:pPr>
              <w:pStyle w:val="1394"/>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方案完整性、合理性、针对性、可行性有所欠缺、与采购人实际需求存在差距得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eastAsia="zh-CN"/>
              </w:rPr>
              <w:t xml:space="preserve">分。</w:t>
            </w:r>
            <w:r>
              <w:rPr>
                <w:rFonts w:hint="eastAsia" w:ascii="宋体" w:hAnsi="宋体" w:eastAsia="宋体" w:cs="宋体"/>
                <w:sz w:val="21"/>
                <w:szCs w:val="21"/>
                <w:highlight w:val="none"/>
                <w:lang w:val="zh-CN" w:eastAsia="zh-CN"/>
              </w:rPr>
            </w:r>
            <w:r/>
          </w:p>
          <w:p>
            <w:pPr>
              <w:pStyle w:val="1394"/>
              <w:spacing w:line="360" w:lineRule="auto"/>
              <w:rPr>
                <w:rFonts w:hint="eastAsia" w:ascii="宋体" w:hAnsi="宋体" w:cs="宋体"/>
                <w:szCs w:val="21"/>
              </w:rPr>
            </w:pPr>
            <w:r>
              <w:rPr>
                <w:rFonts w:hint="eastAsia" w:ascii="宋体" w:hAnsi="宋体" w:eastAsia="宋体" w:cs="宋体"/>
                <w:sz w:val="21"/>
                <w:szCs w:val="21"/>
                <w:highlight w:val="none"/>
                <w:lang w:val="zh-CN" w:eastAsia="zh-CN"/>
              </w:rPr>
              <w:t xml:space="preserve">其余情况或未提供不得分。</w:t>
            </w:r>
            <w:r>
              <w:rPr>
                <w:rFonts w:hint="eastAsia" w:ascii="宋体" w:hAnsi="宋体" w:cs="宋体"/>
                <w:szCs w:val="21"/>
              </w:rPr>
            </w:r>
            <w:r/>
          </w:p>
        </w:tc>
        <w:tc>
          <w:tcPr>
            <w:tcW w:w="705" w:type="dxa"/>
            <w:vAlign w:val="center"/>
            <w:textDirection w:val="lrTb"/>
            <w:noWrap w:val="false"/>
          </w:tcPr>
          <w:p>
            <w:pPr>
              <w:pStyle w:val="1394"/>
              <w:jc w:val="center"/>
              <w:spacing w:line="360" w:lineRule="auto"/>
              <w:rPr>
                <w:rFonts w:hint="eastAsia" w:ascii="宋体" w:hAnsi="宋体" w:eastAsia="宋体" w:cs="宋体"/>
                <w:szCs w:val="21"/>
                <w:lang w:val="en-US" w:eastAsia="zh-CN"/>
              </w:rPr>
            </w:pPr>
            <w:r>
              <w:rPr>
                <w:rFonts w:hint="eastAsia" w:ascii="宋体" w:hAnsi="宋体" w:cs="宋体"/>
                <w:szCs w:val="21"/>
                <w:lang w:val="en-US" w:eastAsia="zh-CN"/>
              </w:rPr>
              <w:t xml:space="preserve">8</w:t>
            </w:r>
            <w:r>
              <w:rPr>
                <w:rFonts w:hint="eastAsia" w:ascii="宋体" w:hAnsi="宋体" w:eastAsia="宋体" w:cs="宋体"/>
                <w:szCs w:val="21"/>
                <w:lang w:val="en-US" w:eastAsia="zh-CN"/>
              </w:rPr>
            </w:r>
            <w:r/>
          </w:p>
        </w:tc>
      </w:tr>
      <w:tr>
        <w:trPr>
          <w:trHeight w:val="401"/>
        </w:trPr>
        <w:tc>
          <w:tcPr>
            <w:tcW w:w="738" w:type="dxa"/>
            <w:vAlign w:val="center"/>
            <w:textDirection w:val="lrTb"/>
            <w:noWrap w:val="false"/>
          </w:tcPr>
          <w:p>
            <w:pPr>
              <w:pStyle w:val="1394"/>
              <w:jc w:val="center"/>
              <w:spacing w:line="360" w:lineRule="auto"/>
              <w:rPr>
                <w:rFonts w:hint="eastAsia" w:ascii="宋体" w:hAnsi="宋体" w:eastAsia="宋体" w:cs="宋体"/>
                <w:szCs w:val="21"/>
                <w:lang w:val="en-US" w:eastAsia="zh-CN"/>
              </w:rPr>
            </w:pPr>
            <w:r>
              <w:rPr>
                <w:rFonts w:hint="eastAsia" w:ascii="宋体" w:hAnsi="宋体" w:cs="宋体"/>
                <w:szCs w:val="21"/>
                <w:lang w:val="en-US" w:eastAsia="zh-CN"/>
              </w:rPr>
              <w:t xml:space="preserve">4</w:t>
            </w:r>
            <w:r>
              <w:rPr>
                <w:rFonts w:hint="eastAsia" w:ascii="宋体" w:hAnsi="宋体" w:eastAsia="宋体" w:cs="宋体"/>
                <w:szCs w:val="21"/>
                <w:lang w:val="en-US" w:eastAsia="zh-CN"/>
              </w:rPr>
            </w:r>
            <w:r/>
          </w:p>
        </w:tc>
        <w:tc>
          <w:tcPr>
            <w:tcW w:w="1144" w:type="dxa"/>
            <w:vAlign w:val="center"/>
            <w:textDirection w:val="lrTb"/>
            <w:noWrap w:val="false"/>
          </w:tcPr>
          <w:p>
            <w:pPr>
              <w:pStyle w:val="1394"/>
              <w:jc w:val="both"/>
              <w:spacing w:line="360" w:lineRule="auto"/>
              <w:rPr>
                <w:rFonts w:ascii="宋体" w:hAnsi="宋体" w:cs="宋体"/>
                <w:szCs w:val="21"/>
                <w:lang w:val="en-US" w:eastAsia="zh-CN"/>
              </w:rPr>
            </w:pPr>
            <w:r>
              <w:rPr>
                <w:rFonts w:hint="eastAsia" w:ascii="宋体" w:hAnsi="宋体" w:cs="宋体"/>
                <w:szCs w:val="21"/>
                <w:lang w:val="en-US" w:eastAsia="zh-CN"/>
              </w:rPr>
              <w:t xml:space="preserve">培训方案</w:t>
            </w:r>
            <w:r>
              <w:rPr>
                <w:rFonts w:ascii="宋体" w:hAnsi="宋体" w:cs="宋体"/>
                <w:szCs w:val="21"/>
                <w:lang w:val="en-US" w:eastAsia="zh-CN"/>
              </w:rPr>
            </w:r>
            <w:r/>
          </w:p>
        </w:tc>
        <w:tc>
          <w:tcPr>
            <w:tcW w:w="6499" w:type="dxa"/>
            <w:vAlign w:val="center"/>
            <w:textDirection w:val="lrTb"/>
            <w:noWrap w:val="false"/>
          </w:tcPr>
          <w:p>
            <w:pPr>
              <w:pStyle w:val="1394"/>
              <w:spacing w:line="360" w:lineRule="auto"/>
              <w:rPr>
                <w:rFonts w:hint="eastAsia" w:ascii="宋体" w:hAnsi="宋体" w:eastAsia="宋体" w:cs="宋体"/>
                <w:sz w:val="21"/>
                <w:szCs w:val="21"/>
                <w:highlight w:val="none"/>
                <w:lang w:val="zh-CN" w:eastAsia="zh-CN" w:bidi="ar"/>
              </w:rPr>
            </w:pPr>
            <w:r>
              <w:rPr>
                <w:rFonts w:hint="eastAsia" w:ascii="宋体" w:hAnsi="宋体" w:eastAsia="宋体" w:cs="宋体"/>
                <w:color w:val="000000"/>
                <w:sz w:val="21"/>
                <w:szCs w:val="21"/>
                <w:highlight w:val="none"/>
                <w:lang w:val="zh-CN" w:eastAsia="zh-CN" w:bidi="ar"/>
              </w:rPr>
              <w:t xml:space="preserve">根据</w:t>
            </w:r>
            <w:r>
              <w:rPr>
                <w:rFonts w:hint="eastAsia" w:ascii="宋体" w:hAnsi="宋体" w:eastAsia="宋体" w:cs="宋体"/>
                <w:sz w:val="21"/>
                <w:szCs w:val="21"/>
                <w:highlight w:val="none"/>
                <w:lang w:val="en-US" w:eastAsia="zh-CN" w:bidi="ar"/>
              </w:rPr>
              <w:t xml:space="preserve">供应商</w:t>
            </w:r>
            <w:r>
              <w:rPr>
                <w:rFonts w:hint="eastAsia" w:ascii="宋体" w:hAnsi="宋体" w:eastAsia="宋体" w:cs="宋体"/>
                <w:color w:val="000000"/>
                <w:sz w:val="21"/>
                <w:szCs w:val="21"/>
                <w:highlight w:val="none"/>
                <w:lang w:val="zh-CN" w:eastAsia="zh-CN" w:bidi="ar"/>
              </w:rPr>
              <w:t xml:space="preserve">提供培训计划的内容、方式、时间、人次数等综合评分。方案应包含但不限于人员操作培训、维修保养培训、进阶培训、学习会议等方面。</w:t>
            </w:r>
            <w:r>
              <w:rPr>
                <w:rFonts w:hint="eastAsia" w:ascii="宋体" w:hAnsi="宋体" w:eastAsia="宋体" w:cs="宋体"/>
                <w:sz w:val="21"/>
                <w:szCs w:val="21"/>
                <w:highlight w:val="none"/>
                <w:lang w:val="zh-CN" w:eastAsia="zh-CN" w:bidi="ar"/>
              </w:rPr>
            </w:r>
            <w:r/>
          </w:p>
          <w:p>
            <w:pPr>
              <w:pStyle w:val="1394"/>
              <w:spacing w:line="360" w:lineRule="auto"/>
              <w:rPr>
                <w:rFonts w:hint="eastAsia" w:ascii="宋体" w:hAnsi="宋体" w:eastAsia="宋体" w:cs="宋体"/>
                <w:sz w:val="21"/>
                <w:szCs w:val="21"/>
                <w:highlight w:val="none"/>
                <w:lang w:val="zh-CN" w:eastAsia="zh-CN" w:bidi="ar"/>
              </w:rPr>
            </w:pPr>
            <w:r>
              <w:rPr>
                <w:rFonts w:hint="eastAsia" w:ascii="宋体" w:hAnsi="宋体" w:eastAsia="宋体" w:cs="宋体"/>
                <w:color w:val="000000"/>
                <w:sz w:val="21"/>
                <w:szCs w:val="21"/>
                <w:highlight w:val="none"/>
                <w:lang w:val="zh-CN" w:eastAsia="zh-CN" w:bidi="ar"/>
              </w:rPr>
              <w:t xml:space="preserve">方案完整详实、具备针对性且切实可行、满足采购人实际需求的得8分；</w:t>
            </w:r>
            <w:r>
              <w:rPr>
                <w:rFonts w:hint="eastAsia" w:ascii="宋体" w:hAnsi="宋体" w:eastAsia="宋体" w:cs="宋体"/>
                <w:sz w:val="21"/>
                <w:szCs w:val="21"/>
                <w:highlight w:val="none"/>
                <w:lang w:val="zh-CN" w:eastAsia="zh-CN" w:bidi="ar"/>
              </w:rPr>
            </w:r>
            <w:r/>
          </w:p>
          <w:p>
            <w:pPr>
              <w:pStyle w:val="1394"/>
              <w:spacing w:line="360" w:lineRule="auto"/>
              <w:rPr>
                <w:rFonts w:hint="eastAsia" w:ascii="宋体" w:hAnsi="宋体" w:eastAsia="宋体" w:cs="宋体"/>
                <w:sz w:val="21"/>
                <w:szCs w:val="21"/>
                <w:highlight w:val="none"/>
                <w:lang w:val="zh-CN" w:eastAsia="zh-CN" w:bidi="ar"/>
              </w:rPr>
            </w:pPr>
            <w:r>
              <w:rPr>
                <w:rFonts w:hint="eastAsia" w:ascii="宋体" w:hAnsi="宋体" w:eastAsia="宋体" w:cs="宋体"/>
                <w:color w:val="000000"/>
                <w:sz w:val="21"/>
                <w:szCs w:val="21"/>
                <w:highlight w:val="none"/>
                <w:lang w:val="zh-CN" w:eastAsia="zh-CN" w:bidi="ar"/>
              </w:rPr>
              <w:t xml:space="preserve">方案基本完整、基本满足采购人实际需求的得5分；</w:t>
            </w:r>
            <w:r>
              <w:rPr>
                <w:rFonts w:hint="eastAsia" w:ascii="宋体" w:hAnsi="宋体" w:eastAsia="宋体" w:cs="宋体"/>
                <w:sz w:val="21"/>
                <w:szCs w:val="21"/>
                <w:highlight w:val="none"/>
                <w:lang w:val="zh-CN" w:eastAsia="zh-CN" w:bidi="ar"/>
              </w:rPr>
            </w:r>
            <w:r/>
          </w:p>
          <w:p>
            <w:pPr>
              <w:pStyle w:val="1394"/>
              <w:spacing w:line="360" w:lineRule="auto"/>
              <w:rPr>
                <w:rFonts w:hint="eastAsia" w:ascii="宋体" w:hAnsi="宋体" w:eastAsia="宋体" w:cs="宋体"/>
                <w:sz w:val="21"/>
                <w:szCs w:val="21"/>
                <w:highlight w:val="none"/>
                <w:lang w:val="zh-CN" w:eastAsia="zh-CN" w:bidi="ar"/>
              </w:rPr>
            </w:pPr>
            <w:r>
              <w:rPr>
                <w:rFonts w:hint="eastAsia" w:ascii="宋体" w:hAnsi="宋体" w:eastAsia="宋体" w:cs="宋体"/>
                <w:color w:val="000000"/>
                <w:sz w:val="21"/>
                <w:szCs w:val="21"/>
                <w:highlight w:val="none"/>
                <w:lang w:val="zh-CN" w:eastAsia="zh-CN" w:bidi="ar"/>
              </w:rPr>
              <w:t xml:space="preserve">方案完整性、针对性、可行性有所欠缺、与采购人实际需求存在差距得2分。</w:t>
            </w:r>
            <w:r>
              <w:rPr>
                <w:rFonts w:hint="eastAsia" w:ascii="宋体" w:hAnsi="宋体" w:eastAsia="宋体" w:cs="宋体"/>
                <w:sz w:val="21"/>
                <w:szCs w:val="21"/>
                <w:highlight w:val="none"/>
                <w:lang w:val="zh-CN" w:eastAsia="zh-CN" w:bidi="ar"/>
              </w:rPr>
            </w:r>
            <w:r/>
          </w:p>
          <w:p>
            <w:pPr>
              <w:pStyle w:val="1394"/>
              <w:spacing w:line="360" w:lineRule="auto"/>
              <w:rPr>
                <w:rFonts w:hint="eastAsia" w:ascii="宋体" w:hAnsi="宋体" w:eastAsia="宋体" w:cs="宋体"/>
                <w:sz w:val="21"/>
                <w:szCs w:val="21"/>
                <w:highlight w:val="none"/>
                <w:lang w:val="zh-CN" w:eastAsia="zh-CN"/>
              </w:rPr>
            </w:pPr>
            <w:r>
              <w:rPr>
                <w:rFonts w:hint="eastAsia" w:ascii="宋体" w:hAnsi="宋体" w:eastAsia="宋体" w:cs="宋体"/>
                <w:color w:val="000000"/>
                <w:sz w:val="21"/>
                <w:szCs w:val="21"/>
                <w:highlight w:val="none"/>
                <w:lang w:val="zh-CN" w:eastAsia="zh-CN" w:bidi="ar"/>
              </w:rPr>
              <w:t xml:space="preserve">其余情况或未提供不得分。</w:t>
            </w:r>
            <w:r>
              <w:rPr>
                <w:rFonts w:hint="eastAsia" w:ascii="宋体" w:hAnsi="宋体" w:eastAsia="宋体" w:cs="宋体"/>
                <w:sz w:val="21"/>
                <w:szCs w:val="21"/>
                <w:highlight w:val="none"/>
                <w:lang w:val="zh-CN" w:eastAsia="zh-CN"/>
              </w:rPr>
            </w:r>
            <w:r/>
          </w:p>
        </w:tc>
        <w:tc>
          <w:tcPr>
            <w:tcW w:w="705" w:type="dxa"/>
            <w:vAlign w:val="center"/>
            <w:textDirection w:val="lrTb"/>
            <w:noWrap w:val="false"/>
          </w:tcPr>
          <w:p>
            <w:pPr>
              <w:pStyle w:val="1394"/>
              <w:jc w:val="center"/>
              <w:spacing w:line="360" w:lineRule="auto"/>
              <w:rPr>
                <w:rFonts w:hint="eastAsia" w:ascii="宋体" w:hAnsi="宋体" w:eastAsia="宋体" w:cs="宋体"/>
                <w:szCs w:val="21"/>
                <w:lang w:val="en-US" w:eastAsia="zh-CN"/>
              </w:rPr>
            </w:pPr>
            <w:r>
              <w:rPr>
                <w:rFonts w:hint="eastAsia" w:ascii="宋体" w:hAnsi="宋体" w:cs="宋体"/>
                <w:szCs w:val="21"/>
                <w:lang w:val="en-US" w:eastAsia="zh-CN"/>
              </w:rPr>
              <w:t xml:space="preserve">8</w:t>
            </w:r>
            <w:r>
              <w:rPr>
                <w:rFonts w:hint="eastAsia" w:ascii="宋体" w:hAnsi="宋体" w:eastAsia="宋体" w:cs="宋体"/>
                <w:szCs w:val="21"/>
                <w:lang w:val="en-US" w:eastAsia="zh-CN"/>
              </w:rPr>
            </w:r>
            <w:r/>
          </w:p>
        </w:tc>
      </w:tr>
      <w:tr>
        <w:trPr>
          <w:trHeight w:val="391"/>
        </w:trPr>
        <w:tc>
          <w:tcPr>
            <w:tcW w:w="738" w:type="dxa"/>
            <w:vAlign w:val="center"/>
            <w:vMerge w:val="restart"/>
            <w:textDirection w:val="lrTb"/>
            <w:noWrap w:val="false"/>
          </w:tcPr>
          <w:p>
            <w:pPr>
              <w:pStyle w:val="1394"/>
              <w:jc w:val="center"/>
              <w:spacing w:line="360" w:lineRule="auto"/>
              <w:rPr>
                <w:rFonts w:hint="eastAsia" w:ascii="宋体" w:hAnsi="宋体" w:cs="宋体"/>
                <w:szCs w:val="21"/>
              </w:rPr>
            </w:pPr>
            <w:r>
              <w:rPr>
                <w:rFonts w:hint="eastAsia" w:ascii="宋体" w:hAnsi="宋体" w:cs="宋体"/>
                <w:szCs w:val="21"/>
                <w:lang w:val="en-US" w:eastAsia="zh-CN"/>
              </w:rPr>
              <w:t xml:space="preserve">5</w:t>
            </w:r>
            <w:r>
              <w:rPr>
                <w:rFonts w:hint="eastAsia" w:ascii="宋体" w:hAnsi="宋体" w:cs="宋体"/>
                <w:szCs w:val="21"/>
              </w:rPr>
              <w:t xml:space="preserve">.1</w:t>
            </w:r>
            <w:r>
              <w:rPr>
                <w:rFonts w:hint="eastAsia" w:ascii="宋体" w:hAnsi="宋体" w:cs="宋体"/>
                <w:szCs w:val="21"/>
              </w:rPr>
            </w:r>
            <w:r/>
          </w:p>
        </w:tc>
        <w:tc>
          <w:tcPr>
            <w:tcW w:w="1144" w:type="dxa"/>
            <w:vAlign w:val="center"/>
            <w:vMerge w:val="restart"/>
            <w:textDirection w:val="lrTb"/>
            <w:noWrap w:val="false"/>
          </w:tcPr>
          <w:p>
            <w:pPr>
              <w:pStyle w:val="1394"/>
              <w:jc w:val="center"/>
              <w:spacing w:line="360" w:lineRule="auto"/>
              <w:rPr>
                <w:rFonts w:hint="eastAsia" w:ascii="宋体" w:hAnsi="宋体" w:cs="宋体"/>
                <w:szCs w:val="21"/>
              </w:rPr>
            </w:pPr>
            <w:r>
              <w:rPr>
                <w:rFonts w:hint="eastAsia" w:ascii="宋体" w:hAnsi="宋体" w:cs="宋体"/>
                <w:szCs w:val="21"/>
              </w:rPr>
              <w:t xml:space="preserve">售后服务</w:t>
            </w:r>
            <w:r>
              <w:rPr>
                <w:rFonts w:hint="eastAsia" w:ascii="宋体" w:hAnsi="宋体" w:cs="宋体"/>
                <w:szCs w:val="21"/>
              </w:rPr>
            </w:r>
            <w:r/>
          </w:p>
        </w:tc>
        <w:tc>
          <w:tcPr>
            <w:tcW w:w="6499" w:type="dxa"/>
            <w:vAlign w:val="center"/>
            <w:textDirection w:val="lrTb"/>
            <w:noWrap w:val="false"/>
          </w:tcPr>
          <w:p>
            <w:pPr>
              <w:pStyle w:val="1394"/>
              <w:spacing w:line="360" w:lineRule="auto"/>
              <w:rPr>
                <w:rFonts w:hint="eastAsia" w:ascii="宋体" w:hAnsi="宋体" w:cs="宋体"/>
                <w:szCs w:val="21"/>
              </w:rPr>
            </w:pPr>
            <w:r>
              <w:rPr>
                <w:rFonts w:hint="eastAsia" w:ascii="宋体" w:hAnsi="宋体" w:cs="宋体"/>
                <w:szCs w:val="21"/>
              </w:rPr>
              <w:t xml:space="preserve">项目整体及所有设备满足招标文件免费质保期（1年）要求的不得分；在此基础上免费质保每增加1年加</w:t>
            </w:r>
            <w:r>
              <w:rPr>
                <w:rFonts w:hint="eastAsia" w:ascii="宋体" w:hAnsi="宋体" w:cs="宋体"/>
                <w:color w:val="000000"/>
                <w:szCs w:val="21"/>
                <w:lang w:eastAsia="zh-CN"/>
              </w:rPr>
              <w:t xml:space="preserve">2</w:t>
            </w:r>
            <w:r>
              <w:rPr>
                <w:rFonts w:hint="eastAsia" w:ascii="宋体" w:hAnsi="宋体" w:cs="宋体"/>
                <w:color w:val="000000"/>
                <w:szCs w:val="21"/>
              </w:rPr>
              <w:t xml:space="preserve">分</w:t>
            </w:r>
            <w:r>
              <w:rPr>
                <w:rFonts w:hint="eastAsia" w:ascii="宋体" w:hAnsi="宋体" w:cs="宋体"/>
                <w:szCs w:val="21"/>
              </w:rPr>
              <w:t xml:space="preserve">，本项目最高得</w:t>
            </w:r>
            <w:r>
              <w:rPr>
                <w:rFonts w:hint="eastAsia" w:ascii="宋体" w:hAnsi="宋体" w:cs="宋体"/>
                <w:szCs w:val="21"/>
                <w:lang w:val="en-US" w:eastAsia="zh-CN"/>
              </w:rPr>
              <w:t xml:space="preserve">4</w:t>
            </w:r>
            <w:r>
              <w:rPr>
                <w:rFonts w:hint="eastAsia" w:ascii="宋体" w:hAnsi="宋体" w:cs="宋体"/>
                <w:szCs w:val="21"/>
              </w:rPr>
              <w:t xml:space="preserve">分</w:t>
            </w:r>
            <w:r>
              <w:rPr>
                <w:rFonts w:hint="eastAsia" w:ascii="宋体" w:hAnsi="宋体" w:cs="宋体"/>
                <w:szCs w:val="21"/>
              </w:rPr>
              <w:t xml:space="preserve">（若投标文件中出现前后不一致的情况，以最低免费质保期作为评分依据）。</w:t>
            </w:r>
            <w:r>
              <w:rPr>
                <w:rFonts w:hint="eastAsia" w:ascii="宋体" w:hAnsi="宋体" w:cs="宋体"/>
                <w:szCs w:val="21"/>
              </w:rPr>
            </w:r>
            <w:r/>
          </w:p>
        </w:tc>
        <w:tc>
          <w:tcPr>
            <w:tcW w:w="705" w:type="dxa"/>
            <w:vAlign w:val="center"/>
            <w:textDirection w:val="lrTb"/>
            <w:noWrap w:val="false"/>
          </w:tcPr>
          <w:p>
            <w:pPr>
              <w:pStyle w:val="1394"/>
              <w:jc w:val="center"/>
              <w:spacing w:line="360" w:lineRule="auto"/>
              <w:widowControl/>
              <w:rPr>
                <w:rFonts w:hint="eastAsia" w:ascii="宋体" w:hAnsi="宋体" w:eastAsia="宋体" w:cs="宋体"/>
                <w:szCs w:val="21"/>
                <w:lang w:eastAsia="zh-CN"/>
              </w:rPr>
            </w:pPr>
            <w:r>
              <w:rPr>
                <w:rFonts w:hint="eastAsia" w:ascii="宋体" w:hAnsi="宋体" w:cs="宋体"/>
                <w:szCs w:val="21"/>
                <w:lang w:val="en-US" w:eastAsia="zh-CN"/>
              </w:rPr>
              <w:t xml:space="preserve">4</w:t>
            </w:r>
            <w:r>
              <w:rPr>
                <w:rFonts w:hint="eastAsia" w:ascii="宋体" w:hAnsi="宋体" w:eastAsia="宋体" w:cs="宋体"/>
                <w:szCs w:val="21"/>
                <w:lang w:eastAsia="zh-CN"/>
              </w:rPr>
            </w:r>
            <w:r/>
          </w:p>
        </w:tc>
      </w:tr>
      <w:tr>
        <w:trPr>
          <w:trHeight w:val="391"/>
        </w:trPr>
        <w:tc>
          <w:tcPr>
            <w:tcW w:w="738" w:type="dxa"/>
            <w:vAlign w:val="center"/>
            <w:vMerge w:val="continue"/>
            <w:textDirection w:val="lrTb"/>
            <w:noWrap w:val="false"/>
          </w:tcPr>
          <w:p>
            <w:pPr>
              <w:pStyle w:val="1394"/>
              <w:jc w:val="center"/>
              <w:spacing w:line="360" w:lineRule="auto"/>
              <w:rPr>
                <w:rFonts w:hint="eastAsia" w:ascii="宋体" w:hAnsi="宋体" w:cs="宋体"/>
                <w:szCs w:val="21"/>
              </w:rPr>
            </w:pPr>
            <w:r>
              <w:rPr>
                <w:rFonts w:hint="eastAsia" w:ascii="宋体" w:hAnsi="宋体" w:cs="宋体"/>
                <w:szCs w:val="21"/>
              </w:rPr>
            </w:r>
            <w:r/>
          </w:p>
        </w:tc>
        <w:tc>
          <w:tcPr>
            <w:tcW w:w="1144" w:type="dxa"/>
            <w:vAlign w:val="center"/>
            <w:vMerge w:val="continue"/>
            <w:textDirection w:val="lrTb"/>
            <w:noWrap w:val="false"/>
          </w:tcPr>
          <w:p>
            <w:pPr>
              <w:pStyle w:val="1394"/>
              <w:jc w:val="center"/>
              <w:spacing w:line="360" w:lineRule="auto"/>
              <w:rPr>
                <w:rFonts w:hint="eastAsia" w:ascii="宋体" w:hAnsi="宋体" w:cs="宋体"/>
                <w:szCs w:val="21"/>
              </w:rPr>
            </w:pPr>
            <w:r>
              <w:rPr>
                <w:rFonts w:hint="eastAsia" w:ascii="宋体" w:hAnsi="宋体" w:cs="宋体"/>
                <w:szCs w:val="21"/>
              </w:rPr>
            </w:r>
            <w:r/>
          </w:p>
        </w:tc>
        <w:tc>
          <w:tcPr>
            <w:tcW w:w="6499" w:type="dxa"/>
            <w:vAlign w:val="center"/>
            <w:textDirection w:val="lrTb"/>
            <w:noWrap w:val="false"/>
          </w:tcPr>
          <w:p>
            <w:pPr>
              <w:pStyle w:val="1394"/>
              <w:spacing w:line="360" w:lineRule="auto"/>
              <w:rPr>
                <w:rFonts w:hint="eastAsia" w:ascii="宋体" w:hAnsi="宋体" w:cs="宋体"/>
                <w:szCs w:val="21"/>
              </w:rPr>
            </w:pPr>
            <w:r>
              <w:rPr>
                <w:rFonts w:hint="eastAsia" w:ascii="宋体" w:hAnsi="宋体" w:cs="宋体"/>
                <w:szCs w:val="21"/>
                <w:lang w:bidi="ar"/>
              </w:rPr>
              <w:t xml:space="preserve">评委根据供应商售后服务体系进行打分：</w:t>
            </w:r>
            <w:r>
              <w:rPr>
                <w:rFonts w:hint="eastAsia" w:ascii="宋体" w:hAnsi="宋体" w:cs="宋体"/>
                <w:szCs w:val="21"/>
              </w:rPr>
            </w:r>
            <w:r/>
          </w:p>
          <w:p>
            <w:pPr>
              <w:pStyle w:val="1394"/>
              <w:spacing w:line="360" w:lineRule="auto"/>
              <w:rPr>
                <w:rFonts w:hint="eastAsia" w:ascii="宋体" w:hAnsi="宋体" w:cs="宋体"/>
                <w:szCs w:val="21"/>
              </w:rPr>
            </w:pPr>
            <w:r>
              <w:rPr>
                <w:rFonts w:hint="eastAsia" w:ascii="宋体" w:hAnsi="宋体" w:cs="宋体"/>
                <w:szCs w:val="21"/>
                <w:lang w:bidi="ar"/>
              </w:rPr>
              <w:t xml:space="preserve">供应商售后服务体系完善，技术人员充足、维修便利的得</w:t>
            </w:r>
            <w:r>
              <w:rPr>
                <w:rFonts w:hint="eastAsia" w:ascii="宋体" w:hAnsi="宋体" w:cs="宋体"/>
                <w:szCs w:val="21"/>
                <w:lang w:val="en-US" w:eastAsia="zh-CN" w:bidi="ar"/>
              </w:rPr>
              <w:t xml:space="preserve">6</w:t>
            </w:r>
            <w:r>
              <w:rPr>
                <w:rFonts w:hint="eastAsia" w:ascii="宋体" w:hAnsi="宋体" w:cs="宋体"/>
                <w:szCs w:val="21"/>
                <w:lang w:bidi="ar"/>
              </w:rPr>
              <w:t xml:space="preserve">分；</w:t>
            </w:r>
            <w:r>
              <w:rPr>
                <w:rFonts w:hint="eastAsia" w:ascii="宋体" w:hAnsi="宋体" w:cs="宋体"/>
                <w:szCs w:val="21"/>
              </w:rPr>
            </w:r>
            <w:r/>
          </w:p>
          <w:p>
            <w:pPr>
              <w:pStyle w:val="1394"/>
              <w:spacing w:line="360" w:lineRule="auto"/>
              <w:rPr>
                <w:rFonts w:hint="eastAsia" w:ascii="宋体" w:hAnsi="宋体" w:cs="宋体"/>
                <w:szCs w:val="21"/>
                <w:lang w:bidi="ar"/>
              </w:rPr>
            </w:pPr>
            <w:r>
              <w:rPr>
                <w:rFonts w:hint="eastAsia" w:ascii="宋体" w:hAnsi="宋体" w:cs="宋体"/>
                <w:szCs w:val="21"/>
                <w:lang w:bidi="ar"/>
              </w:rPr>
              <w:t xml:space="preserve">供应商售后服务体系略有欠缺，基本满足项目需求的得</w:t>
            </w:r>
            <w:r>
              <w:rPr>
                <w:rFonts w:hint="eastAsia" w:ascii="宋体" w:hAnsi="宋体" w:cs="宋体"/>
                <w:szCs w:val="21"/>
                <w:lang w:val="en-US" w:eastAsia="zh-CN" w:bidi="ar"/>
              </w:rPr>
              <w:t xml:space="preserve">4</w:t>
            </w:r>
            <w:r>
              <w:rPr>
                <w:rFonts w:hint="eastAsia" w:ascii="宋体" w:hAnsi="宋体" w:cs="宋体"/>
                <w:szCs w:val="21"/>
                <w:lang w:bidi="ar"/>
              </w:rPr>
              <w:t xml:space="preserve">分；</w:t>
            </w:r>
            <w:r>
              <w:rPr>
                <w:rFonts w:hint="eastAsia" w:ascii="宋体" w:hAnsi="宋体" w:cs="宋体"/>
                <w:szCs w:val="21"/>
                <w:lang w:bidi="ar"/>
              </w:rPr>
            </w:r>
            <w:r/>
          </w:p>
          <w:p>
            <w:pPr>
              <w:pStyle w:val="1394"/>
              <w:spacing w:line="360" w:lineRule="auto"/>
              <w:rPr>
                <w:rFonts w:hint="eastAsia" w:ascii="宋体" w:hAnsi="宋体" w:cs="宋体"/>
                <w:szCs w:val="21"/>
                <w:lang w:bidi="ar"/>
              </w:rPr>
            </w:pPr>
            <w:r>
              <w:rPr>
                <w:rFonts w:hint="eastAsia" w:ascii="宋体" w:hAnsi="宋体" w:cs="宋体"/>
                <w:szCs w:val="21"/>
                <w:lang w:bidi="ar"/>
              </w:rPr>
              <w:t xml:space="preserve">供应商售后服务体系具有重大漏洞的得</w:t>
            </w:r>
            <w:r>
              <w:rPr>
                <w:rFonts w:hint="eastAsia" w:ascii="宋体" w:hAnsi="宋体" w:cs="宋体"/>
                <w:szCs w:val="21"/>
                <w:lang w:val="en-US" w:eastAsia="zh-CN" w:bidi="ar"/>
              </w:rPr>
              <w:t xml:space="preserve">2</w:t>
            </w:r>
            <w:r>
              <w:rPr>
                <w:rFonts w:hint="eastAsia" w:ascii="宋体" w:hAnsi="宋体" w:cs="宋体"/>
                <w:szCs w:val="21"/>
                <w:lang w:bidi="ar"/>
              </w:rPr>
              <w:t xml:space="preserve">分；</w:t>
            </w:r>
            <w:r>
              <w:rPr>
                <w:rFonts w:hint="eastAsia" w:ascii="宋体" w:hAnsi="宋体" w:cs="宋体"/>
                <w:szCs w:val="21"/>
                <w:lang w:bidi="ar"/>
              </w:rPr>
            </w:r>
            <w:r/>
          </w:p>
          <w:p>
            <w:pPr>
              <w:pStyle w:val="1394"/>
              <w:spacing w:line="360" w:lineRule="auto"/>
              <w:rPr>
                <w:rFonts w:hint="eastAsia" w:ascii="宋体" w:hAnsi="宋体" w:cs="宋体"/>
                <w:szCs w:val="21"/>
              </w:rPr>
            </w:pPr>
            <w:r>
              <w:rPr>
                <w:rFonts w:hint="eastAsia" w:ascii="宋体" w:hAnsi="宋体" w:cs="宋体"/>
                <w:szCs w:val="21"/>
                <w:lang w:bidi="ar"/>
              </w:rPr>
              <w:t xml:space="preserve">未提供售后服务方案的不得分。</w:t>
            </w:r>
            <w:r>
              <w:rPr>
                <w:rFonts w:hint="eastAsia" w:ascii="宋体" w:hAnsi="宋体" w:cs="宋体"/>
                <w:szCs w:val="21"/>
              </w:rPr>
            </w:r>
            <w:r/>
          </w:p>
        </w:tc>
        <w:tc>
          <w:tcPr>
            <w:tcW w:w="705" w:type="dxa"/>
            <w:vAlign w:val="center"/>
            <w:textDirection w:val="lrTb"/>
            <w:noWrap w:val="false"/>
          </w:tcPr>
          <w:p>
            <w:pPr>
              <w:pStyle w:val="1394"/>
              <w:jc w:val="center"/>
              <w:spacing w:line="360" w:lineRule="auto"/>
              <w:widowControl/>
              <w:rPr>
                <w:rFonts w:hint="eastAsia" w:ascii="宋体" w:hAnsi="宋体" w:eastAsia="宋体" w:cs="宋体"/>
                <w:szCs w:val="21"/>
                <w:lang w:eastAsia="zh-CN"/>
              </w:rPr>
            </w:pPr>
            <w:r>
              <w:rPr>
                <w:rFonts w:hint="eastAsia" w:ascii="宋体" w:hAnsi="宋体" w:cs="宋体"/>
                <w:szCs w:val="21"/>
                <w:lang w:val="en-US" w:eastAsia="zh-CN"/>
              </w:rPr>
              <w:t xml:space="preserve">6</w:t>
            </w:r>
            <w:r>
              <w:rPr>
                <w:rFonts w:hint="eastAsia" w:ascii="宋体" w:hAnsi="宋体" w:eastAsia="宋体" w:cs="宋体"/>
                <w:szCs w:val="21"/>
                <w:lang w:eastAsia="zh-CN"/>
              </w:rPr>
            </w:r>
            <w:r/>
          </w:p>
        </w:tc>
      </w:tr>
      <w:tr>
        <w:trPr>
          <w:trHeight w:val="414"/>
        </w:trPr>
        <w:tc>
          <w:tcPr>
            <w:tcW w:w="738" w:type="dxa"/>
            <w:vAlign w:val="center"/>
            <w:textDirection w:val="lrTb"/>
            <w:noWrap w:val="false"/>
          </w:tcPr>
          <w:p>
            <w:pPr>
              <w:pStyle w:val="1394"/>
              <w:jc w:val="center"/>
              <w:spacing w:line="360" w:lineRule="auto"/>
              <w:rPr>
                <w:rFonts w:hint="eastAsia" w:ascii="宋体" w:hAnsi="宋体" w:cs="宋体"/>
                <w:szCs w:val="21"/>
              </w:rPr>
            </w:pPr>
            <w:r>
              <w:rPr>
                <w:rFonts w:hint="eastAsia" w:ascii="宋体" w:hAnsi="宋体" w:cs="宋体"/>
                <w:szCs w:val="21"/>
                <w:lang w:val="en-US" w:eastAsia="zh-CN"/>
              </w:rPr>
              <w:t xml:space="preserve">5</w:t>
            </w:r>
            <w:r>
              <w:rPr>
                <w:rFonts w:hint="eastAsia" w:ascii="宋体" w:hAnsi="宋体" w:cs="宋体"/>
                <w:szCs w:val="21"/>
              </w:rPr>
              <w:t xml:space="preserve">.2</w:t>
            </w:r>
            <w:r>
              <w:rPr>
                <w:rFonts w:hint="eastAsia" w:ascii="宋体" w:hAnsi="宋体" w:cs="宋体"/>
                <w:szCs w:val="21"/>
              </w:rPr>
            </w:r>
            <w:r/>
          </w:p>
        </w:tc>
        <w:tc>
          <w:tcPr>
            <w:tcW w:w="1144" w:type="dxa"/>
            <w:vAlign w:val="center"/>
            <w:vMerge w:val="continue"/>
            <w:textDirection w:val="lrTb"/>
            <w:noWrap w:val="false"/>
          </w:tcPr>
          <w:p>
            <w:pPr>
              <w:pStyle w:val="1394"/>
              <w:jc w:val="center"/>
              <w:spacing w:line="360" w:lineRule="auto"/>
              <w:widowControl/>
              <w:rPr>
                <w:rFonts w:hint="eastAsia" w:ascii="宋体" w:hAnsi="宋体" w:cs="宋体"/>
                <w:szCs w:val="21"/>
              </w:rPr>
            </w:pPr>
            <w:r>
              <w:rPr>
                <w:rFonts w:hint="eastAsia" w:ascii="宋体" w:hAnsi="宋体" w:cs="宋体"/>
                <w:szCs w:val="21"/>
              </w:rPr>
            </w:r>
            <w:r/>
          </w:p>
        </w:tc>
        <w:tc>
          <w:tcPr>
            <w:tcW w:w="6499" w:type="dxa"/>
            <w:vAlign w:val="center"/>
            <w:textDirection w:val="lrTb"/>
            <w:noWrap w:val="false"/>
          </w:tcPr>
          <w:p>
            <w:pPr>
              <w:pStyle w:val="1394"/>
              <w:spacing w:line="360" w:lineRule="auto"/>
              <w:rPr>
                <w:rFonts w:hint="eastAsia" w:ascii="宋体" w:hAnsi="宋体" w:cs="宋体"/>
                <w:szCs w:val="21"/>
              </w:rPr>
            </w:pPr>
            <w:r>
              <w:rPr>
                <w:rFonts w:hint="eastAsia" w:ascii="宋体" w:hAnsi="宋体" w:cs="宋体"/>
                <w:szCs w:val="21"/>
                <w:lang w:bidi="ar"/>
              </w:rPr>
              <w:t xml:space="preserve">评委根据供应商现场服务响应情况进行打分：</w:t>
            </w:r>
            <w:r>
              <w:rPr>
                <w:rFonts w:hint="eastAsia" w:ascii="宋体" w:hAnsi="宋体" w:cs="宋体"/>
                <w:szCs w:val="21"/>
              </w:rPr>
            </w:r>
            <w:r/>
          </w:p>
          <w:p>
            <w:pPr>
              <w:pStyle w:val="1394"/>
              <w:spacing w:line="360" w:lineRule="auto"/>
              <w:rPr>
                <w:rFonts w:hint="eastAsia" w:ascii="宋体" w:hAnsi="宋体" w:cs="宋体"/>
                <w:szCs w:val="21"/>
              </w:rPr>
            </w:pPr>
            <w:r>
              <w:rPr>
                <w:rFonts w:hint="eastAsia" w:ascii="宋体" w:hAnsi="宋体" w:cs="宋体"/>
                <w:szCs w:val="21"/>
                <w:lang w:bidi="ar"/>
              </w:rPr>
              <w:t xml:space="preserve">供应商抵达现场服务响应时间及时、承诺解决问题周期短的得</w:t>
            </w:r>
            <w:r>
              <w:rPr>
                <w:rFonts w:hint="eastAsia" w:ascii="宋体" w:hAnsi="宋体" w:cs="宋体"/>
                <w:szCs w:val="21"/>
                <w:lang w:val="en-US" w:eastAsia="zh-CN" w:bidi="ar"/>
              </w:rPr>
              <w:t xml:space="preserve">5</w:t>
            </w:r>
            <w:r>
              <w:rPr>
                <w:rFonts w:hint="eastAsia" w:ascii="宋体" w:hAnsi="宋体" w:cs="宋体"/>
                <w:szCs w:val="21"/>
                <w:lang w:bidi="ar"/>
              </w:rPr>
              <w:t xml:space="preserve">分；</w:t>
            </w:r>
            <w:r>
              <w:rPr>
                <w:rFonts w:hint="eastAsia" w:ascii="宋体" w:hAnsi="宋体" w:cs="宋体"/>
                <w:szCs w:val="21"/>
              </w:rPr>
            </w:r>
            <w:r/>
          </w:p>
          <w:p>
            <w:pPr>
              <w:pStyle w:val="1394"/>
              <w:spacing w:line="360" w:lineRule="auto"/>
              <w:rPr>
                <w:rFonts w:hint="eastAsia" w:ascii="宋体" w:hAnsi="宋体" w:cs="宋体"/>
                <w:szCs w:val="21"/>
              </w:rPr>
            </w:pPr>
            <w:r>
              <w:rPr>
                <w:rFonts w:hint="eastAsia" w:ascii="宋体" w:hAnsi="宋体" w:cs="宋体"/>
                <w:szCs w:val="21"/>
                <w:lang w:bidi="ar"/>
              </w:rPr>
              <w:t xml:space="preserve">供应商现场服务响应略有欠缺的得</w:t>
            </w:r>
            <w:r>
              <w:rPr>
                <w:rFonts w:hint="eastAsia" w:ascii="宋体" w:hAnsi="宋体" w:cs="宋体"/>
                <w:szCs w:val="21"/>
                <w:lang w:val="en-US" w:eastAsia="zh-CN" w:bidi="ar"/>
              </w:rPr>
              <w:t xml:space="preserve">3</w:t>
            </w:r>
            <w:r>
              <w:rPr>
                <w:rFonts w:hint="eastAsia" w:ascii="宋体" w:hAnsi="宋体" w:cs="宋体"/>
                <w:szCs w:val="21"/>
                <w:lang w:bidi="ar"/>
              </w:rPr>
              <w:t xml:space="preserve">分；方案有较大瑕疵得</w:t>
            </w:r>
            <w:r>
              <w:rPr>
                <w:rFonts w:hint="eastAsia" w:ascii="宋体" w:hAnsi="宋体" w:cs="宋体"/>
                <w:szCs w:val="21"/>
                <w:lang w:val="en-US" w:eastAsia="zh-CN" w:bidi="ar"/>
              </w:rPr>
              <w:t xml:space="preserve">1</w:t>
            </w:r>
            <w:r>
              <w:rPr>
                <w:rFonts w:hint="eastAsia" w:ascii="宋体" w:hAnsi="宋体" w:cs="宋体"/>
                <w:szCs w:val="21"/>
                <w:lang w:bidi="ar"/>
              </w:rPr>
              <w:t xml:space="preserve">分。</w:t>
            </w:r>
            <w:r>
              <w:rPr>
                <w:rFonts w:hint="eastAsia" w:ascii="宋体" w:hAnsi="宋体" w:cs="宋体"/>
                <w:szCs w:val="21"/>
              </w:rPr>
            </w:r>
            <w:r/>
          </w:p>
          <w:p>
            <w:pPr>
              <w:pStyle w:val="1394"/>
              <w:spacing w:line="360" w:lineRule="auto"/>
              <w:rPr>
                <w:rFonts w:hint="eastAsia" w:ascii="宋体" w:hAnsi="宋体" w:cs="宋体"/>
                <w:szCs w:val="21"/>
              </w:rPr>
            </w:pPr>
            <w:r>
              <w:rPr>
                <w:rFonts w:hint="eastAsia" w:ascii="宋体" w:hAnsi="宋体" w:cs="宋体"/>
                <w:szCs w:val="21"/>
                <w:lang w:bidi="ar"/>
              </w:rPr>
              <w:t xml:space="preserve">未提供售后服务方案或售后服务方案未提及现场服务部分的不得分。</w:t>
            </w:r>
            <w:r>
              <w:rPr>
                <w:rFonts w:hint="eastAsia" w:ascii="宋体" w:hAnsi="宋体" w:cs="宋体"/>
                <w:szCs w:val="21"/>
              </w:rPr>
            </w:r>
            <w:r/>
          </w:p>
        </w:tc>
        <w:tc>
          <w:tcPr>
            <w:tcW w:w="705" w:type="dxa"/>
            <w:vAlign w:val="center"/>
            <w:textDirection w:val="lrTb"/>
            <w:noWrap w:val="false"/>
          </w:tcPr>
          <w:p>
            <w:pPr>
              <w:pStyle w:val="1394"/>
              <w:jc w:val="center"/>
              <w:spacing w:line="360" w:lineRule="auto"/>
              <w:widowControl/>
              <w:rPr>
                <w:rFonts w:hint="eastAsia" w:ascii="宋体" w:hAnsi="宋体" w:eastAsia="宋体" w:cs="宋体"/>
                <w:szCs w:val="21"/>
                <w:lang w:eastAsia="zh-CN"/>
              </w:rPr>
            </w:pPr>
            <w:r>
              <w:rPr>
                <w:rFonts w:hint="eastAsia" w:ascii="宋体" w:hAnsi="宋体" w:cs="宋体"/>
                <w:szCs w:val="21"/>
                <w:lang w:val="en-US" w:eastAsia="zh-CN"/>
              </w:rPr>
              <w:t xml:space="preserve">5</w:t>
            </w:r>
            <w:r>
              <w:rPr>
                <w:rFonts w:hint="eastAsia" w:ascii="宋体" w:hAnsi="宋体" w:eastAsia="宋体" w:cs="宋体"/>
                <w:szCs w:val="21"/>
                <w:lang w:eastAsia="zh-CN"/>
              </w:rPr>
            </w:r>
            <w:r/>
          </w:p>
        </w:tc>
      </w:tr>
      <w:tr>
        <w:trPr>
          <w:trHeight w:val="1151"/>
        </w:trPr>
        <w:tc>
          <w:tcPr>
            <w:tcW w:w="738" w:type="dxa"/>
            <w:vAlign w:val="center"/>
            <w:textDirection w:val="lrTb"/>
            <w:noWrap w:val="false"/>
          </w:tcPr>
          <w:p>
            <w:pPr>
              <w:pStyle w:val="1394"/>
              <w:jc w:val="center"/>
              <w:spacing w:line="360" w:lineRule="auto"/>
              <w:rPr>
                <w:rFonts w:hint="eastAsia" w:ascii="宋体" w:hAnsi="宋体" w:eastAsia="宋体" w:cs="宋体"/>
                <w:szCs w:val="21"/>
                <w:lang w:eastAsia="zh-CN"/>
              </w:rPr>
            </w:pPr>
            <w:r>
              <w:rPr>
                <w:rFonts w:hint="eastAsia" w:ascii="宋体" w:hAnsi="宋体" w:cs="宋体"/>
                <w:szCs w:val="21"/>
                <w:lang w:val="en-US" w:eastAsia="zh-CN"/>
              </w:rPr>
              <w:t xml:space="preserve">6</w:t>
            </w:r>
            <w:r>
              <w:rPr>
                <w:rFonts w:hint="eastAsia" w:ascii="宋体" w:hAnsi="宋体" w:eastAsia="宋体" w:cs="宋体"/>
                <w:szCs w:val="21"/>
                <w:lang w:eastAsia="zh-CN"/>
              </w:rPr>
            </w:r>
            <w:r/>
          </w:p>
        </w:tc>
        <w:tc>
          <w:tcPr>
            <w:tcW w:w="1144" w:type="dxa"/>
            <w:vAlign w:val="center"/>
            <w:textDirection w:val="lrTb"/>
            <w:noWrap w:val="false"/>
          </w:tcPr>
          <w:p>
            <w:pPr>
              <w:pStyle w:val="1394"/>
              <w:jc w:val="center"/>
              <w:spacing w:line="360" w:lineRule="auto"/>
              <w:widowControl/>
              <w:rPr>
                <w:rFonts w:hint="eastAsia" w:ascii="宋体" w:hAnsi="宋体" w:cs="宋体"/>
                <w:szCs w:val="21"/>
              </w:rPr>
            </w:pPr>
            <w:r>
              <w:rPr>
                <w:rFonts w:hint="eastAsia" w:ascii="宋体" w:hAnsi="宋体" w:cs="宋体"/>
                <w:szCs w:val="21"/>
              </w:rPr>
              <w:t xml:space="preserve">业绩</w:t>
            </w:r>
            <w:r>
              <w:rPr>
                <w:rFonts w:hint="eastAsia" w:ascii="宋体" w:hAnsi="宋体" w:cs="宋体"/>
                <w:szCs w:val="21"/>
              </w:rPr>
            </w:r>
            <w:r/>
          </w:p>
        </w:tc>
        <w:tc>
          <w:tcPr>
            <w:tcW w:w="6499" w:type="dxa"/>
            <w:vAlign w:val="center"/>
            <w:textDirection w:val="lrTb"/>
            <w:noWrap w:val="false"/>
          </w:tcPr>
          <w:p>
            <w:pPr>
              <w:pStyle w:val="1394"/>
              <w:jc w:val="left"/>
              <w:spacing w:line="360" w:lineRule="auto"/>
              <w:rPr>
                <w:rFonts w:hint="eastAsia" w:ascii="宋体" w:hAnsi="宋体" w:cs="宋体"/>
                <w:szCs w:val="21"/>
              </w:rPr>
            </w:pPr>
            <w:r>
              <w:rPr>
                <w:rFonts w:hint="eastAsia" w:ascii="宋体" w:hAnsi="宋体" w:cs="宋体"/>
                <w:szCs w:val="21"/>
                <w:lang w:val="zh-CN"/>
              </w:rPr>
              <w:t xml:space="preserve">投标产品自20</w:t>
            </w:r>
            <w:r>
              <w:rPr>
                <w:rFonts w:hint="eastAsia" w:ascii="宋体" w:hAnsi="宋体" w:cs="宋体"/>
                <w:szCs w:val="21"/>
              </w:rPr>
              <w:t xml:space="preserve">23</w:t>
            </w:r>
            <w:r>
              <w:rPr>
                <w:rFonts w:hint="eastAsia" w:ascii="宋体" w:hAnsi="宋体" w:cs="宋体"/>
                <w:szCs w:val="21"/>
                <w:lang w:val="zh-CN"/>
              </w:rPr>
              <w:t xml:space="preserve">年</w:t>
            </w:r>
            <w:r>
              <w:rPr>
                <w:rFonts w:hint="eastAsia" w:ascii="宋体" w:hAnsi="宋体" w:cs="宋体"/>
                <w:szCs w:val="21"/>
              </w:rPr>
              <w:t xml:space="preserve">7</w:t>
            </w:r>
            <w:r>
              <w:rPr>
                <w:rFonts w:hint="eastAsia" w:ascii="宋体" w:hAnsi="宋体" w:cs="宋体"/>
                <w:szCs w:val="21"/>
                <w:lang w:val="zh-CN"/>
              </w:rPr>
              <w:t xml:space="preserve">月1日以来（合同签订时间）</w:t>
            </w:r>
            <w:r>
              <w:rPr>
                <w:rFonts w:hint="eastAsia" w:ascii="宋体" w:hAnsi="宋体" w:cs="宋体"/>
                <w:szCs w:val="21"/>
              </w:rPr>
              <w:t xml:space="preserve">的</w:t>
            </w:r>
            <w:r>
              <w:rPr>
                <w:rFonts w:hint="eastAsia" w:ascii="宋体" w:hAnsi="宋体" w:cs="宋体"/>
                <w:szCs w:val="21"/>
                <w:lang w:val="zh-CN"/>
              </w:rPr>
              <w:t xml:space="preserve">销售业绩，每提供一份业绩的合同得</w:t>
            </w:r>
            <w:r>
              <w:rPr>
                <w:rFonts w:hint="eastAsia" w:ascii="宋体" w:hAnsi="宋体" w:cs="宋体"/>
                <w:szCs w:val="21"/>
              </w:rPr>
              <w:t xml:space="preserve">2.5</w:t>
            </w:r>
            <w:r>
              <w:rPr>
                <w:rFonts w:hint="eastAsia" w:ascii="宋体" w:hAnsi="宋体" w:cs="宋体"/>
                <w:szCs w:val="21"/>
                <w:lang w:val="zh-CN"/>
              </w:rPr>
              <w:t xml:space="preserve">分，最多得</w:t>
            </w:r>
            <w:r>
              <w:rPr>
                <w:rFonts w:hint="eastAsia" w:ascii="宋体" w:hAnsi="宋体" w:cs="宋体"/>
                <w:szCs w:val="21"/>
              </w:rPr>
              <w:t xml:space="preserve">5</w:t>
            </w:r>
            <w:r>
              <w:rPr>
                <w:rFonts w:hint="eastAsia" w:ascii="宋体" w:hAnsi="宋体" w:cs="宋体"/>
                <w:szCs w:val="21"/>
                <w:lang w:val="zh-CN"/>
              </w:rPr>
              <w:t xml:space="preserve">分。提供有效复印件加盖公章,原件备查。</w:t>
            </w:r>
            <w:r>
              <w:rPr>
                <w:rFonts w:hint="eastAsia" w:ascii="宋体" w:hAnsi="宋体" w:cs="宋体"/>
                <w:szCs w:val="21"/>
              </w:rPr>
            </w:r>
            <w:r/>
          </w:p>
        </w:tc>
        <w:tc>
          <w:tcPr>
            <w:tcW w:w="705" w:type="dxa"/>
            <w:vAlign w:val="center"/>
            <w:textDirection w:val="lrTb"/>
            <w:noWrap w:val="false"/>
          </w:tcPr>
          <w:p>
            <w:pPr>
              <w:pStyle w:val="1394"/>
              <w:jc w:val="center"/>
              <w:spacing w:line="360" w:lineRule="auto"/>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r>
      <w:tr>
        <w:trPr>
          <w:trHeight w:val="1151"/>
        </w:trPr>
        <w:tc>
          <w:tcPr>
            <w:tcW w:w="738" w:type="dxa"/>
            <w:vAlign w:val="center"/>
            <w:textDirection w:val="lrTb"/>
            <w:noWrap w:val="false"/>
          </w:tcPr>
          <w:p>
            <w:pPr>
              <w:pStyle w:val="1394"/>
              <w:jc w:val="center"/>
              <w:spacing w:line="360" w:lineRule="auto"/>
              <w:rPr>
                <w:rFonts w:hint="eastAsia" w:ascii="宋体" w:hAnsi="宋体" w:eastAsia="宋体" w:cs="宋体"/>
                <w:szCs w:val="21"/>
                <w:lang w:eastAsia="zh-CN"/>
              </w:rPr>
            </w:pPr>
            <w:r>
              <w:rPr>
                <w:rFonts w:hint="eastAsia" w:ascii="宋体" w:hAnsi="宋体" w:cs="宋体"/>
                <w:szCs w:val="21"/>
                <w:lang w:val="en-US" w:eastAsia="zh-CN"/>
              </w:rPr>
              <w:t xml:space="preserve">7</w:t>
            </w:r>
            <w:r>
              <w:rPr>
                <w:rFonts w:hint="eastAsia" w:ascii="宋体" w:hAnsi="宋体" w:eastAsia="宋体" w:cs="宋体"/>
                <w:szCs w:val="21"/>
                <w:lang w:eastAsia="zh-CN"/>
              </w:rPr>
            </w:r>
            <w:r/>
          </w:p>
        </w:tc>
        <w:tc>
          <w:tcPr>
            <w:tcW w:w="1144" w:type="dxa"/>
            <w:vAlign w:val="center"/>
            <w:textDirection w:val="lrTb"/>
            <w:noWrap w:val="false"/>
          </w:tcPr>
          <w:p>
            <w:pPr>
              <w:pStyle w:val="1394"/>
              <w:jc w:val="center"/>
              <w:spacing w:line="360" w:lineRule="auto"/>
              <w:rPr>
                <w:rFonts w:hint="eastAsia" w:ascii="宋体" w:hAnsi="宋体" w:cs="宋体"/>
                <w:szCs w:val="21"/>
              </w:rPr>
            </w:pPr>
            <w:r>
              <w:rPr>
                <w:rFonts w:hint="eastAsia" w:cs="宋体"/>
                <w:bCs/>
                <w:szCs w:val="21"/>
              </w:rPr>
              <w:t xml:space="preserve">国家政策导向</w:t>
            </w:r>
            <w:r>
              <w:rPr>
                <w:rFonts w:hint="eastAsia" w:ascii="宋体" w:hAnsi="宋体" w:cs="宋体"/>
                <w:szCs w:val="21"/>
              </w:rPr>
            </w:r>
            <w:r/>
          </w:p>
        </w:tc>
        <w:tc>
          <w:tcPr>
            <w:tcW w:w="6499" w:type="dxa"/>
            <w:vAlign w:val="center"/>
            <w:textDirection w:val="lrTb"/>
            <w:noWrap w:val="false"/>
          </w:tcPr>
          <w:p>
            <w:pPr>
              <w:pStyle w:val="1394"/>
              <w:spacing w:line="360" w:lineRule="auto"/>
              <w:rPr>
                <w:rFonts w:hint="eastAsia" w:cs="宋体"/>
                <w:color w:val="000000"/>
                <w:szCs w:val="21"/>
              </w:rPr>
            </w:pPr>
            <w:r>
              <w:rPr>
                <w:rFonts w:hint="eastAsia" w:cs="宋体"/>
                <w:color w:val="000000"/>
                <w:szCs w:val="21"/>
              </w:rPr>
              <w:t xml:space="preserve">1、</w:t>
            </w:r>
            <w:r>
              <w:rPr>
                <w:rFonts w:hint="eastAsia" w:cs="宋体"/>
                <w:szCs w:val="21"/>
              </w:rPr>
              <w:t xml:space="preserve">投标产品</w:t>
            </w:r>
            <w:r>
              <w:rPr>
                <w:rFonts w:hint="eastAsia" w:cs="宋体"/>
                <w:color w:val="000000"/>
                <w:szCs w:val="21"/>
              </w:rPr>
              <w:t xml:space="preserve">属于财政部、生态环境部公布的《环境标志产品政府采购品目清单》内的产品且具有国家确定的认证机构出具的、处于有效期之内的环境标志产品认证证书的，每有一类产品加0.5分，最高得0.5分。提供认证证书复印件，否则不得分。</w:t>
            </w:r>
            <w:r>
              <w:rPr>
                <w:rFonts w:hint="eastAsia" w:cs="宋体"/>
                <w:color w:val="000000"/>
                <w:szCs w:val="21"/>
              </w:rPr>
            </w:r>
            <w:r/>
          </w:p>
          <w:p>
            <w:pPr>
              <w:pStyle w:val="1394"/>
              <w:spacing w:line="360" w:lineRule="auto"/>
              <w:rPr>
                <w:rFonts w:hint="eastAsia" w:ascii="宋体" w:hAnsi="宋体" w:cs="宋体"/>
                <w:szCs w:val="21"/>
                <w:lang w:val="zh-CN"/>
              </w:rPr>
            </w:pPr>
            <w:r>
              <w:rPr>
                <w:rFonts w:hint="eastAsia" w:cs="宋体"/>
                <w:color w:val="000000"/>
                <w:szCs w:val="21"/>
              </w:rPr>
              <w:t xml:space="preserve">2、</w:t>
            </w:r>
            <w:r>
              <w:rPr>
                <w:rFonts w:hint="eastAsia" w:cs="宋体"/>
                <w:szCs w:val="21"/>
              </w:rPr>
              <w:t xml:space="preserve">投标产品</w:t>
            </w:r>
            <w:r>
              <w:rPr>
                <w:rFonts w:hint="eastAsia" w:cs="宋体"/>
                <w:color w:val="000000"/>
                <w:szCs w:val="21"/>
              </w:rPr>
              <w:t xml:space="preserve">属于财政部、发展改革委公布的《节能产品政府采购品目清单》内的产品且具有国家确定的认证机构出具的、处于有效期之内的节能产品认证证书的，每有一类产品加0.5分，最高得0.5分。提供认证证书复印件，否则不得分。</w:t>
            </w:r>
            <w:r>
              <w:rPr>
                <w:rFonts w:hint="eastAsia" w:ascii="宋体" w:hAnsi="宋体" w:cs="宋体"/>
                <w:szCs w:val="21"/>
                <w:lang w:val="zh-CN"/>
              </w:rPr>
            </w:r>
            <w:r/>
          </w:p>
        </w:tc>
        <w:tc>
          <w:tcPr>
            <w:tcW w:w="705" w:type="dxa"/>
            <w:vAlign w:val="center"/>
            <w:textDirection w:val="lrTb"/>
            <w:noWrap w:val="false"/>
          </w:tcPr>
          <w:p>
            <w:pPr>
              <w:pStyle w:val="1394"/>
              <w:jc w:val="center"/>
              <w:spacing w:line="360" w:lineRule="auto"/>
              <w:widowControl/>
              <w:rPr>
                <w:rFonts w:hint="eastAsia" w:ascii="宋体" w:hAnsi="宋体" w:cs="宋体"/>
                <w:szCs w:val="21"/>
              </w:rPr>
            </w:pPr>
            <w:r>
              <w:rPr>
                <w:rFonts w:hint="eastAsia" w:cs="宋体"/>
                <w:color w:val="000000"/>
                <w:szCs w:val="21"/>
              </w:rPr>
              <w:t xml:space="preserve">1</w:t>
            </w:r>
            <w:r>
              <w:rPr>
                <w:rFonts w:hint="eastAsia" w:ascii="宋体" w:hAnsi="宋体" w:cs="宋体"/>
                <w:szCs w:val="21"/>
              </w:rPr>
            </w:r>
            <w:r/>
          </w:p>
        </w:tc>
      </w:tr>
    </w:tbl>
    <w:p>
      <w:pPr>
        <w:pStyle w:val="1394"/>
        <w:jc w:val="left"/>
        <w:widowControl/>
        <w:rPr>
          <w:rFonts w:ascii="Arial" w:hAnsi="Arial" w:cs="Arial"/>
          <w:b/>
          <w:bCs/>
          <w:color w:val="000000"/>
          <w:szCs w:val="21"/>
        </w:rPr>
      </w:pPr>
      <w:r>
        <w:rPr>
          <w:rFonts w:ascii="Arial" w:hAnsi="Arial" w:cs="Arial"/>
          <w:b/>
          <w:bCs/>
          <w:color w:val="000000"/>
          <w:szCs w:val="21"/>
        </w:rPr>
      </w:r>
      <w:r/>
    </w:p>
    <w:p>
      <w:pPr>
        <w:pStyle w:val="1394"/>
        <w:jc w:val="left"/>
        <w:widowControl/>
        <w:rPr>
          <w:rFonts w:ascii="Arial" w:hAnsi="Arial" w:cs="Arial"/>
          <w:b/>
          <w:color w:val="000000"/>
          <w:szCs w:val="21"/>
        </w:rPr>
      </w:pPr>
      <w:r>
        <w:rPr>
          <w:rFonts w:ascii="Arial" w:hAnsi="Arial" w:cs="Arial"/>
          <w:b/>
          <w:bCs/>
          <w:color w:val="000000"/>
          <w:szCs w:val="21"/>
        </w:rPr>
        <w:t xml:space="preserve">注：</w:t>
      </w:r>
      <w:r>
        <w:rPr>
          <w:rFonts w:ascii="Arial" w:hAnsi="Arial" w:cs="Arial"/>
          <w:b/>
          <w:color w:val="000000"/>
        </w:rPr>
        <w:t xml:space="preserve">评审标准中涉及的</w:t>
      </w:r>
      <w:r>
        <w:rPr>
          <w:rFonts w:ascii="Arial" w:hAnsi="Arial" w:cs="Arial"/>
          <w:b/>
          <w:bCs/>
          <w:color w:val="000000"/>
          <w:szCs w:val="21"/>
        </w:rPr>
        <w:t xml:space="preserve">证明材料均需附入投标文件内（</w:t>
      </w:r>
      <w:r>
        <w:rPr>
          <w:rFonts w:ascii="Arial" w:hAnsi="Arial" w:cs="Arial"/>
          <w:b/>
          <w:bCs/>
          <w:szCs w:val="21"/>
        </w:rPr>
        <w:t xml:space="preserve">复印件加盖公章</w:t>
      </w:r>
      <w:r>
        <w:rPr>
          <w:rFonts w:ascii="Arial" w:hAnsi="Arial" w:cs="Arial"/>
          <w:b/>
          <w:bCs/>
          <w:color w:val="000000"/>
          <w:szCs w:val="21"/>
        </w:rPr>
        <w:t xml:space="preserve">）</w:t>
      </w:r>
      <w:r>
        <w:rPr>
          <w:rFonts w:ascii="Arial" w:hAnsi="Arial" w:cs="Arial"/>
          <w:b/>
          <w:color w:val="000000"/>
        </w:rPr>
        <w:t xml:space="preserve">。</w:t>
      </w:r>
      <w:r>
        <w:rPr>
          <w:rFonts w:ascii="Arial" w:hAnsi="Arial" w:cs="Arial"/>
          <w:b/>
          <w:color w:val="000000"/>
          <w:szCs w:val="21"/>
        </w:rPr>
      </w:r>
      <w:r/>
    </w:p>
    <w:p>
      <w:pPr>
        <w:pStyle w:val="1394"/>
        <w:jc w:val="center"/>
        <w:spacing w:line="360" w:lineRule="auto"/>
        <w:rPr>
          <w:rFonts w:ascii="Arial" w:hAnsi="Arial" w:cs="Arial"/>
          <w:b/>
          <w:sz w:val="28"/>
          <w:szCs w:val="28"/>
        </w:rPr>
        <w:sectPr>
          <w:footerReference w:type="default" r:id="rId19"/>
          <w:footerReference w:type="first" r:id="rId20"/>
          <w:footnotePr/>
          <w:endnotePr/>
          <w:type w:val="nextPage"/>
          <w:pgSz w:w="11906" w:h="16838" w:orient="portrait"/>
          <w:pgMar w:top="1134" w:right="1134" w:bottom="1134" w:left="1134" w:header="851" w:footer="992" w:gutter="0"/>
          <w:cols w:num="1" w:sep="0" w:space="1701" w:equalWidth="1"/>
          <w:docGrid w:linePitch="360"/>
          <w:titlePg/>
        </w:sectPr>
        <w:outlineLvl w:val="0"/>
      </w:pPr>
      <w:r>
        <w:rPr>
          <w:rFonts w:ascii="Arial" w:hAnsi="Arial" w:cs="Arial"/>
          <w:b/>
          <w:sz w:val="28"/>
          <w:szCs w:val="28"/>
        </w:rPr>
      </w:r>
      <w:r/>
    </w:p>
    <w:p>
      <w:pPr>
        <w:pStyle w:val="1394"/>
        <w:ind w:firstLine="420"/>
        <w:spacing w:line="360" w:lineRule="auto"/>
        <w:rPr>
          <w:rFonts w:hint="eastAsia" w:ascii="宋体" w:hAnsi="宋体" w:cs="宋体"/>
          <w:szCs w:val="21"/>
        </w:rPr>
      </w:pPr>
      <w:r/>
      <w:bookmarkStart w:id="477" w:name="_Toc252"/>
      <w:r/>
      <w:bookmarkStart w:id="478" w:name="_Toc17106"/>
      <w:r/>
      <w:bookmarkStart w:id="479" w:name="_Toc27742"/>
      <w:r/>
      <w:bookmarkStart w:id="480" w:name="_Toc14560"/>
      <w:r/>
      <w:bookmarkStart w:id="481" w:name="_Toc2732"/>
      <w:r/>
      <w:bookmarkStart w:id="482" w:name="_Toc21541"/>
      <w:r/>
      <w:bookmarkStart w:id="483" w:name="_Toc19691"/>
      <w:r>
        <w:rPr>
          <w:rFonts w:hint="eastAsia" w:ascii="宋体" w:hAnsi="宋体" w:cs="宋体"/>
          <w:szCs w:val="21"/>
        </w:rPr>
      </w:r>
      <w:r/>
    </w:p>
    <w:p>
      <w:pPr>
        <w:pStyle w:val="1394"/>
        <w:jc w:val="left"/>
        <w:widowControl/>
        <w:rPr>
          <w:rFonts w:ascii="Arial" w:hAnsi="Arial" w:cs="Arial"/>
          <w:b/>
          <w:bCs/>
          <w:color w:val="000000"/>
          <w:szCs w:val="21"/>
        </w:rPr>
      </w:pPr>
      <w:r>
        <w:rPr>
          <w:rFonts w:ascii="Arial" w:hAnsi="Arial" w:cs="Arial"/>
          <w:b/>
          <w:bCs/>
          <w:color w:val="000000"/>
          <w:szCs w:val="21"/>
        </w:rPr>
      </w:r>
      <w:r/>
    </w:p>
    <w:p>
      <w:pPr>
        <w:pStyle w:val="1394"/>
        <w:jc w:val="left"/>
        <w:widowControl/>
        <w:rPr>
          <w:rFonts w:ascii="Arial" w:hAnsi="Arial" w:cs="Arial"/>
          <w:b/>
          <w:bCs/>
          <w:color w:val="000000"/>
          <w:szCs w:val="21"/>
        </w:rPr>
      </w:pPr>
      <w:r>
        <w:rPr>
          <w:rFonts w:ascii="Arial" w:hAnsi="Arial" w:cs="Arial"/>
          <w:b/>
          <w:bCs/>
          <w:color w:val="000000"/>
          <w:szCs w:val="21"/>
        </w:rPr>
      </w:r>
      <w:r/>
    </w:p>
    <w:p>
      <w:pPr>
        <w:pStyle w:val="1394"/>
        <w:jc w:val="center"/>
        <w:spacing w:line="440" w:lineRule="exact"/>
        <w:rPr>
          <w:rFonts w:ascii="Arial" w:hAnsi="Arial" w:cs="Arial"/>
          <w:b/>
          <w:sz w:val="28"/>
          <w:szCs w:val="28"/>
        </w:rPr>
        <w:sectPr>
          <w:headerReference w:type="default" r:id="rId11"/>
          <w:footerReference w:type="default" r:id="rId21"/>
          <w:footerReference w:type="first" r:id="rId22"/>
          <w:footnotePr/>
          <w:endnotePr/>
          <w:type w:val="continuous"/>
          <w:pgSz w:w="11906" w:h="16838" w:orient="portrait"/>
          <w:pgMar w:top="1134" w:right="1134" w:bottom="1134" w:left="1134" w:header="851" w:footer="992" w:gutter="0"/>
          <w:cols w:num="1" w:sep="0" w:space="1701" w:equalWidth="1"/>
          <w:docGrid w:linePitch="360"/>
          <w:titlePg/>
        </w:sectPr>
        <w:outlineLvl w:val="0"/>
      </w:pPr>
      <w:r>
        <w:rPr>
          <w:rFonts w:ascii="Arial" w:hAnsi="Arial" w:cs="Arial"/>
          <w:b/>
          <w:sz w:val="28"/>
          <w:szCs w:val="28"/>
        </w:rPr>
        <w:br w:type="page" w:clear="all"/>
      </w:r>
      <w:r/>
    </w:p>
    <w:p>
      <w:pPr>
        <w:pStyle w:val="1394"/>
        <w:jc w:val="center"/>
        <w:spacing w:line="440" w:lineRule="exact"/>
        <w:rPr>
          <w:rFonts w:ascii="Arial" w:hAnsi="Arial" w:cs="Arial"/>
          <w:b/>
          <w:sz w:val="28"/>
          <w:szCs w:val="28"/>
        </w:rPr>
        <w:outlineLvl w:val="0"/>
      </w:pPr>
      <w:r/>
      <w:bookmarkStart w:id="484" w:name="_Toc20110"/>
      <w:r/>
      <w:bookmarkStart w:id="485" w:name="_Toc7749"/>
      <w:r>
        <w:rPr>
          <w:rFonts w:ascii="Arial" w:hAnsi="Arial" w:cs="Arial"/>
          <w:b/>
          <w:sz w:val="28"/>
          <w:szCs w:val="28"/>
        </w:rPr>
        <w:t xml:space="preserve">第四章 招标</w:t>
      </w:r>
      <w:bookmarkEnd w:id="477"/>
      <w:r/>
      <w:bookmarkEnd w:id="478"/>
      <w:r>
        <w:rPr>
          <w:rFonts w:ascii="Arial" w:hAnsi="Arial" w:cs="Arial"/>
          <w:b/>
          <w:sz w:val="28"/>
          <w:szCs w:val="28"/>
        </w:rPr>
        <w:t xml:space="preserve">技术规格及要求</w:t>
      </w:r>
      <w:bookmarkEnd w:id="479"/>
      <w:r/>
      <w:bookmarkEnd w:id="480"/>
      <w:r/>
      <w:bookmarkEnd w:id="481"/>
      <w:r/>
      <w:bookmarkEnd w:id="482"/>
      <w:r/>
      <w:bookmarkEnd w:id="484"/>
      <w:r/>
      <w:bookmarkEnd w:id="485"/>
      <w:r>
        <w:rPr>
          <w:rFonts w:ascii="Arial" w:hAnsi="Arial" w:cs="Arial"/>
          <w:b/>
          <w:sz w:val="28"/>
          <w:szCs w:val="28"/>
        </w:rPr>
      </w:r>
      <w:r/>
    </w:p>
    <w:p>
      <w:pPr>
        <w:pStyle w:val="1394"/>
        <w:spacing w:line="360" w:lineRule="auto"/>
        <w:widowControl/>
        <w:rPr>
          <w:rFonts w:hint="eastAsia" w:ascii="Arial" w:hAnsi="Arial" w:cs="Arial"/>
          <w:b/>
          <w:bCs/>
        </w:rPr>
        <w:outlineLvl w:val="2"/>
      </w:pPr>
      <w:r/>
      <w:bookmarkStart w:id="486" w:name="_Toc3163"/>
      <w:r/>
      <w:bookmarkStart w:id="487" w:name="_Hlk65069040"/>
      <w:r>
        <w:rPr>
          <w:rFonts w:ascii="Arial" w:hAnsi="Arial" w:cs="Arial"/>
          <w:b/>
          <w:bCs/>
        </w:rPr>
        <w:t xml:space="preserve">一、</w:t>
      </w:r>
      <w:r>
        <w:rPr>
          <w:rFonts w:hint="eastAsia" w:ascii="Arial" w:hAnsi="Arial" w:cs="Arial"/>
          <w:b/>
          <w:bCs/>
        </w:rPr>
        <w:t xml:space="preserve">采购清单</w:t>
      </w:r>
      <w:bookmarkEnd w:id="486"/>
      <w:r>
        <w:rPr>
          <w:rFonts w:hint="eastAsia" w:ascii="Arial" w:hAnsi="Arial" w:cs="Arial"/>
          <w:b/>
          <w:bCs/>
        </w:rPr>
      </w:r>
      <w:r/>
    </w:p>
    <w:tbl>
      <w:tblPr>
        <w:tblW w:w="985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8"/>
        <w:gridCol w:w="1418"/>
        <w:gridCol w:w="774"/>
        <w:gridCol w:w="2888"/>
        <w:gridCol w:w="1628"/>
        <w:gridCol w:w="2458"/>
      </w:tblGrid>
      <w:tr>
        <w:trPr>
          <w:trHeight w:val="624"/>
        </w:trPr>
        <w:tc>
          <w:tcPr>
            <w:tcW w:w="689" w:type="dxa"/>
            <w:vAlign w:val="center"/>
            <w:textDirection w:val="lrTb"/>
            <w:noWrap w:val="false"/>
          </w:tcPr>
          <w:p>
            <w:pPr>
              <w:pStyle w:val="1479"/>
              <w:ind w:left="0" w:right="0" w:firstLine="0"/>
              <w:jc w:val="center"/>
              <w:tabs>
                <w:tab w:val="center" w:pos="4201" w:leader="none"/>
                <w:tab w:val="right" w:pos="9298" w:leader="dot"/>
              </w:tabs>
              <w:rPr>
                <w:szCs w:val="22"/>
              </w:rPr>
            </w:pPr>
            <w:r>
              <w:rPr>
                <w:rFonts w:hint="eastAsia"/>
                <w:szCs w:val="22"/>
              </w:rPr>
              <w:t xml:space="preserve">包号</w:t>
            </w:r>
            <w:r>
              <w:rPr>
                <w:szCs w:val="22"/>
              </w:rPr>
            </w:r>
            <w:r/>
          </w:p>
        </w:tc>
        <w:tc>
          <w:tcPr>
            <w:tcW w:w="1418" w:type="dxa"/>
            <w:vAlign w:val="center"/>
            <w:textDirection w:val="lrTb"/>
            <w:noWrap w:val="false"/>
          </w:tcPr>
          <w:p>
            <w:pPr>
              <w:pStyle w:val="1479"/>
              <w:ind w:left="0" w:right="0" w:firstLine="0"/>
              <w:jc w:val="center"/>
              <w:tabs>
                <w:tab w:val="center" w:pos="4201" w:leader="none"/>
                <w:tab w:val="right" w:pos="9298" w:leader="dot"/>
              </w:tabs>
              <w:rPr>
                <w:rFonts w:hint="eastAsia"/>
                <w:szCs w:val="22"/>
              </w:rPr>
            </w:pPr>
            <w:r>
              <w:rPr>
                <w:rFonts w:hint="eastAsia"/>
                <w:szCs w:val="22"/>
              </w:rPr>
              <w:t xml:space="preserve">产品名称</w:t>
            </w:r>
            <w:r>
              <w:rPr>
                <w:rFonts w:hint="eastAsia"/>
                <w:szCs w:val="22"/>
              </w:rPr>
            </w:r>
            <w:r/>
          </w:p>
        </w:tc>
        <w:tc>
          <w:tcPr>
            <w:tcW w:w="774" w:type="dxa"/>
            <w:vAlign w:val="center"/>
            <w:textDirection w:val="lrTb"/>
            <w:noWrap w:val="false"/>
          </w:tcPr>
          <w:p>
            <w:pPr>
              <w:pStyle w:val="1479"/>
              <w:ind w:left="0" w:right="0" w:firstLine="0"/>
              <w:jc w:val="center"/>
              <w:tabs>
                <w:tab w:val="center" w:pos="4201" w:leader="none"/>
                <w:tab w:val="right" w:pos="9298" w:leader="dot"/>
              </w:tabs>
              <w:rPr>
                <w:rFonts w:hint="eastAsia" w:hAnsi="宋体" w:cs="宋体"/>
                <w:szCs w:val="21"/>
              </w:rPr>
            </w:pPr>
            <w:r>
              <w:rPr>
                <w:rFonts w:hint="eastAsia" w:hAnsi="宋体" w:cs="宋体"/>
                <w:szCs w:val="21"/>
              </w:rPr>
              <w:t xml:space="preserve">数量</w:t>
            </w:r>
            <w:r>
              <w:rPr>
                <w:rFonts w:hint="eastAsia" w:hAnsi="宋体" w:cs="宋体"/>
                <w:szCs w:val="21"/>
              </w:rPr>
            </w:r>
            <w:r/>
          </w:p>
        </w:tc>
        <w:tc>
          <w:tcPr>
            <w:tcW w:w="2888" w:type="dxa"/>
            <w:vAlign w:val="center"/>
            <w:textDirection w:val="lrTb"/>
            <w:noWrap w:val="false"/>
          </w:tcPr>
          <w:p>
            <w:pPr>
              <w:pStyle w:val="1479"/>
              <w:ind w:left="0" w:right="0" w:firstLine="0"/>
              <w:jc w:val="center"/>
              <w:tabs>
                <w:tab w:val="center" w:pos="4201" w:leader="none"/>
                <w:tab w:val="right" w:pos="9298" w:leader="dot"/>
              </w:tabs>
              <w:rPr>
                <w:szCs w:val="22"/>
              </w:rPr>
            </w:pPr>
            <w:r>
              <w:rPr>
                <w:rFonts w:hint="eastAsia" w:hAnsi="宋体" w:cs="宋体"/>
                <w:b/>
                <w:color w:val="000000"/>
                <w:szCs w:val="21"/>
              </w:rPr>
              <w:t xml:space="preserve">★</w:t>
            </w:r>
            <w:r>
              <w:rPr>
                <w:rFonts w:hint="eastAsia" w:hAnsi="宋体" w:cs="宋体"/>
                <w:szCs w:val="21"/>
              </w:rPr>
              <w:t xml:space="preserve">合同履行期限（交货期）</w:t>
            </w:r>
            <w:r>
              <w:rPr>
                <w:szCs w:val="22"/>
              </w:rPr>
            </w:r>
            <w:r/>
          </w:p>
        </w:tc>
        <w:tc>
          <w:tcPr>
            <w:tcW w:w="1628" w:type="dxa"/>
            <w:vAlign w:val="center"/>
            <w:textDirection w:val="lrTb"/>
            <w:noWrap w:val="false"/>
          </w:tcPr>
          <w:p>
            <w:pPr>
              <w:pStyle w:val="1479"/>
              <w:ind w:left="0" w:right="0" w:firstLine="0"/>
              <w:jc w:val="center"/>
              <w:tabs>
                <w:tab w:val="center" w:pos="4201" w:leader="none"/>
                <w:tab w:val="right" w:pos="9298" w:leader="dot"/>
              </w:tabs>
              <w:rPr>
                <w:rFonts w:hint="eastAsia"/>
                <w:szCs w:val="22"/>
              </w:rPr>
            </w:pPr>
            <w:r>
              <w:rPr>
                <w:rFonts w:hint="eastAsia"/>
                <w:szCs w:val="22"/>
              </w:rPr>
              <w:t xml:space="preserve">预算（万元）</w:t>
            </w:r>
            <w:r>
              <w:rPr>
                <w:rFonts w:hint="eastAsia"/>
                <w:szCs w:val="22"/>
              </w:rPr>
            </w:r>
            <w:r/>
          </w:p>
        </w:tc>
        <w:tc>
          <w:tcPr>
            <w:tcW w:w="2458" w:type="dxa"/>
            <w:vAlign w:val="center"/>
            <w:textDirection w:val="lrTb"/>
            <w:noWrap w:val="false"/>
          </w:tcPr>
          <w:p>
            <w:pPr>
              <w:pStyle w:val="1479"/>
              <w:ind w:left="0" w:right="0" w:firstLine="0"/>
              <w:jc w:val="center"/>
              <w:tabs>
                <w:tab w:val="center" w:pos="4201" w:leader="none"/>
                <w:tab w:val="right" w:pos="9298" w:leader="dot"/>
              </w:tabs>
              <w:rPr>
                <w:szCs w:val="22"/>
              </w:rPr>
            </w:pPr>
            <w:r>
              <w:rPr>
                <w:rFonts w:hint="eastAsia"/>
                <w:szCs w:val="22"/>
              </w:rPr>
              <w:t xml:space="preserve">是否接受进口产品投标</w:t>
            </w:r>
            <w:r>
              <w:rPr>
                <w:szCs w:val="22"/>
              </w:rPr>
            </w:r>
            <w:r/>
          </w:p>
        </w:tc>
      </w:tr>
      <w:tr>
        <w:trPr>
          <w:trHeight w:val="624"/>
        </w:trPr>
        <w:tc>
          <w:tcPr>
            <w:tcW w:w="689" w:type="dxa"/>
            <w:vAlign w:val="center"/>
            <w:textDirection w:val="lrTb"/>
            <w:noWrap w:val="false"/>
          </w:tcPr>
          <w:p>
            <w:pPr>
              <w:pStyle w:val="1479"/>
              <w:ind w:left="0" w:right="0" w:firstLine="0"/>
              <w:jc w:val="center"/>
              <w:tabs>
                <w:tab w:val="center" w:pos="4201" w:leader="none"/>
                <w:tab w:val="right" w:pos="9298" w:leader="dot"/>
              </w:tabs>
              <w:rPr>
                <w:rFonts w:hint="eastAsia"/>
                <w:szCs w:val="22"/>
              </w:rPr>
            </w:pPr>
            <w:r>
              <w:rPr>
                <w:rFonts w:hint="eastAsia"/>
                <w:szCs w:val="22"/>
              </w:rPr>
              <w:t xml:space="preserve">1</w:t>
            </w:r>
            <w:r>
              <w:rPr>
                <w:rFonts w:hint="eastAsia"/>
                <w:szCs w:val="22"/>
              </w:rPr>
            </w:r>
            <w:r/>
          </w:p>
        </w:tc>
        <w:tc>
          <w:tcPr>
            <w:tcW w:w="1418" w:type="dxa"/>
            <w:vAlign w:val="center"/>
            <w:textDirection w:val="lrTb"/>
            <w:noWrap w:val="false"/>
          </w:tcPr>
          <w:p>
            <w:pPr>
              <w:pStyle w:val="1479"/>
              <w:ind w:left="0" w:right="0" w:firstLine="0"/>
              <w:jc w:val="center"/>
              <w:tabs>
                <w:tab w:val="center" w:pos="4201" w:leader="none"/>
                <w:tab w:val="right" w:pos="9298" w:leader="dot"/>
              </w:tabs>
              <w:rPr>
                <w:szCs w:val="22"/>
              </w:rPr>
            </w:pPr>
            <w:r>
              <w:rPr>
                <w:rFonts w:hint="eastAsia"/>
                <w:szCs w:val="22"/>
              </w:rPr>
              <w:t xml:space="preserve">激光跟踪仪</w:t>
            </w:r>
            <w:r>
              <w:rPr>
                <w:szCs w:val="22"/>
              </w:rPr>
            </w:r>
            <w:r/>
          </w:p>
        </w:tc>
        <w:tc>
          <w:tcPr>
            <w:tcW w:w="774" w:type="dxa"/>
            <w:vAlign w:val="center"/>
            <w:textDirection w:val="lrTb"/>
            <w:noWrap w:val="false"/>
          </w:tcPr>
          <w:p>
            <w:pPr>
              <w:pStyle w:val="1479"/>
              <w:ind w:left="0" w:right="0" w:firstLine="0"/>
              <w:jc w:val="center"/>
              <w:tabs>
                <w:tab w:val="center" w:pos="4201" w:leader="none"/>
                <w:tab w:val="right" w:pos="9298" w:leader="dot"/>
              </w:tabs>
              <w:rPr>
                <w:szCs w:val="22"/>
              </w:rPr>
            </w:pPr>
            <w:r>
              <w:rPr>
                <w:rFonts w:hint="eastAsia"/>
                <w:szCs w:val="22"/>
              </w:rPr>
              <w:t xml:space="preserve">2套</w:t>
            </w:r>
            <w:r>
              <w:rPr>
                <w:szCs w:val="22"/>
              </w:rPr>
            </w:r>
            <w:r/>
          </w:p>
        </w:tc>
        <w:tc>
          <w:tcPr>
            <w:tcW w:w="2888" w:type="dxa"/>
            <w:vAlign w:val="center"/>
            <w:textDirection w:val="lrTb"/>
            <w:noWrap w:val="false"/>
          </w:tcPr>
          <w:p>
            <w:pPr>
              <w:pStyle w:val="1479"/>
              <w:ind w:left="0" w:right="0" w:firstLine="0"/>
              <w:jc w:val="center"/>
              <w:tabs>
                <w:tab w:val="center" w:pos="4201" w:leader="none"/>
                <w:tab w:val="right" w:pos="9298" w:leader="dot"/>
              </w:tabs>
              <w:rPr>
                <w:szCs w:val="22"/>
              </w:rPr>
            </w:pPr>
            <w:r>
              <w:rPr>
                <w:rFonts w:hint="eastAsia"/>
                <w:szCs w:val="22"/>
              </w:rPr>
              <w:t xml:space="preserve">合同签订后90天内交货</w:t>
            </w:r>
            <w:r>
              <w:rPr>
                <w:szCs w:val="22"/>
              </w:rPr>
            </w:r>
            <w:r/>
          </w:p>
        </w:tc>
        <w:tc>
          <w:tcPr>
            <w:tcW w:w="1628" w:type="dxa"/>
            <w:vAlign w:val="center"/>
            <w:textDirection w:val="lrTb"/>
            <w:noWrap w:val="false"/>
          </w:tcPr>
          <w:p>
            <w:pPr>
              <w:pStyle w:val="1479"/>
              <w:ind w:left="0" w:right="0" w:firstLine="0"/>
              <w:jc w:val="center"/>
              <w:tabs>
                <w:tab w:val="center" w:pos="4201" w:leader="none"/>
                <w:tab w:val="right" w:pos="9298" w:leader="dot"/>
              </w:tabs>
              <w:rPr>
                <w:szCs w:val="22"/>
              </w:rPr>
            </w:pPr>
            <w:r>
              <w:rPr>
                <w:rFonts w:hint="eastAsia"/>
                <w:szCs w:val="22"/>
              </w:rPr>
              <w:t xml:space="preserve">200.00</w:t>
            </w:r>
            <w:r>
              <w:rPr>
                <w:szCs w:val="22"/>
              </w:rPr>
            </w:r>
            <w:r/>
          </w:p>
        </w:tc>
        <w:tc>
          <w:tcPr>
            <w:tcW w:w="2458" w:type="dxa"/>
            <w:vAlign w:val="center"/>
            <w:textDirection w:val="lrTb"/>
            <w:noWrap w:val="false"/>
          </w:tcPr>
          <w:p>
            <w:pPr>
              <w:pStyle w:val="1479"/>
              <w:ind w:left="0" w:right="0" w:firstLine="0"/>
              <w:jc w:val="center"/>
              <w:tabs>
                <w:tab w:val="center" w:pos="4201" w:leader="none"/>
                <w:tab w:val="right" w:pos="9298" w:leader="dot"/>
              </w:tabs>
              <w:rPr>
                <w:rFonts w:hint="eastAsia"/>
                <w:szCs w:val="22"/>
              </w:rPr>
            </w:pPr>
            <w:r>
              <w:rPr>
                <w:rFonts w:hint="eastAsia"/>
                <w:szCs w:val="22"/>
              </w:rPr>
              <w:t xml:space="preserve">否</w:t>
            </w:r>
            <w:r>
              <w:rPr>
                <w:rFonts w:hint="eastAsia"/>
                <w:szCs w:val="22"/>
              </w:rPr>
            </w:r>
            <w:r/>
          </w:p>
        </w:tc>
      </w:tr>
    </w:tbl>
    <w:p>
      <w:pPr>
        <w:pStyle w:val="1394"/>
        <w:spacing w:line="360" w:lineRule="auto"/>
        <w:widowControl/>
        <w:rPr>
          <w:rFonts w:ascii="宋体" w:hAnsi="宋体" w:cs="宋体"/>
          <w:bCs/>
          <w:color w:val="000000"/>
          <w:szCs w:val="21"/>
        </w:rPr>
        <w:outlineLvl w:val="2"/>
      </w:pPr>
      <w:r/>
      <w:bookmarkStart w:id="488" w:name="_Toc24649"/>
      <w:r>
        <w:rPr>
          <w:rFonts w:hint="eastAsia" w:ascii="宋体" w:hAnsi="宋体" w:cs="宋体"/>
          <w:b/>
          <w:color w:val="000000"/>
          <w:szCs w:val="21"/>
        </w:rPr>
        <w:t xml:space="preserve">二、技术要求（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bookmarkEnd w:id="488"/>
      <w:r>
        <w:rPr>
          <w:rFonts w:ascii="宋体" w:hAnsi="宋体" w:cs="宋体"/>
          <w:bCs/>
          <w:color w:val="000000"/>
          <w:szCs w:val="21"/>
        </w:rPr>
      </w:r>
      <w:r/>
    </w:p>
    <w:p>
      <w:pPr>
        <w:pStyle w:val="1394"/>
        <w:spacing w:line="360" w:lineRule="auto"/>
        <w:rPr>
          <w:rFonts w:hint="eastAsia" w:ascii="宋体" w:hAnsi="宋体" w:cs="宋体"/>
          <w:szCs w:val="21"/>
        </w:rPr>
      </w:pPr>
      <w:r/>
      <w:bookmarkEnd w:id="487"/>
      <w:r/>
      <w:bookmarkStart w:id="489" w:name="_Toc10601"/>
      <w:r/>
      <w:bookmarkStart w:id="490" w:name="_Toc27081"/>
      <w:r/>
      <w:bookmarkStart w:id="491" w:name="_Toc21299"/>
      <w:r/>
      <w:bookmarkStart w:id="492" w:name="_Toc23760"/>
      <w:r/>
      <w:bookmarkStart w:id="493" w:name="_Toc31111"/>
      <w:r/>
      <w:bookmarkStart w:id="494" w:name="_Toc20865"/>
      <w:r>
        <w:rPr>
          <w:rFonts w:hint="eastAsia" w:ascii="宋体" w:hAnsi="宋体" w:cs="宋体"/>
          <w:color w:val="000000"/>
          <w:szCs w:val="21"/>
        </w:rPr>
        <w:t xml:space="preserve">★</w:t>
      </w:r>
      <w:r>
        <w:rPr>
          <w:rFonts w:hint="eastAsia" w:ascii="宋体" w:hAnsi="宋体" w:cs="宋体"/>
          <w:szCs w:val="21"/>
        </w:rPr>
        <w:t xml:space="preserve">1.</w:t>
      </w:r>
      <w:r>
        <w:rPr>
          <w:rFonts w:hint="eastAsia" w:ascii="宋体" w:hAnsi="宋体" w:cs="宋体"/>
          <w:szCs w:val="21"/>
          <w:lang w:val="en-US" w:eastAsia="zh-CN"/>
        </w:rPr>
        <w:t xml:space="preserve"> </w:t>
      </w:r>
      <w:r>
        <w:rPr>
          <w:rFonts w:hint="eastAsia" w:ascii="宋体" w:hAnsi="宋体" w:cs="宋体"/>
          <w:szCs w:val="21"/>
        </w:rPr>
        <w:t xml:space="preserve">设备具备双激光管，内置激光干涉仪和绝对测距仪</w:t>
      </w:r>
      <w:r>
        <w:rPr>
          <w:rFonts w:hint="eastAsia" w:ascii="宋体" w:hAnsi="宋体" w:cs="宋体"/>
          <w:szCs w:val="21"/>
          <w:lang w:eastAsia="zh-CN"/>
        </w:rPr>
        <w:t xml:space="preserve">。</w:t>
      </w:r>
      <w:r>
        <w:rPr>
          <w:rFonts w:hint="eastAsia" w:ascii="宋体" w:hAnsi="宋体" w:cs="宋体"/>
          <w:szCs w:val="21"/>
        </w:rPr>
        <w:t xml:space="preserve">激光干涉测距精度不低于0.5μm/m，全程绝对测距精度不低于10μm。</w:t>
      </w:r>
      <w:r>
        <w:rPr>
          <w:rFonts w:hint="eastAsia" w:ascii="宋体" w:hAnsi="宋体" w:cs="宋体"/>
          <w:szCs w:val="21"/>
        </w:rPr>
      </w:r>
      <w:r/>
    </w:p>
    <w:p>
      <w:pPr>
        <w:pStyle w:val="1394"/>
        <w:spacing w:line="360" w:lineRule="auto"/>
        <w:rPr>
          <w:rFonts w:hint="eastAsia" w:ascii="宋体" w:hAnsi="宋体" w:cs="宋体"/>
          <w:szCs w:val="21"/>
        </w:rPr>
      </w:pPr>
      <w:r>
        <w:rPr>
          <w:rFonts w:hint="eastAsia" w:ascii="宋体" w:hAnsi="宋体" w:cs="宋体"/>
          <w:color w:val="000000"/>
          <w:szCs w:val="21"/>
        </w:rPr>
        <w:t xml:space="preserve">★</w:t>
      </w:r>
      <w:r>
        <w:rPr>
          <w:rFonts w:hint="eastAsia" w:ascii="宋体" w:hAnsi="宋体" w:cs="宋体"/>
          <w:szCs w:val="21"/>
          <w:lang w:val="en-US" w:eastAsia="zh-CN"/>
        </w:rPr>
        <w:t xml:space="preserve">2</w:t>
      </w:r>
      <w:r>
        <w:rPr>
          <w:rFonts w:hint="eastAsia" w:ascii="宋体" w:hAnsi="宋体" w:cs="宋体"/>
          <w:szCs w:val="21"/>
        </w:rPr>
        <w:t xml:space="preserve">.</w:t>
      </w:r>
      <w:r>
        <w:rPr>
          <w:rFonts w:hint="eastAsia" w:ascii="宋体" w:hAnsi="宋体" w:cs="宋体"/>
          <w:szCs w:val="21"/>
          <w:lang w:val="en-US" w:eastAsia="zh-CN"/>
        </w:rPr>
        <w:t xml:space="preserve"> 设备</w:t>
      </w:r>
      <w:r>
        <w:rPr>
          <w:rFonts w:hint="eastAsia" w:ascii="宋体" w:hAnsi="宋体" w:cs="宋体"/>
          <w:szCs w:val="21"/>
        </w:rPr>
        <w:t xml:space="preserve">内置水平仪，可进行大地水平测量</w:t>
      </w:r>
      <w:r>
        <w:rPr>
          <w:rFonts w:hint="eastAsia" w:ascii="宋体" w:hAnsi="宋体" w:cs="宋体"/>
          <w:szCs w:val="21"/>
          <w:lang w:eastAsia="zh-CN"/>
        </w:rPr>
        <w:t xml:space="preserve">，</w:t>
      </w:r>
      <w:r>
        <w:rPr>
          <w:rFonts w:hint="eastAsia" w:ascii="宋体" w:hAnsi="宋体" w:cs="宋体"/>
          <w:szCs w:val="21"/>
          <w:lang w:val="en-US" w:eastAsia="zh-CN"/>
        </w:rPr>
        <w:t xml:space="preserve">测量</w:t>
      </w:r>
      <w:r>
        <w:rPr>
          <w:rFonts w:hint="eastAsia" w:ascii="宋体" w:hAnsi="宋体" w:cs="宋体"/>
          <w:szCs w:val="21"/>
        </w:rPr>
        <w:t xml:space="preserve">精度不低于1.0″。</w:t>
      </w:r>
      <w:r>
        <w:rPr>
          <w:rFonts w:hint="eastAsia" w:ascii="宋体" w:hAnsi="宋体" w:cs="宋体"/>
          <w:szCs w:val="21"/>
        </w:rPr>
      </w:r>
      <w:r/>
    </w:p>
    <w:p>
      <w:pPr>
        <w:pStyle w:val="1394"/>
        <w:spacing w:line="360" w:lineRule="auto"/>
        <w:rPr>
          <w:rFonts w:hint="eastAsia" w:ascii="宋体" w:hAnsi="宋体" w:cs="宋体"/>
          <w:bCs/>
          <w:szCs w:val="21"/>
        </w:rPr>
      </w:pPr>
      <w:r>
        <w:rPr>
          <w:rFonts w:hint="eastAsia" w:ascii="宋体" w:hAnsi="宋体" w:cs="宋体"/>
          <w:color w:val="000000"/>
          <w:szCs w:val="21"/>
        </w:rPr>
        <w:t xml:space="preserve">★</w:t>
      </w:r>
      <w:r>
        <w:rPr>
          <w:rFonts w:hint="eastAsia" w:ascii="宋体" w:hAnsi="宋体" w:cs="宋体"/>
          <w:szCs w:val="21"/>
          <w:lang w:val="en-US" w:eastAsia="zh-CN"/>
        </w:rPr>
        <w:t xml:space="preserve">3</w:t>
      </w:r>
      <w:r>
        <w:rPr>
          <w:rFonts w:hint="eastAsia" w:ascii="宋体" w:hAnsi="宋体" w:cs="宋体"/>
          <w:szCs w:val="21"/>
        </w:rPr>
        <w:t xml:space="preserve">.</w:t>
      </w:r>
      <w:r>
        <w:rPr>
          <w:rFonts w:hint="eastAsia" w:ascii="宋体" w:hAnsi="宋体" w:cs="宋体"/>
          <w:szCs w:val="21"/>
          <w:lang w:val="en-US" w:eastAsia="zh-CN"/>
        </w:rPr>
        <w:t xml:space="preserve"> </w:t>
      </w:r>
      <w:r>
        <w:rPr>
          <w:rFonts w:hint="eastAsia" w:ascii="宋体" w:hAnsi="宋体" w:cs="宋体"/>
          <w:bCs/>
          <w:szCs w:val="21"/>
        </w:rPr>
        <w:t xml:space="preserve">提供支持包括且不限于基于C#、C++的SDK接口，支持用户自主编程直接控制激光跟踪仪完成空间点位的无引光自动对准测量，功能包括且不限于基于视觉窗口的手动自动搜寻靶球、单点测量、连续测量。并提供免费远程开发支持服务，协助用户完成程序开发。</w:t>
      </w:r>
      <w:r>
        <w:rPr>
          <w:rFonts w:hint="eastAsia" w:ascii="宋体" w:hAnsi="宋体" w:cs="宋体"/>
          <w:bCs/>
          <w:szCs w:val="21"/>
        </w:rPr>
      </w:r>
      <w:r/>
    </w:p>
    <w:p>
      <w:pPr>
        <w:pStyle w:val="1394"/>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4</w:t>
      </w:r>
      <w:r>
        <w:rPr>
          <w:rFonts w:hint="eastAsia" w:ascii="宋体" w:hAnsi="宋体" w:cs="宋体"/>
          <w:szCs w:val="21"/>
          <w:lang w:val="en-US" w:eastAsia="zh-CN"/>
        </w:rPr>
        <w:t xml:space="preserve">. 设备</w:t>
      </w:r>
      <w:r>
        <w:rPr>
          <w:rFonts w:hint="eastAsia" w:ascii="宋体" w:hAnsi="宋体" w:cs="宋体"/>
          <w:szCs w:val="21"/>
        </w:rPr>
        <w:t xml:space="preserve">具备自动跟踪功能，可自动跟踪靶球所在位置，目标自锁距离不小于30m。</w:t>
      </w:r>
      <w:r>
        <w:rPr>
          <w:rFonts w:hint="eastAsia" w:ascii="宋体" w:hAnsi="宋体" w:cs="宋体"/>
          <w:szCs w:val="21"/>
        </w:rPr>
      </w:r>
      <w:r/>
    </w:p>
    <w:p>
      <w:pPr>
        <w:pStyle w:val="1394"/>
        <w:numPr>
          <w:ilvl w:val="0"/>
          <w:numId w:val="0"/>
        </w:numPr>
        <w:spacing w:line="360" w:lineRule="auto"/>
        <w:rPr>
          <w:rFonts w:ascii="宋体" w:hAnsi="宋体" w:eastAsia="宋体" w:cs="宋体"/>
          <w:szCs w:val="21"/>
          <w:lang w:val="en-US" w:eastAsia="zh-CN"/>
        </w:rPr>
      </w:pPr>
      <w:r>
        <w:rPr>
          <w:rFonts w:hint="eastAsia" w:ascii="宋体" w:hAnsi="宋体" w:cs="宋体"/>
          <w:szCs w:val="21"/>
        </w:rPr>
        <w:t xml:space="preserve">▲</w:t>
      </w:r>
      <w:r>
        <w:rPr>
          <w:rFonts w:hint="eastAsia" w:ascii="宋体" w:hAnsi="宋体" w:cs="宋体"/>
          <w:szCs w:val="21"/>
          <w:lang w:val="en-US" w:eastAsia="zh-CN"/>
        </w:rPr>
        <w:t xml:space="preserve">5. </w:t>
      </w:r>
      <w:r>
        <w:rPr>
          <w:rFonts w:hint="eastAsia" w:ascii="宋体" w:hAnsi="宋体" w:cs="宋体"/>
          <w:szCs w:val="21"/>
          <w:lang w:val="en-US" w:eastAsia="zh-CN"/>
        </w:rPr>
        <w:t xml:space="preserve">设备跟踪性能，最大跟踪速度不小于3m/s，数据输出速度不小于1000points/s。</w:t>
      </w:r>
      <w:r>
        <w:rPr>
          <w:rFonts w:ascii="宋体" w:hAnsi="宋体" w:eastAsia="宋体" w:cs="宋体"/>
          <w:szCs w:val="21"/>
          <w:lang w:val="en-US" w:eastAsia="zh-CN"/>
        </w:rPr>
      </w:r>
      <w:r/>
    </w:p>
    <w:p>
      <w:pPr>
        <w:pStyle w:val="1394"/>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6</w:t>
      </w:r>
      <w:r>
        <w:rPr>
          <w:rFonts w:hint="eastAsia" w:ascii="宋体" w:hAnsi="宋体" w:cs="宋体"/>
          <w:szCs w:val="21"/>
        </w:rPr>
        <w:t xml:space="preserve">.</w:t>
      </w:r>
      <w:r>
        <w:rPr>
          <w:rFonts w:hint="eastAsia" w:ascii="宋体" w:hAnsi="宋体" w:cs="宋体"/>
          <w:szCs w:val="21"/>
          <w:lang w:val="en-US" w:eastAsia="zh-CN"/>
        </w:rPr>
        <w:t xml:space="preserve"> </w:t>
      </w:r>
      <w:r>
        <w:rPr>
          <w:rFonts w:hint="eastAsia" w:ascii="宋体" w:hAnsi="宋体" w:cs="宋体"/>
          <w:szCs w:val="21"/>
        </w:rPr>
        <w:t xml:space="preserve">跟踪仪底座连接接口应当为标准公制螺纹接口。</w:t>
      </w:r>
      <w:r>
        <w:rPr>
          <w:rFonts w:hint="eastAsia" w:ascii="宋体" w:hAnsi="宋体" w:cs="宋体"/>
          <w:szCs w:val="21"/>
        </w:rPr>
      </w:r>
      <w:r/>
    </w:p>
    <w:p>
      <w:pPr>
        <w:pStyle w:val="1394"/>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7</w:t>
      </w:r>
      <w:r>
        <w:rPr>
          <w:rFonts w:hint="eastAsia" w:ascii="宋体" w:hAnsi="宋体" w:cs="宋体"/>
          <w:szCs w:val="21"/>
        </w:rPr>
        <w:t xml:space="preserve">.</w:t>
      </w:r>
      <w:r>
        <w:rPr>
          <w:rFonts w:hint="eastAsia" w:ascii="宋体" w:hAnsi="宋体" w:cs="宋体"/>
          <w:szCs w:val="21"/>
          <w:lang w:val="en-US" w:eastAsia="zh-CN"/>
        </w:rPr>
        <w:t xml:space="preserve"> </w:t>
      </w:r>
      <w:r>
        <w:rPr>
          <w:rFonts w:hint="eastAsia" w:ascii="宋体" w:hAnsi="宋体" w:cs="宋体"/>
          <w:szCs w:val="21"/>
        </w:rPr>
        <w:t xml:space="preserve">随机附带通用测量软件，测量软件应能实现常用标准几何的测量评定</w:t>
      </w:r>
      <w:r>
        <w:rPr>
          <w:rFonts w:hint="eastAsia" w:ascii="宋体" w:hAnsi="宋体" w:cs="宋体"/>
          <w:szCs w:val="21"/>
          <w:lang w:eastAsia="zh-CN"/>
        </w:rPr>
        <w:t xml:space="preserve">，</w:t>
      </w:r>
      <w:r>
        <w:rPr>
          <w:rFonts w:hint="eastAsia" w:ascii="宋体" w:hAnsi="宋体" w:cs="宋体"/>
          <w:szCs w:val="21"/>
        </w:rPr>
        <w:t xml:space="preserve">具有测量点、线、面、圆、圆柱、圆锥、椭圆的功能。</w:t>
      </w:r>
      <w:r>
        <w:rPr>
          <w:rFonts w:hint="eastAsia" w:ascii="宋体" w:hAnsi="宋体" w:cs="宋体"/>
          <w:szCs w:val="21"/>
        </w:rPr>
      </w:r>
      <w:r/>
    </w:p>
    <w:p>
      <w:pPr>
        <w:pStyle w:val="1394"/>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8. </w:t>
      </w:r>
      <w:r>
        <w:rPr>
          <w:rFonts w:hint="eastAsia" w:ascii="宋体" w:hAnsi="宋体" w:cs="宋体"/>
          <w:szCs w:val="21"/>
        </w:rPr>
        <w:t xml:space="preserve">随机附带通用测量软件，测量软件具有标准形位公差分析的能力</w:t>
      </w:r>
      <w:r>
        <w:rPr>
          <w:rFonts w:hint="eastAsia" w:ascii="宋体" w:hAnsi="宋体" w:cs="宋体"/>
          <w:szCs w:val="21"/>
          <w:lang w:eastAsia="zh-CN"/>
        </w:rPr>
        <w:t xml:space="preserve">，</w:t>
      </w:r>
      <w:r>
        <w:rPr>
          <w:rFonts w:hint="eastAsia" w:ascii="宋体" w:hAnsi="宋体" w:cs="宋体"/>
          <w:szCs w:val="21"/>
        </w:rPr>
        <w:t xml:space="preserve">能分析平面度、圆度、直线度、圆柱度、位置度、平行度、垂直度等。</w:t>
      </w:r>
      <w:r>
        <w:rPr>
          <w:rFonts w:hint="eastAsia" w:ascii="宋体" w:hAnsi="宋体" w:cs="宋体"/>
          <w:szCs w:val="21"/>
        </w:rPr>
      </w:r>
      <w:r/>
    </w:p>
    <w:p>
      <w:pPr>
        <w:pStyle w:val="1394"/>
        <w:spacing w:line="360" w:lineRule="auto"/>
        <w:rPr>
          <w:rFonts w:hint="eastAsia" w:ascii="宋体" w:hAnsi="宋体" w:eastAsia="宋体" w:cs="宋体"/>
          <w:szCs w:val="21"/>
          <w:lang w:val="en-US" w:eastAsia="zh-CN"/>
        </w:rPr>
      </w:pPr>
      <w:r>
        <w:rPr>
          <w:rFonts w:hint="eastAsia" w:ascii="宋体" w:hAnsi="宋体" w:cs="宋体"/>
          <w:szCs w:val="21"/>
        </w:rPr>
        <w:t xml:space="preserve">▲</w:t>
      </w:r>
      <w:r>
        <w:rPr>
          <w:rFonts w:hint="eastAsia" w:ascii="宋体" w:hAnsi="宋体" w:cs="宋体"/>
          <w:szCs w:val="21"/>
          <w:lang w:val="en-US" w:eastAsia="zh-CN"/>
        </w:rPr>
        <w:t xml:space="preserve">9. </w:t>
      </w:r>
      <w:r>
        <w:rPr>
          <w:rFonts w:hint="eastAsia" w:ascii="宋体" w:hAnsi="宋体" w:cs="宋体"/>
          <w:szCs w:val="21"/>
        </w:rPr>
        <w:t xml:space="preserve">随机附带通用测量软件，测量软件版本终身免费更新</w:t>
      </w:r>
      <w:r>
        <w:rPr>
          <w:rFonts w:hint="eastAsia" w:ascii="宋体" w:hAnsi="宋体" w:cs="宋体"/>
          <w:szCs w:val="21"/>
          <w:lang w:eastAsia="zh-CN"/>
        </w:rPr>
        <w:t xml:space="preserve">，</w:t>
      </w:r>
      <w:r>
        <w:rPr>
          <w:rFonts w:hint="eastAsia" w:ascii="宋体" w:hAnsi="宋体" w:cs="宋体"/>
          <w:szCs w:val="21"/>
        </w:rPr>
        <w:t xml:space="preserve">软件自身支持二次开发，支持测量计划编程。</w:t>
      </w:r>
      <w:r>
        <w:rPr>
          <w:rFonts w:hint="eastAsia" w:ascii="宋体" w:hAnsi="宋体" w:eastAsia="宋体" w:cs="宋体"/>
          <w:szCs w:val="21"/>
          <w:lang w:val="en-US" w:eastAsia="zh-CN"/>
        </w:rPr>
      </w:r>
      <w:r/>
    </w:p>
    <w:p>
      <w:pPr>
        <w:pStyle w:val="1394"/>
        <w:numPr>
          <w:ilvl w:val="0"/>
          <w:numId w:val="0"/>
        </w:numPr>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10. 设备水平方向测量范围覆盖-360°</w:t>
      </w:r>
      <w:r>
        <w:rPr>
          <w:rFonts w:ascii="Segoe UI" w:hAnsi="Segoe UI" w:eastAsia="Segoe UI" w:cs="Segoe UI"/>
          <w:i w:val="0"/>
          <w:iCs w:val="0"/>
          <w:caps w:val="0"/>
          <w:color w:val="0f1115"/>
          <w:spacing w:val="0"/>
          <w:sz w:val="16"/>
          <w:szCs w:val="16"/>
          <w:shd w:val="clear" w:color="auto" w:fill="ffffff"/>
        </w:rPr>
        <w:t xml:space="preserve">～</w:t>
      </w:r>
      <w:r>
        <w:rPr>
          <w:rFonts w:hint="eastAsia" w:ascii="Segoe UI" w:hAnsi="Segoe UI" w:eastAsia="宋体" w:cs="Segoe UI"/>
          <w:i w:val="0"/>
          <w:iCs w:val="0"/>
          <w:caps w:val="0"/>
          <w:color w:val="0f1115"/>
          <w:spacing w:val="0"/>
          <w:sz w:val="16"/>
          <w:szCs w:val="16"/>
          <w:shd w:val="clear" w:color="auto" w:fill="ffffff"/>
          <w:lang w:val="en-US" w:eastAsia="zh-CN"/>
        </w:rPr>
        <w:t xml:space="preserve">+</w:t>
      </w:r>
      <w:r>
        <w:rPr>
          <w:rFonts w:hint="eastAsia" w:ascii="宋体" w:hAnsi="宋体" w:cs="宋体"/>
          <w:szCs w:val="21"/>
          <w:lang w:val="en-US" w:eastAsia="zh-CN"/>
        </w:rPr>
        <w:t xml:space="preserve">360°，垂直方向测量范围覆盖-145°</w:t>
      </w:r>
      <w:r>
        <w:rPr>
          <w:rFonts w:ascii="Segoe UI" w:hAnsi="Segoe UI" w:eastAsia="Segoe UI" w:cs="Segoe UI"/>
          <w:i w:val="0"/>
          <w:iCs w:val="0"/>
          <w:caps w:val="0"/>
          <w:color w:val="0f1115"/>
          <w:spacing w:val="0"/>
          <w:sz w:val="16"/>
          <w:szCs w:val="16"/>
          <w:shd w:val="clear" w:color="auto" w:fill="ffffff"/>
        </w:rPr>
        <w:t xml:space="preserve">～</w:t>
      </w:r>
      <w:r>
        <w:rPr>
          <w:rFonts w:hint="eastAsia" w:ascii="Segoe UI" w:hAnsi="Segoe UI" w:eastAsia="宋体" w:cs="Segoe UI"/>
          <w:i w:val="0"/>
          <w:iCs w:val="0"/>
          <w:caps w:val="0"/>
          <w:color w:val="0f1115"/>
          <w:spacing w:val="0"/>
          <w:sz w:val="16"/>
          <w:szCs w:val="16"/>
          <w:shd w:val="clear" w:color="auto" w:fill="ffffff"/>
          <w:lang w:val="en-US" w:eastAsia="zh-CN"/>
        </w:rPr>
        <w:t xml:space="preserve">+</w:t>
      </w:r>
      <w:r>
        <w:rPr>
          <w:rFonts w:hint="eastAsia" w:ascii="宋体" w:hAnsi="宋体" w:cs="宋体"/>
          <w:szCs w:val="21"/>
          <w:lang w:val="en-US" w:eastAsia="zh-CN"/>
        </w:rPr>
        <w:t xml:space="preserve">145°。</w:t>
      </w:r>
      <w:r>
        <w:rPr>
          <w:rFonts w:ascii="宋体" w:hAnsi="宋体" w:eastAsia="宋体" w:cs="宋体"/>
          <w:szCs w:val="21"/>
          <w:lang w:val="en-US" w:eastAsia="zh-CN"/>
        </w:rPr>
      </w:r>
      <w:r/>
    </w:p>
    <w:p>
      <w:pPr>
        <w:pStyle w:val="1394"/>
        <w:spacing w:line="360" w:lineRule="auto"/>
        <w:rPr>
          <w:rFonts w:hint="eastAsia" w:ascii="宋体" w:hAnsi="宋体" w:cs="宋体"/>
          <w:szCs w:val="21"/>
        </w:rPr>
      </w:pPr>
      <w:r>
        <w:rPr>
          <w:rFonts w:hint="eastAsia" w:ascii="宋体" w:hAnsi="宋体" w:cs="宋体"/>
          <w:szCs w:val="21"/>
          <w:lang w:val="en-US" w:eastAsia="zh-CN"/>
        </w:rPr>
        <w:t xml:space="preserve">11</w:t>
      </w:r>
      <w:r>
        <w:rPr>
          <w:rFonts w:hint="eastAsia" w:ascii="宋体" w:hAnsi="宋体" w:cs="宋体"/>
          <w:szCs w:val="21"/>
        </w:rPr>
        <w:t xml:space="preserve">.</w:t>
      </w:r>
      <w:r>
        <w:rPr>
          <w:rFonts w:hint="eastAsia" w:ascii="宋体" w:hAnsi="宋体" w:cs="宋体"/>
          <w:szCs w:val="21"/>
          <w:lang w:val="en-US" w:eastAsia="zh-CN"/>
        </w:rPr>
        <w:t xml:space="preserve"> 设备</w:t>
      </w:r>
      <w:r>
        <w:rPr>
          <w:rFonts w:hint="eastAsia" w:ascii="宋体" w:hAnsi="宋体" w:cs="宋体"/>
          <w:szCs w:val="21"/>
        </w:rPr>
        <w:t xml:space="preserve">支持移动电源供电，且能够连续工作8小时以上。</w:t>
      </w:r>
      <w:r>
        <w:rPr>
          <w:rFonts w:hint="eastAsia" w:ascii="宋体" w:hAnsi="宋体" w:cs="宋体"/>
          <w:szCs w:val="21"/>
        </w:rPr>
      </w:r>
      <w:r/>
    </w:p>
    <w:p>
      <w:pPr>
        <w:pStyle w:val="1394"/>
        <w:numPr>
          <w:ilvl w:val="0"/>
          <w:numId w:val="4"/>
        </w:numPr>
        <w:spacing w:line="360" w:lineRule="auto"/>
        <w:rPr>
          <w:rFonts w:hint="eastAsia" w:ascii="宋体" w:hAnsi="宋体" w:cs="宋体"/>
          <w:bCs/>
          <w:szCs w:val="21"/>
          <w:lang w:eastAsia="zh-CN"/>
        </w:rPr>
      </w:pPr>
      <w:r>
        <w:rPr>
          <w:rFonts w:hint="eastAsia" w:ascii="宋体" w:hAnsi="宋体" w:eastAsia="宋体" w:cs="宋体"/>
          <w:b w:val="0"/>
          <w:bCs w:val="0"/>
          <w:i w:val="0"/>
          <w:iCs w:val="0"/>
          <w:caps w:val="0"/>
          <w:spacing w:val="0"/>
          <w:sz w:val="21"/>
          <w:szCs w:val="21"/>
          <w:shd w:val="clear" w:color="auto" w:fill="auto"/>
          <w:lang w:val="en-US" w:eastAsia="zh-CN"/>
        </w:rPr>
        <w:t xml:space="preserve">设备</w:t>
      </w:r>
      <w:r>
        <w:rPr>
          <w:rFonts w:hint="eastAsia" w:ascii="宋体" w:hAnsi="宋体" w:eastAsia="宋体" w:cs="宋体"/>
          <w:b w:val="0"/>
          <w:bCs w:val="0"/>
          <w:i w:val="0"/>
          <w:iCs w:val="0"/>
          <w:caps w:val="0"/>
          <w:color w:val="0f1115"/>
          <w:spacing w:val="0"/>
          <w:sz w:val="21"/>
          <w:szCs w:val="21"/>
          <w:shd w:val="clear" w:color="auto" w:fill="auto"/>
        </w:rPr>
        <w:t xml:space="preserve">防护等级不低于IP54，且</w:t>
      </w:r>
      <w:r>
        <w:rPr>
          <w:rFonts w:hint="eastAsia" w:ascii="宋体" w:hAnsi="宋体" w:eastAsia="宋体" w:cs="宋体"/>
          <w:b w:val="0"/>
          <w:bCs w:val="0"/>
          <w:i w:val="0"/>
          <w:iCs w:val="0"/>
          <w:caps w:val="0"/>
          <w:spacing w:val="0"/>
          <w:sz w:val="21"/>
          <w:szCs w:val="21"/>
          <w:shd w:val="clear" w:color="auto" w:fill="auto"/>
          <w:lang w:val="en-US" w:eastAsia="zh-CN"/>
        </w:rPr>
        <w:t xml:space="preserve">适用于</w:t>
      </w:r>
      <w:r>
        <w:rPr>
          <w:rFonts w:hint="eastAsia" w:ascii="宋体" w:hAnsi="宋体" w:eastAsia="宋体" w:cs="宋体"/>
          <w:b w:val="0"/>
          <w:bCs w:val="0"/>
          <w:i w:val="0"/>
          <w:iCs w:val="0"/>
          <w:caps w:val="0"/>
          <w:color w:val="0f1115"/>
          <w:spacing w:val="0"/>
          <w:sz w:val="21"/>
          <w:szCs w:val="21"/>
          <w:shd w:val="clear" w:color="auto" w:fill="auto"/>
        </w:rPr>
        <w:t xml:space="preserve">以下环境：① 工作温度范围：</w:t>
      </w:r>
      <w:r>
        <w:rPr>
          <w:rFonts w:hint="eastAsia" w:ascii="宋体" w:hAnsi="宋体" w:eastAsia="宋体" w:cs="宋体"/>
          <w:b w:val="0"/>
          <w:bCs w:val="0"/>
          <w:i w:val="0"/>
          <w:iCs w:val="0"/>
          <w:caps w:val="0"/>
          <w:spacing w:val="0"/>
          <w:sz w:val="21"/>
          <w:szCs w:val="21"/>
          <w:shd w:val="clear" w:color="auto" w:fill="auto"/>
          <w:lang w:eastAsia="zh-CN"/>
        </w:rPr>
        <w:t xml:space="preserve">0</w:t>
      </w:r>
      <w:r>
        <w:rPr>
          <w:rFonts w:hint="eastAsia" w:ascii="宋体" w:hAnsi="宋体" w:eastAsia="宋体" w:cs="宋体"/>
          <w:b w:val="0"/>
          <w:bCs w:val="0"/>
          <w:i w:val="0"/>
          <w:iCs w:val="0"/>
          <w:caps w:val="0"/>
          <w:color w:val="0f1115"/>
          <w:spacing w:val="0"/>
          <w:sz w:val="21"/>
          <w:szCs w:val="21"/>
          <w:shd w:val="clear" w:color="auto" w:fill="auto"/>
        </w:rPr>
        <w:t xml:space="preserve">℃～</w:t>
      </w:r>
      <w:r>
        <w:rPr>
          <w:rFonts w:hint="eastAsia" w:ascii="宋体" w:hAnsi="宋体" w:eastAsia="宋体" w:cs="宋体"/>
          <w:b w:val="0"/>
          <w:bCs w:val="0"/>
          <w:i w:val="0"/>
          <w:iCs w:val="0"/>
          <w:caps w:val="0"/>
          <w:spacing w:val="0"/>
          <w:sz w:val="21"/>
          <w:szCs w:val="21"/>
          <w:shd w:val="clear" w:color="auto" w:fill="auto"/>
          <w:lang w:eastAsia="zh-CN"/>
        </w:rPr>
        <w:t xml:space="preserve">4</w:t>
      </w:r>
      <w:r>
        <w:rPr>
          <w:rFonts w:hint="eastAsia" w:ascii="宋体" w:hAnsi="宋体" w:eastAsia="宋体" w:cs="宋体"/>
          <w:b w:val="0"/>
          <w:bCs w:val="0"/>
          <w:i w:val="0"/>
          <w:iCs w:val="0"/>
          <w:caps w:val="0"/>
          <w:spacing w:val="0"/>
          <w:sz w:val="21"/>
          <w:szCs w:val="21"/>
          <w:shd w:val="clear" w:color="auto" w:fill="auto"/>
          <w:lang w:val="en-US" w:eastAsia="zh-CN"/>
        </w:rPr>
        <w:t xml:space="preserve">0</w:t>
      </w:r>
      <w:r>
        <w:rPr>
          <w:rFonts w:hint="eastAsia" w:ascii="宋体" w:hAnsi="宋体" w:eastAsia="宋体" w:cs="宋体"/>
          <w:b w:val="0"/>
          <w:bCs w:val="0"/>
          <w:i w:val="0"/>
          <w:iCs w:val="0"/>
          <w:caps w:val="0"/>
          <w:color w:val="0f1115"/>
          <w:spacing w:val="0"/>
          <w:sz w:val="21"/>
          <w:szCs w:val="21"/>
          <w:shd w:val="clear" w:color="auto" w:fill="auto"/>
        </w:rPr>
        <w:t xml:space="preserve">℃；② 相对湿度：≤95%（无凝露）</w:t>
      </w:r>
      <w:r>
        <w:rPr>
          <w:rFonts w:hint="eastAsia" w:ascii="宋体" w:hAnsi="宋体" w:eastAsia="宋体" w:cs="宋体"/>
          <w:b w:val="0"/>
          <w:bCs w:val="0"/>
          <w:i w:val="0"/>
          <w:iCs w:val="0"/>
          <w:caps w:val="0"/>
          <w:spacing w:val="0"/>
          <w:sz w:val="21"/>
          <w:szCs w:val="21"/>
          <w:shd w:val="clear" w:color="auto" w:fill="auto"/>
          <w:lang w:eastAsia="zh-CN"/>
        </w:rPr>
        <w:t xml:space="preserve">。</w:t>
      </w:r>
      <w:r>
        <w:rPr>
          <w:rFonts w:hint="eastAsia" w:ascii="宋体" w:hAnsi="宋体" w:cs="宋体"/>
          <w:bCs/>
          <w:szCs w:val="21"/>
          <w:lang w:eastAsia="zh-CN"/>
        </w:rPr>
      </w:r>
      <w:r/>
    </w:p>
    <w:p>
      <w:pPr>
        <w:pStyle w:val="1394"/>
        <w:numPr>
          <w:ilvl w:val="0"/>
          <w:numId w:val="0"/>
        </w:numPr>
        <w:spacing w:line="360" w:lineRule="auto"/>
        <w:rPr>
          <w:rFonts w:hint="eastAsia" w:ascii="宋体" w:hAnsi="宋体" w:eastAsia="宋体" w:cs="宋体"/>
          <w:b w:val="0"/>
          <w:bCs w:val="0"/>
          <w:i w:val="0"/>
          <w:iCs w:val="0"/>
          <w:caps w:val="0"/>
          <w:spacing w:val="0"/>
          <w:sz w:val="21"/>
          <w:szCs w:val="21"/>
          <w:shd w:val="clear" w:color="auto" w:fill="auto"/>
        </w:rPr>
      </w:pPr>
      <w:r>
        <w:rPr>
          <w:rFonts w:hint="eastAsia" w:ascii="宋体" w:hAnsi="宋体" w:cs="宋体"/>
          <w:szCs w:val="21"/>
        </w:rPr>
        <w:t xml:space="preserve">▲</w:t>
      </w:r>
      <w:r>
        <w:rPr>
          <w:rFonts w:hint="eastAsia" w:ascii="宋体" w:hAnsi="宋体" w:cs="宋体"/>
          <w:bCs/>
          <w:szCs w:val="21"/>
          <w:lang w:val="en-US" w:eastAsia="zh-CN"/>
        </w:rPr>
        <w:t xml:space="preserve">13. </w:t>
      </w:r>
      <w:r>
        <w:rPr>
          <w:rFonts w:hint="eastAsia" w:ascii="宋体" w:hAnsi="宋体" w:eastAsia="宋体" w:cs="宋体"/>
          <w:b w:val="0"/>
          <w:bCs w:val="0"/>
          <w:i w:val="0"/>
          <w:iCs w:val="0"/>
          <w:caps w:val="0"/>
          <w:color w:val="0f1115"/>
          <w:spacing w:val="0"/>
          <w:sz w:val="21"/>
          <w:szCs w:val="21"/>
          <w:shd w:val="clear" w:color="auto" w:fill="auto"/>
        </w:rPr>
        <w:t xml:space="preserve">每套产品</w:t>
      </w:r>
      <w:r>
        <w:rPr>
          <w:rFonts w:hint="eastAsia" w:ascii="宋体" w:hAnsi="宋体" w:eastAsia="宋体" w:cs="宋体"/>
          <w:b w:val="0"/>
          <w:bCs w:val="0"/>
          <w:i w:val="0"/>
          <w:iCs w:val="0"/>
          <w:caps w:val="0"/>
          <w:spacing w:val="0"/>
          <w:sz w:val="21"/>
          <w:szCs w:val="21"/>
          <w:shd w:val="clear" w:color="auto" w:fill="auto"/>
          <w:lang w:val="en-US" w:eastAsia="zh-CN"/>
        </w:rPr>
        <w:t xml:space="preserve">配置</w:t>
      </w:r>
      <w:r>
        <w:rPr>
          <w:rFonts w:hint="eastAsia" w:ascii="宋体" w:hAnsi="宋体" w:eastAsia="宋体" w:cs="宋体"/>
          <w:b w:val="0"/>
          <w:bCs w:val="0"/>
          <w:i w:val="0"/>
          <w:iCs w:val="0"/>
          <w:caps w:val="0"/>
          <w:color w:val="0f1115"/>
          <w:spacing w:val="0"/>
          <w:sz w:val="21"/>
          <w:szCs w:val="21"/>
          <w:shd w:val="clear" w:color="auto" w:fill="auto"/>
        </w:rPr>
        <w:t xml:space="preserve">1台独立便携式数据终端（笔记本，内存≥16GB），并须在出厂前完成配套</w:t>
      </w:r>
      <w:r>
        <w:rPr>
          <w:rFonts w:hint="eastAsia" w:ascii="宋体" w:hAnsi="宋体" w:eastAsia="宋体" w:cs="宋体"/>
          <w:b w:val="0"/>
          <w:bCs w:val="0"/>
          <w:i w:val="0"/>
          <w:iCs w:val="0"/>
          <w:caps w:val="0"/>
          <w:spacing w:val="0"/>
          <w:sz w:val="21"/>
          <w:szCs w:val="21"/>
          <w:shd w:val="clear" w:color="auto" w:fill="auto"/>
          <w:lang w:val="en-US" w:eastAsia="zh-CN"/>
        </w:rPr>
        <w:t xml:space="preserve">测量</w:t>
      </w:r>
      <w:r>
        <w:rPr>
          <w:rFonts w:hint="eastAsia" w:ascii="宋体" w:hAnsi="宋体" w:eastAsia="宋体" w:cs="宋体"/>
          <w:b w:val="0"/>
          <w:bCs w:val="0"/>
          <w:i w:val="0"/>
          <w:iCs w:val="0"/>
          <w:caps w:val="0"/>
          <w:color w:val="0f1115"/>
          <w:spacing w:val="0"/>
          <w:sz w:val="21"/>
          <w:szCs w:val="21"/>
          <w:shd w:val="clear" w:color="auto" w:fill="auto"/>
        </w:rPr>
        <w:t xml:space="preserve">软件的安装、激活及与主设备的联机功能测试。</w:t>
      </w:r>
      <w:r>
        <w:rPr>
          <w:rFonts w:hint="eastAsia" w:ascii="宋体" w:hAnsi="宋体" w:eastAsia="宋体" w:cs="宋体"/>
          <w:b w:val="0"/>
          <w:bCs w:val="0"/>
          <w:i w:val="0"/>
          <w:iCs w:val="0"/>
          <w:caps w:val="0"/>
          <w:spacing w:val="0"/>
          <w:sz w:val="21"/>
          <w:szCs w:val="21"/>
          <w:shd w:val="clear" w:color="auto" w:fill="auto"/>
        </w:rPr>
      </w:r>
      <w:r/>
    </w:p>
    <w:p>
      <w:pPr>
        <w:pStyle w:val="1394"/>
        <w:spacing w:line="360" w:lineRule="auto"/>
        <w:rPr>
          <w:rFonts w:hint="eastAsia" w:ascii="宋体" w:hAnsi="宋体" w:eastAsia="宋体" w:cs="宋体"/>
          <w:szCs w:val="21"/>
          <w:lang w:val="en-US" w:eastAsia="zh-CN"/>
        </w:rPr>
      </w:pPr>
      <w:r>
        <w:rPr>
          <w:rFonts w:hint="eastAsia" w:ascii="宋体" w:hAnsi="宋体" w:cs="宋体"/>
          <w:szCs w:val="21"/>
        </w:rPr>
        <w:t xml:space="preserve">▲</w:t>
      </w:r>
      <w:r>
        <w:rPr>
          <w:rFonts w:hint="eastAsia" w:ascii="宋体" w:hAnsi="宋体" w:eastAsia="宋体" w:cs="宋体"/>
          <w:b w:val="0"/>
          <w:bCs w:val="0"/>
          <w:i w:val="0"/>
          <w:iCs w:val="0"/>
          <w:caps w:val="0"/>
          <w:spacing w:val="0"/>
          <w:sz w:val="21"/>
          <w:szCs w:val="21"/>
          <w:shd w:val="clear" w:color="auto" w:fill="auto"/>
          <w:lang w:val="en-US" w:eastAsia="zh-CN"/>
        </w:rPr>
        <w:t xml:space="preserve">14. </w:t>
      </w:r>
      <w:r>
        <w:rPr>
          <w:rFonts w:hint="eastAsia" w:ascii="宋体" w:hAnsi="宋体" w:eastAsia="宋体" w:cs="宋体"/>
          <w:b w:val="0"/>
          <w:bCs w:val="0"/>
          <w:i w:val="0"/>
          <w:iCs w:val="0"/>
          <w:caps w:val="0"/>
          <w:spacing w:val="0"/>
          <w:sz w:val="21"/>
          <w:szCs w:val="21"/>
          <w:shd w:val="clear" w:color="auto" w:fill="auto"/>
        </w:rPr>
        <w:t xml:space="preserve">每套产品</w:t>
      </w:r>
      <w:r>
        <w:rPr>
          <w:rFonts w:hint="eastAsia" w:ascii="宋体" w:hAnsi="宋体" w:cs="Arial"/>
          <w:color w:val="000000"/>
          <w:szCs w:val="21"/>
          <w:lang w:val="en-US" w:eastAsia="zh-CN"/>
        </w:rPr>
        <w:t xml:space="preserve">配置0.5</w:t>
      </w:r>
      <w:r>
        <w:rPr>
          <w:rFonts w:hint="eastAsia" w:ascii="宋体" w:hAnsi="宋体" w:cs="Arial"/>
          <w:color w:val="000000"/>
          <w:szCs w:val="21"/>
        </w:rPr>
        <w:t xml:space="preserve">″</w:t>
      </w:r>
      <w:r>
        <w:rPr>
          <w:rFonts w:hint="eastAsia" w:ascii="宋体" w:hAnsi="宋体" w:cs="Arial"/>
          <w:color w:val="000000"/>
          <w:szCs w:val="21"/>
          <w:lang w:val="en-US" w:eastAsia="zh-CN"/>
        </w:rPr>
        <w:t xml:space="preserve">和</w:t>
      </w:r>
      <w:r>
        <w:rPr>
          <w:rFonts w:hint="eastAsia" w:ascii="宋体" w:hAnsi="宋体" w:cs="Arial"/>
          <w:color w:val="000000"/>
          <w:szCs w:val="21"/>
        </w:rPr>
        <w:t xml:space="preserve">1.5″标准</w:t>
      </w:r>
      <w:r>
        <w:rPr>
          <w:rFonts w:ascii="宋体" w:hAnsi="宋体" w:cs="Arial"/>
          <w:color w:val="000000"/>
          <w:szCs w:val="21"/>
        </w:rPr>
        <w:t xml:space="preserve">精度</w:t>
      </w:r>
      <w:r>
        <w:rPr>
          <w:rFonts w:hint="eastAsia" w:ascii="宋体" w:hAnsi="宋体" w:cs="Arial"/>
          <w:color w:val="000000"/>
          <w:szCs w:val="21"/>
        </w:rPr>
        <w:t xml:space="preserve">靶球反射镜</w:t>
      </w:r>
      <w:r>
        <w:rPr>
          <w:rFonts w:hint="eastAsia" w:ascii="宋体" w:hAnsi="宋体" w:cs="Arial"/>
          <w:color w:val="000000"/>
          <w:szCs w:val="21"/>
          <w:lang w:val="en-US" w:eastAsia="zh-CN"/>
        </w:rPr>
        <w:t xml:space="preserve">与</w:t>
      </w:r>
      <w:r>
        <w:rPr>
          <w:rFonts w:hint="eastAsia" w:ascii="宋体" w:hAnsi="宋体" w:eastAsia="宋体" w:cs="宋体"/>
          <w:b w:val="0"/>
          <w:bCs w:val="0"/>
          <w:i w:val="0"/>
          <w:iCs w:val="0"/>
          <w:caps w:val="0"/>
          <w:color w:val="0f1115"/>
          <w:spacing w:val="0"/>
          <w:sz w:val="21"/>
          <w:szCs w:val="21"/>
          <w:shd w:val="clear" w:color="auto" w:fill="auto"/>
        </w:rPr>
        <w:t xml:space="preserve">反射球基座</w:t>
      </w:r>
      <w:r>
        <w:rPr>
          <w:rFonts w:hint="eastAsia" w:ascii="宋体" w:hAnsi="宋体" w:eastAsia="宋体" w:cs="宋体"/>
          <w:b w:val="0"/>
          <w:bCs w:val="0"/>
          <w:i w:val="0"/>
          <w:iCs w:val="0"/>
          <w:caps w:val="0"/>
          <w:spacing w:val="0"/>
          <w:sz w:val="21"/>
          <w:szCs w:val="21"/>
          <w:shd w:val="clear" w:color="auto" w:fill="auto"/>
          <w:lang w:val="en-US" w:eastAsia="zh-CN"/>
        </w:rPr>
        <w:t xml:space="preserve">各1套</w:t>
      </w:r>
      <w:r>
        <w:rPr>
          <w:rFonts w:hint="eastAsia" w:ascii="宋体" w:hAnsi="宋体" w:eastAsia="宋体" w:cs="宋体"/>
          <w:b w:val="0"/>
          <w:bCs w:val="0"/>
          <w:i w:val="0"/>
          <w:iCs w:val="0"/>
          <w:caps w:val="0"/>
          <w:color w:val="0f1115"/>
          <w:spacing w:val="0"/>
          <w:sz w:val="21"/>
          <w:szCs w:val="21"/>
          <w:shd w:val="clear" w:color="auto" w:fill="auto"/>
        </w:rPr>
        <w:t xml:space="preserve">，应包含插销靶座、平面靶座、边缘靶座及转站靶座，以分别满足孔位、平面</w:t>
      </w:r>
      <w:r>
        <w:rPr>
          <w:rFonts w:hint="eastAsia" w:ascii="宋体" w:hAnsi="宋体" w:eastAsia="宋体" w:cs="宋体"/>
          <w:b w:val="0"/>
          <w:bCs w:val="0"/>
          <w:i w:val="0"/>
          <w:iCs w:val="0"/>
          <w:caps w:val="0"/>
          <w:spacing w:val="0"/>
          <w:sz w:val="21"/>
          <w:szCs w:val="21"/>
          <w:shd w:val="clear" w:color="auto" w:fill="auto"/>
          <w:lang w:val="en-US" w:eastAsia="zh-CN"/>
        </w:rPr>
        <w:t xml:space="preserve">及</w:t>
      </w:r>
      <w:r>
        <w:rPr>
          <w:rFonts w:hint="eastAsia" w:ascii="宋体" w:hAnsi="宋体" w:eastAsia="宋体" w:cs="宋体"/>
          <w:b w:val="0"/>
          <w:bCs w:val="0"/>
          <w:i w:val="0"/>
          <w:iCs w:val="0"/>
          <w:caps w:val="0"/>
          <w:color w:val="0f1115"/>
          <w:spacing w:val="0"/>
          <w:sz w:val="21"/>
          <w:szCs w:val="21"/>
          <w:shd w:val="clear" w:color="auto" w:fill="auto"/>
        </w:rPr>
        <w:t xml:space="preserve">边缘测量需求。</w:t>
      </w:r>
      <w:r>
        <w:rPr>
          <w:rFonts w:hint="eastAsia" w:ascii="宋体" w:hAnsi="宋体" w:eastAsia="宋体" w:cs="宋体"/>
          <w:szCs w:val="21"/>
          <w:lang w:val="en-US" w:eastAsia="zh-CN"/>
        </w:rPr>
      </w:r>
      <w:r/>
    </w:p>
    <w:p>
      <w:pPr>
        <w:pStyle w:val="1394"/>
        <w:numPr>
          <w:ilvl w:val="0"/>
          <w:numId w:val="0"/>
        </w:numPr>
        <w:spacing w:line="360" w:lineRule="auto"/>
        <w:rPr>
          <w:rFonts w:hint="eastAsia" w:ascii="宋体" w:hAnsi="宋体" w:eastAsia="宋体" w:cs="宋体"/>
          <w:szCs w:val="21"/>
          <w:lang w:val="en-US" w:eastAsia="zh-CN"/>
        </w:rPr>
      </w:pPr>
      <w:r>
        <w:rPr>
          <w:rFonts w:hint="eastAsia" w:ascii="宋体" w:hAnsi="宋体" w:cs="宋体"/>
          <w:color w:val="000000"/>
          <w:szCs w:val="21"/>
        </w:rPr>
        <w:t xml:space="preserve">★</w:t>
      </w:r>
      <w:r>
        <w:rPr>
          <w:rFonts w:hint="eastAsia" w:ascii="宋体" w:hAnsi="宋体" w:eastAsia="宋体" w:cs="宋体"/>
          <w:b w:val="0"/>
          <w:bCs w:val="0"/>
          <w:i w:val="0"/>
          <w:iCs w:val="0"/>
          <w:caps w:val="0"/>
          <w:spacing w:val="0"/>
          <w:sz w:val="21"/>
          <w:szCs w:val="21"/>
          <w:shd w:val="clear" w:color="auto" w:fill="auto"/>
          <w:lang w:val="en-US" w:eastAsia="zh-CN"/>
        </w:rPr>
        <w:t xml:space="preserve">15. </w:t>
      </w:r>
      <w:r>
        <w:rPr>
          <w:rFonts w:hint="eastAsia" w:ascii="宋体" w:hAnsi="宋体" w:eastAsia="宋体" w:cs="宋体"/>
          <w:b w:val="0"/>
          <w:bCs w:val="0"/>
          <w:i w:val="0"/>
          <w:iCs w:val="0"/>
          <w:caps w:val="0"/>
          <w:spacing w:val="0"/>
          <w:sz w:val="21"/>
          <w:szCs w:val="21"/>
          <w:shd w:val="clear" w:color="auto" w:fill="auto"/>
        </w:rPr>
        <w:t xml:space="preserve">每套产品</w:t>
      </w:r>
      <w:r>
        <w:rPr>
          <w:rFonts w:hint="eastAsia" w:ascii="宋体" w:hAnsi="宋体" w:eastAsia="宋体" w:cs="宋体"/>
          <w:b w:val="0"/>
          <w:bCs w:val="0"/>
          <w:i w:val="0"/>
          <w:iCs w:val="0"/>
          <w:caps w:val="0"/>
          <w:spacing w:val="0"/>
          <w:sz w:val="21"/>
          <w:szCs w:val="21"/>
          <w:shd w:val="clear" w:color="auto" w:fill="auto"/>
          <w:lang w:val="en-US" w:eastAsia="zh-CN"/>
        </w:rPr>
        <w:t xml:space="preserve">的其余配套附件包含：</w:t>
      </w:r>
      <w:r>
        <w:rPr>
          <w:rFonts w:hint="eastAsia" w:ascii="宋体" w:hAnsi="宋体" w:eastAsia="宋体" w:cs="宋体"/>
          <w:b w:val="0"/>
          <w:bCs w:val="0"/>
          <w:i w:val="0"/>
          <w:iCs w:val="0"/>
          <w:caps w:val="0"/>
          <w:color w:val="0f1115"/>
          <w:spacing w:val="0"/>
          <w:sz w:val="21"/>
          <w:szCs w:val="21"/>
          <w:shd w:val="clear" w:color="auto" w:fill="auto"/>
        </w:rPr>
        <w:t xml:space="preserve">数据集中器1台、无线遥控装置1套、便携式三脚架1套、三脚架及主机配独立运输箱各1个</w:t>
      </w:r>
      <w:r>
        <w:rPr>
          <w:rFonts w:hint="eastAsia" w:ascii="宋体" w:hAnsi="宋体" w:eastAsia="宋体" w:cs="宋体"/>
          <w:b w:val="0"/>
          <w:bCs w:val="0"/>
          <w:i w:val="0"/>
          <w:iCs w:val="0"/>
          <w:caps w:val="0"/>
          <w:spacing w:val="0"/>
          <w:sz w:val="21"/>
          <w:szCs w:val="21"/>
          <w:shd w:val="clear" w:color="auto" w:fill="auto"/>
          <w:lang w:eastAsia="zh-CN"/>
        </w:rPr>
        <w:t xml:space="preserve">（</w:t>
      </w:r>
      <w:r>
        <w:rPr>
          <w:rFonts w:hint="eastAsia" w:ascii="宋体" w:hAnsi="宋体" w:eastAsia="宋体" w:cs="宋体"/>
          <w:b w:val="0"/>
          <w:bCs w:val="0"/>
          <w:i w:val="0"/>
          <w:iCs w:val="0"/>
          <w:caps w:val="0"/>
          <w:spacing w:val="0"/>
          <w:sz w:val="21"/>
          <w:szCs w:val="21"/>
          <w:shd w:val="clear" w:color="auto" w:fill="auto"/>
          <w:lang w:val="en-US" w:eastAsia="zh-CN"/>
        </w:rPr>
        <w:t xml:space="preserve">定制硬质带内衬防护箱</w:t>
      </w:r>
      <w:r>
        <w:rPr>
          <w:rFonts w:hint="eastAsia" w:ascii="宋体" w:hAnsi="宋体" w:eastAsia="宋体" w:cs="宋体"/>
          <w:b w:val="0"/>
          <w:bCs w:val="0"/>
          <w:i w:val="0"/>
          <w:iCs w:val="0"/>
          <w:caps w:val="0"/>
          <w:spacing w:val="0"/>
          <w:sz w:val="21"/>
          <w:szCs w:val="21"/>
          <w:shd w:val="clear" w:color="auto" w:fill="auto"/>
          <w:lang w:eastAsia="zh-CN"/>
        </w:rPr>
        <w:t xml:space="preserve">）</w:t>
      </w:r>
      <w:r>
        <w:rPr>
          <w:rFonts w:hint="eastAsia" w:ascii="宋体" w:hAnsi="宋体" w:eastAsia="宋体" w:cs="宋体"/>
          <w:b w:val="0"/>
          <w:bCs w:val="0"/>
          <w:i w:val="0"/>
          <w:iCs w:val="0"/>
          <w:caps w:val="0"/>
          <w:color w:val="0f1115"/>
          <w:spacing w:val="0"/>
          <w:sz w:val="21"/>
          <w:szCs w:val="21"/>
          <w:shd w:val="clear" w:color="auto" w:fill="auto"/>
        </w:rPr>
        <w:t xml:space="preserve">、光学清洁套装1套、网线1根、电源适配器</w:t>
      </w:r>
      <w:r>
        <w:rPr>
          <w:rFonts w:hint="eastAsia" w:ascii="宋体" w:hAnsi="宋体" w:eastAsia="宋体" w:cs="宋体"/>
          <w:b w:val="0"/>
          <w:bCs w:val="0"/>
          <w:i w:val="0"/>
          <w:iCs w:val="0"/>
          <w:caps w:val="0"/>
          <w:spacing w:val="0"/>
          <w:sz w:val="21"/>
          <w:szCs w:val="21"/>
          <w:shd w:val="clear" w:color="auto" w:fill="auto"/>
          <w:lang w:eastAsia="zh-CN"/>
        </w:rPr>
        <w:t xml:space="preserve">1</w:t>
      </w:r>
      <w:r>
        <w:rPr>
          <w:rFonts w:hint="eastAsia" w:ascii="宋体" w:hAnsi="宋体" w:eastAsia="宋体" w:cs="宋体"/>
          <w:b w:val="0"/>
          <w:bCs w:val="0"/>
          <w:i w:val="0"/>
          <w:iCs w:val="0"/>
          <w:caps w:val="0"/>
          <w:color w:val="0f1115"/>
          <w:spacing w:val="0"/>
          <w:sz w:val="21"/>
          <w:szCs w:val="21"/>
          <w:shd w:val="clear" w:color="auto" w:fill="auto"/>
        </w:rPr>
        <w:t xml:space="preserve">个、主机数据线1根。</w:t>
      </w:r>
      <w:r>
        <w:rPr>
          <w:rFonts w:hint="eastAsia" w:ascii="宋体" w:hAnsi="宋体" w:eastAsia="宋体" w:cs="宋体"/>
          <w:szCs w:val="21"/>
          <w:lang w:val="en-US" w:eastAsia="zh-CN"/>
        </w:rPr>
      </w:r>
      <w:r/>
    </w:p>
    <w:p>
      <w:pPr>
        <w:pStyle w:val="1394"/>
        <w:numPr>
          <w:ilvl w:val="0"/>
          <w:numId w:val="0"/>
        </w:numPr>
        <w:spacing w:line="360" w:lineRule="auto"/>
        <w:rPr>
          <w:szCs w:val="21"/>
        </w:rPr>
      </w:pPr>
      <w:r>
        <w:rPr>
          <w:rFonts w:hint="eastAsia" w:ascii="宋体" w:hAnsi="宋体" w:eastAsia="宋体" w:cs="宋体"/>
          <w:szCs w:val="21"/>
          <w:lang w:val="en-US" w:eastAsia="zh-CN"/>
        </w:rPr>
        <w:t xml:space="preserve">16.</w:t>
      </w:r>
      <w:r>
        <w:rPr>
          <w:rFonts w:hint="eastAsia" w:ascii="宋体" w:hAnsi="宋体" w:eastAsia="宋体" w:cs="宋体"/>
          <w:b w:val="0"/>
          <w:bCs/>
          <w:i w:val="0"/>
          <w:iCs w:val="0"/>
          <w:caps w:val="0"/>
          <w:color w:val="0f1115"/>
          <w:spacing w:val="0"/>
          <w:sz w:val="21"/>
          <w:szCs w:val="21"/>
          <w:shd w:val="clear" w:color="auto" w:fill="auto"/>
        </w:rPr>
        <w:t xml:space="preserve">产品交付时，须提供完整的随机技术文件（含说明书、合格证、保修卡、出厂校准记录）</w:t>
      </w:r>
      <w:r>
        <w:rPr>
          <w:rFonts w:hint="eastAsia" w:ascii="宋体" w:hAnsi="宋体" w:eastAsia="宋体" w:cs="宋体"/>
          <w:b w:val="0"/>
          <w:bCs/>
          <w:i w:val="0"/>
          <w:iCs w:val="0"/>
          <w:caps w:val="0"/>
          <w:spacing w:val="0"/>
          <w:sz w:val="21"/>
          <w:szCs w:val="21"/>
          <w:shd w:val="clear" w:color="auto" w:fill="auto"/>
          <w:lang w:eastAsia="zh-CN"/>
        </w:rPr>
        <w:t xml:space="preserve">。</w:t>
      </w:r>
      <w:bookmarkEnd w:id="489"/>
      <w:r/>
      <w:bookmarkEnd w:id="490"/>
      <w:r>
        <w:rPr>
          <w:szCs w:val="21"/>
        </w:rPr>
      </w:r>
      <w:r/>
    </w:p>
    <w:p>
      <w:pPr>
        <w:pStyle w:val="1394"/>
        <w:numPr>
          <w:ilvl w:val="0"/>
          <w:numId w:val="0"/>
        </w:numPr>
        <w:spacing w:line="360" w:lineRule="auto"/>
        <w:rPr>
          <w:b/>
          <w:bCs/>
          <w:szCs w:val="21"/>
        </w:rPr>
      </w:pPr>
      <w:r>
        <w:rPr>
          <w:szCs w:val="21"/>
        </w:rPr>
        <w:t xml:space="preserve">★</w:t>
      </w:r>
      <w:r>
        <w:rPr>
          <w:b/>
          <w:bCs/>
          <w:szCs w:val="21"/>
        </w:rPr>
        <w:t xml:space="preserve">三、</w:t>
      </w:r>
      <w:r>
        <w:rPr>
          <w:b/>
          <w:bCs/>
        </w:rPr>
        <w:t xml:space="preserve">付款方式</w:t>
      </w:r>
      <w:r>
        <w:rPr>
          <w:b/>
          <w:bCs/>
          <w:szCs w:val="21"/>
        </w:rPr>
      </w:r>
      <w:r/>
    </w:p>
    <w:p>
      <w:pPr>
        <w:pStyle w:val="1394"/>
        <w:ind w:firstLine="420"/>
        <w:rPr>
          <w:rFonts w:eastAsia="宋体"/>
          <w:lang w:val="en-US" w:eastAsia="zh-CN"/>
        </w:rPr>
      </w:pPr>
      <w:r/>
      <w:bookmarkStart w:id="495" w:name="_Hlk101195961"/>
      <w:r>
        <w:rPr>
          <w:rFonts w:hint="eastAsia"/>
          <w:lang w:val="en-US" w:eastAsia="zh-CN"/>
        </w:rPr>
        <w:t xml:space="preserve">设备到达采购人指定地点后支付合同款项的</w:t>
      </w:r>
      <w:r>
        <w:rPr>
          <w:rFonts w:hint="eastAsia"/>
        </w:rPr>
        <w:t xml:space="preserve">50%，</w:t>
      </w:r>
      <w:r>
        <w:rPr>
          <w:rFonts w:hint="eastAsia"/>
          <w:lang w:val="en-US" w:eastAsia="zh-CN"/>
        </w:rPr>
        <w:t xml:space="preserve">剩余</w:t>
      </w:r>
      <w:r>
        <w:rPr>
          <w:rFonts w:hint="eastAsia"/>
        </w:rPr>
        <w:t xml:space="preserve">50%</w:t>
      </w:r>
      <w:r>
        <w:rPr>
          <w:rFonts w:hint="eastAsia"/>
          <w:lang w:val="en-US" w:eastAsia="zh-CN"/>
        </w:rPr>
        <w:t xml:space="preserve">合同款项在设备验收合格后支付。</w:t>
      </w:r>
      <w:r>
        <w:rPr>
          <w:rFonts w:eastAsia="宋体"/>
          <w:lang w:val="en-US" w:eastAsia="zh-CN"/>
        </w:rPr>
      </w:r>
      <w:r/>
    </w:p>
    <w:p>
      <w:pPr>
        <w:pStyle w:val="1394"/>
        <w:spacing w:line="360" w:lineRule="auto"/>
        <w:widowControl/>
        <w:rPr>
          <w:b/>
          <w:bCs/>
          <w:szCs w:val="21"/>
        </w:rPr>
        <w:outlineLvl w:val="2"/>
      </w:pPr>
      <w:r/>
      <w:bookmarkEnd w:id="495"/>
      <w:r/>
      <w:bookmarkStart w:id="496" w:name="_Toc27952"/>
      <w:r>
        <w:rPr>
          <w:b/>
          <w:bCs/>
          <w:szCs w:val="21"/>
        </w:rPr>
        <w:t xml:space="preserve">四、交货期及交货地点</w:t>
      </w:r>
      <w:bookmarkEnd w:id="496"/>
      <w:r>
        <w:rPr>
          <w:b/>
          <w:bCs/>
          <w:szCs w:val="21"/>
        </w:rPr>
      </w:r>
      <w:r/>
    </w:p>
    <w:p>
      <w:pPr>
        <w:pStyle w:val="1394"/>
        <w:ind w:firstLine="420"/>
        <w:jc w:val="left"/>
        <w:spacing w:line="360" w:lineRule="auto"/>
        <w:rPr>
          <w:szCs w:val="21"/>
        </w:rPr>
      </w:pPr>
      <w:r>
        <w:rPr>
          <w:szCs w:val="21"/>
        </w:rPr>
        <w:t xml:space="preserve">★</w:t>
      </w:r>
      <w:r>
        <w:rPr>
          <w:b/>
          <w:bCs/>
          <w:szCs w:val="21"/>
        </w:rPr>
        <w:t xml:space="preserve">1、交货期：</w:t>
      </w:r>
      <w:r>
        <w:rPr>
          <w:rFonts w:hint="eastAsia"/>
          <w:b/>
          <w:bCs/>
          <w:szCs w:val="21"/>
        </w:rPr>
        <w:t xml:space="preserve">同</w:t>
      </w:r>
      <w:r>
        <w:rPr>
          <w:b/>
          <w:szCs w:val="21"/>
        </w:rPr>
        <w:t xml:space="preserve">合同履行期限</w:t>
      </w:r>
      <w:r>
        <w:rPr>
          <w:szCs w:val="21"/>
        </w:rPr>
        <w:t xml:space="preserve">。</w:t>
      </w:r>
      <w:r>
        <w:rPr>
          <w:szCs w:val="21"/>
        </w:rPr>
      </w:r>
      <w:r/>
    </w:p>
    <w:p>
      <w:pPr>
        <w:pStyle w:val="1394"/>
        <w:ind w:firstLine="420"/>
        <w:jc w:val="left"/>
        <w:spacing w:line="360" w:lineRule="auto"/>
        <w:rPr>
          <w:szCs w:val="21"/>
        </w:rPr>
      </w:pPr>
      <w:r>
        <w:rPr>
          <w:szCs w:val="21"/>
        </w:rPr>
        <w:t xml:space="preserve">2、交货地点：</w:t>
      </w:r>
      <w:r>
        <w:rPr>
          <w:b/>
          <w:bCs/>
          <w:szCs w:val="21"/>
        </w:rPr>
        <w:t xml:space="preserve">采购人</w:t>
      </w:r>
      <w:r>
        <w:rPr>
          <w:b/>
          <w:bCs/>
          <w:szCs w:val="21"/>
          <w:shd w:val="clear" w:color="auto" w:fill="ffffff"/>
        </w:rPr>
        <w:t xml:space="preserve">指定地点</w:t>
      </w:r>
      <w:r>
        <w:rPr>
          <w:szCs w:val="21"/>
        </w:rPr>
        <w:t xml:space="preserve">，</w:t>
      </w:r>
      <w:bookmarkStart w:id="497" w:name="_Hlk130989127"/>
      <w:r>
        <w:rPr>
          <w:szCs w:val="21"/>
        </w:rPr>
        <w:t xml:space="preserve">由采购人组织验收，检验不合格或不符合质量要求。供应商应无条件更换符合要求的新品。如供应商不能或拒绝提供的，采购人有权要求供应商无条件退货并承担采购人的一切损失。</w:t>
      </w:r>
      <w:r>
        <w:rPr>
          <w:szCs w:val="21"/>
        </w:rPr>
      </w:r>
      <w:r/>
    </w:p>
    <w:p>
      <w:pPr>
        <w:pStyle w:val="1692"/>
        <w:spacing w:line="360" w:lineRule="auto"/>
        <w:tabs>
          <w:tab w:val="left" w:pos="851" w:leader="none"/>
          <w:tab w:val="left" w:pos="1276" w:leader="none"/>
          <w:tab w:val="left" w:pos="1418" w:leader="none"/>
        </w:tabs>
        <w:rPr>
          <w:szCs w:val="21"/>
        </w:rPr>
      </w:pPr>
      <w:r/>
      <w:bookmarkEnd w:id="497"/>
      <w:r>
        <w:t xml:space="preserve">3、包装和运输：</w:t>
      </w:r>
      <w:r>
        <w:rPr>
          <w:szCs w:val="21"/>
        </w:rPr>
      </w:r>
      <w:r/>
    </w:p>
    <w:p>
      <w:pPr>
        <w:pStyle w:val="1692"/>
        <w:spacing w:line="360" w:lineRule="auto"/>
        <w:tabs>
          <w:tab w:val="left" w:pos="851" w:leader="none"/>
          <w:tab w:val="left" w:pos="1276" w:leader="none"/>
          <w:tab w:val="left" w:pos="1418" w:leader="none"/>
        </w:tabs>
        <w:rPr>
          <w:szCs w:val="21"/>
        </w:rPr>
      </w:pPr>
      <w:r>
        <w:rPr>
          <w:szCs w:val="21"/>
        </w:rPr>
        <w:t xml:space="preserve">乙方提供的货物均应按采购文件、投标（响应）文件要求的包装材料、包装标准、包装方式进行包装，若采购文件、投标（响应）文件无特殊说明，则按国家最新标准及规范进行包装。该包装应适应于远距离运输、防潮、防震、防锈和防野蛮装卸，以确保货物安全无损运抵上述交货地点。由于包装不善所引起的货物锈蚀、损坏和损失均由乙方承担。</w:t>
      </w:r>
      <w:r>
        <w:rPr>
          <w:szCs w:val="21"/>
        </w:rPr>
      </w:r>
      <w:r/>
    </w:p>
    <w:p>
      <w:pPr>
        <w:pStyle w:val="1692"/>
        <w:spacing w:line="360" w:lineRule="auto"/>
        <w:tabs>
          <w:tab w:val="left" w:pos="851" w:leader="none"/>
          <w:tab w:val="left" w:pos="1276" w:leader="none"/>
          <w:tab w:val="left" w:pos="1418" w:leader="none"/>
        </w:tabs>
        <w:rPr>
          <w:szCs w:val="21"/>
        </w:rPr>
      </w:pPr>
      <w:r>
        <w:rPr>
          <w:szCs w:val="21"/>
        </w:rPr>
        <w:t xml:space="preserve">每一包装单元内应附详细的装箱单和质量合格凭证。</w:t>
      </w:r>
      <w:r>
        <w:rPr>
          <w:szCs w:val="21"/>
        </w:rPr>
      </w:r>
      <w:r/>
    </w:p>
    <w:p>
      <w:pPr>
        <w:pStyle w:val="1394"/>
        <w:spacing w:line="360" w:lineRule="auto"/>
        <w:widowControl/>
        <w:rPr>
          <w:b/>
          <w:bCs/>
          <w:szCs w:val="21"/>
        </w:rPr>
        <w:outlineLvl w:val="2"/>
      </w:pPr>
      <w:r/>
      <w:bookmarkStart w:id="498" w:name="_Toc23124"/>
      <w:r>
        <w:rPr>
          <w:b/>
          <w:bCs/>
          <w:szCs w:val="21"/>
        </w:rPr>
        <w:t xml:space="preserve">五、安装、调试服务要求：</w:t>
      </w:r>
      <w:bookmarkEnd w:id="498"/>
      <w:r>
        <w:rPr>
          <w:b/>
          <w:bCs/>
          <w:szCs w:val="21"/>
        </w:rPr>
      </w:r>
      <w:r/>
    </w:p>
    <w:p>
      <w:pPr>
        <w:pStyle w:val="1394"/>
        <w:ind w:firstLine="420"/>
        <w:spacing w:line="360" w:lineRule="auto"/>
        <w:rPr>
          <w:szCs w:val="21"/>
        </w:rPr>
      </w:pPr>
      <w:r/>
      <w:bookmarkStart w:id="499" w:name="_Hlk129956553"/>
      <w:r>
        <w:rPr>
          <w:szCs w:val="21"/>
        </w:rPr>
        <w:t xml:space="preserve">1、供应商负责提供免费规范、达标的安装、调试及培训工作。</w:t>
      </w:r>
      <w:r>
        <w:rPr>
          <w:rFonts w:hint="eastAsia"/>
          <w:szCs w:val="21"/>
        </w:rPr>
        <w:t xml:space="preserve">设备供应商负责设备的电源、网络等相关配线。各类配线长度在工程实施时以现场勘测为准。</w:t>
      </w:r>
      <w:r>
        <w:rPr>
          <w:szCs w:val="21"/>
        </w:rPr>
        <w:t xml:space="preserve">应有专业技术团队保障设备安装质量和售后服务质量。安装工作所需的仪器和专用工具由投标人自备。安装、调试、培训、系统对接及</w:t>
      </w:r>
      <w:r>
        <w:rPr>
          <w:rFonts w:hint="eastAsia"/>
          <w:szCs w:val="21"/>
        </w:rPr>
        <w:t xml:space="preserve">垃圾</w:t>
      </w:r>
      <w:r>
        <w:rPr>
          <w:szCs w:val="21"/>
        </w:rPr>
        <w:t xml:space="preserve">清理等费用均包含在投标总价中。</w:t>
      </w:r>
      <w:r>
        <w:rPr>
          <w:szCs w:val="21"/>
        </w:rPr>
      </w:r>
      <w:r/>
    </w:p>
    <w:p>
      <w:pPr>
        <w:pStyle w:val="1394"/>
        <w:ind w:firstLine="420"/>
        <w:spacing w:line="360" w:lineRule="auto"/>
        <w:rPr>
          <w:szCs w:val="21"/>
        </w:rPr>
      </w:pPr>
      <w:r>
        <w:rPr>
          <w:szCs w:val="21"/>
        </w:rPr>
        <w:t xml:space="preserve">2、</w:t>
      </w:r>
      <w:r>
        <w:t xml:space="preserve">供应商在装机后必须对</w:t>
      </w:r>
      <w:r>
        <w:rPr>
          <w:szCs w:val="21"/>
        </w:rPr>
        <w:t xml:space="preserve">设备</w:t>
      </w:r>
      <w:r>
        <w:t xml:space="preserve">装机所产生的垃圾及包装拆除物进行清理。因包装拆除物原因引起的事故和纠纷，由供应商承担全部法律和经济责任。</w:t>
      </w:r>
      <w:r>
        <w:rPr>
          <w:szCs w:val="21"/>
        </w:rPr>
      </w:r>
      <w:r/>
    </w:p>
    <w:p>
      <w:pPr>
        <w:pStyle w:val="1394"/>
        <w:ind w:firstLine="420"/>
        <w:spacing w:line="360" w:lineRule="auto"/>
        <w:rPr>
          <w:szCs w:val="21"/>
        </w:rPr>
      </w:pPr>
      <w:r/>
      <w:bookmarkStart w:id="500" w:name="_Hlk129959675"/>
      <w:r>
        <w:rPr>
          <w:szCs w:val="21"/>
        </w:rPr>
        <w:t xml:space="preserve">3、供应商负责派人员到现场进行安装调试，</w:t>
      </w:r>
      <w:r>
        <w:rPr>
          <w:szCs w:val="21"/>
          <w:lang w:val="zh-CN"/>
        </w:rPr>
        <w:t xml:space="preserve">并确保正常使用，</w:t>
      </w:r>
      <w:r>
        <w:rPr>
          <w:szCs w:val="21"/>
        </w:rPr>
        <w:t xml:space="preserve">直至验收合格；应在货物运抵现场前，与采购人共同制定安装调试的进度计划表。</w:t>
      </w:r>
      <w:r>
        <w:rPr>
          <w:szCs w:val="21"/>
        </w:rPr>
      </w:r>
      <w:r/>
    </w:p>
    <w:p>
      <w:pPr>
        <w:pStyle w:val="1394"/>
        <w:ind w:firstLine="420"/>
        <w:spacing w:line="360" w:lineRule="auto"/>
      </w:pPr>
      <w:r>
        <w:rPr>
          <w:szCs w:val="21"/>
        </w:rPr>
        <w:t xml:space="preserve">4、设备有</w:t>
      </w:r>
      <w:r>
        <w:rPr>
          <w:szCs w:val="21"/>
          <w:lang w:val="zh-CN"/>
        </w:rPr>
        <w:t xml:space="preserve">与相关业务系统对接要求的，供方应负责设备与系统对接，向采购人出具系统对接方案，内容包含但不限于系统对接数据范围、对接方式等。供应商应确保设备与相关业务系统安全对接并正常使用。</w:t>
      </w:r>
      <w:r/>
    </w:p>
    <w:p>
      <w:pPr>
        <w:pStyle w:val="1394"/>
        <w:ind w:firstLine="420"/>
        <w:spacing w:line="360" w:lineRule="auto"/>
        <w:rPr>
          <w:szCs w:val="21"/>
        </w:rPr>
      </w:pPr>
      <w:r/>
      <w:bookmarkEnd w:id="499"/>
      <w:r/>
      <w:bookmarkEnd w:id="500"/>
      <w:r>
        <w:rPr>
          <w:szCs w:val="21"/>
        </w:rPr>
        <w:t xml:space="preserve">5、供应商免费提供设备使用相关培训工作。应有专业技术人员对采购人指定人员进行现场培训，</w:t>
      </w:r>
      <w:r>
        <w:rPr>
          <w:szCs w:val="21"/>
        </w:rPr>
        <w:t xml:space="preserve">供应商应根据需要，提供详细的培训方案、计划、课程、人员及期限报采购方认可。培训的内容应包括但不限于：</w:t>
      </w:r>
      <w:r>
        <w:rPr>
          <w:szCs w:val="21"/>
        </w:rPr>
        <w:t xml:space="preserve">货物的基本结构、性能、主要部件的构造及处理，</w:t>
      </w:r>
      <w:r>
        <w:rPr>
          <w:rFonts w:hint="eastAsia"/>
          <w:szCs w:val="21"/>
        </w:rPr>
        <w:t xml:space="preserve">日</w:t>
      </w:r>
      <w:r>
        <w:rPr>
          <w:szCs w:val="21"/>
        </w:rPr>
        <w:t xml:space="preserve">常操作使用</w:t>
      </w:r>
      <w:r>
        <w:rPr>
          <w:rFonts w:hint="eastAsia"/>
          <w:szCs w:val="21"/>
        </w:rPr>
        <w:t xml:space="preserve">、</w:t>
      </w:r>
      <w:r>
        <w:rPr>
          <w:szCs w:val="21"/>
        </w:rPr>
        <w:t xml:space="preserve">日常维护和保养方法</w:t>
      </w:r>
      <w:r>
        <w:rPr>
          <w:rFonts w:hint="eastAsia"/>
          <w:szCs w:val="21"/>
        </w:rPr>
        <w:t xml:space="preserve">、</w:t>
      </w:r>
      <w:r>
        <w:rPr>
          <w:szCs w:val="21"/>
        </w:rPr>
        <w:t xml:space="preserve">常见故障的排除、</w:t>
      </w:r>
      <w:r>
        <w:rPr>
          <w:szCs w:val="21"/>
        </w:rPr>
        <w:t xml:space="preserve">安全注意事项</w:t>
      </w:r>
      <w:r>
        <w:rPr>
          <w:rFonts w:hint="eastAsia"/>
          <w:szCs w:val="21"/>
        </w:rPr>
        <w:t xml:space="preserve">及</w:t>
      </w:r>
      <w:r>
        <w:rPr>
          <w:szCs w:val="21"/>
        </w:rPr>
        <w:t xml:space="preserve">紧急情况的处理</w:t>
      </w:r>
      <w:r>
        <w:rPr>
          <w:szCs w:val="21"/>
        </w:rPr>
        <w:t xml:space="preserve">等</w:t>
      </w:r>
      <w:r>
        <w:rPr>
          <w:szCs w:val="21"/>
        </w:rPr>
        <w:t xml:space="preserve">内容，供应商出具培训记录单。如甲方未使用过同类型货物，乙方还需就货物的功能对甲方人员进行相应的技术培训，培训地点主要在货物安装现场或由甲方安排。</w:t>
      </w:r>
      <w:r>
        <w:rPr>
          <w:szCs w:val="21"/>
        </w:rPr>
      </w:r>
      <w:r/>
    </w:p>
    <w:p>
      <w:pPr>
        <w:pStyle w:val="1394"/>
        <w:spacing w:line="360" w:lineRule="auto"/>
        <w:widowControl/>
        <w:rPr>
          <w:b/>
          <w:bCs/>
          <w:szCs w:val="21"/>
        </w:rPr>
        <w:outlineLvl w:val="2"/>
      </w:pPr>
      <w:r/>
      <w:bookmarkStart w:id="501" w:name="_Toc3473"/>
      <w:r>
        <w:rPr>
          <w:b/>
          <w:bCs/>
          <w:szCs w:val="21"/>
        </w:rPr>
        <w:t xml:space="preserve">六、 售后服务要求</w:t>
      </w:r>
      <w:bookmarkEnd w:id="501"/>
      <w:r>
        <w:rPr>
          <w:b/>
          <w:bCs/>
          <w:szCs w:val="21"/>
        </w:rPr>
      </w:r>
      <w:r/>
    </w:p>
    <w:p>
      <w:pPr>
        <w:pStyle w:val="1394"/>
        <w:ind w:firstLine="420"/>
        <w:jc w:val="left"/>
        <w:spacing w:line="360" w:lineRule="auto"/>
        <w:rPr>
          <w:szCs w:val="21"/>
        </w:rPr>
      </w:pPr>
      <w:r>
        <w:rPr>
          <w:szCs w:val="21"/>
        </w:rPr>
        <w:t xml:space="preserve">★1、</w:t>
      </w:r>
      <w:r>
        <w:t xml:space="preserve">质保期：</w:t>
      </w:r>
      <w:bookmarkStart w:id="502" w:name="_Hlk101196935"/>
      <w:r>
        <w:rPr>
          <w:rFonts w:hint="eastAsia"/>
          <w:b/>
          <w:bCs/>
          <w:szCs w:val="21"/>
        </w:rPr>
        <w:t xml:space="preserve">全部产品</w:t>
      </w:r>
      <w:r>
        <w:rPr>
          <w:b/>
          <w:bCs/>
          <w:szCs w:val="21"/>
        </w:rPr>
        <w:t xml:space="preserve">安装验收合格后</w:t>
      </w:r>
      <w:r>
        <w:rPr>
          <w:rFonts w:hint="eastAsia"/>
          <w:b/>
          <w:bCs/>
          <w:szCs w:val="21"/>
        </w:rPr>
        <w:t xml:space="preserve"> 1</w:t>
      </w:r>
      <w:r>
        <w:rPr>
          <w:b/>
          <w:bCs/>
          <w:szCs w:val="21"/>
        </w:rPr>
        <w:t xml:space="preserve">年质保。</w:t>
      </w:r>
      <w:r>
        <w:t xml:space="preserve">设备整体</w:t>
      </w:r>
      <w:r>
        <w:rPr>
          <w:rFonts w:hint="eastAsia"/>
        </w:rPr>
        <w:t xml:space="preserve">（包含配套设备和配件）</w:t>
      </w:r>
      <w:r>
        <w:t xml:space="preserve">，质保期自项目验收合格之日起开始计算，</w:t>
      </w:r>
      <w:r>
        <w:rPr>
          <w:szCs w:val="21"/>
        </w:rPr>
        <w:t xml:space="preserve">质保期内定期提供免费服务（包括人工费、差旅费、备件费、部件更换、</w:t>
      </w:r>
      <w:r>
        <w:t xml:space="preserve">全部的保养、维修、维护、更换和技术支持</w:t>
      </w:r>
      <w:r>
        <w:rPr>
          <w:szCs w:val="21"/>
        </w:rPr>
        <w:t xml:space="preserve">等所有费用），质保期内每年派有资质的售后技术人员不少于1次对设备进行免费预防性维护保养。供应商及原厂需有服务人员和备品备件库，确保设备安全、正常运行。在保修期内由于产品本身质量原因造成的任何损伤或损坏，投标人须免费负责更换或修理。</w:t>
      </w:r>
      <w:r>
        <w:rPr>
          <w:szCs w:val="21"/>
        </w:rPr>
      </w:r>
      <w:r/>
    </w:p>
    <w:p>
      <w:pPr>
        <w:pStyle w:val="1394"/>
        <w:ind w:firstLine="420"/>
        <w:jc w:val="left"/>
        <w:spacing w:line="360" w:lineRule="auto"/>
        <w:rPr>
          <w:szCs w:val="21"/>
        </w:rPr>
      </w:pPr>
      <w:r/>
      <w:bookmarkEnd w:id="502"/>
      <w:r/>
      <w:bookmarkStart w:id="503" w:name="_Hlk101196965"/>
      <w:r>
        <w:rPr>
          <w:szCs w:val="21"/>
        </w:rPr>
        <w:t xml:space="preserve">2、售后服务的优惠条件及保修的响应时间：供应商应提供技术支持，在接到采购人设备报修通知后，在2小时内予以应答，查找原因，提出解决方案，若设备需要进行现场维修，工程师须在24小时内到达现场，48小时内</w:t>
      </w:r>
      <w:r>
        <w:t xml:space="preserve">修复或免费提供备用机，否则甲方可自行采取必要的措施，由此产生的风险和费用由乙方承担。如有特殊情况，乙方应立即电话通知甲方不能响应的原因，在获得甲方同意后，才可推迟响应时间。</w:t>
      </w:r>
      <w:r>
        <w:rPr>
          <w:szCs w:val="21"/>
        </w:rPr>
      </w:r>
      <w:r/>
    </w:p>
    <w:p>
      <w:pPr>
        <w:pStyle w:val="1692"/>
        <w:spacing w:line="360" w:lineRule="auto"/>
        <w:tabs>
          <w:tab w:val="left" w:pos="851" w:leader="none"/>
          <w:tab w:val="left" w:pos="1276" w:leader="none"/>
          <w:tab w:val="left" w:pos="1418" w:leader="none"/>
        </w:tabs>
      </w:pPr>
      <w:r/>
      <w:bookmarkEnd w:id="503"/>
      <w:r>
        <w:rPr>
          <w:szCs w:val="21"/>
        </w:rPr>
        <w:t xml:space="preserve">3、供应商应保证在设备寿命期内，</w:t>
      </w:r>
      <w:r>
        <w:rPr>
          <w:szCs w:val="21"/>
        </w:rPr>
        <w:t xml:space="preserve">设备经过正确安装、合理操作和维护保养情况下能够安全、良好运转。</w:t>
      </w:r>
      <w:r/>
    </w:p>
    <w:p>
      <w:pPr>
        <w:pStyle w:val="1394"/>
        <w:ind w:firstLine="420"/>
        <w:spacing w:line="360" w:lineRule="auto"/>
        <w:rPr>
          <w:szCs w:val="21"/>
        </w:rPr>
      </w:pPr>
      <w:r>
        <w:t xml:space="preserve">4、质保期外供应商及设备生产厂家对本设备终身负责维修服务和技术支持。</w:t>
      </w:r>
      <w:r>
        <w:rPr>
          <w:szCs w:val="21"/>
        </w:rPr>
        <w:t xml:space="preserve">供应商须提供最优惠的维修价格（人工费、出厂价零配件费、其他材料费等）进行相关服务，在设备寿命期内，供应商应能保证采购人更换到原厂零部件，保证维修配件的供应和及时维修，维修价格保持不变（政策调整因素除外）。故障处理时间要求与质保期内相同。</w:t>
      </w:r>
      <w:r>
        <w:rPr>
          <w:szCs w:val="21"/>
        </w:rPr>
      </w:r>
      <w:r/>
    </w:p>
    <w:p>
      <w:pPr>
        <w:pStyle w:val="1394"/>
        <w:ind w:firstLine="420"/>
        <w:jc w:val="left"/>
        <w:spacing w:line="360" w:lineRule="auto"/>
        <w:widowControl/>
        <w:rPr>
          <w:b/>
          <w:bCs/>
          <w:szCs w:val="21"/>
        </w:rPr>
      </w:pPr>
      <w:r>
        <w:rPr>
          <w:szCs w:val="21"/>
        </w:rPr>
        <w:t xml:space="preserve">★</w:t>
      </w:r>
      <w:r>
        <w:rPr>
          <w:rFonts w:hint="eastAsia"/>
          <w:b/>
          <w:bCs/>
          <w:szCs w:val="21"/>
        </w:rPr>
        <w:t xml:space="preserve">5、</w:t>
      </w:r>
      <w:r>
        <w:rPr>
          <w:b/>
          <w:bCs/>
          <w:szCs w:val="21"/>
        </w:rPr>
        <w:t xml:space="preserve">供应商须提供仪器零配件和维修备品备件的价格，以及供应保障和维保期满后维保收费及维保方案。</w:t>
      </w:r>
      <w:r>
        <w:rPr>
          <w:b/>
          <w:bCs/>
          <w:szCs w:val="21"/>
        </w:rPr>
      </w:r>
      <w:r/>
    </w:p>
    <w:p>
      <w:pPr>
        <w:pStyle w:val="1394"/>
        <w:spacing w:line="360" w:lineRule="auto"/>
        <w:widowControl/>
        <w:rPr>
          <w:b/>
          <w:bCs/>
          <w:szCs w:val="21"/>
        </w:rPr>
        <w:outlineLvl w:val="2"/>
      </w:pPr>
      <w:r/>
      <w:bookmarkStart w:id="504" w:name="_Toc8529"/>
      <w:r>
        <w:rPr>
          <w:b/>
          <w:bCs/>
          <w:szCs w:val="21"/>
        </w:rPr>
        <w:t xml:space="preserve">七、验收要求</w:t>
      </w:r>
      <w:bookmarkEnd w:id="504"/>
      <w:r>
        <w:rPr>
          <w:b/>
          <w:bCs/>
          <w:szCs w:val="21"/>
        </w:rPr>
      </w:r>
      <w:r/>
    </w:p>
    <w:p>
      <w:pPr>
        <w:pStyle w:val="1394"/>
        <w:ind w:firstLine="420"/>
        <w:jc w:val="left"/>
        <w:spacing w:line="360" w:lineRule="auto"/>
        <w:rPr>
          <w:szCs w:val="21"/>
          <w:lang w:val="zh-CN"/>
        </w:rPr>
      </w:pPr>
      <w:r>
        <w:rPr>
          <w:szCs w:val="21"/>
        </w:rPr>
        <w:t xml:space="preserve">1、供应商提供的货物（含配</w:t>
      </w:r>
      <w:r>
        <w:rPr>
          <w:rFonts w:hint="eastAsia"/>
          <w:szCs w:val="21"/>
        </w:rPr>
        <w:t xml:space="preserve">套设备及配件</w:t>
      </w:r>
      <w:r>
        <w:rPr>
          <w:szCs w:val="21"/>
        </w:rPr>
        <w:t xml:space="preserve">）应是全新、未使用过的合格正品，并保证所提供货物的开箱合格率为100%，外观和内在质量都不得有任何问题，供方</w:t>
      </w:r>
      <w:r>
        <w:rPr>
          <w:szCs w:val="21"/>
          <w:lang w:val="zh-CN"/>
        </w:rPr>
        <w:t xml:space="preserve">交付的货物应当完全符合本合同或者招标（采购）文件规定、投标（响应）文件所承诺的数量和规格要求。</w:t>
      </w:r>
      <w:r>
        <w:rPr>
          <w:szCs w:val="21"/>
        </w:rPr>
        <w:t xml:space="preserve">供方</w:t>
      </w:r>
      <w:r>
        <w:rPr>
          <w:szCs w:val="21"/>
          <w:lang w:val="zh-CN"/>
        </w:rPr>
        <w:t xml:space="preserve">提供的货物不符合招标（采购）文件、投标（响应）文件和合同规定的，甲方</w:t>
      </w:r>
      <w:r>
        <w:rPr>
          <w:szCs w:val="21"/>
        </w:rPr>
        <w:t xml:space="preserve">有权退货并要求供应商赔偿损失。</w:t>
      </w:r>
      <w:r>
        <w:rPr>
          <w:szCs w:val="21"/>
          <w:lang w:val="zh-CN"/>
        </w:rPr>
      </w:r>
      <w:r/>
    </w:p>
    <w:p>
      <w:pPr>
        <w:pStyle w:val="1394"/>
        <w:ind w:firstLine="420"/>
        <w:jc w:val="left"/>
        <w:spacing w:line="360" w:lineRule="auto"/>
      </w:pPr>
      <w:r>
        <w:t xml:space="preserve">供应商所提供的技术资料完整正确，数据和资料准确无误，能够保证设备按时正确地安装、调试和验收，并能满足正常运行和维修保养的需要。供方安装人员与采购人共同开箱，</w:t>
      </w:r>
      <w:r>
        <w:rPr>
          <w:lang w:val="zh-CN"/>
        </w:rPr>
        <w:t xml:space="preserve">货物的到货验收包括：型号、规格、数量、外观质量及货物包装是否完好、</w:t>
      </w:r>
      <w:r>
        <w:t xml:space="preserve">检查设备及附件是否全新、完整无损，如发生破损、缺件等问题，供方应及时解决。供方应保证产品合格书、</w:t>
      </w:r>
      <w:bookmarkStart w:id="505" w:name="_Hlk129951298"/>
      <w:r>
        <w:t xml:space="preserve">医疗器械注册证、</w:t>
      </w:r>
      <w:bookmarkEnd w:id="505"/>
      <w:r>
        <w:t xml:space="preserve">技术性能检测报告、</w:t>
      </w:r>
      <w:r>
        <w:rPr>
          <w:lang w:val="zh-CN"/>
        </w:rPr>
        <w:t xml:space="preserve">货物的装箱清单、用户手册、原厂保修卡、随机资料及配件、随机工具</w:t>
      </w:r>
      <w:r>
        <w:t xml:space="preserve">等资料齐全。</w:t>
      </w:r>
      <w:r/>
    </w:p>
    <w:p>
      <w:pPr>
        <w:pStyle w:val="1394"/>
        <w:ind w:firstLine="420"/>
        <w:jc w:val="left"/>
        <w:spacing w:line="360" w:lineRule="auto"/>
      </w:pPr>
      <w:r>
        <w:rPr>
          <w:szCs w:val="21"/>
        </w:rPr>
        <w:t xml:space="preserve">供应商完成设备安装、调试、培训，达到正常使用要求并移交相关技术资料后，设备试运行30天，试用期间发生质量问题，退换货或修复后试用期相应顺延。</w:t>
      </w:r>
      <w:r>
        <w:rPr>
          <w:rFonts w:hint="eastAsia"/>
          <w:szCs w:val="21"/>
        </w:rPr>
        <w:t xml:space="preserve">试运行结束无质量问题办理验收手续</w:t>
      </w:r>
      <w:r>
        <w:rPr>
          <w:szCs w:val="21"/>
        </w:rPr>
        <w:t xml:space="preserve">。</w:t>
      </w:r>
      <w:r/>
    </w:p>
    <w:p>
      <w:pPr>
        <w:pStyle w:val="1394"/>
        <w:ind w:firstLine="420"/>
        <w:jc w:val="left"/>
        <w:spacing w:line="360" w:lineRule="auto"/>
        <w:rPr>
          <w:szCs w:val="21"/>
        </w:rPr>
      </w:pPr>
      <w:r>
        <w:rPr>
          <w:szCs w:val="21"/>
        </w:rPr>
        <w:t xml:space="preserve">2、验收方式及标准：</w:t>
      </w:r>
      <w:r>
        <w:rPr>
          <w:szCs w:val="21"/>
        </w:rPr>
      </w:r>
      <w:r/>
    </w:p>
    <w:p>
      <w:pPr>
        <w:pStyle w:val="1394"/>
        <w:ind w:firstLine="420"/>
        <w:jc w:val="left"/>
        <w:spacing w:line="360" w:lineRule="auto"/>
        <w:rPr>
          <w:szCs w:val="21"/>
        </w:rPr>
      </w:pPr>
      <w:r>
        <w:rPr>
          <w:szCs w:val="21"/>
        </w:rPr>
        <w:t xml:space="preserve">（1）当初验时出现不符合招标文件和合同要求的严重质量问题时，</w:t>
      </w:r>
      <w:r>
        <w:rPr>
          <w:rFonts w:hint="eastAsia"/>
          <w:szCs w:val="21"/>
        </w:rPr>
        <w:t xml:space="preserve">采购</w:t>
      </w:r>
      <w:r>
        <w:rPr>
          <w:szCs w:val="21"/>
        </w:rPr>
        <w:t xml:space="preserve">人保留索赔及退货权利；</w:t>
      </w:r>
      <w:r>
        <w:rPr>
          <w:szCs w:val="21"/>
        </w:rPr>
      </w:r>
      <w:r/>
    </w:p>
    <w:p>
      <w:pPr>
        <w:pStyle w:val="1394"/>
        <w:ind w:firstLine="420"/>
        <w:jc w:val="left"/>
        <w:spacing w:line="360" w:lineRule="auto"/>
        <w:rPr>
          <w:szCs w:val="21"/>
        </w:rPr>
      </w:pPr>
      <w:r>
        <w:rPr>
          <w:szCs w:val="21"/>
        </w:rPr>
        <w:t xml:space="preserve">（2）当出现货物损坏、数量不全或产品不符等问题时，由中标人负责解决并承担相关费用及</w:t>
      </w:r>
      <w:r>
        <w:rPr>
          <w:rFonts w:hint="eastAsia"/>
          <w:szCs w:val="21"/>
        </w:rPr>
        <w:t xml:space="preserve">采购</w:t>
      </w:r>
      <w:r>
        <w:rPr>
          <w:szCs w:val="21"/>
        </w:rPr>
        <w:t xml:space="preserve">人损失。</w:t>
      </w:r>
      <w:r>
        <w:rPr>
          <w:szCs w:val="21"/>
        </w:rPr>
      </w:r>
      <w:r/>
    </w:p>
    <w:p>
      <w:pPr>
        <w:pStyle w:val="1394"/>
        <w:spacing w:line="360" w:lineRule="auto"/>
        <w:rPr>
          <w:rFonts w:hint="eastAsia" w:ascii="宋体" w:hAnsi="宋体" w:cs="宋体"/>
          <w:szCs w:val="21"/>
        </w:rPr>
      </w:pPr>
      <w:r>
        <w:rPr>
          <w:rFonts w:hint="eastAsia" w:ascii="宋体" w:hAnsi="宋体" w:cs="宋体"/>
          <w:szCs w:val="21"/>
        </w:rPr>
      </w:r>
      <w:r/>
    </w:p>
    <w:p>
      <w:pPr>
        <w:pStyle w:val="1394"/>
        <w:jc w:val="center"/>
        <w:spacing w:line="360" w:lineRule="auto"/>
        <w:rPr>
          <w:rFonts w:ascii="Arial" w:hAnsi="Arial" w:cs="Arial"/>
          <w:b/>
          <w:sz w:val="28"/>
          <w:szCs w:val="28"/>
        </w:rPr>
        <w:sectPr>
          <w:footnotePr/>
          <w:endnotePr/>
          <w:type w:val="nextPage"/>
          <w:pgSz w:w="11906" w:h="16838" w:orient="portrait"/>
          <w:pgMar w:top="1134" w:right="1134" w:bottom="1134" w:left="1134" w:header="851" w:footer="992" w:gutter="0"/>
          <w:cols w:num="1" w:sep="0" w:space="1701" w:equalWidth="1"/>
          <w:docGrid w:linePitch="360"/>
          <w:titlePg/>
        </w:sectPr>
        <w:outlineLvl w:val="0"/>
      </w:pPr>
      <w:r/>
      <w:bookmarkStart w:id="506" w:name="_Toc10700"/>
      <w:r>
        <w:rPr>
          <w:rFonts w:ascii="Arial" w:hAnsi="Arial" w:cs="Arial"/>
          <w:b/>
          <w:sz w:val="28"/>
          <w:szCs w:val="28"/>
        </w:rPr>
      </w:r>
      <w:r/>
    </w:p>
    <w:p>
      <w:pPr>
        <w:pStyle w:val="1394"/>
        <w:jc w:val="center"/>
        <w:spacing w:line="360" w:lineRule="auto"/>
        <w:rPr>
          <w:rFonts w:ascii="Arial" w:hAnsi="Arial" w:cs="Arial"/>
          <w:b/>
          <w:sz w:val="28"/>
          <w:szCs w:val="28"/>
        </w:rPr>
        <w:outlineLvl w:val="0"/>
      </w:pPr>
      <w:r/>
      <w:bookmarkStart w:id="507" w:name="_Toc17758"/>
      <w:r>
        <w:rPr>
          <w:rFonts w:ascii="Arial" w:hAnsi="Arial" w:cs="Arial"/>
          <w:b/>
          <w:sz w:val="28"/>
          <w:szCs w:val="28"/>
        </w:rPr>
        <w:t xml:space="preserve">第五章 拟签订的合同文本</w:t>
      </w:r>
      <w:bookmarkEnd w:id="483"/>
      <w:r/>
      <w:bookmarkEnd w:id="491"/>
      <w:r/>
      <w:bookmarkEnd w:id="492"/>
      <w:r/>
      <w:bookmarkEnd w:id="493"/>
      <w:r/>
      <w:bookmarkEnd w:id="494"/>
      <w:r/>
      <w:bookmarkEnd w:id="506"/>
      <w:r/>
      <w:bookmarkEnd w:id="507"/>
      <w:r>
        <w:rPr>
          <w:rFonts w:ascii="Arial" w:hAnsi="Arial" w:cs="Arial"/>
          <w:b/>
          <w:sz w:val="28"/>
          <w:szCs w:val="28"/>
        </w:rPr>
      </w:r>
      <w:r/>
    </w:p>
    <w:p>
      <w:pPr>
        <w:pStyle w:val="1394"/>
        <w:jc w:val="center"/>
        <w:spacing w:line="440" w:lineRule="exact"/>
        <w:rPr>
          <w:rFonts w:ascii="Arial" w:hAnsi="Arial" w:eastAsia="黑体" w:cs="Arial"/>
          <w:b/>
          <w:sz w:val="28"/>
          <w:szCs w:val="28"/>
        </w:rPr>
      </w:pPr>
      <w:r/>
      <w:bookmarkStart w:id="508" w:name="_Toc6085"/>
      <w:r/>
      <w:bookmarkStart w:id="509" w:name="_Toc16938559"/>
      <w:r/>
      <w:bookmarkStart w:id="510" w:name="_Toc513029243"/>
      <w:r/>
      <w:bookmarkStart w:id="511" w:name="_Toc20823315"/>
      <w:r>
        <w:rPr>
          <w:rFonts w:ascii="Arial" w:hAnsi="Arial" w:eastAsia="黑体" w:cs="Arial"/>
          <w:b/>
          <w:sz w:val="28"/>
          <w:szCs w:val="28"/>
        </w:rPr>
        <w:t xml:space="preserve">（参考格式，本合同内容条款在正式签署前可具体补充细化，仅作参考，最终合同以采购人法务审查通过的版本为准）</w:t>
      </w:r>
      <w:bookmarkEnd w:id="508"/>
      <w:r>
        <w:rPr>
          <w:rFonts w:ascii="Arial" w:hAnsi="Arial" w:eastAsia="黑体" w:cs="Arial"/>
          <w:b/>
          <w:sz w:val="28"/>
          <w:szCs w:val="28"/>
        </w:rPr>
      </w:r>
      <w:r/>
    </w:p>
    <w:p>
      <w:pPr>
        <w:pStyle w:val="1394"/>
        <w:jc w:val="center"/>
        <w:rPr>
          <w:rFonts w:hint="eastAsia" w:ascii="宋体" w:hAnsi="宋体" w:cs="宋体"/>
          <w:b/>
          <w:bCs/>
          <w:sz w:val="36"/>
          <w:szCs w:val="36"/>
        </w:rPr>
      </w:pPr>
      <w:r>
        <w:rPr>
          <w:rFonts w:hint="eastAsia" w:ascii="宋体" w:hAnsi="宋体" w:cs="宋体"/>
          <w:b/>
          <w:bCs/>
          <w:sz w:val="36"/>
          <w:szCs w:val="36"/>
        </w:rPr>
      </w:r>
      <w:r/>
    </w:p>
    <w:p>
      <w:pPr>
        <w:pStyle w:val="1394"/>
        <w:rPr>
          <w:b/>
          <w:szCs w:val="21"/>
          <w:u w:val="single"/>
        </w:rPr>
      </w:pPr>
      <w:r>
        <w:rPr>
          <w:b/>
          <w:szCs w:val="21"/>
        </w:rPr>
        <w:t xml:space="preserve"> 合同编号：</w:t>
      </w:r>
      <w:r>
        <w:rPr>
          <w:b/>
          <w:szCs w:val="21"/>
          <w:u w:val="single"/>
        </w:rPr>
        <w:t xml:space="preserve">             </w:t>
      </w:r>
      <w:r>
        <w:rPr>
          <w:b/>
          <w:szCs w:val="21"/>
          <w:u w:val="single"/>
        </w:rPr>
      </w:r>
      <w:r/>
    </w:p>
    <w:p>
      <w:pPr>
        <w:pStyle w:val="1394"/>
        <w:jc w:val="center"/>
        <w:rPr>
          <w:b/>
          <w:sz w:val="24"/>
        </w:rPr>
      </w:pPr>
      <w:r>
        <w:rPr>
          <w:b/>
          <w:sz w:val="24"/>
          <w:u w:val="single"/>
        </w:rPr>
        <w:t xml:space="preserve">（采购人）（项目名称）</w:t>
      </w:r>
      <w:r>
        <w:rPr>
          <w:b/>
          <w:sz w:val="24"/>
        </w:rPr>
        <w:t xml:space="preserve">采购合同</w:t>
      </w:r>
      <w:r>
        <w:rPr>
          <w:b/>
          <w:sz w:val="24"/>
        </w:rPr>
      </w:r>
      <w:r/>
    </w:p>
    <w:p>
      <w:pPr>
        <w:pStyle w:val="1394"/>
        <w:jc w:val="center"/>
        <w:rPr>
          <w:b/>
          <w:sz w:val="24"/>
        </w:rPr>
      </w:pPr>
      <w:r>
        <w:rPr>
          <w:b/>
          <w:sz w:val="24"/>
        </w:rPr>
        <w:t xml:space="preserve">（货物类）</w:t>
      </w:r>
      <w:r>
        <w:rPr>
          <w:b/>
          <w:sz w:val="24"/>
        </w:rPr>
      </w:r>
      <w:r/>
    </w:p>
    <w:p>
      <w:pPr>
        <w:pStyle w:val="1394"/>
        <w:jc w:val="left"/>
        <w:rPr>
          <w:b/>
          <w:szCs w:val="21"/>
        </w:rPr>
      </w:pPr>
      <w:r>
        <w:rPr>
          <w:b/>
          <w:szCs w:val="21"/>
        </w:rPr>
      </w:r>
      <w:r/>
    </w:p>
    <w:p>
      <w:pPr>
        <w:pStyle w:val="1394"/>
        <w:jc w:val="left"/>
        <w:rPr>
          <w:szCs w:val="21"/>
          <w:u w:val="single"/>
        </w:rPr>
      </w:pPr>
      <w:r>
        <w:rPr>
          <w:b/>
          <w:szCs w:val="21"/>
        </w:rPr>
        <w:t xml:space="preserve">甲方（采购人）</w:t>
      </w:r>
      <w:r>
        <w:rPr>
          <w:szCs w:val="21"/>
        </w:rPr>
        <w:t xml:space="preserve">：</w:t>
      </w:r>
      <w:r>
        <w:rPr>
          <w:szCs w:val="21"/>
          <w:u w:val="single"/>
        </w:rPr>
        <w:t xml:space="preserve">                          </w:t>
      </w:r>
      <w:r>
        <w:rPr>
          <w:szCs w:val="21"/>
        </w:rPr>
        <w:t xml:space="preserve">      </w:t>
      </w:r>
      <w:r>
        <w:rPr>
          <w:szCs w:val="21"/>
          <w:u w:val="single"/>
        </w:rPr>
      </w:r>
      <w:r/>
    </w:p>
    <w:p>
      <w:pPr>
        <w:pStyle w:val="1394"/>
        <w:jc w:val="left"/>
        <w:rPr>
          <w:szCs w:val="21"/>
          <w:u w:val="single"/>
        </w:rPr>
      </w:pPr>
      <w:r>
        <w:rPr>
          <w:b/>
          <w:szCs w:val="21"/>
        </w:rPr>
        <w:t xml:space="preserve">乙方（供应商）</w:t>
      </w:r>
      <w:r>
        <w:rPr>
          <w:szCs w:val="21"/>
        </w:rPr>
        <w:t xml:space="preserve">：</w:t>
      </w:r>
      <w:r>
        <w:rPr>
          <w:b/>
          <w:szCs w:val="21"/>
          <w:u w:val="single"/>
        </w:rPr>
        <w:t xml:space="preserve">                          </w:t>
      </w:r>
      <w:r>
        <w:rPr>
          <w:szCs w:val="21"/>
          <w:u w:val="single"/>
        </w:rPr>
      </w:r>
      <w:r/>
    </w:p>
    <w:p>
      <w:pPr>
        <w:pStyle w:val="1394"/>
        <w:jc w:val="left"/>
        <w:rPr>
          <w:b/>
          <w:szCs w:val="21"/>
          <w:u w:val="single"/>
        </w:rPr>
      </w:pPr>
      <w:r>
        <w:rPr>
          <w:b/>
          <w:szCs w:val="21"/>
        </w:rPr>
        <w:t xml:space="preserve">招标编号</w:t>
      </w:r>
      <w:r>
        <w:rPr>
          <w:szCs w:val="21"/>
        </w:rPr>
        <w:t xml:space="preserve">：</w:t>
      </w:r>
      <w:r>
        <w:rPr>
          <w:szCs w:val="21"/>
          <w:u w:val="single"/>
        </w:rPr>
        <w:t xml:space="preserve">                  </w:t>
      </w:r>
      <w:r>
        <w:rPr>
          <w:szCs w:val="21"/>
          <w:u w:val="single"/>
        </w:rPr>
        <w:br w:type="textWrapping" w:clear="all"/>
      </w:r>
      <w:r>
        <w:rPr>
          <w:b/>
          <w:szCs w:val="21"/>
        </w:rPr>
        <w:t xml:space="preserve">签订时间：</w:t>
      </w:r>
      <w:r>
        <w:rPr>
          <w:szCs w:val="21"/>
          <w:u w:val="single"/>
        </w:rPr>
        <w:t xml:space="preserve">               </w:t>
      </w:r>
      <w:r>
        <w:rPr>
          <w:b/>
          <w:szCs w:val="21"/>
          <w:u w:val="single"/>
        </w:rPr>
      </w:r>
      <w:r/>
    </w:p>
    <w:p>
      <w:pPr>
        <w:pStyle w:val="1394"/>
        <w:jc w:val="left"/>
        <w:rPr>
          <w:szCs w:val="21"/>
        </w:rPr>
      </w:pPr>
      <w:r>
        <w:rPr>
          <w:szCs w:val="21"/>
        </w:rPr>
      </w:r>
      <w:r/>
    </w:p>
    <w:p>
      <w:pPr>
        <w:pStyle w:val="1394"/>
        <w:ind w:firstLine="560"/>
        <w:jc w:val="left"/>
        <w:spacing w:line="360" w:lineRule="auto"/>
        <w:rPr>
          <w:szCs w:val="21"/>
        </w:rPr>
      </w:pPr>
      <w:r>
        <w:rPr>
          <w:szCs w:val="21"/>
        </w:rPr>
        <w:t xml:space="preserve">根据《中华人民共和国政府采购法》《中华人民共和国民法典》等法律、法规规定，按照</w:t>
      </w:r>
      <w:r>
        <w:rPr>
          <w:szCs w:val="21"/>
          <w:u w:val="single"/>
        </w:rPr>
        <w:t xml:space="preserve">项目名称        （招标编号：        ） </w:t>
      </w:r>
      <w:r>
        <w:rPr>
          <w:szCs w:val="21"/>
        </w:rPr>
        <w:t xml:space="preserve">采购文件、投标（响应）文件规定条款和中标（成交）供应商承诺，甲方向乙方购置相关货物，双方同意以下内容。</w:t>
      </w:r>
      <w:r>
        <w:rPr>
          <w:szCs w:val="21"/>
        </w:rPr>
      </w:r>
      <w:r/>
    </w:p>
    <w:p>
      <w:pPr>
        <w:pStyle w:val="1394"/>
        <w:ind w:firstLine="560"/>
        <w:jc w:val="left"/>
        <w:spacing w:line="360" w:lineRule="auto"/>
        <w:rPr>
          <w:szCs w:val="21"/>
        </w:rPr>
      </w:pPr>
      <w:r>
        <w:rPr>
          <w:b/>
          <w:szCs w:val="21"/>
        </w:rPr>
        <w:t xml:space="preserve">第一条  合同签订依据</w:t>
      </w:r>
      <w:r>
        <w:rPr>
          <w:szCs w:val="21"/>
        </w:rPr>
      </w:r>
      <w:r/>
    </w:p>
    <w:p>
      <w:pPr>
        <w:pStyle w:val="1394"/>
        <w:ind w:firstLine="560"/>
        <w:jc w:val="left"/>
        <w:spacing w:line="360" w:lineRule="auto"/>
        <w:rPr>
          <w:szCs w:val="21"/>
        </w:rPr>
      </w:pPr>
      <w:r>
        <w:rPr>
          <w:szCs w:val="21"/>
        </w:rPr>
        <w:t xml:space="preserve">甲方采购文件或与本次采购活动方式相适应的文件及有关附件是本合同不可分割的组成部分，与本合同具有同等法律效力，这些文件包括但不限于：</w:t>
      </w:r>
      <w:r>
        <w:rPr>
          <w:szCs w:val="21"/>
        </w:rPr>
      </w:r>
      <w:r/>
    </w:p>
    <w:p>
      <w:pPr>
        <w:pStyle w:val="1394"/>
        <w:ind w:firstLine="560"/>
        <w:jc w:val="left"/>
        <w:spacing w:line="360" w:lineRule="auto"/>
        <w:rPr>
          <w:szCs w:val="21"/>
        </w:rPr>
      </w:pPr>
      <w:r>
        <w:rPr>
          <w:szCs w:val="21"/>
        </w:rPr>
        <w:t xml:space="preserve">（1）乙方提供的投标文件和投标报价表；（2）供货一览表；</w:t>
      </w:r>
      <w:r>
        <w:rPr>
          <w:szCs w:val="21"/>
        </w:rPr>
      </w:r>
      <w:r/>
    </w:p>
    <w:p>
      <w:pPr>
        <w:pStyle w:val="1394"/>
        <w:ind w:firstLine="560"/>
        <w:jc w:val="left"/>
        <w:spacing w:line="360" w:lineRule="auto"/>
        <w:rPr>
          <w:szCs w:val="21"/>
        </w:rPr>
      </w:pPr>
      <w:r>
        <w:rPr>
          <w:szCs w:val="21"/>
        </w:rPr>
        <w:t xml:space="preserve">（3）交货地点一览表；                （4）技术规格响应表；</w:t>
      </w:r>
      <w:r>
        <w:rPr>
          <w:szCs w:val="21"/>
        </w:rPr>
      </w:r>
      <w:r/>
    </w:p>
    <w:p>
      <w:pPr>
        <w:pStyle w:val="1394"/>
        <w:ind w:firstLine="560"/>
        <w:jc w:val="left"/>
        <w:spacing w:line="360" w:lineRule="auto"/>
        <w:rPr>
          <w:szCs w:val="21"/>
        </w:rPr>
      </w:pPr>
      <w:r>
        <w:rPr>
          <w:szCs w:val="21"/>
        </w:rPr>
        <w:t xml:space="preserve">（5）投标承诺；                      （6）服务承诺；</w:t>
      </w:r>
      <w:r>
        <w:rPr>
          <w:szCs w:val="21"/>
        </w:rPr>
      </w:r>
      <w:r/>
    </w:p>
    <w:p>
      <w:pPr>
        <w:pStyle w:val="1394"/>
        <w:ind w:firstLine="560"/>
        <w:jc w:val="left"/>
        <w:spacing w:line="360" w:lineRule="auto"/>
        <w:rPr>
          <w:szCs w:val="21"/>
        </w:rPr>
      </w:pPr>
      <w:r>
        <w:rPr>
          <w:szCs w:val="21"/>
        </w:rPr>
        <w:t xml:space="preserve">（7）中标或成交通知书；              （8）甲乙双方商定的其他文件。</w:t>
      </w:r>
      <w:r>
        <w:rPr>
          <w:szCs w:val="21"/>
        </w:rPr>
      </w:r>
      <w:r/>
    </w:p>
    <w:p>
      <w:pPr>
        <w:pStyle w:val="1394"/>
        <w:ind w:firstLine="560"/>
        <w:jc w:val="left"/>
        <w:spacing w:line="360" w:lineRule="auto"/>
        <w:rPr>
          <w:b/>
          <w:szCs w:val="21"/>
        </w:rPr>
      </w:pPr>
      <w:r>
        <w:rPr>
          <w:b/>
          <w:szCs w:val="21"/>
        </w:rPr>
        <w:t xml:space="preserve">第二条  合同标的   </w:t>
      </w:r>
      <w:r>
        <w:rPr>
          <w:b/>
          <w:szCs w:val="21"/>
        </w:rPr>
      </w:r>
      <w:r/>
    </w:p>
    <w:p>
      <w:pPr>
        <w:pStyle w:val="1394"/>
        <w:ind w:firstLine="560"/>
        <w:jc w:val="left"/>
        <w:spacing w:line="360" w:lineRule="auto"/>
        <w:rPr>
          <w:szCs w:val="21"/>
        </w:rPr>
      </w:pPr>
      <w:r>
        <w:rPr>
          <w:szCs w:val="21"/>
        </w:rPr>
        <w:t xml:space="preserve">乙方根据甲方需求提供下列货物，货物名称、规格及数量详见货物清单 “供货一览表”（格式可自拟）：</w:t>
      </w:r>
      <w:r>
        <w:rPr>
          <w:szCs w:val="21"/>
        </w:rPr>
      </w:r>
      <w:r/>
    </w:p>
    <w:tbl>
      <w:tblPr>
        <w:tblW w:w="506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0"/>
        <w:gridCol w:w="1325"/>
        <w:gridCol w:w="1327"/>
        <w:gridCol w:w="1328"/>
        <w:gridCol w:w="1328"/>
        <w:gridCol w:w="1328"/>
        <w:gridCol w:w="1328"/>
        <w:gridCol w:w="1338"/>
      </w:tblGrid>
      <w:tr>
        <w:trPr>
          <w:cantSplit/>
          <w:trHeight w:val="645"/>
        </w:trPr>
        <w:tc>
          <w:tcPr>
            <w:tcW w:w="341" w:type="dxa"/>
            <w:vAlign w:val="center"/>
            <w:textDirection w:val="lrTb"/>
            <w:noWrap w:val="false"/>
          </w:tcPr>
          <w:p>
            <w:pPr>
              <w:pStyle w:val="1394"/>
              <w:jc w:val="center"/>
              <w:rPr>
                <w:szCs w:val="21"/>
              </w:rPr>
            </w:pPr>
            <w:r>
              <w:rPr>
                <w:szCs w:val="21"/>
              </w:rPr>
              <w:t xml:space="preserve">序号</w:t>
            </w:r>
            <w:r>
              <w:rPr>
                <w:szCs w:val="21"/>
              </w:rPr>
            </w:r>
            <w:r/>
          </w:p>
        </w:tc>
        <w:tc>
          <w:tcPr>
            <w:tcW w:w="664" w:type="dxa"/>
            <w:vAlign w:val="center"/>
            <w:textDirection w:val="lrTb"/>
            <w:noWrap w:val="false"/>
          </w:tcPr>
          <w:p>
            <w:pPr>
              <w:pStyle w:val="1394"/>
              <w:jc w:val="center"/>
              <w:rPr>
                <w:szCs w:val="21"/>
              </w:rPr>
            </w:pPr>
            <w:r>
              <w:rPr>
                <w:szCs w:val="21"/>
              </w:rPr>
              <w:t xml:space="preserve">货物名称</w:t>
            </w:r>
            <w:r>
              <w:rPr>
                <w:szCs w:val="21"/>
              </w:rPr>
            </w:r>
            <w:r/>
          </w:p>
        </w:tc>
        <w:tc>
          <w:tcPr>
            <w:tcW w:w="665" w:type="dxa"/>
            <w:vAlign w:val="center"/>
            <w:textDirection w:val="lrTb"/>
            <w:noWrap w:val="false"/>
          </w:tcPr>
          <w:p>
            <w:pPr>
              <w:pStyle w:val="1394"/>
              <w:jc w:val="center"/>
              <w:rPr>
                <w:szCs w:val="21"/>
              </w:rPr>
            </w:pPr>
            <w:r>
              <w:rPr>
                <w:szCs w:val="21"/>
              </w:rPr>
              <w:t xml:space="preserve">商标品牌</w:t>
            </w:r>
            <w:r>
              <w:rPr>
                <w:szCs w:val="21"/>
              </w:rPr>
            </w:r>
            <w:r/>
          </w:p>
        </w:tc>
        <w:tc>
          <w:tcPr>
            <w:tcW w:w="665" w:type="dxa"/>
            <w:vAlign w:val="center"/>
            <w:textDirection w:val="lrTb"/>
            <w:noWrap w:val="false"/>
          </w:tcPr>
          <w:p>
            <w:pPr>
              <w:pStyle w:val="1394"/>
              <w:jc w:val="center"/>
              <w:rPr>
                <w:szCs w:val="21"/>
              </w:rPr>
            </w:pPr>
            <w:r>
              <w:rPr>
                <w:szCs w:val="21"/>
              </w:rPr>
              <w:t xml:space="preserve">规格型号</w:t>
            </w:r>
            <w:r>
              <w:rPr>
                <w:szCs w:val="21"/>
              </w:rPr>
            </w:r>
            <w:r/>
          </w:p>
        </w:tc>
        <w:tc>
          <w:tcPr>
            <w:tcW w:w="665" w:type="dxa"/>
            <w:vAlign w:val="center"/>
            <w:textDirection w:val="lrTb"/>
            <w:noWrap w:val="false"/>
          </w:tcPr>
          <w:p>
            <w:pPr>
              <w:pStyle w:val="1394"/>
              <w:jc w:val="center"/>
              <w:rPr>
                <w:szCs w:val="21"/>
              </w:rPr>
            </w:pPr>
            <w:r>
              <w:rPr>
                <w:szCs w:val="21"/>
              </w:rPr>
              <w:t xml:space="preserve">生产厂家</w:t>
            </w:r>
            <w:r>
              <w:rPr>
                <w:szCs w:val="21"/>
              </w:rPr>
            </w:r>
            <w:r/>
          </w:p>
        </w:tc>
        <w:tc>
          <w:tcPr>
            <w:tcW w:w="665" w:type="dxa"/>
            <w:vAlign w:val="center"/>
            <w:textDirection w:val="lrTb"/>
            <w:noWrap w:val="false"/>
          </w:tcPr>
          <w:p>
            <w:pPr>
              <w:pStyle w:val="1394"/>
              <w:jc w:val="center"/>
              <w:rPr>
                <w:szCs w:val="21"/>
              </w:rPr>
            </w:pPr>
            <w:r>
              <w:rPr>
                <w:szCs w:val="21"/>
              </w:rPr>
              <w:t xml:space="preserve">数量</w:t>
            </w:r>
            <w:r>
              <w:rPr>
                <w:szCs w:val="21"/>
              </w:rPr>
            </w:r>
            <w:r/>
          </w:p>
          <w:p>
            <w:pPr>
              <w:pStyle w:val="1394"/>
              <w:jc w:val="center"/>
              <w:rPr>
                <w:szCs w:val="21"/>
              </w:rPr>
            </w:pPr>
            <w:r>
              <w:rPr>
                <w:szCs w:val="21"/>
              </w:rPr>
              <w:t xml:space="preserve">及单位</w:t>
            </w:r>
            <w:r>
              <w:rPr>
                <w:szCs w:val="21"/>
              </w:rPr>
            </w:r>
            <w:r/>
          </w:p>
        </w:tc>
        <w:tc>
          <w:tcPr>
            <w:tcW w:w="665" w:type="dxa"/>
            <w:vAlign w:val="center"/>
            <w:textDirection w:val="lrTb"/>
            <w:noWrap w:val="false"/>
          </w:tcPr>
          <w:p>
            <w:pPr>
              <w:pStyle w:val="1394"/>
              <w:jc w:val="center"/>
              <w:rPr>
                <w:szCs w:val="21"/>
              </w:rPr>
            </w:pPr>
            <w:r>
              <w:rPr>
                <w:szCs w:val="21"/>
              </w:rPr>
              <w:t xml:space="preserve">单价</w:t>
            </w:r>
            <w:r>
              <w:rPr>
                <w:szCs w:val="21"/>
              </w:rPr>
            </w:r>
            <w:r/>
          </w:p>
          <w:p>
            <w:pPr>
              <w:pStyle w:val="1394"/>
              <w:jc w:val="center"/>
              <w:rPr>
                <w:szCs w:val="21"/>
              </w:rPr>
            </w:pPr>
            <w:r>
              <w:rPr>
                <w:szCs w:val="21"/>
              </w:rPr>
              <w:t xml:space="preserve">（元）</w:t>
            </w:r>
            <w:r>
              <w:rPr>
                <w:szCs w:val="21"/>
              </w:rPr>
            </w:r>
            <w:r/>
          </w:p>
        </w:tc>
        <w:tc>
          <w:tcPr>
            <w:tcW w:w="668" w:type="dxa"/>
            <w:vAlign w:val="center"/>
            <w:textDirection w:val="lrTb"/>
            <w:noWrap w:val="false"/>
          </w:tcPr>
          <w:p>
            <w:pPr>
              <w:pStyle w:val="1394"/>
              <w:jc w:val="center"/>
              <w:rPr>
                <w:szCs w:val="21"/>
              </w:rPr>
            </w:pPr>
            <w:r>
              <w:rPr>
                <w:szCs w:val="21"/>
              </w:rPr>
              <w:t xml:space="preserve">金额</w:t>
            </w:r>
            <w:r>
              <w:rPr>
                <w:szCs w:val="21"/>
              </w:rPr>
            </w:r>
            <w:r/>
          </w:p>
          <w:p>
            <w:pPr>
              <w:pStyle w:val="1394"/>
              <w:jc w:val="center"/>
              <w:rPr>
                <w:szCs w:val="21"/>
              </w:rPr>
            </w:pPr>
            <w:r>
              <w:rPr>
                <w:szCs w:val="21"/>
              </w:rPr>
              <w:t xml:space="preserve">（元）</w:t>
            </w:r>
            <w:r>
              <w:rPr>
                <w:szCs w:val="21"/>
              </w:rPr>
            </w:r>
            <w:r/>
          </w:p>
        </w:tc>
      </w:tr>
      <w:tr>
        <w:trPr>
          <w:cantSplit/>
          <w:trHeight w:val="465"/>
        </w:trPr>
        <w:tc>
          <w:tcPr>
            <w:tcW w:w="341" w:type="dxa"/>
            <w:vAlign w:val="center"/>
            <w:textDirection w:val="lrTb"/>
            <w:noWrap w:val="false"/>
          </w:tcPr>
          <w:p>
            <w:pPr>
              <w:pStyle w:val="1394"/>
              <w:jc w:val="center"/>
              <w:rPr>
                <w:szCs w:val="21"/>
              </w:rPr>
            </w:pPr>
            <w:r>
              <w:rPr>
                <w:szCs w:val="21"/>
              </w:rPr>
              <w:t xml:space="preserve">1</w:t>
            </w:r>
            <w:r>
              <w:rPr>
                <w:szCs w:val="21"/>
              </w:rPr>
            </w:r>
            <w:r/>
          </w:p>
        </w:tc>
        <w:tc>
          <w:tcPr>
            <w:tcW w:w="664" w:type="dxa"/>
            <w:vAlign w:val="center"/>
            <w:textDirection w:val="lrTb"/>
            <w:noWrap w:val="false"/>
          </w:tcPr>
          <w:p>
            <w:pPr>
              <w:pStyle w:val="1394"/>
              <w:jc w:val="center"/>
              <w:rPr>
                <w:szCs w:val="21"/>
              </w:rPr>
            </w:pPr>
            <w:r>
              <w:rPr>
                <w:szCs w:val="21"/>
              </w:rPr>
            </w:r>
            <w:r/>
          </w:p>
        </w:tc>
        <w:tc>
          <w:tcPr>
            <w:tcW w:w="665" w:type="dxa"/>
            <w:vAlign w:val="center"/>
            <w:textDirection w:val="lrTb"/>
            <w:noWrap w:val="false"/>
          </w:tcPr>
          <w:p>
            <w:pPr>
              <w:pStyle w:val="1394"/>
              <w:jc w:val="center"/>
              <w:rPr>
                <w:szCs w:val="21"/>
              </w:rPr>
            </w:pPr>
            <w:r>
              <w:rPr>
                <w:szCs w:val="21"/>
              </w:rPr>
            </w:r>
            <w:r/>
          </w:p>
        </w:tc>
        <w:tc>
          <w:tcPr>
            <w:tcW w:w="665" w:type="dxa"/>
            <w:vAlign w:val="center"/>
            <w:textDirection w:val="lrTb"/>
            <w:noWrap w:val="false"/>
          </w:tcPr>
          <w:p>
            <w:pPr>
              <w:pStyle w:val="1394"/>
              <w:jc w:val="center"/>
              <w:rPr>
                <w:szCs w:val="21"/>
              </w:rPr>
            </w:pPr>
            <w:r>
              <w:rPr>
                <w:szCs w:val="21"/>
              </w:rPr>
            </w:r>
            <w:r/>
          </w:p>
        </w:tc>
        <w:tc>
          <w:tcPr>
            <w:tcW w:w="665" w:type="dxa"/>
            <w:vAlign w:val="top"/>
            <w:textDirection w:val="lrTb"/>
            <w:noWrap w:val="false"/>
          </w:tcPr>
          <w:p>
            <w:pPr>
              <w:pStyle w:val="1394"/>
              <w:jc w:val="center"/>
              <w:rPr>
                <w:szCs w:val="21"/>
              </w:rPr>
            </w:pPr>
            <w:r>
              <w:rPr>
                <w:szCs w:val="21"/>
              </w:rPr>
            </w:r>
            <w:r/>
          </w:p>
        </w:tc>
        <w:tc>
          <w:tcPr>
            <w:tcW w:w="665" w:type="dxa"/>
            <w:vAlign w:val="top"/>
            <w:textDirection w:val="lrTb"/>
            <w:noWrap w:val="false"/>
          </w:tcPr>
          <w:p>
            <w:pPr>
              <w:pStyle w:val="1394"/>
              <w:jc w:val="center"/>
              <w:rPr>
                <w:szCs w:val="21"/>
              </w:rPr>
            </w:pPr>
            <w:r>
              <w:rPr>
                <w:szCs w:val="21"/>
              </w:rPr>
            </w:r>
            <w:r/>
          </w:p>
        </w:tc>
        <w:tc>
          <w:tcPr>
            <w:tcW w:w="665" w:type="dxa"/>
            <w:vAlign w:val="center"/>
            <w:textDirection w:val="lrTb"/>
            <w:noWrap w:val="false"/>
          </w:tcPr>
          <w:p>
            <w:pPr>
              <w:pStyle w:val="1394"/>
              <w:jc w:val="center"/>
              <w:rPr>
                <w:szCs w:val="21"/>
              </w:rPr>
            </w:pPr>
            <w:r>
              <w:rPr>
                <w:szCs w:val="21"/>
              </w:rPr>
            </w:r>
            <w:r/>
          </w:p>
        </w:tc>
        <w:tc>
          <w:tcPr>
            <w:tcW w:w="668" w:type="dxa"/>
            <w:vAlign w:val="center"/>
            <w:textDirection w:val="lrTb"/>
            <w:noWrap w:val="false"/>
          </w:tcPr>
          <w:p>
            <w:pPr>
              <w:pStyle w:val="1394"/>
              <w:jc w:val="center"/>
              <w:rPr>
                <w:szCs w:val="21"/>
              </w:rPr>
            </w:pPr>
            <w:r>
              <w:rPr>
                <w:szCs w:val="21"/>
              </w:rPr>
            </w:r>
            <w:r/>
          </w:p>
        </w:tc>
      </w:tr>
      <w:tr>
        <w:trPr>
          <w:cantSplit/>
          <w:trHeight w:val="465"/>
        </w:trPr>
        <w:tc>
          <w:tcPr>
            <w:tcW w:w="341" w:type="dxa"/>
            <w:vAlign w:val="center"/>
            <w:textDirection w:val="lrTb"/>
            <w:noWrap w:val="false"/>
          </w:tcPr>
          <w:p>
            <w:pPr>
              <w:pStyle w:val="1394"/>
              <w:jc w:val="center"/>
              <w:rPr>
                <w:szCs w:val="21"/>
              </w:rPr>
            </w:pPr>
            <w:r>
              <w:rPr>
                <w:szCs w:val="21"/>
              </w:rPr>
              <w:t xml:space="preserve">2</w:t>
            </w:r>
            <w:r>
              <w:rPr>
                <w:szCs w:val="21"/>
              </w:rPr>
            </w:r>
            <w:r/>
          </w:p>
        </w:tc>
        <w:tc>
          <w:tcPr>
            <w:tcW w:w="664" w:type="dxa"/>
            <w:vAlign w:val="center"/>
            <w:textDirection w:val="lrTb"/>
            <w:noWrap w:val="false"/>
          </w:tcPr>
          <w:p>
            <w:pPr>
              <w:pStyle w:val="1394"/>
              <w:jc w:val="center"/>
              <w:rPr>
                <w:szCs w:val="21"/>
              </w:rPr>
            </w:pPr>
            <w:r>
              <w:rPr>
                <w:szCs w:val="21"/>
              </w:rPr>
            </w:r>
            <w:r/>
          </w:p>
        </w:tc>
        <w:tc>
          <w:tcPr>
            <w:tcW w:w="665" w:type="dxa"/>
            <w:vAlign w:val="center"/>
            <w:textDirection w:val="lrTb"/>
            <w:noWrap w:val="false"/>
          </w:tcPr>
          <w:p>
            <w:pPr>
              <w:pStyle w:val="1394"/>
              <w:jc w:val="center"/>
              <w:rPr>
                <w:szCs w:val="21"/>
              </w:rPr>
            </w:pPr>
            <w:r>
              <w:rPr>
                <w:szCs w:val="21"/>
              </w:rPr>
            </w:r>
            <w:r/>
          </w:p>
        </w:tc>
        <w:tc>
          <w:tcPr>
            <w:tcW w:w="665" w:type="dxa"/>
            <w:vAlign w:val="center"/>
            <w:textDirection w:val="lrTb"/>
            <w:noWrap w:val="false"/>
          </w:tcPr>
          <w:p>
            <w:pPr>
              <w:pStyle w:val="1394"/>
              <w:jc w:val="center"/>
              <w:rPr>
                <w:szCs w:val="21"/>
              </w:rPr>
            </w:pPr>
            <w:r>
              <w:rPr>
                <w:szCs w:val="21"/>
              </w:rPr>
            </w:r>
            <w:r/>
          </w:p>
        </w:tc>
        <w:tc>
          <w:tcPr>
            <w:tcW w:w="665" w:type="dxa"/>
            <w:vAlign w:val="top"/>
            <w:textDirection w:val="lrTb"/>
            <w:noWrap w:val="false"/>
          </w:tcPr>
          <w:p>
            <w:pPr>
              <w:pStyle w:val="1394"/>
              <w:jc w:val="center"/>
              <w:rPr>
                <w:szCs w:val="21"/>
              </w:rPr>
            </w:pPr>
            <w:r>
              <w:rPr>
                <w:szCs w:val="21"/>
              </w:rPr>
            </w:r>
            <w:r/>
          </w:p>
        </w:tc>
        <w:tc>
          <w:tcPr>
            <w:tcW w:w="665" w:type="dxa"/>
            <w:vAlign w:val="top"/>
            <w:textDirection w:val="lrTb"/>
            <w:noWrap w:val="false"/>
          </w:tcPr>
          <w:p>
            <w:pPr>
              <w:pStyle w:val="1394"/>
              <w:jc w:val="center"/>
              <w:rPr>
                <w:szCs w:val="21"/>
              </w:rPr>
            </w:pPr>
            <w:r>
              <w:rPr>
                <w:szCs w:val="21"/>
              </w:rPr>
            </w:r>
            <w:r/>
          </w:p>
        </w:tc>
        <w:tc>
          <w:tcPr>
            <w:tcW w:w="665" w:type="dxa"/>
            <w:vAlign w:val="center"/>
            <w:textDirection w:val="lrTb"/>
            <w:noWrap w:val="false"/>
          </w:tcPr>
          <w:p>
            <w:pPr>
              <w:pStyle w:val="1394"/>
              <w:jc w:val="center"/>
              <w:rPr>
                <w:szCs w:val="21"/>
              </w:rPr>
            </w:pPr>
            <w:r>
              <w:rPr>
                <w:szCs w:val="21"/>
              </w:rPr>
            </w:r>
            <w:r/>
          </w:p>
        </w:tc>
        <w:tc>
          <w:tcPr>
            <w:tcW w:w="668" w:type="dxa"/>
            <w:vAlign w:val="center"/>
            <w:textDirection w:val="lrTb"/>
            <w:noWrap w:val="false"/>
          </w:tcPr>
          <w:p>
            <w:pPr>
              <w:pStyle w:val="1394"/>
              <w:jc w:val="center"/>
              <w:rPr>
                <w:szCs w:val="21"/>
              </w:rPr>
            </w:pPr>
            <w:r>
              <w:rPr>
                <w:szCs w:val="21"/>
              </w:rPr>
            </w:r>
            <w:r/>
          </w:p>
        </w:tc>
      </w:tr>
      <w:tr>
        <w:trPr>
          <w:cantSplit/>
          <w:trHeight w:val="465"/>
        </w:trPr>
        <w:tc>
          <w:tcPr>
            <w:tcW w:w="341" w:type="dxa"/>
            <w:vAlign w:val="center"/>
            <w:textDirection w:val="lrTb"/>
            <w:noWrap w:val="false"/>
          </w:tcPr>
          <w:p>
            <w:pPr>
              <w:pStyle w:val="1394"/>
              <w:jc w:val="center"/>
              <w:rPr>
                <w:szCs w:val="21"/>
              </w:rPr>
            </w:pPr>
            <w:r>
              <w:rPr>
                <w:szCs w:val="21"/>
              </w:rPr>
              <w:t xml:space="preserve">3</w:t>
            </w:r>
            <w:r>
              <w:rPr>
                <w:szCs w:val="21"/>
              </w:rPr>
            </w:r>
            <w:r/>
          </w:p>
        </w:tc>
        <w:tc>
          <w:tcPr>
            <w:tcW w:w="664" w:type="dxa"/>
            <w:vAlign w:val="center"/>
            <w:textDirection w:val="lrTb"/>
            <w:noWrap w:val="false"/>
          </w:tcPr>
          <w:p>
            <w:pPr>
              <w:pStyle w:val="1394"/>
              <w:jc w:val="center"/>
              <w:rPr>
                <w:szCs w:val="21"/>
              </w:rPr>
            </w:pPr>
            <w:r>
              <w:rPr>
                <w:szCs w:val="21"/>
              </w:rPr>
            </w:r>
            <w:r/>
          </w:p>
        </w:tc>
        <w:tc>
          <w:tcPr>
            <w:tcW w:w="665" w:type="dxa"/>
            <w:vAlign w:val="center"/>
            <w:textDirection w:val="lrTb"/>
            <w:noWrap w:val="false"/>
          </w:tcPr>
          <w:p>
            <w:pPr>
              <w:pStyle w:val="1394"/>
              <w:jc w:val="center"/>
              <w:rPr>
                <w:szCs w:val="21"/>
              </w:rPr>
            </w:pPr>
            <w:r>
              <w:rPr>
                <w:szCs w:val="21"/>
              </w:rPr>
            </w:r>
            <w:r/>
          </w:p>
        </w:tc>
        <w:tc>
          <w:tcPr>
            <w:tcW w:w="665" w:type="dxa"/>
            <w:vAlign w:val="center"/>
            <w:textDirection w:val="lrTb"/>
            <w:noWrap w:val="false"/>
          </w:tcPr>
          <w:p>
            <w:pPr>
              <w:pStyle w:val="1394"/>
              <w:jc w:val="center"/>
              <w:rPr>
                <w:szCs w:val="21"/>
              </w:rPr>
            </w:pPr>
            <w:r>
              <w:rPr>
                <w:szCs w:val="21"/>
              </w:rPr>
            </w:r>
            <w:r/>
          </w:p>
        </w:tc>
        <w:tc>
          <w:tcPr>
            <w:tcW w:w="665" w:type="dxa"/>
            <w:vAlign w:val="top"/>
            <w:textDirection w:val="lrTb"/>
            <w:noWrap w:val="false"/>
          </w:tcPr>
          <w:p>
            <w:pPr>
              <w:pStyle w:val="1394"/>
              <w:jc w:val="center"/>
              <w:rPr>
                <w:szCs w:val="21"/>
              </w:rPr>
            </w:pPr>
            <w:r>
              <w:rPr>
                <w:szCs w:val="21"/>
              </w:rPr>
            </w:r>
            <w:r/>
          </w:p>
        </w:tc>
        <w:tc>
          <w:tcPr>
            <w:tcW w:w="665" w:type="dxa"/>
            <w:vAlign w:val="top"/>
            <w:textDirection w:val="lrTb"/>
            <w:noWrap w:val="false"/>
          </w:tcPr>
          <w:p>
            <w:pPr>
              <w:pStyle w:val="1394"/>
              <w:jc w:val="center"/>
              <w:rPr>
                <w:szCs w:val="21"/>
              </w:rPr>
            </w:pPr>
            <w:r>
              <w:rPr>
                <w:szCs w:val="21"/>
              </w:rPr>
            </w:r>
            <w:r/>
          </w:p>
        </w:tc>
        <w:tc>
          <w:tcPr>
            <w:tcW w:w="665" w:type="dxa"/>
            <w:vAlign w:val="center"/>
            <w:textDirection w:val="lrTb"/>
            <w:noWrap w:val="false"/>
          </w:tcPr>
          <w:p>
            <w:pPr>
              <w:pStyle w:val="1394"/>
              <w:jc w:val="center"/>
              <w:rPr>
                <w:szCs w:val="21"/>
              </w:rPr>
            </w:pPr>
            <w:r>
              <w:rPr>
                <w:szCs w:val="21"/>
              </w:rPr>
            </w:r>
            <w:r/>
          </w:p>
        </w:tc>
        <w:tc>
          <w:tcPr>
            <w:tcW w:w="668" w:type="dxa"/>
            <w:vAlign w:val="center"/>
            <w:textDirection w:val="lrTb"/>
            <w:noWrap w:val="false"/>
          </w:tcPr>
          <w:p>
            <w:pPr>
              <w:pStyle w:val="1394"/>
              <w:jc w:val="center"/>
              <w:rPr>
                <w:szCs w:val="21"/>
              </w:rPr>
            </w:pPr>
            <w:r>
              <w:rPr>
                <w:szCs w:val="21"/>
              </w:rPr>
            </w:r>
            <w:r/>
          </w:p>
        </w:tc>
      </w:tr>
      <w:tr>
        <w:trPr>
          <w:cantSplit/>
          <w:trHeight w:val="465"/>
        </w:trPr>
        <w:tc>
          <w:tcPr>
            <w:tcW w:w="341" w:type="dxa"/>
            <w:vAlign w:val="center"/>
            <w:textDirection w:val="lrTb"/>
            <w:noWrap w:val="false"/>
          </w:tcPr>
          <w:p>
            <w:pPr>
              <w:pStyle w:val="1394"/>
              <w:jc w:val="center"/>
              <w:rPr>
                <w:szCs w:val="21"/>
              </w:rPr>
            </w:pPr>
            <w:r>
              <w:rPr>
                <w:szCs w:val="21"/>
              </w:rPr>
              <w:t xml:space="preserve">4</w:t>
            </w:r>
            <w:r>
              <w:rPr>
                <w:szCs w:val="21"/>
              </w:rPr>
            </w:r>
            <w:r/>
          </w:p>
        </w:tc>
        <w:tc>
          <w:tcPr>
            <w:tcW w:w="664" w:type="dxa"/>
            <w:vAlign w:val="center"/>
            <w:textDirection w:val="lrTb"/>
            <w:noWrap w:val="false"/>
          </w:tcPr>
          <w:p>
            <w:pPr>
              <w:pStyle w:val="1394"/>
              <w:jc w:val="center"/>
              <w:rPr>
                <w:szCs w:val="21"/>
              </w:rPr>
            </w:pPr>
            <w:r>
              <w:rPr>
                <w:szCs w:val="21"/>
              </w:rPr>
            </w:r>
            <w:r/>
          </w:p>
        </w:tc>
        <w:tc>
          <w:tcPr>
            <w:tcW w:w="665" w:type="dxa"/>
            <w:vAlign w:val="center"/>
            <w:textDirection w:val="lrTb"/>
            <w:noWrap w:val="false"/>
          </w:tcPr>
          <w:p>
            <w:pPr>
              <w:pStyle w:val="1394"/>
              <w:jc w:val="center"/>
              <w:rPr>
                <w:szCs w:val="21"/>
              </w:rPr>
            </w:pPr>
            <w:r>
              <w:rPr>
                <w:szCs w:val="21"/>
              </w:rPr>
            </w:r>
            <w:r/>
          </w:p>
        </w:tc>
        <w:tc>
          <w:tcPr>
            <w:tcW w:w="665" w:type="dxa"/>
            <w:vAlign w:val="center"/>
            <w:textDirection w:val="lrTb"/>
            <w:noWrap w:val="false"/>
          </w:tcPr>
          <w:p>
            <w:pPr>
              <w:pStyle w:val="1394"/>
              <w:jc w:val="center"/>
              <w:rPr>
                <w:szCs w:val="21"/>
              </w:rPr>
            </w:pPr>
            <w:r>
              <w:rPr>
                <w:szCs w:val="21"/>
              </w:rPr>
            </w:r>
            <w:r/>
          </w:p>
        </w:tc>
        <w:tc>
          <w:tcPr>
            <w:tcW w:w="665" w:type="dxa"/>
            <w:vAlign w:val="top"/>
            <w:textDirection w:val="lrTb"/>
            <w:noWrap w:val="false"/>
          </w:tcPr>
          <w:p>
            <w:pPr>
              <w:pStyle w:val="1394"/>
              <w:jc w:val="center"/>
              <w:rPr>
                <w:szCs w:val="21"/>
              </w:rPr>
            </w:pPr>
            <w:r>
              <w:rPr>
                <w:szCs w:val="21"/>
              </w:rPr>
            </w:r>
            <w:r/>
          </w:p>
        </w:tc>
        <w:tc>
          <w:tcPr>
            <w:tcW w:w="665" w:type="dxa"/>
            <w:vAlign w:val="top"/>
            <w:textDirection w:val="lrTb"/>
            <w:noWrap w:val="false"/>
          </w:tcPr>
          <w:p>
            <w:pPr>
              <w:pStyle w:val="1394"/>
              <w:jc w:val="center"/>
              <w:rPr>
                <w:szCs w:val="21"/>
              </w:rPr>
            </w:pPr>
            <w:r>
              <w:rPr>
                <w:szCs w:val="21"/>
              </w:rPr>
            </w:r>
            <w:r/>
          </w:p>
        </w:tc>
        <w:tc>
          <w:tcPr>
            <w:tcW w:w="665" w:type="dxa"/>
            <w:vAlign w:val="center"/>
            <w:textDirection w:val="lrTb"/>
            <w:noWrap w:val="false"/>
          </w:tcPr>
          <w:p>
            <w:pPr>
              <w:pStyle w:val="1394"/>
              <w:jc w:val="center"/>
              <w:rPr>
                <w:szCs w:val="21"/>
              </w:rPr>
            </w:pPr>
            <w:r>
              <w:rPr>
                <w:szCs w:val="21"/>
              </w:rPr>
            </w:r>
            <w:r/>
          </w:p>
        </w:tc>
        <w:tc>
          <w:tcPr>
            <w:tcW w:w="668" w:type="dxa"/>
            <w:vAlign w:val="center"/>
            <w:textDirection w:val="lrTb"/>
            <w:noWrap w:val="false"/>
          </w:tcPr>
          <w:p>
            <w:pPr>
              <w:pStyle w:val="1394"/>
              <w:jc w:val="center"/>
              <w:rPr>
                <w:szCs w:val="21"/>
              </w:rPr>
            </w:pPr>
            <w:r>
              <w:rPr>
                <w:szCs w:val="21"/>
              </w:rPr>
            </w:r>
            <w:r/>
          </w:p>
        </w:tc>
      </w:tr>
      <w:tr>
        <w:trPr>
          <w:cantSplit/>
          <w:trHeight w:val="465"/>
        </w:trPr>
        <w:tc>
          <w:tcPr>
            <w:tcW w:w="341" w:type="dxa"/>
            <w:vAlign w:val="center"/>
            <w:textDirection w:val="lrTb"/>
            <w:noWrap w:val="false"/>
          </w:tcPr>
          <w:p>
            <w:pPr>
              <w:pStyle w:val="1394"/>
              <w:jc w:val="center"/>
              <w:rPr>
                <w:szCs w:val="21"/>
              </w:rPr>
            </w:pPr>
            <w:r>
              <w:rPr>
                <w:szCs w:val="21"/>
              </w:rPr>
              <w:t xml:space="preserve">5</w:t>
            </w:r>
            <w:r>
              <w:rPr>
                <w:szCs w:val="21"/>
              </w:rPr>
            </w:r>
            <w:r/>
          </w:p>
        </w:tc>
        <w:tc>
          <w:tcPr>
            <w:tcW w:w="664" w:type="dxa"/>
            <w:vAlign w:val="center"/>
            <w:textDirection w:val="lrTb"/>
            <w:noWrap w:val="false"/>
          </w:tcPr>
          <w:p>
            <w:pPr>
              <w:pStyle w:val="1394"/>
              <w:jc w:val="center"/>
              <w:rPr>
                <w:szCs w:val="21"/>
              </w:rPr>
            </w:pPr>
            <w:r>
              <w:rPr>
                <w:szCs w:val="21"/>
              </w:rPr>
            </w:r>
            <w:r/>
          </w:p>
        </w:tc>
        <w:tc>
          <w:tcPr>
            <w:tcW w:w="665" w:type="dxa"/>
            <w:vAlign w:val="center"/>
            <w:textDirection w:val="lrTb"/>
            <w:noWrap w:val="false"/>
          </w:tcPr>
          <w:p>
            <w:pPr>
              <w:pStyle w:val="1394"/>
              <w:jc w:val="center"/>
              <w:rPr>
                <w:szCs w:val="21"/>
              </w:rPr>
            </w:pPr>
            <w:r>
              <w:rPr>
                <w:szCs w:val="21"/>
              </w:rPr>
            </w:r>
            <w:r/>
          </w:p>
        </w:tc>
        <w:tc>
          <w:tcPr>
            <w:tcW w:w="665" w:type="dxa"/>
            <w:vAlign w:val="center"/>
            <w:textDirection w:val="lrTb"/>
            <w:noWrap w:val="false"/>
          </w:tcPr>
          <w:p>
            <w:pPr>
              <w:pStyle w:val="1394"/>
              <w:jc w:val="center"/>
              <w:rPr>
                <w:szCs w:val="21"/>
              </w:rPr>
            </w:pPr>
            <w:r>
              <w:rPr>
                <w:szCs w:val="21"/>
              </w:rPr>
            </w:r>
            <w:r/>
          </w:p>
        </w:tc>
        <w:tc>
          <w:tcPr>
            <w:tcW w:w="665" w:type="dxa"/>
            <w:vAlign w:val="top"/>
            <w:textDirection w:val="lrTb"/>
            <w:noWrap w:val="false"/>
          </w:tcPr>
          <w:p>
            <w:pPr>
              <w:pStyle w:val="1394"/>
              <w:jc w:val="center"/>
              <w:rPr>
                <w:szCs w:val="21"/>
              </w:rPr>
            </w:pPr>
            <w:r>
              <w:rPr>
                <w:szCs w:val="21"/>
              </w:rPr>
            </w:r>
            <w:r/>
          </w:p>
        </w:tc>
        <w:tc>
          <w:tcPr>
            <w:tcW w:w="665" w:type="dxa"/>
            <w:vAlign w:val="top"/>
            <w:textDirection w:val="lrTb"/>
            <w:noWrap w:val="false"/>
          </w:tcPr>
          <w:p>
            <w:pPr>
              <w:pStyle w:val="1394"/>
              <w:jc w:val="center"/>
              <w:rPr>
                <w:szCs w:val="21"/>
              </w:rPr>
            </w:pPr>
            <w:r>
              <w:rPr>
                <w:szCs w:val="21"/>
              </w:rPr>
            </w:r>
            <w:r/>
          </w:p>
        </w:tc>
        <w:tc>
          <w:tcPr>
            <w:tcW w:w="665" w:type="dxa"/>
            <w:vAlign w:val="center"/>
            <w:textDirection w:val="lrTb"/>
            <w:noWrap w:val="false"/>
          </w:tcPr>
          <w:p>
            <w:pPr>
              <w:pStyle w:val="1394"/>
              <w:jc w:val="center"/>
              <w:rPr>
                <w:szCs w:val="21"/>
              </w:rPr>
            </w:pPr>
            <w:r>
              <w:rPr>
                <w:szCs w:val="21"/>
              </w:rPr>
            </w:r>
            <w:r/>
          </w:p>
        </w:tc>
        <w:tc>
          <w:tcPr>
            <w:tcW w:w="668" w:type="dxa"/>
            <w:vAlign w:val="center"/>
            <w:textDirection w:val="lrTb"/>
            <w:noWrap w:val="false"/>
          </w:tcPr>
          <w:p>
            <w:pPr>
              <w:pStyle w:val="1394"/>
              <w:jc w:val="center"/>
              <w:rPr>
                <w:szCs w:val="21"/>
              </w:rPr>
            </w:pPr>
            <w:r>
              <w:rPr>
                <w:szCs w:val="21"/>
              </w:rPr>
            </w:r>
            <w:r/>
          </w:p>
        </w:tc>
      </w:tr>
      <w:tr>
        <w:trPr>
          <w:cantSplit/>
          <w:trHeight w:val="465"/>
        </w:trPr>
        <w:tc>
          <w:tcPr>
            <w:tcW w:w="341" w:type="dxa"/>
            <w:vAlign w:val="center"/>
            <w:textDirection w:val="lrTb"/>
            <w:noWrap w:val="false"/>
          </w:tcPr>
          <w:p>
            <w:pPr>
              <w:pStyle w:val="1394"/>
              <w:jc w:val="center"/>
              <w:rPr>
                <w:szCs w:val="21"/>
              </w:rPr>
            </w:pPr>
            <w:r>
              <w:rPr>
                <w:szCs w:val="21"/>
              </w:rPr>
              <w:t xml:space="preserve">6</w:t>
            </w:r>
            <w:r>
              <w:rPr>
                <w:szCs w:val="21"/>
              </w:rPr>
            </w:r>
            <w:r/>
          </w:p>
        </w:tc>
        <w:tc>
          <w:tcPr>
            <w:tcW w:w="664" w:type="dxa"/>
            <w:vAlign w:val="center"/>
            <w:textDirection w:val="lrTb"/>
            <w:noWrap w:val="false"/>
          </w:tcPr>
          <w:p>
            <w:pPr>
              <w:pStyle w:val="1394"/>
              <w:jc w:val="center"/>
              <w:rPr>
                <w:szCs w:val="21"/>
              </w:rPr>
            </w:pPr>
            <w:r>
              <w:rPr>
                <w:szCs w:val="21"/>
              </w:rPr>
            </w:r>
            <w:r/>
          </w:p>
        </w:tc>
        <w:tc>
          <w:tcPr>
            <w:tcW w:w="665" w:type="dxa"/>
            <w:vAlign w:val="center"/>
            <w:textDirection w:val="lrTb"/>
            <w:noWrap w:val="false"/>
          </w:tcPr>
          <w:p>
            <w:pPr>
              <w:pStyle w:val="1394"/>
              <w:jc w:val="center"/>
              <w:rPr>
                <w:szCs w:val="21"/>
              </w:rPr>
            </w:pPr>
            <w:r>
              <w:rPr>
                <w:szCs w:val="21"/>
              </w:rPr>
            </w:r>
            <w:r/>
          </w:p>
        </w:tc>
        <w:tc>
          <w:tcPr>
            <w:tcW w:w="665" w:type="dxa"/>
            <w:vAlign w:val="center"/>
            <w:textDirection w:val="lrTb"/>
            <w:noWrap w:val="false"/>
          </w:tcPr>
          <w:p>
            <w:pPr>
              <w:pStyle w:val="1394"/>
              <w:jc w:val="center"/>
              <w:rPr>
                <w:szCs w:val="21"/>
              </w:rPr>
            </w:pPr>
            <w:r>
              <w:rPr>
                <w:szCs w:val="21"/>
              </w:rPr>
            </w:r>
            <w:r/>
          </w:p>
        </w:tc>
        <w:tc>
          <w:tcPr>
            <w:tcW w:w="665" w:type="dxa"/>
            <w:vAlign w:val="top"/>
            <w:textDirection w:val="lrTb"/>
            <w:noWrap w:val="false"/>
          </w:tcPr>
          <w:p>
            <w:pPr>
              <w:pStyle w:val="1394"/>
              <w:jc w:val="center"/>
              <w:rPr>
                <w:szCs w:val="21"/>
              </w:rPr>
            </w:pPr>
            <w:r>
              <w:rPr>
                <w:szCs w:val="21"/>
              </w:rPr>
            </w:r>
            <w:r/>
          </w:p>
        </w:tc>
        <w:tc>
          <w:tcPr>
            <w:tcW w:w="665" w:type="dxa"/>
            <w:vAlign w:val="top"/>
            <w:textDirection w:val="lrTb"/>
            <w:noWrap w:val="false"/>
          </w:tcPr>
          <w:p>
            <w:pPr>
              <w:pStyle w:val="1394"/>
              <w:jc w:val="center"/>
              <w:rPr>
                <w:szCs w:val="21"/>
              </w:rPr>
            </w:pPr>
            <w:r>
              <w:rPr>
                <w:szCs w:val="21"/>
              </w:rPr>
            </w:r>
            <w:r/>
          </w:p>
        </w:tc>
        <w:tc>
          <w:tcPr>
            <w:tcW w:w="665" w:type="dxa"/>
            <w:vAlign w:val="center"/>
            <w:textDirection w:val="lrTb"/>
            <w:noWrap w:val="false"/>
          </w:tcPr>
          <w:p>
            <w:pPr>
              <w:pStyle w:val="1394"/>
              <w:jc w:val="center"/>
              <w:rPr>
                <w:szCs w:val="21"/>
              </w:rPr>
            </w:pPr>
            <w:r>
              <w:rPr>
                <w:szCs w:val="21"/>
              </w:rPr>
            </w:r>
            <w:r/>
          </w:p>
        </w:tc>
        <w:tc>
          <w:tcPr>
            <w:tcW w:w="668" w:type="dxa"/>
            <w:vAlign w:val="center"/>
            <w:textDirection w:val="lrTb"/>
            <w:noWrap w:val="false"/>
          </w:tcPr>
          <w:p>
            <w:pPr>
              <w:pStyle w:val="1394"/>
              <w:jc w:val="center"/>
              <w:rPr>
                <w:szCs w:val="21"/>
              </w:rPr>
            </w:pPr>
            <w:r>
              <w:rPr>
                <w:szCs w:val="21"/>
              </w:rPr>
            </w:r>
            <w:r/>
          </w:p>
        </w:tc>
      </w:tr>
      <w:tr>
        <w:trPr>
          <w:cantSplit/>
          <w:trHeight w:val="465"/>
        </w:trPr>
        <w:tc>
          <w:tcPr>
            <w:gridSpan w:val="8"/>
            <w:tcW w:w="9982" w:type="dxa"/>
            <w:vAlign w:val="center"/>
            <w:textDirection w:val="lrTb"/>
            <w:noWrap w:val="false"/>
          </w:tcPr>
          <w:p>
            <w:pPr>
              <w:pStyle w:val="1394"/>
              <w:rPr>
                <w:szCs w:val="21"/>
              </w:rPr>
            </w:pPr>
            <w:r>
              <w:rPr>
                <w:szCs w:val="21"/>
              </w:rPr>
              <w:t xml:space="preserve">人民币合计金额（大写）（小写）</w:t>
            </w:r>
            <w:r>
              <w:rPr>
                <w:szCs w:val="21"/>
              </w:rPr>
            </w:r>
            <w:r/>
          </w:p>
        </w:tc>
      </w:tr>
    </w:tbl>
    <w:p>
      <w:pPr>
        <w:pStyle w:val="1394"/>
        <w:ind w:firstLine="560"/>
        <w:jc w:val="left"/>
        <w:spacing w:line="360" w:lineRule="auto"/>
        <w:rPr>
          <w:b/>
          <w:szCs w:val="21"/>
        </w:rPr>
      </w:pPr>
      <w:r>
        <w:rPr>
          <w:b/>
          <w:szCs w:val="21"/>
        </w:rPr>
        <w:t xml:space="preserve">第三条  合同总价款    </w:t>
      </w:r>
      <w:r>
        <w:rPr>
          <w:b/>
          <w:szCs w:val="21"/>
        </w:rPr>
      </w:r>
      <w:r/>
    </w:p>
    <w:p>
      <w:pPr>
        <w:pStyle w:val="1394"/>
        <w:ind w:firstLine="560"/>
        <w:jc w:val="left"/>
        <w:spacing w:line="360" w:lineRule="auto"/>
        <w:rPr>
          <w:szCs w:val="21"/>
        </w:rPr>
      </w:pPr>
      <w:r>
        <w:rPr>
          <w:szCs w:val="21"/>
        </w:rPr>
        <w:t xml:space="preserve">本合同项下货物总价款为</w:t>
      </w:r>
      <w:r>
        <w:rPr>
          <w:b/>
          <w:szCs w:val="21"/>
          <w:u w:val="single"/>
        </w:rPr>
        <w:t xml:space="preserve">         </w:t>
      </w:r>
      <w:r>
        <w:rPr>
          <w:szCs w:val="21"/>
        </w:rPr>
        <w:t xml:space="preserve">元人民币，大写</w:t>
      </w:r>
      <w:r>
        <w:rPr>
          <w:szCs w:val="21"/>
          <w:u w:val="single"/>
        </w:rPr>
        <w:t xml:space="preserve">              </w:t>
      </w:r>
      <w:r>
        <w:rPr>
          <w:szCs w:val="21"/>
        </w:rPr>
        <w:t xml:space="preserve">；分项价款在“投标报价表”中有明确规定。</w:t>
      </w:r>
      <w:r>
        <w:rPr>
          <w:szCs w:val="21"/>
        </w:rPr>
      </w:r>
      <w:r/>
    </w:p>
    <w:p>
      <w:pPr>
        <w:pStyle w:val="1394"/>
        <w:ind w:firstLine="560"/>
        <w:jc w:val="left"/>
        <w:spacing w:line="360" w:lineRule="auto"/>
        <w:rPr>
          <w:szCs w:val="21"/>
        </w:rPr>
      </w:pPr>
      <w:r>
        <w:rPr>
          <w:szCs w:val="21"/>
        </w:rPr>
        <w:t xml:space="preserve">本合同总价款包括货物设计、制造、包装、仓储、运输、专用工具、安装、调试、检验、技术培训及相关资料、以及验收合格之前及保修期内备品备件发生的所有含税费用，同时还包含乙方应当提供的售后服务等费用。</w:t>
      </w:r>
      <w:r>
        <w:rPr>
          <w:szCs w:val="21"/>
        </w:rPr>
      </w:r>
      <w:r/>
    </w:p>
    <w:p>
      <w:pPr>
        <w:pStyle w:val="1394"/>
        <w:ind w:firstLine="560"/>
        <w:jc w:val="left"/>
        <w:spacing w:line="360" w:lineRule="auto"/>
        <w:rPr>
          <w:b/>
          <w:szCs w:val="21"/>
        </w:rPr>
      </w:pPr>
      <w:r>
        <w:rPr>
          <w:b/>
          <w:szCs w:val="21"/>
        </w:rPr>
        <w:t xml:space="preserve">第四条  权利保证</w:t>
      </w:r>
      <w:r>
        <w:rPr>
          <w:b/>
          <w:szCs w:val="21"/>
        </w:rPr>
      </w:r>
      <w:r/>
    </w:p>
    <w:p>
      <w:pPr>
        <w:pStyle w:val="1394"/>
        <w:ind w:firstLine="560"/>
        <w:jc w:val="left"/>
        <w:spacing w:line="360" w:lineRule="auto"/>
        <w:rPr>
          <w:szCs w:val="21"/>
        </w:rPr>
      </w:pPr>
      <w:r>
        <w:rPr>
          <w:szCs w:val="21"/>
        </w:rPr>
        <w:t xml:space="preserve">乙方应保证甲方在使用该货物或其任何一部分时不受第三方提出侵犯其专利权、版权、商标权或其他权利的起诉。一旦出现侵权，乙方应承担全部责任。乙方在本项目中提供的任何软硬件产品都不得侵犯任何第三方的知识产权，否则应承担由此带来的所有责任。</w:t>
      </w:r>
      <w:r>
        <w:rPr>
          <w:szCs w:val="21"/>
        </w:rPr>
      </w:r>
      <w:r/>
    </w:p>
    <w:p>
      <w:pPr>
        <w:pStyle w:val="1394"/>
        <w:ind w:firstLine="560"/>
        <w:jc w:val="left"/>
        <w:spacing w:line="360" w:lineRule="auto"/>
        <w:rPr>
          <w:b/>
          <w:szCs w:val="21"/>
        </w:rPr>
      </w:pPr>
      <w:r>
        <w:rPr>
          <w:b/>
          <w:szCs w:val="21"/>
        </w:rPr>
        <w:t xml:space="preserve">第五条  质量保证</w:t>
      </w:r>
      <w:r>
        <w:rPr>
          <w:b/>
          <w:szCs w:val="21"/>
        </w:rPr>
      </w:r>
      <w:r/>
    </w:p>
    <w:p>
      <w:pPr>
        <w:pStyle w:val="1394"/>
        <w:ind w:firstLine="560"/>
        <w:jc w:val="left"/>
        <w:spacing w:line="360" w:lineRule="auto"/>
        <w:rPr>
          <w:szCs w:val="21"/>
        </w:rPr>
      </w:pPr>
      <w:r>
        <w:rPr>
          <w:szCs w:val="21"/>
        </w:rPr>
        <w:t xml:space="preserve">1、乙方所提供的货物型号、技术规格、技术参数等质量必须与采购文件、投标（响应）文件和承诺相一致。若技术性能无特殊说明，则按国家有关部门最新颁布的标准及规范为准。</w:t>
      </w:r>
      <w:r>
        <w:rPr>
          <w:szCs w:val="21"/>
        </w:rPr>
      </w:r>
      <w:r/>
    </w:p>
    <w:p>
      <w:pPr>
        <w:pStyle w:val="1394"/>
        <w:ind w:firstLine="560"/>
        <w:jc w:val="left"/>
        <w:spacing w:line="360" w:lineRule="auto"/>
        <w:rPr>
          <w:szCs w:val="21"/>
        </w:rPr>
      </w:pPr>
      <w:r>
        <w:rPr>
          <w:szCs w:val="21"/>
        </w:rPr>
        <w:t xml:space="preserve">2、乙方将货物送至甲方指定地点、安装调试完成并经最终验收合格视为交付。乙方应保证货物是全新、未使用过的原装合格正品，并完全符合合同规定的质量、规格和性能的要求。货物交付前由乙方承担货物损毁灭失的风险。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szCs w:val="21"/>
        </w:rPr>
      </w:r>
      <w:r/>
    </w:p>
    <w:p>
      <w:pPr>
        <w:pStyle w:val="1394"/>
        <w:ind w:firstLine="560"/>
        <w:jc w:val="left"/>
        <w:spacing w:line="360" w:lineRule="auto"/>
      </w:pPr>
      <w:r>
        <w:rPr>
          <w:szCs w:val="21"/>
        </w:rPr>
        <w:t xml:space="preserve">3、乙方不得有出租、抵押等有损于货物权的行为。</w:t>
      </w:r>
      <w:r/>
    </w:p>
    <w:p>
      <w:pPr>
        <w:pStyle w:val="1394"/>
        <w:ind w:firstLine="560"/>
        <w:jc w:val="left"/>
        <w:spacing w:line="360" w:lineRule="auto"/>
        <w:rPr>
          <w:b/>
          <w:szCs w:val="21"/>
        </w:rPr>
      </w:pPr>
      <w:r>
        <w:rPr>
          <w:b/>
          <w:szCs w:val="21"/>
        </w:rPr>
        <w:t xml:space="preserve">第六条  包装要求</w:t>
      </w:r>
      <w:r>
        <w:rPr>
          <w:b/>
          <w:szCs w:val="21"/>
        </w:rPr>
      </w:r>
      <w:r/>
    </w:p>
    <w:p>
      <w:pPr>
        <w:pStyle w:val="1394"/>
        <w:ind w:firstLine="560"/>
        <w:jc w:val="left"/>
        <w:spacing w:line="360" w:lineRule="auto"/>
        <w:rPr>
          <w:szCs w:val="21"/>
        </w:rPr>
      </w:pPr>
      <w:r>
        <w:rPr>
          <w:szCs w:val="21"/>
        </w:rPr>
        <w:t xml:space="preserve">1、乙方提供的货物均应按采购文件、投标（响应）文件要求的包装材料、包装标准、包装方式进行包装，若采购文件、投标（响应）文件无特殊说明，则按国家最新标准及规范进行包装。该包装应适应于远距离运输、防潮、防震、防锈和防野蛮装卸，以确保货物安全无损运抵甲方指定地点。由于包装不善所引起的货物损失均由乙方承担。</w:t>
      </w:r>
      <w:r>
        <w:rPr>
          <w:szCs w:val="21"/>
        </w:rPr>
      </w:r>
      <w:r/>
    </w:p>
    <w:p>
      <w:pPr>
        <w:pStyle w:val="1394"/>
        <w:ind w:firstLine="560"/>
        <w:jc w:val="left"/>
        <w:spacing w:line="360" w:lineRule="auto"/>
        <w:rPr>
          <w:szCs w:val="21"/>
        </w:rPr>
      </w:pPr>
      <w:r>
        <w:rPr>
          <w:szCs w:val="21"/>
        </w:rPr>
        <w:t xml:space="preserve">2、每一包装单元内应附详细的装箱单和质量合格凭证。</w:t>
      </w:r>
      <w:r>
        <w:rPr>
          <w:szCs w:val="21"/>
        </w:rPr>
      </w:r>
      <w:r/>
    </w:p>
    <w:p>
      <w:pPr>
        <w:pStyle w:val="1394"/>
        <w:ind w:firstLine="560"/>
        <w:jc w:val="left"/>
        <w:spacing w:line="360" w:lineRule="auto"/>
        <w:rPr>
          <w:b/>
          <w:szCs w:val="21"/>
        </w:rPr>
      </w:pPr>
      <w:r>
        <w:rPr>
          <w:b/>
          <w:szCs w:val="21"/>
        </w:rPr>
        <w:t xml:space="preserve">第七条  交货和验收</w:t>
      </w:r>
      <w:r>
        <w:rPr>
          <w:b/>
          <w:szCs w:val="21"/>
        </w:rPr>
      </w:r>
      <w:r/>
    </w:p>
    <w:p>
      <w:pPr>
        <w:pStyle w:val="1394"/>
        <w:ind w:firstLine="560"/>
        <w:jc w:val="left"/>
        <w:spacing w:line="360" w:lineRule="auto"/>
        <w:rPr>
          <w:szCs w:val="21"/>
        </w:rPr>
      </w:pPr>
      <w:r>
        <w:rPr>
          <w:szCs w:val="21"/>
        </w:rPr>
        <w:t xml:space="preserve">1、交货时间地点</w:t>
      </w:r>
      <w:r>
        <w:rPr>
          <w:szCs w:val="21"/>
        </w:rPr>
      </w:r>
      <w:r/>
    </w:p>
    <w:p>
      <w:pPr>
        <w:pStyle w:val="1394"/>
        <w:ind w:firstLine="560"/>
        <w:jc w:val="left"/>
        <w:spacing w:line="360" w:lineRule="auto"/>
        <w:rPr>
          <w:szCs w:val="21"/>
        </w:rPr>
      </w:pPr>
      <w:r>
        <w:rPr>
          <w:szCs w:val="21"/>
        </w:rPr>
        <w:t xml:space="preserve">（1）交货时间：</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日，也可以甲方书面通知的具体时间为准。</w:t>
      </w:r>
      <w:r>
        <w:rPr>
          <w:szCs w:val="21"/>
        </w:rPr>
      </w:r>
      <w:r/>
    </w:p>
    <w:p>
      <w:pPr>
        <w:pStyle w:val="1394"/>
        <w:ind w:firstLine="420"/>
        <w:jc w:val="left"/>
        <w:spacing w:line="360" w:lineRule="auto"/>
        <w:rPr>
          <w:szCs w:val="21"/>
          <w:u w:val="single"/>
        </w:rPr>
      </w:pPr>
      <w:r>
        <w:rPr>
          <w:szCs w:val="21"/>
        </w:rPr>
        <w:t xml:space="preserve">乙方应按照本合同或采购文件规定的时间和方式向甲方交付货物，如招投标文件对交货时间未明确规定，则乙方应当在</w:t>
      </w:r>
      <w:r>
        <w:rPr>
          <w:b/>
          <w:szCs w:val="21"/>
          <w:u w:val="single"/>
        </w:rPr>
        <w:t xml:space="preserve">          </w:t>
      </w:r>
      <w:r>
        <w:rPr>
          <w:szCs w:val="21"/>
        </w:rPr>
        <w:t xml:space="preserve">（期间）前将货物交付甲方。</w:t>
      </w:r>
      <w:r>
        <w:rPr>
          <w:szCs w:val="21"/>
          <w:u w:val="single"/>
        </w:rPr>
      </w:r>
      <w:r/>
    </w:p>
    <w:p>
      <w:pPr>
        <w:pStyle w:val="1394"/>
        <w:numPr>
          <w:ilvl w:val="0"/>
          <w:numId w:val="5"/>
        </w:numPr>
        <w:ind w:firstLine="560"/>
        <w:jc w:val="left"/>
        <w:spacing w:line="360" w:lineRule="auto"/>
        <w:rPr>
          <w:szCs w:val="21"/>
        </w:rPr>
      </w:pPr>
      <w:r>
        <w:rPr>
          <w:szCs w:val="21"/>
        </w:rPr>
        <w:t xml:space="preserve">交货地点由甲方指定，交货地点：</w:t>
      </w:r>
      <w:r>
        <w:rPr>
          <w:szCs w:val="21"/>
          <w:u w:val="single"/>
        </w:rPr>
        <w:t xml:space="preserve">                    </w:t>
      </w:r>
      <w:r>
        <w:rPr>
          <w:szCs w:val="21"/>
        </w:rPr>
        <w:t xml:space="preserve">。</w:t>
      </w:r>
      <w:r>
        <w:rPr>
          <w:szCs w:val="21"/>
        </w:rPr>
      </w:r>
      <w:r/>
    </w:p>
    <w:p>
      <w:pPr>
        <w:pStyle w:val="1394"/>
        <w:numPr>
          <w:ilvl w:val="0"/>
          <w:numId w:val="5"/>
        </w:numPr>
        <w:ind w:firstLine="560"/>
        <w:jc w:val="left"/>
        <w:spacing w:line="360" w:lineRule="auto"/>
        <w:rPr>
          <w:szCs w:val="21"/>
        </w:rPr>
      </w:pPr>
      <w:r>
        <w:rPr>
          <w:szCs w:val="21"/>
        </w:rPr>
        <w:t xml:space="preserve">交货方式：</w:t>
      </w:r>
      <w:r>
        <w:rPr>
          <w:szCs w:val="21"/>
          <w:u w:val="single"/>
        </w:rPr>
        <w:t xml:space="preserve">现场安装、                    </w:t>
      </w:r>
      <w:r>
        <w:rPr>
          <w:szCs w:val="21"/>
        </w:rPr>
        <w:t xml:space="preserve">。</w:t>
      </w:r>
      <w:r>
        <w:rPr>
          <w:szCs w:val="21"/>
        </w:rPr>
      </w:r>
      <w:r/>
    </w:p>
    <w:p>
      <w:pPr>
        <w:pStyle w:val="1394"/>
        <w:ind w:firstLine="560"/>
        <w:jc w:val="left"/>
        <w:spacing w:line="360" w:lineRule="auto"/>
        <w:rPr>
          <w:szCs w:val="21"/>
        </w:rPr>
      </w:pPr>
      <w:r>
        <w:rPr>
          <w:szCs w:val="21"/>
        </w:rPr>
        <w:t xml:space="preserve">2、验收标准</w:t>
      </w:r>
      <w:r>
        <w:rPr>
          <w:szCs w:val="21"/>
        </w:rPr>
      </w:r>
      <w:r/>
    </w:p>
    <w:p>
      <w:pPr>
        <w:pStyle w:val="1394"/>
        <w:ind w:firstLine="560"/>
        <w:jc w:val="left"/>
        <w:spacing w:line="360" w:lineRule="auto"/>
        <w:rPr>
          <w:szCs w:val="21"/>
        </w:rPr>
      </w:pPr>
      <w:r>
        <w:rPr>
          <w:szCs w:val="21"/>
        </w:rPr>
        <w:t xml:space="preserve">（1）乙方交付的货物应当完全符合本合同或者招投标文件所规定的货物、数量和规格要求。乙方不得少交或多交货物。乙方提供的货物不符合招投标文件和合同规定的，甲方有权拒收货物，由此引起的风险和损失，由乙方承担。造成甲方损失的，乙方应当承担赔偿责任。</w:t>
      </w:r>
      <w:r>
        <w:rPr>
          <w:szCs w:val="21"/>
        </w:rPr>
      </w:r>
      <w:r/>
    </w:p>
    <w:p>
      <w:pPr>
        <w:pStyle w:val="1394"/>
        <w:ind w:firstLine="560"/>
        <w:jc w:val="left"/>
        <w:spacing w:line="360" w:lineRule="auto"/>
        <w:rPr>
          <w:szCs w:val="21"/>
        </w:rPr>
      </w:pPr>
      <w:r>
        <w:rPr>
          <w:szCs w:val="21"/>
        </w:rPr>
        <w:t xml:space="preserve">（2）验收标准依照本合同约定的货物技术标准条款执行。货物的技术标准（或质量要求）按照技术协议约定内容执行；技术协议没有约定的，按照国家标准执行；国家标准没有要求的，按照行业标准执行；行业标准没有要求的，按照行业惯例或行业习惯执行。</w:t>
      </w:r>
      <w:r>
        <w:rPr>
          <w:szCs w:val="21"/>
        </w:rPr>
      </w:r>
      <w:r/>
    </w:p>
    <w:p>
      <w:pPr>
        <w:pStyle w:val="1394"/>
        <w:ind w:firstLine="560"/>
        <w:jc w:val="left"/>
        <w:spacing w:line="360" w:lineRule="auto"/>
        <w:rPr>
          <w:szCs w:val="21"/>
        </w:rPr>
      </w:pPr>
      <w:r>
        <w:rPr>
          <w:szCs w:val="21"/>
        </w:rPr>
        <w:t xml:space="preserve">（3）货物和系统调试验收的标准：按行业通行标准、厂方出厂标准和乙方投标文件的承诺（详见合同附件载明的标准，并不低于国家相关标准）。</w:t>
      </w:r>
      <w:r>
        <w:rPr>
          <w:szCs w:val="21"/>
        </w:rPr>
      </w:r>
      <w:r/>
    </w:p>
    <w:p>
      <w:pPr>
        <w:pStyle w:val="1394"/>
        <w:ind w:firstLine="560"/>
        <w:jc w:val="left"/>
        <w:spacing w:line="360" w:lineRule="auto"/>
        <w:rPr>
          <w:szCs w:val="21"/>
        </w:rPr>
      </w:pPr>
      <w:r>
        <w:rPr>
          <w:szCs w:val="21"/>
        </w:rPr>
        <w:t xml:space="preserve">3、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若合同货物为设备产品，则整机设备在提货前由乙方先行空车运转验收。</w:t>
      </w:r>
      <w:r>
        <w:rPr>
          <w:szCs w:val="21"/>
        </w:rPr>
      </w:r>
      <w:r/>
    </w:p>
    <w:p>
      <w:pPr>
        <w:pStyle w:val="1394"/>
        <w:ind w:firstLine="525"/>
        <w:jc w:val="left"/>
        <w:spacing w:line="360" w:lineRule="auto"/>
        <w:rPr>
          <w:szCs w:val="21"/>
        </w:rPr>
      </w:pPr>
      <w:r/>
      <w:bookmarkStart w:id="512" w:name="_Hlk130909560"/>
      <w:r>
        <w:rPr>
          <w:rFonts w:hint="eastAsia"/>
        </w:rPr>
        <w:t xml:space="preserve">4、</w:t>
      </w:r>
      <w:bookmarkStart w:id="513" w:name="_Hlk130920321"/>
      <w:r>
        <w:rPr>
          <w:szCs w:val="21"/>
        </w:rPr>
        <w:t xml:space="preserve">乙方所提供的技术资料完整正确，数据和资料准确无误，能够保证设备按时正确地安装、调试和验收，并能满足正常运行和维修保养的需要。供方安装人员与采购人共同开箱，</w:t>
      </w:r>
      <w:r>
        <w:rPr>
          <w:szCs w:val="21"/>
          <w:lang w:val="zh-CN"/>
        </w:rPr>
        <w:t xml:space="preserve">货物的到货验收包括：型号、规格、数量、外观质量及货物包装是否完好。</w:t>
      </w:r>
      <w:r>
        <w:rPr>
          <w:szCs w:val="21"/>
        </w:rPr>
        <w:t xml:space="preserve">检查设备及附件是否全新、完整无损如发生破损、缺件等问题，供方应及时解决。供方应保证产品合格书、</w:t>
      </w:r>
      <w:r>
        <w:t xml:space="preserve">医疗器械注册证、</w:t>
      </w:r>
      <w:r>
        <w:rPr>
          <w:szCs w:val="21"/>
          <w:lang w:val="zh-CN"/>
        </w:rPr>
        <w:t xml:space="preserve">技术性能检测报告、货物的装箱清单、用户手册、原厂保修卡、随机资料及配件、随机工具</w:t>
      </w:r>
      <w:r>
        <w:rPr>
          <w:szCs w:val="21"/>
        </w:rPr>
        <w:t xml:space="preserve">等资料齐全。进口设备还需提供进口报关单。</w:t>
      </w:r>
      <w:r>
        <w:rPr>
          <w:szCs w:val="21"/>
        </w:rPr>
      </w:r>
      <w:r/>
    </w:p>
    <w:p>
      <w:pPr>
        <w:pStyle w:val="1394"/>
        <w:ind w:firstLine="560"/>
        <w:jc w:val="left"/>
        <w:spacing w:line="360" w:lineRule="auto"/>
        <w:rPr>
          <w:szCs w:val="21"/>
        </w:rPr>
      </w:pPr>
      <w:r/>
      <w:bookmarkEnd w:id="513"/>
      <w:r>
        <w:rPr>
          <w:szCs w:val="21"/>
        </w:rPr>
        <w:t xml:space="preserve">5、乙方负责在货物到达甲方交货地点或者指定地点</w:t>
      </w:r>
      <w:r>
        <w:rPr>
          <w:szCs w:val="21"/>
          <w:u w:val="single"/>
        </w:rPr>
        <w:t xml:space="preserve">____</w:t>
      </w:r>
      <w:r>
        <w:rPr>
          <w:szCs w:val="21"/>
        </w:rPr>
        <w:t xml:space="preserve">日内到甲方现场调试服务，甲方在调试过程中作整体验收，如调试验收不合格则由甲方出具书面通知，并责令乙方限期整改。</w:t>
      </w:r>
      <w:r>
        <w:rPr>
          <w:szCs w:val="21"/>
        </w:rPr>
      </w:r>
      <w:r/>
    </w:p>
    <w:p>
      <w:pPr>
        <w:pStyle w:val="1394"/>
        <w:ind w:firstLine="525"/>
        <w:jc w:val="left"/>
        <w:spacing w:line="360" w:lineRule="auto"/>
        <w:rPr>
          <w:szCs w:val="21"/>
        </w:rPr>
      </w:pPr>
      <w:r>
        <w:rPr>
          <w:szCs w:val="21"/>
        </w:rPr>
        <w:t xml:space="preserve">6、</w:t>
      </w:r>
      <w:bookmarkStart w:id="514" w:name="_Hlk129951325"/>
      <w:r>
        <w:rPr>
          <w:szCs w:val="21"/>
        </w:rPr>
        <w:t xml:space="preserve">乙方完成设备安装、调试、培训，达到正常使用要求并移交相关技术资料后，设备试运行</w:t>
      </w:r>
      <w:r>
        <w:rPr>
          <w:szCs w:val="21"/>
          <w:u w:val="single"/>
        </w:rPr>
        <w:t xml:space="preserve">____</w:t>
      </w:r>
      <w:r>
        <w:rPr>
          <w:szCs w:val="21"/>
        </w:rPr>
        <w:t xml:space="preserve">天，试用期间发生质量问题，退换货或修复后试用期相应顺延。</w:t>
      </w:r>
      <w:r>
        <w:rPr>
          <w:rFonts w:hint="eastAsia"/>
          <w:szCs w:val="21"/>
        </w:rPr>
        <w:t xml:space="preserve">试运行结束无质量问题办理验收手续</w:t>
      </w:r>
      <w:r>
        <w:rPr>
          <w:szCs w:val="21"/>
        </w:rPr>
        <w:t xml:space="preserve">。</w:t>
      </w:r>
      <w:r>
        <w:rPr>
          <w:szCs w:val="21"/>
        </w:rPr>
      </w:r>
      <w:r/>
    </w:p>
    <w:p>
      <w:pPr>
        <w:pStyle w:val="1394"/>
        <w:ind w:firstLine="560"/>
        <w:jc w:val="left"/>
        <w:spacing w:line="360" w:lineRule="auto"/>
        <w:rPr>
          <w:szCs w:val="21"/>
        </w:rPr>
      </w:pPr>
      <w:r/>
      <w:bookmarkEnd w:id="514"/>
      <w:r>
        <w:rPr>
          <w:szCs w:val="21"/>
        </w:rPr>
        <w:t xml:space="preserve">7、验收时间以验收单上签署的时间为准，验收结果以该项目验收单结论为准。在验收过程中发现乙方有违约问题，可暂缓资金结算，待违约问题解决后，方可办理资金结算事宜。</w:t>
      </w:r>
      <w:r>
        <w:rPr>
          <w:szCs w:val="21"/>
        </w:rPr>
      </w:r>
      <w:r/>
    </w:p>
    <w:p>
      <w:pPr>
        <w:pStyle w:val="1394"/>
        <w:ind w:firstLine="560"/>
        <w:jc w:val="left"/>
        <w:spacing w:line="360" w:lineRule="auto"/>
        <w:rPr>
          <w:szCs w:val="21"/>
        </w:rPr>
      </w:pPr>
      <w:r>
        <w:rPr>
          <w:szCs w:val="21"/>
        </w:rPr>
        <w:t xml:space="preserve">8、甲方对验收有异议的或者经整改仍验收不合格的，在验收后</w:t>
      </w:r>
      <w:r>
        <w:rPr>
          <w:szCs w:val="21"/>
          <w:u w:val="single"/>
        </w:rPr>
        <w:t xml:space="preserve">____</w:t>
      </w:r>
      <w:r>
        <w:rPr>
          <w:szCs w:val="21"/>
        </w:rPr>
        <w:t xml:space="preserve">个工作日内以书面形式向乙方提出，乙方应自收到甲方书面异议后</w:t>
      </w:r>
      <w:r>
        <w:rPr>
          <w:szCs w:val="21"/>
          <w:u w:val="single"/>
        </w:rPr>
        <w:t xml:space="preserve">   </w:t>
      </w:r>
      <w:r>
        <w:rPr>
          <w:szCs w:val="21"/>
        </w:rPr>
        <w:t xml:space="preserve">日内及时予以解决。</w:t>
      </w:r>
      <w:r>
        <w:rPr>
          <w:szCs w:val="21"/>
        </w:rPr>
      </w:r>
      <w:r/>
    </w:p>
    <w:p>
      <w:pPr>
        <w:pStyle w:val="1394"/>
        <w:ind w:firstLine="560"/>
        <w:jc w:val="left"/>
        <w:spacing w:line="360" w:lineRule="auto"/>
        <w:rPr>
          <w:b/>
          <w:szCs w:val="21"/>
        </w:rPr>
      </w:pPr>
      <w:r/>
      <w:bookmarkEnd w:id="512"/>
      <w:r>
        <w:rPr>
          <w:b/>
          <w:szCs w:val="21"/>
        </w:rPr>
        <w:t xml:space="preserve">第八条 付款方式和期限</w:t>
      </w:r>
      <w:r>
        <w:rPr>
          <w:b/>
          <w:szCs w:val="21"/>
        </w:rPr>
      </w:r>
      <w:r/>
    </w:p>
    <w:p>
      <w:pPr>
        <w:pStyle w:val="1394"/>
        <w:ind w:firstLine="560"/>
        <w:jc w:val="left"/>
        <w:spacing w:line="360" w:lineRule="auto"/>
        <w:rPr>
          <w:szCs w:val="21"/>
        </w:rPr>
      </w:pPr>
      <w:r>
        <w:rPr>
          <w:szCs w:val="21"/>
        </w:rPr>
        <w:t xml:space="preserve">1、本合同所有款项均以人民币支付，合同执行期间合同总价不变，该价格已经包含本合同第三条约定的所有费用。</w:t>
      </w:r>
      <w:r>
        <w:rPr>
          <w:szCs w:val="21"/>
        </w:rPr>
      </w:r>
      <w:r/>
    </w:p>
    <w:p>
      <w:pPr>
        <w:pStyle w:val="1394"/>
        <w:ind w:firstLine="560"/>
        <w:jc w:val="left"/>
        <w:spacing w:line="360" w:lineRule="auto"/>
        <w:rPr>
          <w:szCs w:val="21"/>
        </w:rPr>
      </w:pPr>
      <w:r>
        <w:rPr>
          <w:szCs w:val="21"/>
        </w:rPr>
        <w:t xml:space="preserve">2、付款条件</w:t>
      </w:r>
      <w:r>
        <w:rPr>
          <w:szCs w:val="21"/>
        </w:rPr>
      </w:r>
      <w:r/>
    </w:p>
    <w:p>
      <w:pPr>
        <w:pStyle w:val="1394"/>
        <w:ind w:firstLine="560"/>
        <w:jc w:val="left"/>
        <w:spacing w:line="360" w:lineRule="auto"/>
        <w:rPr>
          <w:szCs w:val="21"/>
        </w:rPr>
      </w:pPr>
      <w:r>
        <w:rPr>
          <w:szCs w:val="21"/>
        </w:rPr>
        <w:t xml:space="preserve">乙方要求付款应提交下列单证和文件：</w:t>
      </w:r>
      <w:r>
        <w:rPr>
          <w:szCs w:val="21"/>
        </w:rPr>
      </w:r>
      <w:r/>
    </w:p>
    <w:p>
      <w:pPr>
        <w:pStyle w:val="1394"/>
        <w:ind w:firstLine="560"/>
        <w:jc w:val="left"/>
        <w:spacing w:line="360" w:lineRule="auto"/>
        <w:rPr>
          <w:szCs w:val="21"/>
        </w:rPr>
      </w:pPr>
      <w:r>
        <w:rPr>
          <w:szCs w:val="21"/>
        </w:rPr>
        <w:t xml:space="preserve">A、国家税务机关监制的正式发票。</w:t>
      </w:r>
      <w:r>
        <w:rPr>
          <w:szCs w:val="21"/>
        </w:rPr>
      </w:r>
      <w:r/>
    </w:p>
    <w:p>
      <w:pPr>
        <w:pStyle w:val="1394"/>
        <w:ind w:firstLine="560"/>
        <w:jc w:val="left"/>
        <w:spacing w:line="360" w:lineRule="auto"/>
        <w:rPr>
          <w:szCs w:val="21"/>
        </w:rPr>
      </w:pPr>
      <w:r>
        <w:rPr>
          <w:szCs w:val="21"/>
        </w:rPr>
        <w:t xml:space="preserve">B、制造厂家出具的货物质量合格证书。</w:t>
      </w:r>
      <w:r>
        <w:rPr>
          <w:szCs w:val="21"/>
        </w:rPr>
      </w:r>
      <w:r/>
    </w:p>
    <w:p>
      <w:pPr>
        <w:pStyle w:val="1394"/>
        <w:ind w:firstLine="560"/>
        <w:jc w:val="left"/>
        <w:spacing w:line="360" w:lineRule="auto"/>
        <w:rPr>
          <w:szCs w:val="21"/>
        </w:rPr>
      </w:pPr>
      <w:r>
        <w:rPr>
          <w:szCs w:val="21"/>
        </w:rPr>
        <w:t xml:space="preserve">C、甲方已收讫货物的验收凭证。</w:t>
      </w:r>
      <w:r>
        <w:rPr>
          <w:szCs w:val="21"/>
        </w:rPr>
      </w:r>
      <w:r/>
    </w:p>
    <w:p>
      <w:pPr>
        <w:pStyle w:val="1394"/>
        <w:ind w:firstLine="560"/>
        <w:jc w:val="left"/>
        <w:spacing w:line="360" w:lineRule="auto"/>
        <w:rPr>
          <w:szCs w:val="21"/>
        </w:rPr>
      </w:pPr>
      <w:r>
        <w:rPr>
          <w:szCs w:val="21"/>
        </w:rPr>
        <w:t xml:space="preserve">D、甲方签发的验收合格文件。</w:t>
      </w:r>
      <w:r>
        <w:rPr>
          <w:szCs w:val="21"/>
        </w:rPr>
      </w:r>
      <w:r/>
    </w:p>
    <w:p>
      <w:pPr>
        <w:pStyle w:val="1394"/>
        <w:ind w:firstLine="560"/>
        <w:jc w:val="left"/>
        <w:spacing w:line="360" w:lineRule="auto"/>
        <w:rPr>
          <w:szCs w:val="21"/>
        </w:rPr>
      </w:pPr>
      <w:r>
        <w:rPr>
          <w:szCs w:val="21"/>
        </w:rPr>
        <w:t xml:space="preserve">3、付款方式</w:t>
      </w:r>
      <w:r>
        <w:rPr>
          <w:szCs w:val="21"/>
        </w:rPr>
      </w:r>
      <w:r/>
    </w:p>
    <w:p>
      <w:pPr>
        <w:pStyle w:val="1394"/>
        <w:ind w:firstLine="560"/>
        <w:jc w:val="left"/>
        <w:spacing w:line="360" w:lineRule="auto"/>
        <w:rPr>
          <w:szCs w:val="21"/>
        </w:rPr>
      </w:pPr>
      <w:r>
        <w:rPr>
          <w:szCs w:val="21"/>
        </w:rPr>
        <w:t xml:space="preserve">甲乙双方协商，选定的货物交货付款方式是</w:t>
      </w:r>
      <w:r>
        <w:rPr>
          <w:szCs w:val="21"/>
          <w:u w:val="single"/>
        </w:rPr>
        <w:t xml:space="preserve">           </w:t>
      </w:r>
      <w:r>
        <w:rPr>
          <w:szCs w:val="21"/>
        </w:rPr>
        <w:t xml:space="preserve">（必选择项）</w:t>
      </w:r>
      <w:r>
        <w:rPr>
          <w:szCs w:val="21"/>
        </w:rPr>
      </w:r>
      <w:r/>
    </w:p>
    <w:p>
      <w:pPr>
        <w:pStyle w:val="1394"/>
        <w:ind w:firstLine="560"/>
        <w:jc w:val="left"/>
        <w:spacing w:line="360" w:lineRule="auto"/>
        <w:rPr>
          <w:szCs w:val="21"/>
        </w:rPr>
      </w:pPr>
      <w:r>
        <w:rPr>
          <w:szCs w:val="21"/>
        </w:rPr>
        <w:t xml:space="preserve">3.1一次性全部付款方式：</w:t>
      </w:r>
      <w:r>
        <w:rPr>
          <w:szCs w:val="21"/>
        </w:rPr>
      </w:r>
      <w:r/>
    </w:p>
    <w:p>
      <w:pPr>
        <w:pStyle w:val="1394"/>
        <w:ind w:firstLine="560"/>
        <w:jc w:val="left"/>
        <w:spacing w:line="360" w:lineRule="auto"/>
        <w:rPr>
          <w:szCs w:val="21"/>
        </w:rPr>
      </w:pPr>
      <w:r>
        <w:rPr>
          <w:szCs w:val="21"/>
        </w:rPr>
        <w:t xml:space="preserve">全部货物交货并经验收合格后</w:t>
      </w:r>
      <w:r>
        <w:rPr>
          <w:szCs w:val="21"/>
          <w:u w:val="single"/>
        </w:rPr>
        <w:t xml:space="preserve">___</w:t>
      </w:r>
      <w:r>
        <w:rPr>
          <w:szCs w:val="21"/>
        </w:rPr>
        <w:t xml:space="preserve">日内，甲方凭收讫货物的验收凭证和货物验收合格文件等材料向乙方一次性支付</w:t>
      </w:r>
      <w:r>
        <w:rPr>
          <w:szCs w:val="21"/>
          <w:u w:val="single"/>
        </w:rPr>
        <w:t xml:space="preserve">____</w:t>
      </w:r>
      <w:r>
        <w:rPr>
          <w:szCs w:val="21"/>
        </w:rPr>
        <w:t xml:space="preserve">的货物价款。</w:t>
      </w:r>
      <w:r>
        <w:rPr>
          <w:szCs w:val="21"/>
        </w:rPr>
      </w:r>
      <w:r/>
    </w:p>
    <w:p>
      <w:pPr>
        <w:pStyle w:val="1394"/>
        <w:ind w:firstLine="560"/>
        <w:jc w:val="left"/>
        <w:spacing w:line="360" w:lineRule="auto"/>
        <w:rPr>
          <w:szCs w:val="21"/>
        </w:rPr>
      </w:pPr>
      <w:r>
        <w:rPr>
          <w:szCs w:val="21"/>
        </w:rPr>
        <w:t xml:space="preserve">3.2有尾款的付款方式：  </w:t>
      </w:r>
      <w:r>
        <w:rPr>
          <w:szCs w:val="21"/>
        </w:rPr>
      </w:r>
      <w:r/>
    </w:p>
    <w:p>
      <w:pPr>
        <w:pStyle w:val="1427"/>
        <w:ind w:firstLine="420"/>
        <w:jc w:val="left"/>
        <w:spacing w:line="440" w:lineRule="exact"/>
        <w:rPr>
          <w:rFonts w:ascii="Times New Roman"/>
          <w:sz w:val="21"/>
          <w:szCs w:val="21"/>
        </w:rPr>
      </w:pPr>
      <w:r>
        <w:rPr>
          <w:rStyle w:val="1561"/>
          <w:rFonts w:ascii="Times New Roman"/>
          <w:szCs w:val="21"/>
        </w:rPr>
        <w:t xml:space="preserve">（1</w:t>
      </w:r>
      <w:r>
        <w:rPr>
          <w:rFonts w:ascii="Times New Roman"/>
          <w:sz w:val="21"/>
          <w:szCs w:val="21"/>
        </w:rPr>
        <w:t xml:space="preserve">）中标人向</w:t>
      </w:r>
      <w:bookmarkStart w:id="515" w:name="_Hlk101377149"/>
      <w:r>
        <w:rPr>
          <w:rFonts w:ascii="Times New Roman"/>
          <w:sz w:val="21"/>
          <w:szCs w:val="21"/>
        </w:rPr>
        <w:t xml:space="preserve">采购方开具合法票据，通过信函或当面送达采购方，发票不得由第三方代开，中标方未提供合法票据的，采购方有权拒绝支付合同款项，产生的损失由乙方承担。</w:t>
      </w:r>
      <w:bookmarkEnd w:id="515"/>
      <w:r>
        <w:rPr>
          <w:rFonts w:ascii="Times New Roman"/>
          <w:sz w:val="21"/>
          <w:szCs w:val="21"/>
        </w:rPr>
      </w:r>
      <w:r/>
    </w:p>
    <w:p>
      <w:pPr>
        <w:pStyle w:val="1427"/>
        <w:ind w:firstLine="420"/>
        <w:jc w:val="left"/>
        <w:spacing w:line="440" w:lineRule="exact"/>
        <w:rPr>
          <w:rFonts w:ascii="Times New Roman"/>
          <w:sz w:val="21"/>
          <w:szCs w:val="21"/>
        </w:rPr>
      </w:pPr>
      <w:r>
        <w:rPr>
          <w:rStyle w:val="1561"/>
          <w:rFonts w:ascii="Times New Roman"/>
          <w:szCs w:val="21"/>
        </w:rPr>
        <w:t xml:space="preserve">（2</w:t>
      </w:r>
      <w:r>
        <w:rPr>
          <w:rFonts w:ascii="Times New Roman"/>
          <w:sz w:val="21"/>
          <w:szCs w:val="21"/>
        </w:rPr>
        <w:t xml:space="preserve">）中标方</w:t>
      </w:r>
      <w:bookmarkStart w:id="516" w:name="_Hlk101377205"/>
      <w:r>
        <w:rPr>
          <w:rFonts w:ascii="Times New Roman"/>
          <w:sz w:val="21"/>
          <w:szCs w:val="21"/>
        </w:rPr>
        <w:t xml:space="preserve">开具的发票上的货物和技术服务名称须与投标文件及合同所列示的内容完全一致，否则采购方有权拒收发票，由此引起的一切责任由乙方负责。</w:t>
      </w:r>
      <w:bookmarkEnd w:id="516"/>
      <w:r>
        <w:rPr>
          <w:rFonts w:ascii="Times New Roman"/>
          <w:sz w:val="21"/>
          <w:szCs w:val="21"/>
        </w:rPr>
      </w:r>
      <w:r/>
    </w:p>
    <w:p>
      <w:pPr>
        <w:pStyle w:val="1394"/>
        <w:ind w:firstLine="420"/>
        <w:jc w:val="left"/>
        <w:spacing w:line="440" w:lineRule="exact"/>
        <w:rPr>
          <w:szCs w:val="21"/>
          <w:u w:val="single"/>
        </w:rPr>
      </w:pPr>
      <w:r>
        <w:rPr>
          <w:rStyle w:val="1561"/>
          <w:szCs w:val="21"/>
        </w:rPr>
        <w:t xml:space="preserve">（3</w:t>
      </w:r>
      <w:r>
        <w:rPr>
          <w:szCs w:val="21"/>
        </w:rPr>
        <w:t xml:space="preserve">）付款条件：</w:t>
      </w:r>
      <w:r>
        <w:rPr>
          <w:rFonts w:hint="eastAsia"/>
          <w:szCs w:val="21"/>
          <w:u w:val="single"/>
        </w:rPr>
        <w:t xml:space="preserve">          </w:t>
      </w:r>
      <w:r>
        <w:rPr>
          <w:szCs w:val="21"/>
          <w:u w:val="single"/>
        </w:rPr>
      </w:r>
      <w:r/>
    </w:p>
    <w:p>
      <w:pPr>
        <w:pStyle w:val="1394"/>
        <w:ind w:firstLine="560"/>
        <w:jc w:val="left"/>
        <w:spacing w:line="360" w:lineRule="auto"/>
        <w:rPr>
          <w:b/>
          <w:szCs w:val="21"/>
        </w:rPr>
      </w:pPr>
      <w:r>
        <w:rPr>
          <w:b/>
          <w:szCs w:val="21"/>
        </w:rPr>
        <w:t xml:space="preserve">第</w:t>
      </w:r>
      <w:r>
        <w:rPr>
          <w:rFonts w:hint="eastAsia"/>
          <w:b/>
          <w:szCs w:val="21"/>
          <w:lang w:val="en-US" w:eastAsia="zh-CN"/>
        </w:rPr>
        <w:t xml:space="preserve">九</w:t>
      </w:r>
      <w:r>
        <w:rPr>
          <w:b/>
          <w:szCs w:val="21"/>
        </w:rPr>
        <w:t xml:space="preserve">条  安装和培训</w:t>
      </w:r>
      <w:r>
        <w:rPr>
          <w:b/>
          <w:szCs w:val="21"/>
        </w:rPr>
      </w:r>
      <w:r/>
    </w:p>
    <w:p>
      <w:pPr>
        <w:pStyle w:val="1394"/>
        <w:ind w:firstLine="560"/>
        <w:jc w:val="left"/>
        <w:spacing w:line="360" w:lineRule="auto"/>
        <w:rPr>
          <w:szCs w:val="21"/>
        </w:rPr>
      </w:pPr>
      <w:r>
        <w:rPr>
          <w:szCs w:val="21"/>
        </w:rPr>
        <w:t xml:space="preserve">1、甲方应提供必要安装条件（如场地、电源、水源等</w:t>
      </w:r>
      <w:r>
        <w:rPr>
          <w:rFonts w:hint="eastAsia"/>
          <w:szCs w:val="21"/>
        </w:rPr>
        <w:t xml:space="preserve">，产生费用由乙方承担</w:t>
      </w:r>
      <w:r>
        <w:rPr>
          <w:szCs w:val="21"/>
        </w:rPr>
        <w:t xml:space="preserve">）。</w:t>
      </w:r>
      <w:r>
        <w:rPr>
          <w:szCs w:val="21"/>
        </w:rPr>
      </w:r>
      <w:r/>
    </w:p>
    <w:p>
      <w:pPr>
        <w:pStyle w:val="1394"/>
        <w:ind w:firstLine="525"/>
        <w:spacing w:line="360" w:lineRule="auto"/>
        <w:rPr>
          <w:szCs w:val="21"/>
        </w:rPr>
      </w:pPr>
      <w:r>
        <w:rPr>
          <w:szCs w:val="21"/>
        </w:rPr>
        <w:t xml:space="preserve">2、</w:t>
      </w:r>
      <w:bookmarkStart w:id="517" w:name="_Hlk130920535"/>
      <w:r>
        <w:rPr>
          <w:szCs w:val="21"/>
        </w:rPr>
        <w:t xml:space="preserve">供应商负责提供免费规范、达标的安装、调试及培训工作。应有专业技术团队保障设备安装质量和售后服务质量。安装工作所需的仪器和专用工具由投标人自备。安装、调试、培训、系统对接及</w:t>
      </w:r>
      <w:r>
        <w:rPr>
          <w:rFonts w:hint="eastAsia"/>
          <w:szCs w:val="21"/>
        </w:rPr>
        <w:t xml:space="preserve">垃圾</w:t>
      </w:r>
      <w:r>
        <w:rPr>
          <w:szCs w:val="21"/>
        </w:rPr>
        <w:t xml:space="preserve">清理等费用均包含在投标总价中。</w:t>
      </w:r>
      <w:bookmarkEnd w:id="517"/>
      <w:r>
        <w:rPr>
          <w:szCs w:val="21"/>
        </w:rPr>
      </w:r>
      <w:r/>
    </w:p>
    <w:p>
      <w:pPr>
        <w:pStyle w:val="1394"/>
        <w:ind w:firstLine="420"/>
        <w:spacing w:line="360" w:lineRule="auto"/>
        <w:rPr>
          <w:szCs w:val="21"/>
        </w:rPr>
      </w:pPr>
      <w:r>
        <w:rPr>
          <w:szCs w:val="21"/>
        </w:rPr>
        <w:t xml:space="preserve">3、</w:t>
      </w:r>
      <w:bookmarkStart w:id="518" w:name="_Hlk130920563"/>
      <w:r>
        <w:t xml:space="preserve">供应商在装机后必须对</w:t>
      </w:r>
      <w:r>
        <w:rPr>
          <w:szCs w:val="21"/>
        </w:rPr>
        <w:t xml:space="preserve">设备</w:t>
      </w:r>
      <w:r>
        <w:t xml:space="preserve">装机所产生的垃圾及包装拆除物进行清理。因包装拆除物原因引起的事故和纠纷，由供应商承担全部法律和经济责任。</w:t>
      </w:r>
      <w:r>
        <w:rPr>
          <w:szCs w:val="21"/>
        </w:rPr>
      </w:r>
      <w:r/>
    </w:p>
    <w:p>
      <w:pPr>
        <w:pStyle w:val="1394"/>
        <w:ind w:firstLine="420"/>
        <w:spacing w:line="360" w:lineRule="auto"/>
        <w:rPr>
          <w:szCs w:val="21"/>
        </w:rPr>
      </w:pPr>
      <w:r>
        <w:rPr>
          <w:szCs w:val="21"/>
        </w:rPr>
        <w:t xml:space="preserve">4、供应商负责派人员到现场进行安装调试，</w:t>
      </w:r>
      <w:r>
        <w:rPr>
          <w:szCs w:val="21"/>
          <w:lang w:val="zh-CN"/>
        </w:rPr>
        <w:t xml:space="preserve">并确保正常使用，</w:t>
      </w:r>
      <w:r>
        <w:rPr>
          <w:szCs w:val="21"/>
        </w:rPr>
        <w:t xml:space="preserve">直至验收合格；应在货物运抵现场前，与采购人共同制定安装调试的进度计划表。</w:t>
      </w:r>
      <w:r>
        <w:rPr>
          <w:szCs w:val="21"/>
        </w:rPr>
      </w:r>
      <w:r/>
    </w:p>
    <w:p>
      <w:pPr>
        <w:pStyle w:val="1394"/>
        <w:ind w:firstLine="420"/>
        <w:spacing w:line="360" w:lineRule="auto"/>
      </w:pPr>
      <w:r>
        <w:rPr>
          <w:szCs w:val="21"/>
        </w:rPr>
        <w:t xml:space="preserve">5、设备有</w:t>
      </w:r>
      <w:r>
        <w:rPr>
          <w:szCs w:val="21"/>
          <w:lang w:val="zh-CN"/>
        </w:rPr>
        <w:t xml:space="preserve">与相关业务系统对接要求的，供方应负责设备与系统对接，向采购人出具系统对接方案，内容包含但不限于系统对接数据范围、对接方式等。供应商应确保设备与相关业务系统安全对接并正常使用。</w:t>
      </w:r>
      <w:r/>
    </w:p>
    <w:p>
      <w:pPr>
        <w:pStyle w:val="1394"/>
        <w:ind w:firstLine="420"/>
        <w:spacing w:line="360" w:lineRule="auto"/>
        <w:rPr>
          <w:szCs w:val="21"/>
        </w:rPr>
      </w:pPr>
      <w:r/>
      <w:bookmarkEnd w:id="518"/>
      <w:r>
        <w:rPr>
          <w:szCs w:val="21"/>
        </w:rPr>
        <w:t xml:space="preserve">6、</w:t>
      </w:r>
      <w:bookmarkStart w:id="519" w:name="_Hlk130920582"/>
      <w:r>
        <w:rPr>
          <w:szCs w:val="21"/>
        </w:rPr>
        <w:t xml:space="preserve">供应商免费提供设备使用相关培训工作。应有专业技术人员对采购人指定人员进行现场培训，</w:t>
      </w:r>
      <w:r>
        <w:rPr>
          <w:szCs w:val="21"/>
        </w:rPr>
        <w:t xml:space="preserve">供应商应根据需要，提供详细的培训方案、计划、课程、人员及期限报采购方认可，费用已包括在合同金额中。培训的内容应包括但不限于：</w:t>
      </w:r>
      <w:r>
        <w:rPr>
          <w:szCs w:val="21"/>
        </w:rPr>
        <w:t xml:space="preserve">货物的基本结构、性能、主要部件的构造及处理，</w:t>
      </w:r>
      <w:r>
        <w:rPr>
          <w:rFonts w:hint="eastAsia"/>
          <w:szCs w:val="21"/>
        </w:rPr>
        <w:t xml:space="preserve">日</w:t>
      </w:r>
      <w:r>
        <w:rPr>
          <w:szCs w:val="21"/>
        </w:rPr>
        <w:t xml:space="preserve">常操作使用</w:t>
      </w:r>
      <w:r>
        <w:rPr>
          <w:rFonts w:hint="eastAsia"/>
          <w:szCs w:val="21"/>
        </w:rPr>
        <w:t xml:space="preserve">、</w:t>
      </w:r>
      <w:r>
        <w:rPr>
          <w:szCs w:val="21"/>
        </w:rPr>
        <w:t xml:space="preserve">日常维护和保养方法</w:t>
      </w:r>
      <w:r>
        <w:rPr>
          <w:rFonts w:hint="eastAsia"/>
          <w:szCs w:val="21"/>
        </w:rPr>
        <w:t xml:space="preserve">、</w:t>
      </w:r>
      <w:r>
        <w:rPr>
          <w:szCs w:val="21"/>
        </w:rPr>
        <w:t xml:space="preserve">常见故障的排除、</w:t>
      </w:r>
      <w:r>
        <w:rPr>
          <w:szCs w:val="21"/>
        </w:rPr>
        <w:t xml:space="preserve">安全注意事项</w:t>
      </w:r>
      <w:r>
        <w:rPr>
          <w:rFonts w:hint="eastAsia"/>
          <w:szCs w:val="21"/>
        </w:rPr>
        <w:t xml:space="preserve">及</w:t>
      </w:r>
      <w:r>
        <w:rPr>
          <w:szCs w:val="21"/>
        </w:rPr>
        <w:t xml:space="preserve">紧急情况的处理</w:t>
      </w:r>
      <w:r>
        <w:rPr>
          <w:szCs w:val="21"/>
        </w:rPr>
        <w:t xml:space="preserve">等</w:t>
      </w:r>
      <w:r>
        <w:rPr>
          <w:szCs w:val="21"/>
        </w:rPr>
        <w:t xml:space="preserve">内容，供应商出具培训记录单。如甲方未使用过同类型货物，乙方还需就货物的功能对甲方人员进行相应的技术培训，培训地点主要在货物安装现场或由甲方安排。</w:t>
      </w:r>
      <w:bookmarkEnd w:id="519"/>
      <w:r>
        <w:rPr>
          <w:szCs w:val="21"/>
        </w:rPr>
      </w:r>
      <w:r/>
    </w:p>
    <w:p>
      <w:pPr>
        <w:pStyle w:val="1394"/>
        <w:ind w:firstLine="560"/>
        <w:jc w:val="left"/>
        <w:spacing w:line="360" w:lineRule="auto"/>
        <w:rPr>
          <w:b/>
          <w:szCs w:val="21"/>
        </w:rPr>
      </w:pPr>
      <w:r>
        <w:rPr>
          <w:b/>
          <w:szCs w:val="21"/>
        </w:rPr>
        <w:t xml:space="preserve">第十条 售后服务</w:t>
      </w:r>
      <w:r>
        <w:rPr>
          <w:b/>
          <w:szCs w:val="21"/>
        </w:rPr>
      </w:r>
      <w:r/>
    </w:p>
    <w:p>
      <w:pPr>
        <w:pStyle w:val="1394"/>
        <w:ind w:firstLine="560"/>
        <w:jc w:val="left"/>
        <w:spacing w:line="360" w:lineRule="auto"/>
        <w:rPr>
          <w:szCs w:val="21"/>
        </w:rPr>
      </w:pPr>
      <w:r/>
      <w:bookmarkStart w:id="520" w:name="_Hlk101376949"/>
      <w:r>
        <w:rPr>
          <w:szCs w:val="21"/>
        </w:rPr>
        <w:t xml:space="preserve">1、乙方应按国家相关法规及采购文件、投标（响应）文件对售后服务的要求和响应提供服务。自甲乙双方签署验收单且加盖甲方公章之日的次日起算。</w:t>
      </w:r>
      <w:r>
        <w:rPr>
          <w:szCs w:val="21"/>
        </w:rPr>
      </w:r>
      <w:r/>
    </w:p>
    <w:p>
      <w:pPr>
        <w:pStyle w:val="1394"/>
        <w:ind w:firstLine="420"/>
        <w:jc w:val="left"/>
        <w:spacing w:line="360" w:lineRule="auto"/>
        <w:rPr>
          <w:szCs w:val="21"/>
        </w:rPr>
      </w:pPr>
      <w:r>
        <w:rPr>
          <w:szCs w:val="21"/>
        </w:rPr>
        <w:t xml:space="preserve">2、</w:t>
      </w:r>
      <w:r>
        <w:t xml:space="preserve">质保期：要求设备整体质保期</w:t>
      </w:r>
      <w:r>
        <w:rPr>
          <w:szCs w:val="21"/>
          <w:u w:val="single"/>
        </w:rPr>
        <w:t xml:space="preserve">     </w:t>
      </w:r>
      <w:r>
        <w:t xml:space="preserve">年，质保期自项目验收合格之日起开始计算</w:t>
      </w:r>
      <w:r>
        <w:rPr>
          <w:rFonts w:hint="eastAsia"/>
        </w:rPr>
        <w:t xml:space="preserve">。</w:t>
      </w:r>
      <w:r>
        <w:rPr>
          <w:szCs w:val="21"/>
        </w:rPr>
        <w:t xml:space="preserve">质保期内</w:t>
      </w:r>
      <w:r>
        <w:rPr>
          <w:rFonts w:hint="eastAsia"/>
          <w:szCs w:val="21"/>
        </w:rPr>
        <w:t xml:space="preserve">提供免费服务</w:t>
      </w:r>
      <w:r>
        <w:rPr>
          <w:szCs w:val="21"/>
        </w:rPr>
        <w:t xml:space="preserve">（包括人工费、差旅费、备件费、部件更换、</w:t>
      </w:r>
      <w:r>
        <w:t xml:space="preserve">全部的保养、维修、维护、更换和技术支持</w:t>
      </w:r>
      <w:r>
        <w:rPr>
          <w:szCs w:val="21"/>
        </w:rPr>
        <w:t xml:space="preserve">等所有费用），</w:t>
      </w:r>
      <w:bookmarkStart w:id="521" w:name="_Hlk130920380"/>
      <w:r>
        <w:rPr>
          <w:szCs w:val="21"/>
        </w:rPr>
        <w:t xml:space="preserve">每年提供不少于一次的免费现场巡检服务并出具服务报告。</w:t>
      </w:r>
      <w:bookmarkEnd w:id="521"/>
      <w:r>
        <w:rPr>
          <w:szCs w:val="21"/>
        </w:rPr>
        <w:t xml:space="preserve">供应商及原厂需有服务人员和备品备件库，确保设备正常运行。在保修期内由于产品本身质量原因造成的任何损伤或损坏，投标人须免费负责更换或修理。</w:t>
      </w:r>
      <w:r>
        <w:rPr>
          <w:szCs w:val="21"/>
        </w:rPr>
      </w:r>
      <w:r/>
    </w:p>
    <w:p>
      <w:pPr>
        <w:pStyle w:val="1394"/>
        <w:ind w:firstLine="560"/>
        <w:jc w:val="left"/>
        <w:spacing w:line="360" w:lineRule="auto"/>
        <w:rPr>
          <w:szCs w:val="21"/>
        </w:rPr>
      </w:pPr>
      <w:r>
        <w:rPr>
          <w:szCs w:val="21"/>
        </w:rPr>
        <w:t xml:space="preserve">3、售后服务的优惠条件及保修的响应时间：供应商应提供技术支持，在接到采购人设备报修通知后，在2小时内予以应答，查找原因，提出解决方案，若设备需要进行现场维修，工程师须在24小时内到达现场，48小时内</w:t>
      </w:r>
      <w:r>
        <w:t xml:space="preserve">修复或免费提供备用机，否则甲方可自行采取必要的措施，由此产生的风险和费用由乙方承担。如有特殊情况，乙方应立即电话通知甲方不能响应的原因，在获得甲方同意后，才可推迟响应时间。</w:t>
      </w:r>
      <w:r>
        <w:rPr>
          <w:szCs w:val="21"/>
        </w:rPr>
      </w:r>
      <w:r/>
    </w:p>
    <w:p>
      <w:pPr>
        <w:pStyle w:val="1692"/>
        <w:spacing w:line="360" w:lineRule="auto"/>
        <w:tabs>
          <w:tab w:val="left" w:pos="851" w:leader="none"/>
          <w:tab w:val="left" w:pos="1276" w:leader="none"/>
          <w:tab w:val="left" w:pos="1418" w:leader="none"/>
        </w:tabs>
        <w:rPr>
          <w:b/>
          <w:bCs/>
          <w:szCs w:val="21"/>
        </w:rPr>
      </w:pPr>
      <w:r>
        <w:rPr>
          <w:szCs w:val="21"/>
        </w:rPr>
        <w:t xml:space="preserve">4、</w:t>
      </w:r>
      <w:bookmarkStart w:id="522" w:name="_Hlk130920393"/>
      <w:r>
        <w:t xml:space="preserve">质保期外供应商及设备生产厂家对本设备终身负责维修服务和技术支持。</w:t>
      </w:r>
      <w:r>
        <w:rPr>
          <w:szCs w:val="21"/>
        </w:rPr>
        <w:t xml:space="preserve">供应商须提供最优惠的维修价格（人工费、出厂价零配件费、其他材料费等）进行相关服务，在设备寿命期内，供应商应能保证采购人更换到原厂零部件，保证维修配件的供应和及时维修，维修价格保持不变（政策调整因素除外）。故障处理时间要求与质保期内相同。</w:t>
      </w:r>
      <w:r>
        <w:rPr>
          <w:b/>
          <w:bCs/>
          <w:szCs w:val="21"/>
        </w:rPr>
      </w:r>
      <w:r/>
    </w:p>
    <w:p>
      <w:pPr>
        <w:pStyle w:val="1394"/>
        <w:ind w:firstLine="560"/>
        <w:jc w:val="left"/>
        <w:spacing w:line="360" w:lineRule="auto"/>
        <w:rPr>
          <w:b/>
          <w:szCs w:val="21"/>
        </w:rPr>
      </w:pPr>
      <w:r/>
      <w:bookmarkEnd w:id="520"/>
      <w:r/>
      <w:bookmarkEnd w:id="522"/>
      <w:r>
        <w:rPr>
          <w:b/>
          <w:szCs w:val="21"/>
        </w:rPr>
        <w:t xml:space="preserve">第十</w:t>
      </w:r>
      <w:r>
        <w:rPr>
          <w:rFonts w:hint="eastAsia"/>
          <w:b/>
          <w:szCs w:val="21"/>
          <w:lang w:val="en-US" w:eastAsia="zh-CN"/>
        </w:rPr>
        <w:t xml:space="preserve">一</w:t>
      </w:r>
      <w:r>
        <w:rPr>
          <w:b/>
          <w:szCs w:val="21"/>
        </w:rPr>
        <w:t xml:space="preserve">条 合同的变更、终止与转让</w:t>
      </w:r>
      <w:r>
        <w:rPr>
          <w:b/>
          <w:szCs w:val="21"/>
        </w:rPr>
      </w:r>
      <w:r/>
    </w:p>
    <w:p>
      <w:pPr>
        <w:pStyle w:val="1394"/>
        <w:ind w:firstLine="560"/>
        <w:jc w:val="left"/>
        <w:spacing w:line="360" w:lineRule="auto"/>
        <w:rPr>
          <w:szCs w:val="21"/>
        </w:rPr>
      </w:pPr>
      <w:r>
        <w:rPr>
          <w:szCs w:val="21"/>
        </w:rPr>
        <w:t xml:space="preserve">1、按照《中华人民共和国政府采购法》第50条规定，本合同一经签订，除本合同约定外，甲乙双方不得擅自变更、中止或终止。</w:t>
      </w:r>
      <w:r>
        <w:rPr>
          <w:szCs w:val="21"/>
        </w:rPr>
      </w:r>
      <w:r/>
    </w:p>
    <w:p>
      <w:pPr>
        <w:pStyle w:val="1394"/>
        <w:ind w:firstLine="560"/>
        <w:jc w:val="left"/>
        <w:spacing w:line="360" w:lineRule="auto"/>
        <w:rPr>
          <w:szCs w:val="21"/>
        </w:rPr>
      </w:pPr>
      <w:r>
        <w:rPr>
          <w:szCs w:val="21"/>
        </w:rPr>
        <w:t xml:space="preserve">2、双方除非事先得到对方的书面同意或本合同另有约定，任何一方不得将合同项下的任何权利、义务、责任转让给任何第三方。</w:t>
      </w:r>
      <w:r>
        <w:rPr>
          <w:szCs w:val="21"/>
        </w:rPr>
      </w:r>
      <w:r/>
    </w:p>
    <w:p>
      <w:pPr>
        <w:pStyle w:val="1394"/>
        <w:ind w:firstLine="560"/>
        <w:jc w:val="left"/>
        <w:spacing w:line="360" w:lineRule="auto"/>
        <w:rPr>
          <w:szCs w:val="21"/>
        </w:rPr>
      </w:pPr>
      <w:r>
        <w:rPr>
          <w:szCs w:val="21"/>
        </w:rPr>
        <w:t xml:space="preserve">3、乙方逾期未完成约定义务超过</w:t>
      </w:r>
      <w:r>
        <w:rPr>
          <w:szCs w:val="21"/>
          <w:u w:val="single"/>
        </w:rPr>
        <w:t xml:space="preserve">_____</w:t>
      </w:r>
      <w:r>
        <w:rPr>
          <w:szCs w:val="21"/>
        </w:rPr>
        <w:t xml:space="preserve">工作日，甲方有权单方解除本合同。</w:t>
      </w:r>
      <w:r>
        <w:rPr>
          <w:szCs w:val="21"/>
        </w:rPr>
      </w:r>
      <w:r/>
    </w:p>
    <w:p>
      <w:pPr>
        <w:pStyle w:val="1394"/>
        <w:ind w:left="1" w:firstLine="420"/>
        <w:jc w:val="left"/>
        <w:spacing w:line="360" w:lineRule="auto"/>
        <w:rPr>
          <w:szCs w:val="21"/>
        </w:rPr>
      </w:pPr>
      <w:r>
        <w:rPr>
          <w:szCs w:val="21"/>
        </w:rPr>
        <w:t xml:space="preserve">4、乙方履行本合同约定义务时，未达到甲方要求，修改或整改超过</w:t>
      </w:r>
      <w:r>
        <w:rPr>
          <w:szCs w:val="21"/>
          <w:u w:val="single"/>
        </w:rPr>
        <w:t xml:space="preserve">___ </w:t>
      </w:r>
      <w:r>
        <w:rPr>
          <w:szCs w:val="21"/>
        </w:rPr>
        <w:t xml:space="preserve">次，仍然无法达到甲方要求，甲方有权单方解除本合同。</w:t>
      </w:r>
      <w:r>
        <w:rPr>
          <w:szCs w:val="21"/>
        </w:rPr>
      </w:r>
      <w:r/>
    </w:p>
    <w:p>
      <w:pPr>
        <w:pStyle w:val="1394"/>
        <w:ind w:firstLine="560"/>
        <w:jc w:val="left"/>
        <w:spacing w:line="360" w:lineRule="auto"/>
        <w:rPr>
          <w:b/>
          <w:szCs w:val="21"/>
        </w:rPr>
      </w:pPr>
      <w:r>
        <w:rPr>
          <w:b/>
          <w:szCs w:val="21"/>
        </w:rPr>
        <w:t xml:space="preserve">第十</w:t>
      </w:r>
      <w:r>
        <w:rPr>
          <w:rFonts w:hint="eastAsia"/>
          <w:b/>
          <w:szCs w:val="21"/>
          <w:lang w:val="en-US" w:eastAsia="zh-CN"/>
        </w:rPr>
        <w:t xml:space="preserve">二</w:t>
      </w:r>
      <w:r>
        <w:rPr>
          <w:b/>
          <w:szCs w:val="21"/>
        </w:rPr>
        <w:t xml:space="preserve">条　违约责任</w:t>
      </w:r>
      <w:r>
        <w:rPr>
          <w:b/>
          <w:szCs w:val="21"/>
        </w:rPr>
      </w:r>
      <w:r/>
    </w:p>
    <w:p>
      <w:pPr>
        <w:pStyle w:val="1394"/>
        <w:ind w:firstLine="560"/>
        <w:jc w:val="left"/>
        <w:spacing w:line="360" w:lineRule="auto"/>
        <w:rPr>
          <w:szCs w:val="21"/>
        </w:rPr>
      </w:pPr>
      <w:r>
        <w:rPr>
          <w:szCs w:val="21"/>
        </w:rPr>
        <w:t xml:space="preserve">1、甲方无正当理由拒收货物的，甲方向乙方偿付拒收本合同约定总价款的</w:t>
      </w:r>
      <w:r>
        <w:rPr>
          <w:szCs w:val="21"/>
          <w:u w:val="single"/>
        </w:rPr>
        <w:t xml:space="preserve">____</w:t>
      </w:r>
      <w:r>
        <w:rPr>
          <w:szCs w:val="21"/>
        </w:rPr>
        <w:t xml:space="preserve">违约金。</w:t>
      </w:r>
      <w:r>
        <w:rPr>
          <w:szCs w:val="21"/>
        </w:rPr>
      </w:r>
      <w:r/>
    </w:p>
    <w:p>
      <w:pPr>
        <w:pStyle w:val="1394"/>
        <w:ind w:firstLine="560"/>
        <w:jc w:val="left"/>
        <w:spacing w:line="360" w:lineRule="auto"/>
        <w:rPr>
          <w:szCs w:val="21"/>
        </w:rPr>
      </w:pPr>
      <w:r>
        <w:rPr>
          <w:szCs w:val="21"/>
        </w:rPr>
        <w:t xml:space="preserve">2、甲方无故逾期验收和办理价款支付手续的，甲方应按逾期付款总额部分每日</w:t>
      </w:r>
      <w:r>
        <w:rPr>
          <w:szCs w:val="21"/>
          <w:u w:val="single"/>
        </w:rPr>
        <w:t xml:space="preserve">___</w:t>
      </w:r>
      <w:r>
        <w:rPr>
          <w:szCs w:val="21"/>
        </w:rPr>
        <w:t xml:space="preserve">计算，向乙方支付违约金，但累计滞纳金总额不超过欠款总额的</w:t>
      </w:r>
      <w:r>
        <w:rPr>
          <w:szCs w:val="21"/>
          <w:u w:val="single"/>
        </w:rPr>
        <w:t xml:space="preserve">____</w:t>
      </w:r>
      <w:r>
        <w:rPr>
          <w:szCs w:val="21"/>
        </w:rPr>
        <w:t xml:space="preserve"> 。</w:t>
      </w:r>
      <w:r>
        <w:rPr>
          <w:szCs w:val="21"/>
        </w:rPr>
      </w:r>
      <w:r/>
    </w:p>
    <w:p>
      <w:pPr>
        <w:pStyle w:val="1394"/>
        <w:ind w:firstLine="560"/>
        <w:jc w:val="left"/>
        <w:spacing w:line="360" w:lineRule="auto"/>
        <w:rPr>
          <w:szCs w:val="21"/>
        </w:rPr>
      </w:pPr>
      <w:r>
        <w:rPr>
          <w:szCs w:val="21"/>
        </w:rPr>
        <w:t xml:space="preserve">3、乙方逾期交付货物的，乙方应按逾期交货部分总价款每日</w:t>
      </w:r>
      <w:r>
        <w:rPr>
          <w:szCs w:val="21"/>
          <w:u w:val="single"/>
        </w:rPr>
        <w:t xml:space="preserve">___</w:t>
      </w:r>
      <w:r>
        <w:rPr>
          <w:szCs w:val="21"/>
        </w:rPr>
        <w:t xml:space="preserve">向甲方支付违约金，由甲方从待付价款中直接扣除；逾期超过约定日期</w:t>
      </w:r>
      <w:r>
        <w:rPr>
          <w:szCs w:val="21"/>
          <w:u w:val="single"/>
        </w:rPr>
        <w:t xml:space="preserve">___</w:t>
      </w:r>
      <w:r>
        <w:rPr>
          <w:szCs w:val="21"/>
        </w:rPr>
        <w:t xml:space="preserve">工作日不能交货的，甲方可解除本合同。</w:t>
      </w:r>
      <w:r>
        <w:rPr>
          <w:szCs w:val="21"/>
        </w:rPr>
      </w:r>
      <w:r/>
    </w:p>
    <w:p>
      <w:pPr>
        <w:pStyle w:val="1394"/>
        <w:ind w:firstLine="560"/>
        <w:jc w:val="left"/>
        <w:spacing w:line="360" w:lineRule="auto"/>
        <w:rPr>
          <w:szCs w:val="21"/>
        </w:rPr>
      </w:pPr>
      <w:r>
        <w:rPr>
          <w:szCs w:val="21"/>
        </w:rPr>
        <w:t xml:space="preserve">4、如乙方不能交付货物，甲方有权扣留全部履约保证金；同时乙方应向甲方支付合同总价</w:t>
      </w:r>
      <w:r>
        <w:rPr>
          <w:szCs w:val="21"/>
          <w:u w:val="single"/>
        </w:rPr>
        <w:t xml:space="preserve">___</w:t>
      </w:r>
      <w:r>
        <w:rPr>
          <w:szCs w:val="21"/>
        </w:rPr>
        <w:t xml:space="preserve">的违约金。</w:t>
      </w:r>
      <w:r>
        <w:rPr>
          <w:szCs w:val="21"/>
        </w:rPr>
      </w:r>
      <w:r/>
    </w:p>
    <w:p>
      <w:pPr>
        <w:pStyle w:val="1394"/>
        <w:ind w:firstLine="560"/>
        <w:jc w:val="left"/>
        <w:spacing w:line="360" w:lineRule="auto"/>
        <w:rPr>
          <w:szCs w:val="21"/>
        </w:rPr>
      </w:pPr>
      <w:r>
        <w:rPr>
          <w:szCs w:val="21"/>
        </w:rPr>
        <w:t xml:space="preserve">5、乙方因逾期交货或因其他违约行为导致甲方解除合同的，乙方应向甲方支付本合同约定总价款</w:t>
      </w:r>
      <w:r>
        <w:rPr>
          <w:szCs w:val="21"/>
          <w:u w:val="single"/>
        </w:rPr>
        <w:t xml:space="preserve">____</w:t>
      </w:r>
      <w:r>
        <w:rPr>
          <w:szCs w:val="21"/>
        </w:rPr>
        <w:t xml:space="preserve">的违约金，如造成甲方损失超过违约金的，超出部分由乙方继续承担赔偿责任。</w:t>
      </w:r>
      <w:r>
        <w:rPr>
          <w:szCs w:val="21"/>
        </w:rPr>
      </w:r>
      <w:r/>
    </w:p>
    <w:p>
      <w:pPr>
        <w:pStyle w:val="1394"/>
        <w:ind w:firstLine="560"/>
        <w:jc w:val="left"/>
        <w:spacing w:line="360" w:lineRule="auto"/>
        <w:rPr>
          <w:szCs w:val="21"/>
        </w:rPr>
      </w:pPr>
      <w:r>
        <w:rPr>
          <w:szCs w:val="21"/>
        </w:rPr>
        <w:t xml:space="preserve">6、乙方所交的货物品种、型号、规格、技术参数、质量不符合合同约定及招投标文件规定的标准的，甲方有权拒收该货物，乙方应按本合同总价款的</w:t>
      </w:r>
      <w:r>
        <w:rPr>
          <w:szCs w:val="21"/>
          <w:u w:val="single"/>
        </w:rPr>
        <w:t xml:space="preserve">____</w:t>
      </w:r>
      <w:r>
        <w:rPr>
          <w:szCs w:val="21"/>
        </w:rPr>
        <w:t xml:space="preserve">向甲方支付违约金。乙方愿意更换货物但逾期交货的，按乙方逾期交货处理。乙方拒绝更换货物的，甲方可以单方面解除合同。</w:t>
      </w:r>
      <w:r>
        <w:rPr>
          <w:szCs w:val="21"/>
        </w:rPr>
      </w:r>
      <w:r/>
    </w:p>
    <w:p>
      <w:pPr>
        <w:pStyle w:val="1394"/>
        <w:ind w:firstLine="560"/>
        <w:jc w:val="left"/>
        <w:spacing w:line="360" w:lineRule="auto"/>
        <w:rPr>
          <w:szCs w:val="21"/>
        </w:rPr>
      </w:pPr>
      <w:r>
        <w:rPr>
          <w:szCs w:val="21"/>
        </w:rPr>
        <w:t xml:space="preserve">7、在乙方承诺的或国家规定的质量保证期内（取两者中最长的期限），如经乙方两次维修或更换，货物仍不能达到合同约定的质量标准，甲方有权退货，乙方应退回全部货款，并按第4款处理，同时，乙方还须赔偿甲方因此遭受的损失。</w:t>
      </w:r>
      <w:r>
        <w:rPr>
          <w:szCs w:val="21"/>
        </w:rPr>
      </w:r>
      <w:r/>
    </w:p>
    <w:p>
      <w:pPr>
        <w:pStyle w:val="1394"/>
        <w:ind w:firstLine="560"/>
        <w:jc w:val="left"/>
        <w:spacing w:line="360" w:lineRule="auto"/>
        <w:rPr>
          <w:szCs w:val="21"/>
        </w:rPr>
      </w:pPr>
      <w:r>
        <w:rPr>
          <w:szCs w:val="21"/>
        </w:rPr>
        <w:t xml:space="preserve">8、乙方未按本合同第九条的规定向甲方交付履约保证金的，应按应交付履约保证金的</w:t>
      </w:r>
      <w:r>
        <w:rPr>
          <w:szCs w:val="21"/>
          <w:u w:val="single"/>
        </w:rPr>
        <w:t xml:space="preserve">___</w:t>
      </w:r>
      <w:r>
        <w:rPr>
          <w:szCs w:val="21"/>
        </w:rPr>
        <w:t xml:space="preserve">%向甲方支付违约金，该违约金的支付不影响乙方应承担的其他违约责任。</w:t>
      </w:r>
      <w:r>
        <w:rPr>
          <w:szCs w:val="21"/>
        </w:rPr>
      </w:r>
      <w:r/>
    </w:p>
    <w:p>
      <w:pPr>
        <w:pStyle w:val="1394"/>
        <w:ind w:firstLine="560"/>
        <w:jc w:val="left"/>
        <w:spacing w:line="360" w:lineRule="auto"/>
        <w:rPr>
          <w:szCs w:val="21"/>
        </w:rPr>
      </w:pPr>
      <w:r>
        <w:rPr>
          <w:szCs w:val="21"/>
        </w:rPr>
        <w:t xml:space="preserve">9、乙方未按本合同的规定和“服务承诺”提供售后服务的，应按合同总价款的</w:t>
      </w:r>
      <w:r>
        <w:rPr>
          <w:szCs w:val="21"/>
          <w:u w:val="single"/>
        </w:rPr>
        <w:t xml:space="preserve">_ _</w:t>
      </w:r>
      <w:r>
        <w:rPr>
          <w:szCs w:val="21"/>
        </w:rPr>
        <w:t xml:space="preserve">%向甲方承担违约责任。</w:t>
      </w:r>
      <w:r>
        <w:rPr>
          <w:szCs w:val="21"/>
        </w:rPr>
      </w:r>
      <w:r/>
    </w:p>
    <w:p>
      <w:pPr>
        <w:pStyle w:val="1394"/>
        <w:ind w:firstLine="560"/>
        <w:jc w:val="left"/>
        <w:spacing w:line="360" w:lineRule="auto"/>
        <w:rPr>
          <w:szCs w:val="21"/>
        </w:rPr>
      </w:pPr>
      <w:r>
        <w:rPr>
          <w:szCs w:val="21"/>
        </w:rPr>
        <w:t xml:space="preserve">10、乙方在承担上述5-8款一项或多项违约责任后，仍应继续履行合同规定的义务（甲方解除合同的除外）。甲方未能及时追究乙方的任何一项违约责任并不表明甲方放弃追究乙方该项或其他违约责任。</w:t>
      </w:r>
      <w:r>
        <w:rPr>
          <w:szCs w:val="21"/>
        </w:rPr>
      </w:r>
      <w:r/>
    </w:p>
    <w:p>
      <w:pPr>
        <w:pStyle w:val="1394"/>
        <w:ind w:firstLine="560"/>
        <w:jc w:val="left"/>
        <w:spacing w:line="360" w:lineRule="auto"/>
        <w:rPr>
          <w:szCs w:val="21"/>
        </w:rPr>
      </w:pPr>
      <w:r>
        <w:rPr>
          <w:szCs w:val="21"/>
        </w:rPr>
        <w:t xml:space="preserve">11、乙方提供的货物如侵犯了第三方合法权益而引发的任何纠纷或诉讼，均由乙方负责交涉并承担全部责任。</w:t>
      </w:r>
      <w:r>
        <w:rPr>
          <w:szCs w:val="21"/>
        </w:rPr>
      </w:r>
      <w:r/>
    </w:p>
    <w:p>
      <w:pPr>
        <w:pStyle w:val="1427"/>
        <w:rPr>
          <w:rFonts w:ascii="Times New Roman"/>
          <w:sz w:val="21"/>
          <w:szCs w:val="21"/>
        </w:rPr>
      </w:pPr>
      <w:r>
        <w:rPr>
          <w:rFonts w:ascii="Times New Roman"/>
        </w:rPr>
        <w:t xml:space="preserve">   </w:t>
      </w:r>
      <w:r>
        <w:rPr>
          <w:rFonts w:ascii="Times New Roman"/>
          <w:sz w:val="21"/>
          <w:szCs w:val="21"/>
        </w:rPr>
        <w:t xml:space="preserve"> 12、货物送至甲方指定地点，安装调试并验收合格后视为交付。交付前，货物的毁损灭失风险由供应商承担；并付后，该风险由采购人承担。</w:t>
      </w:r>
      <w:r>
        <w:rPr>
          <w:rFonts w:ascii="Times New Roman"/>
          <w:sz w:val="21"/>
          <w:szCs w:val="21"/>
        </w:rPr>
      </w:r>
      <w:r/>
    </w:p>
    <w:p>
      <w:pPr>
        <w:pStyle w:val="1394"/>
        <w:ind w:firstLine="560"/>
        <w:jc w:val="left"/>
        <w:spacing w:line="360" w:lineRule="auto"/>
        <w:rPr>
          <w:b/>
          <w:szCs w:val="21"/>
        </w:rPr>
      </w:pPr>
      <w:r>
        <w:rPr>
          <w:b/>
          <w:szCs w:val="21"/>
        </w:rPr>
        <w:t xml:space="preserve">第十</w:t>
      </w:r>
      <w:r>
        <w:rPr>
          <w:rFonts w:hint="eastAsia"/>
          <w:b/>
          <w:szCs w:val="21"/>
          <w:lang w:val="en-US" w:eastAsia="zh-CN"/>
        </w:rPr>
        <w:t xml:space="preserve">三</w:t>
      </w:r>
      <w:r>
        <w:rPr>
          <w:b/>
          <w:szCs w:val="21"/>
        </w:rPr>
        <w:t xml:space="preserve">条 保密条款</w:t>
      </w:r>
      <w:r>
        <w:rPr>
          <w:b/>
          <w:szCs w:val="21"/>
        </w:rPr>
      </w:r>
      <w:r/>
    </w:p>
    <w:p>
      <w:pPr>
        <w:pStyle w:val="1394"/>
        <w:ind w:firstLine="560"/>
        <w:jc w:val="left"/>
        <w:spacing w:line="360" w:lineRule="auto"/>
        <w:rPr>
          <w:szCs w:val="21"/>
        </w:rPr>
      </w:pPr>
      <w:r>
        <w:rPr>
          <w:szCs w:val="21"/>
        </w:rPr>
        <w:t xml:space="preserve">1、双方对合作及本合同的具体内容负有保密责任。未经对方事先书面同意，任何一方不得将双方的合作及本合同中涉及的商业秘密披露给任何第三方。</w:t>
      </w:r>
      <w:r>
        <w:rPr>
          <w:szCs w:val="21"/>
        </w:rPr>
      </w:r>
      <w:r/>
    </w:p>
    <w:p>
      <w:pPr>
        <w:pStyle w:val="1394"/>
        <w:ind w:firstLine="560"/>
        <w:jc w:val="left"/>
        <w:spacing w:line="360" w:lineRule="auto"/>
        <w:rPr>
          <w:szCs w:val="21"/>
        </w:rPr>
      </w:pPr>
      <w:r>
        <w:rPr>
          <w:szCs w:val="21"/>
        </w:rPr>
        <w:t xml:space="preserve">本条所指的商业秘密是指以各种有形或无形形式存贮的观点、计划和信息，包括但不限于：技术或商业性质的信息、标语口号、版权物品、</w:t>
      </w:r>
      <w:r>
        <w:fldChar w:fldCharType="begin"/>
      </w:r>
      <w:r>
        <w:instrText xml:space="preserve"> HYPERLINK "http://www.xuexila.com/diannao/" </w:instrText>
      </w:r>
      <w:r>
        <w:fldChar w:fldCharType="separate"/>
      </w:r>
      <w:r>
        <w:rPr>
          <w:szCs w:val="21"/>
        </w:rPr>
        <w:t xml:space="preserve">计算机</w:t>
      </w:r>
      <w:r>
        <w:rPr>
          <w:szCs w:val="21"/>
        </w:rPr>
        <w:fldChar w:fldCharType="end"/>
      </w:r>
      <w:r>
        <w:rPr>
          <w:szCs w:val="21"/>
        </w:rPr>
        <w:t xml:space="preserve">软件、源代码、目标代码、技术、技术诀窍、数据、营销企划、摘要、报告及邮件列表等。</w:t>
      </w:r>
      <w:r>
        <w:rPr>
          <w:szCs w:val="21"/>
        </w:rPr>
      </w:r>
      <w:r/>
    </w:p>
    <w:p>
      <w:pPr>
        <w:pStyle w:val="1394"/>
        <w:ind w:firstLine="560"/>
        <w:jc w:val="left"/>
        <w:spacing w:line="360" w:lineRule="auto"/>
        <w:rPr>
          <w:szCs w:val="21"/>
        </w:rPr>
      </w:pPr>
      <w:r>
        <w:rPr>
          <w:szCs w:val="21"/>
        </w:rPr>
        <w:t xml:space="preserve">2、本合同如有任何部分被视为无效或不可执行，均不影响保密条款的有效性。</w:t>
      </w:r>
      <w:r>
        <w:rPr>
          <w:szCs w:val="21"/>
        </w:rPr>
      </w:r>
      <w:r/>
    </w:p>
    <w:p>
      <w:pPr>
        <w:pStyle w:val="1394"/>
        <w:ind w:firstLine="560"/>
        <w:jc w:val="left"/>
        <w:spacing w:line="360" w:lineRule="auto"/>
        <w:rPr>
          <w:szCs w:val="21"/>
        </w:rPr>
      </w:pPr>
      <w:r>
        <w:rPr>
          <w:szCs w:val="21"/>
        </w:rPr>
        <w:t xml:space="preserve">3、本条约定在本合同终止履行后两年内仍然有效。</w:t>
      </w:r>
      <w:r>
        <w:rPr>
          <w:szCs w:val="21"/>
        </w:rPr>
      </w:r>
      <w:r/>
    </w:p>
    <w:p>
      <w:pPr>
        <w:pStyle w:val="1394"/>
        <w:ind w:firstLine="560"/>
        <w:jc w:val="left"/>
        <w:spacing w:line="360" w:lineRule="auto"/>
        <w:rPr>
          <w:b/>
          <w:szCs w:val="21"/>
        </w:rPr>
      </w:pPr>
      <w:r>
        <w:rPr>
          <w:b/>
          <w:szCs w:val="21"/>
        </w:rPr>
        <w:t xml:space="preserve">第十</w:t>
      </w:r>
      <w:r>
        <w:rPr>
          <w:rFonts w:hint="eastAsia"/>
          <w:b/>
          <w:szCs w:val="21"/>
          <w:lang w:val="en-US" w:eastAsia="zh-CN"/>
        </w:rPr>
        <w:t xml:space="preserve">四</w:t>
      </w:r>
      <w:r>
        <w:rPr>
          <w:b/>
          <w:szCs w:val="21"/>
        </w:rPr>
        <w:t xml:space="preserve">条 不可抗力</w:t>
      </w:r>
      <w:r>
        <w:rPr>
          <w:b/>
          <w:szCs w:val="21"/>
        </w:rPr>
      </w:r>
      <w:r/>
    </w:p>
    <w:p>
      <w:pPr>
        <w:pStyle w:val="1394"/>
        <w:ind w:firstLine="560"/>
        <w:jc w:val="left"/>
        <w:spacing w:line="360" w:lineRule="auto"/>
        <w:rPr>
          <w:szCs w:val="21"/>
        </w:rPr>
      </w:pPr>
      <w:r>
        <w:rPr>
          <w:szCs w:val="21"/>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rPr>
          <w:szCs w:val="21"/>
        </w:rPr>
      </w:r>
      <w:r/>
    </w:p>
    <w:p>
      <w:pPr>
        <w:pStyle w:val="1394"/>
        <w:ind w:firstLine="560"/>
        <w:jc w:val="left"/>
        <w:spacing w:line="360" w:lineRule="auto"/>
        <w:rPr>
          <w:szCs w:val="21"/>
        </w:rPr>
      </w:pPr>
      <w:r>
        <w:rPr>
          <w:szCs w:val="21"/>
        </w:rPr>
        <w:t xml:space="preserve">2、由于不可抗力事件，致使任何一方不能履行其在本合同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r>
        <w:rPr>
          <w:szCs w:val="21"/>
        </w:rPr>
      </w:r>
      <w:r/>
    </w:p>
    <w:p>
      <w:pPr>
        <w:pStyle w:val="1394"/>
        <w:ind w:firstLine="560"/>
        <w:jc w:val="left"/>
        <w:spacing w:line="360" w:lineRule="auto"/>
        <w:rPr>
          <w:b/>
          <w:szCs w:val="21"/>
        </w:rPr>
      </w:pPr>
      <w:r>
        <w:rPr>
          <w:b/>
          <w:szCs w:val="21"/>
        </w:rPr>
        <w:t xml:space="preserve">第十</w:t>
      </w:r>
      <w:r>
        <w:rPr>
          <w:rFonts w:hint="eastAsia"/>
          <w:b/>
          <w:szCs w:val="21"/>
          <w:lang w:val="en-US" w:eastAsia="zh-CN"/>
        </w:rPr>
        <w:t xml:space="preserve">五</w:t>
      </w:r>
      <w:r>
        <w:rPr>
          <w:b/>
          <w:szCs w:val="21"/>
        </w:rPr>
        <w:t xml:space="preserve">条  争议的解决</w:t>
      </w:r>
      <w:r>
        <w:rPr>
          <w:b/>
          <w:szCs w:val="21"/>
        </w:rPr>
      </w:r>
      <w:r/>
    </w:p>
    <w:p>
      <w:pPr>
        <w:pStyle w:val="1577"/>
        <w:ind w:firstLine="315"/>
        <w:jc w:val="left"/>
        <w:spacing w:line="360" w:lineRule="auto"/>
        <w:rPr>
          <w:rFonts w:ascii="Times New Roman" w:hAnsi="Times New Roman"/>
          <w:szCs w:val="21"/>
        </w:rPr>
      </w:pPr>
      <w:r>
        <w:rPr>
          <w:rFonts w:ascii="Times New Roman" w:hAnsi="Times New Roman"/>
          <w:szCs w:val="21"/>
        </w:rPr>
        <w:t xml:space="preserve">1、因货物质量问题发生争议，由质量技术监督部门或质量技术监督部门指定的质量鉴定机构进行质量鉴定。货物符合标准的，鉴定费由甲方承担；货物不符合质量标准的，鉴定费由乙方承担。</w:t>
      </w:r>
      <w:r>
        <w:rPr>
          <w:rFonts w:ascii="Times New Roman" w:hAnsi="Times New Roman"/>
          <w:szCs w:val="21"/>
        </w:rPr>
      </w:r>
      <w:r/>
    </w:p>
    <w:p>
      <w:pPr>
        <w:pStyle w:val="1394"/>
        <w:ind w:firstLine="560"/>
        <w:jc w:val="left"/>
        <w:spacing w:line="360" w:lineRule="auto"/>
        <w:rPr>
          <w:szCs w:val="21"/>
        </w:rPr>
      </w:pPr>
      <w:r>
        <w:rPr>
          <w:szCs w:val="21"/>
        </w:rPr>
        <w:t xml:space="preserve">2、因履行本合同引起的或与本合同有关的争议，甲、乙双方应首先通过友好协商解决，如果协商不能解决争议，则采取以下第（ 1 ）种方式解决争议：</w:t>
      </w:r>
      <w:r>
        <w:rPr>
          <w:szCs w:val="21"/>
        </w:rPr>
      </w:r>
      <w:r/>
    </w:p>
    <w:p>
      <w:pPr>
        <w:pStyle w:val="1394"/>
        <w:ind w:firstLine="560"/>
        <w:jc w:val="left"/>
        <w:spacing w:line="360" w:lineRule="auto"/>
        <w:rPr>
          <w:szCs w:val="21"/>
        </w:rPr>
      </w:pPr>
      <w:r>
        <w:rPr>
          <w:szCs w:val="21"/>
        </w:rPr>
        <w:t xml:space="preserve">（1）向甲方所在地有管辖权的人民法院提起诉讼；</w:t>
      </w:r>
      <w:r>
        <w:rPr>
          <w:szCs w:val="21"/>
        </w:rPr>
      </w:r>
      <w:r/>
    </w:p>
    <w:p>
      <w:pPr>
        <w:pStyle w:val="1394"/>
        <w:ind w:firstLine="560"/>
        <w:jc w:val="left"/>
        <w:spacing w:line="360" w:lineRule="auto"/>
        <w:rPr>
          <w:szCs w:val="21"/>
        </w:rPr>
      </w:pPr>
      <w:r>
        <w:rPr>
          <w:szCs w:val="21"/>
        </w:rPr>
        <w:t xml:space="preserve">（2）向</w:t>
      </w:r>
      <w:r>
        <w:rPr>
          <w:szCs w:val="21"/>
          <w:u w:val="single"/>
        </w:rPr>
        <w:t xml:space="preserve">       </w:t>
      </w:r>
      <w:r>
        <w:rPr>
          <w:szCs w:val="21"/>
        </w:rPr>
        <w:t xml:space="preserve">仲裁委员会按其仲裁规则申请仲裁。</w:t>
      </w:r>
      <w:r>
        <w:rPr>
          <w:szCs w:val="21"/>
        </w:rPr>
      </w:r>
      <w:r/>
    </w:p>
    <w:p>
      <w:pPr>
        <w:pStyle w:val="1394"/>
        <w:ind w:firstLine="560"/>
        <w:jc w:val="left"/>
        <w:spacing w:line="360" w:lineRule="auto"/>
        <w:rPr>
          <w:b/>
          <w:szCs w:val="21"/>
        </w:rPr>
      </w:pPr>
      <w:r>
        <w:rPr>
          <w:b/>
          <w:szCs w:val="21"/>
        </w:rPr>
        <w:t xml:space="preserve">第十</w:t>
      </w:r>
      <w:r>
        <w:rPr>
          <w:rFonts w:hint="eastAsia"/>
          <w:b/>
          <w:szCs w:val="21"/>
          <w:lang w:val="en-US" w:eastAsia="zh-CN"/>
        </w:rPr>
        <w:t xml:space="preserve">六</w:t>
      </w:r>
      <w:r>
        <w:rPr>
          <w:b/>
          <w:szCs w:val="21"/>
        </w:rPr>
        <w:t xml:space="preserve">条  合同生效及其他</w:t>
      </w:r>
      <w:r>
        <w:rPr>
          <w:b/>
          <w:szCs w:val="21"/>
        </w:rPr>
      </w:r>
      <w:r/>
    </w:p>
    <w:p>
      <w:pPr>
        <w:pStyle w:val="1577"/>
        <w:ind w:firstLine="315"/>
        <w:jc w:val="left"/>
        <w:spacing w:line="360" w:lineRule="auto"/>
        <w:rPr>
          <w:rFonts w:ascii="Times New Roman" w:hAnsi="Times New Roman"/>
          <w:szCs w:val="21"/>
        </w:rPr>
      </w:pPr>
      <w:r>
        <w:rPr>
          <w:rFonts w:ascii="Times New Roman" w:hAnsi="Times New Roman"/>
          <w:szCs w:val="21"/>
        </w:rPr>
        <w:t xml:space="preserve">1、合同附件是本合同不可分割组成部分，与本合同具有同等法律效力。</w:t>
      </w:r>
      <w:r>
        <w:rPr>
          <w:rFonts w:ascii="Times New Roman" w:hAnsi="Times New Roman"/>
          <w:szCs w:val="21"/>
        </w:rPr>
      </w:r>
      <w:r/>
    </w:p>
    <w:p>
      <w:pPr>
        <w:pStyle w:val="1577"/>
        <w:ind w:firstLine="315"/>
        <w:jc w:val="left"/>
        <w:spacing w:line="360" w:lineRule="auto"/>
        <w:rPr>
          <w:rFonts w:ascii="Times New Roman" w:hAnsi="Times New Roman"/>
          <w:szCs w:val="21"/>
        </w:rPr>
      </w:pPr>
      <w:r>
        <w:rPr>
          <w:rFonts w:ascii="Times New Roman" w:hAnsi="Times New Roman"/>
          <w:szCs w:val="21"/>
        </w:rPr>
        <w:t xml:space="preserve">2、本合同未尽事宜，由甲乙双方协商后产生书面文件，作为本合同的补充条款，具备与本合同同等法律效力。 </w:t>
      </w:r>
      <w:r>
        <w:rPr>
          <w:rFonts w:ascii="Times New Roman" w:hAnsi="Times New Roman"/>
          <w:szCs w:val="21"/>
        </w:rPr>
      </w:r>
      <w:r/>
    </w:p>
    <w:p>
      <w:pPr>
        <w:pStyle w:val="1577"/>
        <w:ind w:firstLine="315"/>
        <w:jc w:val="left"/>
        <w:spacing w:line="360" w:lineRule="auto"/>
        <w:rPr>
          <w:rFonts w:ascii="Times New Roman" w:hAnsi="Times New Roman"/>
          <w:szCs w:val="21"/>
        </w:rPr>
      </w:pPr>
      <w:r>
        <w:rPr>
          <w:rFonts w:ascii="Times New Roman" w:hAnsi="Times New Roman"/>
          <w:szCs w:val="21"/>
        </w:rPr>
        <w:t xml:space="preserve">3、对本合同内容的任何修改和变更需要用书面形式，并经双方签字盖章确认后生效。</w:t>
      </w:r>
      <w:r>
        <w:rPr>
          <w:rFonts w:ascii="Times New Roman" w:hAnsi="Times New Roman"/>
          <w:szCs w:val="21"/>
        </w:rPr>
      </w:r>
      <w:r/>
    </w:p>
    <w:p>
      <w:pPr>
        <w:pStyle w:val="1577"/>
        <w:ind w:firstLine="315"/>
        <w:jc w:val="left"/>
        <w:spacing w:line="360" w:lineRule="auto"/>
        <w:rPr>
          <w:rFonts w:ascii="Times New Roman" w:hAnsi="Times New Roman"/>
          <w:szCs w:val="21"/>
        </w:rPr>
      </w:pPr>
      <w:r>
        <w:rPr>
          <w:rFonts w:ascii="Times New Roman" w:hAnsi="Times New Roman"/>
          <w:szCs w:val="21"/>
        </w:rPr>
        <w:t xml:space="preserve">4、本合同一式</w:t>
      </w:r>
      <w:r>
        <w:rPr>
          <w:rFonts w:ascii="Times New Roman" w:hAnsi="Times New Roman"/>
          <w:szCs w:val="21"/>
          <w:u w:val="single"/>
        </w:rPr>
        <w:t xml:space="preserve">     </w:t>
      </w:r>
      <w:r>
        <w:rPr>
          <w:rFonts w:ascii="Times New Roman" w:hAnsi="Times New Roman"/>
          <w:szCs w:val="21"/>
        </w:rPr>
        <w:t xml:space="preserve">份，甲方</w:t>
      </w:r>
      <w:r>
        <w:rPr>
          <w:rFonts w:ascii="Times New Roman" w:hAnsi="Times New Roman"/>
          <w:szCs w:val="21"/>
          <w:u w:val="single"/>
        </w:rPr>
        <w:t xml:space="preserve">   </w:t>
      </w:r>
      <w:r>
        <w:rPr>
          <w:rFonts w:ascii="Times New Roman" w:hAnsi="Times New Roman"/>
          <w:szCs w:val="21"/>
        </w:rPr>
        <w:t xml:space="preserve">份，乙方</w:t>
      </w:r>
      <w:r>
        <w:rPr>
          <w:rFonts w:ascii="Times New Roman" w:hAnsi="Times New Roman"/>
          <w:szCs w:val="21"/>
          <w:u w:val="single"/>
        </w:rPr>
        <w:t xml:space="preserve">   </w:t>
      </w:r>
      <w:r>
        <w:rPr>
          <w:rFonts w:ascii="Times New Roman" w:hAnsi="Times New Roman"/>
          <w:szCs w:val="21"/>
        </w:rPr>
        <w:t xml:space="preserve">份。本合同自甲乙双方签字盖章后生效。</w:t>
      </w:r>
      <w:r>
        <w:rPr>
          <w:rFonts w:ascii="Times New Roman" w:hAnsi="Times New Roman"/>
          <w:szCs w:val="21"/>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5"/>
        <w:gridCol w:w="4927"/>
      </w:tblGrid>
      <w:tr>
        <w:trPr>
          <w:cantSplit/>
          <w:trHeight w:val="851"/>
        </w:trPr>
        <w:tc>
          <w:tcPr>
            <w:tcW w:w="2499" w:type="dxa"/>
            <w:vAlign w:val="center"/>
            <w:textDirection w:val="lrTb"/>
            <w:noWrap w:val="false"/>
          </w:tcPr>
          <w:p>
            <w:pPr>
              <w:pStyle w:val="1394"/>
              <w:jc w:val="left"/>
              <w:spacing w:line="360" w:lineRule="auto"/>
              <w:rPr>
                <w:szCs w:val="21"/>
              </w:rPr>
            </w:pPr>
            <w:r>
              <w:rPr>
                <w:szCs w:val="21"/>
              </w:rPr>
              <w:t xml:space="preserve">甲方（公章）</w:t>
            </w:r>
            <w:r>
              <w:rPr>
                <w:szCs w:val="21"/>
              </w:rPr>
            </w:r>
            <w:r/>
          </w:p>
          <w:p>
            <w:pPr>
              <w:pStyle w:val="1394"/>
              <w:ind w:firstLine="525"/>
              <w:jc w:val="left"/>
              <w:spacing w:line="360" w:lineRule="auto"/>
              <w:rPr>
                <w:szCs w:val="21"/>
              </w:rPr>
            </w:pPr>
            <w:r>
              <w:rPr>
                <w:szCs w:val="21"/>
              </w:rPr>
              <w:t xml:space="preserve">年   月    日</w:t>
            </w:r>
            <w:r>
              <w:rPr>
                <w:szCs w:val="21"/>
              </w:rPr>
            </w:r>
            <w:r/>
          </w:p>
        </w:tc>
        <w:tc>
          <w:tcPr>
            <w:tcW w:w="2500" w:type="dxa"/>
            <w:vAlign w:val="center"/>
            <w:textDirection w:val="lrTb"/>
            <w:noWrap w:val="false"/>
          </w:tcPr>
          <w:p>
            <w:pPr>
              <w:pStyle w:val="1394"/>
              <w:jc w:val="left"/>
              <w:spacing w:line="360" w:lineRule="auto"/>
              <w:rPr>
                <w:szCs w:val="21"/>
              </w:rPr>
            </w:pPr>
            <w:r>
              <w:rPr>
                <w:szCs w:val="21"/>
              </w:rPr>
              <w:t xml:space="preserve">乙方（公章）</w:t>
            </w:r>
            <w:r>
              <w:rPr>
                <w:szCs w:val="21"/>
              </w:rPr>
            </w:r>
            <w:r/>
          </w:p>
          <w:p>
            <w:pPr>
              <w:pStyle w:val="1394"/>
              <w:ind w:firstLine="525"/>
              <w:jc w:val="left"/>
              <w:spacing w:line="360" w:lineRule="auto"/>
              <w:rPr>
                <w:szCs w:val="21"/>
              </w:rPr>
            </w:pPr>
            <w:r>
              <w:rPr>
                <w:szCs w:val="21"/>
              </w:rPr>
              <w:t xml:space="preserve">年   月   日</w:t>
            </w:r>
            <w:r>
              <w:rPr>
                <w:szCs w:val="21"/>
              </w:rPr>
            </w:r>
            <w:r/>
          </w:p>
        </w:tc>
      </w:tr>
      <w:tr>
        <w:trPr>
          <w:cantSplit/>
          <w:trHeight w:val="480"/>
        </w:trPr>
        <w:tc>
          <w:tcPr>
            <w:tcW w:w="2499" w:type="dxa"/>
            <w:vAlign w:val="center"/>
            <w:textDirection w:val="lrTb"/>
            <w:noWrap w:val="false"/>
          </w:tcPr>
          <w:p>
            <w:pPr>
              <w:pStyle w:val="1394"/>
              <w:jc w:val="left"/>
              <w:spacing w:line="360" w:lineRule="auto"/>
              <w:rPr>
                <w:szCs w:val="21"/>
              </w:rPr>
            </w:pPr>
            <w:r>
              <w:rPr>
                <w:szCs w:val="21"/>
              </w:rPr>
              <w:t xml:space="preserve">单位地址：</w:t>
            </w:r>
            <w:r>
              <w:rPr>
                <w:szCs w:val="21"/>
                <w:u w:val="single"/>
              </w:rPr>
              <w:t xml:space="preserve">                   </w:t>
            </w:r>
            <w:r>
              <w:rPr>
                <w:szCs w:val="21"/>
              </w:rPr>
            </w:r>
            <w:r/>
          </w:p>
        </w:tc>
        <w:tc>
          <w:tcPr>
            <w:tcW w:w="2500" w:type="dxa"/>
            <w:vAlign w:val="center"/>
            <w:textDirection w:val="lrTb"/>
            <w:noWrap w:val="false"/>
          </w:tcPr>
          <w:p>
            <w:pPr>
              <w:pStyle w:val="1394"/>
              <w:jc w:val="left"/>
              <w:spacing w:line="360" w:lineRule="auto"/>
              <w:rPr>
                <w:szCs w:val="21"/>
              </w:rPr>
            </w:pPr>
            <w:r>
              <w:rPr>
                <w:szCs w:val="21"/>
              </w:rPr>
              <w:t xml:space="preserve">单位地址：</w:t>
            </w:r>
            <w:r>
              <w:rPr>
                <w:szCs w:val="21"/>
                <w:u w:val="single"/>
              </w:rPr>
              <w:t xml:space="preserve">                   </w:t>
            </w:r>
            <w:r>
              <w:rPr>
                <w:szCs w:val="21"/>
              </w:rPr>
            </w:r>
            <w:r/>
          </w:p>
        </w:tc>
      </w:tr>
      <w:tr>
        <w:trPr>
          <w:cantSplit/>
          <w:trHeight w:val="904"/>
        </w:trPr>
        <w:tc>
          <w:tcPr>
            <w:tcW w:w="2499" w:type="dxa"/>
            <w:vAlign w:val="center"/>
            <w:textDirection w:val="lrTb"/>
            <w:noWrap w:val="false"/>
          </w:tcPr>
          <w:p>
            <w:pPr>
              <w:pStyle w:val="1394"/>
              <w:jc w:val="left"/>
              <w:spacing w:before="156" w:line="360" w:lineRule="auto"/>
              <w:rPr>
                <w:szCs w:val="21"/>
              </w:rPr>
            </w:pPr>
            <w:r>
              <w:rPr>
                <w:szCs w:val="21"/>
              </w:rPr>
              <w:t xml:space="preserve">法定代表人（或委托代理人）</w:t>
            </w:r>
            <w:r>
              <w:rPr>
                <w:szCs w:val="21"/>
              </w:rPr>
            </w:r>
            <w:r/>
          </w:p>
          <w:p>
            <w:pPr>
              <w:pStyle w:val="1394"/>
              <w:jc w:val="left"/>
              <w:spacing w:line="360" w:lineRule="auto"/>
              <w:rPr>
                <w:szCs w:val="21"/>
              </w:rPr>
            </w:pPr>
            <w:r>
              <w:rPr>
                <w:szCs w:val="21"/>
              </w:rPr>
              <w:t xml:space="preserve">（签字）：</w:t>
            </w:r>
            <w:r>
              <w:rPr>
                <w:szCs w:val="21"/>
              </w:rPr>
            </w:r>
            <w:r/>
          </w:p>
        </w:tc>
        <w:tc>
          <w:tcPr>
            <w:tcW w:w="2500" w:type="dxa"/>
            <w:vAlign w:val="center"/>
            <w:textDirection w:val="lrTb"/>
            <w:noWrap w:val="false"/>
          </w:tcPr>
          <w:p>
            <w:pPr>
              <w:pStyle w:val="1394"/>
              <w:jc w:val="left"/>
              <w:spacing w:before="156" w:line="360" w:lineRule="auto"/>
              <w:rPr>
                <w:szCs w:val="21"/>
              </w:rPr>
            </w:pPr>
            <w:r>
              <w:rPr>
                <w:szCs w:val="21"/>
              </w:rPr>
              <w:t xml:space="preserve">法定代表人（或委托代理人）</w:t>
            </w:r>
            <w:r>
              <w:rPr>
                <w:szCs w:val="21"/>
              </w:rPr>
            </w:r>
            <w:r/>
          </w:p>
          <w:p>
            <w:pPr>
              <w:pStyle w:val="1394"/>
              <w:jc w:val="left"/>
              <w:spacing w:line="360" w:lineRule="auto"/>
              <w:rPr>
                <w:szCs w:val="21"/>
              </w:rPr>
            </w:pPr>
            <w:r>
              <w:rPr>
                <w:szCs w:val="21"/>
              </w:rPr>
              <w:t xml:space="preserve">（签字）：</w:t>
            </w:r>
            <w:r>
              <w:rPr>
                <w:szCs w:val="21"/>
              </w:rPr>
            </w:r>
            <w:r/>
          </w:p>
        </w:tc>
      </w:tr>
      <w:tr>
        <w:trPr>
          <w:cantSplit/>
          <w:trHeight w:val="355"/>
        </w:trPr>
        <w:tc>
          <w:tcPr>
            <w:tcW w:w="2499" w:type="dxa"/>
            <w:vAlign w:val="center"/>
            <w:textDirection w:val="lrTb"/>
            <w:noWrap w:val="false"/>
          </w:tcPr>
          <w:p>
            <w:pPr>
              <w:pStyle w:val="1394"/>
              <w:spacing w:line="360" w:lineRule="auto"/>
              <w:rPr>
                <w:szCs w:val="21"/>
              </w:rPr>
            </w:pPr>
            <w:r>
              <w:rPr>
                <w:szCs w:val="21"/>
              </w:rPr>
              <w:t xml:space="preserve">电话：</w:t>
            </w:r>
            <w:r>
              <w:rPr>
                <w:szCs w:val="21"/>
              </w:rPr>
            </w:r>
            <w:r/>
          </w:p>
        </w:tc>
        <w:tc>
          <w:tcPr>
            <w:tcW w:w="2500" w:type="dxa"/>
            <w:vAlign w:val="center"/>
            <w:textDirection w:val="lrTb"/>
            <w:noWrap w:val="false"/>
          </w:tcPr>
          <w:p>
            <w:pPr>
              <w:pStyle w:val="1394"/>
              <w:jc w:val="left"/>
              <w:spacing w:line="360" w:lineRule="auto"/>
              <w:rPr>
                <w:szCs w:val="21"/>
              </w:rPr>
            </w:pPr>
            <w:r>
              <w:rPr>
                <w:szCs w:val="21"/>
              </w:rPr>
              <w:t xml:space="preserve">电话：</w:t>
            </w:r>
            <w:r>
              <w:rPr>
                <w:szCs w:val="21"/>
              </w:rPr>
            </w:r>
            <w:r/>
          </w:p>
        </w:tc>
      </w:tr>
      <w:tr>
        <w:trPr>
          <w:cantSplit/>
          <w:trHeight w:val="446"/>
        </w:trPr>
        <w:tc>
          <w:tcPr>
            <w:tcW w:w="2499" w:type="dxa"/>
            <w:vAlign w:val="center"/>
            <w:textDirection w:val="lrTb"/>
            <w:noWrap w:val="false"/>
          </w:tcPr>
          <w:p>
            <w:pPr>
              <w:pStyle w:val="1394"/>
              <w:spacing w:line="360" w:lineRule="auto"/>
              <w:rPr>
                <w:szCs w:val="21"/>
              </w:rPr>
            </w:pPr>
            <w:r>
              <w:rPr>
                <w:szCs w:val="21"/>
              </w:rPr>
              <w:t xml:space="preserve">电子邮箱：</w:t>
            </w:r>
            <w:r>
              <w:rPr>
                <w:szCs w:val="21"/>
              </w:rPr>
            </w:r>
            <w:r/>
          </w:p>
        </w:tc>
        <w:tc>
          <w:tcPr>
            <w:tcW w:w="2500" w:type="dxa"/>
            <w:vAlign w:val="center"/>
            <w:textDirection w:val="lrTb"/>
            <w:noWrap w:val="false"/>
          </w:tcPr>
          <w:p>
            <w:pPr>
              <w:pStyle w:val="1394"/>
              <w:jc w:val="left"/>
              <w:spacing w:line="360" w:lineRule="auto"/>
              <w:rPr>
                <w:szCs w:val="21"/>
              </w:rPr>
            </w:pPr>
            <w:r>
              <w:rPr>
                <w:szCs w:val="21"/>
              </w:rPr>
              <w:t xml:space="preserve">电子邮箱：</w:t>
            </w:r>
            <w:r>
              <w:rPr>
                <w:szCs w:val="21"/>
              </w:rPr>
            </w:r>
            <w:r/>
          </w:p>
        </w:tc>
      </w:tr>
      <w:tr>
        <w:trPr>
          <w:cantSplit/>
          <w:trHeight w:val="326"/>
        </w:trPr>
        <w:tc>
          <w:tcPr>
            <w:tcW w:w="2499" w:type="dxa"/>
            <w:vAlign w:val="center"/>
            <w:textDirection w:val="lrTb"/>
            <w:noWrap w:val="false"/>
          </w:tcPr>
          <w:p>
            <w:pPr>
              <w:pStyle w:val="1394"/>
              <w:spacing w:line="360" w:lineRule="auto"/>
              <w:rPr>
                <w:szCs w:val="21"/>
                <w:u w:val="single"/>
              </w:rPr>
            </w:pPr>
            <w:r>
              <w:rPr>
                <w:szCs w:val="21"/>
              </w:rPr>
              <w:t xml:space="preserve">开户银行：</w:t>
            </w:r>
            <w:r>
              <w:rPr>
                <w:szCs w:val="21"/>
                <w:u w:val="single"/>
              </w:rPr>
            </w:r>
            <w:r/>
          </w:p>
        </w:tc>
        <w:tc>
          <w:tcPr>
            <w:tcW w:w="2500" w:type="dxa"/>
            <w:vAlign w:val="center"/>
            <w:textDirection w:val="lrTb"/>
            <w:noWrap w:val="false"/>
          </w:tcPr>
          <w:p>
            <w:pPr>
              <w:pStyle w:val="1394"/>
              <w:jc w:val="left"/>
              <w:spacing w:line="360" w:lineRule="auto"/>
              <w:rPr>
                <w:szCs w:val="21"/>
              </w:rPr>
            </w:pPr>
            <w:r>
              <w:rPr>
                <w:szCs w:val="21"/>
              </w:rPr>
              <w:t xml:space="preserve">开户银行：</w:t>
            </w:r>
            <w:r>
              <w:rPr>
                <w:szCs w:val="21"/>
              </w:rPr>
            </w:r>
            <w:r/>
          </w:p>
        </w:tc>
      </w:tr>
      <w:tr>
        <w:trPr>
          <w:cantSplit/>
          <w:trHeight w:val="329"/>
        </w:trPr>
        <w:tc>
          <w:tcPr>
            <w:tcW w:w="2499" w:type="dxa"/>
            <w:vAlign w:val="center"/>
            <w:textDirection w:val="lrTb"/>
            <w:noWrap w:val="false"/>
          </w:tcPr>
          <w:p>
            <w:pPr>
              <w:pStyle w:val="1394"/>
              <w:spacing w:line="360" w:lineRule="auto"/>
              <w:rPr>
                <w:szCs w:val="21"/>
              </w:rPr>
            </w:pPr>
            <w:r>
              <w:rPr>
                <w:szCs w:val="21"/>
              </w:rPr>
              <w:t xml:space="preserve">账号：</w:t>
            </w:r>
            <w:r>
              <w:rPr>
                <w:szCs w:val="21"/>
              </w:rPr>
            </w:r>
            <w:r/>
          </w:p>
        </w:tc>
        <w:tc>
          <w:tcPr>
            <w:tcW w:w="2500" w:type="dxa"/>
            <w:vAlign w:val="center"/>
            <w:textDirection w:val="lrTb"/>
            <w:noWrap w:val="false"/>
          </w:tcPr>
          <w:p>
            <w:pPr>
              <w:pStyle w:val="1394"/>
              <w:jc w:val="left"/>
              <w:spacing w:line="360" w:lineRule="auto"/>
              <w:rPr>
                <w:szCs w:val="21"/>
              </w:rPr>
            </w:pPr>
            <w:r>
              <w:rPr>
                <w:szCs w:val="21"/>
              </w:rPr>
              <w:t xml:space="preserve">账号：</w:t>
            </w:r>
            <w:r>
              <w:rPr>
                <w:szCs w:val="21"/>
              </w:rPr>
            </w:r>
            <w:r/>
          </w:p>
        </w:tc>
      </w:tr>
      <w:tr>
        <w:trPr>
          <w:cantSplit/>
          <w:trHeight w:val="262"/>
        </w:trPr>
        <w:tc>
          <w:tcPr>
            <w:tcW w:w="2499" w:type="dxa"/>
            <w:vAlign w:val="center"/>
            <w:textDirection w:val="lrTb"/>
            <w:noWrap w:val="false"/>
          </w:tcPr>
          <w:p>
            <w:pPr>
              <w:pStyle w:val="1394"/>
              <w:spacing w:line="360" w:lineRule="auto"/>
              <w:rPr>
                <w:szCs w:val="21"/>
              </w:rPr>
            </w:pPr>
            <w:r>
              <w:rPr>
                <w:szCs w:val="21"/>
              </w:rPr>
              <w:t xml:space="preserve">邮政编码：</w:t>
            </w:r>
            <w:r>
              <w:rPr>
                <w:szCs w:val="21"/>
              </w:rPr>
            </w:r>
            <w:r/>
          </w:p>
        </w:tc>
        <w:tc>
          <w:tcPr>
            <w:tcW w:w="2500" w:type="dxa"/>
            <w:vAlign w:val="center"/>
            <w:textDirection w:val="lrTb"/>
            <w:noWrap w:val="false"/>
          </w:tcPr>
          <w:p>
            <w:pPr>
              <w:pStyle w:val="1394"/>
              <w:jc w:val="left"/>
              <w:spacing w:line="360" w:lineRule="auto"/>
              <w:rPr>
                <w:szCs w:val="21"/>
              </w:rPr>
            </w:pPr>
            <w:r>
              <w:rPr>
                <w:szCs w:val="21"/>
              </w:rPr>
              <w:t xml:space="preserve">邮政编码：</w:t>
            </w:r>
            <w:r>
              <w:rPr>
                <w:szCs w:val="21"/>
              </w:rPr>
            </w:r>
            <w:r/>
          </w:p>
        </w:tc>
      </w:tr>
    </w:tbl>
    <w:p>
      <w:pPr>
        <w:pStyle w:val="1577"/>
        <w:ind w:firstLine="315"/>
        <w:jc w:val="left"/>
        <w:spacing w:line="360" w:lineRule="auto"/>
        <w:rPr>
          <w:rFonts w:ascii="Times New Roman" w:hAnsi="Times New Roman"/>
          <w:szCs w:val="21"/>
        </w:rPr>
      </w:pPr>
      <w:r>
        <w:rPr>
          <w:rFonts w:ascii="Times New Roman" w:hAnsi="Times New Roman"/>
          <w:szCs w:val="21"/>
        </w:rPr>
      </w:r>
      <w:r/>
    </w:p>
    <w:p>
      <w:pPr>
        <w:pStyle w:val="1394"/>
        <w:jc w:val="center"/>
        <w:spacing w:line="360" w:lineRule="auto"/>
        <w:rPr>
          <w:b/>
          <w:szCs w:val="21"/>
        </w:rPr>
      </w:pPr>
      <w:r>
        <w:rPr>
          <w:b/>
          <w:szCs w:val="21"/>
        </w:rPr>
        <w:t xml:space="preserve">合同附件</w:t>
      </w:r>
      <w:r>
        <w:rPr>
          <w:b/>
          <w:szCs w:val="21"/>
        </w:rPr>
      </w:r>
      <w:r/>
    </w:p>
    <w:p>
      <w:pPr>
        <w:pStyle w:val="1394"/>
        <w:jc w:val="center"/>
        <w:spacing w:line="360" w:lineRule="auto"/>
        <w:rPr>
          <w:b/>
          <w:szCs w:val="21"/>
        </w:rPr>
      </w:pPr>
      <w:r>
        <w:rPr>
          <w:b/>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09"/>
        <w:gridCol w:w="4945"/>
      </w:tblGrid>
      <w:tr>
        <w:trPr>
          <w:trHeight w:val="454" w:hRule="exact"/>
        </w:trPr>
        <w:tc>
          <w:tcPr>
            <w:gridSpan w:val="2"/>
            <w:tcW w:w="9854" w:type="dxa"/>
            <w:vAlign w:val="center"/>
            <w:textDirection w:val="lrTb"/>
            <w:noWrap w:val="false"/>
          </w:tcPr>
          <w:p>
            <w:pPr>
              <w:pStyle w:val="1394"/>
              <w:rPr>
                <w:szCs w:val="21"/>
              </w:rPr>
            </w:pPr>
            <w:r>
              <w:rPr>
                <w:szCs w:val="21"/>
              </w:rPr>
              <w:t xml:space="preserve">1、供应商承诺具体事项：</w:t>
            </w:r>
            <w:r>
              <w:rPr>
                <w:szCs w:val="21"/>
              </w:rPr>
            </w:r>
            <w:r/>
          </w:p>
        </w:tc>
      </w:tr>
      <w:tr>
        <w:trPr>
          <w:trHeight w:val="454" w:hRule="exact"/>
        </w:trPr>
        <w:tc>
          <w:tcPr>
            <w:gridSpan w:val="2"/>
            <w:tcW w:w="9854" w:type="dxa"/>
            <w:vAlign w:val="center"/>
            <w:textDirection w:val="lrTb"/>
            <w:noWrap w:val="false"/>
          </w:tcPr>
          <w:p>
            <w:pPr>
              <w:pStyle w:val="1394"/>
              <w:rPr>
                <w:szCs w:val="21"/>
              </w:rPr>
            </w:pPr>
            <w:r>
              <w:rPr>
                <w:szCs w:val="21"/>
              </w:rPr>
            </w:r>
            <w:r/>
          </w:p>
        </w:tc>
      </w:tr>
      <w:tr>
        <w:trPr>
          <w:trHeight w:val="454" w:hRule="exact"/>
        </w:trPr>
        <w:tc>
          <w:tcPr>
            <w:gridSpan w:val="2"/>
            <w:tcW w:w="9854" w:type="dxa"/>
            <w:vAlign w:val="center"/>
            <w:textDirection w:val="lrTb"/>
            <w:noWrap w:val="false"/>
          </w:tcPr>
          <w:p>
            <w:pPr>
              <w:pStyle w:val="1394"/>
              <w:rPr>
                <w:szCs w:val="21"/>
              </w:rPr>
            </w:pPr>
            <w:r>
              <w:rPr>
                <w:szCs w:val="21"/>
              </w:rPr>
            </w:r>
            <w:r/>
          </w:p>
        </w:tc>
      </w:tr>
      <w:tr>
        <w:trPr>
          <w:trHeight w:val="454" w:hRule="exact"/>
        </w:trPr>
        <w:tc>
          <w:tcPr>
            <w:gridSpan w:val="2"/>
            <w:tcW w:w="9854" w:type="dxa"/>
            <w:vAlign w:val="center"/>
            <w:textDirection w:val="lrTb"/>
            <w:noWrap w:val="false"/>
          </w:tcPr>
          <w:p>
            <w:pPr>
              <w:pStyle w:val="1394"/>
              <w:rPr>
                <w:szCs w:val="21"/>
              </w:rPr>
            </w:pPr>
            <w:r>
              <w:rPr>
                <w:szCs w:val="21"/>
              </w:rPr>
            </w:r>
            <w:r/>
          </w:p>
        </w:tc>
      </w:tr>
      <w:tr>
        <w:trPr>
          <w:trHeight w:val="454" w:hRule="exact"/>
        </w:trPr>
        <w:tc>
          <w:tcPr>
            <w:gridSpan w:val="2"/>
            <w:tcW w:w="9854" w:type="dxa"/>
            <w:vAlign w:val="center"/>
            <w:textDirection w:val="lrTb"/>
            <w:noWrap w:val="false"/>
          </w:tcPr>
          <w:p>
            <w:pPr>
              <w:pStyle w:val="1394"/>
              <w:rPr>
                <w:szCs w:val="21"/>
              </w:rPr>
            </w:pPr>
            <w:r>
              <w:rPr>
                <w:szCs w:val="21"/>
              </w:rPr>
              <w:t xml:space="preserve">2、售后服务具体事项：</w:t>
            </w:r>
            <w:r>
              <w:rPr>
                <w:szCs w:val="21"/>
              </w:rPr>
            </w:r>
            <w:r/>
          </w:p>
        </w:tc>
      </w:tr>
      <w:tr>
        <w:trPr>
          <w:trHeight w:val="454" w:hRule="exact"/>
        </w:trPr>
        <w:tc>
          <w:tcPr>
            <w:gridSpan w:val="2"/>
            <w:tcW w:w="9854" w:type="dxa"/>
            <w:vAlign w:val="center"/>
            <w:textDirection w:val="lrTb"/>
            <w:noWrap w:val="false"/>
          </w:tcPr>
          <w:p>
            <w:pPr>
              <w:pStyle w:val="1394"/>
              <w:rPr>
                <w:szCs w:val="21"/>
              </w:rPr>
            </w:pPr>
            <w:r>
              <w:rPr>
                <w:szCs w:val="21"/>
              </w:rPr>
            </w:r>
            <w:r/>
          </w:p>
        </w:tc>
      </w:tr>
      <w:tr>
        <w:trPr>
          <w:trHeight w:val="454" w:hRule="exact"/>
        </w:trPr>
        <w:tc>
          <w:tcPr>
            <w:gridSpan w:val="2"/>
            <w:tcW w:w="9854" w:type="dxa"/>
            <w:vAlign w:val="center"/>
            <w:textDirection w:val="lrTb"/>
            <w:noWrap w:val="false"/>
          </w:tcPr>
          <w:p>
            <w:pPr>
              <w:pStyle w:val="1394"/>
              <w:rPr>
                <w:szCs w:val="21"/>
              </w:rPr>
            </w:pPr>
            <w:r>
              <w:rPr>
                <w:szCs w:val="21"/>
              </w:rPr>
            </w:r>
            <w:r/>
          </w:p>
        </w:tc>
      </w:tr>
      <w:tr>
        <w:trPr>
          <w:trHeight w:val="454" w:hRule="exact"/>
        </w:trPr>
        <w:tc>
          <w:tcPr>
            <w:gridSpan w:val="2"/>
            <w:tcW w:w="9854" w:type="dxa"/>
            <w:vAlign w:val="center"/>
            <w:textDirection w:val="lrTb"/>
            <w:noWrap w:val="false"/>
          </w:tcPr>
          <w:p>
            <w:pPr>
              <w:pStyle w:val="1394"/>
              <w:rPr>
                <w:szCs w:val="21"/>
              </w:rPr>
            </w:pPr>
            <w:r>
              <w:rPr>
                <w:szCs w:val="21"/>
              </w:rPr>
            </w:r>
            <w:r/>
          </w:p>
        </w:tc>
      </w:tr>
      <w:tr>
        <w:trPr>
          <w:trHeight w:val="454" w:hRule="exact"/>
        </w:trPr>
        <w:tc>
          <w:tcPr>
            <w:gridSpan w:val="2"/>
            <w:tcW w:w="9854" w:type="dxa"/>
            <w:vAlign w:val="center"/>
            <w:textDirection w:val="lrTb"/>
            <w:noWrap w:val="false"/>
          </w:tcPr>
          <w:p>
            <w:pPr>
              <w:pStyle w:val="1394"/>
              <w:rPr>
                <w:szCs w:val="21"/>
              </w:rPr>
            </w:pPr>
            <w:r>
              <w:rPr>
                <w:szCs w:val="21"/>
              </w:rPr>
              <w:t xml:space="preserve">3、保修期责任：</w:t>
            </w:r>
            <w:r>
              <w:rPr>
                <w:szCs w:val="21"/>
              </w:rPr>
            </w:r>
            <w:r/>
          </w:p>
        </w:tc>
      </w:tr>
      <w:tr>
        <w:trPr>
          <w:trHeight w:val="454" w:hRule="exact"/>
        </w:trPr>
        <w:tc>
          <w:tcPr>
            <w:gridSpan w:val="2"/>
            <w:tcW w:w="9854" w:type="dxa"/>
            <w:vAlign w:val="center"/>
            <w:textDirection w:val="lrTb"/>
            <w:noWrap w:val="false"/>
          </w:tcPr>
          <w:p>
            <w:pPr>
              <w:pStyle w:val="1394"/>
              <w:rPr>
                <w:szCs w:val="21"/>
              </w:rPr>
            </w:pPr>
            <w:r>
              <w:rPr>
                <w:szCs w:val="21"/>
              </w:rPr>
            </w:r>
            <w:r/>
          </w:p>
        </w:tc>
      </w:tr>
      <w:tr>
        <w:trPr>
          <w:trHeight w:val="454" w:hRule="exact"/>
        </w:trPr>
        <w:tc>
          <w:tcPr>
            <w:gridSpan w:val="2"/>
            <w:tcW w:w="9854" w:type="dxa"/>
            <w:vAlign w:val="center"/>
            <w:textDirection w:val="lrTb"/>
            <w:noWrap w:val="false"/>
          </w:tcPr>
          <w:p>
            <w:pPr>
              <w:pStyle w:val="1394"/>
              <w:rPr>
                <w:szCs w:val="21"/>
              </w:rPr>
            </w:pPr>
            <w:r>
              <w:rPr>
                <w:szCs w:val="21"/>
              </w:rPr>
            </w:r>
            <w:r/>
          </w:p>
        </w:tc>
      </w:tr>
      <w:tr>
        <w:trPr>
          <w:trHeight w:val="454" w:hRule="exact"/>
        </w:trPr>
        <w:tc>
          <w:tcPr>
            <w:gridSpan w:val="2"/>
            <w:tcW w:w="9854" w:type="dxa"/>
            <w:vAlign w:val="center"/>
            <w:textDirection w:val="lrTb"/>
            <w:noWrap w:val="false"/>
          </w:tcPr>
          <w:p>
            <w:pPr>
              <w:pStyle w:val="1394"/>
              <w:rPr>
                <w:szCs w:val="21"/>
              </w:rPr>
            </w:pPr>
            <w:r>
              <w:rPr>
                <w:szCs w:val="21"/>
              </w:rPr>
            </w:r>
            <w:r/>
          </w:p>
        </w:tc>
      </w:tr>
      <w:tr>
        <w:trPr>
          <w:trHeight w:val="454" w:hRule="exact"/>
        </w:trPr>
        <w:tc>
          <w:tcPr>
            <w:gridSpan w:val="2"/>
            <w:tcW w:w="9854" w:type="dxa"/>
            <w:vAlign w:val="center"/>
            <w:textDirection w:val="lrTb"/>
            <w:noWrap w:val="false"/>
          </w:tcPr>
          <w:p>
            <w:pPr>
              <w:pStyle w:val="1394"/>
              <w:rPr>
                <w:szCs w:val="21"/>
              </w:rPr>
            </w:pPr>
            <w:r>
              <w:rPr>
                <w:szCs w:val="21"/>
              </w:rPr>
              <w:t xml:space="preserve">4、其他具体事项：</w:t>
            </w:r>
            <w:r>
              <w:rPr>
                <w:szCs w:val="21"/>
              </w:rPr>
            </w:r>
            <w:r/>
          </w:p>
        </w:tc>
      </w:tr>
      <w:tr>
        <w:trPr>
          <w:trHeight w:val="454" w:hRule="exact"/>
        </w:trPr>
        <w:tc>
          <w:tcPr>
            <w:gridSpan w:val="2"/>
            <w:tcW w:w="9854" w:type="dxa"/>
            <w:vAlign w:val="center"/>
            <w:textDirection w:val="lrTb"/>
            <w:noWrap w:val="false"/>
          </w:tcPr>
          <w:p>
            <w:pPr>
              <w:pStyle w:val="1394"/>
              <w:rPr>
                <w:szCs w:val="21"/>
              </w:rPr>
            </w:pPr>
            <w:r>
              <w:rPr>
                <w:szCs w:val="21"/>
              </w:rPr>
            </w:r>
            <w:r/>
          </w:p>
        </w:tc>
      </w:tr>
      <w:tr>
        <w:trPr>
          <w:trHeight w:val="454" w:hRule="exact"/>
        </w:trPr>
        <w:tc>
          <w:tcPr>
            <w:gridSpan w:val="2"/>
            <w:tcW w:w="9854" w:type="dxa"/>
            <w:vAlign w:val="center"/>
            <w:textDirection w:val="lrTb"/>
            <w:noWrap w:val="false"/>
          </w:tcPr>
          <w:p>
            <w:pPr>
              <w:pStyle w:val="1394"/>
              <w:rPr>
                <w:szCs w:val="21"/>
              </w:rPr>
            </w:pPr>
            <w:r>
              <w:rPr>
                <w:szCs w:val="21"/>
              </w:rPr>
            </w:r>
            <w:r/>
          </w:p>
        </w:tc>
      </w:tr>
      <w:tr>
        <w:trPr>
          <w:trHeight w:val="454" w:hRule="exact"/>
        </w:trPr>
        <w:tc>
          <w:tcPr>
            <w:gridSpan w:val="2"/>
            <w:tcW w:w="9854" w:type="dxa"/>
            <w:vAlign w:val="center"/>
            <w:textDirection w:val="lrTb"/>
            <w:noWrap w:val="false"/>
          </w:tcPr>
          <w:p>
            <w:pPr>
              <w:pStyle w:val="1394"/>
              <w:rPr>
                <w:szCs w:val="21"/>
              </w:rPr>
            </w:pPr>
            <w:r>
              <w:rPr>
                <w:szCs w:val="21"/>
              </w:rPr>
            </w:r>
            <w:r/>
          </w:p>
        </w:tc>
      </w:tr>
      <w:tr>
        <w:trPr>
          <w:trHeight w:val="454" w:hRule="exact"/>
        </w:trPr>
        <w:tc>
          <w:tcPr>
            <w:gridSpan w:val="2"/>
            <w:tcW w:w="9854" w:type="dxa"/>
            <w:vAlign w:val="center"/>
            <w:textDirection w:val="lrTb"/>
            <w:noWrap w:val="false"/>
          </w:tcPr>
          <w:p>
            <w:pPr>
              <w:pStyle w:val="1394"/>
              <w:rPr>
                <w:szCs w:val="21"/>
              </w:rPr>
            </w:pPr>
            <w:r>
              <w:rPr>
                <w:szCs w:val="21"/>
              </w:rPr>
            </w:r>
            <w:r/>
          </w:p>
        </w:tc>
      </w:tr>
      <w:tr>
        <w:trPr>
          <w:trHeight w:val="454" w:hRule="exact"/>
        </w:trPr>
        <w:tc>
          <w:tcPr>
            <w:gridSpan w:val="2"/>
            <w:tcW w:w="9854" w:type="dxa"/>
            <w:vAlign w:val="center"/>
            <w:textDirection w:val="lrTb"/>
            <w:noWrap w:val="false"/>
          </w:tcPr>
          <w:p>
            <w:pPr>
              <w:pStyle w:val="1394"/>
              <w:rPr>
                <w:szCs w:val="21"/>
              </w:rPr>
            </w:pPr>
            <w:r>
              <w:rPr>
                <w:szCs w:val="21"/>
              </w:rPr>
            </w:r>
            <w:r/>
          </w:p>
        </w:tc>
      </w:tr>
      <w:tr>
        <w:trPr>
          <w:trHeight w:val="454" w:hRule="exact"/>
        </w:trPr>
        <w:tc>
          <w:tcPr>
            <w:gridSpan w:val="2"/>
            <w:tcW w:w="9854" w:type="dxa"/>
            <w:vAlign w:val="center"/>
            <w:textDirection w:val="lrTb"/>
            <w:noWrap w:val="false"/>
          </w:tcPr>
          <w:p>
            <w:pPr>
              <w:pStyle w:val="1394"/>
              <w:rPr>
                <w:szCs w:val="21"/>
              </w:rPr>
            </w:pPr>
            <w:r>
              <w:rPr>
                <w:szCs w:val="21"/>
              </w:rPr>
            </w:r>
            <w:r/>
          </w:p>
        </w:tc>
      </w:tr>
      <w:tr>
        <w:trPr>
          <w:trHeight w:val="454" w:hRule="exact"/>
        </w:trPr>
        <w:tc>
          <w:tcPr>
            <w:gridSpan w:val="2"/>
            <w:tcW w:w="9854" w:type="dxa"/>
            <w:vAlign w:val="center"/>
            <w:textDirection w:val="lrTb"/>
            <w:noWrap w:val="false"/>
          </w:tcPr>
          <w:p>
            <w:pPr>
              <w:pStyle w:val="1394"/>
              <w:rPr>
                <w:szCs w:val="21"/>
              </w:rPr>
            </w:pPr>
            <w:r>
              <w:rPr>
                <w:szCs w:val="21"/>
              </w:rPr>
            </w:r>
            <w:r/>
          </w:p>
        </w:tc>
      </w:tr>
      <w:tr>
        <w:trPr>
          <w:trHeight w:val="2577"/>
        </w:trPr>
        <w:tc>
          <w:tcPr>
            <w:tcW w:w="2491" w:type="dxa"/>
            <w:vAlign w:val="center"/>
            <w:textDirection w:val="lrTb"/>
            <w:noWrap w:val="false"/>
          </w:tcPr>
          <w:p>
            <w:pPr>
              <w:pStyle w:val="1394"/>
              <w:rPr>
                <w:szCs w:val="21"/>
              </w:rPr>
            </w:pPr>
            <w:r>
              <w:rPr>
                <w:szCs w:val="21"/>
              </w:rPr>
              <w:t xml:space="preserve">甲方（公章）</w:t>
            </w:r>
            <w:r>
              <w:rPr>
                <w:szCs w:val="21"/>
              </w:rPr>
            </w:r>
            <w:r/>
          </w:p>
          <w:p>
            <w:pPr>
              <w:pStyle w:val="1394"/>
              <w:rPr>
                <w:szCs w:val="21"/>
              </w:rPr>
            </w:pPr>
            <w:r>
              <w:rPr>
                <w:szCs w:val="21"/>
              </w:rPr>
            </w:r>
            <w:r/>
          </w:p>
          <w:p>
            <w:pPr>
              <w:pStyle w:val="1394"/>
              <w:rPr>
                <w:szCs w:val="21"/>
              </w:rPr>
            </w:pPr>
            <w:r>
              <w:rPr>
                <w:szCs w:val="21"/>
              </w:rPr>
            </w:r>
            <w:r/>
          </w:p>
          <w:p>
            <w:pPr>
              <w:pStyle w:val="1394"/>
              <w:rPr>
                <w:szCs w:val="21"/>
              </w:rPr>
            </w:pPr>
            <w:r>
              <w:rPr>
                <w:szCs w:val="21"/>
              </w:rPr>
            </w:r>
            <w:r/>
          </w:p>
          <w:p>
            <w:pPr>
              <w:pStyle w:val="1394"/>
              <w:rPr>
                <w:szCs w:val="21"/>
              </w:rPr>
            </w:pPr>
            <w:r>
              <w:rPr>
                <w:szCs w:val="21"/>
              </w:rPr>
            </w:r>
            <w:r/>
          </w:p>
          <w:p>
            <w:pPr>
              <w:pStyle w:val="1394"/>
              <w:ind w:firstLine="525"/>
              <w:rPr>
                <w:szCs w:val="21"/>
              </w:rPr>
            </w:pPr>
            <w:r>
              <w:rPr>
                <w:szCs w:val="21"/>
              </w:rPr>
              <w:t xml:space="preserve">年   月   日</w:t>
            </w:r>
            <w:r>
              <w:rPr>
                <w:szCs w:val="21"/>
              </w:rPr>
            </w:r>
            <w:r/>
          </w:p>
        </w:tc>
        <w:tc>
          <w:tcPr>
            <w:tcW w:w="2508" w:type="dxa"/>
            <w:vAlign w:val="center"/>
            <w:textDirection w:val="lrTb"/>
            <w:noWrap w:val="false"/>
          </w:tcPr>
          <w:p>
            <w:pPr>
              <w:pStyle w:val="1394"/>
              <w:rPr>
                <w:szCs w:val="21"/>
              </w:rPr>
            </w:pPr>
            <w:r>
              <w:rPr>
                <w:szCs w:val="21"/>
              </w:rPr>
              <w:t xml:space="preserve">乙方（公章）</w:t>
            </w:r>
            <w:r>
              <w:rPr>
                <w:szCs w:val="21"/>
              </w:rPr>
            </w:r>
            <w:r/>
          </w:p>
          <w:p>
            <w:pPr>
              <w:pStyle w:val="1394"/>
              <w:rPr>
                <w:szCs w:val="21"/>
              </w:rPr>
            </w:pPr>
            <w:r>
              <w:rPr>
                <w:szCs w:val="21"/>
              </w:rPr>
            </w:r>
            <w:r/>
          </w:p>
          <w:p>
            <w:pPr>
              <w:pStyle w:val="1394"/>
              <w:rPr>
                <w:szCs w:val="21"/>
              </w:rPr>
            </w:pPr>
            <w:r>
              <w:rPr>
                <w:szCs w:val="21"/>
              </w:rPr>
            </w:r>
            <w:r/>
          </w:p>
          <w:p>
            <w:pPr>
              <w:pStyle w:val="1394"/>
              <w:rPr>
                <w:szCs w:val="21"/>
              </w:rPr>
            </w:pPr>
            <w:r>
              <w:rPr>
                <w:szCs w:val="21"/>
              </w:rPr>
            </w:r>
            <w:r/>
          </w:p>
          <w:p>
            <w:pPr>
              <w:pStyle w:val="1394"/>
              <w:rPr>
                <w:szCs w:val="21"/>
              </w:rPr>
            </w:pPr>
            <w:r>
              <w:rPr>
                <w:szCs w:val="21"/>
              </w:rPr>
            </w:r>
            <w:r/>
          </w:p>
          <w:p>
            <w:pPr>
              <w:pStyle w:val="1394"/>
              <w:ind w:firstLine="525"/>
              <w:rPr>
                <w:szCs w:val="21"/>
              </w:rPr>
            </w:pPr>
            <w:r>
              <w:rPr>
                <w:szCs w:val="21"/>
              </w:rPr>
              <w:t xml:space="preserve">年   月   日</w:t>
            </w:r>
            <w:r>
              <w:rPr>
                <w:szCs w:val="21"/>
              </w:rPr>
            </w:r>
            <w:r/>
          </w:p>
        </w:tc>
      </w:tr>
    </w:tbl>
    <w:p>
      <w:pPr>
        <w:pStyle w:val="1394"/>
        <w:ind w:firstLine="420"/>
        <w:jc w:val="left"/>
        <w:spacing w:line="440" w:lineRule="exact"/>
        <w:rPr>
          <w:szCs w:val="21"/>
        </w:rPr>
      </w:pPr>
      <w:r/>
      <w:bookmarkStart w:id="523" w:name="_Toc23861936"/>
      <w:r>
        <w:rPr>
          <w:szCs w:val="21"/>
        </w:rPr>
        <w:t xml:space="preserve">注：售后服务事项填不下时可另加附页。</w:t>
      </w:r>
      <w:bookmarkEnd w:id="523"/>
      <w:r>
        <w:rPr>
          <w:szCs w:val="21"/>
        </w:rPr>
      </w:r>
      <w:r/>
    </w:p>
    <w:p>
      <w:pPr>
        <w:pStyle w:val="1394"/>
        <w:jc w:val="left"/>
        <w:spacing w:line="600" w:lineRule="exact"/>
        <w:rPr>
          <w:b/>
          <w:szCs w:val="21"/>
        </w:rPr>
      </w:pPr>
      <w:r>
        <w:rPr>
          <w:b/>
          <w:szCs w:val="21"/>
        </w:rPr>
        <w:t xml:space="preserve">            </w:t>
      </w:r>
      <w:r>
        <w:rPr>
          <w:b/>
          <w:szCs w:val="21"/>
        </w:rPr>
        <w:tab/>
      </w:r>
      <w:r>
        <w:rPr>
          <w:b/>
          <w:szCs w:val="21"/>
        </w:rPr>
      </w:r>
      <w:r/>
    </w:p>
    <w:p>
      <w:pPr>
        <w:pStyle w:val="1394"/>
        <w:spacing w:after="312" w:line="500" w:lineRule="exact"/>
        <w:rPr>
          <w:rFonts w:ascii="宋体" w:hAnsi="宋体" w:cs="宋体"/>
          <w:b/>
          <w:bCs/>
          <w:sz w:val="28"/>
          <w:szCs w:val="28"/>
        </w:rPr>
      </w:pPr>
      <w:r>
        <w:rPr>
          <w:rFonts w:ascii="宋体" w:hAnsi="宋体" w:cs="宋体"/>
          <w:b/>
          <w:bCs/>
          <w:sz w:val="28"/>
          <w:szCs w:val="28"/>
        </w:rPr>
      </w:r>
      <w:r/>
    </w:p>
    <w:p>
      <w:pPr>
        <w:pStyle w:val="1394"/>
      </w:pPr>
      <w:r/>
      <w:r/>
    </w:p>
    <w:p>
      <w:pPr>
        <w:pStyle w:val="1394"/>
        <w:ind w:firstLine="440"/>
        <w:spacing w:line="360" w:lineRule="auto"/>
        <w:rPr>
          <w:rFonts w:hint="eastAsia" w:ascii="仿宋" w:hAnsi="仿宋" w:eastAsia="仿宋" w:cs="仿宋"/>
          <w:color w:val="000000"/>
          <w:sz w:val="24"/>
          <w:szCs w:val="24"/>
        </w:rPr>
      </w:pPr>
      <w:r/>
      <w:bookmarkEnd w:id="509"/>
      <w:r/>
      <w:bookmarkEnd w:id="510"/>
      <w:r/>
      <w:bookmarkEnd w:id="511"/>
      <w:r/>
      <w:bookmarkStart w:id="524" w:name="_Toc32238"/>
      <w:r/>
      <w:bookmarkStart w:id="525" w:name="_Toc26078"/>
      <w:r/>
      <w:bookmarkStart w:id="526" w:name="_Toc19"/>
      <w:r>
        <w:rPr>
          <w:rFonts w:hint="eastAsia" w:ascii="仿宋" w:hAnsi="仿宋" w:eastAsia="仿宋" w:cs="仿宋"/>
          <w:color w:val="000000"/>
          <w:sz w:val="24"/>
          <w:szCs w:val="24"/>
        </w:rPr>
      </w:r>
      <w:r/>
    </w:p>
    <w:p>
      <w:pPr>
        <w:pStyle w:val="1394"/>
        <w:jc w:val="center"/>
        <w:spacing w:line="420" w:lineRule="exact"/>
        <w:rPr>
          <w:rFonts w:ascii="Arial" w:hAnsi="Arial" w:cs="Arial"/>
          <w:b/>
          <w:sz w:val="28"/>
          <w:szCs w:val="28"/>
        </w:rPr>
        <w:outlineLvl w:val="0"/>
      </w:pPr>
      <w:r/>
      <w:bookmarkStart w:id="527" w:name="_Toc28262"/>
      <w:r/>
      <w:bookmarkStart w:id="528" w:name="_Toc17470"/>
      <w:r>
        <w:rPr>
          <w:rFonts w:ascii="Arial" w:hAnsi="Arial" w:cs="Arial"/>
          <w:b/>
          <w:sz w:val="28"/>
          <w:szCs w:val="28"/>
        </w:rPr>
        <w:t xml:space="preserve">第六章 投标文件格式及附件</w:t>
      </w:r>
      <w:bookmarkEnd w:id="524"/>
      <w:r/>
      <w:bookmarkEnd w:id="525"/>
      <w:r/>
      <w:bookmarkEnd w:id="526"/>
      <w:r/>
      <w:bookmarkEnd w:id="527"/>
      <w:r/>
      <w:bookmarkEnd w:id="528"/>
      <w:r>
        <w:rPr>
          <w:rFonts w:ascii="Arial" w:hAnsi="Arial" w:cs="Arial"/>
          <w:b/>
          <w:sz w:val="28"/>
          <w:szCs w:val="28"/>
        </w:rPr>
      </w:r>
      <w:r/>
    </w:p>
    <w:p>
      <w:pPr>
        <w:pStyle w:val="1394"/>
        <w:spacing w:line="360" w:lineRule="auto"/>
        <w:rPr>
          <w:rFonts w:ascii="Arial" w:hAnsi="Arial" w:cs="Arial"/>
          <w:b/>
          <w:bCs/>
          <w:szCs w:val="21"/>
        </w:rPr>
      </w:pPr>
      <w:r>
        <w:rPr>
          <w:rFonts w:ascii="Arial" w:hAnsi="Arial" w:cs="Arial"/>
          <w:b/>
          <w:bCs/>
          <w:szCs w:val="21"/>
        </w:rPr>
        <w:t xml:space="preserve">注：</w:t>
      </w:r>
      <w:r>
        <w:rPr>
          <w:rFonts w:ascii="Arial" w:hAnsi="Arial" w:cs="Arial"/>
          <w:b/>
          <w:bCs/>
          <w:szCs w:val="21"/>
        </w:rPr>
      </w:r>
      <w:r/>
    </w:p>
    <w:p>
      <w:pPr>
        <w:pStyle w:val="1394"/>
        <w:ind w:firstLine="420"/>
        <w:jc w:val="left"/>
        <w:spacing w:line="360" w:lineRule="auto"/>
        <w:rPr>
          <w:rFonts w:ascii="Arial" w:hAnsi="Arial" w:cs="Arial"/>
          <w:szCs w:val="21"/>
        </w:rPr>
      </w:pPr>
      <w:r>
        <w:rPr>
          <w:rFonts w:ascii="Arial" w:hAnsi="Arial" w:cs="Arial"/>
          <w:szCs w:val="21"/>
        </w:rPr>
        <w:t xml:space="preserve">1、本部分内容仅提供格式参考。 </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2、供应商应按照以下文件的要求格式、内容制作投标文件，并编制目录及页码，混乱的编排导致投标文件被误读或查找不到，后果由供应商承担。 </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3、所附表格中要求回答的全部问题和信息都必须正面回答。 </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4、供应商提交的材料不予退还。 </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5、全部文件应按投标人须知以及前附表中规定的语言和份数提交。 </w:t>
      </w:r>
      <w:r>
        <w:rPr>
          <w:rFonts w:ascii="Arial" w:hAnsi="Arial" w:cs="Arial"/>
          <w:szCs w:val="21"/>
        </w:rPr>
      </w:r>
      <w:r/>
    </w:p>
    <w:p>
      <w:pPr>
        <w:pStyle w:val="1394"/>
        <w:ind w:firstLine="420"/>
        <w:jc w:val="left"/>
        <w:spacing w:line="440" w:lineRule="exact"/>
        <w:rPr>
          <w:rFonts w:ascii="Arial" w:hAnsi="Arial" w:cs="Arial"/>
          <w:sz w:val="24"/>
        </w:rPr>
      </w:pPr>
      <w:r>
        <w:rPr>
          <w:rFonts w:ascii="Arial" w:hAnsi="Arial" w:cs="Arial"/>
          <w:szCs w:val="21"/>
        </w:rPr>
        <w:t xml:space="preserve">6、投标文件应按照投标文件格式逐项填写，无相应内容可填的项应填写</w:t>
      </w:r>
      <w:r>
        <w:rPr>
          <w:rFonts w:hint="eastAsia" w:ascii="Arial" w:hAnsi="Arial" w:cs="Arial"/>
          <w:szCs w:val="21"/>
        </w:rPr>
        <w:t xml:space="preserve">“</w:t>
      </w:r>
      <w:r>
        <w:rPr>
          <w:rFonts w:ascii="Arial" w:hAnsi="Arial" w:cs="Arial"/>
          <w:szCs w:val="21"/>
        </w:rPr>
        <w:t xml:space="preserve">无</w:t>
      </w:r>
      <w:r>
        <w:rPr>
          <w:rFonts w:hint="eastAsia" w:ascii="Arial" w:hAnsi="Arial" w:cs="Arial"/>
          <w:szCs w:val="21"/>
        </w:rPr>
        <w:t xml:space="preserve">”“</w:t>
      </w:r>
      <w:r>
        <w:rPr>
          <w:rFonts w:ascii="Arial" w:hAnsi="Arial" w:cs="Arial"/>
          <w:szCs w:val="21"/>
        </w:rPr>
        <w:t xml:space="preserve">未测试</w:t>
      </w:r>
      <w:r>
        <w:rPr>
          <w:rFonts w:hint="eastAsia" w:ascii="Arial" w:hAnsi="Arial" w:cs="Arial"/>
          <w:szCs w:val="21"/>
        </w:rPr>
        <w:t xml:space="preserve">”“</w:t>
      </w:r>
      <w:r>
        <w:rPr>
          <w:rFonts w:ascii="Arial" w:hAnsi="Arial" w:cs="Arial"/>
          <w:szCs w:val="21"/>
        </w:rPr>
        <w:t xml:space="preserve">没有相应指标</w:t>
      </w:r>
      <w:r>
        <w:rPr>
          <w:rFonts w:hint="eastAsia" w:ascii="Arial" w:hAnsi="Arial" w:cs="Arial"/>
          <w:szCs w:val="21"/>
        </w:rPr>
        <w:t xml:space="preserve">”</w:t>
      </w:r>
      <w:r>
        <w:rPr>
          <w:rFonts w:ascii="Arial" w:hAnsi="Arial" w:cs="Arial"/>
          <w:szCs w:val="21"/>
        </w:rPr>
        <w:t xml:space="preserve">等明确的回答文字。</w:t>
      </w:r>
      <w:r>
        <w:rPr>
          <w:rFonts w:ascii="Arial" w:hAnsi="Arial" w:cs="Arial"/>
          <w:sz w:val="24"/>
        </w:rPr>
      </w:r>
      <w:r/>
    </w:p>
    <w:p>
      <w:pPr>
        <w:pStyle w:val="1396"/>
        <w:ind w:firstLine="643"/>
        <w:jc w:val="center"/>
        <w:rPr>
          <w:rFonts w:eastAsia="宋体" w:cs="Arial"/>
          <w:szCs w:val="24"/>
        </w:rPr>
        <w:sectPr>
          <w:footerReference w:type="default" r:id="rId23"/>
          <w:footnotePr/>
          <w:endnotePr/>
          <w:type w:val="nextPage"/>
          <w:pgSz w:w="11906" w:h="16838" w:orient="portrait"/>
          <w:pgMar w:top="1134" w:right="1134" w:bottom="1134" w:left="1134" w:header="851" w:footer="992" w:gutter="0"/>
          <w:cols w:num="1" w:sep="0" w:space="1701" w:equalWidth="1"/>
          <w:docGrid w:linePitch="360"/>
          <w:titlePg/>
        </w:sectPr>
      </w:pPr>
      <w:r/>
      <w:bookmarkStart w:id="529" w:name="_Toc29373"/>
      <w:r/>
      <w:bookmarkStart w:id="530" w:name="_Toc496780634"/>
      <w:r/>
      <w:bookmarkStart w:id="531" w:name="_Toc12151"/>
      <w:r>
        <w:rPr>
          <w:rFonts w:eastAsia="宋体" w:cs="Arial"/>
          <w:szCs w:val="24"/>
        </w:rPr>
      </w:r>
      <w:r/>
    </w:p>
    <w:p>
      <w:pPr>
        <w:pStyle w:val="1396"/>
        <w:jc w:val="center"/>
        <w:rPr>
          <w:rFonts w:eastAsia="宋体" w:cs="Arial"/>
          <w:szCs w:val="24"/>
        </w:rPr>
      </w:pPr>
      <w:r/>
      <w:bookmarkStart w:id="532" w:name="_Toc23377"/>
      <w:r/>
      <w:bookmarkStart w:id="533" w:name="_Toc11191"/>
      <w:r/>
      <w:bookmarkStart w:id="534" w:name="_Toc11003"/>
      <w:r/>
      <w:bookmarkStart w:id="535" w:name="_Toc27128"/>
      <w:r/>
      <w:bookmarkStart w:id="536" w:name="_Toc23190"/>
      <w:r/>
      <w:bookmarkStart w:id="537" w:name="_Toc1925"/>
      <w:r>
        <w:rPr>
          <w:rFonts w:eastAsia="宋体" w:cs="Arial"/>
          <w:szCs w:val="24"/>
        </w:rPr>
        <w:t xml:space="preserve">资格审查索引表</w:t>
      </w:r>
      <w:bookmarkEnd w:id="532"/>
      <w:r/>
      <w:bookmarkEnd w:id="533"/>
      <w:r/>
      <w:bookmarkEnd w:id="534"/>
      <w:r/>
      <w:bookmarkEnd w:id="535"/>
      <w:r/>
      <w:bookmarkEnd w:id="536"/>
      <w:r/>
      <w:bookmarkEnd w:id="537"/>
      <w:r>
        <w:rPr>
          <w:rFonts w:eastAsia="宋体" w:cs="Arial"/>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6"/>
        <w:gridCol w:w="6182"/>
        <w:gridCol w:w="1524"/>
      </w:tblGrid>
      <w:tr>
        <w:trPr/>
        <w:tc>
          <w:tcPr>
            <w:tcW w:w="1726" w:type="dxa"/>
            <w:vAlign w:val="center"/>
            <w:textDirection w:val="lrTb"/>
            <w:noWrap w:val="false"/>
          </w:tcPr>
          <w:p>
            <w:pPr>
              <w:pStyle w:val="1394"/>
              <w:jc w:val="center"/>
              <w:spacing w:line="300" w:lineRule="auto"/>
              <w:widowControl/>
              <w:rPr>
                <w:rFonts w:ascii="Arial" w:hAnsi="Arial" w:cs="Arial"/>
                <w:b/>
                <w:sz w:val="24"/>
                <w:szCs w:val="24"/>
              </w:rPr>
            </w:pPr>
            <w:r>
              <w:rPr>
                <w:rFonts w:ascii="Arial" w:hAnsi="Arial" w:cs="Arial"/>
                <w:b/>
                <w:sz w:val="24"/>
                <w:szCs w:val="24"/>
              </w:rPr>
              <w:t xml:space="preserve">序号</w:t>
            </w:r>
            <w:r>
              <w:rPr>
                <w:rFonts w:ascii="Arial" w:hAnsi="Arial" w:cs="Arial"/>
                <w:b/>
                <w:sz w:val="24"/>
                <w:szCs w:val="24"/>
              </w:rPr>
            </w:r>
            <w:r/>
          </w:p>
        </w:tc>
        <w:tc>
          <w:tcPr>
            <w:tcW w:w="6182" w:type="dxa"/>
            <w:vAlign w:val="top"/>
            <w:textDirection w:val="lrTb"/>
            <w:noWrap w:val="false"/>
          </w:tcPr>
          <w:p>
            <w:pPr>
              <w:pStyle w:val="1394"/>
              <w:jc w:val="center"/>
              <w:rPr>
                <w:rFonts w:ascii="Arial" w:hAnsi="Arial" w:cs="Arial"/>
                <w:b/>
                <w:sz w:val="24"/>
                <w:szCs w:val="24"/>
              </w:rPr>
            </w:pPr>
            <w:r>
              <w:rPr>
                <w:rFonts w:ascii="Arial" w:hAnsi="Arial" w:cs="Arial"/>
                <w:b/>
                <w:sz w:val="24"/>
                <w:szCs w:val="24"/>
              </w:rPr>
              <w:t xml:space="preserve">资格要求</w:t>
            </w:r>
            <w:r>
              <w:rPr>
                <w:rFonts w:ascii="Arial" w:hAnsi="Arial" w:cs="Arial"/>
                <w:b/>
                <w:sz w:val="24"/>
                <w:szCs w:val="24"/>
              </w:rPr>
            </w:r>
            <w:r/>
          </w:p>
        </w:tc>
        <w:tc>
          <w:tcPr>
            <w:tcW w:w="1524" w:type="dxa"/>
            <w:vAlign w:val="top"/>
            <w:textDirection w:val="lrTb"/>
            <w:noWrap w:val="false"/>
          </w:tcPr>
          <w:p>
            <w:pPr>
              <w:pStyle w:val="1394"/>
              <w:jc w:val="center"/>
              <w:rPr>
                <w:rFonts w:ascii="Arial" w:hAnsi="Arial" w:cs="Arial"/>
                <w:b/>
                <w:sz w:val="24"/>
                <w:szCs w:val="24"/>
              </w:rPr>
            </w:pPr>
            <w:r>
              <w:rPr>
                <w:rFonts w:ascii="Arial" w:hAnsi="Arial" w:cs="Arial"/>
                <w:b/>
                <w:sz w:val="24"/>
                <w:szCs w:val="24"/>
              </w:rPr>
              <w:t xml:space="preserve">所在页码</w:t>
            </w:r>
            <w:r>
              <w:rPr>
                <w:rFonts w:ascii="Arial" w:hAnsi="Arial" w:cs="Arial"/>
                <w:b/>
                <w:sz w:val="24"/>
                <w:szCs w:val="24"/>
              </w:rPr>
            </w:r>
            <w:r/>
          </w:p>
        </w:tc>
      </w:tr>
      <w:tr>
        <w:trPr/>
        <w:tc>
          <w:tcPr>
            <w:tcW w:w="1726" w:type="dxa"/>
            <w:vAlign w:val="center"/>
            <w:textDirection w:val="lrTb"/>
            <w:noWrap w:val="false"/>
          </w:tcPr>
          <w:p>
            <w:pPr>
              <w:pStyle w:val="1394"/>
              <w:spacing w:line="480" w:lineRule="auto"/>
              <w:widowControl/>
              <w:rPr>
                <w:rFonts w:ascii="Arial" w:hAnsi="Arial" w:cs="Arial"/>
                <w:sz w:val="24"/>
                <w:szCs w:val="24"/>
              </w:rPr>
            </w:pPr>
            <w:r>
              <w:rPr>
                <w:rFonts w:ascii="Arial" w:hAnsi="Arial" w:cs="Arial"/>
                <w:sz w:val="24"/>
                <w:szCs w:val="24"/>
              </w:rPr>
            </w:r>
            <w:r/>
          </w:p>
        </w:tc>
        <w:tc>
          <w:tcPr>
            <w:tcW w:w="6182" w:type="dxa"/>
            <w:vAlign w:val="center"/>
            <w:textDirection w:val="lrTb"/>
            <w:noWrap w:val="false"/>
          </w:tcPr>
          <w:p>
            <w:pPr>
              <w:pStyle w:val="1394"/>
              <w:spacing w:line="480" w:lineRule="auto"/>
              <w:rPr>
                <w:rFonts w:ascii="Arial" w:hAnsi="Arial" w:cs="Arial"/>
                <w:sz w:val="24"/>
                <w:szCs w:val="24"/>
              </w:rPr>
            </w:pPr>
            <w:r>
              <w:rPr>
                <w:rFonts w:ascii="Arial" w:hAnsi="Arial" w:cs="Arial"/>
                <w:sz w:val="24"/>
                <w:szCs w:val="24"/>
              </w:rPr>
            </w:r>
            <w:r/>
          </w:p>
        </w:tc>
        <w:tc>
          <w:tcPr>
            <w:tcW w:w="1524" w:type="dxa"/>
            <w:vAlign w:val="top"/>
            <w:textDirection w:val="lrTb"/>
            <w:noWrap w:val="false"/>
          </w:tcPr>
          <w:p>
            <w:pPr>
              <w:pStyle w:val="1394"/>
              <w:spacing w:line="480" w:lineRule="auto"/>
              <w:widowControl/>
              <w:tabs>
                <w:tab w:val="left" w:pos="403" w:leader="none"/>
              </w:tabs>
              <w:rPr>
                <w:rFonts w:ascii="Arial" w:hAnsi="Arial" w:cs="Arial"/>
                <w:sz w:val="24"/>
                <w:szCs w:val="24"/>
              </w:rPr>
            </w:pPr>
            <w:r>
              <w:rPr>
                <w:rFonts w:ascii="Arial" w:hAnsi="Arial" w:cs="Arial"/>
                <w:sz w:val="24"/>
                <w:szCs w:val="24"/>
              </w:rPr>
            </w:r>
            <w:r/>
          </w:p>
        </w:tc>
      </w:tr>
      <w:tr>
        <w:trPr>
          <w:trHeight w:val="611"/>
        </w:trPr>
        <w:tc>
          <w:tcPr>
            <w:tcW w:w="1726" w:type="dxa"/>
            <w:vAlign w:val="center"/>
            <w:textDirection w:val="lrTb"/>
            <w:noWrap w:val="false"/>
          </w:tcPr>
          <w:p>
            <w:pPr>
              <w:pStyle w:val="1394"/>
              <w:spacing w:line="480" w:lineRule="auto"/>
              <w:rPr>
                <w:rFonts w:ascii="Arial" w:hAnsi="Arial" w:cs="Arial"/>
                <w:sz w:val="24"/>
                <w:szCs w:val="24"/>
              </w:rPr>
            </w:pPr>
            <w:r>
              <w:rPr>
                <w:rFonts w:ascii="Arial" w:hAnsi="Arial" w:cs="Arial"/>
                <w:sz w:val="24"/>
                <w:szCs w:val="24"/>
              </w:rPr>
            </w:r>
            <w:r/>
          </w:p>
        </w:tc>
        <w:tc>
          <w:tcPr>
            <w:tcW w:w="6182" w:type="dxa"/>
            <w:vAlign w:val="center"/>
            <w:textDirection w:val="lrTb"/>
            <w:noWrap w:val="false"/>
          </w:tcPr>
          <w:p>
            <w:pPr>
              <w:pStyle w:val="1394"/>
              <w:spacing w:line="480" w:lineRule="auto"/>
              <w:rPr>
                <w:rFonts w:ascii="Arial" w:hAnsi="Arial" w:cs="Arial"/>
                <w:sz w:val="24"/>
                <w:szCs w:val="24"/>
              </w:rPr>
            </w:pPr>
            <w:r>
              <w:rPr>
                <w:rFonts w:ascii="Arial" w:hAnsi="Arial" w:cs="Arial"/>
                <w:sz w:val="24"/>
                <w:szCs w:val="24"/>
              </w:rPr>
            </w:r>
            <w:r/>
          </w:p>
        </w:tc>
        <w:tc>
          <w:tcPr>
            <w:tcW w:w="1524" w:type="dxa"/>
            <w:vAlign w:val="top"/>
            <w:textDirection w:val="lrTb"/>
            <w:noWrap w:val="false"/>
          </w:tcPr>
          <w:p>
            <w:pPr>
              <w:pStyle w:val="1394"/>
              <w:spacing w:line="480" w:lineRule="auto"/>
              <w:rPr>
                <w:rFonts w:ascii="Arial" w:hAnsi="Arial" w:cs="Arial"/>
                <w:sz w:val="24"/>
                <w:szCs w:val="24"/>
              </w:rPr>
            </w:pPr>
            <w:r>
              <w:rPr>
                <w:rFonts w:ascii="Arial" w:hAnsi="Arial" w:cs="Arial"/>
                <w:sz w:val="24"/>
                <w:szCs w:val="24"/>
              </w:rPr>
            </w:r>
            <w:r/>
          </w:p>
        </w:tc>
      </w:tr>
      <w:tr>
        <w:trPr>
          <w:trHeight w:val="651"/>
        </w:trPr>
        <w:tc>
          <w:tcPr>
            <w:tcW w:w="1726" w:type="dxa"/>
            <w:vAlign w:val="center"/>
            <w:textDirection w:val="lrTb"/>
            <w:noWrap w:val="false"/>
          </w:tcPr>
          <w:p>
            <w:pPr>
              <w:pStyle w:val="1394"/>
              <w:spacing w:line="480" w:lineRule="auto"/>
              <w:rPr>
                <w:rFonts w:ascii="Arial" w:hAnsi="Arial" w:cs="Arial"/>
                <w:sz w:val="24"/>
                <w:szCs w:val="24"/>
              </w:rPr>
            </w:pPr>
            <w:r>
              <w:rPr>
                <w:rFonts w:ascii="Arial" w:hAnsi="Arial" w:cs="Arial"/>
                <w:sz w:val="24"/>
                <w:szCs w:val="24"/>
              </w:rPr>
            </w:r>
            <w:r/>
          </w:p>
        </w:tc>
        <w:tc>
          <w:tcPr>
            <w:tcW w:w="6182" w:type="dxa"/>
            <w:vAlign w:val="center"/>
            <w:textDirection w:val="lrTb"/>
            <w:noWrap w:val="false"/>
          </w:tcPr>
          <w:p>
            <w:pPr>
              <w:pStyle w:val="1394"/>
              <w:spacing w:line="480" w:lineRule="auto"/>
              <w:rPr>
                <w:rFonts w:ascii="Arial" w:hAnsi="Arial" w:cs="Arial"/>
                <w:sz w:val="24"/>
                <w:szCs w:val="24"/>
              </w:rPr>
            </w:pPr>
            <w:r>
              <w:rPr>
                <w:rFonts w:ascii="Arial" w:hAnsi="Arial" w:cs="Arial"/>
                <w:sz w:val="24"/>
                <w:szCs w:val="24"/>
              </w:rPr>
            </w:r>
            <w:r/>
          </w:p>
        </w:tc>
        <w:tc>
          <w:tcPr>
            <w:tcW w:w="1524" w:type="dxa"/>
            <w:vAlign w:val="top"/>
            <w:textDirection w:val="lrTb"/>
            <w:noWrap w:val="false"/>
          </w:tcPr>
          <w:p>
            <w:pPr>
              <w:pStyle w:val="1394"/>
              <w:spacing w:line="480" w:lineRule="auto"/>
              <w:rPr>
                <w:rFonts w:ascii="Arial" w:hAnsi="Arial" w:cs="Arial"/>
                <w:sz w:val="24"/>
                <w:szCs w:val="24"/>
              </w:rPr>
            </w:pPr>
            <w:r>
              <w:rPr>
                <w:rFonts w:ascii="Arial" w:hAnsi="Arial" w:cs="Arial"/>
                <w:sz w:val="24"/>
                <w:szCs w:val="24"/>
              </w:rPr>
            </w:r>
            <w:r/>
          </w:p>
        </w:tc>
      </w:tr>
      <w:tr>
        <w:trPr>
          <w:trHeight w:val="651"/>
        </w:trPr>
        <w:tc>
          <w:tcPr>
            <w:tcW w:w="1726" w:type="dxa"/>
            <w:vAlign w:val="center"/>
            <w:textDirection w:val="lrTb"/>
            <w:noWrap w:val="false"/>
          </w:tcPr>
          <w:p>
            <w:pPr>
              <w:pStyle w:val="1394"/>
              <w:spacing w:line="480" w:lineRule="auto"/>
              <w:rPr>
                <w:rFonts w:ascii="Arial" w:hAnsi="Arial" w:cs="Arial"/>
                <w:sz w:val="24"/>
                <w:szCs w:val="24"/>
              </w:rPr>
            </w:pPr>
            <w:r>
              <w:rPr>
                <w:rFonts w:ascii="Arial" w:hAnsi="Arial" w:cs="Arial"/>
                <w:sz w:val="24"/>
                <w:szCs w:val="24"/>
              </w:rPr>
            </w:r>
            <w:r/>
          </w:p>
        </w:tc>
        <w:tc>
          <w:tcPr>
            <w:tcW w:w="6182" w:type="dxa"/>
            <w:vAlign w:val="center"/>
            <w:textDirection w:val="lrTb"/>
            <w:noWrap w:val="false"/>
          </w:tcPr>
          <w:p>
            <w:pPr>
              <w:pStyle w:val="1394"/>
              <w:spacing w:line="480" w:lineRule="auto"/>
              <w:rPr>
                <w:rFonts w:ascii="Arial" w:hAnsi="Arial" w:cs="Arial"/>
                <w:sz w:val="24"/>
                <w:szCs w:val="24"/>
              </w:rPr>
            </w:pPr>
            <w:r>
              <w:rPr>
                <w:rFonts w:ascii="Arial" w:hAnsi="Arial" w:cs="Arial"/>
                <w:sz w:val="24"/>
                <w:szCs w:val="24"/>
              </w:rPr>
            </w:r>
            <w:r/>
          </w:p>
        </w:tc>
        <w:tc>
          <w:tcPr>
            <w:tcW w:w="1524" w:type="dxa"/>
            <w:vAlign w:val="top"/>
            <w:textDirection w:val="lrTb"/>
            <w:noWrap w:val="false"/>
          </w:tcPr>
          <w:p>
            <w:pPr>
              <w:pStyle w:val="1394"/>
              <w:spacing w:line="480" w:lineRule="auto"/>
              <w:rPr>
                <w:rFonts w:ascii="Arial" w:hAnsi="Arial" w:cs="Arial"/>
                <w:sz w:val="24"/>
                <w:szCs w:val="24"/>
              </w:rPr>
            </w:pPr>
            <w:r>
              <w:rPr>
                <w:rFonts w:ascii="Arial" w:hAnsi="Arial" w:cs="Arial"/>
                <w:sz w:val="24"/>
                <w:szCs w:val="24"/>
              </w:rPr>
            </w:r>
            <w:r/>
          </w:p>
        </w:tc>
      </w:tr>
      <w:tr>
        <w:trPr>
          <w:trHeight w:val="511"/>
        </w:trPr>
        <w:tc>
          <w:tcPr>
            <w:tcW w:w="1726" w:type="dxa"/>
            <w:vAlign w:val="center"/>
            <w:textDirection w:val="lrTb"/>
            <w:noWrap w:val="false"/>
          </w:tcPr>
          <w:p>
            <w:pPr>
              <w:pStyle w:val="1394"/>
              <w:spacing w:line="480" w:lineRule="auto"/>
              <w:rPr>
                <w:rFonts w:ascii="Arial" w:hAnsi="Arial" w:cs="Arial"/>
                <w:sz w:val="24"/>
                <w:szCs w:val="24"/>
              </w:rPr>
            </w:pPr>
            <w:r>
              <w:rPr>
                <w:rFonts w:ascii="Arial" w:hAnsi="Arial" w:cs="Arial"/>
                <w:sz w:val="24"/>
                <w:szCs w:val="24"/>
              </w:rPr>
            </w:r>
            <w:r/>
          </w:p>
        </w:tc>
        <w:tc>
          <w:tcPr>
            <w:tcW w:w="6182" w:type="dxa"/>
            <w:vAlign w:val="center"/>
            <w:textDirection w:val="lrTb"/>
            <w:noWrap w:val="false"/>
          </w:tcPr>
          <w:p>
            <w:pPr>
              <w:pStyle w:val="1394"/>
              <w:spacing w:line="480" w:lineRule="auto"/>
              <w:rPr>
                <w:rFonts w:ascii="Arial" w:hAnsi="Arial" w:cs="Arial"/>
                <w:sz w:val="24"/>
                <w:szCs w:val="24"/>
              </w:rPr>
            </w:pPr>
            <w:r>
              <w:rPr>
                <w:rFonts w:ascii="Arial" w:hAnsi="Arial" w:cs="Arial"/>
                <w:sz w:val="24"/>
                <w:szCs w:val="24"/>
              </w:rPr>
            </w:r>
            <w:r/>
          </w:p>
        </w:tc>
        <w:tc>
          <w:tcPr>
            <w:tcW w:w="1524" w:type="dxa"/>
            <w:vAlign w:val="top"/>
            <w:textDirection w:val="lrTb"/>
            <w:noWrap w:val="false"/>
          </w:tcPr>
          <w:p>
            <w:pPr>
              <w:pStyle w:val="1394"/>
              <w:spacing w:line="480" w:lineRule="auto"/>
              <w:rPr>
                <w:rFonts w:ascii="Arial" w:hAnsi="Arial" w:cs="Arial"/>
                <w:sz w:val="24"/>
                <w:szCs w:val="24"/>
              </w:rPr>
            </w:pPr>
            <w:r>
              <w:rPr>
                <w:rFonts w:ascii="Arial" w:hAnsi="Arial" w:cs="Arial"/>
                <w:sz w:val="24"/>
                <w:szCs w:val="24"/>
              </w:rPr>
            </w:r>
            <w:r/>
          </w:p>
        </w:tc>
      </w:tr>
    </w:tbl>
    <w:p>
      <w:pPr>
        <w:pStyle w:val="1394"/>
        <w:spacing w:line="440" w:lineRule="exact"/>
        <w:rPr>
          <w:rFonts w:ascii="Arial" w:hAnsi="Arial" w:cs="Arial"/>
          <w:sz w:val="24"/>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rFonts w:ascii="Arial" w:hAnsi="Arial" w:cs="Arial"/>
          <w:sz w:val="24"/>
        </w:rPr>
      </w:r>
      <w:r/>
    </w:p>
    <w:p>
      <w:pPr>
        <w:pStyle w:val="1396"/>
        <w:jc w:val="center"/>
        <w:rPr>
          <w:rFonts w:eastAsia="宋体" w:cs="Arial"/>
          <w:szCs w:val="24"/>
        </w:rPr>
      </w:pPr>
      <w:r/>
      <w:bookmarkStart w:id="538" w:name="_Toc18763"/>
      <w:r/>
      <w:bookmarkStart w:id="539" w:name="_Toc22085"/>
      <w:r/>
      <w:bookmarkStart w:id="540" w:name="_Toc5101"/>
      <w:r/>
      <w:bookmarkStart w:id="541" w:name="_Toc31603"/>
      <w:r/>
      <w:bookmarkStart w:id="542" w:name="_Toc21549"/>
      <w:r/>
      <w:bookmarkStart w:id="543" w:name="_Toc6512"/>
      <w:r>
        <w:rPr>
          <w:rFonts w:eastAsia="宋体" w:cs="Arial"/>
          <w:szCs w:val="24"/>
        </w:rPr>
        <w:t xml:space="preserve">评审索引</w:t>
      </w:r>
      <w:bookmarkEnd w:id="529"/>
      <w:r/>
      <w:bookmarkEnd w:id="530"/>
      <w:r>
        <w:rPr>
          <w:rFonts w:eastAsia="宋体" w:cs="Arial"/>
          <w:szCs w:val="24"/>
        </w:rPr>
        <w:t xml:space="preserve">表</w:t>
      </w:r>
      <w:bookmarkEnd w:id="531"/>
      <w:r/>
      <w:bookmarkEnd w:id="538"/>
      <w:r/>
      <w:bookmarkEnd w:id="539"/>
      <w:r/>
      <w:bookmarkEnd w:id="540"/>
      <w:r/>
      <w:bookmarkEnd w:id="541"/>
      <w:r/>
      <w:bookmarkEnd w:id="542"/>
      <w:r/>
      <w:bookmarkEnd w:id="543"/>
      <w:r>
        <w:rPr>
          <w:rFonts w:eastAsia="宋体" w:cs="Arial"/>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539"/>
        <w:gridCol w:w="6872"/>
        <w:gridCol w:w="1164"/>
      </w:tblGrid>
      <w:tr>
        <w:trPr>
          <w:trHeight w:val="284"/>
          <w:tblHeader/>
        </w:trPr>
        <w:tc>
          <w:tcPr>
            <w:tcW w:w="766" w:type="dxa"/>
            <w:vAlign w:val="center"/>
            <w:textDirection w:val="lrTb"/>
            <w:noWrap w:val="false"/>
          </w:tcPr>
          <w:p>
            <w:pPr>
              <w:pStyle w:val="1394"/>
              <w:jc w:val="center"/>
              <w:spacing w:line="360" w:lineRule="auto"/>
              <w:widowControl/>
              <w:rPr>
                <w:rFonts w:ascii="Arial" w:hAnsi="Arial" w:cs="Arial"/>
                <w:b/>
                <w:szCs w:val="21"/>
              </w:rPr>
            </w:pPr>
            <w:r>
              <w:rPr>
                <w:rFonts w:ascii="Arial" w:hAnsi="Arial" w:cs="Arial"/>
                <w:b/>
                <w:szCs w:val="21"/>
              </w:rPr>
              <w:t xml:space="preserve">序号</w:t>
            </w:r>
            <w:r>
              <w:rPr>
                <w:rFonts w:ascii="Arial" w:hAnsi="Arial" w:cs="Arial"/>
                <w:b/>
                <w:szCs w:val="21"/>
              </w:rPr>
            </w:r>
            <w:r/>
          </w:p>
        </w:tc>
        <w:tc>
          <w:tcPr>
            <w:tcW w:w="1539" w:type="dxa"/>
            <w:vAlign w:val="center"/>
            <w:textDirection w:val="lrTb"/>
            <w:noWrap w:val="false"/>
          </w:tcPr>
          <w:p>
            <w:pPr>
              <w:pStyle w:val="1394"/>
              <w:jc w:val="center"/>
              <w:spacing w:line="360" w:lineRule="auto"/>
              <w:widowControl/>
              <w:rPr>
                <w:rFonts w:ascii="Arial" w:hAnsi="Arial" w:cs="Arial"/>
                <w:b/>
                <w:szCs w:val="21"/>
              </w:rPr>
            </w:pPr>
            <w:r>
              <w:rPr>
                <w:rFonts w:ascii="Arial" w:hAnsi="Arial" w:cs="Arial"/>
                <w:b/>
                <w:szCs w:val="21"/>
              </w:rPr>
              <w:t xml:space="preserve">评分因素</w:t>
            </w:r>
            <w:r>
              <w:rPr>
                <w:rFonts w:ascii="Arial" w:hAnsi="Arial" w:cs="Arial"/>
                <w:b/>
                <w:szCs w:val="21"/>
              </w:rPr>
            </w:r>
            <w:r/>
          </w:p>
        </w:tc>
        <w:tc>
          <w:tcPr>
            <w:tcW w:w="6872" w:type="dxa"/>
            <w:vAlign w:val="center"/>
            <w:textDirection w:val="lrTb"/>
            <w:noWrap w:val="false"/>
          </w:tcPr>
          <w:p>
            <w:pPr>
              <w:pStyle w:val="1394"/>
              <w:jc w:val="center"/>
              <w:spacing w:line="360" w:lineRule="auto"/>
              <w:widowControl/>
              <w:rPr>
                <w:rFonts w:ascii="Arial" w:hAnsi="Arial" w:cs="Arial"/>
                <w:b/>
                <w:szCs w:val="21"/>
              </w:rPr>
            </w:pPr>
            <w:r>
              <w:rPr>
                <w:rFonts w:ascii="Arial" w:hAnsi="Arial" w:cs="Arial"/>
                <w:b/>
                <w:szCs w:val="21"/>
              </w:rPr>
              <w:t xml:space="preserve">评审标准</w:t>
            </w:r>
            <w:r>
              <w:rPr>
                <w:rFonts w:ascii="Arial" w:hAnsi="Arial" w:cs="Arial"/>
                <w:b/>
                <w:szCs w:val="21"/>
              </w:rPr>
            </w:r>
            <w:r/>
          </w:p>
        </w:tc>
        <w:tc>
          <w:tcPr>
            <w:tcW w:w="1164" w:type="dxa"/>
            <w:vAlign w:val="center"/>
            <w:textDirection w:val="lrTb"/>
            <w:noWrap w:val="false"/>
          </w:tcPr>
          <w:p>
            <w:pPr>
              <w:pStyle w:val="1394"/>
              <w:jc w:val="center"/>
              <w:spacing w:line="360" w:lineRule="auto"/>
              <w:widowControl/>
              <w:rPr>
                <w:rFonts w:ascii="Arial" w:hAnsi="Arial" w:cs="Arial"/>
                <w:b/>
                <w:szCs w:val="21"/>
              </w:rPr>
            </w:pPr>
            <w:r>
              <w:rPr>
                <w:rFonts w:ascii="Arial" w:hAnsi="Arial" w:cs="Arial"/>
                <w:b/>
                <w:szCs w:val="21"/>
              </w:rPr>
              <w:t xml:space="preserve">所在页码</w:t>
            </w:r>
            <w:r>
              <w:rPr>
                <w:rFonts w:ascii="Arial" w:hAnsi="Arial" w:cs="Arial"/>
                <w:b/>
                <w:szCs w:val="21"/>
              </w:rPr>
            </w:r>
            <w:r/>
          </w:p>
        </w:tc>
      </w:tr>
      <w:tr>
        <w:trPr>
          <w:trHeight w:val="575"/>
        </w:trPr>
        <w:tc>
          <w:tcPr>
            <w:tcW w:w="766" w:type="dxa"/>
            <w:vAlign w:val="center"/>
            <w:textDirection w:val="lrTb"/>
            <w:noWrap w:val="false"/>
          </w:tcPr>
          <w:p>
            <w:pPr>
              <w:pStyle w:val="1394"/>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94"/>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94"/>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94"/>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394"/>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94"/>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94"/>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94"/>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394"/>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94"/>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94"/>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94"/>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394"/>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94"/>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94"/>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94"/>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394"/>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94"/>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94"/>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94"/>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394"/>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94"/>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94"/>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94"/>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394"/>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94"/>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94"/>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94"/>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394"/>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94"/>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94"/>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94"/>
              <w:jc w:val="center"/>
              <w:spacing w:line="360" w:lineRule="auto"/>
              <w:widowControl/>
              <w:rPr>
                <w:rFonts w:ascii="Arial" w:hAnsi="Arial" w:cs="Arial"/>
                <w:szCs w:val="21"/>
              </w:rPr>
            </w:pPr>
            <w:r>
              <w:rPr>
                <w:rFonts w:ascii="Arial" w:hAnsi="Arial" w:cs="Arial"/>
                <w:szCs w:val="21"/>
              </w:rPr>
            </w:r>
            <w:r/>
          </w:p>
        </w:tc>
      </w:tr>
      <w:tr>
        <w:trPr>
          <w:trHeight w:val="575"/>
        </w:trPr>
        <w:tc>
          <w:tcPr>
            <w:tcW w:w="766" w:type="dxa"/>
            <w:vAlign w:val="center"/>
            <w:textDirection w:val="lrTb"/>
            <w:noWrap w:val="false"/>
          </w:tcPr>
          <w:p>
            <w:pPr>
              <w:pStyle w:val="1394"/>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94"/>
              <w:jc w:val="center"/>
              <w:spacing w:line="360" w:lineRule="auto"/>
              <w:widowControl/>
              <w:rPr>
                <w:rFonts w:ascii="Arial" w:hAnsi="Arial" w:cs="Arial"/>
                <w:b/>
                <w:szCs w:val="21"/>
              </w:rPr>
            </w:pPr>
            <w:r>
              <w:rPr>
                <w:rFonts w:ascii="Arial" w:hAnsi="Arial" w:cs="Arial"/>
                <w:b/>
                <w:szCs w:val="21"/>
              </w:rPr>
            </w:r>
            <w:r/>
          </w:p>
        </w:tc>
        <w:tc>
          <w:tcPr>
            <w:tcW w:w="6872" w:type="dxa"/>
            <w:vAlign w:val="center"/>
            <w:textDirection w:val="lrTb"/>
            <w:noWrap w:val="false"/>
          </w:tcPr>
          <w:p>
            <w:pPr>
              <w:pStyle w:val="1394"/>
              <w:spacing w:line="360" w:lineRule="auto"/>
              <w:rPr>
                <w:rFonts w:ascii="Arial" w:hAnsi="Arial" w:cs="Arial"/>
                <w:szCs w:val="21"/>
              </w:rPr>
            </w:pPr>
            <w:r>
              <w:rPr>
                <w:rFonts w:ascii="Arial" w:hAnsi="Arial" w:cs="Arial"/>
                <w:szCs w:val="21"/>
              </w:rPr>
            </w:r>
            <w:r/>
          </w:p>
        </w:tc>
        <w:tc>
          <w:tcPr>
            <w:tcW w:w="1164" w:type="dxa"/>
            <w:vAlign w:val="center"/>
            <w:textDirection w:val="lrTb"/>
            <w:noWrap w:val="false"/>
          </w:tcPr>
          <w:p>
            <w:pPr>
              <w:pStyle w:val="1394"/>
              <w:jc w:val="center"/>
              <w:spacing w:line="360" w:lineRule="auto"/>
              <w:widowControl/>
              <w:rPr>
                <w:rFonts w:ascii="Arial" w:hAnsi="Arial" w:cs="Arial"/>
                <w:szCs w:val="21"/>
              </w:rPr>
            </w:pPr>
            <w:r>
              <w:rPr>
                <w:rFonts w:ascii="Arial" w:hAnsi="Arial" w:cs="Arial"/>
                <w:szCs w:val="21"/>
              </w:rPr>
            </w:r>
            <w:r/>
          </w:p>
        </w:tc>
      </w:tr>
      <w:tr>
        <w:trPr>
          <w:trHeight w:val="580"/>
        </w:trPr>
        <w:tc>
          <w:tcPr>
            <w:tcW w:w="766" w:type="dxa"/>
            <w:vAlign w:val="center"/>
            <w:textDirection w:val="lrTb"/>
            <w:noWrap w:val="false"/>
          </w:tcPr>
          <w:p>
            <w:pPr>
              <w:pStyle w:val="1394"/>
              <w:ind w:right="211"/>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94"/>
              <w:jc w:val="center"/>
              <w:spacing w:line="360" w:lineRule="auto"/>
              <w:rPr>
                <w:rFonts w:ascii="Arial" w:hAnsi="Arial" w:cs="Arial"/>
                <w:b/>
                <w:szCs w:val="21"/>
              </w:rPr>
            </w:pPr>
            <w:r>
              <w:rPr>
                <w:rFonts w:ascii="Arial" w:hAnsi="Arial" w:cs="Arial"/>
                <w:b/>
                <w:szCs w:val="21"/>
              </w:rPr>
            </w:r>
            <w:r/>
          </w:p>
        </w:tc>
        <w:tc>
          <w:tcPr>
            <w:tcW w:w="6872" w:type="dxa"/>
            <w:vAlign w:val="center"/>
            <w:textDirection w:val="lrTb"/>
            <w:noWrap w:val="false"/>
          </w:tcPr>
          <w:p>
            <w:pPr>
              <w:pStyle w:val="1468"/>
              <w:ind w:firstLine="0"/>
              <w:rPr>
                <w:rFonts w:ascii="Arial" w:hAnsi="Arial" w:cs="Arial"/>
                <w:szCs w:val="21"/>
              </w:rPr>
            </w:pPr>
            <w:r>
              <w:rPr>
                <w:rFonts w:ascii="Arial" w:hAnsi="Arial" w:cs="Arial"/>
                <w:szCs w:val="21"/>
              </w:rPr>
            </w:r>
            <w:r/>
          </w:p>
        </w:tc>
        <w:tc>
          <w:tcPr>
            <w:tcW w:w="1164" w:type="dxa"/>
            <w:vAlign w:val="center"/>
            <w:textDirection w:val="lrTb"/>
            <w:noWrap w:val="false"/>
          </w:tcPr>
          <w:p>
            <w:pPr>
              <w:pStyle w:val="1394"/>
              <w:jc w:val="center"/>
              <w:spacing w:line="360" w:lineRule="auto"/>
              <w:rPr>
                <w:rFonts w:ascii="Arial" w:hAnsi="Arial" w:cs="Arial"/>
                <w:szCs w:val="21"/>
              </w:rPr>
            </w:pPr>
            <w:r>
              <w:rPr>
                <w:rFonts w:ascii="Arial" w:hAnsi="Arial" w:cs="Arial"/>
                <w:szCs w:val="21"/>
              </w:rPr>
            </w:r>
            <w:r/>
          </w:p>
        </w:tc>
      </w:tr>
      <w:tr>
        <w:trPr>
          <w:trHeight w:val="580"/>
        </w:trPr>
        <w:tc>
          <w:tcPr>
            <w:tcW w:w="766" w:type="dxa"/>
            <w:vAlign w:val="center"/>
            <w:textDirection w:val="lrTb"/>
            <w:noWrap w:val="false"/>
          </w:tcPr>
          <w:p>
            <w:pPr>
              <w:pStyle w:val="1394"/>
              <w:ind w:right="211"/>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94"/>
              <w:jc w:val="center"/>
              <w:spacing w:line="360" w:lineRule="auto"/>
              <w:rPr>
                <w:rFonts w:ascii="Arial" w:hAnsi="Arial" w:cs="Arial"/>
                <w:b/>
                <w:szCs w:val="21"/>
              </w:rPr>
            </w:pPr>
            <w:r>
              <w:rPr>
                <w:rFonts w:ascii="Arial" w:hAnsi="Arial" w:cs="Arial"/>
                <w:b/>
                <w:szCs w:val="21"/>
              </w:rPr>
            </w:r>
            <w:r/>
          </w:p>
        </w:tc>
        <w:tc>
          <w:tcPr>
            <w:tcW w:w="6872" w:type="dxa"/>
            <w:vAlign w:val="center"/>
            <w:textDirection w:val="lrTb"/>
            <w:noWrap w:val="false"/>
          </w:tcPr>
          <w:p>
            <w:pPr>
              <w:pStyle w:val="1468"/>
              <w:ind w:firstLine="0"/>
              <w:rPr>
                <w:rFonts w:ascii="Arial" w:hAnsi="Arial" w:cs="Arial"/>
                <w:szCs w:val="21"/>
              </w:rPr>
            </w:pPr>
            <w:r>
              <w:rPr>
                <w:rFonts w:ascii="Arial" w:hAnsi="Arial" w:cs="Arial"/>
                <w:szCs w:val="21"/>
              </w:rPr>
            </w:r>
            <w:r/>
          </w:p>
        </w:tc>
        <w:tc>
          <w:tcPr>
            <w:tcW w:w="1164" w:type="dxa"/>
            <w:vAlign w:val="center"/>
            <w:textDirection w:val="lrTb"/>
            <w:noWrap w:val="false"/>
          </w:tcPr>
          <w:p>
            <w:pPr>
              <w:pStyle w:val="1394"/>
              <w:jc w:val="center"/>
              <w:spacing w:line="360" w:lineRule="auto"/>
              <w:rPr>
                <w:rFonts w:ascii="Arial" w:hAnsi="Arial" w:cs="Arial"/>
                <w:szCs w:val="21"/>
              </w:rPr>
            </w:pPr>
            <w:r>
              <w:rPr>
                <w:rFonts w:ascii="Arial" w:hAnsi="Arial" w:cs="Arial"/>
                <w:szCs w:val="21"/>
              </w:rPr>
            </w:r>
            <w:r/>
          </w:p>
        </w:tc>
      </w:tr>
      <w:tr>
        <w:trPr>
          <w:trHeight w:val="580"/>
        </w:trPr>
        <w:tc>
          <w:tcPr>
            <w:tcW w:w="766" w:type="dxa"/>
            <w:vAlign w:val="center"/>
            <w:textDirection w:val="lrTb"/>
            <w:noWrap w:val="false"/>
          </w:tcPr>
          <w:p>
            <w:pPr>
              <w:pStyle w:val="1394"/>
              <w:ind w:right="211"/>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94"/>
              <w:jc w:val="center"/>
              <w:spacing w:line="360" w:lineRule="auto"/>
              <w:rPr>
                <w:rFonts w:ascii="Arial" w:hAnsi="Arial" w:cs="Arial"/>
                <w:b/>
                <w:szCs w:val="21"/>
              </w:rPr>
            </w:pPr>
            <w:r>
              <w:rPr>
                <w:rFonts w:ascii="Arial" w:hAnsi="Arial" w:cs="Arial"/>
                <w:b/>
                <w:szCs w:val="21"/>
              </w:rPr>
            </w:r>
            <w:r/>
          </w:p>
        </w:tc>
        <w:tc>
          <w:tcPr>
            <w:tcW w:w="6872" w:type="dxa"/>
            <w:vAlign w:val="center"/>
            <w:textDirection w:val="lrTb"/>
            <w:noWrap w:val="false"/>
          </w:tcPr>
          <w:p>
            <w:pPr>
              <w:pStyle w:val="1468"/>
              <w:ind w:firstLine="0"/>
              <w:rPr>
                <w:rFonts w:ascii="Arial" w:hAnsi="Arial" w:cs="Arial"/>
                <w:szCs w:val="21"/>
              </w:rPr>
            </w:pPr>
            <w:r>
              <w:rPr>
                <w:rFonts w:ascii="Arial" w:hAnsi="Arial" w:cs="Arial"/>
                <w:szCs w:val="21"/>
              </w:rPr>
            </w:r>
            <w:r/>
          </w:p>
        </w:tc>
        <w:tc>
          <w:tcPr>
            <w:tcW w:w="1164" w:type="dxa"/>
            <w:vAlign w:val="center"/>
            <w:textDirection w:val="lrTb"/>
            <w:noWrap w:val="false"/>
          </w:tcPr>
          <w:p>
            <w:pPr>
              <w:pStyle w:val="1394"/>
              <w:jc w:val="center"/>
              <w:spacing w:line="360" w:lineRule="auto"/>
              <w:rPr>
                <w:rFonts w:ascii="Arial" w:hAnsi="Arial" w:cs="Arial"/>
                <w:szCs w:val="21"/>
              </w:rPr>
            </w:pPr>
            <w:r>
              <w:rPr>
                <w:rFonts w:ascii="Arial" w:hAnsi="Arial" w:cs="Arial"/>
                <w:szCs w:val="21"/>
              </w:rPr>
            </w:r>
            <w:r/>
          </w:p>
        </w:tc>
      </w:tr>
      <w:tr>
        <w:trPr>
          <w:trHeight w:val="580"/>
        </w:trPr>
        <w:tc>
          <w:tcPr>
            <w:tcW w:w="766" w:type="dxa"/>
            <w:vAlign w:val="center"/>
            <w:textDirection w:val="lrTb"/>
            <w:noWrap w:val="false"/>
          </w:tcPr>
          <w:p>
            <w:pPr>
              <w:pStyle w:val="1394"/>
              <w:ind w:right="211"/>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94"/>
              <w:jc w:val="center"/>
              <w:spacing w:line="360" w:lineRule="auto"/>
              <w:rPr>
                <w:rFonts w:ascii="Arial" w:hAnsi="Arial" w:cs="Arial"/>
                <w:b/>
                <w:szCs w:val="21"/>
              </w:rPr>
            </w:pPr>
            <w:r>
              <w:rPr>
                <w:rFonts w:ascii="Arial" w:hAnsi="Arial" w:cs="Arial"/>
                <w:b/>
                <w:szCs w:val="21"/>
              </w:rPr>
            </w:r>
            <w:r/>
          </w:p>
        </w:tc>
        <w:tc>
          <w:tcPr>
            <w:tcW w:w="6872" w:type="dxa"/>
            <w:vAlign w:val="center"/>
            <w:textDirection w:val="lrTb"/>
            <w:noWrap w:val="false"/>
          </w:tcPr>
          <w:p>
            <w:pPr>
              <w:pStyle w:val="1468"/>
              <w:ind w:firstLine="0"/>
              <w:rPr>
                <w:rFonts w:ascii="Arial" w:hAnsi="Arial" w:cs="Arial"/>
                <w:szCs w:val="21"/>
              </w:rPr>
            </w:pPr>
            <w:r>
              <w:rPr>
                <w:rFonts w:ascii="Arial" w:hAnsi="Arial" w:cs="Arial"/>
                <w:szCs w:val="21"/>
              </w:rPr>
            </w:r>
            <w:r/>
          </w:p>
        </w:tc>
        <w:tc>
          <w:tcPr>
            <w:tcW w:w="1164" w:type="dxa"/>
            <w:vAlign w:val="center"/>
            <w:textDirection w:val="lrTb"/>
            <w:noWrap w:val="false"/>
          </w:tcPr>
          <w:p>
            <w:pPr>
              <w:pStyle w:val="1394"/>
              <w:jc w:val="center"/>
              <w:spacing w:line="360" w:lineRule="auto"/>
              <w:rPr>
                <w:rFonts w:ascii="Arial" w:hAnsi="Arial" w:cs="Arial"/>
                <w:szCs w:val="21"/>
              </w:rPr>
            </w:pPr>
            <w:r>
              <w:rPr>
                <w:rFonts w:ascii="Arial" w:hAnsi="Arial" w:cs="Arial"/>
                <w:szCs w:val="21"/>
              </w:rPr>
            </w:r>
            <w:r/>
          </w:p>
        </w:tc>
      </w:tr>
      <w:tr>
        <w:trPr>
          <w:trHeight w:val="580"/>
        </w:trPr>
        <w:tc>
          <w:tcPr>
            <w:tcW w:w="766" w:type="dxa"/>
            <w:vAlign w:val="center"/>
            <w:textDirection w:val="lrTb"/>
            <w:noWrap w:val="false"/>
          </w:tcPr>
          <w:p>
            <w:pPr>
              <w:pStyle w:val="1394"/>
              <w:ind w:right="211"/>
              <w:jc w:val="center"/>
              <w:spacing w:line="360" w:lineRule="auto"/>
              <w:widowControl/>
              <w:rPr>
                <w:rFonts w:ascii="Arial" w:hAnsi="Arial" w:cs="Arial"/>
                <w:b/>
                <w:szCs w:val="21"/>
              </w:rPr>
            </w:pPr>
            <w:r>
              <w:rPr>
                <w:rFonts w:ascii="Arial" w:hAnsi="Arial" w:cs="Arial"/>
                <w:b/>
                <w:szCs w:val="21"/>
              </w:rPr>
            </w:r>
            <w:r/>
          </w:p>
        </w:tc>
        <w:tc>
          <w:tcPr>
            <w:tcW w:w="1539" w:type="dxa"/>
            <w:vAlign w:val="center"/>
            <w:textDirection w:val="lrTb"/>
            <w:noWrap w:val="false"/>
          </w:tcPr>
          <w:p>
            <w:pPr>
              <w:pStyle w:val="1394"/>
              <w:jc w:val="center"/>
              <w:spacing w:line="360" w:lineRule="auto"/>
              <w:rPr>
                <w:rFonts w:ascii="Arial" w:hAnsi="Arial" w:cs="Arial"/>
                <w:b/>
                <w:szCs w:val="21"/>
              </w:rPr>
            </w:pPr>
            <w:r>
              <w:rPr>
                <w:rFonts w:ascii="Arial" w:hAnsi="Arial" w:cs="Arial"/>
                <w:b/>
                <w:szCs w:val="21"/>
              </w:rPr>
            </w:r>
            <w:r/>
          </w:p>
        </w:tc>
        <w:tc>
          <w:tcPr>
            <w:tcW w:w="6872" w:type="dxa"/>
            <w:vAlign w:val="center"/>
            <w:textDirection w:val="lrTb"/>
            <w:noWrap w:val="false"/>
          </w:tcPr>
          <w:p>
            <w:pPr>
              <w:pStyle w:val="1468"/>
              <w:ind w:firstLine="0"/>
              <w:rPr>
                <w:rFonts w:ascii="Arial" w:hAnsi="Arial" w:cs="Arial"/>
                <w:szCs w:val="21"/>
              </w:rPr>
            </w:pPr>
            <w:r>
              <w:rPr>
                <w:rFonts w:ascii="Arial" w:hAnsi="Arial" w:cs="Arial"/>
                <w:szCs w:val="21"/>
              </w:rPr>
            </w:r>
            <w:r/>
          </w:p>
        </w:tc>
        <w:tc>
          <w:tcPr>
            <w:tcW w:w="1164" w:type="dxa"/>
            <w:vAlign w:val="center"/>
            <w:textDirection w:val="lrTb"/>
            <w:noWrap w:val="false"/>
          </w:tcPr>
          <w:p>
            <w:pPr>
              <w:pStyle w:val="1394"/>
              <w:jc w:val="center"/>
              <w:spacing w:line="360" w:lineRule="auto"/>
              <w:rPr>
                <w:rFonts w:ascii="Arial" w:hAnsi="Arial" w:cs="Arial"/>
                <w:szCs w:val="21"/>
              </w:rPr>
            </w:pPr>
            <w:r>
              <w:rPr>
                <w:rFonts w:ascii="Arial" w:hAnsi="Arial" w:cs="Arial"/>
                <w:szCs w:val="21"/>
              </w:rPr>
            </w:r>
            <w:r/>
          </w:p>
        </w:tc>
      </w:tr>
    </w:tbl>
    <w:p>
      <w:pPr>
        <w:pStyle w:val="1394"/>
        <w:spacing w:line="440" w:lineRule="exact"/>
        <w:rPr>
          <w:rFonts w:ascii="Arial" w:hAnsi="Arial" w:cs="Arial"/>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Cs w:val="24"/>
        </w:rPr>
        <w:br w:type="textWrapping" w:clear="all"/>
      </w:r>
      <w:bookmarkStart w:id="544" w:name="_Toc13756"/>
      <w:r>
        <w:rPr>
          <w:rFonts w:ascii="Arial" w:hAnsi="Arial" w:cs="Arial"/>
          <w:szCs w:val="24"/>
        </w:rPr>
      </w:r>
      <w:r/>
    </w:p>
    <w:p>
      <w:pPr>
        <w:pStyle w:val="1394"/>
        <w:spacing w:line="440" w:lineRule="exact"/>
        <w:rPr>
          <w:rFonts w:ascii="Arial" w:hAnsi="Arial" w:cs="Arial"/>
          <w:b/>
          <w:bCs/>
          <w:sz w:val="24"/>
        </w:rPr>
        <w:outlineLvl w:val="1"/>
      </w:pPr>
      <w:r/>
      <w:bookmarkStart w:id="545" w:name="_Toc28860"/>
      <w:r/>
      <w:bookmarkStart w:id="546" w:name="_Toc9171"/>
      <w:r/>
      <w:bookmarkStart w:id="547" w:name="_Toc32053"/>
      <w:r/>
      <w:bookmarkStart w:id="548" w:name="_Toc19607"/>
      <w:r/>
      <w:bookmarkStart w:id="549" w:name="_Toc16260"/>
      <w:r/>
      <w:bookmarkStart w:id="550" w:name="_Toc12937"/>
      <w:r>
        <w:rPr>
          <w:rFonts w:ascii="Arial" w:hAnsi="Arial" w:cs="Arial"/>
          <w:b/>
          <w:bCs/>
          <w:sz w:val="24"/>
        </w:rPr>
        <w:t xml:space="preserve">附件一 投标函格式</w:t>
      </w:r>
      <w:bookmarkEnd w:id="544"/>
      <w:r/>
      <w:bookmarkEnd w:id="545"/>
      <w:r/>
      <w:bookmarkEnd w:id="546"/>
      <w:r/>
      <w:bookmarkEnd w:id="547"/>
      <w:r/>
      <w:bookmarkEnd w:id="548"/>
      <w:r/>
      <w:bookmarkEnd w:id="549"/>
      <w:r/>
      <w:bookmarkEnd w:id="550"/>
      <w:r>
        <w:rPr>
          <w:rFonts w:ascii="Arial" w:hAnsi="Arial" w:cs="Arial"/>
          <w:b/>
          <w:bCs/>
          <w:sz w:val="24"/>
        </w:rPr>
      </w:r>
      <w:r/>
    </w:p>
    <w:p>
      <w:pPr>
        <w:pStyle w:val="1394"/>
        <w:jc w:val="center"/>
        <w:spacing w:line="440" w:lineRule="exact"/>
        <w:rPr>
          <w:rFonts w:ascii="Arial" w:hAnsi="Arial" w:cs="Arial"/>
          <w:b/>
          <w:sz w:val="28"/>
          <w:szCs w:val="22"/>
        </w:rPr>
      </w:pPr>
      <w:r>
        <w:rPr>
          <w:rFonts w:ascii="Arial" w:hAnsi="Arial" w:cs="Arial"/>
          <w:b/>
          <w:sz w:val="28"/>
          <w:szCs w:val="22"/>
        </w:rPr>
        <w:t xml:space="preserve">投标函</w:t>
      </w:r>
      <w:r>
        <w:rPr>
          <w:rFonts w:ascii="Arial" w:hAnsi="Arial" w:cs="Arial"/>
          <w:b/>
          <w:sz w:val="28"/>
          <w:szCs w:val="22"/>
        </w:rPr>
      </w:r>
      <w:r/>
    </w:p>
    <w:p>
      <w:pPr>
        <w:pStyle w:val="1394"/>
        <w:spacing w:line="360" w:lineRule="auto"/>
        <w:rPr>
          <w:rFonts w:ascii="Arial" w:hAnsi="Arial" w:cs="Arial"/>
          <w:szCs w:val="21"/>
        </w:rPr>
      </w:pPr>
      <w:r>
        <w:rPr>
          <w:rFonts w:ascii="Arial" w:hAnsi="Arial" w:cs="Arial"/>
          <w:szCs w:val="21"/>
        </w:rPr>
        <w:t xml:space="preserve">致：江苏苏美达仪器设备有限公司</w:t>
      </w:r>
      <w:r>
        <w:rPr>
          <w:rFonts w:ascii="Arial" w:hAnsi="Arial" w:cs="Arial"/>
          <w:szCs w:val="21"/>
        </w:rPr>
      </w:r>
      <w:r/>
    </w:p>
    <w:p>
      <w:pPr>
        <w:pStyle w:val="1394"/>
        <w:ind w:firstLine="420"/>
        <w:spacing w:line="360" w:lineRule="auto"/>
        <w:rPr>
          <w:rFonts w:ascii="Arial" w:hAnsi="Arial" w:cs="Arial"/>
          <w:szCs w:val="21"/>
          <w:lang w:val="zh-CN"/>
        </w:rPr>
      </w:pPr>
      <w:r>
        <w:rPr>
          <w:rFonts w:ascii="Arial" w:hAnsi="Arial" w:cs="Arial"/>
          <w:szCs w:val="21"/>
          <w:lang w:val="zh-CN"/>
        </w:rPr>
        <w:t xml:space="preserve">根据贵方</w:t>
      </w:r>
      <w:r>
        <w:rPr>
          <w:rFonts w:ascii="Arial" w:hAnsi="Arial" w:cs="Arial"/>
          <w:szCs w:val="21"/>
          <w:u w:val="single"/>
          <w:lang w:val="zh-CN"/>
        </w:rPr>
        <w:t xml:space="preserve">         </w:t>
      </w:r>
      <w:r>
        <w:rPr>
          <w:rFonts w:ascii="Arial" w:hAnsi="Arial" w:cs="Arial"/>
          <w:szCs w:val="21"/>
          <w:lang w:val="zh-CN"/>
        </w:rPr>
        <w:t xml:space="preserve">（项目名称）</w:t>
      </w:r>
      <w:r>
        <w:rPr>
          <w:rFonts w:ascii="Arial" w:hAnsi="Arial" w:cs="Arial"/>
          <w:szCs w:val="21"/>
          <w:u w:val="single"/>
          <w:lang w:val="zh-CN"/>
        </w:rPr>
        <w:t xml:space="preserve">         </w:t>
      </w:r>
      <w:r>
        <w:rPr>
          <w:rFonts w:ascii="Arial" w:hAnsi="Arial" w:cs="Arial"/>
          <w:szCs w:val="21"/>
          <w:lang w:val="zh-CN"/>
        </w:rPr>
        <w:t xml:space="preserve">（项目编号）投标邀请，正式授权下述签字人</w:t>
      </w:r>
      <w:r>
        <w:rPr>
          <w:rFonts w:ascii="Arial" w:hAnsi="Arial" w:cs="Arial"/>
          <w:szCs w:val="21"/>
          <w:u w:val="single"/>
          <w:lang w:val="zh-CN"/>
        </w:rPr>
        <w:t xml:space="preserve">       </w:t>
      </w:r>
      <w:r>
        <w:rPr>
          <w:rFonts w:ascii="Arial" w:hAnsi="Arial" w:cs="Arial"/>
          <w:szCs w:val="21"/>
          <w:lang w:val="zh-CN"/>
        </w:rPr>
        <w:t xml:space="preserve">(姓名和职务)代表</w:t>
      </w:r>
      <w:r>
        <w:rPr>
          <w:rFonts w:ascii="Arial" w:hAnsi="Arial" w:cs="Arial"/>
          <w:szCs w:val="21"/>
          <w:u w:val="single"/>
          <w:lang w:val="zh-CN"/>
        </w:rPr>
        <w:t xml:space="preserve">        </w:t>
      </w:r>
      <w:r>
        <w:rPr>
          <w:rFonts w:ascii="Arial" w:hAnsi="Arial" w:cs="Arial"/>
          <w:szCs w:val="21"/>
          <w:u w:val="single"/>
        </w:rPr>
        <w:t xml:space="preserve">   </w:t>
      </w:r>
      <w:r>
        <w:rPr>
          <w:rFonts w:ascii="Arial" w:hAnsi="Arial" w:cs="Arial"/>
          <w:szCs w:val="21"/>
          <w:u w:val="single"/>
          <w:lang w:val="zh-CN"/>
        </w:rPr>
        <w:t xml:space="preserve">    </w:t>
      </w:r>
      <w:r>
        <w:rPr>
          <w:rFonts w:ascii="Arial" w:hAnsi="Arial" w:cs="Arial"/>
          <w:szCs w:val="21"/>
          <w:lang w:val="zh-CN"/>
        </w:rPr>
        <w:t xml:space="preserve">（供应商名称），提交投标文件。</w:t>
      </w:r>
      <w:r>
        <w:rPr>
          <w:rFonts w:ascii="Arial" w:hAnsi="Arial" w:cs="Arial"/>
          <w:szCs w:val="21"/>
          <w:lang w:val="zh-CN"/>
        </w:rPr>
      </w:r>
      <w:r/>
    </w:p>
    <w:p>
      <w:pPr>
        <w:pStyle w:val="1394"/>
        <w:ind w:firstLine="420"/>
        <w:spacing w:line="360" w:lineRule="auto"/>
        <w:rPr>
          <w:rFonts w:ascii="Arial" w:hAnsi="Arial" w:cs="Arial"/>
          <w:szCs w:val="21"/>
        </w:rPr>
      </w:pPr>
      <w:r>
        <w:rPr>
          <w:rFonts w:ascii="Arial" w:hAnsi="Arial" w:cs="Arial"/>
          <w:szCs w:val="21"/>
        </w:rPr>
        <w:t xml:space="preserve">据此函，签字人兹宣布同意如下：</w:t>
      </w: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t xml:space="preserve">1、我们的资格条件完全符合《中华人民共和国政府采购法》和本次招标要求，我们同意并向贵方提供了与本次招标活动有关的所有证据和资料。    </w:t>
      </w: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t xml:space="preserve">2、我们已详细审核全部招标文件及其有效补充文件，我们放弃对招标文件任何误解的权利，提交投标文件后，</w:t>
      </w:r>
      <w:r>
        <w:rPr>
          <w:rFonts w:ascii="Arial" w:hAnsi="Arial" w:cs="Arial"/>
          <w:b/>
          <w:bCs/>
          <w:szCs w:val="21"/>
        </w:rPr>
        <w:t xml:space="preserve">不对招标文件本身提出质疑</w:t>
      </w:r>
      <w:r>
        <w:rPr>
          <w:rFonts w:ascii="Arial" w:hAnsi="Arial" w:cs="Arial"/>
          <w:szCs w:val="21"/>
        </w:rPr>
        <w:t xml:space="preserve">。否则，属于不诚信和故意扰乱政府采购活动行为，我们将无条件接受处罚。</w:t>
      </w: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t xml:space="preserve">3、我们同意在本项目招标文件中规定的开标之日起90天内遵守本投标文件中的承诺且在此期限期满之前均具有约束力。</w:t>
      </w: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t xml:space="preserve">4、我们愿意向采购代理机构提供任何与本次招标有关的其他资料，并保证已提供和将要提供的文件是真实的、准确的。</w:t>
      </w: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t xml:space="preserve">5、我们理解，你们无义务必须接受投标价最低的投标，并有权拒绝所有的投标。</w:t>
      </w: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t xml:space="preserve">6、如果我们中标，本次招标文件和本投标文件（含承诺书）将作为采购合同的附件。我们将根据招标文件的规定严格履行合同，履行自己在投标文件中的全部承诺和责任。</w:t>
      </w: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t xml:space="preserve">7、其它说明：</w:t>
      </w:r>
      <w:r>
        <w:rPr>
          <w:rFonts w:ascii="Arial" w:hAnsi="Arial" w:cs="Arial"/>
          <w:szCs w:val="21"/>
        </w:rPr>
      </w:r>
      <w:r/>
    </w:p>
    <w:p>
      <w:pPr>
        <w:pStyle w:val="1394"/>
        <w:spacing w:line="440" w:lineRule="exact"/>
        <w:rPr>
          <w:rFonts w:ascii="Arial" w:hAnsi="Arial" w:cs="Arial"/>
          <w:szCs w:val="21"/>
        </w:rPr>
      </w:pP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t xml:space="preserve">投标人名称（公章）：</w:t>
      </w:r>
      <w:r>
        <w:rPr>
          <w:rFonts w:ascii="Arial" w:hAnsi="Arial" w:cs="Arial"/>
          <w:szCs w:val="21"/>
        </w:rPr>
      </w:r>
      <w:r/>
    </w:p>
    <w:p>
      <w:pPr>
        <w:pStyle w:val="1394"/>
        <w:ind w:firstLine="420"/>
        <w:spacing w:line="360" w:lineRule="auto"/>
        <w:rPr>
          <w:rFonts w:ascii="Arial" w:hAnsi="Arial" w:cs="Arial"/>
          <w:szCs w:val="21"/>
          <w:u w:val="single"/>
        </w:rPr>
      </w:pPr>
      <w:r>
        <w:rPr>
          <w:rFonts w:ascii="Arial" w:hAnsi="Arial" w:cs="Arial"/>
          <w:szCs w:val="21"/>
        </w:rPr>
        <w:t xml:space="preserve">地址：</w:t>
      </w:r>
      <w:r>
        <w:rPr>
          <w:rFonts w:ascii="Arial" w:hAnsi="Arial" w:cs="Arial"/>
          <w:szCs w:val="21"/>
          <w:u w:val="single"/>
        </w:rPr>
        <w:t xml:space="preserve">            </w:t>
      </w:r>
      <w:r>
        <w:rPr>
          <w:rFonts w:ascii="Arial" w:hAnsi="Arial" w:cs="Arial"/>
          <w:szCs w:val="21"/>
          <w:u w:val="single"/>
        </w:rPr>
      </w:r>
      <w:r/>
    </w:p>
    <w:p>
      <w:pPr>
        <w:pStyle w:val="1394"/>
        <w:ind w:firstLine="420"/>
        <w:spacing w:line="360" w:lineRule="auto"/>
        <w:rPr>
          <w:rFonts w:ascii="Arial" w:hAnsi="Arial" w:cs="Arial"/>
          <w:szCs w:val="21"/>
          <w:u w:val="single"/>
        </w:rPr>
      </w:pPr>
      <w:r>
        <w:rPr>
          <w:rFonts w:ascii="Arial" w:hAnsi="Arial" w:cs="Arial"/>
          <w:szCs w:val="21"/>
        </w:rPr>
        <w:t xml:space="preserve">邮编：</w:t>
      </w:r>
      <w:r>
        <w:rPr>
          <w:rFonts w:ascii="Arial" w:hAnsi="Arial" w:cs="Arial"/>
          <w:szCs w:val="21"/>
          <w:u w:val="single"/>
        </w:rPr>
        <w:t xml:space="preserve">                                           </w:t>
      </w:r>
      <w:r>
        <w:rPr>
          <w:rFonts w:ascii="Arial" w:hAnsi="Arial" w:cs="Arial"/>
          <w:szCs w:val="21"/>
          <w:u w:val="single"/>
        </w:rPr>
      </w:r>
      <w:r/>
    </w:p>
    <w:p>
      <w:pPr>
        <w:pStyle w:val="1394"/>
        <w:ind w:firstLine="420"/>
        <w:spacing w:line="360" w:lineRule="auto"/>
        <w:rPr>
          <w:rFonts w:ascii="Arial" w:hAnsi="Arial" w:cs="Arial"/>
          <w:szCs w:val="21"/>
        </w:rPr>
      </w:pPr>
      <w:r>
        <w:rPr>
          <w:rFonts w:ascii="Arial" w:hAnsi="Arial" w:cs="Arial"/>
          <w:szCs w:val="21"/>
        </w:rPr>
        <w:t xml:space="preserve">电话：</w:t>
      </w:r>
      <w:r>
        <w:rPr>
          <w:rFonts w:ascii="Arial" w:hAnsi="Arial" w:cs="Arial"/>
          <w:szCs w:val="21"/>
        </w:rPr>
      </w:r>
      <w:r/>
    </w:p>
    <w:p>
      <w:pPr>
        <w:pStyle w:val="1394"/>
        <w:ind w:firstLine="420"/>
        <w:spacing w:line="360" w:lineRule="auto"/>
        <w:rPr>
          <w:rFonts w:ascii="Arial" w:hAnsi="Arial" w:cs="Arial"/>
          <w:szCs w:val="21"/>
          <w:u w:val="single"/>
        </w:rPr>
      </w:pPr>
      <w:r>
        <w:rPr>
          <w:rFonts w:ascii="Arial" w:hAnsi="Arial" w:cs="Arial"/>
          <w:szCs w:val="21"/>
        </w:rPr>
        <w:t xml:space="preserve">传真：                    </w:t>
      </w:r>
      <w:r>
        <w:rPr>
          <w:rFonts w:ascii="Arial" w:hAnsi="Arial" w:cs="Arial"/>
          <w:szCs w:val="21"/>
          <w:u w:val="single"/>
        </w:rPr>
        <w:t xml:space="preserve">       </w:t>
      </w:r>
      <w:r>
        <w:rPr>
          <w:rFonts w:ascii="Arial" w:hAnsi="Arial" w:cs="Arial"/>
          <w:szCs w:val="21"/>
          <w:u w:val="single"/>
        </w:rPr>
      </w:r>
      <w:r/>
    </w:p>
    <w:p>
      <w:pPr>
        <w:pStyle w:val="1394"/>
        <w:ind w:firstLine="420"/>
        <w:spacing w:line="360" w:lineRule="auto"/>
        <w:rPr>
          <w:rFonts w:ascii="Arial" w:hAnsi="Arial" w:cs="Arial"/>
          <w:szCs w:val="21"/>
        </w:rPr>
      </w:pPr>
      <w:r>
        <w:rPr>
          <w:rFonts w:ascii="Arial" w:hAnsi="Arial" w:cs="Arial"/>
          <w:szCs w:val="21"/>
        </w:rPr>
        <w:t xml:space="preserve">授权代表签字：</w:t>
      </w: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t xml:space="preserve">日期：</w:t>
      </w:r>
      <w:r>
        <w:rPr>
          <w:rFonts w:ascii="Arial" w:hAnsi="Arial" w:cs="Arial"/>
          <w:szCs w:val="21"/>
        </w:rPr>
      </w:r>
      <w:r/>
    </w:p>
    <w:p>
      <w:pPr>
        <w:pStyle w:val="1394"/>
        <w:spacing w:line="440" w:lineRule="exact"/>
        <w:rPr>
          <w:rFonts w:ascii="Arial" w:hAnsi="Arial" w:cs="Arial"/>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rPr>
      </w:r>
      <w:r/>
    </w:p>
    <w:p>
      <w:pPr>
        <w:pStyle w:val="1394"/>
        <w:ind w:firstLine="241"/>
        <w:spacing w:line="440" w:lineRule="exact"/>
        <w:rPr>
          <w:rFonts w:ascii="Arial" w:hAnsi="Arial" w:cs="Arial"/>
          <w:b/>
          <w:bCs/>
          <w:sz w:val="24"/>
          <w:szCs w:val="22"/>
        </w:rPr>
        <w:outlineLvl w:val="1"/>
      </w:pPr>
      <w:r/>
      <w:bookmarkStart w:id="551" w:name="_Toc12694"/>
      <w:r/>
      <w:bookmarkStart w:id="552" w:name="_Toc15695"/>
      <w:r/>
      <w:bookmarkStart w:id="553" w:name="_Toc19976"/>
      <w:r/>
      <w:bookmarkStart w:id="554" w:name="_Toc5216"/>
      <w:r/>
      <w:bookmarkStart w:id="555" w:name="_Toc335"/>
      <w:r/>
      <w:bookmarkStart w:id="556" w:name="_Toc14605"/>
      <w:r/>
      <w:bookmarkStart w:id="557" w:name="_Toc25766"/>
      <w:r>
        <w:rPr>
          <w:rFonts w:ascii="Arial" w:hAnsi="Arial" w:cs="Arial"/>
          <w:b/>
          <w:bCs/>
          <w:sz w:val="24"/>
          <w:szCs w:val="22"/>
        </w:rPr>
        <w:t xml:space="preserve">附件二 开标一览表</w:t>
      </w:r>
      <w:bookmarkEnd w:id="551"/>
      <w:r/>
      <w:bookmarkEnd w:id="552"/>
      <w:r/>
      <w:bookmarkEnd w:id="553"/>
      <w:r/>
      <w:bookmarkEnd w:id="554"/>
      <w:r/>
      <w:bookmarkEnd w:id="555"/>
      <w:r/>
      <w:bookmarkEnd w:id="556"/>
      <w:r/>
      <w:bookmarkEnd w:id="557"/>
      <w:r>
        <w:rPr>
          <w:rFonts w:ascii="Arial" w:hAnsi="Arial" w:cs="Arial"/>
          <w:b/>
          <w:bCs/>
          <w:sz w:val="24"/>
          <w:szCs w:val="22"/>
        </w:rPr>
      </w:r>
      <w:r/>
    </w:p>
    <w:p>
      <w:pPr>
        <w:pStyle w:val="1394"/>
        <w:jc w:val="center"/>
        <w:spacing w:line="440" w:lineRule="exact"/>
        <w:rPr>
          <w:rFonts w:ascii="Arial" w:hAnsi="Arial" w:cs="Arial"/>
          <w:b/>
          <w:sz w:val="28"/>
          <w:szCs w:val="22"/>
        </w:rPr>
      </w:pPr>
      <w:r>
        <w:rPr>
          <w:rFonts w:ascii="Arial" w:hAnsi="Arial" w:cs="Arial"/>
          <w:b/>
          <w:sz w:val="28"/>
          <w:szCs w:val="22"/>
        </w:rPr>
        <w:t xml:space="preserve">开标一览表</w:t>
      </w:r>
      <w:r>
        <w:rPr>
          <w:rFonts w:ascii="Arial" w:hAnsi="Arial" w:cs="Arial"/>
          <w:b/>
          <w:sz w:val="28"/>
          <w:szCs w:val="22"/>
        </w:rPr>
      </w:r>
      <w:r/>
    </w:p>
    <w:p>
      <w:pPr>
        <w:pStyle w:val="1394"/>
        <w:jc w:val="left"/>
        <w:spacing w:line="440" w:lineRule="exact"/>
        <w:rPr>
          <w:rFonts w:ascii="Arial" w:hAnsi="Arial" w:cs="Arial"/>
          <w:b/>
          <w:sz w:val="28"/>
          <w:szCs w:val="22"/>
        </w:rPr>
      </w:pPr>
      <w:r>
        <w:rPr>
          <w:rFonts w:ascii="Arial" w:hAnsi="Arial" w:cs="Arial"/>
        </w:rPr>
        <w:t xml:space="preserve"> </w:t>
      </w:r>
      <w:r>
        <w:rPr>
          <w:rFonts w:ascii="Arial" w:hAnsi="Arial" w:cs="Arial"/>
          <w:szCs w:val="21"/>
        </w:rPr>
        <w:t xml:space="preserve">项目编号：                                                       分包号（如有）：</w:t>
      </w:r>
      <w:r>
        <w:rPr>
          <w:rFonts w:ascii="Arial" w:hAnsi="Arial" w:cs="Arial"/>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pStyle w:val="1394"/>
              <w:jc w:val="center"/>
              <w:spacing w:line="480" w:lineRule="exact"/>
              <w:rPr>
                <w:szCs w:val="21"/>
              </w:rPr>
            </w:pPr>
            <w:r>
              <w:rPr>
                <w:szCs w:val="21"/>
              </w:rPr>
              <w:t xml:space="preserve">项目名称</w:t>
            </w:r>
            <w:r>
              <w:rPr>
                <w:szCs w:val="21"/>
              </w:rPr>
            </w:r>
            <w:r/>
          </w:p>
        </w:tc>
        <w:tc>
          <w:tcPr>
            <w:tcW w:w="6898" w:type="dxa"/>
            <w:vAlign w:val="center"/>
            <w:textDirection w:val="lrTb"/>
            <w:noWrap w:val="false"/>
          </w:tcPr>
          <w:p>
            <w:pPr>
              <w:pStyle w:val="1394"/>
              <w:ind w:firstLine="105"/>
              <w:spacing w:line="480" w:lineRule="exact"/>
              <w:rPr>
                <w:szCs w:val="21"/>
              </w:rPr>
            </w:pPr>
            <w:r>
              <w:rPr>
                <w:szCs w:val="21"/>
              </w:rPr>
            </w:r>
            <w:r/>
          </w:p>
        </w:tc>
      </w:tr>
      <w:tr>
        <w:trPr>
          <w:cantSplit/>
          <w:trHeight w:val="1280"/>
        </w:trPr>
        <w:tc>
          <w:tcPr>
            <w:tcW w:w="2485" w:type="dxa"/>
            <w:vAlign w:val="center"/>
            <w:textDirection w:val="lrTb"/>
            <w:noWrap w:val="false"/>
          </w:tcPr>
          <w:p>
            <w:pPr>
              <w:pStyle w:val="1394"/>
              <w:jc w:val="center"/>
              <w:spacing w:line="480" w:lineRule="exact"/>
              <w:rPr>
                <w:szCs w:val="21"/>
              </w:rPr>
            </w:pPr>
            <w:r>
              <w:rPr>
                <w:szCs w:val="21"/>
              </w:rPr>
              <w:t xml:space="preserve">报价（总价）</w:t>
            </w:r>
            <w:r>
              <w:rPr>
                <w:szCs w:val="21"/>
              </w:rPr>
            </w:r>
            <w:r/>
          </w:p>
        </w:tc>
        <w:tc>
          <w:tcPr>
            <w:tcW w:w="6898" w:type="dxa"/>
            <w:vAlign w:val="center"/>
            <w:textDirection w:val="lrTb"/>
            <w:noWrap w:val="false"/>
          </w:tcPr>
          <w:p>
            <w:pPr>
              <w:pStyle w:val="1394"/>
              <w:spacing w:line="480" w:lineRule="exact"/>
              <w:rPr>
                <w:rFonts w:hint="eastAsia"/>
                <w:szCs w:val="21"/>
                <w:u w:val="single"/>
              </w:rPr>
            </w:pPr>
            <w:r>
              <w:rPr>
                <w:szCs w:val="21"/>
              </w:rPr>
              <w:t xml:space="preserve">人民币：</w:t>
            </w:r>
            <w:r>
              <w:rPr>
                <w:szCs w:val="21"/>
                <w:u w:val="single"/>
              </w:rPr>
              <w:t xml:space="preserve">           </w:t>
            </w:r>
            <w:r>
              <w:rPr>
                <w:rFonts w:hint="eastAsia"/>
                <w:szCs w:val="21"/>
                <w:u w:val="single"/>
              </w:rPr>
            </w:r>
            <w:r/>
          </w:p>
          <w:p>
            <w:pPr>
              <w:pStyle w:val="1394"/>
              <w:spacing w:line="480" w:lineRule="exact"/>
              <w:rPr>
                <w:szCs w:val="21"/>
              </w:rPr>
            </w:pPr>
            <w:r>
              <w:rPr>
                <w:szCs w:val="21"/>
              </w:rPr>
              <w:t xml:space="preserve">（大写）：</w:t>
            </w:r>
            <w:r>
              <w:rPr>
                <w:szCs w:val="21"/>
                <w:u w:val="single"/>
              </w:rPr>
              <w:t xml:space="preserve">         </w:t>
            </w:r>
            <w:r>
              <w:rPr>
                <w:szCs w:val="21"/>
              </w:rPr>
            </w:r>
            <w:r/>
          </w:p>
        </w:tc>
      </w:tr>
      <w:tr>
        <w:trPr>
          <w:cantSplit/>
          <w:trHeight w:val="836"/>
        </w:trPr>
        <w:tc>
          <w:tcPr>
            <w:tcW w:w="2485" w:type="dxa"/>
            <w:vAlign w:val="center"/>
            <w:textDirection w:val="lrTb"/>
            <w:noWrap w:val="false"/>
          </w:tcPr>
          <w:p>
            <w:pPr>
              <w:pStyle w:val="1394"/>
              <w:jc w:val="center"/>
              <w:spacing w:line="480" w:lineRule="exact"/>
              <w:rPr>
                <w:rFonts w:hint="eastAsia"/>
                <w:szCs w:val="21"/>
              </w:rPr>
            </w:pPr>
            <w:r>
              <w:rPr>
                <w:szCs w:val="21"/>
              </w:rPr>
              <w:t xml:space="preserve">所投品牌</w:t>
            </w:r>
            <w:r>
              <w:rPr>
                <w:rFonts w:hint="eastAsia"/>
                <w:szCs w:val="21"/>
              </w:rPr>
            </w:r>
            <w:r/>
          </w:p>
        </w:tc>
        <w:tc>
          <w:tcPr>
            <w:tcW w:w="6898" w:type="dxa"/>
            <w:vAlign w:val="center"/>
            <w:textDirection w:val="lrTb"/>
            <w:noWrap w:val="false"/>
          </w:tcPr>
          <w:p>
            <w:pPr>
              <w:pStyle w:val="1394"/>
              <w:spacing w:line="480" w:lineRule="exact"/>
              <w:rPr>
                <w:i/>
                <w:iCs/>
                <w:szCs w:val="21"/>
              </w:rPr>
            </w:pPr>
            <w:r>
              <w:rPr>
                <w:i/>
                <w:iCs/>
                <w:szCs w:val="21"/>
              </w:rPr>
            </w:r>
            <w:r/>
          </w:p>
        </w:tc>
      </w:tr>
      <w:tr>
        <w:trPr>
          <w:cantSplit/>
          <w:trHeight w:val="724"/>
        </w:trPr>
        <w:tc>
          <w:tcPr>
            <w:tcW w:w="2485" w:type="dxa"/>
            <w:vAlign w:val="center"/>
            <w:textDirection w:val="lrTb"/>
            <w:noWrap w:val="false"/>
          </w:tcPr>
          <w:p>
            <w:pPr>
              <w:pStyle w:val="1394"/>
              <w:jc w:val="center"/>
              <w:spacing w:line="480" w:lineRule="exact"/>
              <w:rPr>
                <w:szCs w:val="21"/>
              </w:rPr>
            </w:pPr>
            <w:r>
              <w:rPr>
                <w:rFonts w:hint="eastAsia" w:ascii="宋体" w:hAnsi="宋体" w:cs="宋体"/>
                <w:szCs w:val="21"/>
              </w:rPr>
              <w:t xml:space="preserve">合同履行期限</w:t>
            </w:r>
            <w:r>
              <w:rPr>
                <w:szCs w:val="21"/>
              </w:rPr>
            </w:r>
            <w:r/>
          </w:p>
        </w:tc>
        <w:tc>
          <w:tcPr>
            <w:tcW w:w="6898" w:type="dxa"/>
            <w:vAlign w:val="center"/>
            <w:textDirection w:val="lrTb"/>
            <w:noWrap w:val="false"/>
          </w:tcPr>
          <w:p>
            <w:pPr>
              <w:pStyle w:val="1394"/>
              <w:ind w:firstLine="105"/>
              <w:spacing w:line="480" w:lineRule="exact"/>
              <w:rPr>
                <w:szCs w:val="21"/>
              </w:rPr>
            </w:pPr>
            <w:r>
              <w:rPr>
                <w:szCs w:val="21"/>
              </w:rPr>
            </w:r>
            <w:r/>
          </w:p>
        </w:tc>
      </w:tr>
      <w:tr>
        <w:trPr>
          <w:cantSplit/>
          <w:trHeight w:val="701"/>
        </w:trPr>
        <w:tc>
          <w:tcPr>
            <w:tcW w:w="2485" w:type="dxa"/>
            <w:vAlign w:val="center"/>
            <w:textDirection w:val="lrTb"/>
            <w:noWrap w:val="false"/>
          </w:tcPr>
          <w:p>
            <w:pPr>
              <w:pStyle w:val="1394"/>
              <w:jc w:val="center"/>
              <w:spacing w:line="480" w:lineRule="exact"/>
            </w:pPr>
            <w:r>
              <w:rPr>
                <w:rFonts w:hint="eastAsia"/>
              </w:rPr>
              <w:t xml:space="preserve">是否属于小微型企业</w:t>
            </w:r>
            <w:r/>
          </w:p>
        </w:tc>
        <w:tc>
          <w:tcPr>
            <w:tcW w:w="6898" w:type="dxa"/>
            <w:vAlign w:val="center"/>
            <w:textDirection w:val="lrTb"/>
            <w:noWrap w:val="false"/>
          </w:tcPr>
          <w:p>
            <w:pPr>
              <w:pStyle w:val="1410"/>
              <w:ind w:firstLine="210"/>
              <w:jc w:val="left"/>
              <w:spacing w:line="440" w:lineRule="exact"/>
              <w:rPr>
                <w:szCs w:val="21"/>
              </w:rPr>
            </w:pPr>
            <w:r>
              <w:rPr>
                <w:rFonts w:ascii="Wingdings 2" w:hAnsi="Wingdings 2" w:eastAsia="Wingdings 2" w:cs="Wingdings 2"/>
                <w:b w:val="0"/>
                <w:sz w:val="21"/>
                <w:szCs w:val="21"/>
              </w:rPr>
              <w:t xml:space="preserve">£</w:t>
            </w:r>
            <w:r>
              <w:rPr>
                <w:rFonts w:hint="eastAsia"/>
                <w:b w:val="0"/>
                <w:sz w:val="21"/>
                <w:szCs w:val="21"/>
              </w:rPr>
              <w:t xml:space="preserve">是</w:t>
            </w:r>
            <w:r>
              <w:rPr>
                <w:b w:val="0"/>
                <w:sz w:val="21"/>
                <w:szCs w:val="21"/>
              </w:rPr>
              <w:t xml:space="preserve">                       </w:t>
            </w:r>
            <w:r>
              <w:rPr>
                <w:rFonts w:ascii="Wingdings 2" w:hAnsi="Wingdings 2" w:eastAsia="Wingdings 2" w:cs="Wingdings 2"/>
                <w:b w:val="0"/>
                <w:sz w:val="21"/>
                <w:szCs w:val="21"/>
              </w:rPr>
              <w:t xml:space="preserve">£</w:t>
            </w:r>
            <w:r>
              <w:rPr>
                <w:rFonts w:hint="eastAsia"/>
                <w:b w:val="0"/>
                <w:sz w:val="21"/>
                <w:szCs w:val="21"/>
              </w:rPr>
              <w:t xml:space="preserve">否</w:t>
            </w:r>
            <w:r>
              <w:rPr>
                <w:szCs w:val="21"/>
              </w:rPr>
            </w:r>
            <w:r/>
          </w:p>
        </w:tc>
      </w:tr>
      <w:tr>
        <w:trPr>
          <w:cantSplit/>
          <w:trHeight w:val="389"/>
        </w:trPr>
        <w:tc>
          <w:tcPr>
            <w:gridSpan w:val="2"/>
            <w:tcW w:w="9383" w:type="dxa"/>
            <w:vAlign w:val="top"/>
            <w:textDirection w:val="lrTb"/>
            <w:noWrap w:val="false"/>
          </w:tcPr>
          <w:p>
            <w:pPr>
              <w:pStyle w:val="1394"/>
              <w:ind w:firstLine="105"/>
              <w:spacing w:line="480" w:lineRule="exact"/>
              <w:rPr>
                <w:szCs w:val="21"/>
              </w:rPr>
            </w:pPr>
            <w:r>
              <w:rPr>
                <w:rFonts w:hint="eastAsia" w:ascii="宋体" w:hAnsi="宋体" w:cs="宋体"/>
                <w:b/>
                <w:szCs w:val="21"/>
              </w:rPr>
              <w:t xml:space="preserve">“是否属于小微型企业</w:t>
            </w:r>
            <w:r>
              <w:rPr>
                <w:rFonts w:hint="eastAsia" w:ascii="宋体" w:hAnsi="宋体" w:cs="宋体"/>
                <w:b/>
                <w:szCs w:val="21"/>
                <w:lang w:val="zh-CN"/>
              </w:rPr>
              <w:t xml:space="preserve">”栏内</w:t>
            </w:r>
            <w:r>
              <w:rPr>
                <w:rFonts w:hint="eastAsia" w:ascii="宋体" w:hAnsi="宋体" w:cs="宋体"/>
                <w:b/>
                <w:szCs w:val="21"/>
              </w:rPr>
              <w:t xml:space="preserve">请勾选</w:t>
            </w:r>
            <w:r>
              <w:rPr>
                <w:rFonts w:hint="eastAsia" w:ascii="宋体" w:hAnsi="宋体" w:cs="宋体"/>
                <w:b/>
                <w:szCs w:val="21"/>
                <w:lang w:val="zh-CN"/>
              </w:rPr>
              <w:t xml:space="preserve">“是”或“否”。如</w:t>
            </w:r>
            <w:r>
              <w:rPr>
                <w:rFonts w:hint="eastAsia" w:ascii="宋体" w:hAnsi="宋体" w:cs="宋体"/>
                <w:b/>
                <w:szCs w:val="21"/>
              </w:rPr>
              <w:t xml:space="preserve">勾选</w:t>
            </w:r>
            <w:r>
              <w:rPr>
                <w:rFonts w:hint="eastAsia" w:ascii="宋体" w:hAnsi="宋体" w:cs="宋体"/>
                <w:b/>
                <w:szCs w:val="21"/>
                <w:lang w:val="zh-CN"/>
              </w:rPr>
              <w:t xml:space="preserve">“是”，</w:t>
            </w:r>
            <w:r>
              <w:rPr>
                <w:rFonts w:hint="eastAsia" w:ascii="宋体" w:hAnsi="宋体" w:cs="宋体"/>
                <w:b/>
                <w:szCs w:val="21"/>
              </w:rPr>
              <w:t xml:space="preserve">投标人需同时提供附件六所要求的对应文件。</w:t>
            </w:r>
            <w:r>
              <w:rPr>
                <w:szCs w:val="21"/>
              </w:rPr>
            </w:r>
            <w:r/>
          </w:p>
        </w:tc>
      </w:tr>
    </w:tbl>
    <w:p>
      <w:pPr>
        <w:pStyle w:val="1468"/>
        <w:ind w:firstLine="280"/>
        <w:rPr>
          <w:rFonts w:ascii="Arial" w:hAnsi="Arial" w:cs="Arial"/>
        </w:rPr>
      </w:pPr>
      <w:r>
        <w:rPr>
          <w:rFonts w:ascii="Arial" w:hAnsi="Arial" w:cs="Arial"/>
        </w:rPr>
      </w:r>
      <w:r/>
    </w:p>
    <w:p>
      <w:pPr>
        <w:pStyle w:val="1394"/>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94"/>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94"/>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394"/>
        <w:spacing w:line="440" w:lineRule="exact"/>
        <w:rPr>
          <w:rFonts w:ascii="Arial" w:hAnsi="Arial" w:cs="Arial"/>
          <w:szCs w:val="21"/>
        </w:rPr>
      </w:pPr>
      <w:r>
        <w:rPr>
          <w:rFonts w:ascii="Arial" w:hAnsi="Arial" w:cs="Arial"/>
          <w:szCs w:val="21"/>
        </w:rPr>
      </w:r>
      <w:r/>
    </w:p>
    <w:p>
      <w:pPr>
        <w:pStyle w:val="1394"/>
        <w:spacing w:line="360" w:lineRule="auto"/>
        <w:rPr>
          <w:rFonts w:ascii="Arial" w:hAnsi="Arial" w:cs="Arial"/>
          <w:szCs w:val="21"/>
        </w:rPr>
      </w:pPr>
      <w:r>
        <w:rPr>
          <w:rFonts w:ascii="Arial" w:hAnsi="Arial" w:cs="Arial"/>
          <w:szCs w:val="21"/>
        </w:rPr>
        <w:t xml:space="preserve">注：1、此表中，投标总价合计应和分项报价表中的总价一致。</w:t>
      </w:r>
      <w:r>
        <w:rPr>
          <w:rFonts w:ascii="Arial" w:hAnsi="Arial" w:cs="Arial"/>
          <w:szCs w:val="21"/>
        </w:rPr>
      </w:r>
      <w:r/>
    </w:p>
    <w:p>
      <w:pPr>
        <w:pStyle w:val="1394"/>
        <w:spacing w:line="440" w:lineRule="exact"/>
        <w:rPr>
          <w:rFonts w:ascii="Arial" w:hAnsi="Arial" w:cs="Arial"/>
          <w:b/>
        </w:rPr>
      </w:pPr>
      <w:r>
        <w:rPr>
          <w:rFonts w:ascii="Arial" w:hAnsi="Arial" w:cs="Arial"/>
          <w:b/>
        </w:rPr>
      </w:r>
      <w:r/>
    </w:p>
    <w:p>
      <w:pPr>
        <w:pStyle w:val="1394"/>
        <w:jc w:val="center"/>
        <w:spacing w:line="440" w:lineRule="exact"/>
        <w:rPr>
          <w:rFonts w:ascii="Arial" w:hAnsi="Arial" w:cs="Arial"/>
          <w:b/>
        </w:rPr>
      </w:pPr>
      <w:r>
        <w:rPr>
          <w:rFonts w:ascii="Arial" w:hAnsi="Arial" w:cs="Arial"/>
          <w:b/>
        </w:rPr>
      </w:r>
      <w:r/>
    </w:p>
    <w:p>
      <w:pPr>
        <w:pStyle w:val="1394"/>
        <w:jc w:val="center"/>
        <w:spacing w:line="440" w:lineRule="exact"/>
        <w:rPr>
          <w:rFonts w:ascii="Arial" w:hAnsi="Arial" w:cs="Arial"/>
          <w:b/>
        </w:rPr>
      </w:pPr>
      <w:r>
        <w:rPr>
          <w:rFonts w:ascii="Arial" w:hAnsi="Arial" w:cs="Arial"/>
          <w:b/>
        </w:rPr>
      </w:r>
      <w:r/>
    </w:p>
    <w:p>
      <w:pPr>
        <w:pStyle w:val="1394"/>
        <w:jc w:val="center"/>
        <w:spacing w:line="440" w:lineRule="exact"/>
        <w:rPr>
          <w:rFonts w:ascii="Arial" w:hAnsi="Arial" w:cs="Arial"/>
          <w:b/>
        </w:rPr>
      </w:pPr>
      <w:r>
        <w:rPr>
          <w:rFonts w:ascii="Arial" w:hAnsi="Arial" w:cs="Arial"/>
          <w:b/>
        </w:rPr>
      </w:r>
      <w:r/>
    </w:p>
    <w:p>
      <w:pPr>
        <w:pStyle w:val="1394"/>
        <w:jc w:val="center"/>
        <w:spacing w:line="440" w:lineRule="exact"/>
        <w:rPr>
          <w:rFonts w:ascii="Arial" w:hAnsi="Arial" w:cs="Arial"/>
          <w:b/>
        </w:rPr>
      </w:pPr>
      <w:r>
        <w:rPr>
          <w:rFonts w:ascii="Arial" w:hAnsi="Arial" w:cs="Arial"/>
          <w:b/>
        </w:rPr>
      </w:r>
      <w:r/>
    </w:p>
    <w:p>
      <w:pPr>
        <w:pStyle w:val="1394"/>
        <w:jc w:val="center"/>
        <w:spacing w:line="440" w:lineRule="exact"/>
        <w:rPr>
          <w:rFonts w:ascii="Arial" w:hAnsi="Arial" w:cs="Arial"/>
          <w:b/>
        </w:rPr>
      </w:pPr>
      <w:r>
        <w:rPr>
          <w:rFonts w:ascii="Arial" w:hAnsi="Arial" w:cs="Arial"/>
          <w:b/>
        </w:rPr>
      </w:r>
      <w:r/>
    </w:p>
    <w:p>
      <w:pPr>
        <w:pStyle w:val="1394"/>
        <w:jc w:val="center"/>
        <w:spacing w:line="440" w:lineRule="exact"/>
        <w:rPr>
          <w:rFonts w:ascii="Arial" w:hAnsi="Arial" w:cs="Arial"/>
          <w:b/>
        </w:rPr>
      </w:pPr>
      <w:r>
        <w:rPr>
          <w:rFonts w:ascii="Arial" w:hAnsi="Arial" w:cs="Arial"/>
          <w:b/>
        </w:rPr>
      </w:r>
      <w:r/>
    </w:p>
    <w:p>
      <w:pPr>
        <w:pStyle w:val="1394"/>
        <w:jc w:val="center"/>
        <w:spacing w:line="440" w:lineRule="exact"/>
        <w:rPr>
          <w:rFonts w:ascii="Arial" w:hAnsi="Arial" w:cs="Arial"/>
          <w:b/>
        </w:rPr>
      </w:pPr>
      <w:r>
        <w:rPr>
          <w:rFonts w:ascii="Arial" w:hAnsi="Arial" w:cs="Arial"/>
          <w:b/>
        </w:rPr>
      </w:r>
      <w:r/>
    </w:p>
    <w:p>
      <w:pPr>
        <w:pStyle w:val="1394"/>
        <w:jc w:val="center"/>
        <w:spacing w:line="440" w:lineRule="exact"/>
        <w:rPr>
          <w:rFonts w:ascii="Arial" w:hAnsi="Arial" w:cs="Arial"/>
          <w:b/>
        </w:rPr>
      </w:pPr>
      <w:r>
        <w:rPr>
          <w:rFonts w:ascii="Arial" w:hAnsi="Arial" w:cs="Arial"/>
          <w:b/>
        </w:rPr>
      </w:r>
      <w:r/>
    </w:p>
    <w:p>
      <w:pPr>
        <w:pStyle w:val="1394"/>
        <w:spacing w:line="440" w:lineRule="exact"/>
        <w:rPr>
          <w:rFonts w:ascii="Arial" w:hAnsi="Arial" w:cs="Arial"/>
          <w:b/>
          <w:bCs/>
          <w:sz w:val="24"/>
          <w:szCs w:val="22"/>
        </w:rPr>
        <w:outlineLvl w:val="1"/>
      </w:pPr>
      <w:r/>
      <w:bookmarkStart w:id="558" w:name="_Toc14445"/>
      <w:r>
        <w:rPr>
          <w:rFonts w:ascii="Arial" w:hAnsi="Arial" w:cs="Arial"/>
          <w:sz w:val="24"/>
        </w:rPr>
        <w:br w:type="page" w:clear="all"/>
      </w:r>
      <w:bookmarkStart w:id="559" w:name="_Toc29236"/>
      <w:r/>
      <w:bookmarkStart w:id="560" w:name="_Toc24898"/>
      <w:r/>
      <w:bookmarkStart w:id="561" w:name="_Toc27389"/>
      <w:r/>
      <w:bookmarkStart w:id="562" w:name="_Toc11170"/>
      <w:r/>
      <w:bookmarkStart w:id="563" w:name="_Toc4786"/>
      <w:r/>
      <w:bookmarkStart w:id="564" w:name="_Toc28299"/>
      <w:r>
        <w:rPr>
          <w:rFonts w:ascii="Arial" w:hAnsi="Arial" w:cs="Arial"/>
          <w:b/>
          <w:bCs/>
          <w:sz w:val="24"/>
          <w:szCs w:val="22"/>
        </w:rPr>
        <w:t xml:space="preserve">附件三 分项报价表</w:t>
      </w:r>
      <w:bookmarkEnd w:id="558"/>
      <w:r/>
      <w:bookmarkEnd w:id="559"/>
      <w:r/>
      <w:bookmarkEnd w:id="560"/>
      <w:r/>
      <w:bookmarkEnd w:id="561"/>
      <w:r/>
      <w:bookmarkEnd w:id="562"/>
      <w:r/>
      <w:bookmarkEnd w:id="563"/>
      <w:r/>
      <w:bookmarkEnd w:id="564"/>
      <w:r>
        <w:rPr>
          <w:rFonts w:ascii="Arial" w:hAnsi="Arial" w:cs="Arial"/>
          <w:b/>
          <w:bCs/>
          <w:sz w:val="24"/>
          <w:szCs w:val="22"/>
        </w:rPr>
      </w:r>
      <w:r/>
    </w:p>
    <w:p>
      <w:pPr>
        <w:pStyle w:val="1394"/>
        <w:jc w:val="center"/>
        <w:spacing w:line="440" w:lineRule="exact"/>
        <w:rPr>
          <w:rFonts w:ascii="Arial" w:hAnsi="Arial" w:cs="Arial"/>
        </w:rPr>
      </w:pPr>
      <w:r>
        <w:rPr>
          <w:rFonts w:ascii="Arial" w:hAnsi="Arial" w:cs="Arial"/>
          <w:b/>
          <w:sz w:val="28"/>
          <w:szCs w:val="22"/>
        </w:rPr>
        <w:t xml:space="preserve">分项报价表</w:t>
      </w:r>
      <w:r>
        <w:rPr>
          <w:rFonts w:ascii="Arial" w:hAnsi="Arial" w:cs="Arial"/>
        </w:rPr>
      </w:r>
      <w:r/>
    </w:p>
    <w:tbl>
      <w:tblPr>
        <w:tblW w:w="11333"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8"/>
        <w:gridCol w:w="1665"/>
        <w:gridCol w:w="1200"/>
        <w:gridCol w:w="1395"/>
        <w:gridCol w:w="1725"/>
        <w:gridCol w:w="1137"/>
        <w:gridCol w:w="1677"/>
        <w:gridCol w:w="1677"/>
        <w:gridCol w:w="9"/>
      </w:tblGrid>
      <w:tr>
        <w:trPr>
          <w:gridAfter w:val="1"/>
        </w:trPr>
        <w:tc>
          <w:tcPr>
            <w:tcW w:w="848" w:type="dxa"/>
            <w:vAlign w:val="center"/>
            <w:textDirection w:val="lrTb"/>
            <w:noWrap w:val="false"/>
          </w:tcPr>
          <w:p>
            <w:pPr>
              <w:pStyle w:val="1394"/>
              <w:jc w:val="center"/>
              <w:spacing w:line="440" w:lineRule="exact"/>
              <w:rPr>
                <w:szCs w:val="21"/>
              </w:rPr>
            </w:pPr>
            <w:r>
              <w:rPr>
                <w:szCs w:val="21"/>
              </w:rPr>
              <w:t xml:space="preserve">序号</w:t>
            </w:r>
            <w:r>
              <w:rPr>
                <w:szCs w:val="21"/>
              </w:rPr>
            </w:r>
            <w:r/>
          </w:p>
        </w:tc>
        <w:tc>
          <w:tcPr>
            <w:tcW w:w="1665" w:type="dxa"/>
            <w:vAlign w:val="center"/>
            <w:textDirection w:val="lrTb"/>
            <w:noWrap w:val="false"/>
          </w:tcPr>
          <w:p>
            <w:pPr>
              <w:pStyle w:val="1394"/>
              <w:jc w:val="center"/>
              <w:spacing w:line="440" w:lineRule="exact"/>
              <w:rPr>
                <w:szCs w:val="21"/>
              </w:rPr>
            </w:pPr>
            <w:r>
              <w:rPr>
                <w:rFonts w:hint="eastAsia"/>
                <w:szCs w:val="21"/>
              </w:rPr>
              <w:t xml:space="preserve">名 称</w:t>
            </w:r>
            <w:r>
              <w:rPr>
                <w:szCs w:val="21"/>
              </w:rPr>
            </w:r>
            <w:r/>
          </w:p>
        </w:tc>
        <w:tc>
          <w:tcPr>
            <w:tcW w:w="1200" w:type="dxa"/>
            <w:vAlign w:val="center"/>
            <w:textDirection w:val="lrTb"/>
            <w:noWrap w:val="false"/>
          </w:tcPr>
          <w:p>
            <w:pPr>
              <w:pStyle w:val="1394"/>
              <w:jc w:val="center"/>
              <w:spacing w:line="440" w:lineRule="exact"/>
              <w:rPr>
                <w:rFonts w:hint="eastAsia"/>
                <w:szCs w:val="21"/>
              </w:rPr>
            </w:pPr>
            <w:r>
              <w:rPr>
                <w:rFonts w:hint="eastAsia"/>
                <w:szCs w:val="21"/>
              </w:rPr>
              <w:t xml:space="preserve">品牌</w:t>
            </w:r>
            <w:r>
              <w:rPr>
                <w:rFonts w:hint="eastAsia"/>
                <w:szCs w:val="21"/>
              </w:rPr>
            </w:r>
            <w:r/>
          </w:p>
        </w:tc>
        <w:tc>
          <w:tcPr>
            <w:tcW w:w="1395" w:type="dxa"/>
            <w:vAlign w:val="center"/>
            <w:textDirection w:val="lrTb"/>
            <w:noWrap w:val="false"/>
          </w:tcPr>
          <w:p>
            <w:pPr>
              <w:pStyle w:val="1394"/>
              <w:jc w:val="center"/>
              <w:spacing w:line="440" w:lineRule="exact"/>
              <w:rPr>
                <w:szCs w:val="21"/>
              </w:rPr>
            </w:pPr>
            <w:r>
              <w:rPr>
                <w:rFonts w:hint="eastAsia"/>
                <w:szCs w:val="21"/>
              </w:rPr>
              <w:t xml:space="preserve">规格或型号</w:t>
            </w:r>
            <w:r>
              <w:rPr>
                <w:szCs w:val="21"/>
              </w:rPr>
            </w:r>
            <w:r/>
          </w:p>
        </w:tc>
        <w:tc>
          <w:tcPr>
            <w:tcW w:w="1725" w:type="dxa"/>
            <w:vAlign w:val="center"/>
            <w:textDirection w:val="lrTb"/>
            <w:noWrap w:val="false"/>
          </w:tcPr>
          <w:p>
            <w:pPr>
              <w:pStyle w:val="1394"/>
              <w:jc w:val="center"/>
              <w:spacing w:line="440" w:lineRule="exact"/>
              <w:rPr>
                <w:szCs w:val="21"/>
              </w:rPr>
            </w:pPr>
            <w:r>
              <w:rPr>
                <w:szCs w:val="21"/>
              </w:rPr>
              <w:t xml:space="preserve">原产地和</w:t>
            </w:r>
            <w:r>
              <w:rPr>
                <w:szCs w:val="21"/>
              </w:rPr>
            </w:r>
            <w:r/>
          </w:p>
          <w:p>
            <w:pPr>
              <w:pStyle w:val="1394"/>
              <w:jc w:val="center"/>
              <w:spacing w:line="440" w:lineRule="exact"/>
              <w:rPr>
                <w:szCs w:val="21"/>
              </w:rPr>
            </w:pPr>
            <w:r>
              <w:rPr>
                <w:szCs w:val="21"/>
              </w:rPr>
              <w:t xml:space="preserve">制造商名称</w:t>
            </w:r>
            <w:r>
              <w:rPr>
                <w:szCs w:val="21"/>
              </w:rPr>
            </w:r>
            <w:r/>
          </w:p>
        </w:tc>
        <w:tc>
          <w:tcPr>
            <w:tcW w:w="1137" w:type="dxa"/>
            <w:vAlign w:val="center"/>
            <w:textDirection w:val="lrTb"/>
            <w:noWrap w:val="false"/>
          </w:tcPr>
          <w:p>
            <w:pPr>
              <w:pStyle w:val="1394"/>
              <w:jc w:val="center"/>
              <w:spacing w:line="440" w:lineRule="exact"/>
              <w:rPr>
                <w:rFonts w:hint="eastAsia"/>
                <w:szCs w:val="21"/>
              </w:rPr>
            </w:pPr>
            <w:r>
              <w:rPr>
                <w:szCs w:val="21"/>
              </w:rPr>
              <w:t xml:space="preserve">数量</w:t>
            </w:r>
            <w:r>
              <w:rPr>
                <w:rFonts w:hint="eastAsia"/>
                <w:szCs w:val="21"/>
              </w:rPr>
              <w:t xml:space="preserve">及单位名称</w:t>
            </w:r>
            <w:r>
              <w:rPr>
                <w:rFonts w:hint="eastAsia"/>
                <w:szCs w:val="21"/>
              </w:rPr>
            </w:r>
            <w:r/>
          </w:p>
        </w:tc>
        <w:tc>
          <w:tcPr>
            <w:tcW w:w="1677" w:type="dxa"/>
            <w:vAlign w:val="center"/>
            <w:textDirection w:val="lrTb"/>
            <w:noWrap w:val="false"/>
          </w:tcPr>
          <w:p>
            <w:pPr>
              <w:pStyle w:val="1394"/>
              <w:jc w:val="center"/>
              <w:spacing w:line="440" w:lineRule="exact"/>
              <w:rPr>
                <w:szCs w:val="21"/>
              </w:rPr>
            </w:pPr>
            <w:r>
              <w:rPr>
                <w:szCs w:val="21"/>
              </w:rPr>
              <w:t xml:space="preserve">单项金额</w:t>
            </w:r>
            <w:r>
              <w:rPr>
                <w:rFonts w:hint="eastAsia"/>
                <w:szCs w:val="21"/>
              </w:rPr>
              <w:t xml:space="preserve">（元）</w:t>
            </w:r>
            <w:r>
              <w:rPr>
                <w:szCs w:val="21"/>
              </w:rPr>
            </w:r>
            <w:r/>
          </w:p>
        </w:tc>
        <w:tc>
          <w:tcPr>
            <w:tcW w:w="1677" w:type="dxa"/>
            <w:vAlign w:val="center"/>
            <w:textDirection w:val="lrTb"/>
            <w:noWrap w:val="false"/>
          </w:tcPr>
          <w:p>
            <w:pPr>
              <w:pStyle w:val="1394"/>
              <w:jc w:val="center"/>
              <w:spacing w:line="440" w:lineRule="exact"/>
              <w:rPr>
                <w:szCs w:val="21"/>
              </w:rPr>
            </w:pPr>
            <w:r>
              <w:rPr>
                <w:szCs w:val="21"/>
              </w:rPr>
              <w:t xml:space="preserve">总价金额</w:t>
            </w:r>
            <w:r>
              <w:rPr>
                <w:rFonts w:hint="eastAsia"/>
                <w:szCs w:val="21"/>
              </w:rPr>
              <w:t xml:space="preserve">（元）</w:t>
            </w:r>
            <w:r>
              <w:rPr>
                <w:szCs w:val="21"/>
              </w:rPr>
            </w:r>
            <w:r/>
          </w:p>
        </w:tc>
      </w:tr>
      <w:tr>
        <w:trPr>
          <w:gridAfter w:val="1"/>
        </w:trPr>
        <w:tc>
          <w:tcPr>
            <w:tcW w:w="848" w:type="dxa"/>
            <w:vAlign w:val="top"/>
            <w:textDirection w:val="lrTb"/>
            <w:noWrap w:val="false"/>
          </w:tcPr>
          <w:p>
            <w:pPr>
              <w:pStyle w:val="1394"/>
              <w:jc w:val="center"/>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665" w:type="dxa"/>
            <w:vAlign w:val="top"/>
            <w:textDirection w:val="lrTb"/>
            <w:noWrap w:val="false"/>
          </w:tcPr>
          <w:p>
            <w:pPr>
              <w:pStyle w:val="1394"/>
              <w:spacing w:line="440" w:lineRule="exact"/>
              <w:rPr>
                <w:szCs w:val="21"/>
              </w:rPr>
            </w:pPr>
            <w:r>
              <w:rPr>
                <w:szCs w:val="21"/>
              </w:rPr>
            </w:r>
            <w:r/>
          </w:p>
        </w:tc>
        <w:tc>
          <w:tcPr>
            <w:tcW w:w="1200" w:type="dxa"/>
            <w:vAlign w:val="top"/>
            <w:textDirection w:val="lrTb"/>
            <w:noWrap w:val="false"/>
          </w:tcPr>
          <w:p>
            <w:pPr>
              <w:pStyle w:val="1394"/>
              <w:spacing w:line="440" w:lineRule="exact"/>
              <w:rPr>
                <w:szCs w:val="21"/>
              </w:rPr>
            </w:pPr>
            <w:r>
              <w:rPr>
                <w:szCs w:val="21"/>
              </w:rPr>
            </w:r>
            <w:r/>
          </w:p>
        </w:tc>
        <w:tc>
          <w:tcPr>
            <w:tcW w:w="1395" w:type="dxa"/>
            <w:vAlign w:val="top"/>
            <w:textDirection w:val="lrTb"/>
            <w:noWrap w:val="false"/>
          </w:tcPr>
          <w:p>
            <w:pPr>
              <w:pStyle w:val="1394"/>
              <w:spacing w:line="440" w:lineRule="exact"/>
              <w:rPr>
                <w:szCs w:val="21"/>
              </w:rPr>
            </w:pPr>
            <w:r>
              <w:rPr>
                <w:szCs w:val="21"/>
              </w:rPr>
            </w:r>
            <w:r/>
          </w:p>
        </w:tc>
        <w:tc>
          <w:tcPr>
            <w:tcW w:w="1725" w:type="dxa"/>
            <w:vAlign w:val="top"/>
            <w:textDirection w:val="lrTb"/>
            <w:noWrap w:val="false"/>
          </w:tcPr>
          <w:p>
            <w:pPr>
              <w:pStyle w:val="1394"/>
              <w:spacing w:line="440" w:lineRule="exact"/>
              <w:rPr>
                <w:szCs w:val="21"/>
              </w:rPr>
            </w:pPr>
            <w:r>
              <w:rPr>
                <w:szCs w:val="21"/>
              </w:rPr>
            </w:r>
            <w:r/>
          </w:p>
        </w:tc>
        <w:tc>
          <w:tcPr>
            <w:tcW w:w="1137" w:type="dxa"/>
            <w:vAlign w:val="top"/>
            <w:textDirection w:val="lrTb"/>
            <w:noWrap w:val="false"/>
          </w:tcPr>
          <w:p>
            <w:pPr>
              <w:pStyle w:val="1394"/>
              <w:spacing w:line="440" w:lineRule="exact"/>
              <w:rPr>
                <w:szCs w:val="21"/>
              </w:rPr>
            </w:pPr>
            <w:r>
              <w:rPr>
                <w:szCs w:val="21"/>
              </w:rPr>
            </w:r>
            <w:r/>
          </w:p>
        </w:tc>
        <w:tc>
          <w:tcPr>
            <w:tcW w:w="1677" w:type="dxa"/>
            <w:vAlign w:val="top"/>
            <w:textDirection w:val="lrTb"/>
            <w:noWrap w:val="false"/>
          </w:tcPr>
          <w:p>
            <w:pPr>
              <w:pStyle w:val="1394"/>
              <w:spacing w:line="440" w:lineRule="exact"/>
              <w:rPr>
                <w:szCs w:val="21"/>
              </w:rPr>
            </w:pPr>
            <w:r>
              <w:rPr>
                <w:szCs w:val="21"/>
              </w:rPr>
            </w:r>
            <w:r/>
          </w:p>
        </w:tc>
        <w:tc>
          <w:tcPr>
            <w:tcW w:w="1677" w:type="dxa"/>
            <w:vAlign w:val="top"/>
            <w:textDirection w:val="lrTb"/>
            <w:noWrap w:val="false"/>
          </w:tcPr>
          <w:p>
            <w:pPr>
              <w:pStyle w:val="1394"/>
              <w:spacing w:line="440" w:lineRule="exact"/>
              <w:rPr>
                <w:szCs w:val="21"/>
              </w:rPr>
            </w:pPr>
            <w:r>
              <w:rPr>
                <w:szCs w:val="21"/>
              </w:rPr>
            </w:r>
            <w:r/>
          </w:p>
        </w:tc>
      </w:tr>
      <w:tr>
        <w:trPr>
          <w:gridAfter w:val="1"/>
        </w:trPr>
        <w:tc>
          <w:tcPr>
            <w:tcW w:w="848" w:type="dxa"/>
            <w:vAlign w:val="top"/>
            <w:textDirection w:val="lrTb"/>
            <w:noWrap w:val="false"/>
          </w:tcPr>
          <w:p>
            <w:pPr>
              <w:pStyle w:val="1394"/>
              <w:jc w:val="center"/>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665" w:type="dxa"/>
            <w:vAlign w:val="top"/>
            <w:textDirection w:val="lrTb"/>
            <w:noWrap w:val="false"/>
          </w:tcPr>
          <w:p>
            <w:pPr>
              <w:pStyle w:val="1394"/>
              <w:spacing w:line="440" w:lineRule="exact"/>
              <w:rPr>
                <w:szCs w:val="21"/>
              </w:rPr>
            </w:pPr>
            <w:r>
              <w:rPr>
                <w:szCs w:val="21"/>
              </w:rPr>
            </w:r>
            <w:r/>
          </w:p>
        </w:tc>
        <w:tc>
          <w:tcPr>
            <w:tcW w:w="1200" w:type="dxa"/>
            <w:vAlign w:val="top"/>
            <w:textDirection w:val="lrTb"/>
            <w:noWrap w:val="false"/>
          </w:tcPr>
          <w:p>
            <w:pPr>
              <w:pStyle w:val="1394"/>
              <w:spacing w:line="440" w:lineRule="exact"/>
              <w:rPr>
                <w:szCs w:val="21"/>
              </w:rPr>
            </w:pPr>
            <w:r>
              <w:rPr>
                <w:szCs w:val="21"/>
              </w:rPr>
            </w:r>
            <w:r/>
          </w:p>
        </w:tc>
        <w:tc>
          <w:tcPr>
            <w:tcW w:w="1395" w:type="dxa"/>
            <w:vAlign w:val="top"/>
            <w:textDirection w:val="lrTb"/>
            <w:noWrap w:val="false"/>
          </w:tcPr>
          <w:p>
            <w:pPr>
              <w:pStyle w:val="1394"/>
              <w:spacing w:line="440" w:lineRule="exact"/>
              <w:rPr>
                <w:szCs w:val="21"/>
              </w:rPr>
            </w:pPr>
            <w:r>
              <w:rPr>
                <w:szCs w:val="21"/>
              </w:rPr>
            </w:r>
            <w:r/>
          </w:p>
        </w:tc>
        <w:tc>
          <w:tcPr>
            <w:tcW w:w="1725" w:type="dxa"/>
            <w:vAlign w:val="top"/>
            <w:textDirection w:val="lrTb"/>
            <w:noWrap w:val="false"/>
          </w:tcPr>
          <w:p>
            <w:pPr>
              <w:pStyle w:val="1394"/>
              <w:spacing w:line="440" w:lineRule="exact"/>
              <w:rPr>
                <w:szCs w:val="21"/>
              </w:rPr>
            </w:pPr>
            <w:r>
              <w:rPr>
                <w:szCs w:val="21"/>
              </w:rPr>
            </w:r>
            <w:r/>
          </w:p>
        </w:tc>
        <w:tc>
          <w:tcPr>
            <w:tcW w:w="1137" w:type="dxa"/>
            <w:vAlign w:val="top"/>
            <w:textDirection w:val="lrTb"/>
            <w:noWrap w:val="false"/>
          </w:tcPr>
          <w:p>
            <w:pPr>
              <w:pStyle w:val="1394"/>
              <w:spacing w:line="440" w:lineRule="exact"/>
              <w:rPr>
                <w:szCs w:val="21"/>
              </w:rPr>
            </w:pPr>
            <w:r>
              <w:rPr>
                <w:szCs w:val="21"/>
              </w:rPr>
            </w:r>
            <w:r/>
          </w:p>
        </w:tc>
        <w:tc>
          <w:tcPr>
            <w:tcW w:w="1677" w:type="dxa"/>
            <w:vAlign w:val="top"/>
            <w:textDirection w:val="lrTb"/>
            <w:noWrap w:val="false"/>
          </w:tcPr>
          <w:p>
            <w:pPr>
              <w:pStyle w:val="1394"/>
              <w:spacing w:line="440" w:lineRule="exact"/>
              <w:rPr>
                <w:szCs w:val="21"/>
              </w:rPr>
            </w:pPr>
            <w:r>
              <w:rPr>
                <w:szCs w:val="21"/>
              </w:rPr>
            </w:r>
            <w:r/>
          </w:p>
        </w:tc>
        <w:tc>
          <w:tcPr>
            <w:tcW w:w="1677" w:type="dxa"/>
            <w:vAlign w:val="top"/>
            <w:textDirection w:val="lrTb"/>
            <w:noWrap w:val="false"/>
          </w:tcPr>
          <w:p>
            <w:pPr>
              <w:pStyle w:val="1394"/>
              <w:spacing w:line="440" w:lineRule="exact"/>
              <w:rPr>
                <w:szCs w:val="21"/>
              </w:rPr>
            </w:pPr>
            <w:r>
              <w:rPr>
                <w:szCs w:val="21"/>
              </w:rPr>
            </w:r>
            <w:r/>
          </w:p>
        </w:tc>
      </w:tr>
      <w:tr>
        <w:trPr>
          <w:gridAfter w:val="1"/>
        </w:trPr>
        <w:tc>
          <w:tcPr>
            <w:tcW w:w="848" w:type="dxa"/>
            <w:vAlign w:val="top"/>
            <w:textDirection w:val="lrTb"/>
            <w:noWrap w:val="false"/>
          </w:tcPr>
          <w:p>
            <w:pPr>
              <w:pStyle w:val="1394"/>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665" w:type="dxa"/>
            <w:vAlign w:val="top"/>
            <w:textDirection w:val="lrTb"/>
            <w:noWrap w:val="false"/>
          </w:tcPr>
          <w:p>
            <w:pPr>
              <w:pStyle w:val="1394"/>
              <w:ind w:left="-827" w:firstLine="827"/>
              <w:spacing w:line="440" w:lineRule="exact"/>
              <w:rPr>
                <w:szCs w:val="21"/>
              </w:rPr>
            </w:pPr>
            <w:r>
              <w:rPr>
                <w:szCs w:val="21"/>
              </w:rPr>
            </w:r>
            <w:r/>
          </w:p>
        </w:tc>
        <w:tc>
          <w:tcPr>
            <w:tcW w:w="1200" w:type="dxa"/>
            <w:vAlign w:val="top"/>
            <w:textDirection w:val="lrTb"/>
            <w:noWrap w:val="false"/>
          </w:tcPr>
          <w:p>
            <w:pPr>
              <w:pStyle w:val="1394"/>
              <w:spacing w:line="440" w:lineRule="exact"/>
              <w:rPr>
                <w:szCs w:val="21"/>
              </w:rPr>
            </w:pPr>
            <w:r>
              <w:rPr>
                <w:szCs w:val="21"/>
              </w:rPr>
            </w:r>
            <w:r/>
          </w:p>
        </w:tc>
        <w:tc>
          <w:tcPr>
            <w:tcW w:w="1395" w:type="dxa"/>
            <w:vAlign w:val="top"/>
            <w:textDirection w:val="lrTb"/>
            <w:noWrap w:val="false"/>
          </w:tcPr>
          <w:p>
            <w:pPr>
              <w:pStyle w:val="1394"/>
              <w:spacing w:line="440" w:lineRule="exact"/>
              <w:rPr>
                <w:szCs w:val="21"/>
              </w:rPr>
            </w:pPr>
            <w:r>
              <w:rPr>
                <w:szCs w:val="21"/>
              </w:rPr>
            </w:r>
            <w:r/>
          </w:p>
        </w:tc>
        <w:tc>
          <w:tcPr>
            <w:tcW w:w="1725" w:type="dxa"/>
            <w:vAlign w:val="top"/>
            <w:textDirection w:val="lrTb"/>
            <w:noWrap w:val="false"/>
          </w:tcPr>
          <w:p>
            <w:pPr>
              <w:pStyle w:val="1394"/>
              <w:spacing w:line="440" w:lineRule="exact"/>
              <w:rPr>
                <w:szCs w:val="21"/>
              </w:rPr>
            </w:pPr>
            <w:r>
              <w:rPr>
                <w:szCs w:val="21"/>
              </w:rPr>
            </w:r>
            <w:r/>
          </w:p>
        </w:tc>
        <w:tc>
          <w:tcPr>
            <w:tcW w:w="1137" w:type="dxa"/>
            <w:vAlign w:val="top"/>
            <w:textDirection w:val="lrTb"/>
            <w:noWrap w:val="false"/>
          </w:tcPr>
          <w:p>
            <w:pPr>
              <w:pStyle w:val="1394"/>
              <w:spacing w:line="440" w:lineRule="exact"/>
              <w:rPr>
                <w:szCs w:val="21"/>
              </w:rPr>
            </w:pPr>
            <w:r>
              <w:rPr>
                <w:szCs w:val="21"/>
              </w:rPr>
            </w:r>
            <w:r/>
          </w:p>
        </w:tc>
        <w:tc>
          <w:tcPr>
            <w:tcW w:w="1677" w:type="dxa"/>
            <w:vAlign w:val="top"/>
            <w:textDirection w:val="lrTb"/>
            <w:noWrap w:val="false"/>
          </w:tcPr>
          <w:p>
            <w:pPr>
              <w:pStyle w:val="1394"/>
              <w:spacing w:line="440" w:lineRule="exact"/>
              <w:rPr>
                <w:szCs w:val="21"/>
              </w:rPr>
            </w:pPr>
            <w:r>
              <w:rPr>
                <w:szCs w:val="21"/>
              </w:rPr>
            </w:r>
            <w:r/>
          </w:p>
        </w:tc>
        <w:tc>
          <w:tcPr>
            <w:tcW w:w="1677" w:type="dxa"/>
            <w:vAlign w:val="top"/>
            <w:textDirection w:val="lrTb"/>
            <w:noWrap w:val="false"/>
          </w:tcPr>
          <w:p>
            <w:pPr>
              <w:pStyle w:val="1394"/>
              <w:spacing w:line="440" w:lineRule="exact"/>
              <w:rPr>
                <w:szCs w:val="21"/>
              </w:rPr>
            </w:pPr>
            <w:r>
              <w:rPr>
                <w:szCs w:val="21"/>
              </w:rPr>
            </w:r>
            <w:r/>
          </w:p>
        </w:tc>
      </w:tr>
      <w:tr>
        <w:trPr>
          <w:gridAfter w:val="1"/>
        </w:trPr>
        <w:tc>
          <w:tcPr>
            <w:tcW w:w="848" w:type="dxa"/>
            <w:vAlign w:val="top"/>
            <w:textDirection w:val="lrTb"/>
            <w:noWrap w:val="false"/>
          </w:tcPr>
          <w:p>
            <w:pPr>
              <w:pStyle w:val="1394"/>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665" w:type="dxa"/>
            <w:vAlign w:val="top"/>
            <w:textDirection w:val="lrTb"/>
            <w:noWrap w:val="false"/>
          </w:tcPr>
          <w:p>
            <w:pPr>
              <w:pStyle w:val="1394"/>
              <w:spacing w:line="440" w:lineRule="exact"/>
              <w:rPr>
                <w:szCs w:val="21"/>
              </w:rPr>
            </w:pPr>
            <w:r>
              <w:rPr>
                <w:szCs w:val="21"/>
              </w:rPr>
            </w:r>
            <w:r/>
          </w:p>
        </w:tc>
        <w:tc>
          <w:tcPr>
            <w:tcW w:w="1200" w:type="dxa"/>
            <w:vAlign w:val="top"/>
            <w:textDirection w:val="lrTb"/>
            <w:noWrap w:val="false"/>
          </w:tcPr>
          <w:p>
            <w:pPr>
              <w:pStyle w:val="1394"/>
              <w:spacing w:line="440" w:lineRule="exact"/>
              <w:rPr>
                <w:szCs w:val="21"/>
              </w:rPr>
            </w:pPr>
            <w:r>
              <w:rPr>
                <w:szCs w:val="21"/>
              </w:rPr>
            </w:r>
            <w:r/>
          </w:p>
        </w:tc>
        <w:tc>
          <w:tcPr>
            <w:tcW w:w="1395" w:type="dxa"/>
            <w:vAlign w:val="top"/>
            <w:textDirection w:val="lrTb"/>
            <w:noWrap w:val="false"/>
          </w:tcPr>
          <w:p>
            <w:pPr>
              <w:pStyle w:val="1394"/>
              <w:spacing w:line="440" w:lineRule="exact"/>
              <w:rPr>
                <w:szCs w:val="21"/>
              </w:rPr>
            </w:pPr>
            <w:r>
              <w:rPr>
                <w:szCs w:val="21"/>
              </w:rPr>
            </w:r>
            <w:r/>
          </w:p>
        </w:tc>
        <w:tc>
          <w:tcPr>
            <w:tcW w:w="1725" w:type="dxa"/>
            <w:vAlign w:val="top"/>
            <w:textDirection w:val="lrTb"/>
            <w:noWrap w:val="false"/>
          </w:tcPr>
          <w:p>
            <w:pPr>
              <w:pStyle w:val="1394"/>
              <w:spacing w:line="440" w:lineRule="exact"/>
              <w:rPr>
                <w:szCs w:val="21"/>
              </w:rPr>
            </w:pPr>
            <w:r>
              <w:rPr>
                <w:szCs w:val="21"/>
              </w:rPr>
            </w:r>
            <w:r/>
          </w:p>
        </w:tc>
        <w:tc>
          <w:tcPr>
            <w:tcW w:w="1137" w:type="dxa"/>
            <w:vAlign w:val="top"/>
            <w:textDirection w:val="lrTb"/>
            <w:noWrap w:val="false"/>
          </w:tcPr>
          <w:p>
            <w:pPr>
              <w:pStyle w:val="1394"/>
              <w:spacing w:line="440" w:lineRule="exact"/>
              <w:rPr>
                <w:szCs w:val="21"/>
              </w:rPr>
            </w:pPr>
            <w:r>
              <w:rPr>
                <w:szCs w:val="21"/>
              </w:rPr>
            </w:r>
            <w:r/>
          </w:p>
        </w:tc>
        <w:tc>
          <w:tcPr>
            <w:tcW w:w="1677" w:type="dxa"/>
            <w:vAlign w:val="top"/>
            <w:textDirection w:val="lrTb"/>
            <w:noWrap w:val="false"/>
          </w:tcPr>
          <w:p>
            <w:pPr>
              <w:pStyle w:val="1394"/>
              <w:spacing w:line="440" w:lineRule="exact"/>
              <w:rPr>
                <w:szCs w:val="21"/>
              </w:rPr>
            </w:pPr>
            <w:r>
              <w:rPr>
                <w:szCs w:val="21"/>
              </w:rPr>
            </w:r>
            <w:r/>
          </w:p>
        </w:tc>
        <w:tc>
          <w:tcPr>
            <w:tcW w:w="1677" w:type="dxa"/>
            <w:vAlign w:val="top"/>
            <w:textDirection w:val="lrTb"/>
            <w:noWrap w:val="false"/>
          </w:tcPr>
          <w:p>
            <w:pPr>
              <w:pStyle w:val="1394"/>
              <w:spacing w:line="440" w:lineRule="exact"/>
              <w:rPr>
                <w:szCs w:val="21"/>
              </w:rPr>
            </w:pPr>
            <w:r>
              <w:rPr>
                <w:szCs w:val="21"/>
              </w:rPr>
            </w:r>
            <w:r/>
          </w:p>
        </w:tc>
      </w:tr>
      <w:tr>
        <w:trPr>
          <w:gridAfter w:val="1"/>
        </w:trPr>
        <w:tc>
          <w:tcPr>
            <w:tcW w:w="848" w:type="dxa"/>
            <w:vAlign w:val="top"/>
            <w:textDirection w:val="lrTb"/>
            <w:noWrap w:val="false"/>
          </w:tcPr>
          <w:p>
            <w:pPr>
              <w:pStyle w:val="1394"/>
              <w:jc w:val="center"/>
              <w:spacing w:line="44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665" w:type="dxa"/>
            <w:vAlign w:val="top"/>
            <w:textDirection w:val="lrTb"/>
            <w:noWrap w:val="false"/>
          </w:tcPr>
          <w:p>
            <w:pPr>
              <w:pStyle w:val="1394"/>
              <w:spacing w:line="440" w:lineRule="exact"/>
              <w:rPr>
                <w:szCs w:val="21"/>
              </w:rPr>
            </w:pPr>
            <w:r>
              <w:rPr>
                <w:szCs w:val="21"/>
              </w:rPr>
            </w:r>
            <w:r/>
          </w:p>
        </w:tc>
        <w:tc>
          <w:tcPr>
            <w:tcW w:w="1200" w:type="dxa"/>
            <w:vAlign w:val="top"/>
            <w:textDirection w:val="lrTb"/>
            <w:noWrap w:val="false"/>
          </w:tcPr>
          <w:p>
            <w:pPr>
              <w:pStyle w:val="1394"/>
              <w:spacing w:line="440" w:lineRule="exact"/>
              <w:rPr>
                <w:szCs w:val="21"/>
              </w:rPr>
            </w:pPr>
            <w:r>
              <w:rPr>
                <w:szCs w:val="21"/>
              </w:rPr>
            </w:r>
            <w:r/>
          </w:p>
        </w:tc>
        <w:tc>
          <w:tcPr>
            <w:tcW w:w="1395" w:type="dxa"/>
            <w:vAlign w:val="top"/>
            <w:textDirection w:val="lrTb"/>
            <w:noWrap w:val="false"/>
          </w:tcPr>
          <w:p>
            <w:pPr>
              <w:pStyle w:val="1394"/>
              <w:spacing w:line="440" w:lineRule="exact"/>
              <w:rPr>
                <w:szCs w:val="21"/>
              </w:rPr>
            </w:pPr>
            <w:r>
              <w:rPr>
                <w:szCs w:val="21"/>
              </w:rPr>
            </w:r>
            <w:r/>
          </w:p>
        </w:tc>
        <w:tc>
          <w:tcPr>
            <w:tcW w:w="1725" w:type="dxa"/>
            <w:vAlign w:val="top"/>
            <w:textDirection w:val="lrTb"/>
            <w:noWrap w:val="false"/>
          </w:tcPr>
          <w:p>
            <w:pPr>
              <w:pStyle w:val="1394"/>
              <w:spacing w:line="440" w:lineRule="exact"/>
              <w:rPr>
                <w:szCs w:val="21"/>
              </w:rPr>
            </w:pPr>
            <w:r>
              <w:rPr>
                <w:szCs w:val="21"/>
              </w:rPr>
            </w:r>
            <w:r/>
          </w:p>
        </w:tc>
        <w:tc>
          <w:tcPr>
            <w:tcW w:w="1137" w:type="dxa"/>
            <w:vAlign w:val="top"/>
            <w:textDirection w:val="lrTb"/>
            <w:noWrap w:val="false"/>
          </w:tcPr>
          <w:p>
            <w:pPr>
              <w:pStyle w:val="1394"/>
              <w:spacing w:line="440" w:lineRule="exact"/>
              <w:rPr>
                <w:szCs w:val="21"/>
              </w:rPr>
            </w:pPr>
            <w:r>
              <w:rPr>
                <w:szCs w:val="21"/>
              </w:rPr>
            </w:r>
            <w:r/>
          </w:p>
        </w:tc>
        <w:tc>
          <w:tcPr>
            <w:tcW w:w="1677" w:type="dxa"/>
            <w:vAlign w:val="top"/>
            <w:textDirection w:val="lrTb"/>
            <w:noWrap w:val="false"/>
          </w:tcPr>
          <w:p>
            <w:pPr>
              <w:pStyle w:val="1394"/>
              <w:spacing w:line="440" w:lineRule="exact"/>
              <w:rPr>
                <w:szCs w:val="21"/>
              </w:rPr>
            </w:pPr>
            <w:r>
              <w:rPr>
                <w:szCs w:val="21"/>
              </w:rPr>
            </w:r>
            <w:r/>
          </w:p>
        </w:tc>
        <w:tc>
          <w:tcPr>
            <w:tcW w:w="1677" w:type="dxa"/>
            <w:vAlign w:val="top"/>
            <w:textDirection w:val="lrTb"/>
            <w:noWrap w:val="false"/>
          </w:tcPr>
          <w:p>
            <w:pPr>
              <w:pStyle w:val="1394"/>
              <w:spacing w:line="440" w:lineRule="exact"/>
              <w:rPr>
                <w:szCs w:val="21"/>
              </w:rPr>
            </w:pPr>
            <w:r>
              <w:rPr>
                <w:szCs w:val="21"/>
              </w:rPr>
            </w:r>
            <w:r/>
          </w:p>
        </w:tc>
      </w:tr>
      <w:tr>
        <w:trPr>
          <w:gridAfter w:val="1"/>
        </w:trPr>
        <w:tc>
          <w:tcPr>
            <w:tcW w:w="848" w:type="dxa"/>
            <w:vAlign w:val="top"/>
            <w:textDirection w:val="lrTb"/>
            <w:noWrap w:val="false"/>
          </w:tcPr>
          <w:p>
            <w:pPr>
              <w:pStyle w:val="1394"/>
              <w:jc w:val="center"/>
              <w:spacing w:line="44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665" w:type="dxa"/>
            <w:vAlign w:val="top"/>
            <w:textDirection w:val="lrTb"/>
            <w:noWrap w:val="false"/>
          </w:tcPr>
          <w:p>
            <w:pPr>
              <w:pStyle w:val="1394"/>
              <w:spacing w:line="440" w:lineRule="exact"/>
              <w:rPr>
                <w:szCs w:val="21"/>
              </w:rPr>
            </w:pPr>
            <w:r>
              <w:rPr>
                <w:szCs w:val="21"/>
              </w:rPr>
            </w:r>
            <w:r/>
          </w:p>
        </w:tc>
        <w:tc>
          <w:tcPr>
            <w:tcW w:w="1200" w:type="dxa"/>
            <w:vAlign w:val="top"/>
            <w:textDirection w:val="lrTb"/>
            <w:noWrap w:val="false"/>
          </w:tcPr>
          <w:p>
            <w:pPr>
              <w:pStyle w:val="1394"/>
              <w:spacing w:line="440" w:lineRule="exact"/>
              <w:rPr>
                <w:szCs w:val="21"/>
              </w:rPr>
            </w:pPr>
            <w:r>
              <w:rPr>
                <w:szCs w:val="21"/>
              </w:rPr>
            </w:r>
            <w:r/>
          </w:p>
        </w:tc>
        <w:tc>
          <w:tcPr>
            <w:tcW w:w="1395" w:type="dxa"/>
            <w:vAlign w:val="top"/>
            <w:textDirection w:val="lrTb"/>
            <w:noWrap w:val="false"/>
          </w:tcPr>
          <w:p>
            <w:pPr>
              <w:pStyle w:val="1394"/>
              <w:spacing w:line="440" w:lineRule="exact"/>
              <w:rPr>
                <w:szCs w:val="21"/>
              </w:rPr>
            </w:pPr>
            <w:r>
              <w:rPr>
                <w:szCs w:val="21"/>
              </w:rPr>
            </w:r>
            <w:r/>
          </w:p>
        </w:tc>
        <w:tc>
          <w:tcPr>
            <w:tcW w:w="1725" w:type="dxa"/>
            <w:vAlign w:val="top"/>
            <w:textDirection w:val="lrTb"/>
            <w:noWrap w:val="false"/>
          </w:tcPr>
          <w:p>
            <w:pPr>
              <w:pStyle w:val="1394"/>
              <w:spacing w:line="440" w:lineRule="exact"/>
              <w:rPr>
                <w:szCs w:val="21"/>
              </w:rPr>
            </w:pPr>
            <w:r>
              <w:rPr>
                <w:szCs w:val="21"/>
              </w:rPr>
            </w:r>
            <w:r/>
          </w:p>
        </w:tc>
        <w:tc>
          <w:tcPr>
            <w:tcW w:w="1137" w:type="dxa"/>
            <w:vAlign w:val="top"/>
            <w:textDirection w:val="lrTb"/>
            <w:noWrap w:val="false"/>
          </w:tcPr>
          <w:p>
            <w:pPr>
              <w:pStyle w:val="1394"/>
              <w:spacing w:line="440" w:lineRule="exact"/>
              <w:rPr>
                <w:szCs w:val="21"/>
              </w:rPr>
            </w:pPr>
            <w:r>
              <w:rPr>
                <w:szCs w:val="21"/>
              </w:rPr>
            </w:r>
            <w:r/>
          </w:p>
        </w:tc>
        <w:tc>
          <w:tcPr>
            <w:tcW w:w="1677" w:type="dxa"/>
            <w:vAlign w:val="top"/>
            <w:textDirection w:val="lrTb"/>
            <w:noWrap w:val="false"/>
          </w:tcPr>
          <w:p>
            <w:pPr>
              <w:pStyle w:val="1394"/>
              <w:spacing w:line="440" w:lineRule="exact"/>
              <w:rPr>
                <w:szCs w:val="21"/>
              </w:rPr>
            </w:pPr>
            <w:r>
              <w:rPr>
                <w:szCs w:val="21"/>
              </w:rPr>
            </w:r>
            <w:r/>
          </w:p>
        </w:tc>
        <w:tc>
          <w:tcPr>
            <w:tcW w:w="1677" w:type="dxa"/>
            <w:vAlign w:val="top"/>
            <w:textDirection w:val="lrTb"/>
            <w:noWrap w:val="false"/>
          </w:tcPr>
          <w:p>
            <w:pPr>
              <w:pStyle w:val="1394"/>
              <w:spacing w:line="440" w:lineRule="exact"/>
              <w:rPr>
                <w:szCs w:val="21"/>
              </w:rPr>
            </w:pPr>
            <w:r>
              <w:rPr>
                <w:szCs w:val="21"/>
              </w:rPr>
            </w:r>
            <w:r/>
          </w:p>
        </w:tc>
      </w:tr>
      <w:tr>
        <w:trPr>
          <w:gridAfter w:val="1"/>
        </w:trPr>
        <w:tc>
          <w:tcPr>
            <w:tcW w:w="848" w:type="dxa"/>
            <w:vAlign w:val="top"/>
            <w:textDirection w:val="lrTb"/>
            <w:noWrap w:val="false"/>
          </w:tcPr>
          <w:p>
            <w:pPr>
              <w:pStyle w:val="1394"/>
              <w:jc w:val="center"/>
              <w:spacing w:line="440" w:lineRule="exact"/>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1665" w:type="dxa"/>
            <w:vAlign w:val="top"/>
            <w:textDirection w:val="lrTb"/>
            <w:noWrap w:val="false"/>
          </w:tcPr>
          <w:p>
            <w:pPr>
              <w:pStyle w:val="1394"/>
              <w:spacing w:line="440" w:lineRule="exact"/>
              <w:rPr>
                <w:szCs w:val="21"/>
              </w:rPr>
            </w:pPr>
            <w:r>
              <w:rPr>
                <w:szCs w:val="21"/>
              </w:rPr>
            </w:r>
            <w:r/>
          </w:p>
        </w:tc>
        <w:tc>
          <w:tcPr>
            <w:tcW w:w="1200" w:type="dxa"/>
            <w:vAlign w:val="top"/>
            <w:textDirection w:val="lrTb"/>
            <w:noWrap w:val="false"/>
          </w:tcPr>
          <w:p>
            <w:pPr>
              <w:pStyle w:val="1394"/>
              <w:spacing w:line="440" w:lineRule="exact"/>
              <w:rPr>
                <w:szCs w:val="21"/>
              </w:rPr>
            </w:pPr>
            <w:r>
              <w:rPr>
                <w:szCs w:val="21"/>
              </w:rPr>
            </w:r>
            <w:r/>
          </w:p>
        </w:tc>
        <w:tc>
          <w:tcPr>
            <w:tcW w:w="1395" w:type="dxa"/>
            <w:vAlign w:val="top"/>
            <w:textDirection w:val="lrTb"/>
            <w:noWrap w:val="false"/>
          </w:tcPr>
          <w:p>
            <w:pPr>
              <w:pStyle w:val="1394"/>
              <w:spacing w:line="440" w:lineRule="exact"/>
              <w:rPr>
                <w:szCs w:val="21"/>
              </w:rPr>
            </w:pPr>
            <w:r>
              <w:rPr>
                <w:szCs w:val="21"/>
              </w:rPr>
            </w:r>
            <w:r/>
          </w:p>
        </w:tc>
        <w:tc>
          <w:tcPr>
            <w:tcW w:w="1725" w:type="dxa"/>
            <w:vAlign w:val="top"/>
            <w:textDirection w:val="lrTb"/>
            <w:noWrap w:val="false"/>
          </w:tcPr>
          <w:p>
            <w:pPr>
              <w:pStyle w:val="1394"/>
              <w:spacing w:line="440" w:lineRule="exact"/>
              <w:rPr>
                <w:szCs w:val="21"/>
              </w:rPr>
            </w:pPr>
            <w:r>
              <w:rPr>
                <w:szCs w:val="21"/>
              </w:rPr>
            </w:r>
            <w:r/>
          </w:p>
        </w:tc>
        <w:tc>
          <w:tcPr>
            <w:tcW w:w="1137" w:type="dxa"/>
            <w:vAlign w:val="top"/>
            <w:textDirection w:val="lrTb"/>
            <w:noWrap w:val="false"/>
          </w:tcPr>
          <w:p>
            <w:pPr>
              <w:pStyle w:val="1394"/>
              <w:spacing w:line="440" w:lineRule="exact"/>
              <w:rPr>
                <w:szCs w:val="21"/>
              </w:rPr>
            </w:pPr>
            <w:r>
              <w:rPr>
                <w:szCs w:val="21"/>
              </w:rPr>
            </w:r>
            <w:r/>
          </w:p>
        </w:tc>
        <w:tc>
          <w:tcPr>
            <w:tcW w:w="1677" w:type="dxa"/>
            <w:vAlign w:val="top"/>
            <w:textDirection w:val="lrTb"/>
            <w:noWrap w:val="false"/>
          </w:tcPr>
          <w:p>
            <w:pPr>
              <w:pStyle w:val="1394"/>
              <w:spacing w:line="440" w:lineRule="exact"/>
              <w:rPr>
                <w:szCs w:val="21"/>
              </w:rPr>
            </w:pPr>
            <w:r>
              <w:rPr>
                <w:szCs w:val="21"/>
              </w:rPr>
            </w:r>
            <w:r/>
          </w:p>
        </w:tc>
        <w:tc>
          <w:tcPr>
            <w:tcW w:w="1677" w:type="dxa"/>
            <w:vAlign w:val="top"/>
            <w:textDirection w:val="lrTb"/>
            <w:noWrap w:val="false"/>
          </w:tcPr>
          <w:p>
            <w:pPr>
              <w:pStyle w:val="1394"/>
              <w:spacing w:line="440" w:lineRule="exact"/>
              <w:rPr>
                <w:szCs w:val="21"/>
              </w:rPr>
            </w:pPr>
            <w:r>
              <w:rPr>
                <w:szCs w:val="21"/>
              </w:rPr>
            </w:r>
            <w:r/>
          </w:p>
        </w:tc>
      </w:tr>
      <w:tr>
        <w:trPr>
          <w:gridAfter w:val="1"/>
        </w:trPr>
        <w:tc>
          <w:tcPr>
            <w:tcW w:w="848" w:type="dxa"/>
            <w:vAlign w:val="top"/>
            <w:textDirection w:val="lrTb"/>
            <w:noWrap w:val="false"/>
          </w:tcPr>
          <w:p>
            <w:pPr>
              <w:pStyle w:val="1394"/>
              <w:jc w:val="center"/>
              <w:spacing w:line="440" w:lineRule="exact"/>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1665" w:type="dxa"/>
            <w:vAlign w:val="top"/>
            <w:textDirection w:val="lrTb"/>
            <w:noWrap w:val="false"/>
          </w:tcPr>
          <w:p>
            <w:pPr>
              <w:pStyle w:val="1394"/>
              <w:spacing w:line="440" w:lineRule="exact"/>
              <w:rPr>
                <w:szCs w:val="21"/>
              </w:rPr>
            </w:pPr>
            <w:r>
              <w:rPr>
                <w:szCs w:val="21"/>
              </w:rPr>
            </w:r>
            <w:r/>
          </w:p>
        </w:tc>
        <w:tc>
          <w:tcPr>
            <w:tcW w:w="1200" w:type="dxa"/>
            <w:vAlign w:val="top"/>
            <w:textDirection w:val="lrTb"/>
            <w:noWrap w:val="false"/>
          </w:tcPr>
          <w:p>
            <w:pPr>
              <w:pStyle w:val="1394"/>
              <w:spacing w:line="440" w:lineRule="exact"/>
              <w:rPr>
                <w:szCs w:val="21"/>
              </w:rPr>
            </w:pPr>
            <w:r>
              <w:rPr>
                <w:szCs w:val="21"/>
              </w:rPr>
            </w:r>
            <w:r/>
          </w:p>
        </w:tc>
        <w:tc>
          <w:tcPr>
            <w:tcW w:w="1395" w:type="dxa"/>
            <w:vAlign w:val="top"/>
            <w:textDirection w:val="lrTb"/>
            <w:noWrap w:val="false"/>
          </w:tcPr>
          <w:p>
            <w:pPr>
              <w:pStyle w:val="1394"/>
              <w:spacing w:line="440" w:lineRule="exact"/>
              <w:rPr>
                <w:szCs w:val="21"/>
              </w:rPr>
            </w:pPr>
            <w:r>
              <w:rPr>
                <w:szCs w:val="21"/>
              </w:rPr>
            </w:r>
            <w:r/>
          </w:p>
        </w:tc>
        <w:tc>
          <w:tcPr>
            <w:tcW w:w="1725" w:type="dxa"/>
            <w:vAlign w:val="top"/>
            <w:textDirection w:val="lrTb"/>
            <w:noWrap w:val="false"/>
          </w:tcPr>
          <w:p>
            <w:pPr>
              <w:pStyle w:val="1394"/>
              <w:spacing w:line="440" w:lineRule="exact"/>
              <w:rPr>
                <w:szCs w:val="21"/>
              </w:rPr>
            </w:pPr>
            <w:r>
              <w:rPr>
                <w:szCs w:val="21"/>
              </w:rPr>
            </w:r>
            <w:r/>
          </w:p>
        </w:tc>
        <w:tc>
          <w:tcPr>
            <w:tcW w:w="1137" w:type="dxa"/>
            <w:vAlign w:val="top"/>
            <w:textDirection w:val="lrTb"/>
            <w:noWrap w:val="false"/>
          </w:tcPr>
          <w:p>
            <w:pPr>
              <w:pStyle w:val="1394"/>
              <w:spacing w:line="440" w:lineRule="exact"/>
              <w:rPr>
                <w:szCs w:val="21"/>
              </w:rPr>
            </w:pPr>
            <w:r>
              <w:rPr>
                <w:szCs w:val="21"/>
              </w:rPr>
            </w:r>
            <w:r/>
          </w:p>
        </w:tc>
        <w:tc>
          <w:tcPr>
            <w:tcW w:w="1677" w:type="dxa"/>
            <w:vAlign w:val="top"/>
            <w:textDirection w:val="lrTb"/>
            <w:noWrap w:val="false"/>
          </w:tcPr>
          <w:p>
            <w:pPr>
              <w:pStyle w:val="1394"/>
              <w:spacing w:line="440" w:lineRule="exact"/>
              <w:rPr>
                <w:szCs w:val="21"/>
              </w:rPr>
            </w:pPr>
            <w:r>
              <w:rPr>
                <w:szCs w:val="21"/>
              </w:rPr>
            </w:r>
            <w:r/>
          </w:p>
        </w:tc>
        <w:tc>
          <w:tcPr>
            <w:tcW w:w="1677" w:type="dxa"/>
            <w:vAlign w:val="top"/>
            <w:textDirection w:val="lrTb"/>
            <w:noWrap w:val="false"/>
          </w:tcPr>
          <w:p>
            <w:pPr>
              <w:pStyle w:val="1394"/>
              <w:spacing w:line="440" w:lineRule="exact"/>
              <w:rPr>
                <w:szCs w:val="21"/>
              </w:rPr>
            </w:pPr>
            <w:r>
              <w:rPr>
                <w:szCs w:val="21"/>
              </w:rPr>
            </w:r>
            <w:r/>
          </w:p>
        </w:tc>
      </w:tr>
      <w:tr>
        <w:trPr/>
        <w:tc>
          <w:tcPr>
            <w:gridSpan w:val="4"/>
            <w:tcW w:w="5108" w:type="dxa"/>
            <w:vAlign w:val="top"/>
            <w:textDirection w:val="lrTb"/>
            <w:noWrap w:val="false"/>
          </w:tcPr>
          <w:p>
            <w:pPr>
              <w:pStyle w:val="1394"/>
              <w:jc w:val="center"/>
              <w:spacing w:line="440" w:lineRule="exact"/>
              <w:rPr>
                <w:szCs w:val="21"/>
              </w:rPr>
            </w:pPr>
            <w:r>
              <w:rPr>
                <w:szCs w:val="21"/>
              </w:rPr>
              <w:t xml:space="preserve">投标总价合计</w:t>
            </w:r>
            <w:r>
              <w:rPr>
                <w:rFonts w:hint="eastAsia"/>
                <w:szCs w:val="21"/>
              </w:rPr>
              <w:t xml:space="preserve">（元）</w:t>
            </w:r>
            <w:r>
              <w:rPr>
                <w:szCs w:val="21"/>
              </w:rPr>
              <w:t xml:space="preserve">：</w:t>
            </w:r>
            <w:r>
              <w:rPr>
                <w:szCs w:val="21"/>
              </w:rPr>
            </w:r>
            <w:r/>
          </w:p>
        </w:tc>
        <w:tc>
          <w:tcPr>
            <w:gridSpan w:val="5"/>
            <w:tcW w:w="6225" w:type="dxa"/>
            <w:vAlign w:val="top"/>
            <w:textDirection w:val="lrTb"/>
            <w:noWrap w:val="false"/>
          </w:tcPr>
          <w:p>
            <w:pPr>
              <w:pStyle w:val="1394"/>
              <w:spacing w:line="440" w:lineRule="exact"/>
              <w:rPr>
                <w:szCs w:val="21"/>
              </w:rPr>
            </w:pPr>
            <w:r>
              <w:rPr>
                <w:szCs w:val="21"/>
              </w:rPr>
            </w:r>
            <w:r/>
          </w:p>
        </w:tc>
      </w:tr>
    </w:tbl>
    <w:p>
      <w:pPr>
        <w:pStyle w:val="1468"/>
        <w:ind w:firstLine="280"/>
        <w:rPr>
          <w:rFonts w:ascii="Arial" w:hAnsi="Arial" w:cs="Arial"/>
        </w:rPr>
      </w:pPr>
      <w:r>
        <w:rPr>
          <w:rFonts w:ascii="Arial" w:hAnsi="Arial" w:cs="Arial"/>
        </w:rPr>
      </w:r>
      <w:r/>
    </w:p>
    <w:p>
      <w:pPr>
        <w:pStyle w:val="1394"/>
        <w:spacing w:line="440" w:lineRule="exact"/>
        <w:rPr>
          <w:rFonts w:ascii="Arial" w:hAnsi="Arial" w:cs="Arial"/>
          <w:szCs w:val="21"/>
        </w:rPr>
      </w:pPr>
      <w:r>
        <w:rPr>
          <w:rFonts w:ascii="Arial" w:hAnsi="Arial" w:cs="Arial"/>
          <w:szCs w:val="21"/>
        </w:rPr>
      </w:r>
      <w:r/>
    </w:p>
    <w:p>
      <w:pPr>
        <w:pStyle w:val="1394"/>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94"/>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94"/>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394"/>
        <w:spacing w:line="440" w:lineRule="exact"/>
        <w:rPr>
          <w:rFonts w:ascii="Arial" w:hAnsi="Arial" w:cs="Arial"/>
        </w:rPr>
      </w:pPr>
      <w:r>
        <w:rPr>
          <w:rFonts w:ascii="Arial" w:hAnsi="Arial" w:cs="Arial"/>
        </w:rPr>
      </w:r>
      <w:r/>
    </w:p>
    <w:p>
      <w:pPr>
        <w:pStyle w:val="1394"/>
        <w:spacing w:line="440" w:lineRule="exact"/>
        <w:rPr>
          <w:rFonts w:ascii="Arial" w:hAnsi="Arial" w:cs="Arial"/>
        </w:rPr>
      </w:pPr>
      <w:r>
        <w:rPr>
          <w:rFonts w:ascii="Arial" w:hAnsi="Arial" w:cs="Arial"/>
        </w:rPr>
      </w:r>
      <w:r/>
    </w:p>
    <w:p>
      <w:pPr>
        <w:pStyle w:val="1394"/>
        <w:spacing w:line="440" w:lineRule="exact"/>
        <w:rPr>
          <w:rFonts w:ascii="Arial" w:hAnsi="Arial" w:cs="Arial"/>
        </w:rPr>
      </w:pPr>
      <w:r>
        <w:rPr>
          <w:rFonts w:ascii="Arial" w:hAnsi="Arial" w:cs="Arial"/>
        </w:rPr>
        <w:t xml:space="preserve">注：1、供应商应根据其所投产品情况，提供配置的详细分项报价。供应商应对上述每项内容列明组成的详细分项价格。</w:t>
      </w:r>
      <w:r>
        <w:rPr>
          <w:rFonts w:ascii="Arial" w:hAnsi="Arial" w:cs="Arial"/>
        </w:rPr>
      </w:r>
      <w:r/>
    </w:p>
    <w:p>
      <w:pPr>
        <w:pStyle w:val="1394"/>
        <w:spacing w:line="440" w:lineRule="exact"/>
        <w:rPr>
          <w:rFonts w:ascii="Arial" w:hAnsi="Arial" w:cs="Arial"/>
        </w:rPr>
      </w:pPr>
      <w:r>
        <w:rPr>
          <w:rFonts w:hint="eastAsia" w:ascii="Arial" w:hAnsi="Arial" w:cs="Arial"/>
          <w:b/>
          <w:bCs/>
          <w:color w:val="000000"/>
        </w:rPr>
        <w:t xml:space="preserve">2、</w:t>
      </w:r>
      <w:r>
        <w:rPr>
          <w:rFonts w:ascii="Arial" w:hAnsi="Arial" w:cs="Arial"/>
          <w:color w:val="000000"/>
        </w:rPr>
        <w:t xml:space="preserve">表</w:t>
      </w:r>
      <w:r>
        <w:rPr>
          <w:rFonts w:ascii="Arial" w:hAnsi="Arial" w:cs="Arial"/>
        </w:rPr>
        <w:t xml:space="preserve">中表格行数可自行添加。</w:t>
      </w:r>
      <w:r>
        <w:rPr>
          <w:rFonts w:ascii="Arial" w:hAnsi="Arial" w:cs="Arial"/>
        </w:rPr>
      </w:r>
      <w:r/>
    </w:p>
    <w:p>
      <w:pPr>
        <w:pStyle w:val="1394"/>
        <w:spacing w:line="440" w:lineRule="exact"/>
        <w:rPr>
          <w:szCs w:val="21"/>
        </w:rPr>
      </w:pPr>
      <w:r>
        <w:rPr>
          <w:szCs w:val="21"/>
        </w:rPr>
      </w:r>
      <w:r/>
    </w:p>
    <w:p>
      <w:pPr>
        <w:pStyle w:val="1394"/>
        <w:ind w:firstLine="420"/>
        <w:spacing w:line="440" w:lineRule="exact"/>
        <w:rPr>
          <w:rFonts w:ascii="Arial" w:hAnsi="Arial" w:cs="Arial"/>
        </w:rPr>
      </w:pPr>
      <w:r>
        <w:rPr>
          <w:rFonts w:ascii="Arial" w:hAnsi="Arial" w:cs="Arial"/>
        </w:rPr>
      </w:r>
      <w:r/>
    </w:p>
    <w:p>
      <w:pPr>
        <w:pStyle w:val="1394"/>
        <w:jc w:val="center"/>
        <w:spacing w:line="440" w:lineRule="exact"/>
        <w:rPr>
          <w:rFonts w:ascii="Arial" w:hAnsi="Arial" w:cs="Arial"/>
          <w:b/>
        </w:rPr>
      </w:pPr>
      <w:r>
        <w:rPr>
          <w:rFonts w:ascii="Arial" w:hAnsi="Arial" w:cs="Arial"/>
          <w:b/>
        </w:rPr>
      </w:r>
      <w:r/>
    </w:p>
    <w:p>
      <w:pPr>
        <w:pStyle w:val="1394"/>
        <w:spacing w:after="156" w:line="440" w:lineRule="exact"/>
        <w:rPr>
          <w:rFonts w:ascii="Arial" w:hAnsi="Arial" w:cs="Arial"/>
          <w:b/>
          <w:bCs/>
          <w:sz w:val="24"/>
          <w:szCs w:val="22"/>
        </w:rPr>
        <w:outlineLvl w:val="1"/>
      </w:pPr>
      <w:r/>
      <w:bookmarkStart w:id="565" w:name="_Toc31558"/>
      <w:r>
        <w:rPr>
          <w:rFonts w:ascii="Arial" w:hAnsi="Arial" w:cs="Arial"/>
          <w:b/>
          <w:bCs/>
          <w:sz w:val="24"/>
          <w:szCs w:val="22"/>
        </w:rPr>
        <w:br w:type="page" w:clear="all"/>
      </w:r>
      <w:bookmarkStart w:id="566" w:name="_Toc25574"/>
      <w:r/>
      <w:bookmarkStart w:id="567" w:name="_Toc8955"/>
      <w:r/>
      <w:bookmarkStart w:id="568" w:name="_Toc3733"/>
      <w:r/>
      <w:bookmarkStart w:id="569" w:name="_Toc1217"/>
      <w:r/>
      <w:bookmarkStart w:id="570" w:name="_Toc12888"/>
      <w:r/>
      <w:bookmarkStart w:id="571" w:name="_Toc29420"/>
      <w:r>
        <w:rPr>
          <w:rFonts w:ascii="Arial" w:hAnsi="Arial" w:cs="Arial"/>
          <w:b/>
          <w:bCs/>
          <w:sz w:val="24"/>
          <w:szCs w:val="22"/>
        </w:rPr>
        <w:t xml:space="preserve">附件四 商务条款偏离表</w:t>
      </w:r>
      <w:bookmarkEnd w:id="565"/>
      <w:r/>
      <w:bookmarkEnd w:id="566"/>
      <w:r/>
      <w:bookmarkEnd w:id="567"/>
      <w:r/>
      <w:bookmarkEnd w:id="568"/>
      <w:r/>
      <w:bookmarkEnd w:id="569"/>
      <w:r/>
      <w:bookmarkEnd w:id="570"/>
      <w:r/>
      <w:bookmarkEnd w:id="571"/>
      <w:r>
        <w:rPr>
          <w:rFonts w:ascii="Arial" w:hAnsi="Arial" w:cs="Arial"/>
          <w:b/>
          <w:bCs/>
          <w:sz w:val="24"/>
          <w:szCs w:val="22"/>
        </w:rPr>
      </w:r>
      <w:r/>
    </w:p>
    <w:p>
      <w:pPr>
        <w:pStyle w:val="1394"/>
        <w:jc w:val="center"/>
        <w:spacing w:line="440" w:lineRule="exact"/>
        <w:rPr>
          <w:rFonts w:ascii="Arial" w:hAnsi="Arial" w:cs="Arial"/>
          <w:b/>
          <w:sz w:val="28"/>
          <w:szCs w:val="22"/>
        </w:rPr>
      </w:pPr>
      <w:r>
        <w:rPr>
          <w:rFonts w:ascii="Arial" w:hAnsi="Arial" w:cs="Arial"/>
          <w:b/>
          <w:sz w:val="28"/>
          <w:szCs w:val="22"/>
        </w:rPr>
        <w:t xml:space="preserve">商务条款偏离表</w:t>
      </w:r>
      <w:r>
        <w:rPr>
          <w:rFonts w:ascii="Arial" w:hAnsi="Arial" w:cs="Arial"/>
          <w:b/>
          <w:sz w:val="28"/>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734"/>
        <w:gridCol w:w="2895"/>
        <w:gridCol w:w="1628"/>
        <w:gridCol w:w="2815"/>
      </w:tblGrid>
      <w:tr>
        <w:trPr>
          <w:trHeight w:val="642"/>
        </w:trPr>
        <w:tc>
          <w:tcPr>
            <w:tcW w:w="694" w:type="dxa"/>
            <w:vAlign w:val="center"/>
            <w:textDirection w:val="lrTb"/>
            <w:noWrap w:val="false"/>
          </w:tcPr>
          <w:p>
            <w:pPr>
              <w:pStyle w:val="1394"/>
              <w:jc w:val="center"/>
              <w:spacing w:line="440" w:lineRule="exact"/>
              <w:rPr>
                <w:rFonts w:ascii="Arial" w:hAnsi="Arial" w:cs="Arial"/>
                <w:szCs w:val="21"/>
              </w:rPr>
            </w:pPr>
            <w:r>
              <w:rPr>
                <w:rFonts w:ascii="Arial" w:hAnsi="Arial" w:cs="Arial"/>
                <w:szCs w:val="21"/>
              </w:rPr>
              <w:t xml:space="preserve">序号</w:t>
            </w:r>
            <w:r>
              <w:rPr>
                <w:rFonts w:ascii="Arial" w:hAnsi="Arial" w:cs="Arial"/>
                <w:szCs w:val="21"/>
              </w:rPr>
            </w:r>
            <w:r/>
          </w:p>
        </w:tc>
        <w:tc>
          <w:tcPr>
            <w:tcW w:w="1734" w:type="dxa"/>
            <w:vAlign w:val="center"/>
            <w:textDirection w:val="lrTb"/>
            <w:noWrap w:val="false"/>
          </w:tcPr>
          <w:p>
            <w:pPr>
              <w:pStyle w:val="1394"/>
              <w:jc w:val="center"/>
              <w:spacing w:line="440" w:lineRule="exact"/>
              <w:rPr>
                <w:rFonts w:ascii="Arial" w:hAnsi="Arial" w:cs="Arial"/>
                <w:szCs w:val="21"/>
              </w:rPr>
            </w:pPr>
            <w:r>
              <w:rPr>
                <w:rFonts w:ascii="Arial" w:hAnsi="Arial" w:cs="Arial"/>
                <w:szCs w:val="21"/>
              </w:rPr>
              <w:t xml:space="preserve">招标文件条目号</w:t>
            </w:r>
            <w:r>
              <w:rPr>
                <w:rFonts w:ascii="Arial" w:hAnsi="Arial" w:cs="Arial"/>
                <w:szCs w:val="21"/>
              </w:rPr>
            </w:r>
            <w:r/>
          </w:p>
        </w:tc>
        <w:tc>
          <w:tcPr>
            <w:tcW w:w="2895" w:type="dxa"/>
            <w:vAlign w:val="center"/>
            <w:textDirection w:val="lrTb"/>
            <w:noWrap w:val="false"/>
          </w:tcPr>
          <w:p>
            <w:pPr>
              <w:pStyle w:val="1394"/>
              <w:jc w:val="center"/>
              <w:spacing w:line="440" w:lineRule="exact"/>
              <w:rPr>
                <w:rFonts w:ascii="Arial" w:hAnsi="Arial" w:cs="Arial"/>
                <w:szCs w:val="21"/>
              </w:rPr>
            </w:pPr>
            <w:r>
              <w:rPr>
                <w:rFonts w:ascii="Arial" w:hAnsi="Arial" w:cs="Arial"/>
                <w:szCs w:val="21"/>
              </w:rPr>
              <w:t xml:space="preserve">招标文件的商务条款</w:t>
            </w:r>
            <w:r>
              <w:rPr>
                <w:rFonts w:ascii="Arial" w:hAnsi="Arial" w:cs="Arial"/>
                <w:szCs w:val="21"/>
              </w:rPr>
            </w:r>
            <w:r/>
          </w:p>
        </w:tc>
        <w:tc>
          <w:tcPr>
            <w:tcW w:w="1628" w:type="dxa"/>
            <w:vAlign w:val="center"/>
            <w:textDirection w:val="lrTb"/>
            <w:noWrap w:val="false"/>
          </w:tcPr>
          <w:p>
            <w:pPr>
              <w:pStyle w:val="1394"/>
              <w:jc w:val="center"/>
              <w:spacing w:line="440" w:lineRule="exact"/>
              <w:rPr>
                <w:rFonts w:ascii="Arial" w:hAnsi="Arial" w:cs="Arial"/>
                <w:szCs w:val="21"/>
              </w:rPr>
            </w:pPr>
            <w:r>
              <w:rPr>
                <w:rFonts w:ascii="Arial" w:hAnsi="Arial" w:cs="Arial"/>
                <w:szCs w:val="21"/>
              </w:rPr>
              <w:t xml:space="preserve">投标文件响应</w:t>
            </w:r>
            <w:r>
              <w:rPr>
                <w:rFonts w:ascii="Arial" w:hAnsi="Arial" w:cs="Arial"/>
                <w:szCs w:val="21"/>
              </w:rPr>
            </w:r>
            <w:r/>
          </w:p>
        </w:tc>
        <w:tc>
          <w:tcPr>
            <w:tcW w:w="2815" w:type="dxa"/>
            <w:vAlign w:val="center"/>
            <w:textDirection w:val="lrTb"/>
            <w:noWrap w:val="false"/>
          </w:tcPr>
          <w:p>
            <w:pPr>
              <w:pStyle w:val="1394"/>
              <w:jc w:val="center"/>
              <w:spacing w:line="440" w:lineRule="exact"/>
              <w:rPr>
                <w:rFonts w:ascii="Arial" w:hAnsi="Arial" w:cs="Arial"/>
                <w:szCs w:val="21"/>
              </w:rPr>
            </w:pPr>
            <w:r>
              <w:rPr>
                <w:rFonts w:ascii="Arial" w:hAnsi="Arial" w:cs="Arial"/>
                <w:szCs w:val="21"/>
              </w:rPr>
              <w:t xml:space="preserve">供应商的承诺或说明</w:t>
            </w:r>
            <w:r>
              <w:rPr>
                <w:rFonts w:ascii="Arial" w:hAnsi="Arial" w:cs="Arial"/>
                <w:szCs w:val="21"/>
              </w:rPr>
            </w:r>
            <w:r/>
          </w:p>
        </w:tc>
      </w:tr>
      <w:tr>
        <w:trPr>
          <w:trHeight w:val="469"/>
        </w:trPr>
        <w:tc>
          <w:tcPr>
            <w:tcW w:w="694" w:type="dxa"/>
            <w:vAlign w:val="top"/>
            <w:textDirection w:val="lrTb"/>
            <w:noWrap w:val="false"/>
          </w:tcPr>
          <w:p>
            <w:pPr>
              <w:pStyle w:val="1394"/>
              <w:jc w:val="center"/>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394"/>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394"/>
              <w:jc w:val="center"/>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394"/>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394"/>
              <w:spacing w:before="156" w:line="440" w:lineRule="exact"/>
              <w:rPr>
                <w:rFonts w:ascii="Arial" w:hAnsi="Arial" w:cs="Arial"/>
                <w:szCs w:val="21"/>
              </w:rPr>
            </w:pPr>
            <w:r>
              <w:rPr>
                <w:rFonts w:ascii="Arial" w:hAnsi="Arial" w:cs="Arial"/>
                <w:szCs w:val="21"/>
              </w:rPr>
            </w:r>
            <w:r/>
          </w:p>
        </w:tc>
      </w:tr>
      <w:tr>
        <w:trPr>
          <w:trHeight w:val="719"/>
        </w:trPr>
        <w:tc>
          <w:tcPr>
            <w:tcW w:w="694" w:type="dxa"/>
            <w:vAlign w:val="top"/>
            <w:textDirection w:val="lrTb"/>
            <w:noWrap w:val="false"/>
          </w:tcPr>
          <w:p>
            <w:pPr>
              <w:pStyle w:val="1394"/>
              <w:jc w:val="center"/>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394"/>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394"/>
              <w:jc w:val="center"/>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394"/>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394"/>
              <w:spacing w:before="156" w:line="440" w:lineRule="exact"/>
              <w:rPr>
                <w:rFonts w:ascii="Arial" w:hAnsi="Arial" w:cs="Arial"/>
                <w:szCs w:val="21"/>
              </w:rPr>
            </w:pPr>
            <w:r>
              <w:rPr>
                <w:rFonts w:ascii="Arial" w:hAnsi="Arial" w:cs="Arial"/>
                <w:szCs w:val="21"/>
              </w:rPr>
            </w:r>
            <w:r/>
          </w:p>
        </w:tc>
      </w:tr>
      <w:tr>
        <w:trPr>
          <w:trHeight w:val="540"/>
        </w:trPr>
        <w:tc>
          <w:tcPr>
            <w:tcW w:w="694" w:type="dxa"/>
            <w:vAlign w:val="top"/>
            <w:textDirection w:val="lrTb"/>
            <w:noWrap w:val="false"/>
          </w:tcPr>
          <w:p>
            <w:pPr>
              <w:pStyle w:val="1394"/>
              <w:jc w:val="center"/>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394"/>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394"/>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394"/>
              <w:ind w:left="43"/>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394"/>
              <w:ind w:left="43"/>
              <w:spacing w:before="156" w:line="440" w:lineRule="exact"/>
              <w:rPr>
                <w:rFonts w:ascii="Arial" w:hAnsi="Arial" w:cs="Arial"/>
                <w:szCs w:val="21"/>
              </w:rPr>
            </w:pPr>
            <w:r>
              <w:rPr>
                <w:rFonts w:ascii="Arial" w:hAnsi="Arial" w:cs="Arial"/>
                <w:szCs w:val="21"/>
              </w:rPr>
            </w:r>
            <w:r/>
          </w:p>
        </w:tc>
      </w:tr>
      <w:tr>
        <w:trPr>
          <w:trHeight w:val="440"/>
        </w:trPr>
        <w:tc>
          <w:tcPr>
            <w:tcW w:w="694" w:type="dxa"/>
            <w:vAlign w:val="top"/>
            <w:textDirection w:val="lrTb"/>
            <w:noWrap w:val="false"/>
          </w:tcPr>
          <w:p>
            <w:pPr>
              <w:pStyle w:val="1394"/>
              <w:jc w:val="center"/>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394"/>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394"/>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394"/>
              <w:ind w:left="43"/>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394"/>
              <w:ind w:left="43"/>
              <w:spacing w:before="156" w:line="440" w:lineRule="exact"/>
              <w:rPr>
                <w:rFonts w:ascii="Arial" w:hAnsi="Arial" w:cs="Arial"/>
                <w:szCs w:val="21"/>
              </w:rPr>
            </w:pPr>
            <w:r>
              <w:rPr>
                <w:rFonts w:ascii="Arial" w:hAnsi="Arial" w:cs="Arial"/>
                <w:szCs w:val="21"/>
              </w:rPr>
            </w:r>
            <w:r/>
          </w:p>
        </w:tc>
      </w:tr>
      <w:tr>
        <w:trPr>
          <w:trHeight w:val="460"/>
        </w:trPr>
        <w:tc>
          <w:tcPr>
            <w:tcW w:w="694" w:type="dxa"/>
            <w:vAlign w:val="top"/>
            <w:textDirection w:val="lrTb"/>
            <w:noWrap w:val="false"/>
          </w:tcPr>
          <w:p>
            <w:pPr>
              <w:pStyle w:val="1394"/>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394"/>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394"/>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394"/>
              <w:ind w:left="43"/>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394"/>
              <w:ind w:left="43"/>
              <w:spacing w:before="156" w:line="440" w:lineRule="exact"/>
              <w:rPr>
                <w:rFonts w:ascii="Arial" w:hAnsi="Arial" w:cs="Arial"/>
                <w:szCs w:val="21"/>
              </w:rPr>
            </w:pPr>
            <w:r>
              <w:rPr>
                <w:rFonts w:ascii="Arial" w:hAnsi="Arial" w:cs="Arial"/>
                <w:szCs w:val="21"/>
              </w:rPr>
            </w:r>
            <w:r/>
          </w:p>
        </w:tc>
      </w:tr>
      <w:tr>
        <w:trPr>
          <w:trHeight w:val="548"/>
        </w:trPr>
        <w:tc>
          <w:tcPr>
            <w:tcW w:w="694" w:type="dxa"/>
            <w:vAlign w:val="top"/>
            <w:textDirection w:val="lrTb"/>
            <w:noWrap w:val="false"/>
          </w:tcPr>
          <w:p>
            <w:pPr>
              <w:pStyle w:val="1394"/>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394"/>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394"/>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394"/>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394"/>
              <w:spacing w:before="156" w:line="440" w:lineRule="exact"/>
              <w:rPr>
                <w:rFonts w:ascii="Arial" w:hAnsi="Arial" w:cs="Arial"/>
                <w:szCs w:val="21"/>
              </w:rPr>
            </w:pPr>
            <w:r>
              <w:rPr>
                <w:rFonts w:ascii="Arial" w:hAnsi="Arial" w:cs="Arial"/>
                <w:szCs w:val="21"/>
              </w:rPr>
            </w:r>
            <w:r/>
          </w:p>
        </w:tc>
      </w:tr>
      <w:tr>
        <w:trPr>
          <w:trHeight w:val="340"/>
        </w:trPr>
        <w:tc>
          <w:tcPr>
            <w:tcW w:w="694" w:type="dxa"/>
            <w:vAlign w:val="top"/>
            <w:textDirection w:val="lrTb"/>
            <w:noWrap w:val="false"/>
          </w:tcPr>
          <w:p>
            <w:pPr>
              <w:pStyle w:val="1394"/>
              <w:spacing w:before="156" w:line="440" w:lineRule="exact"/>
              <w:rPr>
                <w:rFonts w:ascii="Arial" w:hAnsi="Arial" w:cs="Arial"/>
                <w:szCs w:val="21"/>
              </w:rPr>
            </w:pPr>
            <w:r>
              <w:rPr>
                <w:rFonts w:ascii="Arial" w:hAnsi="Arial" w:cs="Arial"/>
                <w:szCs w:val="21"/>
              </w:rPr>
            </w:r>
            <w:r/>
          </w:p>
        </w:tc>
        <w:tc>
          <w:tcPr>
            <w:tcW w:w="1734" w:type="dxa"/>
            <w:vAlign w:val="top"/>
            <w:textDirection w:val="lrTb"/>
            <w:noWrap w:val="false"/>
          </w:tcPr>
          <w:p>
            <w:pPr>
              <w:pStyle w:val="1394"/>
              <w:spacing w:before="156" w:line="440" w:lineRule="exact"/>
              <w:rPr>
                <w:rFonts w:ascii="Arial" w:hAnsi="Arial" w:cs="Arial"/>
                <w:szCs w:val="21"/>
              </w:rPr>
            </w:pPr>
            <w:r>
              <w:rPr>
                <w:rFonts w:ascii="Arial" w:hAnsi="Arial" w:cs="Arial"/>
                <w:szCs w:val="21"/>
              </w:rPr>
            </w:r>
            <w:r/>
          </w:p>
        </w:tc>
        <w:tc>
          <w:tcPr>
            <w:tcW w:w="2895" w:type="dxa"/>
            <w:vAlign w:val="top"/>
            <w:textDirection w:val="lrTb"/>
            <w:noWrap w:val="false"/>
          </w:tcPr>
          <w:p>
            <w:pPr>
              <w:pStyle w:val="1394"/>
              <w:spacing w:before="156" w:line="440" w:lineRule="exact"/>
              <w:rPr>
                <w:rFonts w:ascii="Arial" w:hAnsi="Arial" w:cs="Arial"/>
                <w:szCs w:val="21"/>
              </w:rPr>
            </w:pPr>
            <w:r>
              <w:rPr>
                <w:rFonts w:ascii="Arial" w:hAnsi="Arial" w:cs="Arial"/>
                <w:szCs w:val="21"/>
              </w:rPr>
            </w:r>
            <w:r/>
          </w:p>
        </w:tc>
        <w:tc>
          <w:tcPr>
            <w:tcW w:w="1628" w:type="dxa"/>
            <w:vAlign w:val="top"/>
            <w:textDirection w:val="lrTb"/>
            <w:noWrap w:val="false"/>
          </w:tcPr>
          <w:p>
            <w:pPr>
              <w:pStyle w:val="1394"/>
              <w:spacing w:before="156" w:line="440" w:lineRule="exact"/>
              <w:rPr>
                <w:rFonts w:ascii="Arial" w:hAnsi="Arial" w:cs="Arial"/>
                <w:szCs w:val="21"/>
              </w:rPr>
            </w:pPr>
            <w:r>
              <w:rPr>
                <w:rFonts w:ascii="Arial" w:hAnsi="Arial" w:cs="Arial"/>
                <w:szCs w:val="21"/>
              </w:rPr>
            </w:r>
            <w:r/>
          </w:p>
        </w:tc>
        <w:tc>
          <w:tcPr>
            <w:tcW w:w="2815" w:type="dxa"/>
            <w:vAlign w:val="top"/>
            <w:textDirection w:val="lrTb"/>
            <w:noWrap w:val="false"/>
          </w:tcPr>
          <w:p>
            <w:pPr>
              <w:pStyle w:val="1394"/>
              <w:spacing w:before="156" w:line="440" w:lineRule="exact"/>
              <w:rPr>
                <w:rFonts w:ascii="Arial" w:hAnsi="Arial" w:cs="Arial"/>
                <w:szCs w:val="21"/>
              </w:rPr>
            </w:pPr>
            <w:r>
              <w:rPr>
                <w:rFonts w:ascii="Arial" w:hAnsi="Arial" w:cs="Arial"/>
                <w:szCs w:val="21"/>
              </w:rPr>
            </w:r>
            <w:r/>
          </w:p>
        </w:tc>
      </w:tr>
    </w:tbl>
    <w:p>
      <w:pPr>
        <w:pStyle w:val="1394"/>
        <w:spacing w:line="440" w:lineRule="exact"/>
        <w:rPr>
          <w:rFonts w:ascii="Arial" w:hAnsi="Arial" w:cs="Arial"/>
          <w:sz w:val="24"/>
        </w:rPr>
      </w:pPr>
      <w:r>
        <w:rPr>
          <w:rFonts w:ascii="Arial" w:hAnsi="Arial" w:cs="Arial"/>
          <w:sz w:val="24"/>
        </w:rPr>
      </w:r>
      <w:r/>
    </w:p>
    <w:p>
      <w:pPr>
        <w:pStyle w:val="1394"/>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94"/>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94"/>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394"/>
        <w:spacing w:line="440" w:lineRule="exact"/>
        <w:rPr>
          <w:rFonts w:ascii="Arial" w:hAnsi="Arial" w:cs="Arial"/>
          <w:color w:val="000000"/>
          <w:szCs w:val="21"/>
        </w:rPr>
      </w:pPr>
      <w:r>
        <w:rPr>
          <w:rFonts w:ascii="Arial" w:hAnsi="Arial" w:cs="Arial"/>
          <w:color w:val="000000"/>
          <w:szCs w:val="21"/>
        </w:rPr>
      </w:r>
      <w:r/>
    </w:p>
    <w:p>
      <w:pPr>
        <w:pStyle w:val="1394"/>
        <w:spacing w:line="440" w:lineRule="exact"/>
        <w:rPr>
          <w:rFonts w:ascii="Arial" w:hAnsi="Arial" w:cs="Arial"/>
          <w:color w:val="000000"/>
          <w:szCs w:val="21"/>
        </w:rPr>
      </w:pPr>
      <w:r>
        <w:rPr>
          <w:rFonts w:ascii="Arial" w:hAnsi="Arial" w:cs="Arial"/>
          <w:color w:val="000000"/>
          <w:szCs w:val="21"/>
        </w:rPr>
        <w:t xml:space="preserve">注：1、供应商如对包括</w:t>
      </w:r>
      <w:r>
        <w:rPr>
          <w:rFonts w:ascii="Arial" w:hAnsi="Arial" w:cs="Arial"/>
          <w:b/>
          <w:bCs/>
          <w:szCs w:val="21"/>
        </w:rPr>
        <w:t xml:space="preserve">合同履行期限、售后服务要求、付款方式等</w:t>
      </w:r>
      <w:r>
        <w:rPr>
          <w:rFonts w:ascii="Arial" w:hAnsi="Arial" w:cs="Arial"/>
          <w:color w:val="000000"/>
          <w:szCs w:val="21"/>
        </w:rPr>
        <w:t xml:space="preserve">商务条款的响应有任何偏离，请在本表中详细填写。</w:t>
      </w:r>
      <w:r>
        <w:rPr>
          <w:rFonts w:ascii="Arial" w:hAnsi="Arial" w:cs="Arial"/>
          <w:b/>
          <w:color w:val="ff0000"/>
        </w:rPr>
        <w:t xml:space="preserve">招标文件中标注</w:t>
      </w:r>
      <w:r>
        <w:rPr>
          <w:rFonts w:hint="eastAsia" w:ascii="Arial" w:hAnsi="Arial" w:cs="Arial"/>
          <w:b/>
          <w:color w:val="ff0000"/>
        </w:rPr>
        <w:t xml:space="preserve">“</w:t>
      </w:r>
      <w:r>
        <w:rPr>
          <w:rFonts w:ascii="Arial" w:hAnsi="Arial" w:cs="Arial"/>
          <w:b/>
          <w:color w:val="ff0000"/>
        </w:rPr>
        <w:t xml:space="preserve">★</w:t>
      </w:r>
      <w:r>
        <w:rPr>
          <w:rFonts w:hint="eastAsia" w:ascii="Arial" w:hAnsi="Arial" w:cs="Arial"/>
          <w:b/>
          <w:color w:val="ff0000"/>
        </w:rPr>
        <w:t xml:space="preserve">”</w:t>
      </w:r>
      <w:r>
        <w:rPr>
          <w:rFonts w:ascii="Arial" w:hAnsi="Arial" w:cs="Arial"/>
          <w:b/>
          <w:color w:val="ff0000"/>
        </w:rPr>
        <w:t xml:space="preserve">的内容为实质性要求，有一项不符合的，作无效投标处理。</w:t>
      </w:r>
      <w:r>
        <w:rPr>
          <w:rFonts w:ascii="Arial" w:hAnsi="Arial" w:cs="Arial"/>
          <w:color w:val="000000"/>
          <w:szCs w:val="21"/>
        </w:rPr>
      </w:r>
      <w:r/>
    </w:p>
    <w:p>
      <w:pPr>
        <w:pStyle w:val="1394"/>
        <w:numPr>
          <w:ilvl w:val="0"/>
          <w:numId w:val="6"/>
        </w:numPr>
        <w:ind w:firstLine="420"/>
        <w:spacing w:line="440" w:lineRule="exact"/>
        <w:rPr>
          <w:rFonts w:ascii="Arial" w:hAnsi="Arial" w:cs="Arial"/>
          <w:color w:val="000000"/>
          <w:szCs w:val="21"/>
        </w:rPr>
      </w:pPr>
      <w:r>
        <w:rPr>
          <w:rFonts w:hint="eastAsia" w:ascii="Arial" w:hAnsi="Arial" w:cs="Arial"/>
          <w:color w:val="000000"/>
          <w:szCs w:val="21"/>
        </w:rPr>
        <w:t xml:space="preserve">“</w:t>
      </w:r>
      <w:r>
        <w:rPr>
          <w:rFonts w:ascii="Arial" w:hAnsi="Arial" w:cs="Arial"/>
          <w:color w:val="000000"/>
          <w:szCs w:val="21"/>
        </w:rPr>
        <w:t xml:space="preserve">供应商的承诺或说明</w:t>
      </w:r>
      <w:r>
        <w:rPr>
          <w:rFonts w:hint="eastAsia" w:ascii="Arial" w:hAnsi="Arial" w:cs="Arial"/>
          <w:color w:val="000000"/>
          <w:szCs w:val="21"/>
        </w:rPr>
        <w:t xml:space="preserve">”</w:t>
      </w:r>
      <w:r>
        <w:rPr>
          <w:rFonts w:ascii="Arial" w:hAnsi="Arial" w:cs="Arial"/>
          <w:color w:val="000000"/>
          <w:szCs w:val="21"/>
        </w:rPr>
        <w:t xml:space="preserve">栏请注明</w:t>
      </w:r>
      <w:r>
        <w:rPr>
          <w:rFonts w:hint="eastAsia" w:ascii="Arial" w:hAnsi="Arial" w:cs="Arial"/>
          <w:color w:val="000000"/>
          <w:szCs w:val="21"/>
        </w:rPr>
        <w:t xml:space="preserve">“</w:t>
      </w:r>
      <w:r>
        <w:rPr>
          <w:rFonts w:ascii="Arial" w:hAnsi="Arial" w:cs="Arial"/>
          <w:color w:val="000000"/>
          <w:szCs w:val="21"/>
        </w:rPr>
        <w:t xml:space="preserve">响应/正偏离/负偏离</w:t>
      </w:r>
      <w:r>
        <w:rPr>
          <w:rFonts w:hint="eastAsia" w:ascii="Arial" w:hAnsi="Arial" w:cs="Arial"/>
          <w:color w:val="000000"/>
          <w:szCs w:val="21"/>
        </w:rPr>
        <w:t xml:space="preserve">”</w:t>
      </w:r>
      <w:r>
        <w:rPr>
          <w:rFonts w:ascii="Arial" w:hAnsi="Arial" w:cs="Arial"/>
          <w:color w:val="000000"/>
          <w:szCs w:val="21"/>
        </w:rPr>
        <w:t xml:space="preserve">，正偏离指供应商的响应高于招标文件要求，负偏离指供应商的响应低于招标文件要求。</w:t>
      </w:r>
      <w:r>
        <w:rPr>
          <w:rFonts w:ascii="Arial" w:hAnsi="Arial" w:cs="Arial"/>
          <w:color w:val="000000"/>
          <w:szCs w:val="21"/>
        </w:rPr>
      </w:r>
      <w:r/>
    </w:p>
    <w:p>
      <w:pPr>
        <w:pStyle w:val="1394"/>
        <w:ind w:firstLine="420"/>
        <w:spacing w:line="440" w:lineRule="exact"/>
        <w:rPr>
          <w:rFonts w:ascii="Arial" w:hAnsi="Arial" w:cs="Arial"/>
          <w:color w:val="000000"/>
          <w:szCs w:val="21"/>
        </w:rPr>
      </w:pPr>
      <w:r>
        <w:rPr>
          <w:rFonts w:ascii="Arial" w:hAnsi="Arial" w:cs="Arial"/>
          <w:color w:val="000000"/>
          <w:szCs w:val="21"/>
        </w:rPr>
        <w:t xml:space="preserve">3、如果行数不够，请自行增加。</w:t>
      </w:r>
      <w:r>
        <w:rPr>
          <w:rFonts w:ascii="Arial" w:hAnsi="Arial" w:cs="Arial"/>
          <w:color w:val="000000"/>
          <w:szCs w:val="21"/>
        </w:rPr>
      </w:r>
      <w:r/>
    </w:p>
    <w:p>
      <w:pPr>
        <w:pStyle w:val="1394"/>
        <w:ind w:firstLine="5494"/>
        <w:spacing w:line="440" w:lineRule="exact"/>
        <w:rPr>
          <w:rFonts w:ascii="Arial" w:hAnsi="Arial" w:cs="Arial"/>
          <w:sz w:val="24"/>
        </w:rPr>
      </w:pPr>
      <w:r>
        <w:rPr>
          <w:rFonts w:ascii="Arial" w:hAnsi="Arial" w:cs="Arial"/>
          <w:sz w:val="24"/>
        </w:rPr>
      </w:r>
      <w:r/>
    </w:p>
    <w:p>
      <w:pPr>
        <w:pStyle w:val="1394"/>
        <w:spacing w:line="440" w:lineRule="exact"/>
        <w:rPr>
          <w:rFonts w:ascii="Arial" w:hAnsi="Arial" w:cs="Arial"/>
          <w:sz w:val="24"/>
        </w:rPr>
      </w:pPr>
      <w:r>
        <w:rPr>
          <w:rFonts w:ascii="Arial" w:hAnsi="Arial" w:cs="Arial"/>
          <w:sz w:val="24"/>
        </w:rPr>
      </w:r>
      <w:r/>
    </w:p>
    <w:p>
      <w:pPr>
        <w:pStyle w:val="1394"/>
        <w:ind w:right="-334"/>
        <w:spacing w:line="440" w:lineRule="exact"/>
        <w:rPr>
          <w:rFonts w:ascii="Arial" w:hAnsi="Arial" w:cs="Arial"/>
          <w:sz w:val="24"/>
        </w:rPr>
      </w:pPr>
      <w:r>
        <w:rPr>
          <w:rFonts w:ascii="Arial" w:hAnsi="Arial" w:cs="Arial"/>
          <w:sz w:val="24"/>
        </w:rPr>
      </w:r>
      <w:r/>
    </w:p>
    <w:p>
      <w:pPr>
        <w:pStyle w:val="1394"/>
        <w:ind w:right="-334"/>
        <w:spacing w:line="440" w:lineRule="exact"/>
        <w:rPr>
          <w:rFonts w:ascii="Arial" w:hAnsi="Arial" w:cs="Arial"/>
          <w:sz w:val="24"/>
        </w:rPr>
      </w:pPr>
      <w:r>
        <w:rPr>
          <w:rFonts w:ascii="Arial" w:hAnsi="Arial" w:cs="Arial"/>
          <w:sz w:val="24"/>
        </w:rPr>
      </w:r>
      <w:r/>
    </w:p>
    <w:p>
      <w:pPr>
        <w:pStyle w:val="1394"/>
        <w:ind w:right="-334"/>
        <w:spacing w:line="440" w:lineRule="exact"/>
        <w:rPr>
          <w:rFonts w:ascii="Arial" w:hAnsi="Arial" w:cs="Arial"/>
          <w:sz w:val="24"/>
        </w:rPr>
      </w:pPr>
      <w:r>
        <w:rPr>
          <w:rFonts w:ascii="Arial" w:hAnsi="Arial" w:cs="Arial"/>
          <w:sz w:val="24"/>
        </w:rPr>
      </w:r>
      <w:r/>
    </w:p>
    <w:p>
      <w:pPr>
        <w:pStyle w:val="1394"/>
        <w:ind w:right="-334"/>
        <w:spacing w:line="440" w:lineRule="exact"/>
        <w:rPr>
          <w:rFonts w:ascii="Arial" w:hAnsi="Arial" w:cs="Arial"/>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rPr>
      </w:r>
      <w:r/>
    </w:p>
    <w:p>
      <w:pPr>
        <w:pStyle w:val="1394"/>
        <w:spacing w:after="156" w:line="440" w:lineRule="exact"/>
        <w:rPr>
          <w:rFonts w:ascii="Arial" w:hAnsi="Arial" w:cs="Arial"/>
          <w:b/>
          <w:bCs/>
          <w:sz w:val="24"/>
          <w:szCs w:val="22"/>
        </w:rPr>
        <w:outlineLvl w:val="1"/>
      </w:pPr>
      <w:r/>
      <w:bookmarkStart w:id="572" w:name="_Toc27462"/>
      <w:r/>
      <w:bookmarkStart w:id="573" w:name="_Toc5577"/>
      <w:r/>
      <w:bookmarkStart w:id="574" w:name="_Toc15349"/>
      <w:r/>
      <w:bookmarkStart w:id="575" w:name="_Toc30719"/>
      <w:r/>
      <w:bookmarkStart w:id="576" w:name="_Toc30878"/>
      <w:r/>
      <w:bookmarkStart w:id="577" w:name="_Toc24669"/>
      <w:r>
        <w:rPr>
          <w:rFonts w:ascii="Arial" w:hAnsi="Arial" w:cs="Arial"/>
          <w:b/>
          <w:bCs/>
          <w:sz w:val="24"/>
          <w:szCs w:val="22"/>
        </w:rPr>
        <w:t xml:space="preserve">附件五 技术条款偏离表</w:t>
      </w:r>
      <w:bookmarkEnd w:id="572"/>
      <w:r/>
      <w:bookmarkEnd w:id="573"/>
      <w:r/>
      <w:bookmarkEnd w:id="574"/>
      <w:r/>
      <w:bookmarkEnd w:id="575"/>
      <w:r/>
      <w:bookmarkEnd w:id="576"/>
      <w:r/>
      <w:bookmarkEnd w:id="577"/>
      <w:r>
        <w:rPr>
          <w:rFonts w:ascii="Arial" w:hAnsi="Arial" w:cs="Arial"/>
          <w:b/>
          <w:bCs/>
          <w:sz w:val="24"/>
          <w:szCs w:val="22"/>
        </w:rPr>
      </w:r>
      <w:r/>
    </w:p>
    <w:p>
      <w:pPr>
        <w:pStyle w:val="1394"/>
        <w:jc w:val="center"/>
        <w:spacing w:line="440" w:lineRule="exact"/>
        <w:rPr>
          <w:rFonts w:ascii="Arial" w:hAnsi="Arial" w:cs="Arial"/>
          <w:b/>
          <w:sz w:val="28"/>
          <w:szCs w:val="22"/>
        </w:rPr>
      </w:pPr>
      <w:r>
        <w:rPr>
          <w:rFonts w:ascii="Arial" w:hAnsi="Arial" w:cs="Arial"/>
          <w:b/>
          <w:sz w:val="28"/>
          <w:szCs w:val="22"/>
        </w:rPr>
        <w:t xml:space="preserve">技术条款偏离表</w:t>
      </w:r>
      <w:r>
        <w:rPr>
          <w:rFonts w:ascii="Arial" w:hAnsi="Arial" w:cs="Arial"/>
          <w:b/>
          <w:sz w:val="28"/>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277"/>
        <w:gridCol w:w="1905"/>
        <w:gridCol w:w="1950"/>
        <w:gridCol w:w="1215"/>
        <w:gridCol w:w="2392"/>
      </w:tblGrid>
      <w:tr>
        <w:trPr>
          <w:cantSplit/>
        </w:trPr>
        <w:tc>
          <w:tcPr>
            <w:tcW w:w="675" w:type="dxa"/>
            <w:vAlign w:val="center"/>
            <w:vMerge w:val="restart"/>
            <w:textDirection w:val="lrTb"/>
            <w:noWrap w:val="false"/>
          </w:tcPr>
          <w:p>
            <w:pPr>
              <w:pStyle w:val="1394"/>
              <w:jc w:val="center"/>
              <w:spacing w:line="440" w:lineRule="exact"/>
              <w:rPr>
                <w:rFonts w:ascii="Arial" w:hAnsi="Arial" w:cs="Arial"/>
                <w:szCs w:val="21"/>
              </w:rPr>
            </w:pPr>
            <w:r>
              <w:rPr>
                <w:rFonts w:ascii="Arial" w:hAnsi="Arial" w:cs="Arial"/>
                <w:szCs w:val="21"/>
              </w:rPr>
              <w:t xml:space="preserve">序号</w:t>
            </w:r>
            <w:r>
              <w:rPr>
                <w:rFonts w:ascii="Arial" w:hAnsi="Arial" w:cs="Arial"/>
                <w:szCs w:val="21"/>
              </w:rPr>
            </w:r>
            <w:r/>
          </w:p>
        </w:tc>
        <w:tc>
          <w:tcPr>
            <w:gridSpan w:val="2"/>
            <w:tcW w:w="3182" w:type="dxa"/>
            <w:vAlign w:val="center"/>
            <w:textDirection w:val="lrTb"/>
            <w:noWrap w:val="false"/>
          </w:tcPr>
          <w:p>
            <w:pPr>
              <w:pStyle w:val="1394"/>
              <w:jc w:val="center"/>
              <w:spacing w:line="440" w:lineRule="exact"/>
              <w:rPr>
                <w:rFonts w:ascii="Arial" w:hAnsi="Arial" w:cs="Arial"/>
                <w:szCs w:val="21"/>
              </w:rPr>
            </w:pPr>
            <w:r>
              <w:rPr>
                <w:rFonts w:ascii="Arial" w:hAnsi="Arial" w:cs="Arial"/>
                <w:szCs w:val="21"/>
              </w:rPr>
              <w:t xml:space="preserve">招标文件</w:t>
            </w:r>
            <w:r>
              <w:rPr>
                <w:rFonts w:ascii="Arial" w:hAnsi="Arial" w:cs="Arial"/>
                <w:szCs w:val="21"/>
              </w:rPr>
            </w:r>
            <w:r/>
          </w:p>
        </w:tc>
        <w:tc>
          <w:tcPr>
            <w:tcW w:w="1950" w:type="dxa"/>
            <w:vAlign w:val="center"/>
            <w:textDirection w:val="lrTb"/>
            <w:noWrap w:val="false"/>
          </w:tcPr>
          <w:p>
            <w:pPr>
              <w:pStyle w:val="1394"/>
              <w:jc w:val="center"/>
              <w:spacing w:line="440" w:lineRule="exact"/>
              <w:rPr>
                <w:rFonts w:ascii="Arial" w:hAnsi="Arial" w:cs="Arial"/>
                <w:szCs w:val="21"/>
              </w:rPr>
            </w:pPr>
            <w:r>
              <w:rPr>
                <w:rFonts w:ascii="Arial" w:hAnsi="Arial" w:cs="Arial"/>
                <w:szCs w:val="21"/>
              </w:rPr>
              <w:t xml:space="preserve">投标文件</w:t>
            </w:r>
            <w:r>
              <w:rPr>
                <w:rFonts w:ascii="Arial" w:hAnsi="Arial" w:cs="Arial"/>
                <w:szCs w:val="21"/>
              </w:rPr>
            </w:r>
            <w:r/>
          </w:p>
        </w:tc>
        <w:tc>
          <w:tcPr>
            <w:tcW w:w="1215" w:type="dxa"/>
            <w:vAlign w:val="center"/>
            <w:vMerge w:val="restart"/>
            <w:textDirection w:val="lrTb"/>
            <w:noWrap w:val="false"/>
          </w:tcPr>
          <w:p>
            <w:pPr>
              <w:pStyle w:val="1394"/>
              <w:jc w:val="center"/>
              <w:spacing w:line="440" w:lineRule="exact"/>
              <w:rPr>
                <w:rFonts w:ascii="Arial" w:hAnsi="Arial" w:cs="Arial"/>
                <w:szCs w:val="21"/>
              </w:rPr>
            </w:pPr>
            <w:r>
              <w:rPr>
                <w:rFonts w:ascii="Arial" w:hAnsi="Arial" w:cs="Arial"/>
                <w:szCs w:val="21"/>
              </w:rPr>
              <w:t xml:space="preserve">说明</w:t>
            </w:r>
            <w:r>
              <w:rPr>
                <w:rFonts w:ascii="Arial" w:hAnsi="Arial" w:cs="Arial"/>
                <w:szCs w:val="21"/>
              </w:rPr>
            </w:r>
            <w:r/>
          </w:p>
        </w:tc>
        <w:tc>
          <w:tcPr>
            <w:tcW w:w="2392" w:type="dxa"/>
            <w:vAlign w:val="center"/>
            <w:vMerge w:val="restart"/>
            <w:textDirection w:val="lrTb"/>
            <w:noWrap w:val="false"/>
          </w:tcPr>
          <w:p>
            <w:pPr>
              <w:pStyle w:val="1394"/>
              <w:jc w:val="center"/>
              <w:spacing w:line="440" w:lineRule="exact"/>
              <w:rPr>
                <w:rFonts w:ascii="Arial" w:hAnsi="Arial" w:cs="Arial"/>
                <w:szCs w:val="21"/>
              </w:rPr>
            </w:pPr>
            <w:r>
              <w:rPr>
                <w:rFonts w:hint="eastAsia" w:ascii="Arial" w:hAnsi="Arial" w:cs="Arial"/>
                <w:szCs w:val="21"/>
              </w:rPr>
              <w:t xml:space="preserve">“★”和“▲”</w:t>
            </w:r>
            <w:r>
              <w:rPr>
                <w:rFonts w:ascii="Arial" w:hAnsi="Arial" w:cs="Arial"/>
                <w:szCs w:val="21"/>
              </w:rPr>
              <w:t xml:space="preserve">技术规格响应证明文件的具体位置</w:t>
            </w:r>
            <w:r>
              <w:rPr>
                <w:rFonts w:ascii="Arial" w:hAnsi="Arial" w:cs="Arial"/>
                <w:szCs w:val="21"/>
              </w:rPr>
            </w:r>
            <w:r/>
          </w:p>
        </w:tc>
      </w:tr>
      <w:tr>
        <w:trPr>
          <w:cantSplit/>
        </w:trPr>
        <w:tc>
          <w:tcPr>
            <w:tcW w:w="675" w:type="dxa"/>
            <w:vAlign w:val="center"/>
            <w:vMerge w:val="continue"/>
            <w:textDirection w:val="lrTb"/>
            <w:noWrap w:val="false"/>
          </w:tcPr>
          <w:p>
            <w:pPr>
              <w:pStyle w:val="1394"/>
              <w:jc w:val="center"/>
              <w:spacing w:line="440" w:lineRule="exact"/>
              <w:widowControl/>
              <w:rPr>
                <w:rFonts w:ascii="Arial" w:hAnsi="Arial" w:cs="Arial"/>
                <w:szCs w:val="21"/>
              </w:rPr>
            </w:pPr>
            <w:r>
              <w:rPr>
                <w:rFonts w:ascii="Arial" w:hAnsi="Arial" w:cs="Arial"/>
                <w:szCs w:val="21"/>
              </w:rPr>
            </w:r>
            <w:r/>
          </w:p>
        </w:tc>
        <w:tc>
          <w:tcPr>
            <w:tcW w:w="1277" w:type="dxa"/>
            <w:vAlign w:val="center"/>
            <w:textDirection w:val="lrTb"/>
            <w:noWrap w:val="false"/>
          </w:tcPr>
          <w:p>
            <w:pPr>
              <w:pStyle w:val="1394"/>
              <w:jc w:val="center"/>
              <w:spacing w:line="440" w:lineRule="exact"/>
              <w:rPr>
                <w:rFonts w:ascii="Arial" w:hAnsi="Arial" w:cs="Arial"/>
                <w:szCs w:val="21"/>
              </w:rPr>
            </w:pPr>
            <w:r>
              <w:rPr>
                <w:rFonts w:ascii="Arial" w:hAnsi="Arial" w:cs="Arial"/>
                <w:szCs w:val="21"/>
              </w:rPr>
              <w:t xml:space="preserve">条目号</w:t>
            </w:r>
            <w:r>
              <w:rPr>
                <w:rFonts w:ascii="Arial" w:hAnsi="Arial" w:cs="Arial"/>
                <w:szCs w:val="21"/>
              </w:rPr>
            </w:r>
            <w:r/>
          </w:p>
        </w:tc>
        <w:tc>
          <w:tcPr>
            <w:tcW w:w="1905" w:type="dxa"/>
            <w:vAlign w:val="center"/>
            <w:textDirection w:val="lrTb"/>
            <w:noWrap w:val="false"/>
          </w:tcPr>
          <w:p>
            <w:pPr>
              <w:pStyle w:val="1394"/>
              <w:jc w:val="center"/>
              <w:spacing w:line="440" w:lineRule="exact"/>
              <w:rPr>
                <w:rFonts w:ascii="Arial" w:hAnsi="Arial" w:cs="Arial"/>
                <w:szCs w:val="21"/>
              </w:rPr>
            </w:pPr>
            <w:r>
              <w:rPr>
                <w:rFonts w:ascii="Arial" w:hAnsi="Arial" w:cs="Arial"/>
                <w:color w:val="000000"/>
                <w:szCs w:val="21"/>
              </w:rPr>
              <w:t xml:space="preserve">采购要求规格</w:t>
            </w:r>
            <w:r>
              <w:rPr>
                <w:rFonts w:ascii="Arial" w:hAnsi="Arial" w:cs="Arial"/>
                <w:szCs w:val="21"/>
              </w:rPr>
            </w:r>
            <w:r/>
          </w:p>
        </w:tc>
        <w:tc>
          <w:tcPr>
            <w:tcW w:w="1950" w:type="dxa"/>
            <w:vAlign w:val="center"/>
            <w:textDirection w:val="lrTb"/>
            <w:noWrap w:val="false"/>
          </w:tcPr>
          <w:p>
            <w:pPr>
              <w:pStyle w:val="1394"/>
              <w:jc w:val="center"/>
              <w:spacing w:line="440" w:lineRule="exact"/>
              <w:rPr>
                <w:rFonts w:ascii="Arial" w:hAnsi="Arial" w:cs="Arial"/>
                <w:szCs w:val="21"/>
              </w:rPr>
            </w:pPr>
            <w:r>
              <w:rPr>
                <w:rFonts w:ascii="Arial" w:hAnsi="Arial" w:cs="Arial"/>
                <w:szCs w:val="21"/>
              </w:rPr>
              <w:t xml:space="preserve">响应具体情况</w:t>
            </w:r>
            <w:r>
              <w:rPr>
                <w:rFonts w:ascii="Arial" w:hAnsi="Arial" w:cs="Arial"/>
                <w:szCs w:val="21"/>
              </w:rPr>
            </w:r>
            <w:r/>
          </w:p>
        </w:tc>
        <w:tc>
          <w:tcPr>
            <w:tcW w:w="1215" w:type="dxa"/>
            <w:vAlign w:val="center"/>
            <w:vMerge w:val="continue"/>
            <w:textDirection w:val="lrTb"/>
            <w:noWrap w:val="false"/>
          </w:tcPr>
          <w:p>
            <w:pPr>
              <w:pStyle w:val="1394"/>
              <w:jc w:val="center"/>
              <w:spacing w:line="440" w:lineRule="exact"/>
              <w:rPr>
                <w:rFonts w:ascii="Arial" w:hAnsi="Arial" w:cs="Arial"/>
                <w:szCs w:val="21"/>
              </w:rPr>
            </w:pPr>
            <w:r>
              <w:rPr>
                <w:rFonts w:ascii="Arial" w:hAnsi="Arial" w:cs="Arial"/>
                <w:szCs w:val="21"/>
              </w:rPr>
            </w:r>
            <w:r/>
          </w:p>
        </w:tc>
        <w:tc>
          <w:tcPr>
            <w:tcW w:w="2392" w:type="dxa"/>
            <w:vAlign w:val="center"/>
            <w:vMerge w:val="continue"/>
            <w:textDirection w:val="lrTb"/>
            <w:noWrap w:val="false"/>
          </w:tcPr>
          <w:p>
            <w:pPr>
              <w:pStyle w:val="1394"/>
              <w:jc w:val="center"/>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r>
      <w:tr>
        <w:trPr/>
        <w:tc>
          <w:tcPr>
            <w:tcW w:w="67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277"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90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950"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1215"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c>
          <w:tcPr>
            <w:tcW w:w="2392" w:type="dxa"/>
            <w:vAlign w:val="top"/>
            <w:textDirection w:val="lrTb"/>
            <w:noWrap w:val="false"/>
          </w:tcPr>
          <w:p>
            <w:pPr>
              <w:pStyle w:val="1394"/>
              <w:spacing w:line="440" w:lineRule="exact"/>
              <w:rPr>
                <w:rFonts w:ascii="Arial" w:hAnsi="Arial" w:cs="Arial"/>
                <w:szCs w:val="21"/>
              </w:rPr>
            </w:pPr>
            <w:r>
              <w:rPr>
                <w:rFonts w:ascii="Arial" w:hAnsi="Arial" w:cs="Arial"/>
                <w:szCs w:val="21"/>
              </w:rPr>
            </w:r>
            <w:r/>
          </w:p>
        </w:tc>
      </w:tr>
    </w:tbl>
    <w:p>
      <w:pPr>
        <w:pStyle w:val="1394"/>
        <w:spacing w:line="440" w:lineRule="exact"/>
        <w:rPr>
          <w:rFonts w:ascii="Arial" w:hAnsi="Arial" w:cs="Arial"/>
          <w:szCs w:val="21"/>
        </w:rPr>
      </w:pPr>
      <w:r>
        <w:rPr>
          <w:rFonts w:ascii="Arial" w:hAnsi="Arial" w:cs="Arial"/>
          <w:szCs w:val="21"/>
        </w:rPr>
      </w:r>
      <w:r/>
    </w:p>
    <w:p>
      <w:pPr>
        <w:pStyle w:val="1394"/>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94"/>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94"/>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394"/>
        <w:spacing w:line="440" w:lineRule="exact"/>
        <w:rPr>
          <w:rFonts w:ascii="Arial" w:hAnsi="Arial" w:cs="Arial"/>
          <w:color w:val="000000"/>
          <w:szCs w:val="21"/>
        </w:rPr>
      </w:pPr>
      <w:r>
        <w:rPr>
          <w:rFonts w:ascii="Arial" w:hAnsi="Arial" w:cs="Arial"/>
          <w:color w:val="000000"/>
          <w:szCs w:val="21"/>
        </w:rPr>
      </w:r>
      <w:r/>
    </w:p>
    <w:p>
      <w:pPr>
        <w:pStyle w:val="1394"/>
        <w:spacing w:line="440" w:lineRule="exact"/>
        <w:rPr>
          <w:rFonts w:ascii="Arial" w:hAnsi="Arial" w:cs="Arial"/>
          <w:color w:val="000000"/>
          <w:szCs w:val="21"/>
        </w:rPr>
      </w:pPr>
      <w:r>
        <w:rPr>
          <w:rFonts w:ascii="Arial" w:hAnsi="Arial" w:cs="Arial"/>
          <w:color w:val="000000"/>
          <w:szCs w:val="21"/>
        </w:rPr>
        <w:t xml:space="preserve">注：1、供应商应对招标文件第四章招标技术规格及要求的内容给予</w:t>
      </w:r>
      <w:r>
        <w:rPr>
          <w:rFonts w:ascii="Arial" w:hAnsi="Arial" w:cs="Arial"/>
          <w:b/>
          <w:bCs/>
          <w:color w:val="000000"/>
          <w:szCs w:val="21"/>
        </w:rPr>
        <w:t xml:space="preserve">响应</w:t>
      </w:r>
      <w:r>
        <w:rPr>
          <w:rFonts w:ascii="Arial" w:hAnsi="Arial" w:cs="Arial"/>
          <w:b/>
          <w:bCs/>
          <w:color w:val="ff0000"/>
        </w:rPr>
        <w:t xml:space="preserve">。</w:t>
      </w:r>
      <w:r>
        <w:rPr>
          <w:rFonts w:ascii="Arial" w:hAnsi="Arial" w:cs="Arial"/>
          <w:color w:val="000000"/>
          <w:szCs w:val="21"/>
        </w:rPr>
        <w:t xml:space="preserve">以投标产品和服务所能达到的内容予以填写。</w:t>
      </w:r>
      <w:r>
        <w:rPr>
          <w:rFonts w:ascii="Arial" w:hAnsi="Arial" w:cs="Arial"/>
          <w:b/>
          <w:color w:val="ff0000"/>
          <w:szCs w:val="21"/>
        </w:rPr>
        <w:t xml:space="preserve">招标文件中标注</w:t>
      </w:r>
      <w:r>
        <w:rPr>
          <w:rFonts w:hint="eastAsia" w:ascii="Arial" w:hAnsi="Arial" w:cs="Arial"/>
          <w:b/>
          <w:color w:val="ff0000"/>
          <w:szCs w:val="21"/>
        </w:rPr>
        <w:t xml:space="preserve">“</w:t>
      </w:r>
      <w:r>
        <w:rPr>
          <w:rFonts w:ascii="Arial" w:hAnsi="Arial" w:cs="Arial"/>
          <w:b/>
          <w:color w:val="ff0000"/>
          <w:szCs w:val="21"/>
        </w:rPr>
        <w:t xml:space="preserve">★</w:t>
      </w:r>
      <w:r>
        <w:rPr>
          <w:rFonts w:hint="eastAsia" w:ascii="Arial" w:hAnsi="Arial" w:cs="Arial"/>
          <w:b/>
          <w:color w:val="ff0000"/>
          <w:szCs w:val="21"/>
        </w:rPr>
        <w:t xml:space="preserve">”</w:t>
      </w:r>
      <w:r>
        <w:rPr>
          <w:rFonts w:ascii="Arial" w:hAnsi="Arial" w:cs="Arial"/>
          <w:b/>
          <w:color w:val="ff0000"/>
          <w:szCs w:val="21"/>
        </w:rPr>
        <w:t xml:space="preserve">的内容为实质性要求，有一项不符合的，作无效投标处理。</w:t>
      </w:r>
      <w:r>
        <w:rPr>
          <w:rFonts w:ascii="Arial" w:hAnsi="Arial" w:cs="Arial"/>
          <w:color w:val="000000"/>
          <w:szCs w:val="21"/>
        </w:rPr>
      </w:r>
      <w:r/>
    </w:p>
    <w:p>
      <w:pPr>
        <w:pStyle w:val="1394"/>
        <w:spacing w:line="440" w:lineRule="exact"/>
        <w:rPr>
          <w:rFonts w:ascii="Arial" w:hAnsi="Arial" w:cs="Arial"/>
          <w:b/>
          <w:bCs/>
          <w:szCs w:val="21"/>
        </w:rPr>
      </w:pPr>
      <w:r>
        <w:rPr>
          <w:rFonts w:ascii="Arial" w:hAnsi="Arial" w:cs="Arial"/>
          <w:color w:val="000000"/>
          <w:szCs w:val="21"/>
        </w:rPr>
        <w:t xml:space="preserve">2、投标文件</w:t>
      </w:r>
      <w:r>
        <w:rPr>
          <w:rFonts w:hint="eastAsia" w:ascii="Arial" w:hAnsi="Arial" w:cs="Arial"/>
          <w:color w:val="000000"/>
          <w:szCs w:val="21"/>
        </w:rPr>
        <w:t xml:space="preserve">“</w:t>
      </w:r>
      <w:r>
        <w:rPr>
          <w:rFonts w:ascii="Arial" w:hAnsi="Arial" w:cs="Arial"/>
          <w:szCs w:val="21"/>
        </w:rPr>
        <w:t xml:space="preserve">响应具体情况",指所投产品的技术应答情况。</w:t>
      </w:r>
      <w:r>
        <w:rPr>
          <w:rFonts w:hint="eastAsia" w:ascii="Arial" w:hAnsi="Arial" w:cs="Arial"/>
          <w:szCs w:val="21"/>
        </w:rPr>
        <w:t xml:space="preserve">“</w:t>
      </w:r>
      <w:r>
        <w:rPr>
          <w:rFonts w:ascii="Arial" w:hAnsi="Arial" w:cs="Arial"/>
          <w:szCs w:val="21"/>
        </w:rPr>
        <w:t xml:space="preserve">说明</w:t>
      </w:r>
      <w:r>
        <w:rPr>
          <w:rFonts w:hint="eastAsia" w:ascii="Arial" w:hAnsi="Arial" w:cs="Arial"/>
          <w:szCs w:val="21"/>
        </w:rPr>
        <w:t xml:space="preserve">”</w:t>
      </w:r>
      <w:r>
        <w:rPr>
          <w:rFonts w:ascii="Arial" w:hAnsi="Arial" w:cs="Arial"/>
          <w:szCs w:val="21"/>
        </w:rPr>
        <w:t xml:space="preserve">栏请注明</w:t>
      </w:r>
      <w:r>
        <w:rPr>
          <w:rFonts w:hint="eastAsia" w:ascii="Arial" w:hAnsi="Arial" w:cs="Arial"/>
          <w:szCs w:val="21"/>
        </w:rPr>
        <w:t xml:space="preserve">“</w:t>
      </w:r>
      <w:r>
        <w:rPr>
          <w:rFonts w:ascii="Arial" w:hAnsi="Arial" w:cs="Arial"/>
          <w:szCs w:val="21"/>
        </w:rPr>
        <w:t xml:space="preserve">响应/正偏离/负偏离</w:t>
      </w:r>
      <w:r>
        <w:rPr>
          <w:rFonts w:hint="eastAsia" w:ascii="Arial" w:hAnsi="Arial" w:cs="Arial"/>
          <w:szCs w:val="21"/>
        </w:rPr>
        <w:t xml:space="preserve">”</w:t>
      </w:r>
      <w:r>
        <w:rPr>
          <w:rFonts w:ascii="Arial" w:hAnsi="Arial" w:cs="Arial"/>
          <w:szCs w:val="21"/>
        </w:rPr>
        <w:t xml:space="preserve">，</w:t>
      </w:r>
      <w:r>
        <w:rPr>
          <w:rFonts w:ascii="Arial" w:hAnsi="Arial" w:cs="Arial"/>
          <w:b/>
          <w:bCs/>
          <w:szCs w:val="21"/>
        </w:rPr>
        <w:t xml:space="preserve">并且标注针对</w:t>
      </w:r>
      <w:r>
        <w:rPr>
          <w:rFonts w:hint="eastAsia" w:ascii="Arial" w:hAnsi="Arial" w:cs="Arial"/>
          <w:b/>
          <w:bCs/>
          <w:szCs w:val="21"/>
        </w:rPr>
        <w:t xml:space="preserve">“</w:t>
      </w:r>
      <w:r>
        <w:rPr>
          <w:rFonts w:ascii="Arial" w:hAnsi="Arial" w:cs="Arial"/>
          <w:b/>
          <w:bCs/>
          <w:szCs w:val="21"/>
        </w:rPr>
        <w:t xml:space="preserve">★</w:t>
      </w:r>
      <w:r>
        <w:rPr>
          <w:rFonts w:hint="eastAsia" w:ascii="Arial" w:hAnsi="Arial" w:cs="Arial"/>
          <w:b/>
          <w:bCs/>
          <w:szCs w:val="21"/>
        </w:rPr>
        <w:t xml:space="preserve">”和“▲”</w:t>
      </w:r>
      <w:r>
        <w:rPr>
          <w:rFonts w:ascii="Arial" w:hAnsi="Arial" w:cs="Arial"/>
          <w:b/>
          <w:bCs/>
          <w:szCs w:val="21"/>
        </w:rPr>
        <w:t xml:space="preserve">技术规格响应的证明文件在投标文件中的页码及具体位置。</w:t>
      </w:r>
      <w:r>
        <w:rPr>
          <w:rFonts w:ascii="Arial" w:hAnsi="Arial" w:cs="Arial"/>
          <w:b/>
          <w:bCs/>
          <w:szCs w:val="21"/>
        </w:rPr>
      </w:r>
      <w:r/>
    </w:p>
    <w:p>
      <w:pPr>
        <w:pStyle w:val="1394"/>
        <w:spacing w:line="440" w:lineRule="exact"/>
        <w:rPr>
          <w:rFonts w:ascii="Arial" w:hAnsi="Arial" w:cs="Arial"/>
          <w:szCs w:val="21"/>
        </w:rPr>
      </w:pPr>
      <w:r>
        <w:rPr>
          <w:rFonts w:ascii="Arial" w:hAnsi="Arial" w:cs="Arial"/>
          <w:szCs w:val="21"/>
        </w:rPr>
        <w:t xml:space="preserve">3、</w:t>
      </w:r>
      <w:r>
        <w:rPr>
          <w:rFonts w:ascii="Arial" w:hAnsi="Arial" w:cs="Arial"/>
          <w:b/>
          <w:bCs/>
          <w:szCs w:val="21"/>
        </w:rPr>
        <w:t xml:space="preserve">供应商投标规格和招标规格不一致，而供应商却在此表应答为响应或正偏离时，必须提供充分理由说明（不提供或理由不充分将视为负偏离）；因此种情况在设备验收时产生争议，采购人有权按照招标文件的原始标准进行验收。</w:t>
      </w:r>
      <w:r>
        <w:rPr>
          <w:rFonts w:ascii="Arial" w:hAnsi="Arial" w:cs="Arial"/>
          <w:szCs w:val="21"/>
        </w:rPr>
      </w:r>
      <w:r/>
    </w:p>
    <w:p>
      <w:pPr>
        <w:pStyle w:val="1394"/>
        <w:spacing w:line="440" w:lineRule="exact"/>
        <w:rPr>
          <w:rFonts w:ascii="Arial" w:hAnsi="Arial" w:cs="Arial"/>
          <w:szCs w:val="21"/>
        </w:rPr>
      </w:pPr>
      <w:r>
        <w:rPr>
          <w:rFonts w:ascii="Arial" w:hAnsi="Arial" w:cs="Arial"/>
          <w:szCs w:val="21"/>
        </w:rPr>
        <w:t xml:space="preserve">4、如果行数不够，请自行增加。</w:t>
      </w:r>
      <w:r>
        <w:rPr>
          <w:rFonts w:ascii="Arial" w:hAnsi="Arial" w:cs="Arial"/>
          <w:szCs w:val="21"/>
        </w:rPr>
      </w:r>
      <w:r/>
    </w:p>
    <w:p>
      <w:pPr>
        <w:pStyle w:val="1394"/>
        <w:ind w:firstLine="482"/>
        <w:spacing w:line="360" w:lineRule="auto"/>
        <w:tabs>
          <w:tab w:val="left" w:pos="960" w:leader="none"/>
        </w:tabs>
        <w:rPr>
          <w:rFonts w:ascii="Arial" w:hAnsi="Arial" w:cs="Arial"/>
          <w:b/>
          <w:color w:val="ff0000"/>
          <w:szCs w:val="21"/>
        </w:rPr>
      </w:pPr>
      <w:r>
        <w:rPr>
          <w:rFonts w:ascii="Arial" w:hAnsi="Arial" w:cs="Arial"/>
          <w:b/>
          <w:color w:val="ff0000"/>
          <w:szCs w:val="21"/>
        </w:rPr>
      </w:r>
      <w:r/>
    </w:p>
    <w:p>
      <w:pPr>
        <w:pStyle w:val="1394"/>
        <w:ind w:firstLine="482"/>
        <w:spacing w:line="360" w:lineRule="auto"/>
        <w:tabs>
          <w:tab w:val="left" w:pos="960" w:leader="none"/>
        </w:tabs>
        <w:rPr>
          <w:rFonts w:ascii="Arial" w:hAnsi="Arial" w:cs="Arial"/>
          <w:color w:val="ff0000"/>
          <w:szCs w:val="21"/>
        </w:rPr>
      </w:pPr>
      <w:r>
        <w:rPr>
          <w:rFonts w:ascii="Arial" w:hAnsi="Arial" w:cs="Arial"/>
          <w:color w:val="ff0000"/>
          <w:szCs w:val="21"/>
        </w:rPr>
      </w:r>
      <w:r/>
    </w:p>
    <w:p>
      <w:pPr>
        <w:pStyle w:val="1394"/>
        <w:spacing w:after="156" w:line="440" w:lineRule="exact"/>
        <w:rPr>
          <w:rFonts w:ascii="Arial" w:hAnsi="Arial" w:cs="Arial"/>
          <w:b/>
          <w:bCs/>
          <w:sz w:val="24"/>
          <w:szCs w:val="22"/>
        </w:rPr>
        <w:outlineLvl w:val="1"/>
      </w:pPr>
      <w:r/>
      <w:bookmarkStart w:id="578" w:name="_Toc20842"/>
      <w:r>
        <w:rPr>
          <w:rFonts w:ascii="Arial" w:hAnsi="Arial" w:cs="Arial"/>
          <w:b/>
          <w:bCs/>
          <w:sz w:val="24"/>
          <w:szCs w:val="22"/>
        </w:rPr>
        <w:br w:type="page" w:clear="all"/>
      </w:r>
      <w:bookmarkStart w:id="579" w:name="_Toc5712"/>
      <w:r/>
      <w:bookmarkStart w:id="580" w:name="_Toc11841"/>
      <w:r/>
      <w:bookmarkStart w:id="581" w:name="_Toc31089"/>
      <w:r/>
      <w:bookmarkStart w:id="582" w:name="_Toc25940"/>
      <w:r/>
      <w:bookmarkStart w:id="583" w:name="_Toc6818"/>
      <w:r/>
      <w:bookmarkStart w:id="584" w:name="_Toc7540"/>
      <w:r>
        <w:rPr>
          <w:rFonts w:ascii="Arial" w:hAnsi="Arial" w:cs="Arial"/>
          <w:b/>
          <w:bCs/>
          <w:sz w:val="24"/>
          <w:szCs w:val="22"/>
        </w:rPr>
        <w:t xml:space="preserve">附件六 政府采购政策</w:t>
      </w:r>
      <w:bookmarkEnd w:id="578"/>
      <w:r/>
      <w:bookmarkEnd w:id="579"/>
      <w:r/>
      <w:bookmarkEnd w:id="580"/>
      <w:r/>
      <w:bookmarkEnd w:id="581"/>
      <w:r/>
      <w:bookmarkEnd w:id="582"/>
      <w:r/>
      <w:bookmarkEnd w:id="583"/>
      <w:r/>
      <w:bookmarkEnd w:id="584"/>
      <w:r>
        <w:rPr>
          <w:rFonts w:ascii="Arial" w:hAnsi="Arial" w:cs="Arial"/>
          <w:b/>
          <w:bCs/>
          <w:sz w:val="24"/>
          <w:szCs w:val="22"/>
        </w:rPr>
      </w:r>
      <w:r/>
    </w:p>
    <w:p>
      <w:pPr>
        <w:pStyle w:val="1468"/>
        <w:ind w:firstLine="0"/>
        <w:jc w:val="center"/>
        <w:rPr>
          <w:rFonts w:ascii="Arial" w:hAnsi="Arial" w:cs="Arial"/>
          <w:spacing w:val="6"/>
        </w:rPr>
      </w:pPr>
      <w:r>
        <w:rPr>
          <w:rFonts w:ascii="Arial" w:hAnsi="Arial" w:cs="Arial"/>
          <w:b/>
          <w:color w:val="ff0000"/>
          <w:sz w:val="30"/>
          <w:szCs w:val="30"/>
          <w:lang w:bidi="ar"/>
        </w:rPr>
        <w:t xml:space="preserve">【不属于小微企业的无需填写、递交】</w:t>
      </w:r>
      <w:r>
        <w:rPr>
          <w:rFonts w:ascii="Arial" w:hAnsi="Arial" w:cs="Arial"/>
          <w:spacing w:val="6"/>
        </w:rPr>
      </w:r>
      <w:r/>
    </w:p>
    <w:p>
      <w:pPr>
        <w:pStyle w:val="1394"/>
        <w:jc w:val="center"/>
        <w:spacing w:line="360" w:lineRule="auto"/>
        <w:rPr>
          <w:rFonts w:ascii="Arial" w:hAnsi="Arial" w:cs="Arial"/>
          <w:b/>
          <w:bCs/>
          <w:szCs w:val="21"/>
        </w:rPr>
        <w:outlineLvl w:val="2"/>
      </w:pPr>
      <w:r/>
      <w:bookmarkStart w:id="585" w:name="_Toc8548"/>
      <w:r/>
      <w:bookmarkStart w:id="586" w:name="_Toc7329"/>
      <w:r/>
      <w:bookmarkStart w:id="587" w:name="_Toc22161"/>
      <w:r>
        <w:rPr>
          <w:rFonts w:hint="eastAsia" w:ascii="Arial" w:hAnsi="Arial" w:cs="Arial"/>
          <w:b/>
          <w:bCs/>
          <w:szCs w:val="21"/>
        </w:rPr>
        <w:t xml:space="preserve">（一）</w:t>
      </w:r>
      <w:r>
        <w:rPr>
          <w:rFonts w:ascii="Arial" w:hAnsi="Arial" w:cs="Arial"/>
          <w:b/>
          <w:bCs/>
          <w:szCs w:val="21"/>
        </w:rPr>
        <w:t xml:space="preserve">中小企业声明函（货物）</w:t>
      </w:r>
      <w:bookmarkEnd w:id="585"/>
      <w:r/>
      <w:bookmarkEnd w:id="586"/>
      <w:r>
        <w:rPr>
          <w:rFonts w:ascii="Arial" w:hAnsi="Arial" w:cs="Arial"/>
          <w:b/>
          <w:bCs/>
          <w:szCs w:val="21"/>
        </w:rPr>
      </w:r>
      <w:r/>
    </w:p>
    <w:p>
      <w:pPr>
        <w:pStyle w:val="1394"/>
        <w:ind w:left="36" w:right="236" w:firstLine="640"/>
        <w:spacing w:before="199" w:line="360" w:lineRule="auto"/>
        <w:rPr>
          <w:spacing w:val="-4"/>
          <w:szCs w:val="21"/>
        </w:rPr>
      </w:pPr>
      <w:r>
        <w:rPr>
          <w:spacing w:val="-4"/>
          <w:szCs w:val="21"/>
        </w:rPr>
        <w:t xml:space="preserve">本公司（联合体）郑重声明 ，根据《政府采购促进中小企业发展管理办法》（财库﹝2020 ﹞46号）的规定，本公司（联合体）参加</w:t>
      </w:r>
      <w:r>
        <w:rPr>
          <w:spacing w:val="-4"/>
          <w:szCs w:val="21"/>
          <w:u w:val="single"/>
        </w:rPr>
        <w:t xml:space="preserve">（单位名称）</w:t>
      </w:r>
      <w:r>
        <w:rPr>
          <w:spacing w:val="-4"/>
          <w:szCs w:val="21"/>
        </w:rPr>
        <w:t xml:space="preserve">的</w:t>
      </w:r>
      <w:r>
        <w:rPr>
          <w:spacing w:val="-4"/>
          <w:szCs w:val="21"/>
          <w:u w:val="single"/>
        </w:rPr>
        <w:t xml:space="preserve">（项目名称）</w:t>
      </w:r>
      <w:r>
        <w:rPr>
          <w:spacing w:val="-4"/>
          <w:szCs w:val="21"/>
        </w:rPr>
        <w:t xml:space="preserve">采购活动，提供的货物</w:t>
      </w:r>
      <w:r>
        <w:rPr>
          <w:b/>
          <w:bCs/>
          <w:color w:val="ff0000"/>
          <w:spacing w:val="-4"/>
          <w:szCs w:val="21"/>
        </w:rPr>
        <w:t xml:space="preserve">全部</w:t>
      </w:r>
      <w:r>
        <w:rPr>
          <w:spacing w:val="-4"/>
          <w:szCs w:val="21"/>
        </w:rPr>
        <w:t xml:space="preserve">由符合政策要求的中小企业制造。相关企业（含联合体中的中小企业、签订分包意向协议的中小企业）的具体情况如下 ：</w:t>
      </w:r>
      <w:r>
        <w:rPr>
          <w:spacing w:val="-4"/>
          <w:szCs w:val="21"/>
        </w:rPr>
      </w:r>
      <w:r/>
    </w:p>
    <w:p>
      <w:pPr>
        <w:pStyle w:val="1394"/>
        <w:ind w:left="36" w:right="236" w:firstLine="640"/>
        <w:spacing w:before="199" w:line="360" w:lineRule="auto"/>
        <w:rPr>
          <w:spacing w:val="-4"/>
          <w:szCs w:val="21"/>
        </w:rPr>
      </w:pPr>
      <w:r>
        <w:rPr>
          <w:spacing w:val="-4"/>
          <w:szCs w:val="21"/>
        </w:rPr>
        <w:t xml:space="preserve">1、</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394"/>
        <w:ind w:left="36" w:right="236" w:firstLine="640"/>
        <w:spacing w:before="199" w:line="360" w:lineRule="auto"/>
        <w:rPr>
          <w:spacing w:val="-4"/>
          <w:szCs w:val="21"/>
        </w:rPr>
      </w:pPr>
      <w:r>
        <w:rPr>
          <w:spacing w:val="-4"/>
          <w:szCs w:val="21"/>
        </w:rPr>
        <w:t xml:space="preserve">2、</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 ，属于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394"/>
        <w:ind w:firstLine="688"/>
        <w:spacing w:before="132" w:line="360" w:lineRule="auto"/>
        <w:rPr>
          <w:szCs w:val="21"/>
        </w:rPr>
      </w:pPr>
      <w:r>
        <w:rPr>
          <w:spacing w:val="-18"/>
          <w:position w:val="-7"/>
          <w:szCs w:val="21"/>
        </w:rPr>
        <w:t xml:space="preserve">……</w:t>
      </w:r>
      <w:r>
        <w:rPr>
          <w:szCs w:val="21"/>
        </w:rPr>
      </w:r>
      <w:r/>
    </w:p>
    <w:p>
      <w:pPr>
        <w:pStyle w:val="1394"/>
        <w:ind w:firstLine="594"/>
        <w:spacing w:line="360" w:lineRule="auto"/>
        <w:rPr>
          <w:spacing w:val="-6"/>
          <w:szCs w:val="21"/>
        </w:rPr>
      </w:pPr>
      <w:r>
        <w:rPr>
          <w:spacing w:val="-6"/>
          <w:szCs w:val="21"/>
        </w:rPr>
        <w:t xml:space="preserve">以上企业，不属于大企业的分支机构，不存在控股股东为大企业的情形，也不存在与大企业的负责人为同一人的情形。</w:t>
      </w:r>
      <w:r>
        <w:rPr>
          <w:spacing w:val="-6"/>
          <w:szCs w:val="21"/>
        </w:rPr>
      </w:r>
      <w:r/>
    </w:p>
    <w:p>
      <w:pPr>
        <w:pStyle w:val="1394"/>
        <w:ind w:firstLine="594"/>
        <w:spacing w:line="360" w:lineRule="auto"/>
        <w:rPr>
          <w:spacing w:val="-6"/>
          <w:szCs w:val="21"/>
        </w:rPr>
      </w:pPr>
      <w:r>
        <w:rPr>
          <w:spacing w:val="-6"/>
          <w:szCs w:val="21"/>
        </w:rPr>
      </w:r>
      <w:r/>
    </w:p>
    <w:p>
      <w:pPr>
        <w:pStyle w:val="1394"/>
        <w:ind w:firstLine="594"/>
        <w:spacing w:line="360" w:lineRule="auto"/>
        <w:rPr>
          <w:b/>
          <w:bCs/>
          <w:szCs w:val="21"/>
        </w:rPr>
      </w:pPr>
      <w:r>
        <w:rPr>
          <w:spacing w:val="-6"/>
          <w:szCs w:val="21"/>
        </w:rPr>
        <w:t xml:space="preserve">本企业对上述声明内容的真实性负责</w:t>
      </w:r>
      <w:r>
        <w:rPr>
          <w:spacing w:val="-105"/>
          <w:szCs w:val="21"/>
        </w:rPr>
        <w:t xml:space="preserve"> </w:t>
      </w:r>
      <w:r>
        <w:rPr>
          <w:spacing w:val="-6"/>
          <w:szCs w:val="21"/>
        </w:rPr>
        <w:t xml:space="preserve">。如有虚假</w:t>
      </w:r>
      <w:r>
        <w:rPr>
          <w:spacing w:val="-116"/>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rPr>
          <w:b/>
          <w:bCs/>
          <w:szCs w:val="21"/>
        </w:rPr>
      </w:r>
      <w:r/>
    </w:p>
    <w:p>
      <w:pPr>
        <w:pStyle w:val="1394"/>
        <w:ind w:right="1560" w:firstLine="444"/>
        <w:jc w:val="center"/>
        <w:spacing w:line="360" w:lineRule="auto"/>
        <w:tabs>
          <w:tab w:val="left" w:pos="4860" w:leader="none"/>
        </w:tabs>
        <w:rPr>
          <w:spacing w:val="6"/>
          <w:szCs w:val="21"/>
        </w:rPr>
      </w:pPr>
      <w:r>
        <w:rPr>
          <w:spacing w:val="6"/>
          <w:szCs w:val="21"/>
        </w:rPr>
      </w:r>
      <w:r/>
    </w:p>
    <w:p>
      <w:pPr>
        <w:pStyle w:val="1394"/>
        <w:ind w:right="1560" w:firstLine="444"/>
        <w:jc w:val="center"/>
        <w:spacing w:line="360" w:lineRule="auto"/>
        <w:tabs>
          <w:tab w:val="left" w:pos="4860" w:leader="none"/>
        </w:tabs>
        <w:rPr>
          <w:spacing w:val="6"/>
          <w:szCs w:val="21"/>
        </w:rPr>
      </w:pPr>
      <w:r>
        <w:rPr>
          <w:spacing w:val="6"/>
          <w:szCs w:val="21"/>
        </w:rPr>
      </w:r>
      <w:r/>
    </w:p>
    <w:p>
      <w:pPr>
        <w:pStyle w:val="1394"/>
        <w:ind w:right="1560" w:firstLine="444"/>
        <w:jc w:val="right"/>
        <w:spacing w:line="360" w:lineRule="auto"/>
        <w:tabs>
          <w:tab w:val="left" w:pos="4860" w:leader="none"/>
        </w:tabs>
        <w:rPr>
          <w:spacing w:val="6"/>
          <w:szCs w:val="21"/>
        </w:rPr>
      </w:pPr>
      <w:r>
        <w:rPr>
          <w:spacing w:val="6"/>
          <w:szCs w:val="21"/>
        </w:rPr>
        <w:t xml:space="preserve">            企业名称（盖章）：</w:t>
      </w:r>
      <w:r>
        <w:rPr>
          <w:spacing w:val="6"/>
          <w:szCs w:val="21"/>
        </w:rPr>
      </w:r>
      <w:r/>
    </w:p>
    <w:p>
      <w:pPr>
        <w:pStyle w:val="1394"/>
        <w:ind w:right="1560" w:firstLine="444"/>
        <w:jc w:val="right"/>
        <w:spacing w:line="360" w:lineRule="auto"/>
        <w:tabs>
          <w:tab w:val="left" w:pos="4860" w:leader="none"/>
        </w:tabs>
        <w:rPr>
          <w:spacing w:val="6"/>
          <w:szCs w:val="21"/>
        </w:rPr>
      </w:pPr>
      <w:r>
        <w:rPr>
          <w:spacing w:val="6"/>
          <w:szCs w:val="21"/>
        </w:rPr>
        <w:t xml:space="preserve">         日  期：</w:t>
      </w:r>
      <w:r>
        <w:rPr>
          <w:spacing w:val="6"/>
          <w:szCs w:val="21"/>
        </w:rPr>
      </w:r>
      <w:r/>
    </w:p>
    <w:p>
      <w:pPr>
        <w:pStyle w:val="1394"/>
        <w:spacing w:line="360" w:lineRule="auto"/>
        <w:rPr>
          <w:b/>
          <w:bCs/>
          <w:szCs w:val="21"/>
        </w:rPr>
      </w:pPr>
      <w:r>
        <w:rPr>
          <w:b/>
          <w:bCs/>
          <w:szCs w:val="21"/>
        </w:rPr>
        <w:t xml:space="preserve">备注：</w:t>
      </w:r>
      <w:r>
        <w:rPr>
          <w:b/>
          <w:bCs/>
          <w:szCs w:val="21"/>
        </w:rPr>
      </w:r>
      <w:r/>
    </w:p>
    <w:p>
      <w:pPr>
        <w:pStyle w:val="1394"/>
        <w:ind w:firstLine="422"/>
        <w:spacing w:line="360" w:lineRule="auto"/>
        <w:rPr>
          <w:b/>
          <w:bCs/>
          <w:szCs w:val="21"/>
        </w:rPr>
      </w:pPr>
      <w:r>
        <w:rPr>
          <w:b/>
          <w:bCs/>
          <w:szCs w:val="21"/>
        </w:rPr>
        <w:t xml:space="preserve">1</w:t>
      </w:r>
      <w:r>
        <w:rPr>
          <w:rFonts w:hint="eastAsia"/>
          <w:b/>
          <w:bCs/>
          <w:szCs w:val="21"/>
        </w:rPr>
        <w:t xml:space="preserve">、</w:t>
      </w:r>
      <w:r>
        <w:rPr>
          <w:b/>
          <w:bCs/>
          <w:szCs w:val="21"/>
        </w:rPr>
        <w:t xml:space="preserve">从业人员、营业收入、资产总额</w:t>
      </w:r>
      <w:r>
        <w:rPr>
          <w:b/>
          <w:bCs/>
          <w:color w:val="ff0000"/>
          <w:szCs w:val="21"/>
        </w:rPr>
        <w:t xml:space="preserve">填报上一年度</w:t>
      </w:r>
      <w:r>
        <w:rPr>
          <w:b/>
          <w:bCs/>
          <w:szCs w:val="21"/>
        </w:rPr>
        <w:t xml:space="preserve">数据，无上一年度数据的新成立企业可不填报。</w:t>
      </w:r>
      <w:r>
        <w:rPr>
          <w:b/>
          <w:bCs/>
          <w:szCs w:val="21"/>
        </w:rPr>
      </w:r>
      <w:r/>
    </w:p>
    <w:p>
      <w:pPr>
        <w:pStyle w:val="1394"/>
        <w:ind w:firstLine="422"/>
        <w:spacing w:line="360" w:lineRule="auto"/>
        <w:rPr>
          <w:b/>
          <w:bCs/>
          <w:color w:val="ff0000"/>
          <w:szCs w:val="21"/>
        </w:rPr>
      </w:pPr>
      <w:r>
        <w:rPr>
          <w:rFonts w:hint="eastAsia"/>
          <w:b/>
          <w:bCs/>
          <w:szCs w:val="21"/>
        </w:rPr>
        <w:t xml:space="preserve">2</w:t>
      </w:r>
      <w:r>
        <w:rPr>
          <w:b/>
          <w:bCs/>
          <w:szCs w:val="21"/>
        </w:rPr>
        <w:t xml:space="preserve">、供应商提供的货物</w:t>
      </w:r>
      <w:r>
        <w:rPr>
          <w:b/>
          <w:bCs/>
          <w:color w:val="ff0000"/>
          <w:szCs w:val="21"/>
        </w:rPr>
        <w:t xml:space="preserve">全部</w:t>
      </w:r>
      <w:r>
        <w:rPr>
          <w:b/>
          <w:bCs/>
          <w:szCs w:val="21"/>
        </w:rPr>
        <w:t xml:space="preserve">由符合政策要求的中小企业制造的参加本次政府采购项目需提供此声明函</w:t>
      </w:r>
      <w:r>
        <w:rPr>
          <w:color w:val="000000"/>
          <w:lang w:val="zh-CN"/>
        </w:rPr>
        <w:t xml:space="preserve">（中小企业划型标准详见《关于印发中小企业划型标准规定的通知》工信部联企业〔2011〕300号）</w:t>
      </w:r>
      <w:r>
        <w:rPr>
          <w:b/>
          <w:bCs/>
          <w:szCs w:val="21"/>
        </w:rPr>
        <w:t xml:space="preserve">。</w:t>
      </w:r>
      <w:r>
        <w:rPr>
          <w:b/>
          <w:bCs/>
          <w:color w:val="ff0000"/>
          <w:szCs w:val="21"/>
        </w:rPr>
      </w:r>
      <w:r/>
    </w:p>
    <w:p>
      <w:pPr>
        <w:pStyle w:val="1394"/>
        <w:ind w:firstLine="422"/>
        <w:spacing w:line="360" w:lineRule="auto"/>
        <w:rPr>
          <w:b/>
          <w:bCs/>
          <w:szCs w:val="21"/>
        </w:rPr>
      </w:pPr>
      <w:r>
        <w:rPr>
          <w:rFonts w:hint="eastAsia"/>
          <w:b/>
          <w:bCs/>
          <w:szCs w:val="21"/>
        </w:rPr>
        <w:t xml:space="preserve">3</w:t>
      </w:r>
      <w:r>
        <w:rPr>
          <w:b/>
          <w:bCs/>
          <w:szCs w:val="21"/>
        </w:rPr>
        <w:t xml:space="preserve">、</w:t>
      </w:r>
      <w:r>
        <w:rPr>
          <w:b/>
          <w:bCs/>
          <w:color w:val="ff0000"/>
          <w:szCs w:val="21"/>
        </w:rPr>
        <w:t xml:space="preserve">专门面向</w:t>
      </w:r>
      <w:r>
        <w:rPr>
          <w:b/>
          <w:bCs/>
          <w:szCs w:val="21"/>
        </w:rPr>
        <w:t xml:space="preserve">中小微型企业采购的项目，供应商如不提供此声明函，则不能通过资格审查；</w:t>
      </w:r>
      <w:r>
        <w:rPr>
          <w:b/>
          <w:bCs/>
          <w:color w:val="ff0000"/>
          <w:szCs w:val="21"/>
        </w:rPr>
        <w:t xml:space="preserve">非专门面向</w:t>
      </w:r>
      <w:r>
        <w:rPr>
          <w:b/>
          <w:bCs/>
          <w:szCs w:val="21"/>
        </w:rPr>
        <w:t xml:space="preserve">中小微型企业采购的项目，供应商如未按上述要求提供声明函的，价格将不做相应扣除。</w:t>
      </w:r>
      <w:r>
        <w:rPr>
          <w:b/>
          <w:bCs/>
          <w:szCs w:val="21"/>
        </w:rPr>
      </w:r>
      <w:r/>
    </w:p>
    <w:p>
      <w:pPr>
        <w:pStyle w:val="1394"/>
        <w:ind w:firstLine="422"/>
        <w:spacing w:line="360" w:lineRule="auto"/>
        <w:rPr>
          <w:b/>
          <w:bCs/>
          <w:szCs w:val="21"/>
        </w:rPr>
      </w:pPr>
      <w:r>
        <w:rPr>
          <w:rFonts w:hint="eastAsia"/>
          <w:b/>
          <w:bCs/>
          <w:szCs w:val="21"/>
        </w:rPr>
        <w:t xml:space="preserve">4</w:t>
      </w:r>
      <w:r>
        <w:rPr>
          <w:b/>
          <w:bCs/>
          <w:szCs w:val="21"/>
        </w:rPr>
        <w:t xml:space="preserve">、在货物采购项目中，供应商提供的货物既有中小企业制造货物，也有大型企业制造货物的，不享受本办法规定的中小企业扶持政策。</w:t>
      </w:r>
      <w:r>
        <w:rPr>
          <w:b/>
          <w:bCs/>
          <w:szCs w:val="21"/>
        </w:rPr>
      </w:r>
      <w:r/>
    </w:p>
    <w:p>
      <w:pPr>
        <w:pStyle w:val="1394"/>
        <w:ind w:firstLine="422"/>
        <w:jc w:val="left"/>
        <w:spacing w:line="360" w:lineRule="auto"/>
        <w:tabs>
          <w:tab w:val="left" w:pos="312" w:leader="none"/>
        </w:tabs>
        <w:rPr>
          <w:b/>
          <w:bCs/>
          <w:szCs w:val="21"/>
        </w:rPr>
      </w:pPr>
      <w:r>
        <w:rPr>
          <w:rFonts w:hint="eastAsia"/>
          <w:b/>
          <w:bCs/>
          <w:szCs w:val="21"/>
        </w:rPr>
        <w:t xml:space="preserve">5</w:t>
      </w:r>
      <w:r>
        <w:rPr>
          <w:b/>
          <w:bCs/>
          <w:szCs w:val="21"/>
        </w:rPr>
        <w:t xml:space="preserve">、中标、成交供应商享受本办法规定的中小企业扶持政策的，</w:t>
      </w:r>
      <w:r>
        <w:rPr>
          <w:b/>
          <w:bCs/>
          <w:color w:val="ff0000"/>
          <w:szCs w:val="21"/>
        </w:rPr>
        <w:t xml:space="preserve">《中小企业声明函》将随中标、成交结果公开，</w:t>
      </w:r>
      <w:r>
        <w:rPr>
          <w:b/>
          <w:bCs/>
          <w:szCs w:val="21"/>
        </w:rPr>
        <w:t xml:space="preserve">中小企业应对其声明内容的真实性负责，</w:t>
      </w:r>
      <w:r>
        <w:rPr>
          <w:b/>
          <w:bCs/>
          <w:color w:val="ff0000"/>
          <w:szCs w:val="21"/>
        </w:rPr>
        <w:t xml:space="preserve">声明函内容不实的，属于提供虚假材料谋取中标、成交，将依照《中华人民共和国政府采购法》等国家有关规定追究相应责任。</w:t>
      </w:r>
      <w:r>
        <w:rPr>
          <w:b/>
          <w:bCs/>
          <w:szCs w:val="21"/>
        </w:rPr>
      </w:r>
      <w:r/>
    </w:p>
    <w:p>
      <w:pPr>
        <w:pStyle w:val="1394"/>
        <w:jc w:val="center"/>
        <w:spacing w:line="360" w:lineRule="auto"/>
        <w:rPr>
          <w:rFonts w:ascii="Arial" w:hAnsi="Arial" w:cs="Arial"/>
          <w:b/>
          <w:bCs/>
          <w:szCs w:val="21"/>
        </w:rPr>
        <w:outlineLvl w:val="2"/>
      </w:pPr>
      <w:r>
        <w:rPr>
          <w:rFonts w:ascii="Arial" w:hAnsi="Arial" w:cs="Arial"/>
          <w:b/>
          <w:bCs/>
          <w:szCs w:val="21"/>
        </w:rPr>
        <w:br w:type="page" w:clear="all"/>
      </w:r>
      <w:bookmarkStart w:id="588" w:name="_Toc9134"/>
      <w:r/>
      <w:bookmarkStart w:id="589" w:name="_Toc12235"/>
      <w:r/>
      <w:bookmarkStart w:id="590" w:name="_Toc5944"/>
      <w:r/>
      <w:bookmarkStart w:id="591" w:name="_Toc9270"/>
      <w:r/>
      <w:bookmarkStart w:id="592" w:name="_Toc31185"/>
      <w:r/>
      <w:bookmarkStart w:id="593" w:name="_Toc4844"/>
      <w:r/>
      <w:bookmarkStart w:id="594" w:name="_Toc32568"/>
      <w:r>
        <w:rPr>
          <w:rFonts w:ascii="Arial" w:hAnsi="Arial" w:cs="Arial"/>
          <w:b/>
          <w:bCs/>
          <w:szCs w:val="21"/>
        </w:rPr>
        <w:t xml:space="preserve">（二）残疾人福利性单位声明函</w:t>
      </w:r>
      <w:bookmarkEnd w:id="587"/>
      <w:r/>
      <w:bookmarkEnd w:id="588"/>
      <w:r/>
      <w:bookmarkEnd w:id="589"/>
      <w:r/>
      <w:bookmarkEnd w:id="590"/>
      <w:r/>
      <w:bookmarkEnd w:id="591"/>
      <w:r/>
      <w:bookmarkEnd w:id="592"/>
      <w:r/>
      <w:bookmarkEnd w:id="593"/>
      <w:r/>
      <w:bookmarkEnd w:id="594"/>
      <w:r>
        <w:rPr>
          <w:rFonts w:ascii="Arial" w:hAnsi="Arial" w:cs="Arial"/>
          <w:b/>
          <w:bCs/>
          <w:szCs w:val="21"/>
        </w:rPr>
      </w:r>
      <w:r/>
    </w:p>
    <w:p>
      <w:pPr>
        <w:pStyle w:val="1394"/>
        <w:ind w:right="178" w:firstLine="444"/>
        <w:jc w:val="left"/>
        <w:spacing w:line="360" w:lineRule="auto"/>
        <w:tabs>
          <w:tab w:val="left" w:pos="4860" w:leader="none"/>
        </w:tabs>
        <w:rPr>
          <w:rFonts w:ascii="Arial" w:hAnsi="Arial" w:cs="Arial"/>
          <w:spacing w:val="6"/>
          <w:szCs w:val="21"/>
        </w:rPr>
      </w:pPr>
      <w:r>
        <w:rPr>
          <w:rFonts w:ascii="Arial" w:hAnsi="Arial" w:cs="Arial"/>
          <w:spacing w:val="6"/>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Arial" w:hAnsi="Arial" w:cs="Arial"/>
          <w:spacing w:val="6"/>
          <w:szCs w:val="21"/>
        </w:rPr>
      </w:r>
      <w:r/>
    </w:p>
    <w:p>
      <w:pPr>
        <w:pStyle w:val="1394"/>
        <w:ind w:right="1560" w:firstLine="444"/>
        <w:jc w:val="left"/>
        <w:spacing w:line="360" w:lineRule="auto"/>
        <w:tabs>
          <w:tab w:val="left" w:pos="4860" w:leader="none"/>
        </w:tabs>
        <w:rPr>
          <w:rFonts w:ascii="Arial" w:hAnsi="Arial" w:cs="Arial"/>
          <w:spacing w:val="6"/>
          <w:szCs w:val="21"/>
        </w:rPr>
      </w:pPr>
      <w:r>
        <w:rPr>
          <w:rFonts w:ascii="Arial" w:hAnsi="Arial" w:cs="Arial"/>
          <w:spacing w:val="6"/>
          <w:szCs w:val="21"/>
        </w:rPr>
        <w:t xml:space="preserve">本单位对上述声明的真实性负责。如有虚假，将依法承担相应责任。</w:t>
      </w:r>
      <w:r>
        <w:rPr>
          <w:rFonts w:ascii="Arial" w:hAnsi="Arial" w:cs="Arial"/>
          <w:spacing w:val="6"/>
          <w:szCs w:val="21"/>
        </w:rPr>
      </w:r>
      <w:r/>
    </w:p>
    <w:p>
      <w:pPr>
        <w:pStyle w:val="1394"/>
        <w:ind w:right="1560" w:firstLine="444"/>
        <w:jc w:val="center"/>
        <w:spacing w:line="360" w:lineRule="auto"/>
        <w:tabs>
          <w:tab w:val="left" w:pos="4860" w:leader="none"/>
        </w:tabs>
        <w:rPr>
          <w:rFonts w:ascii="Arial" w:hAnsi="Arial" w:cs="Arial"/>
          <w:spacing w:val="6"/>
          <w:szCs w:val="21"/>
        </w:rPr>
      </w:pPr>
      <w:r>
        <w:rPr>
          <w:rFonts w:ascii="Arial" w:hAnsi="Arial" w:cs="Arial"/>
          <w:spacing w:val="6"/>
          <w:szCs w:val="21"/>
        </w:rPr>
      </w:r>
      <w:r/>
    </w:p>
    <w:p>
      <w:pPr>
        <w:pStyle w:val="1394"/>
        <w:ind w:right="1560" w:firstLine="444"/>
        <w:jc w:val="center"/>
        <w:spacing w:line="360" w:lineRule="auto"/>
        <w:tabs>
          <w:tab w:val="left" w:pos="4860" w:leader="none"/>
        </w:tabs>
        <w:rPr>
          <w:rFonts w:ascii="Arial" w:hAnsi="Arial" w:cs="Arial"/>
          <w:spacing w:val="6"/>
          <w:szCs w:val="21"/>
        </w:rPr>
      </w:pPr>
      <w:r>
        <w:rPr>
          <w:rFonts w:ascii="Arial" w:hAnsi="Arial" w:cs="Arial"/>
          <w:spacing w:val="6"/>
          <w:szCs w:val="21"/>
        </w:rPr>
      </w:r>
      <w:r/>
    </w:p>
    <w:p>
      <w:pPr>
        <w:pStyle w:val="1394"/>
        <w:ind w:right="1560" w:firstLine="444"/>
        <w:jc w:val="center"/>
        <w:spacing w:line="360" w:lineRule="auto"/>
        <w:tabs>
          <w:tab w:val="left" w:pos="4860" w:leader="none"/>
        </w:tabs>
        <w:rPr>
          <w:rFonts w:ascii="Arial" w:hAnsi="Arial" w:cs="Arial"/>
          <w:spacing w:val="6"/>
          <w:szCs w:val="21"/>
        </w:rPr>
      </w:pPr>
      <w:r>
        <w:rPr>
          <w:rFonts w:ascii="Arial" w:hAnsi="Arial" w:cs="Arial"/>
          <w:spacing w:val="6"/>
          <w:szCs w:val="21"/>
        </w:rPr>
      </w:r>
      <w:r/>
    </w:p>
    <w:p>
      <w:pPr>
        <w:pStyle w:val="1394"/>
        <w:ind w:right="1560" w:firstLine="444"/>
        <w:jc w:val="right"/>
        <w:spacing w:line="360" w:lineRule="auto"/>
        <w:tabs>
          <w:tab w:val="left" w:pos="4860" w:leader="none"/>
        </w:tabs>
        <w:rPr>
          <w:rFonts w:ascii="Arial" w:hAnsi="Arial" w:cs="Arial"/>
          <w:spacing w:val="6"/>
          <w:szCs w:val="21"/>
        </w:rPr>
      </w:pPr>
      <w:r>
        <w:rPr>
          <w:rFonts w:ascii="Arial" w:hAnsi="Arial" w:cs="Arial"/>
          <w:spacing w:val="6"/>
          <w:szCs w:val="21"/>
        </w:rPr>
        <w:t xml:space="preserve">单位名称（盖章）：</w:t>
      </w:r>
      <w:r>
        <w:rPr>
          <w:rFonts w:ascii="Arial" w:hAnsi="Arial" w:cs="Arial"/>
          <w:spacing w:val="6"/>
          <w:szCs w:val="21"/>
        </w:rPr>
      </w:r>
      <w:r/>
    </w:p>
    <w:p>
      <w:pPr>
        <w:pStyle w:val="1394"/>
        <w:ind w:right="1560" w:firstLine="444"/>
        <w:jc w:val="right"/>
        <w:spacing w:line="360" w:lineRule="auto"/>
        <w:tabs>
          <w:tab w:val="left" w:pos="4860" w:leader="none"/>
        </w:tabs>
        <w:rPr>
          <w:rFonts w:ascii="Arial" w:hAnsi="Arial" w:cs="Arial"/>
          <w:spacing w:val="6"/>
          <w:sz w:val="24"/>
          <w:szCs w:val="24"/>
        </w:rPr>
      </w:pPr>
      <w:r>
        <w:rPr>
          <w:rFonts w:ascii="Arial" w:hAnsi="Arial" w:cs="Arial"/>
          <w:spacing w:val="6"/>
          <w:szCs w:val="21"/>
        </w:rPr>
        <w:t xml:space="preserve">日 期： </w:t>
      </w:r>
      <w:r>
        <w:rPr>
          <w:rFonts w:ascii="Arial" w:hAnsi="Arial" w:cs="Arial"/>
          <w:spacing w:val="6"/>
          <w:sz w:val="24"/>
          <w:szCs w:val="24"/>
        </w:rPr>
        <w:t xml:space="preserve">   </w:t>
      </w:r>
      <w:r>
        <w:rPr>
          <w:rFonts w:ascii="Arial" w:hAnsi="Arial" w:cs="Arial"/>
          <w:spacing w:val="6"/>
          <w:sz w:val="24"/>
          <w:szCs w:val="24"/>
        </w:rPr>
      </w:r>
      <w:r/>
    </w:p>
    <w:p>
      <w:pPr>
        <w:pStyle w:val="1394"/>
        <w:ind w:right="1560" w:firstLine="504"/>
        <w:jc w:val="center"/>
        <w:spacing w:line="360" w:lineRule="auto"/>
        <w:tabs>
          <w:tab w:val="left" w:pos="4860" w:leader="none"/>
        </w:tabs>
        <w:rPr>
          <w:rFonts w:ascii="Arial" w:hAnsi="Arial" w:cs="Arial"/>
          <w:spacing w:val="6"/>
          <w:sz w:val="24"/>
          <w:szCs w:val="24"/>
        </w:rPr>
        <w:sectPr>
          <w:footerReference w:type="first" r:id="rId24"/>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pacing w:val="6"/>
          <w:sz w:val="24"/>
          <w:szCs w:val="24"/>
        </w:rPr>
      </w:r>
      <w:r/>
    </w:p>
    <w:p>
      <w:pPr>
        <w:pStyle w:val="1394"/>
        <w:jc w:val="center"/>
        <w:spacing w:line="360" w:lineRule="auto"/>
        <w:rPr>
          <w:rFonts w:hint="eastAsia"/>
          <w:b/>
          <w:bCs/>
          <w:color w:val="000000"/>
          <w:szCs w:val="21"/>
        </w:rPr>
        <w:outlineLvl w:val="2"/>
      </w:pPr>
      <w:r/>
      <w:bookmarkStart w:id="595" w:name="_Toc26426"/>
      <w:r/>
      <w:bookmarkStart w:id="596" w:name="_Toc8429"/>
      <w:r/>
      <w:bookmarkStart w:id="597" w:name="_Toc16006"/>
      <w:r/>
      <w:bookmarkStart w:id="598" w:name="_Toc24515"/>
      <w:r/>
      <w:bookmarkStart w:id="599" w:name="_Toc18965"/>
      <w:r/>
      <w:bookmarkStart w:id="600" w:name="_Toc16464"/>
      <w:r>
        <w:rPr>
          <w:rFonts w:hint="eastAsia"/>
          <w:b/>
          <w:bCs/>
          <w:color w:val="000000"/>
          <w:szCs w:val="21"/>
        </w:rPr>
        <w:t xml:space="preserve">（三）采购本国产品的支持政策</w:t>
      </w:r>
      <w:bookmarkEnd w:id="595"/>
      <w:r/>
      <w:bookmarkEnd w:id="596"/>
      <w:r/>
      <w:bookmarkEnd w:id="597"/>
      <w:r/>
      <w:bookmarkEnd w:id="598"/>
      <w:r/>
      <w:bookmarkEnd w:id="599"/>
      <w:r/>
      <w:bookmarkEnd w:id="600"/>
      <w:r>
        <w:rPr>
          <w:rFonts w:hint="eastAsia"/>
          <w:b/>
          <w:bCs/>
          <w:color w:val="000000"/>
          <w:szCs w:val="21"/>
        </w:rPr>
      </w:r>
      <w:r/>
    </w:p>
    <w:p>
      <w:pPr>
        <w:pStyle w:val="1394"/>
        <w:jc w:val="center"/>
        <w:keepLines/>
        <w:keepNext/>
        <w:spacing w:line="360" w:lineRule="auto"/>
        <w:rPr>
          <w:rFonts w:hint="eastAsia" w:ascii="宋体" w:hAnsi="宋体" w:cs="宋体"/>
          <w:b/>
          <w:color w:val="ff0000"/>
          <w:sz w:val="24"/>
          <w:highlight w:val="cyan"/>
        </w:rPr>
      </w:pPr>
      <w:r>
        <w:rPr>
          <w:rFonts w:hint="eastAsia" w:ascii="宋体" w:hAnsi="宋体" w:cs="宋体"/>
          <w:b/>
          <w:color w:val="ff0000"/>
          <w:sz w:val="24"/>
          <w:highlight w:val="cyan"/>
        </w:rPr>
      </w:r>
      <w:r/>
    </w:p>
    <w:p>
      <w:pPr>
        <w:pStyle w:val="1394"/>
        <w:jc w:val="center"/>
        <w:keepLines/>
        <w:keepNext/>
        <w:spacing w:line="360" w:lineRule="auto"/>
        <w:rPr>
          <w:rFonts w:hint="eastAsia" w:ascii="宋体" w:hAnsi="宋体" w:cs="宋体"/>
          <w:b/>
          <w:sz w:val="24"/>
        </w:rPr>
      </w:pPr>
      <w:r/>
      <w:bookmarkStart w:id="601" w:name="_Toc3682"/>
      <w:r/>
      <w:bookmarkStart w:id="602" w:name="_Toc24678"/>
      <w:r/>
      <w:bookmarkStart w:id="603" w:name="_Toc26786"/>
      <w:r/>
      <w:bookmarkStart w:id="604" w:name="_Toc30239"/>
      <w:r>
        <w:rPr>
          <w:rFonts w:hint="eastAsia" w:ascii="宋体" w:hAnsi="宋体" w:cs="宋体"/>
          <w:b/>
          <w:sz w:val="24"/>
        </w:rPr>
        <w:t xml:space="preserve">关于符合本国产品标准的声明函</w:t>
      </w:r>
      <w:bookmarkEnd w:id="601"/>
      <w:r/>
      <w:bookmarkEnd w:id="602"/>
      <w:r/>
      <w:bookmarkEnd w:id="603"/>
      <w:r/>
      <w:bookmarkEnd w:id="604"/>
      <w:r>
        <w:rPr>
          <w:rFonts w:hint="eastAsia" w:ascii="宋体" w:hAnsi="宋体" w:cs="宋体"/>
          <w:b/>
          <w:sz w:val="24"/>
        </w:rPr>
      </w:r>
      <w:r/>
    </w:p>
    <w:p>
      <w:pPr>
        <w:pStyle w:val="1394"/>
        <w:ind w:firstLine="420"/>
        <w:jc w:val="left"/>
        <w:spacing w:line="360" w:lineRule="auto"/>
        <w:widowControl/>
        <w:rPr>
          <w:rFonts w:hint="eastAsia" w:ascii="宋体" w:hAnsi="宋体" w:cs="宋体"/>
          <w:szCs w:val="21"/>
        </w:rPr>
      </w:pPr>
      <w:r>
        <w:rPr>
          <w:rFonts w:hint="eastAsia" w:ascii="宋体" w:hAnsi="宋体" w:cs="宋体"/>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szCs w:val="21"/>
        </w:rPr>
      </w:r>
      <w:r/>
    </w:p>
    <w:p>
      <w:pPr>
        <w:pStyle w:val="1394"/>
        <w:ind w:firstLine="420"/>
        <w:jc w:val="left"/>
        <w:spacing w:before="30" w:after="30" w:line="360" w:lineRule="auto"/>
        <w:widowControl/>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5363210</wp:posOffset>
                </wp:positionH>
                <wp:positionV relativeFrom="paragraph">
                  <wp:posOffset>404495</wp:posOffset>
                </wp:positionV>
                <wp:extent cx="771525" cy="9715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2;o:allowoverlap:true;o:allowincell:true;mso-position-horizontal-relative:text;margin-left:422.3pt;mso-position-horizontal:absolute;mso-position-vertical-relative:text;margin-top:31.8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4478020</wp:posOffset>
                </wp:positionH>
                <wp:positionV relativeFrom="paragraph">
                  <wp:posOffset>424180</wp:posOffset>
                </wp:positionV>
                <wp:extent cx="603250" cy="10160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1;o:allowoverlap:true;o:allowincell:true;mso-position-horizontal-relative:text;margin-left:352.6pt;mso-position-horizontal:absolute;mso-position-vertical-relative:text;margin-top:33.4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2531745</wp:posOffset>
                </wp:positionH>
                <wp:positionV relativeFrom="paragraph">
                  <wp:posOffset>394970</wp:posOffset>
                </wp:positionV>
                <wp:extent cx="739140" cy="13462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8;o:allowoverlap:true;o:allowincell:true;mso-position-horizontal-relative:text;margin-left:199.3pt;mso-position-horizontal:absolute;mso-position-vertical-relative:text;margin-top:31.1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1630045</wp:posOffset>
                </wp:positionH>
                <wp:positionV relativeFrom="paragraph">
                  <wp:posOffset>379095</wp:posOffset>
                </wp:positionV>
                <wp:extent cx="364490" cy="9779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7;o:allowoverlap:true;o:allowincell:true;mso-position-horizontal-relative:text;margin-left:128.3pt;mso-position-horizontal:absolute;mso-position-vertical-relative:text;margin-top:29.8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651510</wp:posOffset>
                </wp:positionH>
                <wp:positionV relativeFrom="paragraph">
                  <wp:posOffset>369570</wp:posOffset>
                </wp:positionV>
                <wp:extent cx="565785" cy="13081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9;o:allowoverlap:true;o:allowincell:true;mso-position-horizontal-relative:text;margin-left:51.3pt;mso-position-horizontal:absolute;mso-position-vertical-relative:text;margin-top:29.1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3768725</wp:posOffset>
                </wp:positionH>
                <wp:positionV relativeFrom="paragraph">
                  <wp:posOffset>103505</wp:posOffset>
                </wp:positionV>
                <wp:extent cx="577215" cy="92075"/>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46;o:allowoverlap:true;o:allowincell:true;mso-position-horizontal-relative:text;margin-left:296.8pt;mso-position-horizontal:absolute;mso-position-vertical-relative:text;margin-top:8.2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shd w:val="clear" w:color="auto" w:fill="ffffff"/>
        </w:rPr>
        <w:t xml:space="preserve">1.</w:t>
      </w:r>
      <w:r>
        <w:rPr>
          <w:rStyle w:val="1475"/>
          <w:rFonts w:hint="eastAsia" w:ascii="宋体" w:hAnsi="宋体" w:cs="宋体"/>
          <w:i w:val="0"/>
          <w:szCs w:val="21"/>
          <w:u w:val="single"/>
          <w:shd w:val="clear" w:color="auto" w:fill="ffffff"/>
        </w:rPr>
        <w:t xml:space="preserve">（    ）</w:t>
      </w:r>
      <w:r>
        <w:rPr>
          <w:rStyle w:val="1475"/>
          <w:rFonts w:hint="eastAsia" w:ascii="宋体" w:hAnsi="宋体" w:cs="宋体"/>
          <w:i w:val="0"/>
          <w:szCs w:val="21"/>
          <w:shd w:val="clear" w:color="auto" w:fill="ffffff"/>
          <w:vertAlign w:val="superscript"/>
        </w:rPr>
        <w:t xml:space="preserve">1</w:t>
      </w:r>
      <w:r>
        <w:rPr>
          <w:rFonts w:hint="eastAsia" w:ascii="宋体" w:hAnsi="宋体" w:cs="宋体"/>
          <w:szCs w:val="21"/>
          <w:shd w:val="clear" w:color="auto" w:fill="ffffff"/>
        </w:rPr>
        <w:t xml:space="preserve">，生产厂为</w:t>
      </w:r>
      <w:r>
        <w:rPr>
          <w:rStyle w:val="1475"/>
          <w:rFonts w:hint="eastAsia" w:ascii="宋体" w:hAnsi="宋体" w:cs="宋体"/>
          <w:i w:val="0"/>
          <w:szCs w:val="21"/>
          <w:u w:val="single"/>
          <w:shd w:val="clear" w:color="auto" w:fill="ffffff"/>
        </w:rPr>
        <w:t xml:space="preserve">（厂名）</w:t>
      </w:r>
      <w:r>
        <w:rPr>
          <w:rStyle w:val="1475"/>
          <w:rFonts w:hint="eastAsia" w:ascii="宋体" w:hAnsi="宋体" w:cs="宋体"/>
          <w:i w:val="0"/>
          <w:szCs w:val="21"/>
          <w:shd w:val="clear" w:color="auto" w:fill="ffffff"/>
          <w:vertAlign w:val="superscript"/>
        </w:rPr>
        <w:t xml:space="preserve">2</w:t>
      </w:r>
      <w:r>
        <w:rPr>
          <w:rFonts w:hint="eastAsia" w:ascii="宋体" w:hAnsi="宋体" w:cs="宋体"/>
          <w:szCs w:val="21"/>
          <w:shd w:val="clear" w:color="auto" w:fill="ffffff"/>
        </w:rPr>
        <w:t xml:space="preserve">，厂址为</w:t>
      </w:r>
      <w:r>
        <w:rPr>
          <w:rStyle w:val="1475"/>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Style w:val="1475"/>
          <w:rFonts w:hint="eastAsia" w:ascii="宋体" w:hAnsi="宋体" w:cs="宋体"/>
          <w:i w:val="0"/>
          <w:szCs w:val="21"/>
          <w:u w:val="single"/>
          <w:shd w:val="clear" w:color="auto" w:fill="ffffff"/>
        </w:rPr>
        <w:t xml:space="preserve">（产品名称1） </w:t>
      </w:r>
      <w:r>
        <w:rPr>
          <w:rFonts w:hint="eastAsia" w:ascii="宋体" w:hAnsi="宋体" w:cs="宋体"/>
          <w:szCs w:val="21"/>
          <w:shd w:val="clear" w:color="auto" w:fill="ffffff"/>
        </w:rPr>
        <w:t xml:space="preserve">的中国境内生产的组件成本占比≥</w:t>
      </w:r>
      <w:r>
        <w:rPr>
          <w:rStyle w:val="1475"/>
          <w:rFonts w:hint="eastAsia" w:ascii="宋体" w:hAnsi="宋体" w:cs="宋体"/>
          <w:i w:val="0"/>
          <w:szCs w:val="21"/>
          <w:u w:val="single"/>
          <w:shd w:val="clear" w:color="auto" w:fill="ffffff"/>
        </w:rPr>
        <w:t xml:space="preserve">（规定比例）</w:t>
      </w:r>
      <w:r>
        <w:rPr>
          <w:rStyle w:val="1475"/>
          <w:rFonts w:hint="eastAsia" w:ascii="宋体" w:hAnsi="宋体" w:cs="宋体"/>
          <w:i w:val="0"/>
          <w:szCs w:val="21"/>
          <w:shd w:val="clear" w:color="auto" w:fill="ffffff"/>
          <w:vertAlign w:val="superscript"/>
        </w:rPr>
        <w:t xml:space="preserve">3</w:t>
      </w:r>
      <w:r>
        <w:rPr>
          <w:rFonts w:hint="eastAsia" w:ascii="宋体" w:hAnsi="宋体" w:cs="宋体"/>
          <w:szCs w:val="21"/>
          <w:shd w:val="clear" w:color="auto" w:fill="ffffff"/>
        </w:rPr>
        <w:t xml:space="preserve">。</w:t>
      </w:r>
      <w:r>
        <w:rPr>
          <w:rStyle w:val="1475"/>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475"/>
          <w:rFonts w:hint="eastAsia" w:ascii="宋体" w:hAnsi="宋体" w:cs="宋体"/>
          <w:i w:val="0"/>
          <w:szCs w:val="21"/>
          <w:u w:val="single"/>
          <w:shd w:val="clear" w:color="auto" w:fill="ffffff"/>
        </w:rPr>
        <w:t xml:space="preserve">（关键组件）</w:t>
      </w:r>
      <w:r>
        <w:rPr>
          <w:rStyle w:val="1475"/>
          <w:rFonts w:hint="eastAsia" w:ascii="宋体" w:hAnsi="宋体" w:cs="宋体"/>
          <w:i w:val="0"/>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Style w:val="1475"/>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475"/>
          <w:rFonts w:hint="eastAsia" w:ascii="宋体" w:hAnsi="宋体" w:cs="宋体"/>
          <w:i w:val="0"/>
          <w:szCs w:val="21"/>
          <w:u w:val="single"/>
          <w:shd w:val="clear" w:color="auto" w:fill="ffffff"/>
        </w:rPr>
        <w:t xml:space="preserve">（关键工序）</w:t>
      </w:r>
      <w:r>
        <w:rPr>
          <w:rStyle w:val="1475"/>
          <w:rFonts w:hint="eastAsia" w:ascii="宋体" w:hAnsi="宋体" w:cs="宋体"/>
          <w:i w:val="0"/>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rPr>
          <w:rFonts w:hint="eastAsia" w:ascii="宋体" w:hAnsi="宋体" w:cs="宋体"/>
          <w:szCs w:val="21"/>
        </w:rPr>
      </w:r>
      <w:r/>
    </w:p>
    <w:p>
      <w:pPr>
        <w:pStyle w:val="1394"/>
        <w:ind w:firstLine="420"/>
        <w:jc w:val="left"/>
        <w:spacing w:before="30" w:after="30" w:line="360" w:lineRule="auto"/>
        <w:widowControl/>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5403850</wp:posOffset>
                </wp:positionH>
                <wp:positionV relativeFrom="paragraph">
                  <wp:posOffset>357505</wp:posOffset>
                </wp:positionV>
                <wp:extent cx="418465" cy="113030"/>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524288;o:allowoverlap:true;o:allowincell:true;mso-position-horizontal-relative:text;margin-left:425.5pt;mso-position-horizontal:absolute;mso-position-vertical-relative:text;margin-top:28.1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4422775</wp:posOffset>
                </wp:positionH>
                <wp:positionV relativeFrom="paragraph">
                  <wp:posOffset>396240</wp:posOffset>
                </wp:positionV>
                <wp:extent cx="506095" cy="8509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58243;o:allowoverlap:true;o:allowincell:true;mso-position-horizontal-relative:text;margin-left:348.2pt;mso-position-horizontal:absolute;mso-position-vertical-relative:text;margin-top:31.2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2493010</wp:posOffset>
                </wp:positionH>
                <wp:positionV relativeFrom="paragraph">
                  <wp:posOffset>400685</wp:posOffset>
                </wp:positionV>
                <wp:extent cx="488950" cy="96520"/>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58245;o:allowoverlap:true;o:allowincell:true;mso-position-horizontal-relative:text;margin-left:196.3pt;mso-position-horizontal:absolute;mso-position-vertical-relative:text;margin-top:31.5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1386840</wp:posOffset>
                </wp:positionH>
                <wp:positionV relativeFrom="paragraph">
                  <wp:posOffset>393065</wp:posOffset>
                </wp:positionV>
                <wp:extent cx="678180" cy="105410"/>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251658244;o:allowoverlap:true;o:allowincell:true;mso-position-horizontal-relative:text;margin-left:109.2pt;mso-position-horizontal:absolute;mso-position-vertical-relative:text;margin-top:30.9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489585</wp:posOffset>
                </wp:positionH>
                <wp:positionV relativeFrom="paragraph">
                  <wp:posOffset>365125</wp:posOffset>
                </wp:positionV>
                <wp:extent cx="424815" cy="112395"/>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 o:spid="_x0000_s25" style="position:absolute;z-index:251658251;o:allowoverlap:true;o:allowincell:true;mso-position-horizontal-relative:text;margin-left:38.5pt;mso-position-horizontal:absolute;mso-position-vertical-relative:text;margin-top:28.8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3637915</wp:posOffset>
                </wp:positionH>
                <wp:positionV relativeFrom="paragraph">
                  <wp:posOffset>92075</wp:posOffset>
                </wp:positionV>
                <wp:extent cx="718185" cy="97790"/>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 o:spid="_x0000_s26" style="position:absolute;z-index:251658250;o:allowoverlap:true;o:allowincell:true;mso-position-horizontal-relative:text;margin-left:286.4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shd w:val="clear" w:color="auto" w:fill="ffffff"/>
        </w:rPr>
        <w:t xml:space="preserve">2.</w:t>
      </w:r>
      <w:r>
        <w:rPr>
          <w:rStyle w:val="1475"/>
          <w:rFonts w:hint="eastAsia" w:ascii="宋体" w:hAnsi="宋体" w:cs="宋体"/>
          <w:i w:val="0"/>
          <w:szCs w:val="21"/>
          <w:u w:val="single"/>
          <w:shd w:val="clear" w:color="auto" w:fill="ffffff"/>
        </w:rPr>
        <w:t xml:space="preserve">（    ）</w:t>
      </w:r>
      <w:r>
        <w:rPr>
          <w:rFonts w:hint="eastAsia" w:ascii="宋体" w:hAnsi="宋体" w:cs="宋体"/>
          <w:szCs w:val="21"/>
          <w:shd w:val="clear" w:color="auto" w:fill="ffffff"/>
        </w:rPr>
        <w:t xml:space="preserve">，生产厂为</w:t>
      </w:r>
      <w:r>
        <w:rPr>
          <w:rStyle w:val="1475"/>
          <w:rFonts w:hint="eastAsia" w:ascii="宋体" w:hAnsi="宋体" w:cs="宋体"/>
          <w:i w:val="0"/>
          <w:szCs w:val="21"/>
          <w:u w:val="single"/>
          <w:shd w:val="clear" w:color="auto" w:fill="ffffff"/>
        </w:rPr>
        <w:t xml:space="preserve">（厂名）</w:t>
      </w:r>
      <w:r>
        <w:rPr>
          <w:rFonts w:hint="eastAsia" w:ascii="宋体" w:hAnsi="宋体" w:cs="宋体"/>
          <w:szCs w:val="21"/>
          <w:shd w:val="clear" w:color="auto" w:fill="ffffff"/>
        </w:rPr>
        <w:t xml:space="preserve">，厂址为</w:t>
      </w:r>
      <w:r>
        <w:rPr>
          <w:rStyle w:val="1475"/>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Style w:val="1475"/>
          <w:rFonts w:hint="eastAsia" w:ascii="宋体" w:hAnsi="宋体" w:cs="宋体"/>
          <w:i w:val="0"/>
          <w:szCs w:val="21"/>
          <w:u w:val="single"/>
          <w:shd w:val="clear" w:color="auto" w:fill="ffffff"/>
        </w:rPr>
        <w:t xml:space="preserve">（产品名称2）</w:t>
      </w:r>
      <w:r>
        <w:rPr>
          <w:rFonts w:hint="eastAsia" w:ascii="宋体" w:hAnsi="宋体" w:cs="宋体"/>
          <w:szCs w:val="21"/>
          <w:shd w:val="clear" w:color="auto" w:fill="ffffff"/>
        </w:rPr>
        <w:t xml:space="preserve">的中国境内生产的组件成本占比≥</w:t>
      </w:r>
      <w:r>
        <w:rPr>
          <w:rStyle w:val="1475"/>
          <w:rFonts w:hint="eastAsia" w:ascii="宋体" w:hAnsi="宋体" w:cs="宋体"/>
          <w:i w:val="0"/>
          <w:szCs w:val="21"/>
          <w:u w:val="single"/>
          <w:shd w:val="clear" w:color="auto" w:fill="ffffff"/>
        </w:rPr>
        <w:t xml:space="preserve">（规定比例）</w:t>
      </w:r>
      <w:r>
        <w:rPr>
          <w:rFonts w:hint="eastAsia" w:ascii="宋体" w:hAnsi="宋体" w:cs="宋体"/>
          <w:szCs w:val="21"/>
          <w:shd w:val="clear" w:color="auto" w:fill="ffffff"/>
        </w:rPr>
        <w:t xml:space="preserve">。</w:t>
      </w:r>
      <w:r>
        <w:rPr>
          <w:rStyle w:val="1475"/>
          <w:rFonts w:hint="eastAsia" w:ascii="宋体" w:hAnsi="宋体" w:cs="宋体"/>
          <w:i w:val="0"/>
          <w:szCs w:val="21"/>
          <w:u w:val="single"/>
          <w:shd w:val="clear" w:color="auto" w:fill="ffffff"/>
        </w:rPr>
        <w:t xml:space="preserve">（产品名称2）</w:t>
      </w:r>
      <w:r>
        <w:rPr>
          <w:rFonts w:hint="eastAsia" w:ascii="宋体" w:hAnsi="宋体" w:cs="宋体"/>
          <w:szCs w:val="21"/>
          <w:shd w:val="clear" w:color="auto" w:fill="ffffff"/>
        </w:rPr>
        <w:t xml:space="preserve">的</w:t>
      </w:r>
      <w:r>
        <w:rPr>
          <w:rStyle w:val="1475"/>
          <w:rFonts w:hint="eastAsia" w:ascii="宋体" w:hAnsi="宋体" w:cs="宋体"/>
          <w:i w:val="0"/>
          <w:szCs w:val="21"/>
          <w:u w:val="single"/>
          <w:shd w:val="clear" w:color="auto" w:fill="ffffff"/>
        </w:rPr>
        <w:t xml:space="preserve">（关键组件）</w:t>
      </w:r>
      <w:r>
        <w:rPr>
          <w:rFonts w:hint="eastAsia" w:ascii="宋体" w:hAnsi="宋体" w:cs="宋体"/>
          <w:szCs w:val="21"/>
          <w:shd w:val="clear" w:color="auto" w:fill="ffffff"/>
        </w:rPr>
        <w:t xml:space="preserve">在中国境内生产。</w:t>
      </w:r>
      <w:r>
        <w:rPr>
          <w:rStyle w:val="1475"/>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475"/>
          <w:rFonts w:hint="eastAsia" w:ascii="宋体" w:hAnsi="宋体" w:cs="宋体"/>
          <w:i w:val="0"/>
          <w:szCs w:val="21"/>
          <w:u w:val="single"/>
          <w:shd w:val="clear" w:color="auto" w:fill="ffffff"/>
        </w:rPr>
        <w:t xml:space="preserve">（关键工序）</w:t>
      </w:r>
      <w:r>
        <w:rPr>
          <w:rFonts w:hint="eastAsia" w:ascii="宋体" w:hAnsi="宋体" w:cs="宋体"/>
          <w:szCs w:val="21"/>
          <w:shd w:val="clear" w:color="auto" w:fill="ffffff"/>
        </w:rPr>
        <w:t xml:space="preserve">在中国境内完成。</w:t>
      </w:r>
      <w:r>
        <w:rPr>
          <w:rFonts w:hint="eastAsia" w:ascii="宋体" w:hAnsi="宋体" w:cs="宋体"/>
          <w:szCs w:val="21"/>
        </w:rPr>
      </w:r>
      <w:r/>
    </w:p>
    <w:p>
      <w:pPr>
        <w:pStyle w:val="1394"/>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w:t>
      </w:r>
      <w:r>
        <w:rPr>
          <w:rFonts w:hint="eastAsia" w:ascii="宋体" w:hAnsi="宋体" w:cs="宋体"/>
          <w:szCs w:val="21"/>
        </w:rPr>
      </w:r>
      <w:r/>
    </w:p>
    <w:p>
      <w:pPr>
        <w:pStyle w:val="1394"/>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本公司（单位）对上述声明内容的真实性负责。如有虚假，愿承担相应法律责任。</w:t>
      </w:r>
      <w:r>
        <w:rPr>
          <w:rFonts w:hint="eastAsia" w:ascii="宋体" w:hAnsi="宋体" w:cs="宋体"/>
          <w:szCs w:val="21"/>
        </w:rPr>
      </w:r>
      <w:r/>
    </w:p>
    <w:p>
      <w:pPr>
        <w:pStyle w:val="1394"/>
        <w:jc w:val="left"/>
        <w:spacing w:before="30" w:after="30" w:line="360" w:lineRule="auto"/>
        <w:widowControl/>
        <w:rPr>
          <w:rFonts w:hint="eastAsia" w:ascii="宋体" w:hAnsi="宋体" w:cs="宋体"/>
          <w:szCs w:val="21"/>
        </w:rPr>
      </w:pPr>
      <w:r>
        <w:rPr>
          <w:rFonts w:hint="eastAsia" w:ascii="宋体" w:hAnsi="宋体" w:cs="宋体"/>
          <w:szCs w:val="21"/>
        </w:rPr>
      </w:r>
      <w:r/>
    </w:p>
    <w:p>
      <w:pPr>
        <w:pStyle w:val="1394"/>
        <w:ind w:right="480" w:firstLine="3255"/>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公司（单位）名称（盖章）：　        </w:t>
      </w:r>
      <w:r>
        <w:rPr>
          <w:rFonts w:hint="eastAsia" w:ascii="宋体" w:hAnsi="宋体" w:cs="宋体"/>
          <w:szCs w:val="21"/>
        </w:rPr>
      </w:r>
      <w:r/>
    </w:p>
    <w:p>
      <w:pPr>
        <w:pStyle w:val="1394"/>
        <w:jc w:val="center"/>
        <w:spacing w:before="30" w:after="30" w:line="360" w:lineRule="auto"/>
        <w:widowControl/>
        <w:rPr>
          <w:rFonts w:hint="eastAsia" w:ascii="宋体" w:hAnsi="宋体" w:cs="宋体"/>
          <w:sz w:val="24"/>
          <w:szCs w:val="24"/>
        </w:rPr>
      </w:pPr>
      <w:r>
        <w:rPr>
          <w:rFonts w:hint="eastAsia" w:ascii="宋体" w:hAnsi="宋体" w:cs="宋体"/>
          <w:szCs w:val="21"/>
          <w:shd w:val="clear" w:color="auto" w:fill="ffffff"/>
        </w:rPr>
        <w:t xml:space="preserve">                                日期：　   年　  月　  日</w:t>
      </w:r>
      <w:r>
        <w:rPr>
          <w:rFonts w:hint="eastAsia" w:ascii="宋体" w:hAnsi="宋体" w:cs="宋体"/>
          <w:sz w:val="24"/>
          <w:szCs w:val="24"/>
          <w:shd w:val="clear" w:color="auto" w:fill="ffffff"/>
        </w:rPr>
        <w:t xml:space="preserve">         </w:t>
      </w:r>
      <w:r>
        <w:rPr>
          <w:rFonts w:hint="eastAsia" w:ascii="宋体" w:hAnsi="宋体" w:cs="宋体"/>
          <w:sz w:val="24"/>
          <w:szCs w:val="24"/>
        </w:rPr>
      </w:r>
      <w:r/>
    </w:p>
    <w:p>
      <w:pPr>
        <w:pStyle w:val="1394"/>
        <w:jc w:val="left"/>
        <w:spacing w:before="30" w:after="30" w:line="360" w:lineRule="auto"/>
        <w:widowControl/>
        <w:rPr>
          <w:sz w:val="24"/>
          <w:szCs w:val="24"/>
        </w:rPr>
      </w:pPr>
      <w:r>
        <w:rPr>
          <w:sz w:val="24"/>
          <w:szCs w:val="24"/>
          <w:shd w:val="clear" w:color="auto" w:fill="ffffff"/>
        </w:rPr>
        <w:t xml:space="preserve">__________________</w:t>
      </w:r>
      <w:r>
        <w:rPr>
          <w:sz w:val="24"/>
          <w:szCs w:val="24"/>
        </w:rPr>
      </w:r>
      <w:r/>
    </w:p>
    <w:p>
      <w:pPr>
        <w:pStyle w:val="1394"/>
        <w:jc w:val="left"/>
        <w:spacing w:line="360" w:lineRule="auto"/>
        <w:widowControl/>
        <w:rPr>
          <w:szCs w:val="21"/>
        </w:rPr>
      </w:pPr>
      <w:r>
        <w:rPr>
          <w:szCs w:val="21"/>
          <w:shd w:val="clear" w:color="auto" w:fill="ffffff"/>
        </w:rPr>
        <w:t xml:space="preserve">1.产品如有型号，请在“产品名称”栏一并填写。</w:t>
      </w:r>
      <w:r>
        <w:rPr>
          <w:szCs w:val="21"/>
        </w:rPr>
      </w:r>
      <w:r/>
    </w:p>
    <w:p>
      <w:pPr>
        <w:pStyle w:val="1394"/>
        <w:jc w:val="left"/>
        <w:spacing w:line="360" w:lineRule="auto"/>
        <w:widowControl/>
        <w:rPr>
          <w:szCs w:val="21"/>
        </w:rPr>
      </w:pPr>
      <w:r>
        <w:rPr>
          <w:szCs w:val="21"/>
          <w:shd w:val="clear" w:color="auto" w:fill="ffffff"/>
        </w:rPr>
        <w:t xml:space="preserve">2.生产厂名与厂址应与生产厂营业执照载明的相关信息保持一致。</w:t>
      </w:r>
      <w:r>
        <w:rPr>
          <w:szCs w:val="21"/>
        </w:rPr>
      </w:r>
      <w:r/>
    </w:p>
    <w:p>
      <w:pPr>
        <w:pStyle w:val="1394"/>
        <w:jc w:val="left"/>
        <w:spacing w:line="360" w:lineRule="auto"/>
        <w:widowControl/>
        <w:rPr>
          <w:szCs w:val="21"/>
        </w:rPr>
      </w:pPr>
      <w:r>
        <w:rPr>
          <w:szCs w:val="21"/>
          <w:shd w:val="clear" w:color="auto" w:fill="ffffff"/>
        </w:rPr>
        <w:t xml:space="preserve">3.该产品的中国境内生产的组件成本占比相关要求实施前，“规定比例”栏可不填，下同。</w:t>
      </w:r>
      <w:r>
        <w:rPr>
          <w:szCs w:val="21"/>
        </w:rPr>
      </w:r>
      <w:r/>
    </w:p>
    <w:p>
      <w:pPr>
        <w:pStyle w:val="1394"/>
        <w:jc w:val="left"/>
        <w:spacing w:line="360" w:lineRule="auto"/>
        <w:widowControl/>
        <w:rPr>
          <w:szCs w:val="21"/>
        </w:rPr>
      </w:pPr>
      <w:r>
        <w:rPr>
          <w:szCs w:val="21"/>
          <w:shd w:val="clear" w:color="auto" w:fill="ffffff"/>
        </w:rPr>
        <w:t xml:space="preserve">4.该产品的关键组件要求实施前，“关键组件”栏可不填，下同。</w:t>
      </w:r>
      <w:r>
        <w:rPr>
          <w:szCs w:val="21"/>
        </w:rPr>
      </w:r>
      <w:r/>
    </w:p>
    <w:p>
      <w:pPr>
        <w:pStyle w:val="1394"/>
        <w:jc w:val="left"/>
        <w:spacing w:line="360" w:lineRule="auto"/>
        <w:widowControl/>
        <w:rPr>
          <w:szCs w:val="21"/>
          <w:shd w:val="clear" w:color="auto" w:fill="ffffff"/>
        </w:rPr>
      </w:pPr>
      <w:r>
        <w:rPr>
          <w:szCs w:val="21"/>
          <w:shd w:val="clear" w:color="auto" w:fill="ffffff"/>
        </w:rPr>
        <w:t xml:space="preserve">5.该产品的关键工序要求实施前，“关键工序”栏可不填，下同。</w:t>
      </w:r>
      <w:r>
        <w:rPr>
          <w:szCs w:val="21"/>
          <w:shd w:val="clear" w:color="auto" w:fill="ffffff"/>
        </w:rPr>
      </w:r>
      <w:r/>
    </w:p>
    <w:p>
      <w:pPr>
        <w:pStyle w:val="1394"/>
        <w:jc w:val="left"/>
        <w:spacing w:line="360" w:lineRule="auto"/>
        <w:widowControl/>
        <w:rPr>
          <w:szCs w:val="21"/>
          <w:shd w:val="clear" w:color="auto" w:fill="ffffff"/>
        </w:rPr>
      </w:pPr>
      <w:r>
        <w:rPr>
          <w:szCs w:val="21"/>
          <w:shd w:val="clear" w:color="auto" w:fill="ffffff"/>
        </w:rPr>
        <w:t xml:space="preserve">6.用斜线划除的地方无需填写。</w:t>
      </w:r>
      <w:r>
        <w:rPr>
          <w:szCs w:val="21"/>
          <w:shd w:val="clear" w:color="auto" w:fill="ffffff"/>
        </w:rPr>
      </w:r>
      <w:r/>
    </w:p>
    <w:p>
      <w:pPr>
        <w:pStyle w:val="1394"/>
        <w:jc w:val="left"/>
        <w:spacing w:line="360" w:lineRule="auto"/>
        <w:widowControl/>
        <w:rPr>
          <w:b/>
          <w:bCs/>
          <w:color w:val="ff0000"/>
          <w:szCs w:val="21"/>
          <w:shd w:val="clear" w:color="auto" w:fill="ffffff"/>
        </w:rPr>
      </w:pPr>
      <w:r>
        <w:rPr>
          <w:b/>
          <w:bCs/>
          <w:color w:val="ff0000"/>
          <w:szCs w:val="21"/>
          <w:shd w:val="clear" w:color="auto" w:fill="ffffff"/>
        </w:rPr>
        <w:t xml:space="preserve">7.供应商提供虚假《声明函》、虚假证明文件谋取中标、成交的，依照《中华人民共和国政府采购法》等法律法规规定追究相应责任。</w:t>
      </w:r>
      <w:r>
        <w:rPr>
          <w:b/>
          <w:bCs/>
          <w:color w:val="ff0000"/>
          <w:szCs w:val="21"/>
          <w:shd w:val="clear" w:color="auto" w:fill="ffffff"/>
        </w:rPr>
      </w:r>
      <w:r/>
    </w:p>
    <w:p>
      <w:pPr>
        <w:pStyle w:val="1394"/>
        <w:jc w:val="left"/>
        <w:spacing w:line="360" w:lineRule="auto"/>
        <w:widowControl/>
        <w:rPr>
          <w:szCs w:val="21"/>
          <w:shd w:val="clear" w:color="auto" w:fill="ffffff"/>
        </w:rPr>
      </w:pPr>
      <w:r>
        <w:rPr>
          <w:szCs w:val="21"/>
          <w:shd w:val="clear" w:color="auto" w:fill="ffffff"/>
        </w:rPr>
        <w:t xml:space="preserve">8.中标、成交供应商提供的《声明函》或有关证明文件将随中标、成交结果同时公告。</w:t>
      </w:r>
      <w:r>
        <w:rPr>
          <w:szCs w:val="21"/>
          <w:shd w:val="clear" w:color="auto" w:fill="ffffff"/>
        </w:rPr>
      </w:r>
      <w:r/>
    </w:p>
    <w:p>
      <w:pPr>
        <w:pStyle w:val="1394"/>
        <w:ind w:firstLine="444"/>
        <w:jc w:val="left"/>
        <w:spacing w:line="360" w:lineRule="auto"/>
        <w:tabs>
          <w:tab w:val="left" w:pos="4860" w:leader="none"/>
        </w:tabs>
        <w:rPr>
          <w:spacing w:val="6"/>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r>
      <w:r/>
    </w:p>
    <w:p>
      <w:pPr>
        <w:pStyle w:val="1394"/>
        <w:spacing w:after="156" w:line="440" w:lineRule="exact"/>
        <w:rPr>
          <w:rFonts w:hint="eastAsia" w:ascii="Times New Roman" w:hAnsi="Times New Roman" w:eastAsia="宋体" w:cs="Times New Roman"/>
          <w:b/>
          <w:bCs/>
          <w:color w:val="ff0000"/>
          <w:sz w:val="24"/>
          <w:szCs w:val="22"/>
          <w:highlight w:val="none"/>
          <w:lang w:val="zh-TW"/>
        </w:rPr>
        <w:outlineLvl w:val="1"/>
      </w:pPr>
      <w:r/>
      <w:bookmarkStart w:id="605" w:name="_Toc5512"/>
      <w:r>
        <w:rPr>
          <w:rFonts w:hint="eastAsia" w:ascii="Times New Roman" w:hAnsi="Times New Roman" w:eastAsia="宋体" w:cs="Times New Roman"/>
          <w:b/>
          <w:bCs/>
          <w:color w:val="ff0000"/>
          <w:sz w:val="24"/>
          <w:szCs w:val="22"/>
          <w:highlight w:val="none"/>
          <w:lang w:val="en-US" w:eastAsia="zh-CN"/>
        </w:rPr>
        <w:t xml:space="preserve">附：</w:t>
      </w:r>
      <w:r>
        <w:rPr>
          <w:rFonts w:ascii="Times New Roman" w:hAnsi="Times New Roman" w:eastAsia="宋体" w:cs="Times New Roman"/>
          <w:b/>
          <w:bCs/>
          <w:color w:val="ff0000"/>
          <w:sz w:val="24"/>
          <w:szCs w:val="22"/>
          <w:highlight w:val="none"/>
          <w:lang w:val="zh-TW"/>
        </w:rPr>
        <w:t xml:space="preserve">成本比例声明函（如适用）</w:t>
      </w:r>
      <w:bookmarkEnd w:id="605"/>
      <w:r>
        <w:rPr>
          <w:rFonts w:ascii="Times New Roman" w:hAnsi="Times New Roman" w:eastAsia="宋体" w:cs="Times New Roman"/>
          <w:b/>
          <w:bCs/>
          <w:color w:val="ff0000"/>
          <w:sz w:val="24"/>
          <w:szCs w:val="22"/>
          <w:highlight w:val="none"/>
          <w:lang w:val="zh-TW"/>
        </w:rPr>
        <w:t xml:space="preserve"> </w:t>
      </w:r>
      <w:r>
        <w:rPr>
          <w:rFonts w:hint="eastAsia" w:ascii="Times New Roman" w:hAnsi="Times New Roman" w:eastAsia="宋体" w:cs="Times New Roman"/>
          <w:b/>
          <w:bCs/>
          <w:color w:val="ff0000"/>
          <w:sz w:val="24"/>
          <w:szCs w:val="22"/>
          <w:highlight w:val="none"/>
          <w:lang w:val="zh-TW"/>
        </w:rPr>
      </w:r>
      <w:r/>
    </w:p>
    <w:p>
      <w:pPr>
        <w:pStyle w:val="1394"/>
        <w:numPr>
          <w:ilvl w:val="0"/>
          <w:numId w:val="0"/>
        </w:numPr>
        <w:jc w:val="left"/>
        <w:spacing w:line="360" w:lineRule="auto"/>
        <w:rPr>
          <w:rFonts w:ascii="Times New Roman" w:hAnsi="Times New Roman" w:eastAsia="宋体" w:cs="Times New Roman"/>
          <w:b w:val="0"/>
          <w:bCs w:val="0"/>
          <w:color w:val="000000"/>
          <w:sz w:val="21"/>
          <w:szCs w:val="21"/>
          <w:highlight w:val="none"/>
        </w:rPr>
        <w:outlineLvl w:val="9"/>
      </w:pPr>
      <w:r>
        <w:rPr>
          <w:rFonts w:ascii="宋体" w:hAnsi="宋体" w:eastAsia="宋体" w:cs="宋体"/>
          <w:b w:val="0"/>
          <w:bCs w:val="0"/>
          <w:color w:val="000000"/>
          <w:sz w:val="21"/>
          <w:szCs w:val="21"/>
          <w:highlight w:val="none"/>
        </w:rPr>
        <w:t xml:space="preserve">（适用于</w:t>
      </w:r>
      <w:r>
        <w:rPr>
          <w:rFonts w:ascii="Times New Roman" w:hAnsi="Times New Roman" w:eastAsia="宋体" w:cs="Times New Roman"/>
          <w:b w:val="0"/>
          <w:bCs w:val="0"/>
          <w:color w:val="000000"/>
          <w:sz w:val="21"/>
          <w:szCs w:val="21"/>
          <w:highlight w:val="none"/>
        </w:rPr>
        <w:t xml:space="preserve">采购项目或者采购包中含有多种产品时，不提供或者提供声明的比例达不到要求时，不享受价格扣除） </w:t>
      </w:r>
      <w:r>
        <w:rPr>
          <w:rFonts w:ascii="Times New Roman" w:hAnsi="Times New Roman" w:eastAsia="宋体" w:cs="Times New Roman"/>
          <w:b w:val="0"/>
          <w:bCs w:val="0"/>
          <w:color w:val="000000"/>
          <w:sz w:val="21"/>
          <w:szCs w:val="21"/>
          <w:highlight w:val="none"/>
        </w:rPr>
      </w:r>
      <w:r/>
    </w:p>
    <w:p>
      <w:pPr>
        <w:pStyle w:val="1394"/>
        <w:numPr>
          <w:ilvl w:val="0"/>
          <w:numId w:val="0"/>
        </w:numPr>
        <w:jc w:val="center"/>
        <w:spacing w:line="360" w:lineRule="auto"/>
        <w:rPr>
          <w:rFonts w:ascii="Times New Roman" w:hAnsi="Times New Roman" w:eastAsia="宋体" w:cs="Times New Roman"/>
          <w:b w:val="0"/>
          <w:bCs w:val="0"/>
          <w:color w:val="000000"/>
          <w:sz w:val="24"/>
          <w:szCs w:val="24"/>
          <w:highlight w:val="none"/>
        </w:rPr>
        <w:outlineLvl w:val="9"/>
      </w:pPr>
      <w:r>
        <w:rPr>
          <w:rFonts w:ascii="Times New Roman" w:hAnsi="Times New Roman" w:eastAsia="宋体" w:cs="Times New Roman"/>
          <w:b/>
          <w:bCs/>
          <w:color w:val="000000"/>
          <w:sz w:val="24"/>
          <w:szCs w:val="24"/>
          <w:highlight w:val="none"/>
        </w:rPr>
        <w:t xml:space="preserve">成本比例声明函</w:t>
      </w:r>
      <w:r>
        <w:rPr>
          <w:rFonts w:ascii="Times New Roman" w:hAnsi="Times New Roman" w:eastAsia="宋体" w:cs="Times New Roman"/>
          <w:b w:val="0"/>
          <w:bCs w:val="0"/>
          <w:color w:val="000000"/>
          <w:sz w:val="24"/>
          <w:szCs w:val="24"/>
          <w:highlight w:val="none"/>
        </w:rPr>
      </w:r>
      <w:r/>
    </w:p>
    <w:p>
      <w:pPr>
        <w:pStyle w:val="1394"/>
        <w:numPr>
          <w:ilvl w:val="0"/>
          <w:numId w:val="0"/>
        </w:numPr>
        <w:ind w:firstLine="420"/>
        <w:jc w:val="left"/>
        <w:spacing w:line="360" w:lineRule="auto"/>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r>
      <w:r/>
    </w:p>
    <w:p>
      <w:pPr>
        <w:pStyle w:val="1394"/>
        <w:numPr>
          <w:ilvl w:val="0"/>
          <w:numId w:val="0"/>
        </w:numPr>
        <w:ind w:firstLine="420"/>
        <w:jc w:val="left"/>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rFonts w:ascii="Times New Roman" w:hAnsi="Times New Roman" w:eastAsia="宋体" w:cs="Times New Roman"/>
          <w:b w:val="0"/>
          <w:bCs w:val="0"/>
          <w:color w:val="000000"/>
          <w:sz w:val="21"/>
          <w:szCs w:val="21"/>
          <w:highlight w:val="none"/>
          <w:u w:val="single"/>
          <w:lang w:val="en-US" w:eastAsia="zh-CN"/>
        </w:rPr>
        <w:t xml:space="preserve">       </w:t>
      </w:r>
      <w:r>
        <w:rPr>
          <w:rFonts w:ascii="Times New Roman" w:hAnsi="Times New Roman" w:eastAsia="宋体" w:cs="Times New Roman"/>
          <w:b w:val="0"/>
          <w:bCs w:val="0"/>
          <w:color w:val="000000"/>
          <w:sz w:val="21"/>
          <w:szCs w:val="21"/>
          <w:highlight w:val="none"/>
        </w:rPr>
        <w:t xml:space="preserve">（填写具体百分比）。 </w:t>
      </w:r>
      <w:r>
        <w:rPr>
          <w:rFonts w:ascii="Times New Roman" w:hAnsi="Times New Roman" w:eastAsia="宋体" w:cs="Times New Roman"/>
          <w:b w:val="0"/>
          <w:bCs w:val="0"/>
          <w:color w:val="000000"/>
          <w:sz w:val="21"/>
          <w:szCs w:val="21"/>
          <w:highlight w:val="none"/>
        </w:rPr>
      </w:r>
      <w:r/>
    </w:p>
    <w:p>
      <w:pPr>
        <w:pStyle w:val="1394"/>
        <w:numPr>
          <w:ilvl w:val="0"/>
          <w:numId w:val="0"/>
        </w:numPr>
        <w:ind w:firstLine="420"/>
        <w:jc w:val="left"/>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本公司（单位）对上述声明内容的真实性负责。如有虚假，愿承担相应法律责任。 </w:t>
      </w:r>
      <w:r>
        <w:rPr>
          <w:rFonts w:ascii="Times New Roman" w:hAnsi="Times New Roman" w:eastAsia="宋体" w:cs="Times New Roman"/>
          <w:b w:val="0"/>
          <w:bCs w:val="0"/>
          <w:color w:val="000000"/>
          <w:sz w:val="21"/>
          <w:szCs w:val="21"/>
          <w:highlight w:val="none"/>
        </w:rPr>
      </w:r>
      <w:r/>
    </w:p>
    <w:p>
      <w:pPr>
        <w:pStyle w:val="1394"/>
        <w:numPr>
          <w:ilvl w:val="0"/>
          <w:numId w:val="0"/>
        </w:numPr>
        <w:ind w:left="562" w:firstLine="420"/>
        <w:jc w:val="center"/>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r>
      <w:r/>
    </w:p>
    <w:p>
      <w:pPr>
        <w:pStyle w:val="1394"/>
        <w:numPr>
          <w:ilvl w:val="0"/>
          <w:numId w:val="0"/>
        </w:numPr>
        <w:ind w:left="562" w:firstLine="420"/>
        <w:jc w:val="center"/>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公司（单位）名称（盖章）：</w:t>
      </w:r>
      <w:r>
        <w:rPr>
          <w:rFonts w:ascii="Times New Roman" w:hAnsi="Times New Roman" w:eastAsia="宋体" w:cs="Times New Roman"/>
          <w:b w:val="0"/>
          <w:bCs w:val="0"/>
          <w:color w:val="000000"/>
          <w:sz w:val="21"/>
          <w:szCs w:val="21"/>
          <w:highlight w:val="none"/>
        </w:rPr>
      </w:r>
      <w:r/>
    </w:p>
    <w:p>
      <w:pPr>
        <w:pStyle w:val="1394"/>
        <w:numPr>
          <w:ilvl w:val="0"/>
          <w:numId w:val="0"/>
        </w:numPr>
        <w:ind w:left="562" w:firstLine="420"/>
        <w:jc w:val="center"/>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日期： 年 月 日</w:t>
      </w:r>
      <w:r>
        <w:rPr>
          <w:rFonts w:ascii="Times New Roman" w:hAnsi="Times New Roman" w:eastAsia="宋体" w:cs="Times New Roman"/>
          <w:b w:val="0"/>
          <w:bCs w:val="0"/>
          <w:color w:val="000000"/>
          <w:sz w:val="21"/>
          <w:szCs w:val="21"/>
          <w:highlight w:val="none"/>
        </w:rPr>
      </w:r>
      <w:r/>
    </w:p>
    <w:p>
      <w:pPr>
        <w:pStyle w:val="1394"/>
        <w:numPr>
          <w:ilvl w:val="0"/>
          <w:numId w:val="0"/>
        </w:numPr>
        <w:ind w:left="562" w:firstLine="420"/>
        <w:jc w:val="left"/>
        <w:spacing w:line="360" w:lineRule="auto"/>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r>
      <w:r/>
    </w:p>
    <w:p>
      <w:pPr>
        <w:pStyle w:val="1394"/>
        <w:numPr>
          <w:ilvl w:val="0"/>
          <w:numId w:val="0"/>
        </w:numPr>
        <w:ind w:left="562" w:firstLine="420"/>
        <w:jc w:val="left"/>
        <w:spacing w:line="360" w:lineRule="auto"/>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r>
      <w:r/>
    </w:p>
    <w:p>
      <w:pPr>
        <w:pStyle w:val="1427"/>
        <w:ind w:firstLine="420"/>
        <w:jc w:val="left"/>
        <w:spacing w:before="229" w:line="360" w:lineRule="auto"/>
        <w:rPr>
          <w:rFonts w:ascii="Times New Roman" w:hAnsi="Times New Roman" w:cs="Times New Roman"/>
          <w:color w:val="000000"/>
          <w:sz w:val="21"/>
          <w:szCs w:val="21"/>
          <w:highlight w:val="none"/>
          <w:lang w:val="zh-TW"/>
        </w:rPr>
        <w:outlineLvl w:val="9"/>
      </w:pPr>
      <w:r>
        <w:rPr>
          <w:rFonts w:ascii="Times New Roman" w:hAnsi="Times New Roman" w:eastAsia="宋体" w:cs="Times New Roman"/>
          <w:b w:val="0"/>
          <w:bCs w:val="0"/>
          <w:color w:val="000000"/>
          <w:sz w:val="21"/>
          <w:szCs w:val="21"/>
          <w:highlight w:val="none"/>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 20%的价格扣除，用扣除后的价格参与评审。</w:t>
      </w:r>
      <w:r>
        <w:rPr>
          <w:rFonts w:ascii="Times New Roman" w:hAnsi="Times New Roman" w:cs="Times New Roman"/>
          <w:color w:val="000000"/>
          <w:sz w:val="21"/>
          <w:szCs w:val="21"/>
          <w:highlight w:val="none"/>
          <w:lang w:val="zh-TW"/>
        </w:rPr>
      </w:r>
      <w:r/>
    </w:p>
    <w:p>
      <w:pPr>
        <w:pStyle w:val="1394"/>
        <w:ind w:right="1560" w:firstLine="504"/>
        <w:jc w:val="center"/>
        <w:spacing w:line="360" w:lineRule="auto"/>
        <w:tabs>
          <w:tab w:val="left" w:pos="4860" w:leader="none"/>
        </w:tabs>
        <w:rPr>
          <w:rFonts w:ascii="Arial" w:hAnsi="Arial" w:cs="Arial"/>
          <w:spacing w:val="6"/>
          <w:sz w:val="24"/>
          <w:szCs w:val="24"/>
        </w:rPr>
        <w:sectPr>
          <w:headerReference w:type="default" r:id="rId12"/>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pacing w:val="6"/>
          <w:sz w:val="24"/>
          <w:szCs w:val="24"/>
        </w:rPr>
      </w:r>
      <w:r/>
    </w:p>
    <w:p>
      <w:pPr>
        <w:pStyle w:val="1405"/>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
      <w:r/>
    </w:p>
    <w:p>
      <w:pPr>
        <w:pStyle w:val="1394"/>
        <w:spacing w:after="156" w:line="440" w:lineRule="exact"/>
        <w:rPr>
          <w:rFonts w:ascii="Arial" w:hAnsi="Arial" w:cs="Arial"/>
          <w:b/>
          <w:bCs/>
          <w:sz w:val="24"/>
          <w:szCs w:val="22"/>
          <w:lang w:val="zh-CN"/>
        </w:rPr>
        <w:outlineLvl w:val="1"/>
      </w:pPr>
      <w:r/>
      <w:bookmarkStart w:id="606" w:name="_Toc13141"/>
      <w:r/>
      <w:bookmarkStart w:id="607" w:name="_Toc11315"/>
      <w:r/>
      <w:bookmarkStart w:id="608" w:name="_Toc8200"/>
      <w:r/>
      <w:bookmarkStart w:id="609" w:name="_Toc2978"/>
      <w:r/>
      <w:bookmarkStart w:id="610" w:name="_Toc18515"/>
      <w:r/>
      <w:bookmarkStart w:id="611" w:name="_Toc29014"/>
      <w:r/>
      <w:bookmarkStart w:id="612" w:name="_Toc509"/>
      <w:r>
        <w:rPr>
          <w:rFonts w:ascii="Arial" w:hAnsi="Arial" w:cs="Arial"/>
          <w:b/>
          <w:bCs/>
          <w:sz w:val="24"/>
          <w:szCs w:val="22"/>
          <w:lang w:val="zh-CN"/>
        </w:rPr>
        <w:t xml:space="preserve">附件</w:t>
      </w:r>
      <w:r>
        <w:rPr>
          <w:rFonts w:ascii="Arial" w:hAnsi="Arial" w:cs="Arial"/>
          <w:b/>
          <w:bCs/>
          <w:sz w:val="24"/>
          <w:szCs w:val="22"/>
        </w:rPr>
        <w:t xml:space="preserve">七 </w:t>
      </w:r>
      <w:r>
        <w:rPr>
          <w:rFonts w:ascii="Arial" w:hAnsi="Arial" w:cs="Arial"/>
          <w:b/>
          <w:bCs/>
          <w:sz w:val="24"/>
          <w:szCs w:val="22"/>
          <w:lang w:val="zh-CN"/>
        </w:rPr>
        <w:t xml:space="preserve">供应商基本情况表</w:t>
      </w:r>
      <w:bookmarkEnd w:id="606"/>
      <w:r/>
      <w:bookmarkEnd w:id="607"/>
      <w:r/>
      <w:bookmarkEnd w:id="608"/>
      <w:r/>
      <w:bookmarkEnd w:id="609"/>
      <w:r/>
      <w:bookmarkEnd w:id="610"/>
      <w:r/>
      <w:bookmarkEnd w:id="611"/>
      <w:r>
        <w:rPr>
          <w:rFonts w:ascii="Arial" w:hAnsi="Arial" w:cs="Arial"/>
          <w:b/>
          <w:bCs/>
          <w:sz w:val="24"/>
          <w:szCs w:val="22"/>
          <w:lang w:val="zh-CN"/>
        </w:rPr>
      </w:r>
      <w:r/>
    </w:p>
    <w:p>
      <w:pPr>
        <w:pStyle w:val="1394"/>
        <w:jc w:val="center"/>
        <w:spacing w:line="440" w:lineRule="exact"/>
        <w:rPr>
          <w:rFonts w:ascii="Arial" w:hAnsi="Arial" w:cs="Arial"/>
          <w:b/>
          <w:sz w:val="28"/>
          <w:szCs w:val="22"/>
          <w:lang w:val="zh-CN"/>
        </w:rPr>
      </w:pPr>
      <w:r>
        <w:rPr>
          <w:rFonts w:ascii="Arial" w:hAnsi="Arial" w:cs="Arial"/>
          <w:b/>
          <w:sz w:val="28"/>
          <w:szCs w:val="22"/>
          <w:lang w:val="zh-CN"/>
        </w:rPr>
        <w:t xml:space="preserve">供应商基本情况表</w:t>
      </w:r>
      <w:r>
        <w:rPr>
          <w:rFonts w:ascii="Arial" w:hAnsi="Arial" w:cs="Arial"/>
          <w:b/>
          <w:sz w:val="28"/>
          <w:szCs w:val="22"/>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pStyle w:val="1394"/>
              <w:jc w:val="center"/>
              <w:spacing w:line="312" w:lineRule="atLeast"/>
              <w:rPr>
                <w:rFonts w:ascii="Arial" w:hAnsi="Arial" w:cs="Arial"/>
                <w:b/>
                <w:bCs/>
                <w:szCs w:val="21"/>
              </w:rPr>
            </w:pPr>
            <w:r>
              <w:rPr>
                <w:rFonts w:ascii="Arial" w:hAnsi="Arial" w:cs="Arial"/>
                <w:b/>
                <w:bCs/>
                <w:szCs w:val="21"/>
              </w:rPr>
              <w:t xml:space="preserve">供应商名称</w:t>
            </w:r>
            <w:r>
              <w:rPr>
                <w:rFonts w:ascii="Arial" w:hAnsi="Arial" w:cs="Arial"/>
                <w:b/>
                <w:bCs/>
                <w:szCs w:val="21"/>
              </w:rPr>
            </w:r>
            <w:r/>
          </w:p>
        </w:tc>
        <w:tc>
          <w:tcPr>
            <w:tcW w:w="7513" w:type="dxa"/>
            <w:vAlign w:val="center"/>
            <w:textDirection w:val="lrTb"/>
            <w:noWrap w:val="false"/>
          </w:tcPr>
          <w:p>
            <w:pPr>
              <w:pStyle w:val="1394"/>
              <w:spacing w:line="312" w:lineRule="atLeast"/>
              <w:rPr>
                <w:rFonts w:ascii="Arial" w:hAnsi="Arial" w:cs="Arial"/>
                <w:b/>
                <w:bCs/>
                <w:szCs w:val="21"/>
              </w:rPr>
            </w:pPr>
            <w:r>
              <w:rPr>
                <w:rFonts w:ascii="Arial" w:hAnsi="Arial" w:cs="Arial"/>
                <w:b/>
                <w:bCs/>
                <w:szCs w:val="21"/>
              </w:rPr>
            </w:r>
            <w:r/>
          </w:p>
        </w:tc>
      </w:tr>
      <w:tr>
        <w:trPr>
          <w:trHeight w:val="986"/>
        </w:trPr>
        <w:tc>
          <w:tcPr>
            <w:tcW w:w="1809" w:type="dxa"/>
            <w:vAlign w:val="center"/>
            <w:textDirection w:val="lrTb"/>
            <w:noWrap w:val="false"/>
          </w:tcPr>
          <w:p>
            <w:pPr>
              <w:pStyle w:val="1394"/>
              <w:jc w:val="center"/>
              <w:spacing w:line="312" w:lineRule="atLeast"/>
              <w:rPr>
                <w:rFonts w:ascii="Arial" w:hAnsi="Arial" w:cs="Arial"/>
                <w:b/>
                <w:bCs/>
                <w:szCs w:val="21"/>
              </w:rPr>
            </w:pPr>
            <w:r>
              <w:rPr>
                <w:rFonts w:ascii="Arial" w:hAnsi="Arial" w:cs="Arial"/>
                <w:b/>
                <w:bCs/>
                <w:szCs w:val="21"/>
              </w:rPr>
              <w:t xml:space="preserve">社会机构统一信用代码</w:t>
            </w:r>
            <w:r>
              <w:rPr>
                <w:rFonts w:ascii="Arial" w:hAnsi="Arial" w:cs="Arial"/>
                <w:b/>
                <w:bCs/>
                <w:szCs w:val="21"/>
              </w:rPr>
            </w:r>
            <w:r/>
          </w:p>
        </w:tc>
        <w:tc>
          <w:tcPr>
            <w:tcW w:w="7513" w:type="dxa"/>
            <w:vAlign w:val="center"/>
            <w:textDirection w:val="lrTb"/>
            <w:noWrap w:val="false"/>
          </w:tcPr>
          <w:p>
            <w:pPr>
              <w:pStyle w:val="1394"/>
              <w:spacing w:line="312" w:lineRule="atLeast"/>
              <w:rPr>
                <w:rFonts w:ascii="Arial" w:hAnsi="Arial" w:cs="Arial"/>
                <w:b/>
                <w:bCs/>
                <w:szCs w:val="21"/>
              </w:rPr>
            </w:pPr>
            <w:r>
              <w:rPr>
                <w:rFonts w:ascii="Arial" w:hAnsi="Arial" w:cs="Arial"/>
                <w:b/>
                <w:bCs/>
                <w:szCs w:val="21"/>
              </w:rPr>
            </w:r>
            <w:r/>
          </w:p>
        </w:tc>
      </w:tr>
      <w:tr>
        <w:trPr>
          <w:trHeight w:val="1114"/>
        </w:trPr>
        <w:tc>
          <w:tcPr>
            <w:tcW w:w="1809" w:type="dxa"/>
            <w:vAlign w:val="center"/>
            <w:textDirection w:val="lrTb"/>
            <w:noWrap w:val="false"/>
          </w:tcPr>
          <w:p>
            <w:pPr>
              <w:pStyle w:val="1394"/>
              <w:jc w:val="center"/>
              <w:spacing w:line="312" w:lineRule="atLeast"/>
              <w:rPr>
                <w:rFonts w:ascii="Arial" w:hAnsi="Arial" w:cs="Arial"/>
                <w:b/>
                <w:bCs/>
                <w:szCs w:val="21"/>
              </w:rPr>
            </w:pPr>
            <w:r>
              <w:rPr>
                <w:rFonts w:ascii="Arial" w:hAnsi="Arial" w:cs="Arial"/>
                <w:b/>
                <w:bCs/>
                <w:lang w:val="zh-CN"/>
              </w:rPr>
              <w:t xml:space="preserve">供应商规模</w:t>
            </w:r>
            <w:r>
              <w:rPr>
                <w:rFonts w:ascii="Arial" w:hAnsi="Arial" w:cs="Arial"/>
                <w:b/>
                <w:bCs/>
                <w:szCs w:val="21"/>
              </w:rPr>
            </w:r>
            <w:r/>
          </w:p>
        </w:tc>
        <w:tc>
          <w:tcPr>
            <w:tcW w:w="7513" w:type="dxa"/>
            <w:vAlign w:val="center"/>
            <w:textDirection w:val="lrTb"/>
            <w:noWrap w:val="false"/>
          </w:tcPr>
          <w:p>
            <w:pPr>
              <w:pStyle w:val="1394"/>
              <w:spacing w:line="312" w:lineRule="atLeast"/>
              <w:rPr>
                <w:rFonts w:ascii="Arial" w:hAnsi="Arial" w:cs="Arial"/>
                <w:b/>
                <w:bCs/>
                <w:szCs w:val="21"/>
              </w:rPr>
            </w:pPr>
            <w:r>
              <w:rPr>
                <w:rFonts w:ascii="Arial" w:hAnsi="Arial" w:cs="Arial"/>
                <w:b/>
                <w:bCs/>
                <w:szCs w:val="21"/>
              </w:rPr>
              <w:t xml:space="preserve">     </w:t>
            </w:r>
            <w:r>
              <w:rPr>
                <w:rFonts w:ascii="Arial" w:hAnsi="Arial" w:cs="Arial"/>
                <w:color w:val="000000"/>
                <w:sz w:val="24"/>
                <w:szCs w:val="24"/>
              </w:rPr>
              <w:t xml:space="preserve">□</w:t>
            </w:r>
            <w:r>
              <w:rPr>
                <w:rFonts w:ascii="Arial" w:hAnsi="Arial" w:cs="Arial"/>
                <w:b/>
                <w:bCs/>
                <w:szCs w:val="21"/>
              </w:rPr>
              <w:t xml:space="preserve">大型           </w:t>
            </w:r>
            <w:r>
              <w:rPr>
                <w:rFonts w:ascii="Arial" w:hAnsi="Arial" w:cs="Arial"/>
                <w:color w:val="000000"/>
                <w:sz w:val="24"/>
                <w:szCs w:val="24"/>
              </w:rPr>
              <w:t xml:space="preserve">□</w:t>
            </w:r>
            <w:r>
              <w:rPr>
                <w:rFonts w:ascii="Arial" w:hAnsi="Arial" w:cs="Arial"/>
                <w:b/>
                <w:bCs/>
                <w:szCs w:val="21"/>
              </w:rPr>
              <w:t xml:space="preserve">中型          </w:t>
            </w:r>
            <w:r>
              <w:rPr>
                <w:rFonts w:ascii="Arial" w:hAnsi="Arial" w:cs="Arial"/>
                <w:color w:val="000000"/>
                <w:sz w:val="24"/>
                <w:szCs w:val="24"/>
              </w:rPr>
              <w:t xml:space="preserve">□</w:t>
            </w:r>
            <w:r>
              <w:rPr>
                <w:rFonts w:ascii="Arial" w:hAnsi="Arial" w:cs="Arial"/>
                <w:b/>
                <w:bCs/>
                <w:szCs w:val="21"/>
              </w:rPr>
              <w:t xml:space="preserve">小微型      </w:t>
            </w:r>
            <w:r>
              <w:rPr>
                <w:rFonts w:ascii="Arial" w:hAnsi="Arial" w:cs="Arial"/>
                <w:b/>
                <w:bCs/>
                <w:szCs w:val="21"/>
              </w:rPr>
            </w:r>
            <w:r/>
          </w:p>
        </w:tc>
      </w:tr>
      <w:tr>
        <w:trPr>
          <w:trHeight w:val="1130"/>
        </w:trPr>
        <w:tc>
          <w:tcPr>
            <w:tcW w:w="1809" w:type="dxa"/>
            <w:vAlign w:val="center"/>
            <w:textDirection w:val="lrTb"/>
            <w:noWrap w:val="false"/>
          </w:tcPr>
          <w:p>
            <w:pPr>
              <w:pStyle w:val="1394"/>
              <w:jc w:val="center"/>
              <w:rPr>
                <w:rFonts w:ascii="Arial" w:hAnsi="Arial" w:cs="Arial"/>
                <w:b/>
                <w:bCs/>
                <w:lang w:val="zh-CN"/>
              </w:rPr>
            </w:pPr>
            <w:r>
              <w:rPr>
                <w:rFonts w:ascii="Arial" w:hAnsi="Arial" w:cs="Arial"/>
                <w:b/>
                <w:bCs/>
                <w:lang w:val="zh-CN"/>
              </w:rPr>
              <w:t xml:space="preserve">供应商所在区域</w:t>
            </w:r>
            <w:r>
              <w:rPr>
                <w:rFonts w:ascii="Arial" w:hAnsi="Arial" w:cs="Arial"/>
                <w:b/>
                <w:bCs/>
                <w:lang w:val="zh-CN"/>
              </w:rPr>
            </w:r>
            <w:r/>
          </w:p>
          <w:p>
            <w:pPr>
              <w:pStyle w:val="1394"/>
              <w:jc w:val="center"/>
              <w:spacing w:line="312" w:lineRule="atLeast"/>
              <w:rPr>
                <w:rFonts w:ascii="Arial" w:hAnsi="Arial" w:cs="Arial"/>
                <w:b/>
                <w:bCs/>
                <w:lang w:val="zh-CN"/>
              </w:rPr>
            </w:pPr>
            <w:r>
              <w:rPr>
                <w:rFonts w:ascii="Arial" w:hAnsi="Arial" w:cs="Arial"/>
                <w:b/>
                <w:bCs/>
                <w:lang w:val="zh-CN"/>
              </w:rPr>
              <w:t xml:space="preserve">（细化到省份）</w:t>
            </w:r>
            <w:r>
              <w:rPr>
                <w:rFonts w:ascii="Arial" w:hAnsi="Arial" w:cs="Arial"/>
                <w:b/>
                <w:bCs/>
                <w:lang w:val="zh-CN"/>
              </w:rPr>
            </w:r>
            <w:r/>
          </w:p>
        </w:tc>
        <w:tc>
          <w:tcPr>
            <w:tcW w:w="7513" w:type="dxa"/>
            <w:vAlign w:val="center"/>
            <w:textDirection w:val="lrTb"/>
            <w:noWrap w:val="false"/>
          </w:tcPr>
          <w:p>
            <w:pPr>
              <w:pStyle w:val="1394"/>
              <w:spacing w:line="312" w:lineRule="atLeast"/>
              <w:rPr>
                <w:rFonts w:ascii="Arial" w:hAnsi="Arial" w:cs="Arial"/>
                <w:b/>
                <w:bCs/>
                <w:szCs w:val="21"/>
              </w:rPr>
            </w:pPr>
            <w:r>
              <w:rPr>
                <w:rFonts w:ascii="Arial" w:hAnsi="Arial" w:cs="Arial"/>
                <w:b/>
                <w:bCs/>
                <w:szCs w:val="21"/>
              </w:rPr>
            </w:r>
            <w:r/>
          </w:p>
        </w:tc>
      </w:tr>
      <w:tr>
        <w:trPr>
          <w:trHeight w:val="835"/>
        </w:trPr>
        <w:tc>
          <w:tcPr>
            <w:tcW w:w="1809" w:type="dxa"/>
            <w:vAlign w:val="center"/>
            <w:textDirection w:val="lrTb"/>
            <w:noWrap w:val="false"/>
          </w:tcPr>
          <w:p>
            <w:pPr>
              <w:pStyle w:val="1394"/>
              <w:jc w:val="center"/>
              <w:rPr>
                <w:rFonts w:ascii="Arial" w:hAnsi="Arial" w:cs="Arial"/>
                <w:b/>
                <w:bCs/>
                <w:lang w:val="zh-CN"/>
              </w:rPr>
            </w:pPr>
            <w:r>
              <w:rPr>
                <w:rFonts w:ascii="Arial" w:hAnsi="Arial" w:cs="Arial"/>
                <w:b/>
                <w:bCs/>
                <w:lang w:val="zh-CN"/>
              </w:rPr>
              <w:t xml:space="preserve">是否特殊性质</w:t>
            </w:r>
            <w:r>
              <w:rPr>
                <w:rFonts w:ascii="Arial" w:hAnsi="Arial" w:cs="Arial"/>
                <w:b/>
                <w:bCs/>
                <w:lang w:val="zh-CN"/>
              </w:rPr>
            </w:r>
            <w:r/>
          </w:p>
        </w:tc>
        <w:tc>
          <w:tcPr>
            <w:tcW w:w="7513" w:type="dxa"/>
            <w:vAlign w:val="center"/>
            <w:textDirection w:val="lrTb"/>
            <w:noWrap w:val="false"/>
          </w:tcPr>
          <w:p>
            <w:pPr>
              <w:pStyle w:val="1394"/>
              <w:spacing w:line="312" w:lineRule="atLeast"/>
              <w:rPr>
                <w:rFonts w:ascii="Arial" w:hAnsi="Arial" w:cs="Arial"/>
                <w:b/>
                <w:bCs/>
                <w:szCs w:val="21"/>
              </w:rPr>
            </w:pPr>
            <w:r>
              <w:rPr>
                <w:rFonts w:ascii="Arial" w:hAnsi="Arial" w:cs="Arial"/>
                <w:b/>
                <w:bCs/>
                <w:lang w:val="zh-CN"/>
              </w:rPr>
              <w:t xml:space="preserve">   </w:t>
            </w:r>
            <w:r>
              <w:rPr>
                <w:rFonts w:ascii="Arial" w:hAnsi="Arial" w:cs="Arial"/>
                <w:color w:val="000000"/>
                <w:sz w:val="24"/>
                <w:szCs w:val="24"/>
              </w:rPr>
              <w:t xml:space="preserve">□</w:t>
            </w:r>
            <w:r>
              <w:rPr>
                <w:rFonts w:ascii="Arial" w:hAnsi="Arial" w:cs="Arial"/>
                <w:b/>
                <w:bCs/>
                <w:lang w:val="zh-CN"/>
              </w:rPr>
              <w:t xml:space="preserve">监狱企业残疾人     </w:t>
            </w:r>
            <w:r>
              <w:rPr>
                <w:rFonts w:ascii="Arial" w:hAnsi="Arial" w:cs="Arial"/>
                <w:color w:val="000000"/>
                <w:sz w:val="24"/>
                <w:szCs w:val="24"/>
              </w:rPr>
              <w:t xml:space="preserve">□</w:t>
            </w:r>
            <w:r>
              <w:rPr>
                <w:rFonts w:ascii="Arial" w:hAnsi="Arial" w:cs="Arial"/>
                <w:b/>
                <w:bCs/>
                <w:lang w:val="zh-CN"/>
              </w:rPr>
              <w:t xml:space="preserve">福利性单位     </w:t>
            </w:r>
            <w:r>
              <w:rPr>
                <w:rFonts w:ascii="Arial" w:hAnsi="Arial" w:cs="Arial"/>
                <w:color w:val="000000"/>
                <w:sz w:val="24"/>
                <w:szCs w:val="24"/>
              </w:rPr>
              <w:t xml:space="preserve">□</w:t>
            </w:r>
            <w:r>
              <w:rPr>
                <w:rFonts w:ascii="Arial" w:hAnsi="Arial" w:cs="Arial"/>
                <w:b/>
                <w:bCs/>
                <w:lang w:val="zh-CN"/>
              </w:rPr>
              <w:t xml:space="preserve">其他</w:t>
            </w:r>
            <w:r>
              <w:rPr>
                <w:rFonts w:ascii="Arial" w:hAnsi="Arial" w:cs="Arial"/>
                <w:b/>
                <w:bCs/>
                <w:szCs w:val="21"/>
              </w:rPr>
            </w:r>
            <w:r/>
          </w:p>
        </w:tc>
      </w:tr>
    </w:tbl>
    <w:p>
      <w:pPr>
        <w:pStyle w:val="1394"/>
        <w:rPr>
          <w:rFonts w:ascii="Arial" w:hAnsi="Arial" w:cs="Arial"/>
          <w:lang w:val="zh-CN"/>
        </w:rPr>
      </w:pPr>
      <w:r>
        <w:rPr>
          <w:rFonts w:ascii="Arial" w:hAnsi="Arial" w:cs="Arial"/>
          <w:lang w:val="zh-CN"/>
        </w:rPr>
      </w:r>
      <w:r/>
    </w:p>
    <w:p>
      <w:pPr>
        <w:pStyle w:val="1394"/>
        <w:rPr>
          <w:rFonts w:ascii="Arial" w:hAnsi="Arial" w:cs="Arial"/>
          <w:lang w:val="zh-CN"/>
        </w:rPr>
      </w:pPr>
      <w:r>
        <w:rPr>
          <w:rFonts w:ascii="Arial" w:hAnsi="Arial" w:cs="Arial"/>
          <w:lang w:val="zh-CN"/>
        </w:rPr>
        <w:t xml:space="preserve">注：</w:t>
      </w:r>
      <w:r>
        <w:rPr>
          <w:rFonts w:ascii="Arial" w:hAnsi="Arial" w:cs="Arial"/>
          <w:lang w:val="zh-CN"/>
        </w:rPr>
      </w:r>
      <w:r/>
    </w:p>
    <w:p>
      <w:pPr>
        <w:pStyle w:val="1394"/>
        <w:ind w:firstLine="218"/>
        <w:spacing w:line="360" w:lineRule="auto"/>
        <w:rPr>
          <w:rFonts w:ascii="Arial" w:hAnsi="Arial" w:cs="Arial"/>
          <w:lang w:val="zh-CN"/>
        </w:rPr>
      </w:pPr>
      <w:r>
        <w:rPr>
          <w:rFonts w:ascii="Arial" w:hAnsi="Arial" w:cs="Arial"/>
        </w:rPr>
        <w:t xml:space="preserve">1、供应商规模：供应商应对照工业和信息化部、国家统计局、国家发展改革委、财政部《关于印发中小企业划型标准规定的通知》（工信部联企业〔2011〕300 号）中的规模划分勾选自身规模；</w:t>
      </w:r>
      <w:r>
        <w:rPr>
          <w:rFonts w:ascii="Arial" w:hAnsi="Arial" w:cs="Arial"/>
          <w:lang w:val="zh-CN"/>
        </w:rPr>
      </w:r>
      <w:r/>
    </w:p>
    <w:p>
      <w:pPr>
        <w:pStyle w:val="1394"/>
        <w:ind w:firstLine="218"/>
        <w:spacing w:line="360" w:lineRule="auto"/>
        <w:rPr>
          <w:rFonts w:ascii="Arial" w:hAnsi="Arial" w:cs="Arial"/>
        </w:rPr>
      </w:pPr>
      <w:r>
        <w:rPr>
          <w:rFonts w:ascii="Arial" w:hAnsi="Arial" w:cs="Arial"/>
        </w:rPr>
        <w:t xml:space="preserve">2、供应商所在区域：指供应商注册地所在地区，具体细化到省份；</w:t>
      </w:r>
      <w:r>
        <w:rPr>
          <w:rFonts w:ascii="Arial" w:hAnsi="Arial" w:cs="Arial"/>
        </w:rPr>
      </w:r>
      <w:r/>
    </w:p>
    <w:p>
      <w:pPr>
        <w:pStyle w:val="1394"/>
        <w:ind w:firstLine="218"/>
        <w:spacing w:line="360" w:lineRule="auto"/>
        <w:rPr>
          <w:rFonts w:ascii="Arial" w:hAnsi="Arial" w:cs="Arial"/>
        </w:rPr>
      </w:pPr>
      <w:r>
        <w:rPr>
          <w:rFonts w:ascii="Arial" w:hAnsi="Arial" w:cs="Arial"/>
        </w:rPr>
        <w:t xml:space="preserve">3、</w:t>
      </w:r>
      <w:r>
        <w:rPr>
          <w:rFonts w:ascii="Arial" w:hAnsi="Arial" w:cs="Arial"/>
          <w:lang w:val="zh-CN"/>
        </w:rPr>
        <w:t xml:space="preserve">是否特殊性质：</w:t>
      </w:r>
      <w:r>
        <w:rPr>
          <w:rFonts w:ascii="Arial" w:hAnsi="Arial" w:cs="Arial"/>
        </w:rP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rPr>
          <w:rFonts w:ascii="Arial" w:hAnsi="Arial" w:cs="Arial"/>
        </w:rPr>
      </w:r>
      <w:r/>
    </w:p>
    <w:p>
      <w:pPr>
        <w:pStyle w:val="1394"/>
        <w:jc w:val="center"/>
        <w:spacing w:after="156" w:line="360" w:lineRule="auto"/>
        <w:rPr>
          <w:rFonts w:ascii="Arial" w:hAnsi="Arial" w:cs="Arial"/>
          <w:b/>
          <w:bCs/>
          <w:color w:val="000000"/>
          <w:sz w:val="24"/>
          <w:szCs w:val="24"/>
        </w:rPr>
      </w:pPr>
      <w:r>
        <w:rPr>
          <w:rFonts w:ascii="Arial" w:hAnsi="Arial" w:cs="Arial"/>
          <w:b/>
          <w:bCs/>
          <w:sz w:val="24"/>
          <w:szCs w:val="22"/>
          <w:lang w:val="zh-CN"/>
        </w:rPr>
        <w:br w:type="page" w:clear="all"/>
      </w:r>
      <w:bookmarkStart w:id="613" w:name="_Toc2343"/>
      <w:r/>
      <w:bookmarkStart w:id="614" w:name="_Toc3222"/>
      <w:r/>
      <w:bookmarkStart w:id="615" w:name="_Toc12806"/>
      <w:r/>
      <w:bookmarkStart w:id="616" w:name="_Toc22775"/>
      <w:r/>
      <w:bookmarkStart w:id="617" w:name="_Toc17370"/>
      <w:r/>
      <w:bookmarkStart w:id="618" w:name="_Toc21692"/>
      <w:r/>
      <w:bookmarkStart w:id="619" w:name="_Toc30866"/>
      <w:r/>
      <w:bookmarkStart w:id="620" w:name="_Toc2696"/>
      <w:r/>
      <w:bookmarkStart w:id="621" w:name="_Toc30383"/>
      <w:r/>
      <w:bookmarkStart w:id="622" w:name="_Toc8578"/>
      <w:r/>
      <w:bookmarkStart w:id="623" w:name="_Toc6674"/>
      <w:r/>
      <w:bookmarkStart w:id="624" w:name="_Toc83511040"/>
      <w:r>
        <w:rPr>
          <w:rFonts w:ascii="Arial" w:hAnsi="Arial" w:cs="Arial"/>
          <w:b/>
          <w:sz w:val="28"/>
          <w:szCs w:val="22"/>
          <w:lang w:val="zh-CN"/>
        </w:rPr>
        <w:t xml:space="preserve">供应商情况告知表—附表</w:t>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rPr>
          <w:rFonts w:ascii="Arial" w:hAnsi="Arial" w:cs="Arial"/>
          <w:b/>
          <w:bCs/>
          <w:color w:val="000000"/>
          <w:sz w:val="24"/>
          <w:szCs w:val="24"/>
        </w:rPr>
      </w:r>
      <w:r/>
    </w:p>
    <w:p>
      <w:pPr>
        <w:pStyle w:val="1394"/>
        <w:ind w:firstLine="422"/>
        <w:jc w:val="center"/>
        <w:spacing w:line="360" w:lineRule="auto"/>
        <w:rPr>
          <w:rFonts w:ascii="Arial" w:hAnsi="Arial" w:cs="Arial"/>
          <w:b/>
          <w:bCs/>
          <w:szCs w:val="21"/>
        </w:rPr>
      </w:pPr>
      <w:r>
        <w:rPr>
          <w:rFonts w:ascii="Arial" w:hAnsi="Arial" w:cs="Arial"/>
          <w:b/>
          <w:bCs/>
          <w:szCs w:val="21"/>
        </w:rPr>
        <w:t xml:space="preserve">中小企业划型标准规定</w:t>
      </w:r>
      <w:r>
        <w:rPr>
          <w:rFonts w:ascii="Arial" w:hAnsi="Arial" w:cs="Arial"/>
          <w:b/>
          <w:bCs/>
          <w:szCs w:val="21"/>
        </w:rPr>
      </w:r>
      <w:r/>
    </w:p>
    <w:p>
      <w:pPr>
        <w:pStyle w:val="1394"/>
        <w:ind w:firstLine="420"/>
        <w:jc w:val="left"/>
        <w:spacing w:line="360" w:lineRule="auto"/>
        <w:rPr>
          <w:rFonts w:ascii="Arial" w:hAnsi="Arial" w:cs="Arial"/>
          <w:szCs w:val="21"/>
        </w:rPr>
      </w:pPr>
      <w:r>
        <w:rPr>
          <w:rFonts w:ascii="Arial" w:hAnsi="Arial" w:cs="Arial"/>
          <w:szCs w:val="21"/>
        </w:rPr>
        <w:t xml:space="preserve">一、根据《中华人民共和国中小企业促进法》和《国务院关于进一步促进中小企业发展的若干意见》(国发〔2009〕36号)，制定本规定。</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二、中小企业划分为中型、小型、微型三种类型，具体标准根据企业从业人员、营业收入、资产总额等指标，结合行业特点制定。</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四、各行业划型标准为：</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（一）农、林、牧、渔业。营业收入20000万元以下的为中小微型企业。其中，营业收入500万元及以上的为中型企业，营业收入50万元及以上的为小型企业，营业收入50万元以下的为微型企业。</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（十六）其他未列明行业。从业人员300人以下的为中小微型企业。其中，从业人员100人及以上的为中型企业；从业人员10人及以上的为小型企业；从业人员10人以下的为微型企业。</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五、企业类型的划分以统计部门的统计数据为依据。</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六、本规定适用于在中华人民共和国境内依法设立的各类所有制和各种组织形式的企业。个体工商户和本规定以外的行业，参照本规定进行划型。</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八、本规定由工业和信息化部、国家统计局会同有关部门根据《国民经济行业分类》修订情况和企业发展变化情况适时修订。</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九、本规定由工业和信息化部、国家统计局会同有关部门负责解释。</w:t>
      </w:r>
      <w:r>
        <w:rPr>
          <w:rFonts w:ascii="Arial" w:hAnsi="Arial" w:cs="Arial"/>
          <w:szCs w:val="21"/>
        </w:rPr>
      </w:r>
      <w:r/>
    </w:p>
    <w:p>
      <w:pPr>
        <w:pStyle w:val="1394"/>
        <w:ind w:firstLine="420"/>
        <w:jc w:val="left"/>
        <w:spacing w:line="360" w:lineRule="auto"/>
        <w:rPr>
          <w:rFonts w:ascii="Arial" w:hAnsi="Arial" w:cs="Arial"/>
          <w:szCs w:val="21"/>
        </w:rPr>
      </w:pPr>
      <w:r>
        <w:rPr>
          <w:rFonts w:ascii="Arial" w:hAnsi="Arial" w:cs="Arial"/>
          <w:szCs w:val="21"/>
        </w:rPr>
        <w:t xml:space="preserve">十、本规定自发布之日起执行，原国家经贸委、原国家计委、财政部和国家统计局2003年颁布的《中小企业标准暂行规定》同时废止。</w:t>
      </w:r>
      <w:r>
        <w:rPr>
          <w:rFonts w:ascii="Arial" w:hAnsi="Arial" w:cs="Arial"/>
          <w:szCs w:val="21"/>
        </w:rPr>
      </w:r>
      <w:r/>
    </w:p>
    <w:p>
      <w:pPr>
        <w:pStyle w:val="1394"/>
        <w:spacing w:after="156" w:line="360" w:lineRule="auto"/>
        <w:rPr>
          <w:rFonts w:ascii="Arial" w:hAnsi="Arial" w:cs="Arial"/>
          <w:b/>
          <w:bCs/>
          <w:color w:val="000000"/>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rFonts w:ascii="Arial" w:hAnsi="Arial" w:cs="Arial"/>
          <w:b/>
          <w:bCs/>
          <w:color w:val="000000"/>
          <w:sz w:val="24"/>
          <w:szCs w:val="24"/>
        </w:rPr>
      </w:r>
      <w:r/>
    </w:p>
    <w:p>
      <w:pPr>
        <w:pStyle w:val="1394"/>
        <w:spacing w:line="360" w:lineRule="auto"/>
        <w:rPr>
          <w:rFonts w:ascii="Arial" w:hAnsi="Arial" w:cs="Arial"/>
          <w:b/>
        </w:rPr>
        <w:outlineLvl w:val="1"/>
      </w:pPr>
      <w:r/>
      <w:bookmarkEnd w:id="612"/>
      <w:r/>
      <w:bookmarkStart w:id="625" w:name="_Toc3450"/>
      <w:r/>
      <w:bookmarkStart w:id="626" w:name="_Toc26238"/>
      <w:r/>
      <w:bookmarkStart w:id="627" w:name="_Toc12377"/>
      <w:r/>
      <w:bookmarkStart w:id="628" w:name="_Toc7871"/>
      <w:r/>
      <w:bookmarkStart w:id="629" w:name="_Toc21650"/>
      <w:r/>
      <w:bookmarkStart w:id="630" w:name="_Toc31458"/>
      <w:r/>
      <w:bookmarkStart w:id="631" w:name="_Toc20681"/>
      <w:r>
        <w:rPr>
          <w:rFonts w:ascii="Arial" w:hAnsi="Arial" w:cs="Arial"/>
          <w:b/>
          <w:bCs/>
          <w:sz w:val="24"/>
          <w:szCs w:val="22"/>
          <w:lang w:val="zh-CN"/>
        </w:rPr>
        <w:t xml:space="preserve">附件</w:t>
      </w:r>
      <w:r>
        <w:rPr>
          <w:rFonts w:ascii="Arial" w:hAnsi="Arial" w:cs="Arial"/>
          <w:b/>
          <w:bCs/>
          <w:sz w:val="24"/>
          <w:szCs w:val="22"/>
        </w:rPr>
        <w:t xml:space="preserve">八</w:t>
      </w:r>
      <w:r>
        <w:rPr>
          <w:rFonts w:ascii="Arial" w:hAnsi="Arial" w:cs="Arial"/>
          <w:b/>
          <w:bCs/>
          <w:sz w:val="24"/>
          <w:szCs w:val="22"/>
          <w:lang w:val="zh-CN"/>
        </w:rPr>
        <w:t xml:space="preserve"> 资格证明文件</w:t>
      </w:r>
      <w:bookmarkEnd w:id="625"/>
      <w:r>
        <w:rPr>
          <w:rFonts w:ascii="Arial" w:hAnsi="Arial" w:cs="Arial"/>
          <w:b/>
          <w:bCs/>
          <w:color w:val="ff0000"/>
          <w:sz w:val="24"/>
          <w:szCs w:val="22"/>
          <w:lang w:val="zh-CN"/>
        </w:rPr>
        <w:t xml:space="preserve">（供应商如在投标阶段提供下述证明材料将直接作为核验依据，具体详见《关于在政府采购活动中推行信用承诺制的通知》）</w:t>
      </w:r>
      <w:bookmarkEnd w:id="626"/>
      <w:r/>
      <w:bookmarkEnd w:id="627"/>
      <w:r/>
      <w:bookmarkEnd w:id="628"/>
      <w:r/>
      <w:bookmarkEnd w:id="629"/>
      <w:r/>
      <w:bookmarkEnd w:id="630"/>
      <w:r/>
      <w:bookmarkEnd w:id="631"/>
      <w:r>
        <w:rPr>
          <w:rFonts w:ascii="Arial" w:hAnsi="Arial" w:cs="Arial"/>
          <w:b/>
        </w:rPr>
      </w:r>
      <w:r/>
    </w:p>
    <w:p>
      <w:pPr>
        <w:pStyle w:val="1394"/>
        <w:jc w:val="left"/>
        <w:spacing w:line="360" w:lineRule="auto"/>
        <w:rPr>
          <w:rFonts w:ascii="Arial" w:hAnsi="Arial" w:cs="Arial"/>
          <w:b/>
          <w:bCs/>
          <w:szCs w:val="21"/>
          <w:lang w:val="zh-CN"/>
        </w:rPr>
        <w:outlineLvl w:val="2"/>
      </w:pPr>
      <w:r/>
      <w:bookmarkStart w:id="632" w:name="_Toc7706"/>
      <w:r/>
      <w:bookmarkStart w:id="633" w:name="_Toc23747"/>
      <w:r/>
      <w:bookmarkStart w:id="634" w:name="_Toc28567"/>
      <w:r/>
      <w:bookmarkStart w:id="635" w:name="_Toc17192"/>
      <w:r/>
      <w:bookmarkStart w:id="636" w:name="_Toc27229"/>
      <w:r/>
      <w:bookmarkStart w:id="637" w:name="_Toc9883"/>
      <w:r/>
      <w:bookmarkStart w:id="638" w:name="_Toc6797"/>
      <w:r/>
      <w:bookmarkStart w:id="639" w:name="_Toc25868"/>
      <w:r>
        <w:rPr>
          <w:rFonts w:hint="eastAsia" w:ascii="Arial" w:hAnsi="Arial" w:cs="Arial"/>
          <w:b/>
          <w:bCs/>
          <w:szCs w:val="21"/>
          <w:lang w:val="zh-CN"/>
        </w:rPr>
        <w:t xml:space="preserve">（</w:t>
      </w:r>
      <w:r>
        <w:rPr>
          <w:rFonts w:hint="eastAsia" w:ascii="Arial" w:hAnsi="Arial" w:cs="Arial"/>
          <w:b/>
          <w:bCs/>
          <w:szCs w:val="21"/>
        </w:rPr>
        <w:t xml:space="preserve">一</w:t>
      </w:r>
      <w:r>
        <w:rPr>
          <w:rFonts w:hint="eastAsia" w:ascii="Arial" w:hAnsi="Arial" w:cs="Arial"/>
          <w:b/>
          <w:bCs/>
          <w:szCs w:val="21"/>
          <w:lang w:val="zh-CN"/>
        </w:rPr>
        <w:t xml:space="preserve">）</w:t>
      </w:r>
      <w:r>
        <w:rPr>
          <w:rFonts w:ascii="Arial" w:hAnsi="Arial" w:cs="Arial"/>
          <w:b/>
          <w:bCs/>
          <w:szCs w:val="21"/>
          <w:lang w:val="zh-CN"/>
        </w:rPr>
        <w:t xml:space="preserve">法人或其他组织的营业执照等证明文件（复印件加盖公章）</w:t>
      </w:r>
      <w:bookmarkEnd w:id="632"/>
      <w:r/>
      <w:bookmarkEnd w:id="633"/>
      <w:r/>
      <w:bookmarkEnd w:id="634"/>
      <w:r/>
      <w:bookmarkEnd w:id="635"/>
      <w:r/>
      <w:bookmarkEnd w:id="636"/>
      <w:r/>
      <w:bookmarkEnd w:id="637"/>
      <w:r/>
      <w:bookmarkEnd w:id="638"/>
      <w:r/>
      <w:bookmarkEnd w:id="639"/>
      <w:r>
        <w:rPr>
          <w:rFonts w:ascii="Arial" w:hAnsi="Arial" w:cs="Arial"/>
          <w:b/>
          <w:bCs/>
          <w:szCs w:val="21"/>
          <w:lang w:val="zh-CN"/>
        </w:rPr>
      </w:r>
      <w:r/>
    </w:p>
    <w:p>
      <w:pPr>
        <w:pStyle w:val="1394"/>
        <w:spacing w:line="440" w:lineRule="exact"/>
        <w:rPr>
          <w:rFonts w:ascii="Arial" w:hAnsi="Arial" w:cs="Arial"/>
          <w:sz w:val="24"/>
          <w:szCs w:val="24"/>
        </w:rPr>
      </w:pPr>
      <w:r>
        <w:rPr>
          <w:rFonts w:ascii="Arial" w:hAnsi="Arial" w:cs="Arial"/>
          <w:sz w:val="24"/>
          <w:szCs w:val="24"/>
        </w:rPr>
      </w:r>
      <w:r/>
    </w:p>
    <w:p>
      <w:pPr>
        <w:pStyle w:val="1394"/>
        <w:spacing w:line="440" w:lineRule="exact"/>
        <w:rPr>
          <w:rFonts w:ascii="Arial" w:hAnsi="Arial" w:cs="Arial"/>
          <w:sz w:val="24"/>
          <w:szCs w:val="24"/>
        </w:rPr>
      </w:pPr>
      <w:r>
        <w:rPr>
          <w:rFonts w:ascii="Arial" w:hAnsi="Arial" w:cs="Arial"/>
          <w:sz w:val="24"/>
          <w:szCs w:val="24"/>
        </w:rPr>
      </w:r>
      <w:r/>
    </w:p>
    <w:p>
      <w:pPr>
        <w:pStyle w:val="1394"/>
        <w:spacing w:line="440" w:lineRule="exact"/>
        <w:rPr>
          <w:rFonts w:ascii="Arial" w:hAnsi="Arial" w:cs="Arial"/>
          <w:sz w:val="24"/>
          <w:szCs w:val="24"/>
        </w:rPr>
      </w:pPr>
      <w:r>
        <w:rPr>
          <w:rFonts w:ascii="Arial" w:hAnsi="Arial" w:cs="Arial"/>
          <w:sz w:val="24"/>
          <w:szCs w:val="24"/>
        </w:rPr>
      </w:r>
      <w:r/>
    </w:p>
    <w:p>
      <w:pPr>
        <w:pStyle w:val="1394"/>
        <w:spacing w:line="440" w:lineRule="exact"/>
        <w:rPr>
          <w:rFonts w:ascii="Arial" w:hAnsi="Arial" w:cs="Arial"/>
          <w:sz w:val="24"/>
          <w:szCs w:val="24"/>
        </w:rPr>
      </w:pPr>
      <w:r>
        <w:rPr>
          <w:rFonts w:ascii="Arial" w:hAnsi="Arial" w:cs="Arial"/>
          <w:sz w:val="24"/>
          <w:szCs w:val="24"/>
        </w:rPr>
      </w:r>
      <w:r/>
    </w:p>
    <w:p>
      <w:pPr>
        <w:pStyle w:val="1394"/>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94"/>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94"/>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394"/>
        <w:spacing w:line="440" w:lineRule="exact"/>
        <w:rPr>
          <w:rFonts w:ascii="Arial" w:hAnsi="Arial" w:cs="Arial"/>
          <w:sz w:val="24"/>
          <w:szCs w:val="24"/>
        </w:rPr>
      </w:pPr>
      <w:r>
        <w:rPr>
          <w:rFonts w:ascii="Arial" w:hAnsi="Arial" w:cs="Arial"/>
          <w:sz w:val="24"/>
          <w:szCs w:val="24"/>
        </w:rPr>
      </w:r>
      <w:r/>
    </w:p>
    <w:p>
      <w:pPr>
        <w:pStyle w:val="1394"/>
        <w:spacing w:line="440" w:lineRule="exact"/>
        <w:rPr>
          <w:rFonts w:ascii="Arial" w:hAnsi="Arial" w:cs="Arial"/>
          <w:sz w:val="24"/>
          <w:szCs w:val="24"/>
        </w:rPr>
      </w:pPr>
      <w:r>
        <w:rPr>
          <w:rFonts w:ascii="Arial" w:hAnsi="Arial" w:cs="Arial"/>
          <w:sz w:val="24"/>
          <w:szCs w:val="24"/>
        </w:rPr>
      </w:r>
      <w:r/>
    </w:p>
    <w:p>
      <w:pPr>
        <w:pStyle w:val="1394"/>
        <w:spacing w:line="440" w:lineRule="exact"/>
        <w:rPr>
          <w:rFonts w:ascii="Arial" w:hAnsi="Arial" w:cs="Arial"/>
          <w:sz w:val="24"/>
          <w:szCs w:val="24"/>
        </w:rPr>
      </w:pPr>
      <w:r>
        <w:rPr>
          <w:rFonts w:ascii="Arial" w:hAnsi="Arial" w:cs="Arial"/>
          <w:sz w:val="24"/>
          <w:szCs w:val="24"/>
        </w:rPr>
      </w:r>
      <w:r/>
    </w:p>
    <w:p>
      <w:pPr>
        <w:pStyle w:val="1394"/>
        <w:spacing w:line="440" w:lineRule="exact"/>
        <w:rPr>
          <w:rFonts w:ascii="Arial" w:hAnsi="Arial" w:cs="Arial"/>
          <w:sz w:val="24"/>
          <w:szCs w:val="24"/>
        </w:rPr>
      </w:pPr>
      <w:r>
        <w:rPr>
          <w:rFonts w:ascii="Arial" w:hAnsi="Arial" w:cs="Arial"/>
          <w:sz w:val="24"/>
          <w:szCs w:val="24"/>
        </w:rPr>
      </w:r>
      <w:r/>
    </w:p>
    <w:p>
      <w:pPr>
        <w:pStyle w:val="1394"/>
        <w:spacing w:line="440" w:lineRule="exact"/>
        <w:rPr>
          <w:rFonts w:ascii="Arial" w:hAnsi="Arial" w:cs="Arial"/>
          <w:sz w:val="24"/>
          <w:szCs w:val="24"/>
        </w:rPr>
      </w:pPr>
      <w:r>
        <w:rPr>
          <w:rFonts w:ascii="Arial" w:hAnsi="Arial" w:cs="Arial"/>
          <w:sz w:val="24"/>
          <w:szCs w:val="24"/>
        </w:rPr>
      </w:r>
      <w:r/>
    </w:p>
    <w:p>
      <w:pPr>
        <w:pStyle w:val="1394"/>
        <w:jc w:val="left"/>
        <w:spacing w:line="360" w:lineRule="auto"/>
        <w:rPr>
          <w:rFonts w:ascii="Arial" w:hAnsi="Arial" w:cs="Arial"/>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rFonts w:ascii="Arial" w:hAnsi="Arial" w:cs="Arial"/>
          <w:b/>
          <w:bCs/>
          <w:szCs w:val="21"/>
          <w:lang w:val="zh-CN"/>
        </w:rPr>
      </w:r>
      <w:r/>
    </w:p>
    <w:p>
      <w:pPr>
        <w:pStyle w:val="1394"/>
        <w:jc w:val="left"/>
        <w:spacing w:line="360" w:lineRule="auto"/>
        <w:rPr>
          <w:rFonts w:ascii="Arial" w:hAnsi="Arial" w:cs="Arial"/>
          <w:b/>
          <w:bCs/>
          <w:szCs w:val="21"/>
          <w:lang w:val="zh-CN"/>
        </w:rPr>
        <w:outlineLvl w:val="2"/>
      </w:pPr>
      <w:r/>
      <w:bookmarkStart w:id="640" w:name="_Toc27092"/>
      <w:r/>
      <w:bookmarkStart w:id="641" w:name="_Toc7774"/>
      <w:r/>
      <w:bookmarkStart w:id="642" w:name="_Toc14603"/>
      <w:r/>
      <w:bookmarkStart w:id="643" w:name="_Toc3569"/>
      <w:r/>
      <w:bookmarkStart w:id="644" w:name="_Toc30489"/>
      <w:r/>
      <w:bookmarkStart w:id="645" w:name="_Toc23472"/>
      <w:r/>
      <w:bookmarkStart w:id="646" w:name="_Toc24390"/>
      <w:r/>
      <w:bookmarkStart w:id="647" w:name="_Toc21477"/>
      <w:r>
        <w:rPr>
          <w:rFonts w:hint="eastAsia" w:ascii="Arial" w:hAnsi="Arial" w:cs="Arial"/>
          <w:b/>
          <w:bCs/>
          <w:szCs w:val="21"/>
          <w:lang w:val="zh-CN"/>
        </w:rPr>
        <w:t xml:space="preserve">（</w:t>
      </w:r>
      <w:r>
        <w:rPr>
          <w:rFonts w:hint="eastAsia" w:ascii="Arial" w:hAnsi="Arial" w:cs="Arial"/>
          <w:b/>
          <w:bCs/>
          <w:szCs w:val="21"/>
        </w:rPr>
        <w:t xml:space="preserve">二</w:t>
      </w:r>
      <w:r>
        <w:rPr>
          <w:rFonts w:hint="eastAsia" w:ascii="Arial" w:hAnsi="Arial" w:cs="Arial"/>
          <w:b/>
          <w:bCs/>
          <w:szCs w:val="21"/>
          <w:lang w:val="zh-CN"/>
        </w:rPr>
        <w:t xml:space="preserve">）</w:t>
      </w:r>
      <w:r>
        <w:rPr>
          <w:rFonts w:ascii="Arial" w:hAnsi="Arial" w:cs="Arial"/>
          <w:b/>
          <w:bCs/>
          <w:szCs w:val="21"/>
          <w:lang w:val="zh-CN"/>
        </w:rPr>
        <w:t xml:space="preserve">法人代表授权书</w:t>
      </w:r>
      <w:bookmarkEnd w:id="640"/>
      <w:r/>
      <w:bookmarkEnd w:id="641"/>
      <w:r/>
      <w:bookmarkEnd w:id="642"/>
      <w:r/>
      <w:bookmarkEnd w:id="643"/>
      <w:r/>
      <w:bookmarkEnd w:id="644"/>
      <w:r/>
      <w:bookmarkEnd w:id="645"/>
      <w:r/>
      <w:bookmarkEnd w:id="646"/>
      <w:r/>
      <w:bookmarkEnd w:id="647"/>
      <w:r>
        <w:rPr>
          <w:rFonts w:ascii="Arial" w:hAnsi="Arial" w:cs="Arial"/>
          <w:b/>
          <w:bCs/>
          <w:szCs w:val="21"/>
          <w:lang w:val="zh-CN"/>
        </w:rPr>
      </w:r>
      <w:r/>
    </w:p>
    <w:p>
      <w:pPr>
        <w:pStyle w:val="1394"/>
        <w:jc w:val="left"/>
        <w:spacing w:line="360" w:lineRule="auto"/>
        <w:rPr>
          <w:rFonts w:ascii="Arial" w:hAnsi="Arial" w:cs="Arial"/>
          <w:b/>
          <w:bCs/>
          <w:szCs w:val="21"/>
          <w:lang w:val="zh-CN"/>
        </w:rPr>
      </w:pPr>
      <w:r>
        <w:rPr>
          <w:rFonts w:ascii="Arial" w:hAnsi="Arial" w:cs="Arial"/>
          <w:b/>
          <w:bCs/>
          <w:szCs w:val="21"/>
          <w:lang w:val="zh-CN"/>
        </w:rPr>
      </w:r>
      <w:r/>
    </w:p>
    <w:p>
      <w:pPr>
        <w:pStyle w:val="1394"/>
        <w:jc w:val="center"/>
        <w:spacing w:line="440" w:lineRule="exact"/>
        <w:rPr>
          <w:rFonts w:ascii="Arial" w:hAnsi="Arial" w:cs="Arial"/>
          <w:b/>
          <w:sz w:val="28"/>
          <w:szCs w:val="22"/>
          <w:lang w:val="zh-CN"/>
        </w:rPr>
      </w:pPr>
      <w:r>
        <w:rPr>
          <w:rFonts w:ascii="Arial" w:hAnsi="Arial" w:cs="Arial"/>
          <w:b/>
          <w:sz w:val="28"/>
          <w:szCs w:val="22"/>
          <w:lang w:val="zh-CN"/>
        </w:rPr>
        <w:t xml:space="preserve">法人代表授权书</w:t>
      </w:r>
      <w:r>
        <w:rPr>
          <w:rFonts w:ascii="Arial" w:hAnsi="Arial" w:cs="Arial"/>
          <w:b/>
          <w:sz w:val="28"/>
          <w:szCs w:val="22"/>
          <w:lang w:val="zh-CN"/>
        </w:rPr>
      </w:r>
      <w:r/>
    </w:p>
    <w:p>
      <w:pPr>
        <w:pStyle w:val="1394"/>
        <w:spacing w:line="360" w:lineRule="auto"/>
        <w:rPr>
          <w:rFonts w:ascii="Arial" w:hAnsi="Arial" w:cs="Arial"/>
          <w:b/>
        </w:rPr>
      </w:pPr>
      <w:r>
        <w:rPr>
          <w:rFonts w:ascii="Arial" w:hAnsi="Arial" w:cs="Arial"/>
          <w:b/>
        </w:rPr>
        <w:t xml:space="preserve">致江苏苏美达仪器设备有限公司：</w:t>
      </w:r>
      <w:r>
        <w:rPr>
          <w:rFonts w:ascii="Arial" w:hAnsi="Arial" w:cs="Arial"/>
          <w:b/>
        </w:rPr>
      </w:r>
      <w:r/>
    </w:p>
    <w:p>
      <w:pPr>
        <w:pStyle w:val="1394"/>
        <w:spacing w:line="360" w:lineRule="auto"/>
        <w:rPr>
          <w:rFonts w:ascii="Arial" w:hAnsi="Arial" w:cs="Arial"/>
          <w:szCs w:val="21"/>
        </w:rPr>
      </w:pPr>
      <w:r>
        <w:rPr>
          <w:rFonts w:ascii="Arial" w:hAnsi="Arial" w:cs="Arial"/>
          <w:b/>
        </w:rPr>
        <w:t xml:space="preserve">   </w:t>
      </w:r>
      <w:r>
        <w:rPr>
          <w:rFonts w:ascii="Arial" w:hAnsi="Arial" w:cs="Arial"/>
          <w:szCs w:val="21"/>
        </w:rPr>
        <w:t xml:space="preserve">本授权委托书声明：注册于</w:t>
      </w:r>
      <w:r>
        <w:rPr>
          <w:rFonts w:ascii="Arial" w:hAnsi="Arial" w:cs="Arial"/>
          <w:szCs w:val="21"/>
          <w:u w:val="single"/>
        </w:rPr>
        <w:t xml:space="preserve">                </w:t>
      </w:r>
      <w:r>
        <w:rPr>
          <w:rFonts w:ascii="Arial" w:hAnsi="Arial" w:cs="Arial"/>
          <w:szCs w:val="21"/>
        </w:rPr>
        <w:t xml:space="preserve">（供应商住址）的</w:t>
      </w:r>
      <w:r>
        <w:rPr>
          <w:rFonts w:ascii="Arial" w:hAnsi="Arial" w:cs="Arial"/>
          <w:b/>
          <w:szCs w:val="21"/>
          <w:u w:val="single"/>
        </w:rPr>
        <w:t xml:space="preserve">              </w:t>
      </w:r>
      <w:r>
        <w:rPr>
          <w:rFonts w:ascii="Arial" w:hAnsi="Arial" w:cs="Arial"/>
          <w:szCs w:val="21"/>
        </w:rPr>
        <w:t xml:space="preserve">（供应商名称）法定代表人</w:t>
      </w:r>
      <w:r>
        <w:rPr>
          <w:rFonts w:ascii="Arial" w:hAnsi="Arial" w:cs="Arial"/>
          <w:szCs w:val="21"/>
          <w:u w:val="single"/>
        </w:rPr>
        <w:t xml:space="preserve"> </w:t>
      </w:r>
      <w:r>
        <w:rPr>
          <w:rFonts w:ascii="Arial" w:hAnsi="Arial" w:cs="Arial"/>
          <w:b/>
          <w:szCs w:val="21"/>
          <w:u w:val="single"/>
        </w:rPr>
        <w:t xml:space="preserve">          </w:t>
      </w:r>
      <w:r>
        <w:rPr>
          <w:rFonts w:ascii="Arial" w:hAnsi="Arial" w:cs="Arial"/>
          <w:szCs w:val="21"/>
        </w:rPr>
        <w:t xml:space="preserve">（法定代表人姓名、职务）代表本公司授权在下面签字的</w:t>
      </w:r>
      <w:r>
        <w:rPr>
          <w:rFonts w:ascii="Arial" w:hAnsi="Arial" w:cs="Arial"/>
          <w:szCs w:val="21"/>
          <w:u w:val="single"/>
        </w:rPr>
        <w:t xml:space="preserve">         </w:t>
      </w:r>
      <w:r>
        <w:rPr>
          <w:rFonts w:ascii="Arial" w:hAnsi="Arial" w:cs="Arial"/>
          <w:szCs w:val="21"/>
        </w:rPr>
        <w:t xml:space="preserve">（供应商代表姓名、职务）为本公司的合法代理人，就贵方组织的</w:t>
      </w:r>
      <w:r>
        <w:rPr>
          <w:rFonts w:ascii="Arial" w:hAnsi="Arial" w:cs="Arial"/>
          <w:szCs w:val="21"/>
          <w:u w:val="single"/>
        </w:rPr>
        <w:t xml:space="preserve">         </w:t>
      </w:r>
      <w:r>
        <w:rPr>
          <w:rFonts w:ascii="Arial" w:hAnsi="Arial" w:cs="Arial"/>
          <w:szCs w:val="21"/>
        </w:rPr>
        <w:t xml:space="preserve">（项目名称）</w:t>
      </w:r>
      <w:r>
        <w:rPr>
          <w:rFonts w:ascii="Arial" w:hAnsi="Arial" w:cs="Arial"/>
          <w:szCs w:val="21"/>
          <w:u w:val="single"/>
        </w:rPr>
        <w:t xml:space="preserve">            </w:t>
      </w:r>
      <w:r>
        <w:rPr>
          <w:rFonts w:ascii="Arial" w:hAnsi="Arial" w:cs="Arial"/>
          <w:szCs w:val="21"/>
        </w:rPr>
        <w:t xml:space="preserve">（招标编号）投标，以本公司名义处理一切与之有关的事务。</w:t>
      </w:r>
      <w:r>
        <w:rPr>
          <w:rFonts w:ascii="Arial" w:hAnsi="Arial" w:cs="Arial"/>
          <w:szCs w:val="21"/>
        </w:rPr>
      </w:r>
      <w:r/>
    </w:p>
    <w:p>
      <w:pPr>
        <w:pStyle w:val="1394"/>
        <w:ind w:firstLine="420"/>
        <w:jc w:val="left"/>
        <w:spacing w:line="360" w:lineRule="auto"/>
        <w:shd w:val="clear" w:color="auto" w:fill="ffffff"/>
        <w:widowControl/>
        <w:rPr>
          <w:rFonts w:ascii="Arial" w:hAnsi="Arial" w:cs="Arial"/>
          <w:szCs w:val="21"/>
        </w:rPr>
      </w:pPr>
      <w:r>
        <w:rPr>
          <w:rFonts w:ascii="Arial" w:hAnsi="Arial" w:cs="Arial"/>
          <w:szCs w:val="21"/>
        </w:rPr>
        <w:t xml:space="preserve">本授权书于</w:t>
      </w:r>
      <w:r>
        <w:rPr>
          <w:rFonts w:ascii="Arial" w:hAnsi="Arial" w:cs="Arial"/>
          <w:szCs w:val="21"/>
          <w:u w:val="single"/>
        </w:rPr>
        <w:t xml:space="preserve">    </w:t>
      </w:r>
      <w:r>
        <w:rPr>
          <w:rFonts w:ascii="Arial" w:hAnsi="Arial" w:cs="Arial"/>
          <w:szCs w:val="21"/>
        </w:rPr>
        <w:t xml:space="preserve">年</w:t>
      </w:r>
      <w:r>
        <w:rPr>
          <w:rFonts w:ascii="Arial" w:hAnsi="Arial" w:cs="Arial"/>
          <w:szCs w:val="21"/>
          <w:u w:val="single"/>
        </w:rPr>
        <w:t xml:space="preserve">  </w:t>
      </w:r>
      <w:r>
        <w:rPr>
          <w:rFonts w:ascii="Arial" w:hAnsi="Arial" w:cs="Arial"/>
          <w:szCs w:val="21"/>
        </w:rPr>
        <w:t xml:space="preserve">月</w:t>
      </w:r>
      <w:r>
        <w:rPr>
          <w:rFonts w:ascii="Arial" w:hAnsi="Arial" w:cs="Arial"/>
          <w:szCs w:val="21"/>
          <w:u w:val="single"/>
        </w:rPr>
        <w:t xml:space="preserve">  </w:t>
      </w:r>
      <w:r>
        <w:rPr>
          <w:rFonts w:ascii="Arial" w:hAnsi="Arial" w:cs="Arial"/>
          <w:szCs w:val="21"/>
        </w:rPr>
        <w:t xml:space="preserve">日签字生效，特此声明。</w:t>
      </w:r>
      <w:r>
        <w:rPr>
          <w:rFonts w:ascii="Arial" w:hAnsi="Arial" w:cs="Arial"/>
          <w:szCs w:val="21"/>
        </w:rPr>
      </w:r>
      <w:r/>
    </w:p>
    <w:p>
      <w:pPr>
        <w:pStyle w:val="1394"/>
        <w:spacing w:line="360" w:lineRule="auto"/>
        <w:rPr>
          <w:rFonts w:ascii="Arial" w:hAnsi="Arial" w:cs="Arial"/>
          <w:szCs w:val="21"/>
        </w:rPr>
      </w:pPr>
      <w:r>
        <w:rPr>
          <w:rFonts w:ascii="Arial" w:hAnsi="Arial" w:cs="Arial"/>
          <w:szCs w:val="21"/>
        </w:rPr>
      </w:r>
      <w:r/>
    </w:p>
    <w:p>
      <w:pPr>
        <w:pStyle w:val="1394"/>
        <w:spacing w:line="360" w:lineRule="auto"/>
        <w:rPr>
          <w:rFonts w:ascii="Arial" w:hAnsi="Arial" w:cs="Arial"/>
          <w:szCs w:val="21"/>
        </w:rPr>
      </w:pPr>
      <w:r>
        <w:rPr>
          <w:rFonts w:ascii="Arial" w:hAnsi="Arial" w:cs="Arial"/>
          <w:szCs w:val="21"/>
        </w:rPr>
        <w:t xml:space="preserve">法定代表人签字： </w:t>
      </w:r>
      <w:r>
        <w:rPr>
          <w:rFonts w:ascii="Arial" w:hAnsi="Arial" w:cs="Arial"/>
          <w:szCs w:val="21"/>
        </w:rPr>
      </w:r>
      <w:r/>
    </w:p>
    <w:p>
      <w:pPr>
        <w:pStyle w:val="1394"/>
        <w:spacing w:line="360" w:lineRule="auto"/>
        <w:rPr>
          <w:rFonts w:ascii="Arial" w:hAnsi="Arial" w:cs="Arial"/>
          <w:szCs w:val="21"/>
        </w:rPr>
      </w:pPr>
      <w:r>
        <w:rPr>
          <w:rFonts w:ascii="Arial" w:hAnsi="Arial" w:cs="Arial"/>
          <w:szCs w:val="21"/>
        </w:rPr>
        <w:t xml:space="preserve">授权代表签字： </w:t>
      </w:r>
      <w:r>
        <w:rPr>
          <w:rFonts w:ascii="Arial" w:hAnsi="Arial" w:cs="Arial"/>
          <w:szCs w:val="21"/>
        </w:rPr>
      </w:r>
      <w:r/>
    </w:p>
    <w:p>
      <w:pPr>
        <w:pStyle w:val="1394"/>
        <w:spacing w:line="360" w:lineRule="auto"/>
        <w:rPr>
          <w:rFonts w:ascii="Arial" w:hAnsi="Arial" w:cs="Arial"/>
          <w:color w:val="000000"/>
          <w:sz w:val="23"/>
        </w:rPr>
      </w:pPr>
      <w:r>
        <w:rPr>
          <w:rFonts w:ascii="Arial" w:hAnsi="Arial" w:cs="Arial"/>
          <w:szCs w:val="21"/>
        </w:rPr>
        <w:t xml:space="preserve">供应商名称（公章）：</w:t>
      </w:r>
      <w:r>
        <w:rPr>
          <w:rFonts w:ascii="Arial" w:hAnsi="Arial" w:cs="Arial"/>
          <w:color w:val="000000"/>
          <w:sz w:val="23"/>
        </w:rPr>
        <w:t xml:space="preserve"> </w:t>
      </w:r>
      <w:r>
        <w:rPr>
          <w:rFonts w:ascii="Arial" w:hAnsi="Arial" w:cs="Arial"/>
          <w:color w:val="000000"/>
          <w:sz w:val="23"/>
        </w:rPr>
      </w:r>
      <w:r/>
    </w:p>
    <w:p>
      <w:pPr>
        <w:pStyle w:val="1394"/>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394"/>
        <w:spacing w:line="360" w:lineRule="auto"/>
        <w:rPr>
          <w:rFonts w:ascii="Arial" w:hAnsi="Arial" w:cs="Arial"/>
          <w:b/>
          <w:szCs w:val="21"/>
        </w:rPr>
      </w:pPr>
      <w:r>
        <w:rPr>
          <w:rFonts w:ascii="Arial" w:hAnsi="Arial" w:cs="Arial"/>
          <w:color w:val="000000"/>
          <w:sz w:val="23"/>
        </w:rPr>
        <w:t xml:space="preserve"> </w:t>
      </w:r>
      <w:r>
        <w:rPr>
          <w:rFonts w:ascii="Arial" w:hAnsi="Arial" w:cs="Arial"/>
          <w:b/>
          <w:szCs w:val="21"/>
        </w:rPr>
      </w:r>
      <w:r/>
    </w:p>
    <w:p>
      <w:pPr>
        <w:pStyle w:val="1394"/>
        <w:spacing w:line="360" w:lineRule="auto"/>
        <w:rPr>
          <w:rFonts w:ascii="Arial" w:hAnsi="Arial" w:cs="Arial"/>
          <w:b/>
          <w:bCs/>
          <w:szCs w:val="21"/>
        </w:rPr>
      </w:pPr>
      <w:r>
        <w:rPr>
          <w:rFonts w:ascii="Arial" w:hAnsi="Arial" w:cs="Arial"/>
          <w:b/>
          <w:bCs/>
          <w:szCs w:val="21"/>
        </w:rPr>
        <w:t xml:space="preserve">附：法定代表人、供应商授权代表的身份证复印件</w:t>
      </w:r>
      <w:r>
        <w:rPr>
          <w:rFonts w:ascii="Arial" w:hAnsi="Arial" w:cs="Arial"/>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394"/>
              <w:spacing w:line="440" w:lineRule="exact"/>
              <w:rPr>
                <w:rFonts w:ascii="Arial" w:hAnsi="Arial" w:cs="Arial"/>
                <w:b/>
              </w:rPr>
            </w:pPr>
            <w:r>
              <w:rPr>
                <w:rFonts w:ascii="Arial" w:hAnsi="Arial" w:cs="Arial"/>
                <w:b/>
              </w:rPr>
            </w:r>
            <w:r/>
          </w:p>
        </w:tc>
      </w:tr>
    </w:tbl>
    <w:p>
      <w:pPr>
        <w:pStyle w:val="1394"/>
        <w:spacing w:line="440" w:lineRule="exact"/>
        <w:rPr>
          <w:rFonts w:ascii="Arial" w:hAnsi="Arial" w:cs="Arial"/>
          <w:b/>
        </w:rPr>
      </w:pPr>
      <w:r>
        <w:rPr>
          <w:rFonts w:ascii="Arial" w:hAnsi="Arial" w:cs="Arial"/>
          <w:b/>
        </w:rPr>
      </w:r>
      <w:r/>
    </w:p>
    <w:p>
      <w:pPr>
        <w:pStyle w:val="1394"/>
        <w:ind w:firstLine="284"/>
        <w:spacing w:line="360" w:lineRule="auto"/>
        <w:shd w:val="clear" w:color="auto" w:fill="ffffff"/>
        <w:widowControl/>
        <w:rPr>
          <w:rFonts w:ascii="Arial" w:hAnsi="Arial" w:cs="Arial"/>
          <w:color w:val="0000ff"/>
          <w:szCs w:val="21"/>
        </w:rPr>
      </w:pPr>
      <w:r>
        <w:rPr>
          <w:rFonts w:ascii="Arial" w:hAnsi="Arial" w:cs="Arial"/>
          <w:color w:val="0000ff"/>
          <w:szCs w:val="21"/>
        </w:rPr>
      </w:r>
      <w:r/>
    </w:p>
    <w:p>
      <w:pPr>
        <w:pStyle w:val="1468"/>
        <w:ind w:firstLine="280"/>
        <w:rPr>
          <w:rFonts w:ascii="Arial" w:hAnsi="Arial" w:cs="Arial"/>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rPr>
      </w:r>
      <w:r/>
    </w:p>
    <w:p>
      <w:pPr>
        <w:pStyle w:val="1394"/>
        <w:jc w:val="left"/>
        <w:spacing w:line="360" w:lineRule="auto"/>
        <w:rPr>
          <w:rFonts w:ascii="Arial" w:hAnsi="Arial" w:cs="Arial"/>
          <w:b/>
          <w:bCs/>
          <w:szCs w:val="21"/>
          <w:lang w:val="zh-CN"/>
        </w:rPr>
        <w:outlineLvl w:val="2"/>
      </w:pPr>
      <w:r/>
      <w:bookmarkStart w:id="648" w:name="_Toc17151"/>
      <w:r/>
      <w:bookmarkStart w:id="649" w:name="_Toc21713"/>
      <w:r/>
      <w:bookmarkStart w:id="650" w:name="_Toc32562"/>
      <w:r/>
      <w:bookmarkStart w:id="651" w:name="_Toc28709"/>
      <w:r/>
      <w:bookmarkStart w:id="652" w:name="_Toc2567"/>
      <w:r/>
      <w:bookmarkStart w:id="653" w:name="_Toc28740"/>
      <w:r/>
      <w:bookmarkStart w:id="654" w:name="_Toc18115"/>
      <w:r/>
      <w:bookmarkStart w:id="655" w:name="_Toc24273"/>
      <w:r>
        <w:rPr>
          <w:rFonts w:hint="eastAsia" w:ascii="Arial" w:hAnsi="Arial" w:cs="Arial"/>
          <w:b/>
          <w:bCs/>
          <w:szCs w:val="21"/>
          <w:lang w:val="zh-CN"/>
        </w:rPr>
        <w:t xml:space="preserve">（</w:t>
      </w:r>
      <w:r>
        <w:rPr>
          <w:rFonts w:hint="eastAsia" w:ascii="Arial" w:hAnsi="Arial" w:cs="Arial"/>
          <w:b/>
          <w:bCs/>
          <w:szCs w:val="21"/>
        </w:rPr>
        <w:t xml:space="preserve">三</w:t>
      </w:r>
      <w:r>
        <w:rPr>
          <w:rFonts w:hint="eastAsia" w:ascii="Arial" w:hAnsi="Arial" w:cs="Arial"/>
          <w:b/>
          <w:bCs/>
          <w:szCs w:val="21"/>
          <w:lang w:val="zh-CN"/>
        </w:rPr>
        <w:t xml:space="preserve">）</w:t>
      </w:r>
      <w:r>
        <w:rPr>
          <w:rFonts w:ascii="Arial" w:hAnsi="Arial" w:cs="Arial"/>
          <w:b/>
          <w:bCs/>
          <w:szCs w:val="21"/>
          <w:lang w:val="zh-CN"/>
        </w:rPr>
        <w:t xml:space="preserve">制造商授权书（如需）</w:t>
      </w:r>
      <w:bookmarkEnd w:id="648"/>
      <w:r/>
      <w:bookmarkEnd w:id="649"/>
      <w:r/>
      <w:bookmarkEnd w:id="650"/>
      <w:r/>
      <w:bookmarkEnd w:id="651"/>
      <w:r/>
      <w:bookmarkEnd w:id="652"/>
      <w:r/>
      <w:bookmarkEnd w:id="653"/>
      <w:r/>
      <w:bookmarkEnd w:id="654"/>
      <w:r>
        <w:rPr>
          <w:rFonts w:ascii="Arial" w:hAnsi="Arial" w:cs="Arial"/>
          <w:b/>
          <w:bCs/>
          <w:szCs w:val="21"/>
          <w:lang w:val="zh-CN"/>
        </w:rPr>
      </w:r>
      <w:r/>
    </w:p>
    <w:p>
      <w:pPr>
        <w:pStyle w:val="1394"/>
        <w:jc w:val="center"/>
        <w:spacing w:line="440" w:lineRule="exact"/>
        <w:rPr>
          <w:rFonts w:ascii="Arial" w:hAnsi="Arial" w:cs="Arial"/>
          <w:b/>
          <w:sz w:val="28"/>
          <w:szCs w:val="22"/>
          <w:lang w:val="zh-CN"/>
        </w:rPr>
      </w:pPr>
      <w:r>
        <w:rPr>
          <w:rFonts w:ascii="Arial" w:hAnsi="Arial" w:cs="Arial"/>
          <w:b/>
          <w:sz w:val="28"/>
          <w:szCs w:val="22"/>
          <w:lang w:val="zh-CN"/>
        </w:rPr>
        <w:t xml:space="preserve">制造商授权书</w:t>
      </w:r>
      <w:r>
        <w:rPr>
          <w:rFonts w:ascii="Arial" w:hAnsi="Arial" w:cs="Arial"/>
          <w:b/>
          <w:sz w:val="28"/>
          <w:szCs w:val="22"/>
          <w:lang w:val="zh-CN"/>
        </w:rPr>
      </w:r>
      <w:r/>
    </w:p>
    <w:p>
      <w:pPr>
        <w:pStyle w:val="1394"/>
        <w:spacing w:line="360" w:lineRule="auto"/>
        <w:rPr>
          <w:rFonts w:ascii="Arial" w:hAnsi="Arial" w:cs="Arial"/>
          <w:b/>
          <w:szCs w:val="21"/>
        </w:rPr>
      </w:pPr>
      <w:r>
        <w:rPr>
          <w:rFonts w:ascii="Arial" w:hAnsi="Arial" w:cs="Arial"/>
          <w:szCs w:val="21"/>
        </w:rPr>
        <w:t xml:space="preserve">致：（采购代理机构）</w:t>
      </w:r>
      <w:r>
        <w:rPr>
          <w:rFonts w:ascii="Arial" w:hAnsi="Arial" w:cs="Arial"/>
          <w:b/>
          <w:szCs w:val="21"/>
        </w:rPr>
      </w:r>
      <w:r/>
    </w:p>
    <w:p>
      <w:pPr>
        <w:pStyle w:val="1394"/>
        <w:spacing w:line="360" w:lineRule="auto"/>
        <w:rPr>
          <w:rFonts w:ascii="Arial" w:hAnsi="Arial" w:cs="Arial"/>
          <w:szCs w:val="21"/>
        </w:rPr>
      </w:pPr>
      <w:r>
        <w:rPr>
          <w:rFonts w:ascii="Arial" w:hAnsi="Arial" w:cs="Arial"/>
          <w:b/>
          <w:szCs w:val="21"/>
        </w:rPr>
        <w:t xml:space="preserve">     </w:t>
      </w:r>
      <w:r>
        <w:rPr>
          <w:rFonts w:ascii="Arial" w:hAnsi="Arial" w:cs="Arial"/>
          <w:szCs w:val="21"/>
        </w:rPr>
        <w:t xml:space="preserve">我们（制造商名称）是按（国家名称）法律成立的一家制造商，主要营业地点设在（制造商地址）。兹指派按（国家名称）的法律正式成立的，主要营业地点设在（贸易公司地址）的（贸易公司名称）作为我方真正的和合法的代理人进行下列有效的活动：</w:t>
      </w: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t xml:space="preserve">代表我方在中华人民共和国办理贵方第</w:t>
      </w:r>
      <w:r>
        <w:rPr>
          <w:rFonts w:ascii="Arial" w:hAnsi="Arial" w:cs="Arial"/>
          <w:szCs w:val="21"/>
          <w:u w:val="single"/>
        </w:rPr>
        <w:t xml:space="preserve">       </w:t>
      </w:r>
      <w:r>
        <w:rPr>
          <w:rFonts w:ascii="Arial" w:hAnsi="Arial" w:cs="Arial"/>
          <w:szCs w:val="21"/>
        </w:rPr>
        <w:t xml:space="preserve">号公开招标要求提供的由我方制造的产品的有关事宜，并对我方具有约束力。  </w:t>
      </w: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t xml:space="preserve">作为制造商，我方保证以公开投标合作者来约束自己，并对该公开投标共同和分别承担投标文件中所规定的义务。</w:t>
      </w: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t xml:space="preserve">我方兹授予（贸易公司名称）全权办理和履行上述我方为完成上述各点所必须的事宜，具有替换或撤消的全权。兹确认（贸易公司名称）或其正式授权代表依此合法地办理一切事宜。</w:t>
      </w:r>
      <w:r>
        <w:rPr>
          <w:rFonts w:ascii="Arial" w:hAnsi="Arial" w:cs="Arial"/>
          <w:szCs w:val="21"/>
        </w:rPr>
      </w:r>
      <w:r/>
    </w:p>
    <w:p>
      <w:pPr>
        <w:pStyle w:val="1394"/>
        <w:ind w:firstLine="480"/>
        <w:spacing w:line="360" w:lineRule="auto"/>
        <w:rPr>
          <w:rFonts w:ascii="Arial" w:hAnsi="Arial" w:cs="Arial"/>
          <w:szCs w:val="21"/>
        </w:rPr>
      </w:pPr>
      <w:r>
        <w:rPr>
          <w:rFonts w:ascii="Arial" w:hAnsi="Arial" w:cs="Arial"/>
          <w:szCs w:val="21"/>
        </w:rPr>
        <w:t xml:space="preserve">我方于  年  月  日签署本文件，（贸易公司名称）于  年  月  日接受此件，以此为证。</w:t>
      </w:r>
      <w:r>
        <w:rPr>
          <w:rFonts w:ascii="Arial" w:hAnsi="Arial" w:cs="Arial"/>
          <w:szCs w:val="21"/>
        </w:rPr>
      </w:r>
      <w:r/>
    </w:p>
    <w:p>
      <w:pPr>
        <w:pStyle w:val="1394"/>
        <w:ind w:firstLine="480"/>
        <w:spacing w:line="360" w:lineRule="auto"/>
        <w:rPr>
          <w:rFonts w:ascii="Arial" w:hAnsi="Arial" w:cs="Arial"/>
          <w:szCs w:val="21"/>
        </w:rPr>
      </w:pPr>
      <w:r>
        <w:rPr>
          <w:rFonts w:ascii="Arial" w:hAnsi="Arial" w:cs="Arial"/>
          <w:szCs w:val="21"/>
        </w:rPr>
      </w:r>
      <w:r/>
    </w:p>
    <w:p>
      <w:pPr>
        <w:pStyle w:val="1394"/>
        <w:spacing w:line="360" w:lineRule="auto"/>
        <w:rPr>
          <w:rFonts w:ascii="Arial" w:hAnsi="Arial" w:cs="Arial"/>
          <w:b/>
          <w:szCs w:val="21"/>
        </w:rPr>
      </w:pPr>
      <w:r>
        <w:rPr>
          <w:rFonts w:ascii="Arial" w:hAnsi="Arial" w:cs="Arial"/>
          <w:szCs w:val="21"/>
        </w:rPr>
        <w:t xml:space="preserve">制造商名称</w:t>
      </w:r>
      <w:r>
        <w:rPr>
          <w:rFonts w:ascii="Arial" w:hAnsi="Arial" w:cs="Arial"/>
          <w:b/>
          <w:szCs w:val="21"/>
        </w:rPr>
        <w:t xml:space="preserve">（盖章）</w:t>
      </w:r>
      <w:r>
        <w:rPr>
          <w:rFonts w:ascii="Arial" w:hAnsi="Arial" w:cs="Arial"/>
          <w:szCs w:val="21"/>
          <w:u w:val="single"/>
        </w:rPr>
        <w:t xml:space="preserve">  </w:t>
      </w:r>
      <w:r>
        <w:rPr>
          <w:rFonts w:ascii="Arial" w:hAnsi="Arial" w:cs="Arial"/>
          <w:b/>
          <w:szCs w:val="21"/>
          <w:u w:val="single"/>
        </w:rPr>
        <w:t xml:space="preserve">                          </w:t>
      </w:r>
      <w:r>
        <w:rPr>
          <w:rFonts w:ascii="Arial" w:hAnsi="Arial" w:cs="Arial"/>
          <w:b/>
          <w:szCs w:val="21"/>
        </w:rPr>
      </w:r>
      <w:r/>
    </w:p>
    <w:p>
      <w:pPr>
        <w:pStyle w:val="1394"/>
        <w:jc w:val="left"/>
        <w:spacing w:line="360" w:lineRule="auto"/>
        <w:rPr>
          <w:rFonts w:ascii="Arial" w:hAnsi="Arial" w:cs="Arial"/>
          <w:b/>
          <w:bCs/>
          <w:color w:val="000000"/>
          <w:szCs w:val="21"/>
          <w:lang w:val="zh-CN"/>
        </w:rPr>
      </w:pPr>
      <w:r>
        <w:rPr>
          <w:rFonts w:ascii="Arial" w:hAnsi="Arial" w:cs="Arial"/>
          <w:szCs w:val="21"/>
        </w:rPr>
        <w:t xml:space="preserve">签字人姓名</w:t>
      </w:r>
      <w:r>
        <w:rPr>
          <w:rFonts w:ascii="Arial" w:hAnsi="Arial" w:cs="Arial"/>
          <w:b/>
          <w:bCs/>
          <w:szCs w:val="21"/>
        </w:rPr>
        <w:t xml:space="preserve">（签名）</w:t>
      </w:r>
      <w:r>
        <w:rPr>
          <w:rFonts w:ascii="Arial" w:hAnsi="Arial" w:cs="Arial"/>
          <w:b/>
          <w:bCs/>
          <w:color w:val="000000"/>
          <w:szCs w:val="21"/>
          <w:lang w:val="zh-CN"/>
        </w:rPr>
      </w:r>
      <w:r/>
    </w:p>
    <w:p>
      <w:pPr>
        <w:pStyle w:val="1394"/>
        <w:spacing w:line="360" w:lineRule="auto"/>
        <w:rPr>
          <w:rFonts w:ascii="Arial" w:hAnsi="Arial" w:cs="Arial"/>
          <w:b/>
          <w:bCs/>
          <w:szCs w:val="21"/>
          <w:lang w:val="zh-CN"/>
        </w:rPr>
      </w:pPr>
      <w:r>
        <w:rPr>
          <w:rFonts w:ascii="Arial" w:hAnsi="Arial" w:cs="Arial"/>
          <w:b/>
          <w:bCs/>
          <w:szCs w:val="21"/>
          <w:lang w:val="zh-CN"/>
        </w:rPr>
      </w:r>
      <w:r/>
    </w:p>
    <w:p>
      <w:pPr>
        <w:pStyle w:val="1394"/>
        <w:spacing w:line="360" w:lineRule="auto"/>
        <w:rPr>
          <w:rFonts w:ascii="Arial" w:hAnsi="Arial" w:cs="Arial"/>
          <w:b/>
          <w:bCs/>
          <w:szCs w:val="21"/>
          <w:lang w:val="zh-CN"/>
        </w:rPr>
        <w:outlineLvl w:val="0"/>
      </w:pPr>
      <w:r>
        <w:rPr>
          <w:rFonts w:ascii="Arial" w:hAnsi="Arial" w:cs="Arial"/>
          <w:b/>
          <w:bCs/>
          <w:szCs w:val="21"/>
          <w:lang w:val="zh-CN"/>
        </w:rPr>
        <w:br w:type="page" w:clear="all"/>
      </w:r>
      <w:bookmarkStart w:id="656" w:name="_Toc2701"/>
      <w:r/>
      <w:bookmarkStart w:id="657" w:name="_Toc5852"/>
      <w:r/>
      <w:bookmarkStart w:id="658" w:name="_Toc2306"/>
      <w:r/>
      <w:bookmarkStart w:id="659" w:name="_Toc4840"/>
      <w:r/>
      <w:bookmarkStart w:id="660" w:name="_Toc31982"/>
      <w:r/>
      <w:bookmarkStart w:id="661" w:name="_Toc28386"/>
      <w:r/>
      <w:bookmarkStart w:id="662" w:name="_Toc710"/>
      <w:r>
        <w:rPr>
          <w:rFonts w:hint="eastAsia" w:ascii="Arial" w:hAnsi="Arial" w:cs="Arial"/>
          <w:b/>
          <w:bCs/>
          <w:szCs w:val="21"/>
          <w:lang w:val="zh-CN"/>
        </w:rPr>
        <w:t xml:space="preserve">（</w:t>
      </w:r>
      <w:r>
        <w:rPr>
          <w:rFonts w:hint="eastAsia" w:ascii="Arial" w:hAnsi="Arial" w:cs="Arial"/>
          <w:b/>
          <w:bCs/>
          <w:szCs w:val="21"/>
        </w:rPr>
        <w:t xml:space="preserve">四</w:t>
      </w:r>
      <w:r>
        <w:rPr>
          <w:rFonts w:hint="eastAsia" w:ascii="Arial" w:hAnsi="Arial" w:cs="Arial"/>
          <w:b/>
          <w:bCs/>
          <w:szCs w:val="21"/>
          <w:lang w:val="zh-CN"/>
        </w:rPr>
        <w:t xml:space="preserve">）</w:t>
      </w:r>
      <w:r>
        <w:rPr>
          <w:rFonts w:ascii="Arial" w:hAnsi="Arial" w:cs="Arial"/>
          <w:b/>
          <w:bCs/>
          <w:szCs w:val="21"/>
          <w:lang w:val="zh-CN"/>
        </w:rPr>
        <w:t xml:space="preserve">具有良好的商业信誉和健全的财务会计制度</w:t>
      </w:r>
      <w:bookmarkEnd w:id="655"/>
      <w:r/>
      <w:bookmarkEnd w:id="656"/>
      <w:r/>
      <w:bookmarkEnd w:id="657"/>
      <w:r/>
      <w:bookmarkEnd w:id="658"/>
      <w:r/>
      <w:bookmarkEnd w:id="659"/>
      <w:r/>
      <w:bookmarkEnd w:id="660"/>
      <w:r/>
      <w:bookmarkEnd w:id="661"/>
      <w:r/>
      <w:bookmarkEnd w:id="662"/>
      <w:r>
        <w:rPr>
          <w:rFonts w:ascii="Arial" w:hAnsi="Arial" w:cs="Arial"/>
          <w:b/>
          <w:bCs/>
          <w:szCs w:val="21"/>
          <w:lang w:val="zh-CN"/>
        </w:rPr>
      </w:r>
      <w:r/>
    </w:p>
    <w:p>
      <w:pPr>
        <w:pStyle w:val="1394"/>
        <w:jc w:val="center"/>
        <w:spacing w:line="440" w:lineRule="exact"/>
        <w:rPr>
          <w:rFonts w:ascii="Arial" w:hAnsi="Arial" w:cs="Arial"/>
          <w:b/>
          <w:sz w:val="28"/>
          <w:szCs w:val="22"/>
          <w:lang w:val="zh-CN"/>
        </w:rPr>
      </w:pPr>
      <w:r>
        <w:rPr>
          <w:rFonts w:ascii="Arial" w:hAnsi="Arial" w:cs="Arial"/>
          <w:b/>
          <w:sz w:val="28"/>
          <w:szCs w:val="22"/>
          <w:lang w:val="zh-CN"/>
        </w:rPr>
        <w:t xml:space="preserve">具有良好的商业信誉和健全的财务会计制度</w:t>
      </w:r>
      <w:r>
        <w:rPr>
          <w:rFonts w:ascii="Arial" w:hAnsi="Arial" w:cs="Arial"/>
          <w:b/>
          <w:sz w:val="28"/>
          <w:szCs w:val="22"/>
          <w:lang w:val="zh-CN"/>
        </w:rPr>
      </w:r>
      <w:r/>
    </w:p>
    <w:p>
      <w:pPr>
        <w:pStyle w:val="1394"/>
        <w:ind w:left="-2" w:right="-5"/>
        <w:spacing w:line="440" w:lineRule="exact"/>
        <w:rPr>
          <w:rFonts w:ascii="Arial" w:hAnsi="Arial" w:cs="Arial"/>
          <w:sz w:val="24"/>
        </w:rPr>
      </w:pPr>
      <w:r>
        <w:rPr>
          <w:rFonts w:ascii="Arial" w:hAnsi="Arial" w:cs="Arial"/>
          <w:szCs w:val="21"/>
        </w:rPr>
        <w:t xml:space="preserve">提供</w:t>
      </w:r>
      <w:r>
        <w:rPr>
          <w:rFonts w:ascii="Arial" w:hAnsi="Arial" w:cs="Arial"/>
        </w:rPr>
        <w:t xml:space="preserve">距开标时间</w:t>
      </w:r>
      <w:r>
        <w:rPr>
          <w:rFonts w:hint="eastAsia" w:ascii="Arial" w:hAnsi="Arial" w:cs="Arial"/>
        </w:rPr>
        <w:t xml:space="preserve">六个月</w:t>
      </w:r>
      <w:r>
        <w:rPr>
          <w:rFonts w:ascii="Arial" w:hAnsi="Arial" w:cs="Arial"/>
        </w:rPr>
        <w:t xml:space="preserve">内任意一</w:t>
      </w:r>
      <w:r>
        <w:rPr>
          <w:rFonts w:hint="eastAsia" w:ascii="Arial" w:hAnsi="Arial" w:cs="Arial"/>
        </w:rPr>
        <w:t xml:space="preserve">个</w:t>
      </w:r>
      <w:r>
        <w:rPr>
          <w:rFonts w:ascii="Arial" w:hAnsi="Arial" w:cs="Arial"/>
        </w:rPr>
        <w:t xml:space="preserve">月份的</w:t>
      </w:r>
      <w:r>
        <w:rPr>
          <w:rFonts w:ascii="Arial" w:hAnsi="Arial" w:cs="Arial"/>
          <w:szCs w:val="21"/>
        </w:rPr>
        <w:t xml:space="preserve">财务状况报告（</w:t>
      </w:r>
      <w:r>
        <w:rPr>
          <w:rFonts w:ascii="Arial" w:hAnsi="Arial" w:cs="Arial"/>
          <w:b/>
          <w:szCs w:val="21"/>
          <w:u w:val="single"/>
        </w:rPr>
        <w:t xml:space="preserve">至少包括资产负债表和利润表</w:t>
      </w:r>
      <w:r>
        <w:rPr>
          <w:rFonts w:ascii="Arial" w:hAnsi="Arial" w:cs="Arial"/>
          <w:szCs w:val="21"/>
        </w:rPr>
        <w:t xml:space="preserve">）（法人或者其他组织成立未满三个月的可以不提供），或其银行出具的资信证书（复印件）（开标前</w:t>
      </w:r>
      <w:r>
        <w:rPr>
          <w:rFonts w:hint="eastAsia" w:ascii="Arial" w:hAnsi="Arial" w:cs="Arial"/>
          <w:szCs w:val="21"/>
        </w:rPr>
        <w:t xml:space="preserve">六个月</w:t>
      </w:r>
      <w:r>
        <w:rPr>
          <w:rFonts w:ascii="Arial" w:hAnsi="Arial" w:cs="Arial"/>
        </w:rPr>
        <w:t xml:space="preserve">内</w:t>
      </w:r>
      <w:r>
        <w:rPr>
          <w:rFonts w:ascii="Arial" w:hAnsi="Arial" w:cs="Arial"/>
          <w:szCs w:val="21"/>
        </w:rPr>
        <w:t xml:space="preserve">），</w:t>
      </w:r>
      <w:r>
        <w:rPr>
          <w:rFonts w:hint="eastAsia" w:ascii="宋体" w:hAnsi="宋体" w:cs="宋体"/>
          <w:szCs w:val="21"/>
          <w:lang w:val="zh-CN"/>
        </w:rPr>
        <w:t xml:space="preserve">或其</w:t>
      </w:r>
      <w:r>
        <w:rPr>
          <w:rFonts w:hint="eastAsia" w:ascii="宋体" w:hAnsi="宋体" w:cs="宋体"/>
          <w:szCs w:val="21"/>
          <w:lang w:val="zh-CN"/>
        </w:rPr>
        <w:t xml:space="preserve">2025</w:t>
      </w:r>
      <w:r>
        <w:rPr>
          <w:rFonts w:hint="eastAsia" w:ascii="宋体" w:hAnsi="宋体" w:cs="宋体"/>
          <w:szCs w:val="21"/>
        </w:rPr>
        <w:t xml:space="preserve">年度</w:t>
      </w:r>
      <w:r>
        <w:rPr>
          <w:rFonts w:hint="eastAsia" w:ascii="宋体" w:hAnsi="宋体" w:cs="宋体"/>
          <w:szCs w:val="21"/>
          <w:lang w:val="zh-CN"/>
        </w:rPr>
        <w:t xml:space="preserve">经审计财务报告复印件加盖公章。</w:t>
      </w:r>
      <w:r>
        <w:rPr>
          <w:rFonts w:ascii="Arial" w:hAnsi="Arial" w:cs="Arial"/>
          <w:sz w:val="24"/>
        </w:rPr>
      </w:r>
      <w:r/>
    </w:p>
    <w:p>
      <w:pPr>
        <w:pStyle w:val="1394"/>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94"/>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94"/>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394"/>
        <w:ind w:left="-2" w:right="-5"/>
        <w:spacing w:line="440" w:lineRule="exact"/>
        <w:rPr>
          <w:rFonts w:ascii="Arial" w:hAnsi="Arial" w:cs="Arial"/>
          <w:sz w:val="24"/>
        </w:rPr>
      </w:pPr>
      <w:r>
        <w:rPr>
          <w:rFonts w:ascii="Arial" w:hAnsi="Arial" w:cs="Arial"/>
          <w:sz w:val="24"/>
        </w:rPr>
      </w:r>
      <w:r/>
    </w:p>
    <w:p>
      <w:pPr>
        <w:pStyle w:val="1394"/>
        <w:ind w:left="-2" w:right="-5"/>
        <w:spacing w:line="440" w:lineRule="exact"/>
        <w:rPr>
          <w:rFonts w:ascii="Arial" w:hAnsi="Arial" w:cs="Arial"/>
          <w:sz w:val="24"/>
        </w:rPr>
      </w:pPr>
      <w:r>
        <w:rPr>
          <w:rFonts w:ascii="Arial" w:hAnsi="Arial" w:cs="Arial"/>
          <w:sz w:val="24"/>
        </w:rPr>
      </w:r>
      <w:r/>
    </w:p>
    <w:p>
      <w:pPr>
        <w:pStyle w:val="1394"/>
        <w:ind w:left="-2" w:right="-5"/>
        <w:spacing w:line="440" w:lineRule="exact"/>
        <w:rPr>
          <w:rFonts w:ascii="Arial" w:hAnsi="Arial" w:cs="Arial"/>
          <w:sz w:val="24"/>
        </w:rPr>
      </w:pPr>
      <w:r>
        <w:rPr>
          <w:rFonts w:ascii="Arial" w:hAnsi="Arial" w:cs="Arial"/>
          <w:sz w:val="24"/>
        </w:rPr>
      </w:r>
      <w:r/>
    </w:p>
    <w:p>
      <w:pPr>
        <w:pStyle w:val="1394"/>
        <w:ind w:left="-2" w:right="-5"/>
        <w:spacing w:line="440" w:lineRule="exact"/>
        <w:rPr>
          <w:rFonts w:ascii="Arial" w:hAnsi="Arial" w:cs="Arial"/>
          <w:sz w:val="24"/>
        </w:rPr>
      </w:pPr>
      <w:r>
        <w:rPr>
          <w:rFonts w:ascii="Arial" w:hAnsi="Arial" w:cs="Arial"/>
          <w:sz w:val="24"/>
        </w:rPr>
      </w:r>
      <w:r/>
    </w:p>
    <w:p>
      <w:pPr>
        <w:pStyle w:val="1394"/>
        <w:ind w:left="-2" w:right="-5"/>
        <w:spacing w:line="440" w:lineRule="exact"/>
        <w:rPr>
          <w:rFonts w:ascii="Arial" w:hAnsi="Arial" w:cs="Arial"/>
          <w:sz w:val="24"/>
        </w:rPr>
      </w:pPr>
      <w:r>
        <w:rPr>
          <w:rFonts w:ascii="Arial" w:hAnsi="Arial" w:cs="Arial"/>
          <w:sz w:val="24"/>
        </w:rPr>
      </w:r>
      <w:r/>
    </w:p>
    <w:p>
      <w:pPr>
        <w:pStyle w:val="1394"/>
        <w:ind w:left="-2" w:right="-5"/>
        <w:spacing w:line="440" w:lineRule="exact"/>
        <w:rPr>
          <w:rFonts w:ascii="Arial" w:hAnsi="Arial" w:cs="Arial"/>
          <w:sz w:val="24"/>
        </w:rPr>
      </w:pPr>
      <w:r>
        <w:rPr>
          <w:rFonts w:ascii="Arial" w:hAnsi="Arial" w:cs="Arial"/>
          <w:sz w:val="24"/>
        </w:rPr>
      </w:r>
      <w:r/>
    </w:p>
    <w:p>
      <w:pPr>
        <w:pStyle w:val="1394"/>
        <w:ind w:left="-2" w:right="-5"/>
        <w:spacing w:line="440" w:lineRule="exact"/>
        <w:rPr>
          <w:rFonts w:ascii="Arial" w:hAnsi="Arial" w:cs="Arial"/>
          <w:sz w:val="24"/>
        </w:rPr>
      </w:pPr>
      <w:r>
        <w:rPr>
          <w:rFonts w:ascii="Arial" w:hAnsi="Arial" w:cs="Arial"/>
          <w:sz w:val="24"/>
        </w:rPr>
      </w:r>
      <w:r/>
    </w:p>
    <w:p>
      <w:pPr>
        <w:pStyle w:val="1394"/>
        <w:ind w:left="-2" w:right="-5"/>
        <w:spacing w:line="440" w:lineRule="exact"/>
        <w:rPr>
          <w:rFonts w:ascii="Arial" w:hAnsi="Arial" w:cs="Arial"/>
          <w:sz w:val="24"/>
        </w:rPr>
      </w:pPr>
      <w:r>
        <w:rPr>
          <w:rFonts w:ascii="Arial" w:hAnsi="Arial" w:cs="Arial"/>
          <w:sz w:val="24"/>
        </w:rPr>
      </w:r>
      <w:r/>
    </w:p>
    <w:p>
      <w:pPr>
        <w:pStyle w:val="1394"/>
        <w:ind w:left="-2" w:right="-5"/>
        <w:spacing w:line="440" w:lineRule="exact"/>
        <w:rPr>
          <w:rFonts w:ascii="Arial" w:hAnsi="Arial" w:cs="Arial"/>
          <w:sz w:val="24"/>
        </w:rPr>
      </w:pPr>
      <w:r>
        <w:rPr>
          <w:rFonts w:ascii="Arial" w:hAnsi="Arial" w:cs="Arial"/>
          <w:sz w:val="24"/>
        </w:rPr>
      </w:r>
      <w:r/>
    </w:p>
    <w:p>
      <w:pPr>
        <w:pStyle w:val="1394"/>
        <w:ind w:left="-2" w:right="-5"/>
        <w:spacing w:line="440" w:lineRule="exact"/>
        <w:rPr>
          <w:rFonts w:ascii="Arial" w:hAnsi="Arial" w:cs="Arial"/>
          <w:sz w:val="24"/>
        </w:rPr>
      </w:pPr>
      <w:r>
        <w:rPr>
          <w:rFonts w:ascii="Arial" w:hAnsi="Arial" w:cs="Arial"/>
          <w:sz w:val="24"/>
        </w:rPr>
      </w:r>
      <w:r/>
    </w:p>
    <w:p>
      <w:pPr>
        <w:pStyle w:val="1394"/>
        <w:ind w:left="-2" w:right="-5"/>
        <w:spacing w:line="440" w:lineRule="exact"/>
        <w:rPr>
          <w:rFonts w:ascii="Arial" w:hAnsi="Arial" w:cs="Arial"/>
          <w:sz w:val="24"/>
        </w:rPr>
      </w:pPr>
      <w:r>
        <w:rPr>
          <w:rFonts w:ascii="Arial" w:hAnsi="Arial" w:cs="Arial"/>
          <w:sz w:val="24"/>
        </w:rPr>
      </w:r>
      <w:r/>
    </w:p>
    <w:p>
      <w:pPr>
        <w:pStyle w:val="1394"/>
        <w:ind w:left="-2" w:right="-5"/>
        <w:spacing w:line="440" w:lineRule="exact"/>
        <w:rPr>
          <w:rFonts w:ascii="Arial" w:hAnsi="Arial" w:cs="Arial"/>
          <w:sz w:val="24"/>
        </w:rPr>
      </w:pPr>
      <w:r>
        <w:rPr>
          <w:rFonts w:ascii="Arial" w:hAnsi="Arial" w:cs="Arial"/>
          <w:sz w:val="24"/>
        </w:rPr>
      </w:r>
      <w:r/>
    </w:p>
    <w:p>
      <w:pPr>
        <w:pStyle w:val="1394"/>
        <w:ind w:left="-2" w:right="-5"/>
        <w:spacing w:line="440" w:lineRule="exact"/>
        <w:rPr>
          <w:rFonts w:ascii="Arial" w:hAnsi="Arial" w:cs="Arial"/>
          <w:sz w:val="24"/>
        </w:rPr>
      </w:pPr>
      <w:r>
        <w:rPr>
          <w:rFonts w:ascii="Arial" w:hAnsi="Arial" w:cs="Arial"/>
          <w:sz w:val="24"/>
        </w:rPr>
      </w:r>
      <w:r/>
    </w:p>
    <w:p>
      <w:pPr>
        <w:pStyle w:val="1394"/>
        <w:ind w:left="-2" w:right="-5"/>
        <w:spacing w:line="440" w:lineRule="exact"/>
        <w:rPr>
          <w:rFonts w:ascii="Arial" w:hAnsi="Arial" w:cs="Arial"/>
          <w:sz w:val="24"/>
        </w:rPr>
      </w:pPr>
      <w:r>
        <w:rPr>
          <w:rFonts w:ascii="Arial" w:hAnsi="Arial" w:cs="Arial"/>
          <w:sz w:val="24"/>
        </w:rPr>
      </w:r>
      <w:r/>
    </w:p>
    <w:p>
      <w:pPr>
        <w:pStyle w:val="1394"/>
        <w:ind w:right="-5"/>
        <w:spacing w:line="440" w:lineRule="exact"/>
        <w:rPr>
          <w:rFonts w:ascii="Arial" w:hAnsi="Arial" w:cs="Arial"/>
          <w:sz w:val="24"/>
        </w:rPr>
      </w:pPr>
      <w:r>
        <w:rPr>
          <w:rFonts w:ascii="Arial" w:hAnsi="Arial" w:cs="Arial"/>
          <w:sz w:val="24"/>
        </w:rPr>
      </w:r>
      <w:r/>
    </w:p>
    <w:p>
      <w:pPr>
        <w:pStyle w:val="1394"/>
        <w:ind w:right="-5"/>
        <w:spacing w:line="440" w:lineRule="exact"/>
        <w:rPr>
          <w:rFonts w:ascii="Arial" w:hAnsi="Arial" w:cs="Arial"/>
          <w:sz w:val="24"/>
        </w:rPr>
      </w:pPr>
      <w:r>
        <w:rPr>
          <w:rFonts w:ascii="Arial" w:hAnsi="Arial" w:cs="Arial"/>
          <w:sz w:val="24"/>
        </w:rPr>
      </w:r>
      <w:r/>
    </w:p>
    <w:p>
      <w:pPr>
        <w:pStyle w:val="1394"/>
        <w:jc w:val="left"/>
        <w:spacing w:line="440" w:lineRule="exact"/>
        <w:rPr>
          <w:rFonts w:ascii="Arial" w:hAnsi="Arial" w:cs="Arial"/>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szCs w:val="24"/>
        </w:rPr>
      </w:r>
      <w:r/>
    </w:p>
    <w:p>
      <w:pPr>
        <w:pStyle w:val="1394"/>
        <w:jc w:val="left"/>
        <w:spacing w:line="360" w:lineRule="auto"/>
        <w:rPr>
          <w:rFonts w:ascii="Arial" w:hAnsi="Arial" w:cs="Arial"/>
          <w:b/>
          <w:bCs/>
          <w:szCs w:val="21"/>
          <w:lang w:val="zh-CN"/>
        </w:rPr>
        <w:outlineLvl w:val="2"/>
      </w:pPr>
      <w:r/>
      <w:bookmarkStart w:id="663" w:name="_Toc27528"/>
      <w:r/>
      <w:bookmarkStart w:id="664" w:name="_Toc5011"/>
      <w:r/>
      <w:bookmarkStart w:id="665" w:name="_Toc15262"/>
      <w:r/>
      <w:bookmarkStart w:id="666" w:name="_Toc8457"/>
      <w:r/>
      <w:bookmarkStart w:id="667" w:name="_Toc1829"/>
      <w:r/>
      <w:bookmarkStart w:id="668" w:name="_Toc27815"/>
      <w:r/>
      <w:bookmarkStart w:id="669" w:name="_Toc28835"/>
      <w:r/>
      <w:bookmarkStart w:id="670" w:name="_Toc645"/>
      <w:r>
        <w:rPr>
          <w:rFonts w:hint="eastAsia" w:ascii="Arial" w:hAnsi="Arial" w:cs="Arial"/>
          <w:b/>
          <w:bCs/>
          <w:szCs w:val="21"/>
          <w:lang w:val="zh-CN"/>
        </w:rPr>
        <w:t xml:space="preserve">（</w:t>
      </w:r>
      <w:r>
        <w:rPr>
          <w:rFonts w:hint="eastAsia" w:ascii="Arial" w:hAnsi="Arial" w:cs="Arial"/>
          <w:b/>
          <w:bCs/>
          <w:szCs w:val="21"/>
        </w:rPr>
        <w:t xml:space="preserve">五</w:t>
      </w:r>
      <w:r>
        <w:rPr>
          <w:rFonts w:hint="eastAsia" w:ascii="Arial" w:hAnsi="Arial" w:cs="Arial"/>
          <w:b/>
          <w:bCs/>
          <w:szCs w:val="21"/>
          <w:lang w:val="zh-CN"/>
        </w:rPr>
        <w:t xml:space="preserve">）</w:t>
      </w:r>
      <w:r>
        <w:rPr>
          <w:rFonts w:ascii="Arial" w:hAnsi="Arial" w:cs="Arial"/>
          <w:b/>
          <w:bCs/>
          <w:szCs w:val="21"/>
          <w:lang w:val="zh-CN"/>
        </w:rPr>
        <w:t xml:space="preserve">具有履行合同所必需的设备和专业技术能力</w:t>
      </w:r>
      <w:bookmarkEnd w:id="663"/>
      <w:r/>
      <w:bookmarkEnd w:id="664"/>
      <w:r/>
      <w:bookmarkEnd w:id="665"/>
      <w:r/>
      <w:bookmarkEnd w:id="666"/>
      <w:r/>
      <w:bookmarkEnd w:id="667"/>
      <w:r/>
      <w:bookmarkEnd w:id="668"/>
      <w:r/>
      <w:bookmarkEnd w:id="669"/>
      <w:r/>
      <w:bookmarkEnd w:id="670"/>
      <w:r>
        <w:rPr>
          <w:rFonts w:ascii="Arial" w:hAnsi="Arial" w:cs="Arial"/>
          <w:b/>
          <w:bCs/>
          <w:szCs w:val="21"/>
          <w:lang w:val="zh-CN"/>
        </w:rPr>
      </w:r>
      <w:r/>
    </w:p>
    <w:p>
      <w:pPr>
        <w:pStyle w:val="1394"/>
        <w:jc w:val="center"/>
        <w:spacing w:line="360" w:lineRule="auto"/>
        <w:rPr>
          <w:rFonts w:ascii="Arial" w:hAnsi="Arial" w:cs="Arial"/>
          <w:b/>
          <w:bCs/>
          <w:szCs w:val="21"/>
          <w:lang w:val="zh-CN"/>
        </w:rPr>
      </w:pPr>
      <w:r/>
      <w:bookmarkStart w:id="671" w:name="_Toc28613"/>
      <w:r/>
      <w:bookmarkStart w:id="672" w:name="_Toc8676"/>
      <w:r/>
      <w:bookmarkStart w:id="673" w:name="_Toc10077"/>
      <w:r/>
      <w:bookmarkStart w:id="674" w:name="_Toc14411"/>
      <w:r/>
      <w:bookmarkStart w:id="675" w:name="_Toc3797"/>
      <w:r>
        <w:rPr>
          <w:rFonts w:ascii="Arial" w:hAnsi="Arial" w:cs="Arial"/>
          <w:b/>
          <w:sz w:val="28"/>
          <w:szCs w:val="22"/>
          <w:lang w:val="zh-CN"/>
        </w:rPr>
        <w:t xml:space="preserve">具有履行合同所必需的设备和专业技术能力</w:t>
      </w:r>
      <w:bookmarkEnd w:id="671"/>
      <w:r/>
      <w:bookmarkEnd w:id="672"/>
      <w:r/>
      <w:bookmarkEnd w:id="673"/>
      <w:r/>
      <w:bookmarkEnd w:id="674"/>
      <w:r/>
      <w:bookmarkEnd w:id="675"/>
      <w:r>
        <w:rPr>
          <w:rFonts w:ascii="Arial" w:hAnsi="Arial" w:cs="Arial"/>
          <w:b/>
          <w:bCs/>
          <w:szCs w:val="21"/>
          <w:lang w:val="zh-CN"/>
        </w:rPr>
      </w:r>
      <w:r/>
    </w:p>
    <w:p>
      <w:pPr>
        <w:pStyle w:val="1394"/>
        <w:jc w:val="left"/>
        <w:spacing w:line="440" w:lineRule="exact"/>
        <w:rPr>
          <w:rFonts w:ascii="Arial" w:hAnsi="Arial" w:cs="Arial"/>
        </w:rPr>
      </w:pPr>
      <w:r>
        <w:rPr>
          <w:rFonts w:ascii="Arial" w:hAnsi="Arial" w:cs="Arial"/>
        </w:rPr>
        <w:t xml:space="preserve">根据项目需求提供履行合同所必需的设备和专业技术能力的证明材料或相关加盖公章的承诺函，承诺函自行编写</w:t>
      </w:r>
      <w:r>
        <w:rPr>
          <w:rFonts w:ascii="Arial" w:hAnsi="Arial" w:cs="Arial"/>
        </w:rPr>
      </w:r>
      <w:r/>
    </w:p>
    <w:p>
      <w:pPr>
        <w:pStyle w:val="1468"/>
        <w:ind w:firstLine="280"/>
        <w:rPr>
          <w:rFonts w:ascii="Arial" w:hAnsi="Arial" w:cs="Arial"/>
        </w:rPr>
      </w:pPr>
      <w:r>
        <w:rPr>
          <w:rFonts w:ascii="Arial" w:hAnsi="Arial" w:cs="Arial"/>
        </w:rPr>
      </w:r>
      <w:r/>
    </w:p>
    <w:p>
      <w:pPr>
        <w:pStyle w:val="1394"/>
        <w:jc w:val="left"/>
        <w:spacing w:line="440" w:lineRule="exact"/>
        <w:rPr>
          <w:rFonts w:ascii="Arial" w:hAnsi="Arial" w:cs="Arial"/>
        </w:rPr>
      </w:pPr>
      <w:r>
        <w:rPr>
          <w:rFonts w:ascii="Arial" w:hAnsi="Arial" w:cs="Arial"/>
          <w:b/>
          <w:bCs/>
          <w:szCs w:val="21"/>
        </w:rPr>
        <w:t xml:space="preserve">附：</w:t>
      </w:r>
      <w:r>
        <w:rPr>
          <w:rFonts w:ascii="Arial" w:hAnsi="Arial" w:cs="Arial"/>
        </w:rPr>
        <w:t xml:space="preserve">承诺函参考格式：</w:t>
      </w:r>
      <w:r>
        <w:rPr>
          <w:rFonts w:ascii="Arial" w:hAnsi="Arial" w:cs="Arial"/>
        </w:rPr>
      </w:r>
      <w:r/>
    </w:p>
    <w:p>
      <w:pPr>
        <w:pStyle w:val="1468"/>
        <w:ind w:firstLine="211"/>
        <w:jc w:val="center"/>
        <w:rPr>
          <w:rFonts w:ascii="Arial" w:hAnsi="Arial" w:cs="Arial"/>
          <w:b/>
          <w:sz w:val="21"/>
        </w:rPr>
      </w:pPr>
      <w:r>
        <w:rPr>
          <w:rFonts w:ascii="Arial" w:hAnsi="Arial" w:cs="Arial"/>
          <w:b/>
          <w:sz w:val="21"/>
        </w:rPr>
        <w:t xml:space="preserve">承诺函</w:t>
      </w:r>
      <w:r>
        <w:rPr>
          <w:rFonts w:ascii="Arial" w:hAnsi="Arial" w:cs="Arial"/>
          <w:b/>
          <w:sz w:val="21"/>
        </w:rPr>
      </w:r>
      <w:r/>
    </w:p>
    <w:p>
      <w:pPr>
        <w:pStyle w:val="1468"/>
        <w:ind w:firstLine="210"/>
        <w:rPr>
          <w:rFonts w:ascii="Arial" w:hAnsi="Arial" w:cs="Arial"/>
          <w:sz w:val="21"/>
        </w:rPr>
      </w:pPr>
      <w:r>
        <w:rPr>
          <w:rFonts w:ascii="Arial" w:hAnsi="Arial" w:cs="Arial"/>
          <w:sz w:val="21"/>
        </w:rPr>
        <w:t xml:space="preserve">我单位承诺：</w:t>
      </w:r>
      <w:r>
        <w:rPr>
          <w:rFonts w:ascii="Arial" w:hAnsi="Arial" w:cs="Arial"/>
          <w:bCs/>
          <w:sz w:val="21"/>
          <w:lang w:val="zh-CN"/>
        </w:rPr>
        <w:t xml:space="preserve">具有履行合同所必需的设备和专业技术能力。</w:t>
      </w:r>
      <w:r>
        <w:rPr>
          <w:rFonts w:ascii="Arial" w:hAnsi="Arial" w:cs="Arial"/>
          <w:sz w:val="21"/>
        </w:rPr>
      </w:r>
      <w:r/>
    </w:p>
    <w:p>
      <w:pPr>
        <w:pStyle w:val="1394"/>
        <w:jc w:val="left"/>
        <w:spacing w:line="440" w:lineRule="exact"/>
        <w:rPr>
          <w:rFonts w:ascii="Arial" w:hAnsi="Arial" w:cs="Arial"/>
          <w:sz w:val="24"/>
          <w:szCs w:val="24"/>
        </w:rPr>
      </w:pPr>
      <w:r>
        <w:rPr>
          <w:rFonts w:ascii="Arial" w:hAnsi="Arial" w:cs="Arial"/>
          <w:sz w:val="24"/>
          <w:szCs w:val="24"/>
        </w:rPr>
      </w:r>
      <w:r/>
    </w:p>
    <w:p>
      <w:pPr>
        <w:pStyle w:val="1394"/>
        <w:jc w:val="left"/>
        <w:spacing w:line="440" w:lineRule="exact"/>
        <w:rPr>
          <w:rFonts w:ascii="Arial" w:hAnsi="Arial" w:cs="Arial"/>
          <w:sz w:val="24"/>
          <w:szCs w:val="24"/>
        </w:rPr>
      </w:pPr>
      <w:r>
        <w:rPr>
          <w:rFonts w:ascii="Arial" w:hAnsi="Arial" w:cs="Arial"/>
          <w:sz w:val="24"/>
          <w:szCs w:val="24"/>
        </w:rPr>
      </w:r>
      <w:r/>
    </w:p>
    <w:p>
      <w:pPr>
        <w:pStyle w:val="1394"/>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94"/>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94"/>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394"/>
        <w:jc w:val="left"/>
        <w:spacing w:line="440" w:lineRule="exact"/>
        <w:rPr>
          <w:rFonts w:ascii="Arial" w:hAnsi="Arial" w:cs="Arial"/>
          <w:sz w:val="24"/>
          <w:szCs w:val="24"/>
        </w:rPr>
      </w:pPr>
      <w:r>
        <w:rPr>
          <w:rFonts w:ascii="Arial" w:hAnsi="Arial" w:cs="Arial"/>
          <w:sz w:val="24"/>
          <w:szCs w:val="24"/>
        </w:rPr>
      </w:r>
      <w:r/>
    </w:p>
    <w:p>
      <w:pPr>
        <w:pStyle w:val="1394"/>
        <w:jc w:val="left"/>
        <w:spacing w:line="440" w:lineRule="exact"/>
        <w:rPr>
          <w:rFonts w:ascii="Arial" w:hAnsi="Arial" w:cs="Arial"/>
          <w:sz w:val="24"/>
          <w:szCs w:val="24"/>
        </w:rPr>
      </w:pPr>
      <w:r>
        <w:rPr>
          <w:rFonts w:ascii="Arial" w:hAnsi="Arial" w:cs="Arial"/>
          <w:sz w:val="24"/>
          <w:szCs w:val="24"/>
        </w:rPr>
      </w:r>
      <w:r/>
    </w:p>
    <w:p>
      <w:pPr>
        <w:pStyle w:val="1394"/>
        <w:jc w:val="left"/>
        <w:spacing w:line="440" w:lineRule="exact"/>
        <w:rPr>
          <w:rFonts w:ascii="Arial" w:hAnsi="Arial" w:cs="Arial"/>
          <w:sz w:val="24"/>
          <w:szCs w:val="24"/>
        </w:rPr>
      </w:pPr>
      <w:r>
        <w:rPr>
          <w:rFonts w:ascii="Arial" w:hAnsi="Arial" w:cs="Arial"/>
          <w:sz w:val="24"/>
          <w:szCs w:val="24"/>
        </w:rPr>
      </w:r>
      <w:r/>
    </w:p>
    <w:p>
      <w:pPr>
        <w:pStyle w:val="1394"/>
        <w:jc w:val="left"/>
        <w:spacing w:line="440" w:lineRule="exact"/>
        <w:rPr>
          <w:rFonts w:ascii="Arial" w:hAnsi="Arial" w:cs="Arial"/>
          <w:sz w:val="24"/>
          <w:szCs w:val="24"/>
        </w:rPr>
      </w:pPr>
      <w:r>
        <w:rPr>
          <w:rFonts w:ascii="Arial" w:hAnsi="Arial" w:cs="Arial"/>
          <w:sz w:val="24"/>
          <w:szCs w:val="24"/>
        </w:rPr>
      </w:r>
      <w:r/>
    </w:p>
    <w:p>
      <w:pPr>
        <w:pStyle w:val="1394"/>
        <w:jc w:val="left"/>
        <w:spacing w:line="440" w:lineRule="exact"/>
        <w:rPr>
          <w:rFonts w:ascii="Arial" w:hAnsi="Arial" w:cs="Arial"/>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szCs w:val="24"/>
        </w:rPr>
      </w:r>
      <w:r/>
    </w:p>
    <w:p>
      <w:pPr>
        <w:pStyle w:val="1394"/>
        <w:jc w:val="left"/>
        <w:spacing w:line="360" w:lineRule="auto"/>
        <w:rPr>
          <w:rFonts w:ascii="Arial" w:hAnsi="Arial" w:cs="Arial"/>
          <w:b/>
          <w:bCs/>
          <w:szCs w:val="21"/>
        </w:rPr>
        <w:outlineLvl w:val="2"/>
      </w:pPr>
      <w:r/>
      <w:bookmarkStart w:id="676" w:name="_Toc17462"/>
      <w:r/>
      <w:bookmarkStart w:id="677" w:name="_Toc22467"/>
      <w:r/>
      <w:bookmarkStart w:id="678" w:name="_Toc1099"/>
      <w:r/>
      <w:bookmarkStart w:id="679" w:name="_Toc4330"/>
      <w:r/>
      <w:bookmarkStart w:id="680" w:name="_Toc32231"/>
      <w:r/>
      <w:bookmarkStart w:id="681" w:name="_Toc20117"/>
      <w:r/>
      <w:bookmarkStart w:id="682" w:name="_Toc16972"/>
      <w:r/>
      <w:bookmarkStart w:id="683" w:name="_Toc8577"/>
      <w:r>
        <w:rPr>
          <w:rFonts w:hint="eastAsia" w:ascii="Arial" w:hAnsi="Arial" w:cs="Arial"/>
          <w:b/>
          <w:bCs/>
          <w:szCs w:val="21"/>
          <w:lang w:val="zh-CN"/>
        </w:rPr>
        <w:t xml:space="preserve">（</w:t>
      </w:r>
      <w:r>
        <w:rPr>
          <w:rFonts w:hint="eastAsia" w:ascii="Arial" w:hAnsi="Arial" w:cs="Arial"/>
          <w:b/>
          <w:bCs/>
          <w:szCs w:val="21"/>
        </w:rPr>
        <w:t xml:space="preserve">六</w:t>
      </w:r>
      <w:r>
        <w:rPr>
          <w:rFonts w:hint="eastAsia" w:ascii="Arial" w:hAnsi="Arial" w:cs="Arial"/>
          <w:b/>
          <w:bCs/>
          <w:szCs w:val="21"/>
          <w:lang w:val="zh-CN"/>
        </w:rPr>
        <w:t xml:space="preserve">）</w:t>
      </w:r>
      <w:r>
        <w:rPr>
          <w:rFonts w:ascii="Arial" w:hAnsi="Arial" w:cs="Arial"/>
          <w:b/>
          <w:bCs/>
          <w:szCs w:val="21"/>
        </w:rPr>
        <w:t xml:space="preserve">参加政府采购活动近三年内（成立时间不足三年的、自成立时间起），在经营活动中没有重大违法记录</w:t>
      </w:r>
      <w:bookmarkEnd w:id="676"/>
      <w:r/>
      <w:bookmarkEnd w:id="677"/>
      <w:r/>
      <w:bookmarkEnd w:id="678"/>
      <w:r/>
      <w:bookmarkEnd w:id="679"/>
      <w:r/>
      <w:bookmarkEnd w:id="680"/>
      <w:r/>
      <w:bookmarkEnd w:id="681"/>
      <w:r/>
      <w:bookmarkEnd w:id="682"/>
      <w:r/>
      <w:bookmarkEnd w:id="683"/>
      <w:r>
        <w:rPr>
          <w:rFonts w:ascii="Arial" w:hAnsi="Arial" w:cs="Arial"/>
          <w:b/>
          <w:bCs/>
          <w:szCs w:val="21"/>
        </w:rPr>
      </w:r>
      <w:r/>
    </w:p>
    <w:p>
      <w:pPr>
        <w:pStyle w:val="1394"/>
        <w:spacing w:line="360" w:lineRule="exact"/>
        <w:rPr>
          <w:rFonts w:ascii="Arial" w:hAnsi="Arial" w:cs="Arial"/>
          <w:b/>
          <w:sz w:val="28"/>
          <w:szCs w:val="18"/>
        </w:rPr>
      </w:pPr>
      <w:r>
        <w:rPr>
          <w:rFonts w:ascii="Arial" w:hAnsi="Arial" w:cs="Arial"/>
          <w:b/>
          <w:bCs/>
          <w:szCs w:val="21"/>
        </w:rPr>
        <w:t xml:space="preserve">附：</w:t>
      </w:r>
      <w:r>
        <w:rPr>
          <w:rFonts w:ascii="Arial" w:hAnsi="Arial" w:cs="Arial"/>
          <w:b/>
          <w:bCs/>
          <w:color w:val="ff0000"/>
          <w:szCs w:val="21"/>
        </w:rPr>
        <w:t xml:space="preserve">承诺函参考格式</w:t>
      </w:r>
      <w:r>
        <w:rPr>
          <w:rFonts w:ascii="Arial" w:hAnsi="Arial" w:cs="Arial"/>
          <w:b/>
          <w:sz w:val="28"/>
          <w:szCs w:val="18"/>
        </w:rPr>
      </w:r>
      <w:r/>
    </w:p>
    <w:p>
      <w:pPr>
        <w:pStyle w:val="1394"/>
        <w:spacing w:line="440" w:lineRule="exact"/>
        <w:tabs>
          <w:tab w:val="left" w:pos="972" w:leader="none"/>
        </w:tabs>
        <w:rPr>
          <w:rFonts w:ascii="Arial" w:hAnsi="Arial" w:cs="Arial"/>
          <w:szCs w:val="21"/>
        </w:rPr>
      </w:pPr>
      <w:r>
        <w:rPr>
          <w:rFonts w:ascii="Arial" w:hAnsi="Arial" w:cs="Arial"/>
          <w:szCs w:val="21"/>
        </w:rPr>
        <w:tab/>
      </w:r>
      <w:r>
        <w:rPr>
          <w:rFonts w:ascii="Arial" w:hAnsi="Arial" w:cs="Arial"/>
          <w:szCs w:val="21"/>
        </w:rPr>
      </w:r>
      <w:r/>
    </w:p>
    <w:p>
      <w:pPr>
        <w:pStyle w:val="1394"/>
        <w:jc w:val="center"/>
        <w:rPr>
          <w:rFonts w:ascii="Arial" w:hAnsi="Arial" w:cs="Arial"/>
          <w:b/>
          <w:sz w:val="28"/>
          <w:szCs w:val="28"/>
        </w:rPr>
      </w:pPr>
      <w:r>
        <w:rPr>
          <w:rFonts w:ascii="Arial" w:hAnsi="Arial" w:cs="Arial"/>
          <w:b/>
          <w:sz w:val="28"/>
          <w:szCs w:val="28"/>
        </w:rPr>
        <w:t xml:space="preserve">近三年无重大违法记录声明</w:t>
      </w:r>
      <w:r>
        <w:rPr>
          <w:rFonts w:ascii="Arial" w:hAnsi="Arial" w:cs="Arial"/>
          <w:b/>
          <w:sz w:val="28"/>
          <w:szCs w:val="28"/>
        </w:rPr>
      </w:r>
      <w:r/>
    </w:p>
    <w:p>
      <w:pPr>
        <w:pStyle w:val="1394"/>
        <w:ind w:left="60" w:firstLine="560"/>
        <w:spacing w:line="540" w:lineRule="exact"/>
        <w:rPr>
          <w:rFonts w:ascii="Arial" w:hAnsi="Arial" w:cs="Arial"/>
          <w:szCs w:val="21"/>
        </w:rPr>
      </w:pPr>
      <w:r>
        <w:rPr>
          <w:rFonts w:ascii="Arial" w:hAnsi="Arial" w:cs="Arial"/>
          <w:szCs w:val="21"/>
        </w:rPr>
      </w:r>
      <w:r/>
    </w:p>
    <w:p>
      <w:pPr>
        <w:pStyle w:val="1394"/>
        <w:ind w:left="60" w:firstLine="560"/>
        <w:spacing w:line="540" w:lineRule="exact"/>
        <w:rPr>
          <w:rFonts w:ascii="Arial" w:hAnsi="Arial" w:cs="Arial"/>
          <w:szCs w:val="21"/>
        </w:rPr>
      </w:pPr>
      <w:r>
        <w:rPr>
          <w:rFonts w:ascii="Arial" w:hAnsi="Arial" w:cs="Arial"/>
          <w:szCs w:val="21"/>
        </w:rPr>
        <w:t xml:space="preserve">我公司在参加本次招标活动近三年内，在以往经营活动中</w:t>
      </w:r>
      <w:r>
        <w:rPr>
          <w:rFonts w:ascii="Arial" w:hAnsi="Arial" w:cs="Arial"/>
          <w:szCs w:val="21"/>
          <w:u w:val="single"/>
        </w:rPr>
        <w:t xml:space="preserve">      </w:t>
      </w:r>
      <w:r>
        <w:rPr>
          <w:rFonts w:ascii="Arial" w:hAnsi="Arial" w:cs="Arial"/>
          <w:szCs w:val="21"/>
        </w:rPr>
        <w:t xml:space="preserve">（请填写</w:t>
      </w:r>
      <w:r>
        <w:rPr>
          <w:rFonts w:hint="eastAsia" w:ascii="Arial" w:hAnsi="Arial" w:cs="Arial"/>
          <w:szCs w:val="21"/>
        </w:rPr>
        <w:t xml:space="preserve">“</w:t>
      </w:r>
      <w:r>
        <w:rPr>
          <w:rFonts w:ascii="Arial" w:hAnsi="Arial" w:cs="Arial"/>
          <w:szCs w:val="21"/>
        </w:rPr>
        <w:t xml:space="preserve">有</w:t>
      </w:r>
      <w:r>
        <w:rPr>
          <w:rFonts w:hint="eastAsia" w:ascii="Arial" w:hAnsi="Arial" w:cs="Arial"/>
          <w:szCs w:val="21"/>
        </w:rPr>
        <w:t xml:space="preserve">”</w:t>
      </w:r>
      <w:r>
        <w:rPr>
          <w:rFonts w:ascii="Arial" w:hAnsi="Arial" w:cs="Arial"/>
          <w:szCs w:val="21"/>
        </w:rPr>
        <w:t xml:space="preserve">或</w:t>
      </w:r>
      <w:r>
        <w:rPr>
          <w:rFonts w:hint="eastAsia" w:ascii="Arial" w:hAnsi="Arial" w:cs="Arial"/>
          <w:szCs w:val="21"/>
        </w:rPr>
        <w:t xml:space="preserve">“</w:t>
      </w:r>
      <w:r>
        <w:rPr>
          <w:rFonts w:ascii="Arial" w:hAnsi="Arial" w:cs="Arial"/>
          <w:szCs w:val="21"/>
        </w:rPr>
        <w:t xml:space="preserve">没有</w:t>
      </w:r>
      <w:r>
        <w:rPr>
          <w:rFonts w:hint="eastAsia" w:ascii="Arial" w:hAnsi="Arial" w:cs="Arial"/>
          <w:szCs w:val="21"/>
        </w:rPr>
        <w:t xml:space="preserve">”</w:t>
      </w:r>
      <w:r>
        <w:rPr>
          <w:rFonts w:ascii="Arial" w:hAnsi="Arial" w:cs="Arial"/>
          <w:szCs w:val="21"/>
        </w:rPr>
        <w:t xml:space="preserve">）重大违法记录，重大违法记录是指投标人因违法经营受到刑事处罚或者责令停产停业、吊销许可证或者执照、较大数额罚款等行政处罚。</w:t>
      </w:r>
      <w:r>
        <w:rPr>
          <w:rFonts w:ascii="Arial" w:hAnsi="Arial" w:cs="Arial"/>
          <w:szCs w:val="21"/>
        </w:rPr>
      </w:r>
      <w:r/>
    </w:p>
    <w:p>
      <w:pPr>
        <w:pStyle w:val="1394"/>
        <w:spacing w:line="200" w:lineRule="exact"/>
        <w:rPr>
          <w:rFonts w:ascii="Arial" w:hAnsi="Arial" w:cs="Arial"/>
          <w:szCs w:val="21"/>
        </w:rPr>
      </w:pPr>
      <w:r>
        <w:rPr>
          <w:rFonts w:ascii="Arial" w:hAnsi="Arial" w:cs="Arial"/>
          <w:szCs w:val="21"/>
        </w:rPr>
      </w:r>
      <w:r/>
    </w:p>
    <w:p>
      <w:pPr>
        <w:pStyle w:val="1394"/>
        <w:ind w:firstLine="420"/>
        <w:jc w:val="left"/>
        <w:spacing w:line="440" w:lineRule="exact"/>
        <w:rPr>
          <w:rFonts w:ascii="Arial" w:hAnsi="Arial" w:cs="Arial"/>
          <w:sz w:val="24"/>
          <w:szCs w:val="24"/>
        </w:rPr>
      </w:pPr>
      <w:r>
        <w:rPr>
          <w:rFonts w:ascii="Arial" w:hAnsi="Arial" w:cs="Arial"/>
          <w:szCs w:val="21"/>
        </w:rPr>
        <w:t xml:space="preserve">特此声明。</w:t>
      </w:r>
      <w:r>
        <w:rPr>
          <w:rFonts w:ascii="Arial" w:hAnsi="Arial" w:cs="Arial"/>
          <w:sz w:val="24"/>
          <w:szCs w:val="24"/>
        </w:rPr>
      </w:r>
      <w:r/>
    </w:p>
    <w:p>
      <w:pPr>
        <w:pStyle w:val="1394"/>
        <w:jc w:val="left"/>
        <w:spacing w:line="440" w:lineRule="exact"/>
        <w:rPr>
          <w:rFonts w:ascii="Arial" w:hAnsi="Arial" w:cs="Arial"/>
          <w:sz w:val="24"/>
          <w:szCs w:val="24"/>
        </w:rPr>
      </w:pPr>
      <w:r>
        <w:rPr>
          <w:rFonts w:ascii="Arial" w:hAnsi="Arial" w:cs="Arial"/>
          <w:sz w:val="24"/>
          <w:szCs w:val="24"/>
        </w:rPr>
      </w:r>
      <w:r/>
    </w:p>
    <w:p>
      <w:pPr>
        <w:pStyle w:val="1394"/>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94"/>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94"/>
        <w:spacing w:line="440" w:lineRule="exact"/>
        <w:rPr>
          <w:rFonts w:ascii="Arial" w:hAnsi="Arial" w:cs="Arial"/>
          <w:sz w:val="24"/>
          <w:szCs w:val="24"/>
        </w:rPr>
      </w:pPr>
      <w:r>
        <w:rPr>
          <w:rFonts w:ascii="Arial" w:hAnsi="Arial" w:cs="Arial"/>
          <w:szCs w:val="21"/>
        </w:rPr>
        <w:t xml:space="preserve">日期：</w:t>
      </w:r>
      <w:r>
        <w:rPr>
          <w:rFonts w:ascii="Arial" w:hAnsi="Arial" w:cs="Arial"/>
          <w:sz w:val="24"/>
          <w:szCs w:val="24"/>
        </w:rPr>
      </w:r>
      <w:r/>
    </w:p>
    <w:p>
      <w:pPr>
        <w:pStyle w:val="1394"/>
        <w:spacing w:line="440" w:lineRule="exact"/>
        <w:rPr>
          <w:rFonts w:ascii="Arial" w:hAnsi="Arial" w:cs="Arial"/>
          <w:sz w:val="24"/>
          <w:szCs w:val="24"/>
        </w:rPr>
      </w:pPr>
      <w:r>
        <w:rPr>
          <w:rFonts w:ascii="Arial" w:hAnsi="Arial" w:cs="Arial"/>
          <w:sz w:val="24"/>
          <w:szCs w:val="24"/>
        </w:rPr>
      </w:r>
      <w:r/>
    </w:p>
    <w:p>
      <w:pPr>
        <w:pStyle w:val="1394"/>
        <w:spacing w:line="440" w:lineRule="exact"/>
        <w:rPr>
          <w:rFonts w:ascii="Arial" w:hAnsi="Arial" w:cs="Arial"/>
          <w:sz w:val="24"/>
          <w:szCs w:val="24"/>
        </w:rPr>
      </w:pPr>
      <w:r>
        <w:rPr>
          <w:rFonts w:ascii="Arial" w:hAnsi="Arial" w:cs="Arial"/>
          <w:sz w:val="24"/>
          <w:szCs w:val="24"/>
        </w:rPr>
      </w:r>
      <w:r/>
    </w:p>
    <w:p>
      <w:pPr>
        <w:pStyle w:val="1394"/>
        <w:spacing w:line="440" w:lineRule="exact"/>
        <w:rPr>
          <w:rFonts w:ascii="Arial" w:hAnsi="Arial" w:cs="Arial"/>
          <w:sz w:val="24"/>
          <w:szCs w:val="24"/>
        </w:rPr>
      </w:pPr>
      <w:r>
        <w:rPr>
          <w:rFonts w:ascii="Arial" w:hAnsi="Arial" w:cs="Arial"/>
          <w:sz w:val="24"/>
          <w:szCs w:val="24"/>
        </w:rPr>
      </w:r>
      <w:r/>
    </w:p>
    <w:p>
      <w:pPr>
        <w:pStyle w:val="1394"/>
        <w:ind w:left="-2" w:right="-5"/>
        <w:spacing w:line="440" w:lineRule="exact"/>
        <w:rPr>
          <w:rFonts w:ascii="Arial" w:hAnsi="Arial" w:cs="Arial"/>
          <w:sz w:val="24"/>
        </w:rPr>
      </w:pPr>
      <w:r>
        <w:rPr>
          <w:rFonts w:ascii="Arial" w:hAnsi="Arial" w:cs="Arial"/>
          <w:sz w:val="24"/>
        </w:rPr>
      </w:r>
      <w:r/>
    </w:p>
    <w:p>
      <w:pPr>
        <w:pStyle w:val="1394"/>
        <w:ind w:left="-2" w:right="-5"/>
        <w:spacing w:line="440" w:lineRule="exact"/>
        <w:rPr>
          <w:rFonts w:ascii="Arial" w:hAnsi="Arial" w:cs="Arial"/>
          <w:sz w:val="24"/>
        </w:rPr>
      </w:pPr>
      <w:r>
        <w:rPr>
          <w:rFonts w:ascii="Arial" w:hAnsi="Arial" w:cs="Arial"/>
          <w:sz w:val="24"/>
        </w:rPr>
      </w:r>
      <w:r/>
    </w:p>
    <w:p>
      <w:pPr>
        <w:pStyle w:val="1394"/>
        <w:ind w:left="-2" w:right="-5"/>
        <w:spacing w:line="440" w:lineRule="exact"/>
        <w:rPr>
          <w:rFonts w:ascii="Arial" w:hAnsi="Arial" w:cs="Arial"/>
          <w:sz w:val="24"/>
        </w:rPr>
      </w:pPr>
      <w:r>
        <w:rPr>
          <w:rFonts w:ascii="Arial" w:hAnsi="Arial" w:cs="Arial"/>
          <w:sz w:val="24"/>
        </w:rPr>
      </w:r>
      <w:r/>
    </w:p>
    <w:p>
      <w:pPr>
        <w:pStyle w:val="1394"/>
        <w:ind w:left="-2" w:right="-5"/>
        <w:spacing w:line="440" w:lineRule="exact"/>
        <w:rPr>
          <w:rFonts w:ascii="Arial" w:hAnsi="Arial" w:cs="Arial"/>
          <w:sz w:val="24"/>
        </w:rPr>
      </w:pPr>
      <w:r>
        <w:rPr>
          <w:rFonts w:ascii="Arial" w:hAnsi="Arial" w:cs="Arial"/>
          <w:sz w:val="24"/>
        </w:rPr>
      </w:r>
      <w:r/>
    </w:p>
    <w:p>
      <w:pPr>
        <w:pStyle w:val="1394"/>
        <w:ind w:left="-2" w:right="-5"/>
        <w:spacing w:line="440" w:lineRule="exact"/>
        <w:rPr>
          <w:rFonts w:ascii="Arial" w:hAnsi="Arial" w:cs="Arial"/>
          <w:sz w:val="24"/>
        </w:rPr>
      </w:pPr>
      <w:r>
        <w:rPr>
          <w:rFonts w:ascii="Arial" w:hAnsi="Arial" w:cs="Arial"/>
          <w:sz w:val="24"/>
        </w:rPr>
      </w:r>
      <w:r/>
    </w:p>
    <w:p>
      <w:pPr>
        <w:pStyle w:val="1394"/>
        <w:ind w:left="-2" w:right="-5"/>
        <w:spacing w:line="440" w:lineRule="exact"/>
        <w:rPr>
          <w:rFonts w:ascii="Arial" w:hAnsi="Arial" w:cs="Arial"/>
          <w:sz w:val="24"/>
        </w:rPr>
      </w:pPr>
      <w:r>
        <w:rPr>
          <w:rFonts w:ascii="Arial" w:hAnsi="Arial" w:cs="Arial"/>
          <w:sz w:val="24"/>
        </w:rPr>
      </w:r>
      <w:r/>
    </w:p>
    <w:p>
      <w:pPr>
        <w:pStyle w:val="1394"/>
        <w:ind w:left="-2" w:right="-5"/>
        <w:spacing w:line="440" w:lineRule="exact"/>
        <w:rPr>
          <w:rFonts w:ascii="Arial" w:hAnsi="Arial" w:cs="Arial"/>
          <w:sz w:val="24"/>
        </w:rPr>
      </w:pPr>
      <w:r>
        <w:rPr>
          <w:rFonts w:ascii="Arial" w:hAnsi="Arial" w:cs="Arial"/>
          <w:sz w:val="24"/>
        </w:rPr>
      </w:r>
      <w:r/>
    </w:p>
    <w:p>
      <w:pPr>
        <w:pStyle w:val="1394"/>
        <w:ind w:left="-2" w:right="-5"/>
        <w:spacing w:line="440" w:lineRule="exact"/>
        <w:rPr>
          <w:rFonts w:ascii="Arial" w:hAnsi="Arial" w:cs="Arial"/>
          <w:sz w:val="24"/>
        </w:rPr>
      </w:pPr>
      <w:r>
        <w:rPr>
          <w:rFonts w:ascii="Arial" w:hAnsi="Arial" w:cs="Arial"/>
          <w:sz w:val="24"/>
        </w:rPr>
      </w:r>
      <w:r/>
    </w:p>
    <w:p>
      <w:pPr>
        <w:pStyle w:val="1394"/>
        <w:ind w:left="-2" w:right="-5"/>
        <w:spacing w:line="440" w:lineRule="exact"/>
        <w:rPr>
          <w:rFonts w:ascii="Arial" w:hAnsi="Arial" w:cs="Arial"/>
          <w:sz w:val="24"/>
        </w:rPr>
      </w:pPr>
      <w:r>
        <w:rPr>
          <w:rFonts w:ascii="Arial" w:hAnsi="Arial" w:cs="Arial"/>
          <w:sz w:val="24"/>
        </w:rPr>
      </w:r>
      <w:r/>
    </w:p>
    <w:p>
      <w:pPr>
        <w:pStyle w:val="1394"/>
        <w:ind w:left="-2" w:right="-5"/>
        <w:spacing w:line="440" w:lineRule="exact"/>
        <w:rPr>
          <w:rFonts w:ascii="Arial" w:hAnsi="Arial" w:cs="Arial"/>
          <w:sz w:val="24"/>
        </w:rPr>
      </w:pPr>
      <w:r>
        <w:rPr>
          <w:rFonts w:ascii="Arial" w:hAnsi="Arial" w:cs="Arial"/>
          <w:sz w:val="24"/>
        </w:rPr>
      </w:r>
      <w:r/>
    </w:p>
    <w:p>
      <w:pPr>
        <w:pStyle w:val="1394"/>
        <w:ind w:left="-2" w:right="-5"/>
        <w:spacing w:line="440" w:lineRule="exact"/>
        <w:rPr>
          <w:rFonts w:ascii="Arial" w:hAnsi="Arial" w:cs="Arial"/>
          <w:sz w:val="24"/>
        </w:rPr>
      </w:pPr>
      <w:r>
        <w:rPr>
          <w:rFonts w:ascii="Arial" w:hAnsi="Arial" w:cs="Arial"/>
          <w:sz w:val="24"/>
        </w:rPr>
      </w:r>
      <w:r/>
    </w:p>
    <w:p>
      <w:pPr>
        <w:pStyle w:val="1394"/>
        <w:ind w:left="-2" w:right="-5"/>
        <w:spacing w:line="440" w:lineRule="exact"/>
        <w:rPr>
          <w:rFonts w:ascii="Arial" w:hAnsi="Arial" w:cs="Arial"/>
          <w:sz w:val="24"/>
        </w:rPr>
      </w:pPr>
      <w:r>
        <w:rPr>
          <w:rFonts w:ascii="Arial" w:hAnsi="Arial" w:cs="Arial"/>
          <w:sz w:val="24"/>
        </w:rPr>
      </w:r>
      <w:r/>
    </w:p>
    <w:p>
      <w:pPr>
        <w:pStyle w:val="1394"/>
        <w:jc w:val="left"/>
        <w:spacing w:line="360" w:lineRule="auto"/>
        <w:rPr>
          <w:rFonts w:ascii="Arial" w:hAnsi="Arial" w:cs="Arial"/>
          <w:b/>
          <w:bCs/>
          <w:szCs w:val="21"/>
        </w:rPr>
        <w:outlineLvl w:val="2"/>
      </w:pPr>
      <w:r/>
      <w:bookmarkStart w:id="684" w:name="_Toc13811"/>
      <w:r>
        <w:rPr>
          <w:rFonts w:ascii="Arial" w:hAnsi="Arial" w:cs="Arial"/>
          <w:b/>
          <w:bCs/>
          <w:szCs w:val="21"/>
        </w:rPr>
        <w:br w:type="page" w:clear="all"/>
      </w:r>
      <w:bookmarkStart w:id="685" w:name="_Toc14097"/>
      <w:r/>
      <w:bookmarkStart w:id="686" w:name="_Toc23270"/>
      <w:r/>
      <w:bookmarkStart w:id="687" w:name="_Toc30798"/>
      <w:r/>
      <w:bookmarkStart w:id="688" w:name="_Toc29548"/>
      <w:r/>
      <w:bookmarkStart w:id="689" w:name="_Toc22266"/>
      <w:r/>
      <w:bookmarkStart w:id="690" w:name="_Toc19061"/>
      <w:r/>
      <w:bookmarkStart w:id="691" w:name="_Toc9128"/>
      <w:r>
        <w:rPr>
          <w:rFonts w:hint="eastAsia" w:ascii="Arial" w:hAnsi="Arial" w:cs="Arial"/>
          <w:b/>
          <w:bCs/>
          <w:szCs w:val="21"/>
          <w:lang w:val="zh-CN"/>
        </w:rPr>
        <w:t xml:space="preserve">（</w:t>
      </w:r>
      <w:r>
        <w:rPr>
          <w:rFonts w:hint="eastAsia" w:ascii="Arial" w:hAnsi="Arial" w:cs="Arial"/>
          <w:b/>
          <w:bCs/>
          <w:szCs w:val="21"/>
        </w:rPr>
        <w:t xml:space="preserve">七</w:t>
      </w:r>
      <w:r>
        <w:rPr>
          <w:rFonts w:hint="eastAsia" w:ascii="Arial" w:hAnsi="Arial" w:cs="Arial"/>
          <w:b/>
          <w:bCs/>
          <w:szCs w:val="21"/>
          <w:lang w:val="zh-CN"/>
        </w:rPr>
        <w:t xml:space="preserve">）</w:t>
      </w:r>
      <w:r>
        <w:rPr>
          <w:rFonts w:ascii="Arial" w:hAnsi="Arial" w:cs="Arial"/>
          <w:b/>
          <w:bCs/>
          <w:szCs w:val="21"/>
        </w:rPr>
        <w:t xml:space="preserve">依法缴纳税收的记录</w:t>
      </w:r>
      <w:bookmarkEnd w:id="684"/>
      <w:r/>
      <w:bookmarkEnd w:id="685"/>
      <w:r/>
      <w:bookmarkEnd w:id="686"/>
      <w:r/>
      <w:bookmarkEnd w:id="687"/>
      <w:r/>
      <w:bookmarkEnd w:id="688"/>
      <w:r/>
      <w:bookmarkEnd w:id="689"/>
      <w:r/>
      <w:bookmarkEnd w:id="690"/>
      <w:r/>
      <w:bookmarkEnd w:id="691"/>
      <w:r>
        <w:rPr>
          <w:rFonts w:ascii="Arial" w:hAnsi="Arial" w:cs="Arial"/>
          <w:b/>
          <w:bCs/>
          <w:szCs w:val="21"/>
        </w:rPr>
      </w:r>
      <w:r/>
    </w:p>
    <w:p>
      <w:pPr>
        <w:pStyle w:val="1394"/>
        <w:jc w:val="center"/>
        <w:spacing w:line="360" w:lineRule="auto"/>
        <w:rPr>
          <w:rFonts w:ascii="Arial" w:hAnsi="Arial" w:cs="Arial"/>
          <w:b/>
          <w:sz w:val="28"/>
          <w:szCs w:val="22"/>
          <w:lang w:val="zh-CN"/>
        </w:rPr>
      </w:pPr>
      <w:r/>
      <w:bookmarkStart w:id="692" w:name="_Toc15882"/>
      <w:r/>
      <w:bookmarkStart w:id="693" w:name="_Toc28545"/>
      <w:r>
        <w:rPr>
          <w:rFonts w:ascii="Arial" w:hAnsi="Arial" w:cs="Arial"/>
          <w:b/>
          <w:sz w:val="28"/>
          <w:szCs w:val="22"/>
          <w:lang w:val="zh-CN"/>
        </w:rPr>
        <w:t xml:space="preserve">依法缴纳税收的记录</w:t>
      </w:r>
      <w:bookmarkEnd w:id="692"/>
      <w:r/>
      <w:bookmarkEnd w:id="693"/>
      <w:r>
        <w:rPr>
          <w:rFonts w:ascii="Arial" w:hAnsi="Arial" w:cs="Arial"/>
          <w:b/>
          <w:sz w:val="28"/>
          <w:szCs w:val="22"/>
          <w:lang w:val="zh-CN"/>
        </w:rPr>
      </w:r>
      <w:r/>
    </w:p>
    <w:p>
      <w:pPr>
        <w:pStyle w:val="1394"/>
        <w:spacing w:after="120" w:line="440" w:lineRule="exact"/>
        <w:rPr>
          <w:rFonts w:hint="eastAsia" w:ascii="Arial" w:hAnsi="Arial" w:cs="Arial"/>
          <w:b/>
          <w:u w:val="single"/>
        </w:rPr>
      </w:pPr>
      <w:r>
        <w:rPr>
          <w:rFonts w:hint="eastAsia" w:ascii="Arial" w:hAnsi="Arial" w:cs="Arial"/>
        </w:rPr>
        <w:t xml:space="preserve">有依法缴纳税收的良好记录，提供距开标时间六个月内任意一个月份的纳税（企业代缴的个人所得税除外）凭据复印件加盖公章（依法免税的应提供相应文件说明）；</w:t>
      </w:r>
      <w:r>
        <w:rPr>
          <w:rFonts w:hint="eastAsia" w:ascii="Arial" w:hAnsi="Arial" w:cs="Arial"/>
          <w:b/>
          <w:u w:val="single"/>
        </w:rPr>
      </w:r>
      <w:r/>
    </w:p>
    <w:p>
      <w:pPr>
        <w:pStyle w:val="1394"/>
        <w:spacing w:line="440" w:lineRule="exact"/>
        <w:rPr>
          <w:rFonts w:ascii="Arial" w:hAnsi="Arial" w:cs="Arial"/>
          <w:sz w:val="24"/>
        </w:rPr>
      </w:pPr>
      <w:r>
        <w:rPr>
          <w:rFonts w:ascii="Arial" w:hAnsi="Arial" w:cs="Arial"/>
          <w:sz w:val="24"/>
        </w:rPr>
      </w:r>
      <w:r/>
    </w:p>
    <w:p>
      <w:pPr>
        <w:pStyle w:val="1394"/>
        <w:spacing w:line="440" w:lineRule="exact"/>
        <w:rPr>
          <w:rFonts w:ascii="Arial" w:hAnsi="Arial" w:cs="Arial"/>
          <w:sz w:val="24"/>
        </w:rPr>
      </w:pPr>
      <w:r>
        <w:rPr>
          <w:rFonts w:ascii="Arial" w:hAnsi="Arial" w:cs="Arial"/>
          <w:sz w:val="24"/>
        </w:rPr>
      </w:r>
      <w:r/>
    </w:p>
    <w:p>
      <w:pPr>
        <w:pStyle w:val="1394"/>
        <w:spacing w:line="440" w:lineRule="exact"/>
        <w:rPr>
          <w:rFonts w:ascii="Arial" w:hAnsi="Arial" w:cs="Arial"/>
          <w:sz w:val="24"/>
        </w:rPr>
      </w:pPr>
      <w:r>
        <w:rPr>
          <w:rFonts w:ascii="Arial" w:hAnsi="Arial" w:cs="Arial"/>
          <w:sz w:val="24"/>
        </w:rPr>
      </w:r>
      <w:r/>
    </w:p>
    <w:p>
      <w:pPr>
        <w:pStyle w:val="1394"/>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94"/>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94"/>
        <w:spacing w:line="440" w:lineRule="exact"/>
        <w:rPr>
          <w:rFonts w:ascii="Arial" w:hAnsi="Arial" w:cs="Arial"/>
          <w:sz w:val="24"/>
          <w:szCs w:val="24"/>
        </w:rPr>
      </w:pPr>
      <w:r>
        <w:rPr>
          <w:rFonts w:ascii="Arial" w:hAnsi="Arial" w:cs="Arial"/>
          <w:szCs w:val="21"/>
        </w:rPr>
        <w:t xml:space="preserve">日期：</w:t>
      </w:r>
      <w:r>
        <w:rPr>
          <w:rFonts w:ascii="Arial" w:hAnsi="Arial" w:cs="Arial"/>
          <w:sz w:val="24"/>
          <w:szCs w:val="24"/>
        </w:rPr>
      </w:r>
      <w:r/>
    </w:p>
    <w:p>
      <w:pPr>
        <w:pStyle w:val="1394"/>
        <w:spacing w:line="440" w:lineRule="exact"/>
        <w:rPr>
          <w:rFonts w:ascii="Arial" w:hAnsi="Arial" w:cs="Arial"/>
          <w:sz w:val="24"/>
        </w:rPr>
      </w:pPr>
      <w:r>
        <w:rPr>
          <w:rFonts w:ascii="Arial" w:hAnsi="Arial" w:cs="Arial"/>
          <w:sz w:val="24"/>
        </w:rPr>
      </w:r>
      <w:r/>
    </w:p>
    <w:p>
      <w:pPr>
        <w:pStyle w:val="1394"/>
        <w:spacing w:line="440" w:lineRule="exact"/>
        <w:rPr>
          <w:rFonts w:ascii="Arial" w:hAnsi="Arial" w:cs="Arial"/>
          <w:sz w:val="24"/>
        </w:rPr>
      </w:pPr>
      <w:r>
        <w:rPr>
          <w:rFonts w:ascii="Arial" w:hAnsi="Arial" w:cs="Arial"/>
          <w:sz w:val="24"/>
        </w:rPr>
      </w:r>
      <w:r/>
    </w:p>
    <w:p>
      <w:pPr>
        <w:pStyle w:val="1394"/>
        <w:spacing w:line="440" w:lineRule="exact"/>
        <w:rPr>
          <w:rFonts w:ascii="Arial" w:hAnsi="Arial" w:cs="Arial"/>
          <w:sz w:val="24"/>
        </w:rPr>
      </w:pPr>
      <w:r>
        <w:rPr>
          <w:rFonts w:ascii="Arial" w:hAnsi="Arial" w:cs="Arial"/>
          <w:sz w:val="24"/>
        </w:rPr>
      </w:r>
      <w:r/>
    </w:p>
    <w:p>
      <w:pPr>
        <w:pStyle w:val="1394"/>
        <w:spacing w:line="440" w:lineRule="exact"/>
        <w:rPr>
          <w:rFonts w:ascii="Arial" w:hAnsi="Arial" w:cs="Arial"/>
          <w:sz w:val="24"/>
        </w:rPr>
      </w:pPr>
      <w:r>
        <w:rPr>
          <w:rFonts w:ascii="Arial" w:hAnsi="Arial" w:cs="Arial"/>
          <w:sz w:val="24"/>
        </w:rPr>
      </w:r>
      <w:r/>
    </w:p>
    <w:p>
      <w:pPr>
        <w:pStyle w:val="1394"/>
        <w:spacing w:line="440" w:lineRule="exact"/>
        <w:rPr>
          <w:rFonts w:ascii="Arial" w:hAnsi="Arial" w:cs="Arial"/>
          <w:sz w:val="24"/>
        </w:rPr>
      </w:pPr>
      <w:r>
        <w:rPr>
          <w:rFonts w:ascii="Arial" w:hAnsi="Arial" w:cs="Arial"/>
          <w:sz w:val="24"/>
        </w:rPr>
      </w:r>
      <w:r/>
    </w:p>
    <w:p>
      <w:pPr>
        <w:pStyle w:val="1394"/>
        <w:spacing w:line="440" w:lineRule="exact"/>
        <w:rPr>
          <w:rFonts w:ascii="Arial" w:hAnsi="Arial" w:cs="Arial"/>
          <w:sz w:val="24"/>
        </w:rPr>
      </w:pPr>
      <w:r>
        <w:rPr>
          <w:rFonts w:ascii="Arial" w:hAnsi="Arial" w:cs="Arial"/>
          <w:sz w:val="24"/>
        </w:rPr>
      </w:r>
      <w:r/>
    </w:p>
    <w:p>
      <w:pPr>
        <w:pStyle w:val="1394"/>
        <w:spacing w:line="440" w:lineRule="exact"/>
        <w:rPr>
          <w:rFonts w:ascii="Arial" w:hAnsi="Arial" w:cs="Arial"/>
          <w:sz w:val="24"/>
        </w:rPr>
      </w:pPr>
      <w:r>
        <w:rPr>
          <w:rFonts w:ascii="Arial" w:hAnsi="Arial" w:cs="Arial"/>
          <w:sz w:val="24"/>
        </w:rPr>
      </w:r>
      <w:r/>
    </w:p>
    <w:p>
      <w:pPr>
        <w:pStyle w:val="1394"/>
        <w:spacing w:line="440" w:lineRule="exact"/>
        <w:rPr>
          <w:rFonts w:ascii="Arial" w:hAnsi="Arial" w:cs="Arial"/>
          <w:sz w:val="24"/>
        </w:rPr>
      </w:pPr>
      <w:r>
        <w:rPr>
          <w:rFonts w:ascii="Arial" w:hAnsi="Arial" w:cs="Arial"/>
          <w:sz w:val="24"/>
        </w:rPr>
      </w:r>
      <w:r/>
    </w:p>
    <w:p>
      <w:pPr>
        <w:pStyle w:val="1394"/>
        <w:spacing w:line="440" w:lineRule="exact"/>
        <w:rPr>
          <w:rFonts w:ascii="Arial" w:hAnsi="Arial" w:cs="Arial"/>
          <w:sz w:val="24"/>
        </w:rPr>
      </w:pPr>
      <w:r>
        <w:rPr>
          <w:rFonts w:ascii="Arial" w:hAnsi="Arial" w:cs="Arial"/>
          <w:sz w:val="24"/>
        </w:rPr>
      </w:r>
      <w:r/>
    </w:p>
    <w:p>
      <w:pPr>
        <w:pStyle w:val="1394"/>
        <w:spacing w:line="440" w:lineRule="exact"/>
        <w:rPr>
          <w:rFonts w:ascii="Arial" w:hAnsi="Arial" w:cs="Arial"/>
          <w:sz w:val="24"/>
        </w:rPr>
      </w:pPr>
      <w:r>
        <w:rPr>
          <w:rFonts w:ascii="Arial" w:hAnsi="Arial" w:cs="Arial"/>
          <w:sz w:val="24"/>
        </w:rPr>
      </w:r>
      <w:r/>
    </w:p>
    <w:p>
      <w:pPr>
        <w:pStyle w:val="1394"/>
        <w:spacing w:line="440" w:lineRule="exact"/>
        <w:rPr>
          <w:rFonts w:ascii="Arial" w:hAnsi="Arial" w:cs="Arial"/>
          <w:sz w:val="24"/>
        </w:rPr>
      </w:pPr>
      <w:r>
        <w:rPr>
          <w:rFonts w:ascii="Arial" w:hAnsi="Arial" w:cs="Arial"/>
          <w:sz w:val="24"/>
        </w:rPr>
      </w:r>
      <w:r/>
    </w:p>
    <w:p>
      <w:pPr>
        <w:pStyle w:val="1394"/>
        <w:spacing w:line="440" w:lineRule="exact"/>
        <w:rPr>
          <w:rFonts w:ascii="Arial" w:hAnsi="Arial" w:cs="Arial"/>
          <w:sz w:val="24"/>
        </w:rPr>
      </w:pPr>
      <w:r>
        <w:rPr>
          <w:rFonts w:ascii="Arial" w:hAnsi="Arial" w:cs="Arial"/>
          <w:sz w:val="24"/>
        </w:rPr>
      </w:r>
      <w:r/>
    </w:p>
    <w:p>
      <w:pPr>
        <w:pStyle w:val="1394"/>
        <w:spacing w:line="440" w:lineRule="exact"/>
        <w:rPr>
          <w:rFonts w:ascii="Arial" w:hAnsi="Arial" w:cs="Arial"/>
          <w:sz w:val="24"/>
        </w:rPr>
      </w:pPr>
      <w:r>
        <w:rPr>
          <w:rFonts w:ascii="Arial" w:hAnsi="Arial" w:cs="Arial"/>
          <w:sz w:val="24"/>
        </w:rPr>
      </w:r>
      <w:r/>
    </w:p>
    <w:p>
      <w:pPr>
        <w:pStyle w:val="1394"/>
        <w:spacing w:line="440" w:lineRule="exact"/>
        <w:rPr>
          <w:rFonts w:ascii="Arial" w:hAnsi="Arial" w:cs="Arial"/>
          <w:sz w:val="24"/>
        </w:rPr>
      </w:pPr>
      <w:r>
        <w:rPr>
          <w:rFonts w:ascii="Arial" w:hAnsi="Arial" w:cs="Arial"/>
          <w:sz w:val="24"/>
        </w:rPr>
      </w:r>
      <w:r/>
    </w:p>
    <w:p>
      <w:pPr>
        <w:pStyle w:val="1394"/>
        <w:spacing w:line="440" w:lineRule="exact"/>
        <w:rPr>
          <w:rFonts w:ascii="Arial" w:hAnsi="Arial" w:cs="Arial"/>
          <w:sz w:val="24"/>
        </w:rPr>
      </w:pPr>
      <w:r>
        <w:rPr>
          <w:rFonts w:ascii="Arial" w:hAnsi="Arial" w:cs="Arial"/>
          <w:sz w:val="24"/>
        </w:rPr>
      </w:r>
      <w:r/>
    </w:p>
    <w:p>
      <w:pPr>
        <w:pStyle w:val="1394"/>
        <w:spacing w:line="440" w:lineRule="exact"/>
        <w:rPr>
          <w:rFonts w:ascii="Arial" w:hAnsi="Arial" w:cs="Arial"/>
          <w:sz w:val="24"/>
        </w:rPr>
      </w:pPr>
      <w:r>
        <w:rPr>
          <w:rFonts w:ascii="Arial" w:hAnsi="Arial" w:cs="Arial"/>
          <w:sz w:val="24"/>
        </w:rPr>
      </w:r>
      <w:r/>
    </w:p>
    <w:p>
      <w:pPr>
        <w:pStyle w:val="1394"/>
        <w:spacing w:line="440" w:lineRule="exact"/>
        <w:rPr>
          <w:rFonts w:ascii="Arial" w:hAnsi="Arial" w:cs="Arial"/>
          <w:sz w:val="24"/>
        </w:rPr>
      </w:pPr>
      <w:r>
        <w:rPr>
          <w:rFonts w:ascii="Arial" w:hAnsi="Arial" w:cs="Arial"/>
          <w:sz w:val="24"/>
        </w:rPr>
      </w:r>
      <w:r/>
    </w:p>
    <w:p>
      <w:pPr>
        <w:pStyle w:val="1394"/>
        <w:spacing w:line="440" w:lineRule="exact"/>
        <w:rPr>
          <w:rFonts w:ascii="Arial" w:hAnsi="Arial" w:cs="Arial"/>
          <w:sz w:val="24"/>
        </w:rPr>
      </w:pPr>
      <w:r>
        <w:rPr>
          <w:rFonts w:ascii="Arial" w:hAnsi="Arial" w:cs="Arial"/>
          <w:sz w:val="24"/>
        </w:rPr>
      </w:r>
      <w:r/>
    </w:p>
    <w:p>
      <w:pPr>
        <w:pStyle w:val="1394"/>
        <w:spacing w:line="440" w:lineRule="exact"/>
        <w:rPr>
          <w:rFonts w:ascii="Arial" w:hAnsi="Arial" w:cs="Arial"/>
          <w:sz w:val="24"/>
        </w:rPr>
      </w:pPr>
      <w:r>
        <w:rPr>
          <w:rFonts w:ascii="Arial" w:hAnsi="Arial" w:cs="Arial"/>
          <w:sz w:val="24"/>
        </w:rPr>
      </w:r>
      <w:r/>
    </w:p>
    <w:p>
      <w:pPr>
        <w:pStyle w:val="1394"/>
        <w:spacing w:line="440" w:lineRule="exact"/>
        <w:rPr>
          <w:rFonts w:ascii="Arial" w:hAnsi="Arial" w:cs="Arial"/>
          <w:sz w:val="24"/>
        </w:rPr>
      </w:pPr>
      <w:r>
        <w:rPr>
          <w:rFonts w:ascii="Arial" w:hAnsi="Arial" w:cs="Arial"/>
          <w:sz w:val="24"/>
        </w:rPr>
      </w:r>
      <w:r/>
    </w:p>
    <w:p>
      <w:pPr>
        <w:pStyle w:val="1394"/>
        <w:jc w:val="left"/>
        <w:spacing w:line="360" w:lineRule="auto"/>
        <w:rPr>
          <w:rFonts w:ascii="Arial" w:hAnsi="Arial" w:cs="Arial"/>
          <w:b/>
          <w:bCs/>
          <w:szCs w:val="21"/>
        </w:rPr>
        <w:outlineLvl w:val="2"/>
      </w:pPr>
      <w:r/>
      <w:bookmarkStart w:id="694" w:name="_Toc17181"/>
      <w:r>
        <w:rPr>
          <w:rFonts w:ascii="Arial" w:hAnsi="Arial" w:cs="Arial"/>
          <w:b/>
          <w:bCs/>
          <w:szCs w:val="21"/>
        </w:rPr>
        <w:br w:type="page" w:clear="all"/>
      </w:r>
      <w:bookmarkStart w:id="695" w:name="_Toc9871"/>
      <w:r/>
      <w:bookmarkStart w:id="696" w:name="_Toc13863"/>
      <w:r/>
      <w:bookmarkStart w:id="697" w:name="_Toc17996"/>
      <w:r/>
      <w:bookmarkStart w:id="698" w:name="_Toc2992"/>
      <w:r/>
      <w:bookmarkStart w:id="699" w:name="_Toc12050"/>
      <w:r/>
      <w:bookmarkStart w:id="700" w:name="_Toc19411"/>
      <w:r/>
      <w:bookmarkStart w:id="701" w:name="_Toc19674"/>
      <w:r>
        <w:rPr>
          <w:rFonts w:hint="eastAsia" w:ascii="Arial" w:hAnsi="Arial" w:cs="Arial"/>
          <w:b/>
          <w:bCs/>
          <w:szCs w:val="21"/>
          <w:lang w:val="zh-CN"/>
        </w:rPr>
        <w:t xml:space="preserve">（</w:t>
      </w:r>
      <w:r>
        <w:rPr>
          <w:rFonts w:hint="eastAsia" w:ascii="Arial" w:hAnsi="Arial" w:cs="Arial"/>
          <w:b/>
          <w:bCs/>
          <w:szCs w:val="21"/>
        </w:rPr>
        <w:t xml:space="preserve">八</w:t>
      </w:r>
      <w:r>
        <w:rPr>
          <w:rFonts w:hint="eastAsia" w:ascii="Arial" w:hAnsi="Arial" w:cs="Arial"/>
          <w:b/>
          <w:bCs/>
          <w:szCs w:val="21"/>
          <w:lang w:val="zh-CN"/>
        </w:rPr>
        <w:t xml:space="preserve">）</w:t>
      </w:r>
      <w:r>
        <w:rPr>
          <w:rFonts w:ascii="Arial" w:hAnsi="Arial" w:cs="Arial"/>
          <w:b/>
          <w:bCs/>
          <w:szCs w:val="21"/>
        </w:rPr>
        <w:t xml:space="preserve">依法缴纳社会保障资金的记录</w:t>
      </w:r>
      <w:bookmarkEnd w:id="694"/>
      <w:r/>
      <w:bookmarkEnd w:id="695"/>
      <w:r/>
      <w:bookmarkEnd w:id="696"/>
      <w:r/>
      <w:bookmarkEnd w:id="697"/>
      <w:r/>
      <w:bookmarkEnd w:id="698"/>
      <w:r/>
      <w:bookmarkEnd w:id="699"/>
      <w:r/>
      <w:bookmarkEnd w:id="700"/>
      <w:r/>
      <w:bookmarkEnd w:id="701"/>
      <w:r>
        <w:rPr>
          <w:rFonts w:ascii="Arial" w:hAnsi="Arial" w:cs="Arial"/>
          <w:b/>
          <w:bCs/>
          <w:szCs w:val="21"/>
        </w:rPr>
      </w:r>
      <w:r/>
    </w:p>
    <w:p>
      <w:pPr>
        <w:pStyle w:val="1394"/>
        <w:jc w:val="center"/>
        <w:spacing w:line="360" w:lineRule="auto"/>
        <w:rPr>
          <w:rFonts w:ascii="Arial" w:hAnsi="Arial" w:cs="Arial"/>
          <w:b/>
          <w:sz w:val="28"/>
          <w:szCs w:val="22"/>
          <w:lang w:val="zh-CN" w:bidi="en-US"/>
        </w:rPr>
      </w:pPr>
      <w:r/>
      <w:bookmarkStart w:id="702" w:name="_Toc17335"/>
      <w:r/>
      <w:bookmarkStart w:id="703" w:name="_Toc17619"/>
      <w:r>
        <w:rPr>
          <w:rFonts w:ascii="Arial" w:hAnsi="Arial" w:cs="Arial"/>
          <w:b/>
          <w:sz w:val="28"/>
          <w:szCs w:val="22"/>
          <w:lang w:val="zh-CN"/>
        </w:rPr>
        <w:t xml:space="preserve">依法缴纳社会保障资金的记录</w:t>
      </w:r>
      <w:bookmarkEnd w:id="702"/>
      <w:r/>
      <w:bookmarkEnd w:id="703"/>
      <w:r>
        <w:rPr>
          <w:rFonts w:ascii="Arial" w:hAnsi="Arial" w:cs="Arial"/>
          <w:b/>
          <w:sz w:val="28"/>
          <w:szCs w:val="22"/>
          <w:lang w:val="zh-CN" w:bidi="en-US"/>
        </w:rPr>
      </w:r>
      <w:r/>
    </w:p>
    <w:p>
      <w:pPr>
        <w:pStyle w:val="1394"/>
        <w:spacing w:line="440" w:lineRule="exact"/>
        <w:rPr>
          <w:rFonts w:ascii="Arial" w:hAnsi="Arial" w:cs="Arial"/>
          <w:sz w:val="24"/>
          <w:szCs w:val="24"/>
        </w:rPr>
      </w:pPr>
      <w:r>
        <w:rPr>
          <w:rFonts w:hint="eastAsia" w:ascii="Arial" w:hAnsi="Arial" w:cs="Arial"/>
        </w:rPr>
        <w:t xml:space="preserve">有依法缴纳社会保障资金的良好记录，提供距开标时间六个月内任意一个月份的依法缴纳社会保障资金的凭据复印件加盖公章；</w:t>
      </w:r>
      <w:r>
        <w:rPr>
          <w:rFonts w:ascii="Arial" w:hAnsi="Arial" w:cs="Arial"/>
        </w:rPr>
        <w:t xml:space="preserve">（凭据可以是缴费的银行单据、专用收据、社会保险缴纳清单或者所在社保机构开具的证明等，自行编写无效，依法不需要缴纳社会保障资金的应提供相应文件说明）；</w:t>
      </w:r>
      <w:r>
        <w:rPr>
          <w:rFonts w:ascii="Arial" w:hAnsi="Arial" w:cs="Arial"/>
          <w:sz w:val="24"/>
          <w:szCs w:val="24"/>
        </w:rPr>
      </w:r>
      <w:r/>
    </w:p>
    <w:p>
      <w:pPr>
        <w:pStyle w:val="1394"/>
        <w:spacing w:line="440" w:lineRule="exact"/>
        <w:rPr>
          <w:rFonts w:ascii="Arial" w:hAnsi="Arial" w:cs="Arial"/>
          <w:sz w:val="24"/>
        </w:rPr>
      </w:pPr>
      <w:r>
        <w:rPr>
          <w:rFonts w:ascii="Arial" w:hAnsi="Arial" w:cs="Arial"/>
          <w:sz w:val="24"/>
        </w:rPr>
      </w:r>
      <w:r/>
    </w:p>
    <w:p>
      <w:pPr>
        <w:pStyle w:val="1394"/>
        <w:spacing w:line="440" w:lineRule="exact"/>
        <w:rPr>
          <w:rFonts w:ascii="Arial" w:hAnsi="Arial" w:cs="Arial"/>
          <w:b/>
        </w:rPr>
      </w:pPr>
      <w:r>
        <w:rPr>
          <w:rFonts w:ascii="Arial" w:hAnsi="Arial" w:cs="Arial"/>
          <w:b/>
        </w:rPr>
        <w:t xml:space="preserve">  </w:t>
      </w:r>
      <w:r>
        <w:rPr>
          <w:rFonts w:ascii="Arial" w:hAnsi="Arial" w:cs="Arial"/>
          <w:b/>
        </w:rPr>
      </w:r>
      <w:r/>
    </w:p>
    <w:p>
      <w:pPr>
        <w:pStyle w:val="1394"/>
        <w:spacing w:line="440" w:lineRule="exact"/>
        <w:rPr>
          <w:rFonts w:ascii="Arial" w:hAnsi="Arial" w:cs="Arial"/>
          <w:b/>
        </w:rPr>
      </w:pPr>
      <w:r>
        <w:rPr>
          <w:rFonts w:ascii="Arial" w:hAnsi="Arial" w:cs="Arial"/>
          <w:b/>
        </w:rPr>
      </w:r>
      <w:r/>
    </w:p>
    <w:p>
      <w:pPr>
        <w:pStyle w:val="1394"/>
        <w:spacing w:line="440" w:lineRule="exact"/>
        <w:rPr>
          <w:rFonts w:ascii="Arial" w:hAnsi="Arial" w:cs="Arial"/>
          <w:sz w:val="24"/>
        </w:rPr>
      </w:pPr>
      <w:r>
        <w:rPr>
          <w:rFonts w:ascii="Arial" w:hAnsi="Arial" w:cs="Arial"/>
          <w:sz w:val="24"/>
        </w:rPr>
      </w:r>
      <w:r/>
    </w:p>
    <w:p>
      <w:pPr>
        <w:pStyle w:val="1394"/>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94"/>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94"/>
        <w:spacing w:line="440" w:lineRule="exact"/>
        <w:rPr>
          <w:rFonts w:ascii="Arial" w:hAnsi="Arial" w:cs="Arial"/>
          <w:sz w:val="24"/>
          <w:szCs w:val="24"/>
        </w:rPr>
      </w:pPr>
      <w:r>
        <w:rPr>
          <w:rFonts w:ascii="Arial" w:hAnsi="Arial" w:cs="Arial"/>
          <w:szCs w:val="21"/>
        </w:rPr>
        <w:t xml:space="preserve">日期：</w:t>
      </w:r>
      <w:r>
        <w:rPr>
          <w:rFonts w:ascii="Arial" w:hAnsi="Arial" w:cs="Arial"/>
          <w:sz w:val="24"/>
          <w:szCs w:val="24"/>
        </w:rPr>
      </w:r>
      <w:r/>
    </w:p>
    <w:p>
      <w:pPr>
        <w:pStyle w:val="1394"/>
        <w:spacing w:line="440" w:lineRule="exact"/>
        <w:rPr>
          <w:rFonts w:ascii="Arial" w:hAnsi="Arial" w:cs="Arial"/>
          <w:sz w:val="24"/>
        </w:rPr>
      </w:pPr>
      <w:r>
        <w:rPr>
          <w:rFonts w:ascii="Arial" w:hAnsi="Arial" w:cs="Arial"/>
          <w:sz w:val="24"/>
        </w:rPr>
      </w:r>
      <w:r/>
    </w:p>
    <w:p>
      <w:pPr>
        <w:pStyle w:val="1394"/>
        <w:spacing w:line="440" w:lineRule="exact"/>
        <w:rPr>
          <w:rFonts w:ascii="Arial" w:hAnsi="Arial" w:cs="Arial"/>
          <w:b/>
        </w:rPr>
      </w:pPr>
      <w:r>
        <w:rPr>
          <w:rFonts w:ascii="Arial" w:hAnsi="Arial" w:cs="Arial"/>
          <w:b/>
        </w:rPr>
      </w:r>
      <w:r/>
    </w:p>
    <w:p>
      <w:pPr>
        <w:pStyle w:val="1394"/>
        <w:jc w:val="center"/>
        <w:spacing w:line="440" w:lineRule="exact"/>
        <w:rPr>
          <w:rFonts w:ascii="Arial" w:hAnsi="Arial" w:cs="Arial"/>
        </w:rPr>
      </w:pPr>
      <w:r>
        <w:rPr>
          <w:rFonts w:ascii="Arial" w:hAnsi="Arial" w:cs="Arial"/>
        </w:rPr>
      </w:r>
      <w:r/>
    </w:p>
    <w:p>
      <w:pPr>
        <w:pStyle w:val="1394"/>
        <w:spacing w:line="440" w:lineRule="exact"/>
        <w:rPr>
          <w:rFonts w:ascii="Arial" w:hAnsi="Arial" w:cs="Arial"/>
          <w:b/>
        </w:rPr>
      </w:pPr>
      <w:r>
        <w:rPr>
          <w:rFonts w:ascii="Arial" w:hAnsi="Arial" w:cs="Arial"/>
          <w:b/>
        </w:rPr>
      </w:r>
      <w:r/>
    </w:p>
    <w:p>
      <w:pPr>
        <w:pStyle w:val="1394"/>
        <w:ind w:right="-5"/>
        <w:spacing w:line="440" w:lineRule="exact"/>
        <w:rPr>
          <w:rFonts w:ascii="Arial" w:hAnsi="Arial" w:cs="Arial"/>
          <w:b/>
        </w:rPr>
      </w:pPr>
      <w:r>
        <w:rPr>
          <w:rFonts w:ascii="Arial" w:hAnsi="Arial" w:cs="Arial"/>
          <w:b/>
        </w:rPr>
      </w:r>
      <w:r/>
    </w:p>
    <w:p>
      <w:pPr>
        <w:pStyle w:val="1394"/>
        <w:ind w:right="-5"/>
        <w:spacing w:line="440" w:lineRule="exact"/>
        <w:rPr>
          <w:rFonts w:ascii="Arial" w:hAnsi="Arial" w:cs="Arial"/>
          <w:b/>
        </w:rPr>
      </w:pPr>
      <w:r>
        <w:rPr>
          <w:rFonts w:ascii="Arial" w:hAnsi="Arial" w:cs="Arial"/>
          <w:b/>
        </w:rPr>
      </w:r>
      <w:r/>
    </w:p>
    <w:p>
      <w:pPr>
        <w:pStyle w:val="1394"/>
        <w:ind w:right="-5"/>
        <w:spacing w:line="440" w:lineRule="exact"/>
        <w:rPr>
          <w:rFonts w:ascii="Arial" w:hAnsi="Arial" w:cs="Arial"/>
          <w:b/>
        </w:rPr>
      </w:pPr>
      <w:r>
        <w:rPr>
          <w:rFonts w:ascii="Arial" w:hAnsi="Arial" w:cs="Arial"/>
          <w:b/>
        </w:rPr>
      </w:r>
      <w:r/>
    </w:p>
    <w:p>
      <w:pPr>
        <w:pStyle w:val="1394"/>
        <w:ind w:right="-5"/>
        <w:spacing w:line="440" w:lineRule="exact"/>
        <w:rPr>
          <w:rFonts w:ascii="Arial" w:hAnsi="Arial" w:cs="Arial"/>
          <w:b/>
        </w:rPr>
      </w:pPr>
      <w:r>
        <w:rPr>
          <w:rFonts w:ascii="Arial" w:hAnsi="Arial" w:cs="Arial"/>
          <w:b/>
        </w:rPr>
      </w:r>
      <w:r/>
    </w:p>
    <w:p>
      <w:pPr>
        <w:pStyle w:val="1394"/>
        <w:ind w:right="-5"/>
        <w:spacing w:line="440" w:lineRule="exact"/>
        <w:rPr>
          <w:rFonts w:ascii="Arial" w:hAnsi="Arial" w:cs="Arial"/>
          <w:b/>
        </w:rPr>
        <w:sectPr>
          <w:footerReference w:type="first" r:id="rId25"/>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b/>
        </w:rPr>
      </w:r>
      <w:r/>
    </w:p>
    <w:p>
      <w:pPr>
        <w:pStyle w:val="1394"/>
        <w:jc w:val="left"/>
        <w:widowControl/>
        <w:rPr>
          <w:rFonts w:ascii="Arial" w:hAnsi="Arial" w:cs="Arial"/>
          <w:b/>
          <w:bCs/>
          <w:szCs w:val="21"/>
        </w:rPr>
        <w:outlineLvl w:val="2"/>
      </w:pPr>
      <w:r/>
      <w:bookmarkStart w:id="704" w:name="_Toc2799"/>
      <w:r/>
      <w:bookmarkStart w:id="705" w:name="_Toc28652"/>
      <w:r/>
      <w:bookmarkStart w:id="706" w:name="_Toc19091"/>
      <w:r/>
      <w:bookmarkStart w:id="707" w:name="_Toc6652"/>
      <w:r/>
      <w:bookmarkStart w:id="708" w:name="_Toc14800"/>
      <w:r/>
      <w:bookmarkStart w:id="709" w:name="_Toc21312"/>
      <w:r/>
      <w:bookmarkStart w:id="710" w:name="_Toc26455"/>
      <w:r/>
      <w:bookmarkStart w:id="711" w:name="_Toc23523"/>
      <w:r/>
      <w:bookmarkStart w:id="712" w:name="_Toc20105"/>
      <w:r>
        <w:rPr>
          <w:rFonts w:hint="eastAsia" w:ascii="Arial" w:hAnsi="Arial" w:cs="Arial"/>
          <w:b/>
          <w:bCs/>
          <w:szCs w:val="21"/>
          <w:lang w:val="zh-CN"/>
        </w:rPr>
        <w:t xml:space="preserve">（</w:t>
      </w:r>
      <w:r>
        <w:rPr>
          <w:rFonts w:hint="eastAsia" w:ascii="Arial" w:hAnsi="Arial" w:cs="Arial"/>
          <w:b/>
          <w:bCs/>
          <w:szCs w:val="21"/>
        </w:rPr>
        <w:t xml:space="preserve">九</w:t>
      </w:r>
      <w:r>
        <w:rPr>
          <w:rFonts w:hint="eastAsia" w:ascii="Arial" w:hAnsi="Arial" w:cs="Arial"/>
          <w:b/>
          <w:bCs/>
          <w:szCs w:val="21"/>
          <w:lang w:val="zh-CN"/>
        </w:rPr>
        <w:t xml:space="preserve">）</w:t>
      </w:r>
      <w:r>
        <w:rPr>
          <w:rFonts w:ascii="Arial" w:hAnsi="Arial" w:cs="Arial"/>
          <w:b/>
          <w:bCs/>
          <w:szCs w:val="21"/>
          <w:lang w:bidi="ar"/>
        </w:rPr>
        <w:t xml:space="preserve">针对本项目的特定资格要求</w:t>
      </w:r>
      <w:bookmarkEnd w:id="704"/>
      <w:r>
        <w:rPr>
          <w:rFonts w:ascii="Arial" w:hAnsi="Arial" w:cs="Arial"/>
          <w:b/>
          <w:bCs/>
          <w:szCs w:val="21"/>
          <w:lang w:bidi="ar"/>
        </w:rPr>
        <w:t xml:space="preserve">（如有）</w:t>
      </w:r>
      <w:bookmarkEnd w:id="705"/>
      <w:r/>
      <w:bookmarkEnd w:id="706"/>
      <w:r/>
      <w:bookmarkEnd w:id="707"/>
      <w:r/>
      <w:bookmarkEnd w:id="708"/>
      <w:r/>
      <w:bookmarkEnd w:id="709"/>
      <w:r/>
      <w:bookmarkEnd w:id="710"/>
      <w:r/>
      <w:bookmarkEnd w:id="711"/>
      <w:r>
        <w:rPr>
          <w:rFonts w:ascii="Arial" w:hAnsi="Arial" w:cs="Arial"/>
          <w:b/>
          <w:bCs/>
          <w:szCs w:val="21"/>
        </w:rPr>
      </w:r>
      <w:r/>
    </w:p>
    <w:p>
      <w:pPr>
        <w:pStyle w:val="1394"/>
        <w:spacing w:line="360" w:lineRule="auto"/>
        <w:rPr>
          <w:rFonts w:ascii="Arial" w:hAnsi="Arial" w:cs="Arial"/>
          <w:b/>
        </w:rPr>
      </w:pPr>
      <w:r>
        <w:rPr>
          <w:rFonts w:ascii="Arial" w:hAnsi="Arial" w:cs="Arial"/>
          <w:b/>
        </w:rPr>
      </w:r>
      <w:r/>
    </w:p>
    <w:p>
      <w:pPr>
        <w:pStyle w:val="1394"/>
        <w:spacing w:line="360" w:lineRule="auto"/>
        <w:rPr>
          <w:rFonts w:ascii="Arial" w:hAnsi="Arial" w:cs="Arial"/>
          <w:b/>
        </w:rPr>
      </w:pPr>
      <w:r>
        <w:rPr>
          <w:rFonts w:ascii="Arial" w:hAnsi="Arial" w:cs="Arial"/>
          <w:b/>
        </w:rPr>
      </w:r>
      <w:r/>
    </w:p>
    <w:p>
      <w:pPr>
        <w:pStyle w:val="1394"/>
        <w:spacing w:line="360" w:lineRule="auto"/>
        <w:rPr>
          <w:rFonts w:ascii="Arial" w:hAnsi="Arial" w:cs="Arial"/>
          <w:szCs w:val="21"/>
        </w:rPr>
      </w:pPr>
      <w:r>
        <w:rPr>
          <w:rFonts w:ascii="Arial" w:hAnsi="Arial" w:cs="Arial"/>
          <w:szCs w:val="21"/>
          <w:lang w:bidi="ar"/>
        </w:rPr>
        <w:t xml:space="preserve">供应商名称（公章）：</w:t>
      </w:r>
      <w:r>
        <w:rPr>
          <w:rFonts w:ascii="Arial" w:hAnsi="Arial" w:cs="Arial"/>
          <w:szCs w:val="21"/>
        </w:rPr>
      </w:r>
      <w:r/>
    </w:p>
    <w:p>
      <w:pPr>
        <w:pStyle w:val="1394"/>
        <w:spacing w:line="360" w:lineRule="auto"/>
        <w:rPr>
          <w:rFonts w:ascii="Arial" w:hAnsi="Arial" w:cs="Arial"/>
          <w:szCs w:val="21"/>
        </w:rPr>
      </w:pPr>
      <w:r>
        <w:rPr>
          <w:rFonts w:ascii="Arial" w:hAnsi="Arial" w:cs="Arial"/>
          <w:szCs w:val="21"/>
          <w:lang w:bidi="ar"/>
        </w:rPr>
        <w:t xml:space="preserve">授权代表（签字）：</w:t>
      </w:r>
      <w:r>
        <w:rPr>
          <w:rFonts w:ascii="Arial" w:hAnsi="Arial" w:cs="Arial"/>
          <w:szCs w:val="21"/>
        </w:rPr>
      </w:r>
      <w:r/>
    </w:p>
    <w:p>
      <w:pPr>
        <w:pStyle w:val="1394"/>
        <w:spacing w:line="360" w:lineRule="auto"/>
        <w:rPr>
          <w:rFonts w:ascii="Arial" w:hAnsi="Arial" w:cs="Arial"/>
          <w:sz w:val="24"/>
          <w:szCs w:val="24"/>
        </w:rPr>
      </w:pPr>
      <w:r>
        <w:rPr>
          <w:rFonts w:ascii="Arial" w:hAnsi="Arial" w:cs="Arial"/>
          <w:szCs w:val="21"/>
          <w:lang w:bidi="ar"/>
        </w:rPr>
        <w:t xml:space="preserve">日期：</w:t>
      </w:r>
      <w:r>
        <w:rPr>
          <w:rFonts w:ascii="Arial" w:hAnsi="Arial" w:cs="Arial"/>
          <w:sz w:val="24"/>
          <w:szCs w:val="24"/>
        </w:rPr>
      </w:r>
      <w:r/>
    </w:p>
    <w:p>
      <w:pPr>
        <w:pStyle w:val="1394"/>
        <w:jc w:val="left"/>
        <w:spacing w:line="440" w:lineRule="exact"/>
        <w:rPr>
          <w:rFonts w:ascii="Arial" w:hAnsi="Arial" w:cs="Arial"/>
          <w:szCs w:val="21"/>
        </w:rPr>
        <w:outlineLvl w:val="2"/>
      </w:pPr>
      <w:r>
        <w:rPr>
          <w:rFonts w:ascii="Arial" w:hAnsi="Arial" w:cs="Arial"/>
          <w:b/>
          <w:bCs/>
          <w:szCs w:val="21"/>
        </w:rPr>
        <w:br w:type="page" w:clear="all"/>
      </w:r>
      <w:bookmarkStart w:id="713" w:name="_Toc18315"/>
      <w:r/>
      <w:bookmarkStart w:id="714" w:name="_Toc13131"/>
      <w:r/>
      <w:bookmarkStart w:id="715" w:name="_Toc1918"/>
      <w:r/>
      <w:bookmarkStart w:id="716" w:name="_Toc16978"/>
      <w:r/>
      <w:bookmarkStart w:id="717" w:name="_Toc2081"/>
      <w:r/>
      <w:bookmarkStart w:id="718" w:name="_Toc18646"/>
      <w:r/>
      <w:bookmarkStart w:id="719" w:name="_Toc1282"/>
      <w:r>
        <w:rPr>
          <w:rFonts w:hint="eastAsia" w:ascii="Arial" w:hAnsi="Arial" w:cs="Arial"/>
          <w:b/>
          <w:bCs/>
          <w:szCs w:val="21"/>
          <w:lang w:val="zh-CN"/>
        </w:rPr>
        <w:t xml:space="preserve">（</w:t>
      </w:r>
      <w:r>
        <w:rPr>
          <w:rFonts w:hint="eastAsia" w:ascii="Arial" w:hAnsi="Arial" w:cs="Arial"/>
          <w:b/>
          <w:bCs/>
          <w:szCs w:val="21"/>
        </w:rPr>
        <w:t xml:space="preserve">十</w:t>
      </w:r>
      <w:r>
        <w:rPr>
          <w:rFonts w:hint="eastAsia" w:ascii="Arial" w:hAnsi="Arial" w:cs="Arial"/>
          <w:b/>
          <w:bCs/>
          <w:szCs w:val="21"/>
          <w:lang w:val="zh-CN"/>
        </w:rPr>
        <w:t xml:space="preserve">）</w:t>
      </w:r>
      <w:r>
        <w:rPr>
          <w:rFonts w:ascii="Arial" w:hAnsi="Arial" w:cs="Arial"/>
          <w:b/>
          <w:bCs/>
          <w:szCs w:val="21"/>
        </w:rPr>
        <w:t xml:space="preserve">本项目不接受联合体投标，中标后不允许分包、转包。</w:t>
      </w:r>
      <w:r>
        <w:rPr>
          <w:rFonts w:ascii="Arial" w:hAnsi="Arial" w:cs="Arial"/>
          <w:szCs w:val="21"/>
        </w:rPr>
        <w:br w:type="textWrapping" w:clear="all"/>
      </w:r>
      <w:r>
        <w:rPr>
          <w:rFonts w:ascii="Arial" w:hAnsi="Arial" w:cs="Arial"/>
          <w:szCs w:val="21"/>
        </w:rPr>
        <w:t xml:space="preserve">参考格式：</w:t>
      </w:r>
      <w:bookmarkEnd w:id="713"/>
      <w:r/>
      <w:bookmarkEnd w:id="714"/>
      <w:r/>
      <w:bookmarkEnd w:id="715"/>
      <w:r/>
      <w:bookmarkEnd w:id="716"/>
      <w:r/>
      <w:bookmarkEnd w:id="717"/>
      <w:r/>
      <w:bookmarkEnd w:id="718"/>
      <w:r/>
      <w:bookmarkEnd w:id="719"/>
      <w:r>
        <w:rPr>
          <w:rFonts w:ascii="Arial" w:hAnsi="Arial" w:cs="Arial"/>
          <w:szCs w:val="21"/>
        </w:rPr>
      </w:r>
      <w:r/>
    </w:p>
    <w:p>
      <w:pPr>
        <w:pStyle w:val="1394"/>
        <w:jc w:val="center"/>
        <w:spacing w:line="360" w:lineRule="auto"/>
        <w:rPr>
          <w:rFonts w:ascii="Arial" w:hAnsi="Arial" w:cs="Arial"/>
          <w:b/>
          <w:sz w:val="28"/>
          <w:szCs w:val="22"/>
          <w:lang w:val="zh-CN"/>
        </w:rPr>
      </w:pPr>
      <w:r/>
      <w:bookmarkStart w:id="720" w:name="_Toc5448"/>
      <w:r/>
      <w:bookmarkStart w:id="721" w:name="_Toc28365"/>
      <w:r/>
      <w:bookmarkStart w:id="722" w:name="_Toc17661"/>
      <w:r/>
      <w:bookmarkStart w:id="723" w:name="_Toc8056"/>
      <w:r/>
      <w:bookmarkStart w:id="724" w:name="_Toc6435"/>
      <w:r>
        <w:rPr>
          <w:rFonts w:ascii="Arial" w:hAnsi="Arial" w:cs="Arial"/>
          <w:b/>
          <w:sz w:val="28"/>
          <w:szCs w:val="22"/>
          <w:lang w:val="zh-CN"/>
        </w:rPr>
        <w:t xml:space="preserve">承诺书</w:t>
      </w:r>
      <w:bookmarkEnd w:id="720"/>
      <w:r/>
      <w:bookmarkEnd w:id="721"/>
      <w:r/>
      <w:bookmarkEnd w:id="722"/>
      <w:r/>
      <w:bookmarkEnd w:id="723"/>
      <w:r/>
      <w:bookmarkEnd w:id="724"/>
      <w:r>
        <w:rPr>
          <w:rFonts w:ascii="Arial" w:hAnsi="Arial" w:cs="Arial"/>
          <w:b/>
          <w:sz w:val="28"/>
          <w:szCs w:val="22"/>
          <w:lang w:val="zh-CN"/>
        </w:rPr>
      </w:r>
      <w:r/>
    </w:p>
    <w:p>
      <w:pPr>
        <w:pStyle w:val="1394"/>
        <w:rPr>
          <w:rFonts w:ascii="Arial" w:hAnsi="Arial" w:cs="Arial"/>
          <w:sz w:val="24"/>
          <w:szCs w:val="22"/>
        </w:rPr>
      </w:pPr>
      <w:r>
        <w:rPr>
          <w:rFonts w:ascii="Arial" w:hAnsi="Arial" w:cs="Arial"/>
          <w:sz w:val="24"/>
          <w:szCs w:val="22"/>
        </w:rPr>
      </w:r>
      <w:r/>
    </w:p>
    <w:p>
      <w:pPr>
        <w:pStyle w:val="1394"/>
        <w:spacing w:line="360" w:lineRule="auto"/>
        <w:rPr>
          <w:rFonts w:ascii="Arial" w:hAnsi="Arial" w:cs="Arial"/>
          <w:szCs w:val="21"/>
        </w:rPr>
      </w:pPr>
      <w:r>
        <w:rPr>
          <w:rFonts w:ascii="Arial" w:hAnsi="Arial" w:cs="Arial"/>
          <w:szCs w:val="21"/>
        </w:rPr>
        <w:t xml:space="preserve">我单位承诺：</w:t>
      </w: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t xml:space="preserve">我单位未组成联合体投标，中标后不进行分包、转包。如发现有转包、分包的情况，采购人有权提前通知我单位解除本协议并且免于向我单位承担责任。</w:t>
      </w:r>
      <w:r>
        <w:rPr>
          <w:rFonts w:ascii="Arial" w:hAnsi="Arial" w:cs="Arial"/>
          <w:szCs w:val="21"/>
        </w:rPr>
      </w:r>
      <w:r/>
    </w:p>
    <w:p>
      <w:pPr>
        <w:pStyle w:val="1394"/>
        <w:rPr>
          <w:rFonts w:ascii="Arial" w:hAnsi="Arial" w:cs="Arial"/>
          <w:sz w:val="24"/>
          <w:szCs w:val="22"/>
        </w:rPr>
      </w:pPr>
      <w:r>
        <w:rPr>
          <w:rFonts w:ascii="Arial" w:hAnsi="Arial" w:cs="Arial"/>
          <w:sz w:val="24"/>
          <w:szCs w:val="22"/>
        </w:rPr>
      </w:r>
      <w:r/>
    </w:p>
    <w:p>
      <w:pPr>
        <w:pStyle w:val="1394"/>
        <w:ind w:left="-2" w:right="-5"/>
        <w:spacing w:line="360" w:lineRule="auto"/>
        <w:rPr>
          <w:rFonts w:ascii="Arial" w:hAnsi="Arial" w:cs="Arial"/>
          <w:szCs w:val="21"/>
        </w:rPr>
      </w:pPr>
      <w:r>
        <w:rPr>
          <w:rFonts w:ascii="Arial" w:hAnsi="Arial" w:cs="Arial"/>
          <w:szCs w:val="21"/>
        </w:rPr>
      </w:r>
      <w:r/>
    </w:p>
    <w:p>
      <w:pPr>
        <w:pStyle w:val="1394"/>
        <w:ind w:left="-2" w:right="-5"/>
        <w:spacing w:line="360" w:lineRule="auto"/>
        <w:rPr>
          <w:rFonts w:ascii="Arial" w:hAnsi="Arial" w:cs="Arial"/>
          <w:szCs w:val="21"/>
        </w:rPr>
      </w:pPr>
      <w:r>
        <w:rPr>
          <w:rFonts w:ascii="Arial" w:hAnsi="Arial" w:cs="Arial"/>
          <w:szCs w:val="21"/>
        </w:rPr>
      </w:r>
      <w:r/>
    </w:p>
    <w:p>
      <w:pPr>
        <w:pStyle w:val="1394"/>
        <w:spacing w:line="360" w:lineRule="auto"/>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94"/>
        <w:spacing w:line="360" w:lineRule="auto"/>
        <w:rPr>
          <w:rFonts w:ascii="Arial" w:hAnsi="Arial" w:cs="Arial"/>
          <w:szCs w:val="21"/>
        </w:rPr>
      </w:pPr>
      <w:r>
        <w:rPr>
          <w:rFonts w:ascii="Arial" w:hAnsi="Arial" w:cs="Arial"/>
          <w:szCs w:val="21"/>
        </w:rPr>
        <w:t xml:space="preserve">授权代表（签字）：</w:t>
      </w:r>
      <w:r>
        <w:rPr>
          <w:rFonts w:ascii="Arial" w:hAnsi="Arial" w:cs="Arial"/>
          <w:szCs w:val="21"/>
        </w:rPr>
      </w:r>
      <w:r/>
    </w:p>
    <w:p>
      <w:pPr>
        <w:pStyle w:val="1394"/>
        <w:jc w:val="left"/>
        <w:spacing w:line="360" w:lineRule="auto"/>
        <w:rPr>
          <w:rFonts w:ascii="Arial" w:hAnsi="Arial" w:cs="Arial"/>
          <w:b/>
          <w:bCs/>
          <w:szCs w:val="21"/>
        </w:rPr>
      </w:pPr>
      <w:r>
        <w:rPr>
          <w:rFonts w:ascii="Arial" w:hAnsi="Arial" w:cs="Arial"/>
          <w:szCs w:val="21"/>
        </w:rPr>
        <w:t xml:space="preserve">日期：</w:t>
      </w:r>
      <w:r>
        <w:rPr>
          <w:rFonts w:ascii="Arial" w:hAnsi="Arial" w:cs="Arial"/>
          <w:b/>
          <w:bCs/>
          <w:szCs w:val="21"/>
        </w:rPr>
      </w:r>
      <w:r/>
    </w:p>
    <w:p>
      <w:pPr>
        <w:pStyle w:val="1394"/>
        <w:jc w:val="left"/>
        <w:spacing w:line="360" w:lineRule="auto"/>
        <w:rPr>
          <w:rFonts w:ascii="Arial" w:hAnsi="Arial" w:cs="Arial"/>
          <w:b/>
          <w:bCs/>
          <w:szCs w:val="21"/>
        </w:rPr>
        <w:outlineLvl w:val="2"/>
      </w:pPr>
      <w:r>
        <w:rPr>
          <w:rFonts w:ascii="Arial" w:hAnsi="Arial" w:cs="Arial"/>
          <w:b/>
          <w:bCs/>
          <w:szCs w:val="21"/>
        </w:rPr>
        <w:br w:type="page" w:clear="all"/>
      </w:r>
      <w:bookmarkStart w:id="725" w:name="_Toc9861"/>
      <w:r/>
      <w:bookmarkStart w:id="726" w:name="_Toc10764"/>
      <w:r/>
      <w:bookmarkStart w:id="727" w:name="_Toc5050"/>
      <w:r/>
      <w:bookmarkStart w:id="728" w:name="_Toc22770"/>
      <w:r/>
      <w:bookmarkStart w:id="729" w:name="_Toc31305"/>
      <w:r/>
      <w:bookmarkStart w:id="730" w:name="_Toc25869"/>
      <w:r/>
      <w:bookmarkStart w:id="731" w:name="_Toc6826"/>
      <w:r>
        <w:rPr>
          <w:rFonts w:hint="eastAsia" w:ascii="Arial" w:hAnsi="Arial" w:cs="Arial"/>
          <w:b/>
          <w:bCs/>
          <w:szCs w:val="21"/>
          <w:lang w:val="zh-CN"/>
        </w:rPr>
        <w:t xml:space="preserve">（</w:t>
      </w:r>
      <w:r>
        <w:rPr>
          <w:rFonts w:hint="eastAsia" w:ascii="Arial" w:hAnsi="Arial" w:cs="Arial"/>
          <w:b/>
          <w:bCs/>
          <w:szCs w:val="21"/>
        </w:rPr>
        <w:t xml:space="preserve">十一</w:t>
      </w:r>
      <w:r>
        <w:rPr>
          <w:rFonts w:hint="eastAsia" w:ascii="Arial" w:hAnsi="Arial" w:cs="Arial"/>
          <w:b/>
          <w:bCs/>
          <w:szCs w:val="21"/>
          <w:lang w:val="zh-CN"/>
        </w:rPr>
        <w:t xml:space="preserve">）</w:t>
      </w:r>
      <w:r>
        <w:rPr>
          <w:rFonts w:ascii="Arial" w:hAnsi="Arial" w:cs="Arial"/>
          <w:b/>
          <w:bCs/>
          <w:szCs w:val="21"/>
        </w:rPr>
        <w:t xml:space="preserve">供应商认为其需要提供的其他资格证明文件。</w:t>
      </w:r>
      <w:bookmarkEnd w:id="712"/>
      <w:r/>
      <w:bookmarkEnd w:id="725"/>
      <w:r/>
      <w:bookmarkEnd w:id="726"/>
      <w:r/>
      <w:bookmarkEnd w:id="727"/>
      <w:r/>
      <w:bookmarkEnd w:id="728"/>
      <w:r/>
      <w:bookmarkEnd w:id="729"/>
      <w:r/>
      <w:bookmarkEnd w:id="730"/>
      <w:r/>
      <w:bookmarkEnd w:id="731"/>
      <w:r>
        <w:rPr>
          <w:rFonts w:ascii="Arial" w:hAnsi="Arial" w:cs="Arial"/>
          <w:b/>
          <w:bCs/>
          <w:szCs w:val="21"/>
        </w:rPr>
      </w:r>
      <w:r/>
    </w:p>
    <w:p>
      <w:pPr>
        <w:pStyle w:val="1394"/>
        <w:spacing w:line="360" w:lineRule="auto"/>
        <w:rPr>
          <w:rFonts w:hint="eastAsia" w:ascii="Arial" w:hAnsi="Arial" w:cs="Arial"/>
          <w:b/>
        </w:rPr>
      </w:pPr>
      <w:r>
        <w:rPr>
          <w:rFonts w:ascii="Arial" w:hAnsi="Arial" w:cs="Arial"/>
          <w:sz w:val="24"/>
        </w:rPr>
        <w:t xml:space="preserve">   </w:t>
      </w:r>
      <w:r>
        <w:rPr>
          <w:rFonts w:ascii="Arial" w:hAnsi="Arial" w:cs="Arial"/>
          <w:lang w:bidi="ar"/>
        </w:rPr>
        <w:t xml:space="preserve">凡在南京地区参加政府采购活动的供应商，在参加政府采购活动前应当在</w:t>
      </w:r>
      <w:r>
        <w:rPr>
          <w:rFonts w:hint="eastAsia" w:ascii="Arial" w:hAnsi="Arial" w:cs="Arial"/>
          <w:lang w:bidi="ar"/>
        </w:rPr>
        <w:t xml:space="preserve">“</w:t>
      </w:r>
      <w:r>
        <w:rPr>
          <w:rFonts w:ascii="Arial" w:hAnsi="Arial" w:cs="Arial"/>
          <w:lang w:bidi="ar"/>
        </w:rPr>
        <w:t xml:space="preserve">南京政府采购供应商诚信档案管理系统</w:t>
      </w:r>
      <w:r>
        <w:rPr>
          <w:rFonts w:hint="eastAsia" w:ascii="Arial" w:hAnsi="Arial" w:cs="Arial"/>
          <w:lang w:bidi="ar"/>
        </w:rPr>
        <w:t xml:space="preserve">”</w:t>
      </w:r>
      <w:r>
        <w:rPr>
          <w:rFonts w:ascii="Arial" w:hAnsi="Arial" w:cs="Arial"/>
          <w:lang w:bidi="ar"/>
        </w:rPr>
        <w:t xml:space="preserve">内进行注册登记。供应商应在递交投标（响应）文件的同时，提交供应商诚信档案管理系统中打印的</w:t>
      </w:r>
      <w:r>
        <w:rPr>
          <w:rFonts w:hint="eastAsia" w:ascii="Arial" w:hAnsi="Arial" w:cs="Arial"/>
          <w:lang w:bidi="ar"/>
        </w:rPr>
        <w:t xml:space="preserve">“</w:t>
      </w:r>
      <w:r>
        <w:rPr>
          <w:rFonts w:ascii="Arial" w:hAnsi="Arial" w:cs="Arial"/>
          <w:lang w:bidi="ar"/>
        </w:rPr>
        <w:t xml:space="preserve">南京市政府采购供应商信用记录表</w:t>
      </w:r>
      <w:r>
        <w:rPr>
          <w:rFonts w:hint="eastAsia" w:ascii="Arial" w:hAnsi="Arial" w:cs="Arial"/>
          <w:lang w:bidi="ar"/>
        </w:rPr>
        <w:t xml:space="preserve">”</w:t>
      </w:r>
      <w:r>
        <w:rPr>
          <w:rFonts w:hint="eastAsia" w:ascii="Arial" w:hAnsi="Arial" w:cs="Arial"/>
          <w:b/>
        </w:rPr>
      </w:r>
      <w:r/>
    </w:p>
    <w:p>
      <w:pPr>
        <w:pStyle w:val="1394"/>
        <w:spacing w:line="440" w:lineRule="exact"/>
        <w:rPr>
          <w:rFonts w:ascii="Arial" w:hAnsi="Arial" w:cs="Arial"/>
          <w:b/>
        </w:rPr>
      </w:pPr>
      <w:r>
        <w:rPr>
          <w:rFonts w:ascii="Arial" w:hAnsi="Arial" w:cs="Arial"/>
          <w:b/>
        </w:rPr>
      </w:r>
      <w:r/>
    </w:p>
    <w:p>
      <w:pPr>
        <w:pStyle w:val="1394"/>
        <w:spacing w:line="440" w:lineRule="exact"/>
        <w:rPr>
          <w:rFonts w:ascii="Arial" w:hAnsi="Arial" w:cs="Arial"/>
          <w:b/>
        </w:rPr>
      </w:pPr>
      <w:r>
        <w:rPr>
          <w:rFonts w:ascii="Arial" w:hAnsi="Arial" w:cs="Arial"/>
          <w:b/>
        </w:rPr>
      </w:r>
      <w:r/>
    </w:p>
    <w:p>
      <w:pPr>
        <w:pStyle w:val="1394"/>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394"/>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394"/>
        <w:spacing w:line="440" w:lineRule="exact"/>
        <w:rPr>
          <w:rFonts w:ascii="Arial" w:hAnsi="Arial" w:cs="Arial"/>
          <w:sz w:val="24"/>
          <w:szCs w:val="24"/>
        </w:rPr>
      </w:pPr>
      <w:r>
        <w:rPr>
          <w:rFonts w:ascii="Arial" w:hAnsi="Arial" w:cs="Arial"/>
          <w:szCs w:val="21"/>
        </w:rPr>
        <w:t xml:space="preserve">日期：</w:t>
      </w:r>
      <w:r>
        <w:rPr>
          <w:rFonts w:ascii="Arial" w:hAnsi="Arial" w:cs="Arial"/>
          <w:sz w:val="24"/>
          <w:szCs w:val="24"/>
        </w:rPr>
      </w:r>
      <w:r/>
    </w:p>
    <w:p>
      <w:pPr>
        <w:pStyle w:val="1394"/>
        <w:spacing w:line="440" w:lineRule="exact"/>
        <w:rPr>
          <w:rFonts w:ascii="Arial" w:hAnsi="Arial" w:cs="Arial"/>
          <w:b/>
        </w:rPr>
      </w:pPr>
      <w:r>
        <w:rPr>
          <w:rFonts w:ascii="Arial" w:hAnsi="Arial" w:cs="Arial"/>
          <w:b/>
        </w:rPr>
      </w:r>
      <w:r/>
    </w:p>
    <w:p>
      <w:pPr>
        <w:pStyle w:val="1394"/>
        <w:ind w:right="-5"/>
        <w:spacing w:line="440" w:lineRule="exact"/>
        <w:rPr>
          <w:rFonts w:ascii="Arial" w:hAnsi="Arial" w:cs="Arial"/>
          <w:b/>
        </w:rPr>
      </w:pPr>
      <w:r>
        <w:rPr>
          <w:rFonts w:ascii="Arial" w:hAnsi="Arial" w:cs="Arial"/>
          <w:b/>
        </w:rPr>
      </w:r>
      <w:r/>
    </w:p>
    <w:p>
      <w:pPr>
        <w:pStyle w:val="1394"/>
        <w:ind w:right="-5"/>
        <w:spacing w:line="440" w:lineRule="exact"/>
        <w:rPr>
          <w:rFonts w:ascii="Arial" w:hAnsi="Arial" w:cs="Arial"/>
          <w:b/>
        </w:rPr>
      </w:pPr>
      <w:r>
        <w:rPr>
          <w:rFonts w:ascii="Arial" w:hAnsi="Arial" w:cs="Arial"/>
          <w:b/>
        </w:rPr>
      </w:r>
      <w:r/>
    </w:p>
    <w:p>
      <w:pPr>
        <w:pStyle w:val="1394"/>
        <w:ind w:right="-5"/>
        <w:spacing w:line="440" w:lineRule="exact"/>
        <w:rPr>
          <w:rFonts w:ascii="Arial" w:hAnsi="Arial" w:cs="Arial"/>
          <w:b/>
        </w:rPr>
      </w:pPr>
      <w:r>
        <w:rPr>
          <w:rFonts w:ascii="Arial" w:hAnsi="Arial" w:cs="Arial"/>
          <w:b/>
        </w:rPr>
      </w:r>
      <w:r/>
    </w:p>
    <w:p>
      <w:pPr>
        <w:pStyle w:val="1394"/>
        <w:ind w:right="-5"/>
        <w:spacing w:line="440" w:lineRule="exact"/>
        <w:rPr>
          <w:rFonts w:ascii="Arial" w:hAnsi="Arial" w:cs="Arial"/>
          <w:b/>
        </w:rPr>
      </w:pPr>
      <w:r>
        <w:rPr>
          <w:rFonts w:ascii="Arial" w:hAnsi="Arial" w:cs="Arial"/>
          <w:b/>
        </w:rPr>
      </w:r>
      <w:r/>
    </w:p>
    <w:p>
      <w:pPr>
        <w:pStyle w:val="1394"/>
        <w:ind w:right="-5"/>
        <w:spacing w:line="440" w:lineRule="exact"/>
        <w:rPr>
          <w:rFonts w:ascii="Arial" w:hAnsi="Arial" w:cs="Arial"/>
          <w:b/>
        </w:rPr>
      </w:pPr>
      <w:r>
        <w:rPr>
          <w:rFonts w:ascii="Arial" w:hAnsi="Arial" w:cs="Arial"/>
          <w:b/>
        </w:rPr>
      </w:r>
      <w:r/>
    </w:p>
    <w:p>
      <w:pPr>
        <w:pStyle w:val="1394"/>
        <w:ind w:right="-5"/>
        <w:spacing w:line="440" w:lineRule="exact"/>
        <w:rPr>
          <w:rFonts w:ascii="Arial" w:hAnsi="Arial" w:cs="Arial"/>
          <w:b/>
        </w:rPr>
      </w:pPr>
      <w:r>
        <w:rPr>
          <w:rFonts w:ascii="Arial" w:hAnsi="Arial" w:cs="Arial"/>
          <w:b/>
        </w:rPr>
      </w:r>
      <w:r/>
    </w:p>
    <w:p>
      <w:pPr>
        <w:pStyle w:val="1394"/>
        <w:ind w:right="-5"/>
        <w:spacing w:line="440" w:lineRule="exact"/>
        <w:rPr>
          <w:rFonts w:ascii="Arial" w:hAnsi="Arial" w:cs="Arial"/>
          <w:b/>
        </w:rPr>
      </w:pPr>
      <w:r>
        <w:rPr>
          <w:rFonts w:ascii="Arial" w:hAnsi="Arial" w:cs="Arial"/>
          <w:b/>
        </w:rPr>
      </w:r>
      <w:r/>
    </w:p>
    <w:p>
      <w:pPr>
        <w:pStyle w:val="1394"/>
        <w:ind w:right="-5"/>
        <w:spacing w:line="440" w:lineRule="exact"/>
        <w:rPr>
          <w:rFonts w:ascii="Arial" w:hAnsi="Arial" w:cs="Arial"/>
          <w:b/>
        </w:rPr>
      </w:pPr>
      <w:r>
        <w:rPr>
          <w:rFonts w:ascii="Arial" w:hAnsi="Arial" w:cs="Arial"/>
          <w:b/>
        </w:rPr>
      </w:r>
      <w:r/>
    </w:p>
    <w:p>
      <w:pPr>
        <w:pStyle w:val="1394"/>
        <w:ind w:right="-5"/>
        <w:spacing w:line="440" w:lineRule="exact"/>
        <w:rPr>
          <w:rFonts w:ascii="Arial" w:hAnsi="Arial" w:cs="Arial"/>
          <w:b/>
        </w:rPr>
      </w:pPr>
      <w:r>
        <w:rPr>
          <w:rFonts w:ascii="Arial" w:hAnsi="Arial" w:cs="Arial"/>
          <w:b/>
        </w:rPr>
      </w:r>
      <w:r/>
    </w:p>
    <w:p>
      <w:pPr>
        <w:pStyle w:val="1394"/>
        <w:ind w:right="-5"/>
        <w:spacing w:line="440" w:lineRule="exact"/>
        <w:rPr>
          <w:rFonts w:ascii="Arial" w:hAnsi="Arial" w:cs="Arial"/>
          <w:b/>
        </w:rPr>
      </w:pPr>
      <w:r>
        <w:rPr>
          <w:rFonts w:ascii="Arial" w:hAnsi="Arial" w:cs="Arial"/>
          <w:b/>
        </w:rPr>
      </w:r>
      <w:r/>
    </w:p>
    <w:p>
      <w:pPr>
        <w:pStyle w:val="1394"/>
        <w:ind w:right="-5"/>
        <w:spacing w:line="440" w:lineRule="exact"/>
        <w:rPr>
          <w:rFonts w:ascii="Arial" w:hAnsi="Arial" w:cs="Arial"/>
          <w:b/>
        </w:rPr>
      </w:pPr>
      <w:r>
        <w:rPr>
          <w:rFonts w:ascii="Arial" w:hAnsi="Arial" w:cs="Arial"/>
          <w:b/>
        </w:rPr>
      </w:r>
      <w:r/>
    </w:p>
    <w:p>
      <w:pPr>
        <w:pStyle w:val="1394"/>
        <w:ind w:right="-5"/>
        <w:spacing w:line="440" w:lineRule="exact"/>
        <w:rPr>
          <w:rFonts w:ascii="Arial" w:hAnsi="Arial" w:cs="Arial"/>
          <w:b/>
        </w:rPr>
      </w:pPr>
      <w:r>
        <w:rPr>
          <w:rFonts w:ascii="Arial" w:hAnsi="Arial" w:cs="Arial"/>
          <w:b/>
        </w:rPr>
      </w:r>
      <w:r/>
    </w:p>
    <w:p>
      <w:pPr>
        <w:pStyle w:val="1394"/>
        <w:ind w:right="-5"/>
        <w:spacing w:line="440" w:lineRule="exact"/>
        <w:rPr>
          <w:rFonts w:ascii="Arial" w:hAnsi="Arial" w:cs="Arial"/>
          <w:b/>
        </w:rPr>
      </w:pPr>
      <w:r>
        <w:rPr>
          <w:rFonts w:ascii="Arial" w:hAnsi="Arial" w:cs="Arial"/>
          <w:b/>
        </w:rPr>
      </w:r>
      <w:r/>
    </w:p>
    <w:p>
      <w:pPr>
        <w:pStyle w:val="1394"/>
        <w:ind w:right="-5"/>
        <w:spacing w:line="440" w:lineRule="exact"/>
        <w:rPr>
          <w:rFonts w:ascii="Arial" w:hAnsi="Arial" w:cs="Arial"/>
          <w:b/>
        </w:rPr>
      </w:pPr>
      <w:r>
        <w:rPr>
          <w:rFonts w:ascii="Arial" w:hAnsi="Arial" w:cs="Arial"/>
          <w:b/>
        </w:rPr>
      </w:r>
      <w:r/>
    </w:p>
    <w:p>
      <w:pPr>
        <w:pStyle w:val="1394"/>
        <w:rPr>
          <w:rFonts w:ascii="Arial" w:hAnsi="Arial" w:cs="Arial"/>
          <w:b/>
          <w:color w:val="000000"/>
          <w:sz w:val="24"/>
          <w:lang w:val="zh-CN"/>
        </w:rPr>
        <w:outlineLvl w:val="1"/>
      </w:pPr>
      <w:r>
        <w:rPr>
          <w:rFonts w:ascii="Arial" w:hAnsi="Arial" w:cs="Arial"/>
          <w:b/>
          <w:color w:val="000000"/>
        </w:rPr>
        <w:br w:type="page" w:clear="all"/>
      </w:r>
      <w:bookmarkStart w:id="732" w:name="_Toc14905"/>
      <w:r/>
      <w:bookmarkStart w:id="733" w:name="_Toc15862"/>
      <w:r/>
      <w:bookmarkStart w:id="734" w:name="_Toc18104"/>
      <w:r/>
      <w:bookmarkStart w:id="735" w:name="_Toc22079"/>
      <w:r/>
      <w:bookmarkStart w:id="736" w:name="_Toc25978"/>
      <w:r/>
      <w:bookmarkStart w:id="737" w:name="_Toc29732"/>
      <w:r/>
      <w:bookmarkStart w:id="738" w:name="_Toc18843"/>
      <w:r>
        <w:rPr>
          <w:rFonts w:ascii="Arial" w:hAnsi="Arial" w:cs="Arial"/>
          <w:b/>
          <w:bCs/>
          <w:sz w:val="24"/>
          <w:szCs w:val="22"/>
          <w:lang w:val="zh-CN"/>
        </w:rPr>
        <w:t xml:space="preserve">附件</w:t>
      </w:r>
      <w:r>
        <w:rPr>
          <w:rFonts w:ascii="Arial" w:hAnsi="Arial" w:cs="Arial"/>
          <w:b/>
          <w:bCs/>
          <w:sz w:val="24"/>
          <w:szCs w:val="22"/>
        </w:rPr>
        <w:t xml:space="preserve">九</w:t>
      </w:r>
      <w:r>
        <w:rPr>
          <w:rFonts w:ascii="Arial" w:hAnsi="Arial" w:cs="Arial"/>
          <w:b/>
          <w:bCs/>
          <w:sz w:val="24"/>
          <w:szCs w:val="22"/>
          <w:lang w:val="zh-CN"/>
        </w:rPr>
        <w:t xml:space="preserve"> 供应商认为应提供的其他材料</w:t>
      </w:r>
      <w:bookmarkEnd w:id="732"/>
      <w:r/>
      <w:bookmarkEnd w:id="733"/>
      <w:r/>
      <w:bookmarkEnd w:id="734"/>
      <w:r/>
      <w:bookmarkEnd w:id="735"/>
      <w:r/>
      <w:bookmarkEnd w:id="736"/>
      <w:r/>
      <w:bookmarkEnd w:id="737"/>
      <w:r/>
      <w:bookmarkEnd w:id="738"/>
      <w:r>
        <w:rPr>
          <w:rFonts w:ascii="Arial" w:hAnsi="Arial" w:cs="Arial"/>
          <w:b/>
          <w:color w:val="000000"/>
          <w:sz w:val="24"/>
          <w:lang w:val="zh-CN"/>
        </w:rPr>
      </w:r>
      <w:r/>
    </w:p>
    <w:p>
      <w:pPr>
        <w:pStyle w:val="1394"/>
        <w:ind w:right="-5"/>
        <w:spacing w:line="440" w:lineRule="exact"/>
        <w:rPr>
          <w:rFonts w:ascii="Arial" w:hAnsi="Arial" w:cs="Arial"/>
          <w:b/>
          <w:color w:val="000000"/>
          <w:szCs w:val="21"/>
          <w:lang w:val="zh-CN"/>
        </w:rPr>
      </w:pPr>
      <w:r>
        <w:rPr>
          <w:rFonts w:ascii="Arial" w:hAnsi="Arial" w:cs="Arial"/>
          <w:b/>
          <w:color w:val="000000"/>
          <w:szCs w:val="21"/>
          <w:lang w:val="zh-CN"/>
        </w:rPr>
        <w:t xml:space="preserve">（针对具体的评标标准提供相应其他材料）</w:t>
      </w:r>
      <w:r>
        <w:rPr>
          <w:rFonts w:ascii="Arial" w:hAnsi="Arial" w:cs="Arial"/>
          <w:b/>
          <w:color w:val="000000"/>
          <w:szCs w:val="21"/>
          <w:lang w:val="zh-CN"/>
        </w:rPr>
      </w:r>
      <w:r/>
    </w:p>
    <w:p>
      <w:pPr>
        <w:pStyle w:val="1394"/>
        <w:jc w:val="center"/>
        <w:spacing w:line="360" w:lineRule="auto"/>
        <w:rPr>
          <w:rFonts w:hint="eastAsia" w:ascii="Arial" w:hAnsi="Arial" w:cs="Arial"/>
          <w:b/>
          <w:bCs/>
          <w:szCs w:val="21"/>
          <w:lang w:val="zh-CN"/>
        </w:rPr>
      </w:pPr>
      <w:r/>
      <w:bookmarkStart w:id="739" w:name="_Toc29804"/>
      <w:r>
        <w:rPr>
          <w:rFonts w:hint="eastAsia" w:ascii="Arial" w:hAnsi="Arial" w:cs="Arial"/>
          <w:b/>
          <w:bCs/>
          <w:szCs w:val="21"/>
          <w:lang w:val="zh-CN"/>
        </w:rPr>
        <w:t xml:space="preserve">业绩清单（参考格式）</w:t>
      </w:r>
      <w:bookmarkEnd w:id="739"/>
      <w:r>
        <w:rPr>
          <w:rFonts w:hint="eastAsia" w:ascii="Arial" w:hAnsi="Arial" w:cs="Arial"/>
          <w:b/>
          <w:bCs/>
          <w:szCs w:val="21"/>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679"/>
        <w:gridCol w:w="1506"/>
        <w:gridCol w:w="1757"/>
        <w:gridCol w:w="1699"/>
        <w:gridCol w:w="1923"/>
      </w:tblGrid>
      <w:tr>
        <w:trPr/>
        <w:tc>
          <w:tcPr>
            <w:tcW w:w="688" w:type="dxa"/>
            <w:vAlign w:val="center"/>
            <w:textDirection w:val="lrTb"/>
            <w:noWrap w:val="false"/>
          </w:tcPr>
          <w:p>
            <w:pPr>
              <w:pStyle w:val="1394"/>
              <w:jc w:val="center"/>
              <w:rPr>
                <w:rFonts w:ascii="Arial" w:hAnsi="Arial" w:cs="Arial"/>
                <w:szCs w:val="21"/>
              </w:rPr>
            </w:pPr>
            <w:r>
              <w:rPr>
                <w:rFonts w:ascii="Arial" w:hAnsi="Arial" w:cs="Arial"/>
                <w:szCs w:val="21"/>
              </w:rPr>
              <w:t xml:space="preserve">序号</w:t>
            </w:r>
            <w:r>
              <w:rPr>
                <w:rFonts w:ascii="Arial" w:hAnsi="Arial" w:cs="Arial"/>
                <w:szCs w:val="21"/>
              </w:rPr>
            </w:r>
            <w:r/>
          </w:p>
        </w:tc>
        <w:tc>
          <w:tcPr>
            <w:tcW w:w="1679" w:type="dxa"/>
            <w:vAlign w:val="center"/>
            <w:textDirection w:val="lrTb"/>
            <w:noWrap w:val="false"/>
          </w:tcPr>
          <w:p>
            <w:pPr>
              <w:pStyle w:val="1394"/>
              <w:jc w:val="center"/>
              <w:rPr>
                <w:rFonts w:ascii="Arial" w:hAnsi="Arial" w:cs="Arial"/>
                <w:szCs w:val="21"/>
              </w:rPr>
            </w:pPr>
            <w:r>
              <w:rPr>
                <w:rFonts w:ascii="Arial" w:hAnsi="Arial" w:cs="Arial"/>
                <w:szCs w:val="21"/>
              </w:rPr>
              <w:t xml:space="preserve">项目名称</w:t>
            </w:r>
            <w:r>
              <w:rPr>
                <w:rFonts w:ascii="Arial" w:hAnsi="Arial" w:cs="Arial"/>
                <w:szCs w:val="21"/>
              </w:rPr>
            </w:r>
            <w:r/>
          </w:p>
        </w:tc>
        <w:tc>
          <w:tcPr>
            <w:tcW w:w="1506" w:type="dxa"/>
            <w:vAlign w:val="center"/>
            <w:textDirection w:val="lrTb"/>
            <w:noWrap w:val="false"/>
          </w:tcPr>
          <w:p>
            <w:pPr>
              <w:pStyle w:val="1394"/>
              <w:jc w:val="center"/>
              <w:tabs>
                <w:tab w:val="left" w:pos="6252" w:leader="none"/>
              </w:tabs>
              <w:rPr>
                <w:rFonts w:ascii="Arial" w:hAnsi="Arial" w:cs="Arial"/>
                <w:szCs w:val="21"/>
              </w:rPr>
            </w:pPr>
            <w:r>
              <w:rPr>
                <w:rFonts w:ascii="Arial" w:hAnsi="Arial" w:cs="Arial"/>
                <w:szCs w:val="21"/>
              </w:rPr>
              <w:t xml:space="preserve">项目时间</w:t>
            </w:r>
            <w:r>
              <w:rPr>
                <w:rFonts w:ascii="Arial" w:hAnsi="Arial" w:cs="Arial"/>
                <w:szCs w:val="21"/>
              </w:rPr>
            </w:r>
            <w:r/>
          </w:p>
        </w:tc>
        <w:tc>
          <w:tcPr>
            <w:tcW w:w="1757" w:type="dxa"/>
            <w:vAlign w:val="center"/>
            <w:textDirection w:val="lrTb"/>
            <w:noWrap w:val="false"/>
          </w:tcPr>
          <w:p>
            <w:pPr>
              <w:pStyle w:val="1394"/>
              <w:jc w:val="center"/>
              <w:tabs>
                <w:tab w:val="left" w:pos="6252" w:leader="none"/>
              </w:tabs>
              <w:rPr>
                <w:rFonts w:ascii="Arial" w:hAnsi="Arial" w:cs="Arial"/>
                <w:szCs w:val="21"/>
              </w:rPr>
            </w:pPr>
            <w:r>
              <w:rPr>
                <w:rFonts w:ascii="Arial" w:hAnsi="Arial" w:cs="Arial"/>
                <w:szCs w:val="21"/>
              </w:rPr>
              <w:t xml:space="preserve">合同金额</w:t>
            </w:r>
            <w:r>
              <w:rPr>
                <w:rFonts w:ascii="Arial" w:hAnsi="Arial" w:cs="Arial"/>
                <w:szCs w:val="21"/>
              </w:rPr>
            </w:r>
            <w:r/>
          </w:p>
        </w:tc>
        <w:tc>
          <w:tcPr>
            <w:tcW w:w="1699" w:type="dxa"/>
            <w:vAlign w:val="center"/>
            <w:textDirection w:val="lrTb"/>
            <w:noWrap w:val="false"/>
          </w:tcPr>
          <w:p>
            <w:pPr>
              <w:pStyle w:val="1394"/>
              <w:jc w:val="center"/>
              <w:tabs>
                <w:tab w:val="left" w:pos="6252" w:leader="none"/>
              </w:tabs>
              <w:rPr>
                <w:rFonts w:ascii="Arial" w:hAnsi="Arial" w:cs="Arial"/>
                <w:szCs w:val="21"/>
              </w:rPr>
            </w:pPr>
            <w:r>
              <w:rPr>
                <w:rFonts w:ascii="Arial" w:hAnsi="Arial" w:cs="Arial"/>
                <w:szCs w:val="21"/>
              </w:rPr>
              <w:t xml:space="preserve">业主单位及联系电话</w:t>
            </w:r>
            <w:r>
              <w:rPr>
                <w:rFonts w:ascii="Arial" w:hAnsi="Arial" w:cs="Arial"/>
                <w:szCs w:val="21"/>
              </w:rPr>
            </w:r>
            <w:r/>
          </w:p>
        </w:tc>
        <w:tc>
          <w:tcPr>
            <w:tcW w:w="1923" w:type="dxa"/>
            <w:vAlign w:val="center"/>
            <w:textDirection w:val="lrTb"/>
            <w:noWrap w:val="false"/>
          </w:tcPr>
          <w:p>
            <w:pPr>
              <w:pStyle w:val="1394"/>
              <w:jc w:val="center"/>
              <w:rPr>
                <w:rFonts w:ascii="Arial" w:hAnsi="Arial" w:cs="Arial"/>
                <w:szCs w:val="21"/>
              </w:rPr>
            </w:pPr>
            <w:r>
              <w:rPr>
                <w:rFonts w:ascii="Arial" w:hAnsi="Arial" w:cs="Arial"/>
                <w:szCs w:val="21"/>
              </w:rPr>
              <w:t xml:space="preserve">备注</w:t>
            </w:r>
            <w:r>
              <w:rPr>
                <w:rFonts w:ascii="Arial" w:hAnsi="Arial" w:cs="Arial"/>
                <w:szCs w:val="21"/>
              </w:rPr>
            </w:r>
            <w:r/>
          </w:p>
        </w:tc>
      </w:tr>
      <w:tr>
        <w:trPr/>
        <w:tc>
          <w:tcPr>
            <w:tcW w:w="688"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94"/>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94"/>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94"/>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94"/>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94"/>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94"/>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94"/>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94"/>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94"/>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94"/>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94"/>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94"/>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94"/>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94"/>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94"/>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94"/>
              <w:jc w:val="center"/>
              <w:rPr>
                <w:rFonts w:ascii="Arial" w:hAnsi="Arial" w:cs="Arial"/>
                <w:szCs w:val="21"/>
              </w:rPr>
            </w:pPr>
            <w:r>
              <w:rPr>
                <w:rFonts w:ascii="Arial" w:hAnsi="Arial" w:cs="Arial"/>
                <w:szCs w:val="21"/>
              </w:rPr>
            </w:r>
            <w:r/>
          </w:p>
        </w:tc>
      </w:tr>
      <w:tr>
        <w:trPr/>
        <w:tc>
          <w:tcPr>
            <w:tcW w:w="688"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679"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506" w:type="dxa"/>
            <w:vAlign w:val="top"/>
            <w:textDirection w:val="lrTb"/>
            <w:noWrap w:val="false"/>
          </w:tcPr>
          <w:p>
            <w:pPr>
              <w:pStyle w:val="1394"/>
              <w:jc w:val="center"/>
              <w:rPr>
                <w:rFonts w:ascii="Arial" w:hAnsi="Arial" w:cs="Arial"/>
                <w:szCs w:val="21"/>
              </w:rPr>
            </w:pPr>
            <w:r>
              <w:rPr>
                <w:rFonts w:ascii="Arial" w:hAnsi="Arial" w:cs="Arial"/>
                <w:szCs w:val="21"/>
              </w:rPr>
            </w:r>
            <w:r/>
          </w:p>
        </w:tc>
        <w:tc>
          <w:tcPr>
            <w:tcW w:w="1757"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699" w:type="dxa"/>
            <w:vAlign w:val="center"/>
            <w:textDirection w:val="lrTb"/>
            <w:noWrap w:val="false"/>
          </w:tcPr>
          <w:p>
            <w:pPr>
              <w:pStyle w:val="1394"/>
              <w:jc w:val="center"/>
              <w:rPr>
                <w:rFonts w:ascii="Arial" w:hAnsi="Arial" w:cs="Arial"/>
                <w:szCs w:val="21"/>
              </w:rPr>
            </w:pPr>
            <w:r>
              <w:rPr>
                <w:rFonts w:ascii="Arial" w:hAnsi="Arial" w:cs="Arial"/>
                <w:szCs w:val="21"/>
              </w:rPr>
            </w:r>
            <w:r/>
          </w:p>
        </w:tc>
        <w:tc>
          <w:tcPr>
            <w:tcW w:w="1923" w:type="dxa"/>
            <w:vAlign w:val="center"/>
            <w:textDirection w:val="lrTb"/>
            <w:noWrap w:val="false"/>
          </w:tcPr>
          <w:p>
            <w:pPr>
              <w:pStyle w:val="1394"/>
              <w:jc w:val="center"/>
              <w:rPr>
                <w:rFonts w:ascii="Arial" w:hAnsi="Arial" w:cs="Arial"/>
                <w:szCs w:val="21"/>
              </w:rPr>
            </w:pPr>
            <w:r>
              <w:rPr>
                <w:rFonts w:ascii="Arial" w:hAnsi="Arial" w:cs="Arial"/>
                <w:szCs w:val="21"/>
              </w:rPr>
            </w:r>
            <w:r/>
          </w:p>
        </w:tc>
      </w:tr>
    </w:tbl>
    <w:p>
      <w:pPr>
        <w:pStyle w:val="1394"/>
        <w:ind w:firstLine="420"/>
        <w:spacing w:line="360" w:lineRule="auto"/>
        <w:rPr>
          <w:rFonts w:ascii="Arial" w:hAnsi="Arial" w:cs="Arial"/>
          <w:szCs w:val="21"/>
        </w:rPr>
      </w:pP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r>
      <w:r/>
    </w:p>
    <w:p>
      <w:pPr>
        <w:pStyle w:val="1479"/>
        <w:tabs>
          <w:tab w:val="center" w:pos="4201" w:leader="none"/>
          <w:tab w:val="right" w:pos="9298" w:leader="dot"/>
        </w:tabs>
        <w:rPr>
          <w:rFonts w:ascii="Arial" w:hAnsi="Arial" w:cs="Arial"/>
          <w:szCs w:val="21"/>
        </w:rPr>
      </w:pPr>
      <w:r>
        <w:rPr>
          <w:rFonts w:ascii="Arial" w:hAnsi="Arial" w:cs="Arial"/>
          <w:szCs w:val="21"/>
        </w:rPr>
      </w:r>
      <w:r/>
    </w:p>
    <w:p>
      <w:pPr>
        <w:pStyle w:val="1394"/>
      </w:pPr>
      <w:r/>
      <w:r/>
    </w:p>
    <w:p>
      <w:pPr>
        <w:pStyle w:val="1394"/>
        <w:ind w:firstLine="420"/>
        <w:spacing w:line="360" w:lineRule="auto"/>
        <w:rPr>
          <w:rFonts w:ascii="Arial" w:hAnsi="Arial" w:cs="Arial"/>
          <w:szCs w:val="21"/>
        </w:rPr>
      </w:pPr>
      <w:r>
        <w:rPr>
          <w:rFonts w:ascii="Arial" w:hAnsi="Arial" w:cs="Arial"/>
          <w:szCs w:val="21"/>
        </w:rPr>
      </w:r>
      <w:r/>
    </w:p>
    <w:p>
      <w:pPr>
        <w:pStyle w:val="1394"/>
        <w:ind w:firstLine="420"/>
        <w:spacing w:line="360" w:lineRule="auto"/>
        <w:rPr>
          <w:rFonts w:ascii="Arial" w:hAnsi="Arial" w:cs="Arial"/>
          <w:szCs w:val="21"/>
        </w:rPr>
      </w:pPr>
      <w:r>
        <w:rPr>
          <w:rFonts w:ascii="Arial" w:hAnsi="Arial" w:cs="Arial"/>
          <w:szCs w:val="21"/>
        </w:rPr>
      </w:r>
      <w:r/>
    </w:p>
    <w:p>
      <w:pPr>
        <w:pStyle w:val="1394"/>
        <w:rPr>
          <w:rFonts w:ascii="Arial" w:hAnsi="Arial" w:cs="Arial"/>
          <w:b/>
          <w:bCs/>
          <w:sz w:val="24"/>
          <w:szCs w:val="22"/>
          <w:lang w:val="zh-CN"/>
        </w:rPr>
        <w:outlineLvl w:val="1"/>
      </w:pPr>
      <w:r/>
      <w:bookmarkStart w:id="740" w:name="_Toc31946"/>
      <w:r/>
      <w:bookmarkStart w:id="741" w:name="_Toc6778"/>
      <w:r/>
      <w:bookmarkStart w:id="742" w:name="_Toc28926"/>
      <w:r>
        <w:rPr>
          <w:rFonts w:ascii="Arial" w:hAnsi="Arial" w:cs="Arial"/>
          <w:b/>
          <w:bCs/>
          <w:sz w:val="24"/>
          <w:szCs w:val="22"/>
          <w:lang w:val="zh-CN" w:bidi="ar"/>
        </w:rPr>
        <w:t xml:space="preserve">附件十</w:t>
      </w:r>
      <w:r>
        <w:rPr>
          <w:rFonts w:ascii="Arial" w:hAnsi="Arial" w:cs="Arial"/>
          <w:b/>
          <w:bCs/>
          <w:sz w:val="24"/>
          <w:szCs w:val="22"/>
          <w:lang w:val="zh-CN"/>
        </w:rPr>
        <w:t xml:space="preserve">《南京市政府采购供应商信用记录表暨信用承诺书》</w:t>
      </w:r>
      <w:bookmarkEnd w:id="740"/>
      <w:r/>
      <w:bookmarkEnd w:id="741"/>
      <w:r/>
      <w:bookmarkEnd w:id="742"/>
      <w:r>
        <w:rPr>
          <w:rFonts w:ascii="Arial" w:hAnsi="Arial" w:cs="Arial"/>
          <w:b/>
          <w:bCs/>
          <w:sz w:val="24"/>
          <w:szCs w:val="22"/>
          <w:lang w:val="zh-CN"/>
        </w:rPr>
      </w:r>
      <w:r/>
    </w:p>
    <w:p>
      <w:pPr>
        <w:pStyle w:val="1394"/>
        <w:jc w:val="center"/>
        <w:rPr>
          <w:rFonts w:ascii="Arial" w:hAnsi="Arial" w:cs="Arial"/>
          <w:bCs/>
          <w:sz w:val="22"/>
          <w:szCs w:val="22"/>
        </w:rPr>
      </w:pPr>
      <w:r>
        <w:rPr>
          <w:rFonts w:ascii="Arial" w:hAnsi="Arial" w:cs="Arial"/>
          <w:bCs/>
          <w:sz w:val="22"/>
          <w:szCs w:val="22"/>
        </w:rPr>
      </w:r>
      <w:r/>
    </w:p>
    <w:p>
      <w:pPr>
        <w:pStyle w:val="1394"/>
        <w:jc w:val="center"/>
        <w:spacing w:line="360" w:lineRule="auto"/>
        <w:rPr>
          <w:rFonts w:ascii="Arial" w:hAnsi="Arial" w:cs="Arial"/>
          <w:bCs/>
          <w:sz w:val="24"/>
          <w:szCs w:val="24"/>
        </w:rPr>
      </w:pPr>
      <w:r/>
      <w:bookmarkStart w:id="743" w:name="_Toc23530"/>
      <w:r/>
      <w:bookmarkStart w:id="744" w:name="_Toc7450"/>
      <w:r/>
      <w:bookmarkStart w:id="745" w:name="_Toc12816"/>
      <w:r/>
      <w:bookmarkStart w:id="746" w:name="_Toc5111"/>
      <w:r/>
      <w:bookmarkStart w:id="747" w:name="_Toc26713"/>
      <w:r>
        <w:rPr>
          <w:rFonts w:ascii="Arial" w:hAnsi="Arial" w:cs="Arial"/>
          <w:b/>
          <w:sz w:val="28"/>
          <w:szCs w:val="22"/>
          <w:lang w:val="zh-CN"/>
        </w:rPr>
        <w:t xml:space="preserve">南京市政府采购供应商信用记录表暨信用承诺书</w:t>
      </w:r>
      <w:bookmarkEnd w:id="743"/>
      <w:r/>
      <w:bookmarkEnd w:id="744"/>
      <w:r/>
      <w:bookmarkEnd w:id="745"/>
      <w:r/>
      <w:bookmarkEnd w:id="746"/>
      <w:r/>
      <w:bookmarkEnd w:id="747"/>
      <w:r>
        <w:rPr>
          <w:rFonts w:ascii="Arial" w:hAnsi="Arial" w:cs="Arial"/>
          <w:bCs/>
          <w:sz w:val="24"/>
          <w:szCs w:val="24"/>
        </w:rPr>
      </w:r>
      <w:r/>
    </w:p>
    <w:p>
      <w:pPr>
        <w:pStyle w:val="1394"/>
        <w:rPr>
          <w:rFonts w:ascii="Arial" w:hAnsi="Arial" w:cs="Arial"/>
        </w:rPr>
      </w:pPr>
      <w:r>
        <w:rPr>
          <w:rFonts w:ascii="Arial" w:hAnsi="Arial" w:cs="Arial"/>
        </w:rPr>
      </w:r>
      <w:r/>
    </w:p>
    <w:p>
      <w:pPr>
        <w:pStyle w:val="1394"/>
        <w:jc w:val="right"/>
        <w:rPr>
          <w:rFonts w:ascii="Arial" w:hAnsi="Arial" w:cs="Arial"/>
          <w:bCs/>
          <w:sz w:val="22"/>
          <w:szCs w:val="22"/>
        </w:rPr>
      </w:pPr>
      <w:r>
        <w:rPr>
          <w:rFonts w:ascii="Arial" w:hAnsi="Arial" w:cs="Arial"/>
          <w:bCs/>
          <w:sz w:val="22"/>
          <w:szCs w:val="22"/>
        </w:rPr>
        <w:t xml:space="preserve">20   年   月   日</w:t>
      </w:r>
      <w:r>
        <w:rPr>
          <w:rFonts w:ascii="Arial" w:hAnsi="Arial" w:cs="Arial"/>
          <w:bCs/>
          <w:sz w:val="22"/>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20"/>
        <w:gridCol w:w="2320"/>
        <w:gridCol w:w="2320"/>
        <w:gridCol w:w="2320"/>
      </w:tblGrid>
      <w:tr>
        <w:trPr>
          <w:trHeight w:val="400"/>
        </w:trPr>
        <w:tc>
          <w:tcPr>
            <w:tcW w:w="2320" w:type="dxa"/>
            <w:vAlign w:val="top"/>
            <w:textDirection w:val="lrTb"/>
            <w:noWrap w:val="false"/>
          </w:tcPr>
          <w:p>
            <w:pPr>
              <w:pStyle w:val="1394"/>
              <w:spacing w:line="360" w:lineRule="auto"/>
              <w:rPr>
                <w:rFonts w:ascii="Arial" w:hAnsi="Arial" w:cs="Arial"/>
                <w:bCs/>
                <w:szCs w:val="21"/>
              </w:rPr>
            </w:pPr>
            <w:r>
              <w:rPr>
                <w:rFonts w:ascii="Arial" w:hAnsi="Arial" w:cs="Arial"/>
                <w:bCs/>
                <w:szCs w:val="21"/>
              </w:rPr>
              <w:t xml:space="preserve">单位名称</w:t>
            </w:r>
            <w:r>
              <w:rPr>
                <w:rFonts w:ascii="Arial" w:hAnsi="Arial" w:cs="Arial"/>
                <w:bCs/>
                <w:szCs w:val="21"/>
              </w:rPr>
            </w:r>
            <w:r/>
          </w:p>
        </w:tc>
        <w:tc>
          <w:tcPr>
            <w:tcW w:w="2320" w:type="dxa"/>
            <w:vAlign w:val="top"/>
            <w:textDirection w:val="lrTb"/>
            <w:noWrap w:val="false"/>
          </w:tcPr>
          <w:p>
            <w:pPr>
              <w:pStyle w:val="1394"/>
              <w:spacing w:line="360" w:lineRule="auto"/>
              <w:rPr>
                <w:rFonts w:ascii="Arial" w:hAnsi="Arial" w:cs="Arial"/>
                <w:bCs/>
                <w:szCs w:val="21"/>
              </w:rPr>
            </w:pPr>
            <w:r>
              <w:rPr>
                <w:rFonts w:ascii="Arial" w:hAnsi="Arial" w:cs="Arial"/>
                <w:bCs/>
                <w:szCs w:val="21"/>
              </w:rPr>
            </w:r>
            <w:r/>
          </w:p>
        </w:tc>
        <w:tc>
          <w:tcPr>
            <w:tcW w:w="2320" w:type="dxa"/>
            <w:vAlign w:val="top"/>
            <w:textDirection w:val="lrTb"/>
            <w:noWrap w:val="false"/>
          </w:tcPr>
          <w:p>
            <w:pPr>
              <w:pStyle w:val="1394"/>
              <w:spacing w:line="360" w:lineRule="auto"/>
              <w:rPr>
                <w:rFonts w:ascii="Arial" w:hAnsi="Arial" w:cs="Arial"/>
                <w:bCs/>
                <w:szCs w:val="21"/>
              </w:rPr>
            </w:pPr>
            <w:r>
              <w:rPr>
                <w:rFonts w:ascii="Arial" w:hAnsi="Arial" w:cs="Arial"/>
                <w:bCs/>
                <w:szCs w:val="21"/>
              </w:rPr>
              <w:t xml:space="preserve">统一社会信用代码</w:t>
            </w:r>
            <w:r>
              <w:rPr>
                <w:rFonts w:ascii="Arial" w:hAnsi="Arial" w:cs="Arial"/>
                <w:bCs/>
                <w:szCs w:val="21"/>
              </w:rPr>
            </w:r>
            <w:r/>
          </w:p>
        </w:tc>
        <w:tc>
          <w:tcPr>
            <w:tcW w:w="2320" w:type="dxa"/>
            <w:vAlign w:val="top"/>
            <w:textDirection w:val="lrTb"/>
            <w:noWrap w:val="false"/>
          </w:tcPr>
          <w:p>
            <w:pPr>
              <w:pStyle w:val="1394"/>
              <w:spacing w:line="360" w:lineRule="auto"/>
              <w:rPr>
                <w:rFonts w:ascii="Arial" w:hAnsi="Arial" w:cs="Arial"/>
                <w:bCs/>
                <w:szCs w:val="21"/>
              </w:rPr>
            </w:pPr>
            <w:r>
              <w:rPr>
                <w:rFonts w:ascii="Arial" w:hAnsi="Arial" w:cs="Arial"/>
                <w:bCs/>
                <w:szCs w:val="21"/>
              </w:rPr>
            </w:r>
            <w:r/>
          </w:p>
        </w:tc>
      </w:tr>
      <w:tr>
        <w:trPr>
          <w:trHeight w:val="400"/>
        </w:trPr>
        <w:tc>
          <w:tcPr>
            <w:tcW w:w="2320" w:type="dxa"/>
            <w:vAlign w:val="top"/>
            <w:textDirection w:val="lrTb"/>
            <w:noWrap w:val="false"/>
          </w:tcPr>
          <w:p>
            <w:pPr>
              <w:pStyle w:val="1394"/>
              <w:spacing w:line="360" w:lineRule="auto"/>
              <w:rPr>
                <w:rFonts w:ascii="Arial" w:hAnsi="Arial" w:cs="Arial"/>
                <w:bCs/>
                <w:szCs w:val="21"/>
              </w:rPr>
            </w:pPr>
            <w:r>
              <w:rPr>
                <w:rFonts w:ascii="Arial" w:hAnsi="Arial" w:cs="Arial"/>
                <w:bCs/>
                <w:szCs w:val="21"/>
              </w:rPr>
              <w:t xml:space="preserve">法定代表人</w:t>
            </w:r>
            <w:r>
              <w:rPr>
                <w:rFonts w:ascii="Arial" w:hAnsi="Arial" w:cs="Arial"/>
                <w:bCs/>
                <w:szCs w:val="21"/>
              </w:rPr>
            </w:r>
            <w:r/>
          </w:p>
        </w:tc>
        <w:tc>
          <w:tcPr>
            <w:tcW w:w="2320" w:type="dxa"/>
            <w:vAlign w:val="top"/>
            <w:textDirection w:val="lrTb"/>
            <w:noWrap w:val="false"/>
          </w:tcPr>
          <w:p>
            <w:pPr>
              <w:pStyle w:val="1394"/>
              <w:spacing w:line="360" w:lineRule="auto"/>
              <w:rPr>
                <w:rFonts w:ascii="Arial" w:hAnsi="Arial" w:cs="Arial"/>
                <w:bCs/>
                <w:szCs w:val="21"/>
              </w:rPr>
            </w:pPr>
            <w:r>
              <w:rPr>
                <w:rFonts w:ascii="Arial" w:hAnsi="Arial" w:cs="Arial"/>
                <w:bCs/>
                <w:szCs w:val="21"/>
              </w:rPr>
            </w:r>
            <w:r/>
          </w:p>
        </w:tc>
        <w:tc>
          <w:tcPr>
            <w:tcW w:w="2320" w:type="dxa"/>
            <w:vAlign w:val="top"/>
            <w:textDirection w:val="lrTb"/>
            <w:noWrap w:val="false"/>
          </w:tcPr>
          <w:p>
            <w:pPr>
              <w:pStyle w:val="1394"/>
              <w:spacing w:line="360" w:lineRule="auto"/>
              <w:rPr>
                <w:rFonts w:ascii="Arial" w:hAnsi="Arial" w:cs="Arial"/>
                <w:bCs/>
                <w:szCs w:val="21"/>
              </w:rPr>
            </w:pPr>
            <w:r>
              <w:rPr>
                <w:rFonts w:ascii="Arial" w:hAnsi="Arial" w:cs="Arial"/>
                <w:bCs/>
                <w:szCs w:val="21"/>
              </w:rPr>
              <w:t xml:space="preserve">联系人</w:t>
            </w:r>
            <w:r>
              <w:rPr>
                <w:rFonts w:ascii="Arial" w:hAnsi="Arial" w:cs="Arial"/>
                <w:bCs/>
                <w:szCs w:val="21"/>
              </w:rPr>
            </w:r>
            <w:r/>
          </w:p>
        </w:tc>
        <w:tc>
          <w:tcPr>
            <w:tcW w:w="2320" w:type="dxa"/>
            <w:vAlign w:val="top"/>
            <w:textDirection w:val="lrTb"/>
            <w:noWrap w:val="false"/>
          </w:tcPr>
          <w:p>
            <w:pPr>
              <w:pStyle w:val="1394"/>
              <w:spacing w:line="360" w:lineRule="auto"/>
              <w:rPr>
                <w:rFonts w:ascii="Arial" w:hAnsi="Arial" w:cs="Arial"/>
                <w:bCs/>
                <w:szCs w:val="21"/>
              </w:rPr>
            </w:pPr>
            <w:r>
              <w:rPr>
                <w:rFonts w:ascii="Arial" w:hAnsi="Arial" w:cs="Arial"/>
                <w:bCs/>
                <w:szCs w:val="21"/>
              </w:rPr>
            </w:r>
            <w:r/>
          </w:p>
        </w:tc>
      </w:tr>
      <w:tr>
        <w:trPr>
          <w:trHeight w:val="400"/>
        </w:trPr>
        <w:tc>
          <w:tcPr>
            <w:tcW w:w="2320" w:type="dxa"/>
            <w:vAlign w:val="top"/>
            <w:textDirection w:val="lrTb"/>
            <w:noWrap w:val="false"/>
          </w:tcPr>
          <w:p>
            <w:pPr>
              <w:pStyle w:val="1394"/>
              <w:spacing w:line="360" w:lineRule="auto"/>
              <w:rPr>
                <w:rFonts w:ascii="Arial" w:hAnsi="Arial" w:cs="Arial"/>
                <w:bCs/>
                <w:szCs w:val="21"/>
              </w:rPr>
            </w:pPr>
            <w:r>
              <w:rPr>
                <w:rFonts w:ascii="Arial" w:hAnsi="Arial" w:cs="Arial"/>
                <w:bCs/>
                <w:szCs w:val="21"/>
              </w:rPr>
              <w:t xml:space="preserve">联系地址</w:t>
            </w:r>
            <w:r>
              <w:rPr>
                <w:rFonts w:ascii="Arial" w:hAnsi="Arial" w:cs="Arial"/>
                <w:bCs/>
                <w:szCs w:val="21"/>
              </w:rPr>
            </w:r>
            <w:r/>
          </w:p>
        </w:tc>
        <w:tc>
          <w:tcPr>
            <w:tcW w:w="2320" w:type="dxa"/>
            <w:vAlign w:val="top"/>
            <w:textDirection w:val="lrTb"/>
            <w:noWrap w:val="false"/>
          </w:tcPr>
          <w:p>
            <w:pPr>
              <w:pStyle w:val="1394"/>
              <w:spacing w:line="360" w:lineRule="auto"/>
              <w:rPr>
                <w:rFonts w:ascii="Arial" w:hAnsi="Arial" w:cs="Arial"/>
                <w:bCs/>
                <w:szCs w:val="21"/>
              </w:rPr>
            </w:pPr>
            <w:r>
              <w:rPr>
                <w:rFonts w:ascii="Arial" w:hAnsi="Arial" w:cs="Arial"/>
                <w:bCs/>
                <w:szCs w:val="21"/>
              </w:rPr>
            </w:r>
            <w:r/>
          </w:p>
        </w:tc>
        <w:tc>
          <w:tcPr>
            <w:tcW w:w="2320" w:type="dxa"/>
            <w:vAlign w:val="top"/>
            <w:textDirection w:val="lrTb"/>
            <w:noWrap w:val="false"/>
          </w:tcPr>
          <w:p>
            <w:pPr>
              <w:pStyle w:val="1394"/>
              <w:spacing w:line="360" w:lineRule="auto"/>
              <w:rPr>
                <w:rFonts w:ascii="Arial" w:hAnsi="Arial" w:cs="Arial"/>
                <w:bCs/>
                <w:szCs w:val="21"/>
              </w:rPr>
            </w:pPr>
            <w:r>
              <w:rPr>
                <w:rFonts w:ascii="Arial" w:hAnsi="Arial" w:cs="Arial"/>
                <w:bCs/>
                <w:szCs w:val="21"/>
              </w:rPr>
              <w:t xml:space="preserve">联系电话</w:t>
            </w:r>
            <w:r>
              <w:rPr>
                <w:rFonts w:ascii="Arial" w:hAnsi="Arial" w:cs="Arial"/>
                <w:bCs/>
                <w:szCs w:val="21"/>
              </w:rPr>
            </w:r>
            <w:r/>
          </w:p>
        </w:tc>
        <w:tc>
          <w:tcPr>
            <w:tcW w:w="2320" w:type="dxa"/>
            <w:vAlign w:val="top"/>
            <w:textDirection w:val="lrTb"/>
            <w:noWrap w:val="false"/>
          </w:tcPr>
          <w:p>
            <w:pPr>
              <w:pStyle w:val="1394"/>
              <w:spacing w:line="360" w:lineRule="auto"/>
              <w:rPr>
                <w:rFonts w:ascii="Arial" w:hAnsi="Arial" w:cs="Arial"/>
                <w:bCs/>
                <w:szCs w:val="21"/>
              </w:rPr>
            </w:pPr>
            <w:r>
              <w:rPr>
                <w:rFonts w:ascii="Arial" w:hAnsi="Arial" w:cs="Arial"/>
                <w:bCs/>
                <w:szCs w:val="21"/>
              </w:rPr>
            </w:r>
            <w:r/>
          </w:p>
        </w:tc>
      </w:tr>
      <w:tr>
        <w:trPr>
          <w:trHeight w:val="535"/>
        </w:trPr>
        <w:tc>
          <w:tcPr>
            <w:tcW w:w="2320" w:type="dxa"/>
            <w:vAlign w:val="center"/>
            <w:textDirection w:val="lrTb"/>
            <w:noWrap w:val="false"/>
          </w:tcPr>
          <w:p>
            <w:pPr>
              <w:pStyle w:val="1394"/>
              <w:spacing w:line="360" w:lineRule="auto"/>
              <w:rPr>
                <w:rFonts w:ascii="Arial" w:hAnsi="Arial" w:cs="Arial"/>
                <w:bCs/>
                <w:szCs w:val="21"/>
              </w:rPr>
            </w:pPr>
            <w:r>
              <w:rPr>
                <w:rFonts w:ascii="Arial" w:hAnsi="Arial" w:cs="Arial"/>
                <w:bCs/>
                <w:szCs w:val="21"/>
              </w:rPr>
              <w:t xml:space="preserve">诚信档案记录情况</w:t>
            </w:r>
            <w:r>
              <w:rPr>
                <w:rFonts w:ascii="Arial" w:hAnsi="Arial" w:cs="Arial"/>
                <w:bCs/>
                <w:szCs w:val="21"/>
              </w:rPr>
            </w:r>
            <w:r/>
          </w:p>
        </w:tc>
        <w:tc>
          <w:tcPr>
            <w:gridSpan w:val="3"/>
            <w:tcW w:w="6960" w:type="dxa"/>
            <w:vAlign w:val="top"/>
            <w:textDirection w:val="lrTb"/>
            <w:noWrap w:val="false"/>
          </w:tcPr>
          <w:p>
            <w:pPr>
              <w:pStyle w:val="1394"/>
              <w:spacing w:line="360" w:lineRule="auto"/>
              <w:rPr>
                <w:rFonts w:ascii="Arial" w:hAnsi="Arial" w:cs="Arial"/>
                <w:bCs/>
                <w:szCs w:val="21"/>
              </w:rPr>
            </w:pPr>
            <w:r>
              <w:rPr>
                <w:rFonts w:ascii="Arial" w:hAnsi="Arial" w:cs="Arial"/>
                <w:bCs/>
                <w:szCs w:val="21"/>
              </w:rPr>
            </w:r>
            <w:r/>
          </w:p>
        </w:tc>
      </w:tr>
      <w:tr>
        <w:trPr>
          <w:trHeight w:val="6604"/>
        </w:trPr>
        <w:tc>
          <w:tcPr>
            <w:tcW w:w="2320" w:type="dxa"/>
            <w:vAlign w:val="top"/>
            <w:textDirection w:val="lrTb"/>
            <w:noWrap w:val="false"/>
          </w:tcPr>
          <w:p>
            <w:pPr>
              <w:pStyle w:val="1394"/>
              <w:spacing w:line="360" w:lineRule="auto"/>
              <w:rPr>
                <w:rFonts w:ascii="Arial" w:hAnsi="Arial" w:cs="Arial"/>
                <w:bCs/>
                <w:szCs w:val="21"/>
              </w:rPr>
            </w:pPr>
            <w:r>
              <w:rPr>
                <w:rFonts w:ascii="Arial" w:hAnsi="Arial" w:cs="Arial"/>
                <w:bCs/>
                <w:szCs w:val="21"/>
              </w:rPr>
              <w:t xml:space="preserve">信用承诺</w:t>
            </w:r>
            <w:r>
              <w:rPr>
                <w:rFonts w:ascii="Arial" w:hAnsi="Arial" w:cs="Arial"/>
                <w:bCs/>
                <w:szCs w:val="21"/>
              </w:rPr>
            </w:r>
            <w:r/>
          </w:p>
        </w:tc>
        <w:tc>
          <w:tcPr>
            <w:gridSpan w:val="3"/>
            <w:tcW w:w="6960" w:type="dxa"/>
            <w:vAlign w:val="top"/>
            <w:textDirection w:val="lrTb"/>
            <w:noWrap w:val="false"/>
          </w:tcPr>
          <w:p>
            <w:pPr>
              <w:pStyle w:val="1394"/>
              <w:spacing w:line="360" w:lineRule="auto"/>
              <w:rPr>
                <w:rFonts w:ascii="Arial" w:hAnsi="Arial" w:cs="Arial"/>
                <w:szCs w:val="21"/>
              </w:rPr>
            </w:pPr>
            <w:r>
              <w:rPr>
                <w:rFonts w:ascii="Arial" w:hAnsi="Arial" w:cs="Arial"/>
                <w:szCs w:val="21"/>
              </w:rPr>
              <w:t xml:space="preserve">我公司自愿参加江苏苏美达仪器设备有限公司组织的本次采购活动，严格遵守《中华人民共和国政府采购法》及相关法律法规，坚守公开、公平、公正和诚实信用的原则，依法诚信经营，无条件遵守本次政府采购活动的各项规定。</w:t>
            </w:r>
            <w:r>
              <w:rPr>
                <w:rFonts w:ascii="Arial" w:hAnsi="Arial" w:cs="Arial"/>
                <w:szCs w:val="21"/>
              </w:rPr>
            </w:r>
            <w:r/>
          </w:p>
          <w:p>
            <w:pPr>
              <w:pStyle w:val="1394"/>
              <w:spacing w:line="360" w:lineRule="auto"/>
              <w:rPr>
                <w:rFonts w:ascii="Arial" w:hAnsi="Arial" w:cs="Arial"/>
                <w:szCs w:val="21"/>
              </w:rPr>
            </w:pPr>
            <w:r>
              <w:rPr>
                <w:rFonts w:ascii="Arial" w:hAnsi="Arial" w:cs="Arial"/>
                <w:szCs w:val="21"/>
              </w:rPr>
              <w:t xml:space="preserve">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ascii="Arial" w:hAnsi="Arial" w:cs="Arial"/>
                <w:szCs w:val="21"/>
              </w:rPr>
            </w:r>
            <w:r/>
          </w:p>
          <w:p>
            <w:pPr>
              <w:pStyle w:val="1394"/>
              <w:spacing w:line="360" w:lineRule="auto"/>
              <w:rPr>
                <w:rFonts w:ascii="Arial" w:hAnsi="Arial" w:cs="Arial"/>
                <w:szCs w:val="21"/>
              </w:rPr>
            </w:pPr>
            <w:r>
              <w:rPr>
                <w:rFonts w:ascii="Arial" w:hAnsi="Arial" w:cs="Arial"/>
                <w:szCs w:val="21"/>
              </w:rPr>
            </w:r>
            <w:r/>
          </w:p>
          <w:p>
            <w:pPr>
              <w:pStyle w:val="1394"/>
              <w:jc w:val="center"/>
              <w:spacing w:line="360" w:lineRule="auto"/>
              <w:rPr>
                <w:rFonts w:ascii="Arial" w:hAnsi="Arial" w:cs="Arial"/>
                <w:szCs w:val="21"/>
              </w:rPr>
            </w:pPr>
            <w:r>
              <w:rPr>
                <w:rFonts w:ascii="Arial" w:hAnsi="Arial" w:cs="Arial"/>
                <w:szCs w:val="21"/>
              </w:rPr>
              <w:t xml:space="preserve">供应商名称（盖章）：</w:t>
            </w:r>
            <w:r>
              <w:rPr>
                <w:rFonts w:ascii="Arial" w:hAnsi="Arial" w:cs="Arial"/>
                <w:szCs w:val="21"/>
              </w:rPr>
            </w:r>
            <w:r/>
          </w:p>
          <w:p>
            <w:pPr>
              <w:pStyle w:val="1394"/>
              <w:jc w:val="center"/>
              <w:spacing w:line="360" w:lineRule="auto"/>
              <w:rPr>
                <w:rFonts w:ascii="Arial" w:hAnsi="Arial" w:cs="Arial"/>
                <w:szCs w:val="21"/>
              </w:rPr>
            </w:pPr>
            <w:r>
              <w:rPr>
                <w:rFonts w:ascii="Arial" w:hAnsi="Arial" w:cs="Arial"/>
                <w:szCs w:val="21"/>
              </w:rPr>
              <w:t xml:space="preserve">法定代表人（签字）：</w:t>
            </w:r>
            <w:r>
              <w:rPr>
                <w:rFonts w:ascii="Arial" w:hAnsi="Arial" w:cs="Arial"/>
                <w:szCs w:val="21"/>
              </w:rPr>
            </w:r>
            <w:r/>
          </w:p>
          <w:p>
            <w:pPr>
              <w:pStyle w:val="1394"/>
              <w:jc w:val="center"/>
              <w:spacing w:line="360" w:lineRule="auto"/>
              <w:rPr>
                <w:rFonts w:ascii="Arial" w:hAnsi="Arial" w:cs="Arial"/>
                <w:bCs/>
                <w:szCs w:val="21"/>
              </w:rPr>
            </w:pPr>
            <w:r>
              <w:rPr>
                <w:rFonts w:ascii="Arial" w:hAnsi="Arial" w:cs="Arial"/>
                <w:szCs w:val="21"/>
              </w:rPr>
              <w:t xml:space="preserve">  年   月    日</w:t>
            </w:r>
            <w:r>
              <w:rPr>
                <w:rFonts w:ascii="Arial" w:hAnsi="Arial" w:cs="Arial"/>
                <w:bCs/>
                <w:szCs w:val="21"/>
              </w:rPr>
            </w:r>
            <w:r/>
          </w:p>
        </w:tc>
      </w:tr>
    </w:tbl>
    <w:p>
      <w:pPr>
        <w:pStyle w:val="1394"/>
        <w:jc w:val="left"/>
        <w:widowControl/>
        <w:rPr>
          <w:rFonts w:ascii="Arial" w:hAnsi="Arial" w:cs="Arial"/>
          <w:b/>
          <w:bCs/>
          <w:szCs w:val="21"/>
          <w:lang w:bidi="ar"/>
        </w:rPr>
      </w:pPr>
      <w:r>
        <w:rPr>
          <w:rFonts w:ascii="Arial" w:hAnsi="Arial" w:cs="Arial"/>
          <w:b/>
          <w:bCs/>
          <w:szCs w:val="21"/>
          <w:lang w:bidi="ar"/>
        </w:rPr>
      </w:r>
      <w:r/>
    </w:p>
    <w:p>
      <w:pPr>
        <w:pStyle w:val="1394"/>
        <w:spacing w:line="360" w:lineRule="auto"/>
        <w:shd w:val="clear" w:color="auto" w:fill="ffffff"/>
        <w:widowControl/>
        <w:rPr>
          <w:rFonts w:ascii="Arial" w:hAnsi="Arial" w:cs="Arial"/>
          <w:szCs w:val="21"/>
        </w:rPr>
      </w:pPr>
      <w:r>
        <w:rPr>
          <w:rFonts w:ascii="Arial" w:hAnsi="Arial" w:cs="Arial"/>
          <w:szCs w:val="21"/>
        </w:rPr>
        <w:t xml:space="preserve">注：供应商投标文件中仅提供信用承诺书而未提供涉及的证明材料的，须在中标后，另行提供上述由信用承诺书替代的证明材料（一式三份），材料须加盖公章并胶装提交采购人或采购代理机构核验。经核验无误后，由采购人或采购代理机构发出中标通知书。</w:t>
      </w:r>
      <w:r>
        <w:rPr>
          <w:rFonts w:ascii="Arial" w:hAnsi="Arial" w:cs="Arial"/>
          <w:szCs w:val="21"/>
        </w:rPr>
      </w:r>
      <w:r/>
    </w:p>
    <w:p>
      <w:pPr>
        <w:pStyle w:val="1394"/>
        <w:ind w:firstLine="420"/>
        <w:spacing w:line="360" w:lineRule="auto"/>
        <w:shd w:val="clear" w:color="auto" w:fill="ffffff"/>
        <w:widowControl/>
        <w:rPr>
          <w:rFonts w:ascii="Arial" w:hAnsi="Arial" w:cs="Arial"/>
          <w:szCs w:val="21"/>
        </w:rPr>
      </w:pPr>
      <w:r>
        <w:rPr>
          <w:rFonts w:ascii="Arial" w:hAnsi="Arial" w:cs="Arial"/>
          <w:szCs w:val="21"/>
        </w:rPr>
        <w:t xml:space="preserve">供应商涉及以下情形的，不适用信用承诺，仍须提供上述证明材料：</w:t>
      </w:r>
      <w:r>
        <w:rPr>
          <w:rFonts w:ascii="Arial" w:hAnsi="Arial" w:cs="Arial"/>
          <w:szCs w:val="21"/>
        </w:rPr>
      </w:r>
      <w:r/>
    </w:p>
    <w:p>
      <w:pPr>
        <w:pStyle w:val="1394"/>
        <w:ind w:firstLine="420"/>
        <w:spacing w:line="360" w:lineRule="auto"/>
        <w:shd w:val="clear" w:color="auto" w:fill="ffffff"/>
        <w:widowControl/>
        <w:rPr>
          <w:rFonts w:ascii="Arial" w:hAnsi="Arial" w:cs="Arial"/>
          <w:szCs w:val="21"/>
        </w:rPr>
      </w:pPr>
      <w:r>
        <w:rPr>
          <w:rFonts w:ascii="Arial" w:hAnsi="Arial" w:cs="Arial"/>
          <w:szCs w:val="21"/>
        </w:rPr>
        <w:t xml:space="preserve">（1）供应商被列入严重失信主体名单；</w:t>
      </w:r>
      <w:r>
        <w:rPr>
          <w:rFonts w:ascii="Arial" w:hAnsi="Arial" w:cs="Arial"/>
          <w:szCs w:val="21"/>
        </w:rPr>
      </w:r>
      <w:r/>
    </w:p>
    <w:p>
      <w:pPr>
        <w:pStyle w:val="1394"/>
        <w:ind w:firstLine="420"/>
        <w:spacing w:line="360" w:lineRule="auto"/>
        <w:shd w:val="clear" w:color="auto" w:fill="ffffff"/>
        <w:widowControl/>
        <w:rPr>
          <w:rFonts w:ascii="Arial" w:hAnsi="Arial" w:cs="Arial"/>
          <w:szCs w:val="21"/>
        </w:rPr>
      </w:pPr>
      <w:r>
        <w:rPr>
          <w:rFonts w:ascii="Arial" w:hAnsi="Arial" w:cs="Arial"/>
          <w:szCs w:val="21"/>
        </w:rPr>
        <w:t xml:space="preserve">（2）被相关监管部门作出行政处罚且尚在处罚有效期内；</w:t>
      </w:r>
      <w:r>
        <w:rPr>
          <w:rFonts w:ascii="Arial" w:hAnsi="Arial" w:cs="Arial"/>
          <w:szCs w:val="21"/>
        </w:rPr>
      </w:r>
      <w:r/>
    </w:p>
    <w:p>
      <w:pPr>
        <w:pStyle w:val="1394"/>
        <w:ind w:firstLine="420"/>
        <w:spacing w:line="360" w:lineRule="auto"/>
        <w:shd w:val="clear" w:color="auto" w:fill="ffffff"/>
        <w:widowControl/>
        <w:rPr>
          <w:rFonts w:ascii="Arial" w:hAnsi="Arial" w:cs="Arial"/>
          <w:b/>
          <w:bCs/>
          <w:szCs w:val="21"/>
        </w:rPr>
      </w:pPr>
      <w:r>
        <w:rPr>
          <w:rFonts w:ascii="Arial" w:hAnsi="Arial" w:cs="Arial"/>
          <w:szCs w:val="21"/>
        </w:rPr>
        <w:t xml:space="preserve">（3）其他法律、行政法规规定的不适用信用承诺的情形。</w:t>
      </w:r>
      <w:r>
        <w:rPr>
          <w:rFonts w:ascii="Arial" w:hAnsi="Arial" w:cs="Arial"/>
          <w:b/>
          <w:bCs/>
          <w:szCs w:val="21"/>
        </w:rPr>
      </w:r>
      <w:r/>
    </w:p>
    <w:p>
      <w:pPr>
        <w:pStyle w:val="1394"/>
        <w:jc w:val="left"/>
        <w:spacing w:line="360" w:lineRule="auto"/>
        <w:widowControl/>
        <w:rPr>
          <w:rFonts w:ascii="Arial" w:hAnsi="Arial" w:cs="Arial"/>
          <w:b/>
          <w:bCs/>
          <w:szCs w:val="21"/>
          <w:lang w:bidi="ar"/>
        </w:rPr>
      </w:pPr>
      <w:r>
        <w:rPr>
          <w:rFonts w:ascii="Arial" w:hAnsi="Arial" w:cs="Arial"/>
          <w:szCs w:val="21"/>
        </w:rPr>
        <w:t xml:space="preserve">供应商对信用承诺内容的真实性、合法性、有效性负责。</w:t>
      </w:r>
      <w:r>
        <w:rPr>
          <w:rFonts w:ascii="Arial" w:hAnsi="Arial" w:cs="Arial"/>
          <w:b/>
          <w:bCs/>
          <w:szCs w:val="21"/>
        </w:rPr>
        <w:t xml:space="preserve">如作出虚假信用承诺，视同为</w:t>
      </w:r>
      <w:r>
        <w:rPr>
          <w:rFonts w:hint="eastAsia" w:ascii="Arial" w:hAnsi="Arial" w:cs="Arial"/>
          <w:b/>
          <w:bCs/>
          <w:szCs w:val="21"/>
        </w:rPr>
        <w:t xml:space="preserve">“</w:t>
      </w:r>
      <w:r>
        <w:rPr>
          <w:rFonts w:ascii="Arial" w:hAnsi="Arial" w:cs="Arial"/>
          <w:b/>
          <w:bCs/>
          <w:szCs w:val="21"/>
        </w:rPr>
        <w:t xml:space="preserve">提供虚假材料谋取中标、成交</w:t>
      </w:r>
      <w:r>
        <w:rPr>
          <w:rFonts w:hint="eastAsia" w:ascii="Arial" w:hAnsi="Arial" w:cs="Arial"/>
          <w:b/>
          <w:bCs/>
          <w:szCs w:val="21"/>
        </w:rPr>
        <w:t xml:space="preserve">”</w:t>
      </w:r>
      <w:r>
        <w:rPr>
          <w:rFonts w:ascii="Arial" w:hAnsi="Arial" w:cs="Arial"/>
          <w:b/>
          <w:bCs/>
          <w:szCs w:val="21"/>
        </w:rPr>
        <w:t xml:space="preserve">的违法行为。</w:t>
      </w:r>
      <w:r>
        <w:rPr>
          <w:rFonts w:ascii="Arial" w:hAnsi="Arial" w:cs="Arial"/>
          <w:szCs w:val="21"/>
        </w:rPr>
        <w:t xml:space="preserve">经调查核实后，按照《政府采购法》第七十七条规定，处以采购金额千分之五以上千分之十以下的罚款，列入不良行为记录名单，在一至三年内禁止参加政府采购活动；有违法所得的，并处没收违法所得，情节严重的，由市场监督部门吊销营业执照；构成犯罪的，依法追究刑事责任。</w:t>
      </w:r>
      <w:r>
        <w:rPr>
          <w:rFonts w:ascii="Arial" w:hAnsi="Arial" w:cs="Arial"/>
          <w:b/>
          <w:bCs/>
          <w:szCs w:val="21"/>
          <w:lang w:bidi="ar"/>
        </w:rPr>
      </w:r>
      <w:r/>
    </w:p>
    <w:sectPr>
      <w:footnotePr/>
      <w:endnotePr/>
      <w:type w:val="nextPage"/>
      <w:pgSz w:w="11906" w:h="16838" w:orient="portrait"/>
      <w:pgMar w:top="1418" w:right="1418" w:bottom="1418"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仿宋">
    <w:panose1 w:val="02010609060101010101"/>
  </w:font>
  <w:font w:name="等线">
    <w:panose1 w:val="02010600030101010101"/>
  </w:font>
  <w:font w:name="Tahoma">
    <w:panose1 w:val="020B0604030504040204"/>
  </w:font>
  <w:font w:name="Wingdings 2">
    <w:panose1 w:val="05020102010507070707"/>
  </w:font>
  <w:font w:name="方正小标宋_GBK">
    <w:panose1 w:val="020B0503020202020204"/>
  </w:font>
  <w:font w:name="楷体_GB2312">
    <w:panose1 w:val="02010609060101010101"/>
  </w:font>
  <w:font w:name="Symbol">
    <w:panose1 w:val="05050102010706020507"/>
  </w:font>
  <w:font w:name="新宋体">
    <w:panose1 w:val="02010609030101010101"/>
  </w:font>
  <w:font w:name="微软雅黑">
    <w:panose1 w:val="020B0503020204020204"/>
  </w:font>
  <w:font w:name="Calibri">
    <w:panose1 w:val="020F0502020204030204"/>
  </w:font>
  <w:font w:name="MingLiU">
    <w:panose1 w:val="02020500000000000000"/>
  </w:font>
  <w:font w:name="华文新魏">
    <w:panose1 w:val="02010800040101010101"/>
  </w:font>
  <w:font w:name="Cambria">
    <w:panose1 w:val="02040503050406030204"/>
  </w:font>
  <w:font w:name="Gulim">
    <w:panose1 w:val="020B0600000101010101"/>
  </w:font>
  <w:font w:name="Courier New">
    <w:panose1 w:val="02070309020205020404"/>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8"/>
      <w:tabs>
        <w:tab w:val="center" w:pos="4153" w:leader="none"/>
        <w:tab w:val="right" w:pos="8306" w:leader="none"/>
      </w:tabs>
      <w:rPr>
        <w:rStyle w:val="1474"/>
      </w:rPr>
      <w:framePr w:wrap="around" w:vAnchor="text" w:hAnchor="margin" w:xAlign="center" w:yAlign="top"/>
    </w:pPr>
    <w:r>
      <w:rPr>
        <w:rStyle w:val="1474"/>
      </w:rPr>
    </w:r>
    <w:r/>
  </w:p>
  <w:p>
    <w:pPr>
      <w:pStyle w:val="1448"/>
      <w:tabs>
        <w:tab w:val="center" w:pos="4153" w:leader="none"/>
        <w:tab w:val="right" w:pos="8306" w:leader="none"/>
      </w:tabs>
      <w:rPr>
        <w:rStyle w:val="1474"/>
      </w:rPr>
      <w:framePr w:wrap="around" w:vAnchor="text" w:hAnchor="page" w:x="6103" w:y="51"/>
    </w:pPr>
    <w:r>
      <w:rPr>
        <w:rStyle w:val="1474"/>
      </w:rPr>
    </w:r>
    <w:r/>
  </w:p>
  <w:p>
    <w:pPr>
      <w:pStyle w:val="1448"/>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94"/>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6</w:t>
                          </w:r>
                          <w:r>
                            <w:rPr>
                              <w:rFonts w:hint="eastAsia"/>
                              <w:sz w:val="18"/>
                            </w:rPr>
                            <w:fldChar w:fldCharType="end"/>
                          </w:r>
                          <w:r>
                            <w:rPr>
                              <w:rFonts w:hint="eastAsia"/>
                              <w:sz w:val="18"/>
                            </w:rPr>
                            <w:t xml:space="preserve"> 页</w:t>
                          </w:r>
                          <w:r>
                            <w:rPr>
                              <w:sz w:val="18"/>
                            </w:rPr>
                          </w:r>
                          <w:r/>
                        </w:p>
                        <w:p>
                          <w:pPr>
                            <w:pStyle w:val="1394"/>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94"/>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6</w:t>
                    </w:r>
                    <w:r>
                      <w:rPr>
                        <w:rFonts w:hint="eastAsia"/>
                        <w:sz w:val="18"/>
                      </w:rPr>
                      <w:fldChar w:fldCharType="end"/>
                    </w:r>
                    <w:r>
                      <w:rPr>
                        <w:rFonts w:hint="eastAsia"/>
                        <w:sz w:val="18"/>
                      </w:rPr>
                      <w:t xml:space="preserve"> 页</w:t>
                    </w:r>
                    <w:r>
                      <w:rPr>
                        <w:sz w:val="18"/>
                      </w:rPr>
                    </w:r>
                    <w:r/>
                  </w:p>
                  <w:p>
                    <w:pPr>
                      <w:pStyle w:val="139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8"/>
      <w:tabs>
        <w:tab w:val="center" w:pos="4153" w:leader="none"/>
        <w:tab w:val="right" w:pos="8306" w:leader="none"/>
      </w:tabs>
      <w:rPr>
        <w:rStyle w:val="1474"/>
      </w:rPr>
      <w:framePr w:wrap="around" w:vAnchor="text" w:hAnchor="margin" w:xAlign="center" w:yAlign="top"/>
    </w:pPr>
    <w:r>
      <w:rPr>
        <w:rStyle w:val="1474"/>
      </w:rPr>
    </w:r>
    <w:r/>
  </w:p>
  <w:p>
    <w:pPr>
      <w:pStyle w:val="1448"/>
      <w:tabs>
        <w:tab w:val="center" w:pos="4153" w:leader="none"/>
        <w:tab w:val="right" w:pos="8306" w:leader="none"/>
      </w:tabs>
      <w:rPr>
        <w:rStyle w:val="1474"/>
      </w:rPr>
      <w:framePr w:wrap="around" w:vAnchor="text" w:hAnchor="page" w:x="6103" w:y="51"/>
    </w:pPr>
    <w:r>
      <w:rPr>
        <w:rStyle w:val="1474"/>
      </w:rPr>
    </w:r>
    <w:r/>
  </w:p>
  <w:p>
    <w:pPr>
      <w:pStyle w:val="1448"/>
      <w:jc w:val="center"/>
      <w:tabs>
        <w:tab w:val="center" w:pos="4153" w:leader="none"/>
        <w:tab w:val="right" w:pos="8306" w:leader="none"/>
      </w:tabs>
      <w:rPr>
        <w:sz w:val="24"/>
        <w:szCs w:val="21"/>
      </w:rPr>
    </w:pPr>
    <w:r>
      <w:rPr>
        <w:sz w:val="24"/>
        <w:szCs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8"/>
      <w:tabs>
        <w:tab w:val="center" w:pos="4153" w:leader="none"/>
        <w:tab w:val="right" w:pos="8306" w:leader="none"/>
      </w:tabs>
      <w:rPr>
        <w:rStyle w:val="147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7785" cy="13144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1448"/>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394"/>
                          </w:pPr>
                          <w:r/>
                          <w:r/>
                        </w:p>
                      </w:txbxContent>
                    </wps:txbx>
                    <wps:bodyPr wrap="none" lIns="0" tIns="0" rIns="0" bIns="0" upright="1">
                      <a:spAutoFit/>
                    </wps:bodyPr>
                  </wps:wsp>
                </a:graphicData>
              </a:graphic>
            </wp:anchor>
          </w:drawing>
        </mc:Choice>
        <mc:Fallback>
          <w:pict>
            <v:shape id="shape 5" o:spid="_x0000_s5" o:spt="202" type="#_x0000_t202" style="position:absolute;z-index:251658241;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pPr>
                      <w:pStyle w:val="1448"/>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394"/>
                    </w:pPr>
                    <w:r/>
                    <w:r/>
                  </w:p>
                </w:txbxContent>
              </v:textbox>
            </v:shape>
          </w:pict>
        </mc:Fallback>
      </mc:AlternateContent>
    </w:r>
    <w:r>
      <w:rPr>
        <w:rStyle w:val="1474"/>
      </w:rPr>
    </w:r>
    <w:r/>
  </w:p>
  <w:p>
    <w:pPr>
      <w:pStyle w:val="1448"/>
      <w:tabs>
        <w:tab w:val="center" w:pos="4153" w:leader="none"/>
        <w:tab w:val="right" w:pos="8306" w:leader="none"/>
      </w:tabs>
      <w:rPr>
        <w:rStyle w:val="1474"/>
      </w:rPr>
      <w:framePr w:wrap="around" w:vAnchor="text" w:hAnchor="page" w:x="6103" w:y="51"/>
    </w:pPr>
    <w:r>
      <w:rPr>
        <w:rStyle w:val="1474"/>
      </w:rPr>
    </w:r>
    <w:r/>
  </w:p>
  <w:p>
    <w:pPr>
      <w:pStyle w:val="1448"/>
      <w:jc w:val="center"/>
      <w:tabs>
        <w:tab w:val="center" w:pos="4153" w:leader="none"/>
        <w:tab w:val="right" w:pos="8306" w:leader="none"/>
      </w:tabs>
      <w:rPr>
        <w:sz w:val="24"/>
        <w:szCs w:val="21"/>
      </w:rPr>
    </w:pPr>
    <w:r>
      <w:rPr>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57785" cy="13144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448"/>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394"/>
                          </w:pPr>
                          <w:r/>
                          <w:r/>
                        </w:p>
                      </w:txbxContent>
                    </wps:txbx>
                    <wps:bodyPr wrap="none" lIns="0" tIns="0" rIns="0" bIns="0" upright="1">
                      <a:spAutoFit/>
                    </wps:bodyPr>
                  </wps:wsp>
                </a:graphicData>
              </a:graphic>
            </wp:anchor>
          </w:drawing>
        </mc:Choice>
        <mc:Fallback>
          <w:pict>
            <v:shape id="shape 6" o:spid="_x0000_s6" o:spt="202" type="#_x0000_t202" style="position:absolute;z-index:251658242;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448"/>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394"/>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57785" cy="13144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448"/>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1394"/>
                          </w:pPr>
                          <w:r/>
                          <w:r/>
                        </w:p>
                      </w:txbxContent>
                    </wps:txbx>
                    <wps:bodyPr wrap="none" lIns="0" tIns="0" rIns="0" bIns="0" upright="1">
                      <a:spAutoFit/>
                    </wps:bodyPr>
                  </wps:wsp>
                </a:graphicData>
              </a:graphic>
            </wp:anchor>
          </w:drawing>
        </mc:Choice>
        <mc:Fallback>
          <w:pict>
            <v:shape id="shape 7" o:spid="_x0000_s7" o:spt="202" type="#_x0000_t202" style="position:absolute;z-index:25165824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448"/>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1394"/>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57785" cy="131445"/>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448"/>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394"/>
                          </w:pPr>
                          <w:r/>
                          <w:r/>
                        </w:p>
                      </w:txbxContent>
                    </wps:txbx>
                    <wps:bodyPr wrap="none" lIns="0" tIns="0" rIns="0" bIns="0" upright="1">
                      <a:spAutoFit/>
                    </wps:bodyPr>
                  </wps:wsp>
                </a:graphicData>
              </a:graphic>
            </wp:anchor>
          </w:drawing>
        </mc:Choice>
        <mc:Fallback>
          <w:pict>
            <v:shape id="shape 8" o:spid="_x0000_s8" o:spt="202" type="#_x0000_t202" style="position:absolute;z-index:251658243;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448"/>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394"/>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57785" cy="131445"/>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448"/>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1394"/>
                          </w:pPr>
                          <w:r/>
                          <w:r/>
                        </w:p>
                      </w:txbxContent>
                    </wps:txbx>
                    <wps:bodyPr wrap="none" lIns="0" tIns="0" rIns="0" bIns="0" upright="1">
                      <a:spAutoFit/>
                    </wps:bodyPr>
                  </wps:wsp>
                </a:graphicData>
              </a:graphic>
            </wp:anchor>
          </w:drawing>
        </mc:Choice>
        <mc:Fallback>
          <w:pict>
            <v:shape id="shape 9" o:spid="_x0000_s9" o:spt="202" type="#_x0000_t202" style="position:absolute;z-index:251658246;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448"/>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1394"/>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57785" cy="131445"/>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1448"/>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394"/>
                          </w:pPr>
                          <w:r/>
                          <w:r/>
                        </w:p>
                      </w:txbxContent>
                    </wps:txbx>
                    <wps:bodyPr wrap="none" lIns="0" tIns="0" rIns="0" bIns="0" upright="1">
                      <a:spAutoFit/>
                    </wps:bodyPr>
                  </wps:wsp>
                </a:graphicData>
              </a:graphic>
            </wp:anchor>
          </w:drawing>
        </mc:Choice>
        <mc:Fallback>
          <w:pict>
            <v:shape id="shape 10" o:spid="_x0000_s10" o:spt="202" type="#_x0000_t202" style="position:absolute;z-index:251658247;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pPr>
                      <w:pStyle w:val="1448"/>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394"/>
                    </w:pPr>
                    <w:r/>
                    <w:r/>
                  </w:p>
                </w:txbxContent>
              </v:textbox>
            </v:shape>
          </w:pict>
        </mc:Fallback>
      </mc:AlternateContent>
    </w:r>
    <w:r/>
  </w:p>
  <w:p>
    <w:pPr>
      <w:pStyle w:val="1394"/>
    </w:pPr>
    <w:r/>
    <w:r/>
  </w:p>
  <w:p>
    <w:pPr>
      <w:pStyle w:val="1394"/>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57785" cy="131445"/>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1448"/>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394"/>
                          </w:pPr>
                          <w:r/>
                          <w:r/>
                        </w:p>
                      </w:txbxContent>
                    </wps:txbx>
                    <wps:bodyPr wrap="none" lIns="0" tIns="0" rIns="0" bIns="0" upright="1">
                      <a:spAutoFit/>
                    </wps:bodyPr>
                  </wps:wsp>
                </a:graphicData>
              </a:graphic>
            </wp:anchor>
          </w:drawing>
        </mc:Choice>
        <mc:Fallback>
          <w:pict>
            <v:shape id="shape 11" o:spid="_x0000_s11" o:spt="202" type="#_x0000_t202" style="position:absolute;z-index:251658245;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pPr>
                      <w:pStyle w:val="1448"/>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394"/>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48"/>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394"/>
                          </w:pPr>
                          <w:r/>
                          <w:r/>
                        </w:p>
                      </w:txbxContent>
                    </wps:txbx>
                    <wps:bodyPr wrap="none" lIns="0" tIns="0" rIns="0" bIns="0" upright="1">
                      <a:spAutoFit/>
                    </wps:bodyPr>
                  </wps:wsp>
                </a:graphicData>
              </a:graphic>
            </wp:anchor>
          </w:drawing>
        </mc:Choice>
        <mc:Fallback>
          <w:pict>
            <v:shape id="shape 12" o:spid="_x0000_s12"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48"/>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394"/>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57785" cy="131445"/>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15875">
                        <a:noFill/>
                      </a:ln>
                    </wps:spPr>
                    <wps:txbx>
                      <w:txbxContent>
                        <w:p>
                          <w:pPr>
                            <w:pStyle w:val="1448"/>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394"/>
                          </w:pPr>
                          <w:r/>
                          <w:r/>
                        </w:p>
                      </w:txbxContent>
                    </wps:txbx>
                    <wps:bodyPr wrap="none" lIns="0" tIns="0" rIns="0" bIns="0" upright="1">
                      <a:spAutoFit/>
                    </wps:bodyPr>
                  </wps:wsp>
                </a:graphicData>
              </a:graphic>
            </wp:anchor>
          </w:drawing>
        </mc:Choice>
        <mc:Fallback>
          <w:pict>
            <v:shape id="shape 13" o:spid="_x0000_s13" o:spt="202" type="#_x0000_t202" style="position:absolute;z-index:25165824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1.25pt">
              <v:textbox inset="0,0,0,0">
                <w:txbxContent>
                  <w:p>
                    <w:pPr>
                      <w:pStyle w:val="1448"/>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394"/>
                    </w:pPr>
                    <w:r/>
                    <w:r/>
                  </w:p>
                </w:txbxContent>
              </v:textbox>
            </v:shape>
          </w:pict>
        </mc:Fallback>
      </mc:AlternateContent>
    </w:r>
    <w:r/>
  </w:p>
  <w:p>
    <w:pPr>
      <w:pStyle w:val="1448"/>
      <w:tabs>
        <w:tab w:val="center" w:pos="4153" w:leader="none"/>
        <w:tab w:val="right" w:pos="8306" w:leader="none"/>
      </w:tabs>
    </w:p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57785" cy="131445"/>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15875">
                        <a:noFill/>
                      </a:ln>
                    </wps:spPr>
                    <wps:txbx>
                      <w:txbxContent>
                        <w:p>
                          <w:pPr>
                            <w:pStyle w:val="1448"/>
                            <w:tabs>
                              <w:tab w:val="clear" w:pos="4153" w:leader="none"/>
                              <w:tab w:val="clear" w:pos="8306" w:leader="none"/>
                            </w:tabs>
                          </w:pPr>
                          <w:r>
                            <w:fldChar w:fldCharType="begin"/>
                          </w:r>
                          <w:r>
                            <w:instrText xml:space="preserve"> PAGE  \* MERGEFORMAT </w:instrText>
                          </w:r>
                          <w:r>
                            <w:fldChar w:fldCharType="separate"/>
                          </w:r>
                          <w:r>
                            <w:t xml:space="preserve">53</w:t>
                          </w:r>
                          <w:r>
                            <w:fldChar w:fldCharType="end"/>
                          </w:r>
                          <w:r/>
                        </w:p>
                        <w:p>
                          <w:pPr>
                            <w:pStyle w:val="1394"/>
                          </w:pPr>
                          <w:r/>
                          <w:r/>
                        </w:p>
                      </w:txbxContent>
                    </wps:txbx>
                    <wps:bodyPr wrap="none" lIns="0" tIns="0" rIns="0" bIns="0" upright="1">
                      <a:spAutoFit/>
                    </wps:bodyPr>
                  </wps:wsp>
                </a:graphicData>
              </a:graphic>
            </wp:anchor>
          </w:drawing>
        </mc:Choice>
        <mc:Fallback>
          <w:pict>
            <v:shape id="shape 14" o:spid="_x0000_s14" o:spt="202" type="#_x0000_t202" style="position:absolute;z-index:251658249;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1.25pt">
              <v:textbox inset="0,0,0,0">
                <w:txbxContent>
                  <w:p>
                    <w:pPr>
                      <w:pStyle w:val="1448"/>
                      <w:tabs>
                        <w:tab w:val="clear" w:pos="4153" w:leader="none"/>
                        <w:tab w:val="clear" w:pos="8306" w:leader="none"/>
                      </w:tabs>
                    </w:pPr>
                    <w:r>
                      <w:fldChar w:fldCharType="begin"/>
                    </w:r>
                    <w:r>
                      <w:instrText xml:space="preserve"> PAGE  \* MERGEFORMAT </w:instrText>
                    </w:r>
                    <w:r>
                      <w:fldChar w:fldCharType="separate"/>
                    </w:r>
                    <w:r>
                      <w:t xml:space="preserve">53</w:t>
                    </w:r>
                    <w:r>
                      <w:fldChar w:fldCharType="end"/>
                    </w:r>
                    <w:r/>
                  </w:p>
                  <w:p>
                    <w:pPr>
                      <w:pStyle w:val="1394"/>
                    </w:pPr>
                    <w:r/>
                    <w:r/>
                  </w:p>
                </w:txbxContent>
              </v:textbox>
            </v:shape>
          </w:pict>
        </mc:Fallback>
      </mc:AlternateContent>
    </w:r>
    <w:r/>
  </w:p>
  <w:p>
    <w:pPr>
      <w:pStyle w:val="144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0"/>
      <w:jc w:val="both"/>
      <w:tabs>
        <w:tab w:val="center" w:pos="4153" w:leader="none"/>
        <w:tab w:val="right" w:pos="8306" w:leader="none"/>
      </w:tabs>
      <w:rPr>
        <w:rFonts w:hint="eastAsia"/>
        <w:sz w:val="21"/>
      </w:rPr>
    </w:pPr>
    <w:r>
      <mc:AlternateContent>
        <mc:Choice Requires="wpg">
          <w:drawing>
            <wp:inline xmlns:wp="http://schemas.openxmlformats.org/drawingml/2006/wordprocessingDrawing" distT="0" distB="0" distL="0" distR="0">
              <wp:extent cx="1128273" cy="223406"/>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8273" cy="223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8pt;height:17.6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rFonts w:hint="eastAsia"/>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0"/>
      <w:jc w:val="left"/>
      <w:tabs>
        <w:tab w:val="center" w:pos="4153" w:leader="none"/>
        <w:tab w:val="right" w:pos="8306" w:leader="none"/>
      </w:tabs>
    </w:pPr>
    <w:r>
      <mc:AlternateContent>
        <mc:Choice Requires="wpg">
          <w:drawing>
            <wp:inline xmlns:wp="http://schemas.openxmlformats.org/drawingml/2006/wordprocessingDrawing" distT="0" distB="0" distL="0" distR="0">
              <wp:extent cx="1128273" cy="223406"/>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8273" cy="223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8pt;height:17.6pt;mso-wrap-distance-left:0.0pt;mso-wrap-distance-top:0.0pt;mso-wrap-distance-right:0.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0"/>
      <w:jc w:val="both"/>
      <w:tabs>
        <w:tab w:val="center" w:pos="4153" w:leader="none"/>
        <w:tab w:val="right" w:pos="8306" w:leader="none"/>
      </w:tabs>
      <w:rPr>
        <w:u w:val="single"/>
      </w:rPr>
      <w:pBdr>
        <w:bottom w:val="none" w:color="000000" w:sz="0" w:space="0"/>
      </w:pBdr>
    </w:pPr>
    <w:r>
      <mc:AlternateContent>
        <mc:Choice Requires="wpg">
          <w:drawing>
            <wp:inline xmlns:wp="http://schemas.openxmlformats.org/drawingml/2006/wordprocessingDrawing" distT="0" distB="0" distL="0" distR="0">
              <wp:extent cx="1128273" cy="22340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8273" cy="223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8pt;height:17.6pt;mso-wrap-distance-left:0.0pt;mso-wrap-distance-top:0.0pt;mso-wrap-distance-right:0.0pt;mso-wrap-distance-bottom:0.0pt;" stroked="f">
              <v:path textboxrect="0,0,0,0"/>
              <v:imagedata r:id="rId1" o:title=""/>
            </v:shape>
          </w:pict>
        </mc:Fallback>
      </mc:AlternateContent>
    </w:r>
    <w:r>
      <w:rPr>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0"/>
      <w:jc w:val="both"/>
      <w:tabs>
        <w:tab w:val="center" w:pos="4153" w:leader="none"/>
        <w:tab w:val="right" w:pos="8306" w:leader="none"/>
      </w:tabs>
      <w:rPr>
        <w:u w:val="single"/>
      </w:rPr>
      <w:pBdr>
        <w:bottom w:val="single" w:color="000000" w:sz="4" w:space="0"/>
      </w:pBdr>
    </w:pPr>
    <w:r>
      <mc:AlternateContent>
        <mc:Choice Requires="wpg">
          <w:drawing>
            <wp:inline xmlns:wp="http://schemas.openxmlformats.org/drawingml/2006/wordprocessingDrawing" distT="0" distB="0" distL="0" distR="0">
              <wp:extent cx="1128273" cy="223406"/>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8273" cy="223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17.6pt;mso-wrap-distance-left:0.0pt;mso-wrap-distance-top:0.0pt;mso-wrap-distance-right:0.0pt;mso-wrap-distance-bottom:0.0pt;" stroked="f">
              <v:path textboxrect="0,0,0,0"/>
              <v:imagedata r:id="rId1" o:title=""/>
            </v:shape>
          </w:pict>
        </mc:Fallback>
      </mc:AlternateContent>
    </w: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decimal"/>
      <w:isLgl w:val="false"/>
      <w:suff w:val="space"/>
      <w:lvlText w:val="%1."/>
      <w:lvlJc w:val="left"/>
      <w:pPr>
        <w:pStyle w:val="13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139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13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1"/>
      <w:numFmt w:val="decimal"/>
      <w:isLgl w:val="false"/>
      <w:suff w:val="nothing"/>
      <w:lvlText w:val="%1、"/>
      <w:lvlJc w:val="left"/>
      <w:pPr>
        <w:pStyle w:val="13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pStyle w:val="13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3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5"/>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17">
    <w:name w:val="Heading 1"/>
    <w:basedOn w:val="1394"/>
    <w:next w:val="1394"/>
    <w:link w:val="1218"/>
    <w:uiPriority w:val="9"/>
    <w:qFormat/>
    <w:pPr>
      <w:keepLines/>
      <w:keepNext/>
      <w:spacing w:before="480" w:after="200"/>
      <w:outlineLvl w:val="0"/>
    </w:pPr>
    <w:rPr>
      <w:rFonts w:ascii="Arial" w:hAnsi="Arial" w:eastAsia="Arial" w:cs="Arial"/>
      <w:sz w:val="40"/>
      <w:szCs w:val="40"/>
    </w:rPr>
  </w:style>
  <w:style w:type="character" w:styleId="1218">
    <w:name w:val="Heading 1 Char"/>
    <w:link w:val="1217"/>
    <w:uiPriority w:val="9"/>
    <w:rPr>
      <w:rFonts w:ascii="Arial" w:hAnsi="Arial" w:eastAsia="Arial" w:cs="Arial"/>
      <w:sz w:val="40"/>
      <w:szCs w:val="40"/>
    </w:rPr>
  </w:style>
  <w:style w:type="paragraph" w:styleId="1219">
    <w:name w:val="Heading 2"/>
    <w:basedOn w:val="1394"/>
    <w:next w:val="1394"/>
    <w:link w:val="1220"/>
    <w:uiPriority w:val="9"/>
    <w:unhideWhenUsed/>
    <w:qFormat/>
    <w:pPr>
      <w:keepLines/>
      <w:keepNext/>
      <w:spacing w:before="360" w:after="200"/>
      <w:outlineLvl w:val="1"/>
    </w:pPr>
    <w:rPr>
      <w:rFonts w:ascii="Arial" w:hAnsi="Arial" w:eastAsia="Arial" w:cs="Arial"/>
      <w:sz w:val="34"/>
    </w:rPr>
  </w:style>
  <w:style w:type="character" w:styleId="1220">
    <w:name w:val="Heading 2 Char"/>
    <w:link w:val="1219"/>
    <w:uiPriority w:val="9"/>
    <w:rPr>
      <w:rFonts w:ascii="Arial" w:hAnsi="Arial" w:eastAsia="Arial" w:cs="Arial"/>
      <w:sz w:val="34"/>
    </w:rPr>
  </w:style>
  <w:style w:type="paragraph" w:styleId="1221">
    <w:name w:val="Heading 3"/>
    <w:basedOn w:val="1394"/>
    <w:next w:val="1394"/>
    <w:link w:val="1222"/>
    <w:uiPriority w:val="9"/>
    <w:unhideWhenUsed/>
    <w:qFormat/>
    <w:pPr>
      <w:keepLines/>
      <w:keepNext/>
      <w:spacing w:before="320" w:after="200"/>
      <w:outlineLvl w:val="2"/>
    </w:pPr>
    <w:rPr>
      <w:rFonts w:ascii="Arial" w:hAnsi="Arial" w:eastAsia="Arial" w:cs="Arial"/>
      <w:sz w:val="30"/>
      <w:szCs w:val="30"/>
    </w:rPr>
  </w:style>
  <w:style w:type="character" w:styleId="1222">
    <w:name w:val="Heading 3 Char"/>
    <w:link w:val="1221"/>
    <w:uiPriority w:val="9"/>
    <w:rPr>
      <w:rFonts w:ascii="Arial" w:hAnsi="Arial" w:eastAsia="Arial" w:cs="Arial"/>
      <w:sz w:val="30"/>
      <w:szCs w:val="30"/>
    </w:rPr>
  </w:style>
  <w:style w:type="paragraph" w:styleId="1223">
    <w:name w:val="Heading 4"/>
    <w:basedOn w:val="1394"/>
    <w:next w:val="1394"/>
    <w:link w:val="1224"/>
    <w:uiPriority w:val="9"/>
    <w:unhideWhenUsed/>
    <w:qFormat/>
    <w:pPr>
      <w:keepLines/>
      <w:keepNext/>
      <w:spacing w:before="320" w:after="200"/>
      <w:outlineLvl w:val="3"/>
    </w:pPr>
    <w:rPr>
      <w:rFonts w:ascii="Arial" w:hAnsi="Arial" w:eastAsia="Arial" w:cs="Arial"/>
      <w:b/>
      <w:bCs/>
      <w:sz w:val="26"/>
      <w:szCs w:val="26"/>
    </w:rPr>
  </w:style>
  <w:style w:type="character" w:styleId="1224">
    <w:name w:val="Heading 4 Char"/>
    <w:link w:val="1223"/>
    <w:uiPriority w:val="9"/>
    <w:rPr>
      <w:rFonts w:ascii="Arial" w:hAnsi="Arial" w:eastAsia="Arial" w:cs="Arial"/>
      <w:b/>
      <w:bCs/>
      <w:sz w:val="26"/>
      <w:szCs w:val="26"/>
    </w:rPr>
  </w:style>
  <w:style w:type="paragraph" w:styleId="1225">
    <w:name w:val="Heading 5"/>
    <w:basedOn w:val="1394"/>
    <w:next w:val="1394"/>
    <w:link w:val="1226"/>
    <w:uiPriority w:val="9"/>
    <w:unhideWhenUsed/>
    <w:qFormat/>
    <w:pPr>
      <w:keepLines/>
      <w:keepNext/>
      <w:spacing w:before="320" w:after="200"/>
      <w:outlineLvl w:val="4"/>
    </w:pPr>
    <w:rPr>
      <w:rFonts w:ascii="Arial" w:hAnsi="Arial" w:eastAsia="Arial" w:cs="Arial"/>
      <w:b/>
      <w:bCs/>
      <w:sz w:val="24"/>
      <w:szCs w:val="24"/>
    </w:rPr>
  </w:style>
  <w:style w:type="character" w:styleId="1226">
    <w:name w:val="Heading 5 Char"/>
    <w:link w:val="1225"/>
    <w:uiPriority w:val="9"/>
    <w:rPr>
      <w:rFonts w:ascii="Arial" w:hAnsi="Arial" w:eastAsia="Arial" w:cs="Arial"/>
      <w:b/>
      <w:bCs/>
      <w:sz w:val="24"/>
      <w:szCs w:val="24"/>
    </w:rPr>
  </w:style>
  <w:style w:type="paragraph" w:styleId="1227">
    <w:name w:val="Heading 6"/>
    <w:basedOn w:val="1394"/>
    <w:next w:val="1394"/>
    <w:link w:val="1228"/>
    <w:uiPriority w:val="9"/>
    <w:unhideWhenUsed/>
    <w:qFormat/>
    <w:pPr>
      <w:keepLines/>
      <w:keepNext/>
      <w:spacing w:before="320" w:after="200"/>
      <w:outlineLvl w:val="5"/>
    </w:pPr>
    <w:rPr>
      <w:rFonts w:ascii="Arial" w:hAnsi="Arial" w:eastAsia="Arial" w:cs="Arial"/>
      <w:b/>
      <w:bCs/>
      <w:sz w:val="22"/>
      <w:szCs w:val="22"/>
    </w:rPr>
  </w:style>
  <w:style w:type="character" w:styleId="1228">
    <w:name w:val="Heading 6 Char"/>
    <w:link w:val="1227"/>
    <w:uiPriority w:val="9"/>
    <w:rPr>
      <w:rFonts w:ascii="Arial" w:hAnsi="Arial" w:eastAsia="Arial" w:cs="Arial"/>
      <w:b/>
      <w:bCs/>
      <w:sz w:val="22"/>
      <w:szCs w:val="22"/>
    </w:rPr>
  </w:style>
  <w:style w:type="paragraph" w:styleId="1229">
    <w:name w:val="Heading 7"/>
    <w:basedOn w:val="1394"/>
    <w:next w:val="1394"/>
    <w:link w:val="1230"/>
    <w:uiPriority w:val="9"/>
    <w:unhideWhenUsed/>
    <w:qFormat/>
    <w:pPr>
      <w:keepLines/>
      <w:keepNext/>
      <w:spacing w:before="320" w:after="200"/>
      <w:outlineLvl w:val="6"/>
    </w:pPr>
    <w:rPr>
      <w:rFonts w:ascii="Arial" w:hAnsi="Arial" w:eastAsia="Arial" w:cs="Arial"/>
      <w:b/>
      <w:bCs/>
      <w:i/>
      <w:iCs/>
      <w:sz w:val="22"/>
      <w:szCs w:val="22"/>
    </w:rPr>
  </w:style>
  <w:style w:type="character" w:styleId="1230">
    <w:name w:val="Heading 7 Char"/>
    <w:link w:val="1229"/>
    <w:uiPriority w:val="9"/>
    <w:rPr>
      <w:rFonts w:ascii="Arial" w:hAnsi="Arial" w:eastAsia="Arial" w:cs="Arial"/>
      <w:b/>
      <w:bCs/>
      <w:i/>
      <w:iCs/>
      <w:sz w:val="22"/>
      <w:szCs w:val="22"/>
    </w:rPr>
  </w:style>
  <w:style w:type="paragraph" w:styleId="1231">
    <w:name w:val="Heading 8"/>
    <w:basedOn w:val="1394"/>
    <w:next w:val="1394"/>
    <w:link w:val="1232"/>
    <w:uiPriority w:val="9"/>
    <w:unhideWhenUsed/>
    <w:qFormat/>
    <w:pPr>
      <w:keepLines/>
      <w:keepNext/>
      <w:spacing w:before="320" w:after="200"/>
      <w:outlineLvl w:val="7"/>
    </w:pPr>
    <w:rPr>
      <w:rFonts w:ascii="Arial" w:hAnsi="Arial" w:eastAsia="Arial" w:cs="Arial"/>
      <w:i/>
      <w:iCs/>
      <w:sz w:val="22"/>
      <w:szCs w:val="22"/>
    </w:rPr>
  </w:style>
  <w:style w:type="character" w:styleId="1232">
    <w:name w:val="Heading 8 Char"/>
    <w:link w:val="1231"/>
    <w:uiPriority w:val="9"/>
    <w:rPr>
      <w:rFonts w:ascii="Arial" w:hAnsi="Arial" w:eastAsia="Arial" w:cs="Arial"/>
      <w:i/>
      <w:iCs/>
      <w:sz w:val="22"/>
      <w:szCs w:val="22"/>
    </w:rPr>
  </w:style>
  <w:style w:type="paragraph" w:styleId="1233">
    <w:name w:val="Heading 9"/>
    <w:basedOn w:val="1394"/>
    <w:next w:val="1394"/>
    <w:link w:val="1234"/>
    <w:uiPriority w:val="9"/>
    <w:unhideWhenUsed/>
    <w:qFormat/>
    <w:pPr>
      <w:keepLines/>
      <w:keepNext/>
      <w:spacing w:before="320" w:after="200"/>
      <w:outlineLvl w:val="8"/>
    </w:pPr>
    <w:rPr>
      <w:rFonts w:ascii="Arial" w:hAnsi="Arial" w:eastAsia="Arial" w:cs="Arial"/>
      <w:i/>
      <w:iCs/>
      <w:sz w:val="21"/>
      <w:szCs w:val="21"/>
    </w:rPr>
  </w:style>
  <w:style w:type="character" w:styleId="1234">
    <w:name w:val="Heading 9 Char"/>
    <w:link w:val="1233"/>
    <w:uiPriority w:val="9"/>
    <w:rPr>
      <w:rFonts w:ascii="Arial" w:hAnsi="Arial" w:eastAsia="Arial" w:cs="Arial"/>
      <w:i/>
      <w:iCs/>
      <w:sz w:val="21"/>
      <w:szCs w:val="21"/>
    </w:rPr>
  </w:style>
  <w:style w:type="paragraph" w:styleId="1235">
    <w:name w:val="No Spacing"/>
    <w:uiPriority w:val="1"/>
    <w:qFormat/>
    <w:pPr>
      <w:spacing w:before="0" w:after="0" w:line="240" w:lineRule="auto"/>
    </w:pPr>
  </w:style>
  <w:style w:type="paragraph" w:styleId="1236">
    <w:name w:val="Title"/>
    <w:basedOn w:val="1394"/>
    <w:next w:val="1394"/>
    <w:link w:val="1237"/>
    <w:uiPriority w:val="10"/>
    <w:qFormat/>
    <w:pPr>
      <w:contextualSpacing/>
      <w:spacing w:before="300" w:after="200"/>
    </w:pPr>
    <w:rPr>
      <w:sz w:val="48"/>
      <w:szCs w:val="48"/>
    </w:rPr>
  </w:style>
  <w:style w:type="character" w:styleId="1237">
    <w:name w:val="Title Char"/>
    <w:link w:val="1236"/>
    <w:uiPriority w:val="10"/>
    <w:rPr>
      <w:sz w:val="48"/>
      <w:szCs w:val="48"/>
    </w:rPr>
  </w:style>
  <w:style w:type="paragraph" w:styleId="1238">
    <w:name w:val="Subtitle"/>
    <w:basedOn w:val="1394"/>
    <w:next w:val="1394"/>
    <w:link w:val="1239"/>
    <w:uiPriority w:val="11"/>
    <w:qFormat/>
    <w:pPr>
      <w:spacing w:before="200" w:after="200"/>
    </w:pPr>
    <w:rPr>
      <w:sz w:val="24"/>
      <w:szCs w:val="24"/>
    </w:rPr>
  </w:style>
  <w:style w:type="character" w:styleId="1239">
    <w:name w:val="Subtitle Char"/>
    <w:link w:val="1238"/>
    <w:uiPriority w:val="11"/>
    <w:rPr>
      <w:sz w:val="24"/>
      <w:szCs w:val="24"/>
    </w:rPr>
  </w:style>
  <w:style w:type="paragraph" w:styleId="1240">
    <w:name w:val="Quote"/>
    <w:basedOn w:val="1394"/>
    <w:next w:val="1394"/>
    <w:link w:val="1241"/>
    <w:uiPriority w:val="29"/>
    <w:qFormat/>
    <w:pPr>
      <w:ind w:left="720" w:right="720"/>
    </w:pPr>
    <w:rPr>
      <w:i/>
    </w:rPr>
  </w:style>
  <w:style w:type="character" w:styleId="1241">
    <w:name w:val="Quote Char"/>
    <w:link w:val="1240"/>
    <w:uiPriority w:val="29"/>
    <w:rPr>
      <w:i/>
    </w:rPr>
  </w:style>
  <w:style w:type="paragraph" w:styleId="1242">
    <w:name w:val="Intense Quote"/>
    <w:basedOn w:val="1394"/>
    <w:next w:val="1394"/>
    <w:link w:val="12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43">
    <w:name w:val="Intense Quote Char"/>
    <w:link w:val="1242"/>
    <w:uiPriority w:val="30"/>
    <w:rPr>
      <w:i/>
    </w:rPr>
  </w:style>
  <w:style w:type="paragraph" w:styleId="1244">
    <w:name w:val="Header"/>
    <w:basedOn w:val="1394"/>
    <w:link w:val="1245"/>
    <w:uiPriority w:val="99"/>
    <w:unhideWhenUsed/>
    <w:pPr>
      <w:spacing w:after="0" w:line="240" w:lineRule="auto"/>
      <w:tabs>
        <w:tab w:val="center" w:pos="7143" w:leader="none"/>
        <w:tab w:val="right" w:pos="14287" w:leader="none"/>
      </w:tabs>
    </w:pPr>
  </w:style>
  <w:style w:type="character" w:styleId="1245">
    <w:name w:val="Header Char"/>
    <w:link w:val="1244"/>
    <w:uiPriority w:val="99"/>
  </w:style>
  <w:style w:type="paragraph" w:styleId="1246">
    <w:name w:val="Footer"/>
    <w:basedOn w:val="1394"/>
    <w:link w:val="1249"/>
    <w:uiPriority w:val="99"/>
    <w:unhideWhenUsed/>
    <w:pPr>
      <w:spacing w:after="0" w:line="240" w:lineRule="auto"/>
      <w:tabs>
        <w:tab w:val="center" w:pos="7143" w:leader="none"/>
        <w:tab w:val="right" w:pos="14287" w:leader="none"/>
      </w:tabs>
    </w:pPr>
  </w:style>
  <w:style w:type="character" w:styleId="1247">
    <w:name w:val="Footer Char"/>
    <w:link w:val="1246"/>
    <w:uiPriority w:val="99"/>
  </w:style>
  <w:style w:type="paragraph" w:styleId="1248">
    <w:name w:val="Caption"/>
    <w:basedOn w:val="1394"/>
    <w:next w:val="1394"/>
    <w:uiPriority w:val="35"/>
    <w:semiHidden/>
    <w:unhideWhenUsed/>
    <w:qFormat/>
    <w:pPr>
      <w:spacing w:line="276" w:lineRule="auto"/>
    </w:pPr>
    <w:rPr>
      <w:b/>
      <w:bCs/>
      <w:color w:val="4f81bd" w:themeColor="accent1"/>
      <w:sz w:val="18"/>
      <w:szCs w:val="18"/>
    </w:rPr>
  </w:style>
  <w:style w:type="character" w:styleId="1249">
    <w:name w:val="Caption Char"/>
    <w:basedOn w:val="1248"/>
    <w:link w:val="1246"/>
    <w:uiPriority w:val="99"/>
  </w:style>
  <w:style w:type="table" w:styleId="125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5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25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5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5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5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5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25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25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25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26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26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26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26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26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26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26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26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26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26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27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27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7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7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7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7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7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7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7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7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28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28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28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28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28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28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28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28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28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28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29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29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29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29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29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29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29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29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9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9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30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30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30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30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30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30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30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0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30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30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31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31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31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31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31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31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31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31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31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31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32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2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2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32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32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32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32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32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2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2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33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33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3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3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3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4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34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34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34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34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34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34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34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35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35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35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35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35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35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5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5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5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5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6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6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6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6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6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6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6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6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6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6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37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37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37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37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37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37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376">
    <w:name w:val="Hyperlink"/>
    <w:uiPriority w:val="99"/>
    <w:unhideWhenUsed/>
    <w:rPr>
      <w:color w:val="0000ff" w:themeColor="hyperlink"/>
      <w:u w:val="single"/>
    </w:rPr>
  </w:style>
  <w:style w:type="paragraph" w:styleId="1377">
    <w:name w:val="footnote text"/>
    <w:basedOn w:val="1394"/>
    <w:link w:val="1378"/>
    <w:uiPriority w:val="99"/>
    <w:semiHidden/>
    <w:unhideWhenUsed/>
    <w:pPr>
      <w:spacing w:after="40" w:line="240" w:lineRule="auto"/>
    </w:pPr>
    <w:rPr>
      <w:sz w:val="18"/>
    </w:rPr>
  </w:style>
  <w:style w:type="character" w:styleId="1378">
    <w:name w:val="Footnote Text Char"/>
    <w:link w:val="1377"/>
    <w:uiPriority w:val="99"/>
    <w:rPr>
      <w:sz w:val="18"/>
    </w:rPr>
  </w:style>
  <w:style w:type="character" w:styleId="1379">
    <w:name w:val="footnote reference"/>
    <w:uiPriority w:val="99"/>
    <w:unhideWhenUsed/>
    <w:rPr>
      <w:vertAlign w:val="superscript"/>
    </w:rPr>
  </w:style>
  <w:style w:type="paragraph" w:styleId="1380">
    <w:name w:val="endnote text"/>
    <w:basedOn w:val="1394"/>
    <w:link w:val="1381"/>
    <w:uiPriority w:val="99"/>
    <w:semiHidden/>
    <w:unhideWhenUsed/>
    <w:pPr>
      <w:spacing w:after="0" w:line="240" w:lineRule="auto"/>
    </w:pPr>
    <w:rPr>
      <w:sz w:val="20"/>
    </w:rPr>
  </w:style>
  <w:style w:type="character" w:styleId="1381">
    <w:name w:val="Endnote Text Char"/>
    <w:link w:val="1380"/>
    <w:uiPriority w:val="99"/>
    <w:rPr>
      <w:sz w:val="20"/>
    </w:rPr>
  </w:style>
  <w:style w:type="character" w:styleId="1382">
    <w:name w:val="endnote reference"/>
    <w:uiPriority w:val="99"/>
    <w:semiHidden/>
    <w:unhideWhenUsed/>
    <w:rPr>
      <w:vertAlign w:val="superscript"/>
    </w:rPr>
  </w:style>
  <w:style w:type="paragraph" w:styleId="1383">
    <w:name w:val="toc 1"/>
    <w:basedOn w:val="1394"/>
    <w:next w:val="1394"/>
    <w:uiPriority w:val="39"/>
    <w:unhideWhenUsed/>
    <w:pPr>
      <w:ind w:left="0" w:right="0" w:firstLine="0"/>
      <w:spacing w:after="57"/>
    </w:pPr>
  </w:style>
  <w:style w:type="paragraph" w:styleId="1384">
    <w:name w:val="toc 2"/>
    <w:basedOn w:val="1394"/>
    <w:next w:val="1394"/>
    <w:uiPriority w:val="39"/>
    <w:unhideWhenUsed/>
    <w:pPr>
      <w:ind w:left="283" w:right="0" w:firstLine="0"/>
      <w:spacing w:after="57"/>
    </w:pPr>
  </w:style>
  <w:style w:type="paragraph" w:styleId="1385">
    <w:name w:val="toc 3"/>
    <w:basedOn w:val="1394"/>
    <w:next w:val="1394"/>
    <w:uiPriority w:val="39"/>
    <w:unhideWhenUsed/>
    <w:pPr>
      <w:ind w:left="567" w:right="0" w:firstLine="0"/>
      <w:spacing w:after="57"/>
    </w:pPr>
  </w:style>
  <w:style w:type="paragraph" w:styleId="1386">
    <w:name w:val="toc 4"/>
    <w:basedOn w:val="1394"/>
    <w:next w:val="1394"/>
    <w:uiPriority w:val="39"/>
    <w:unhideWhenUsed/>
    <w:pPr>
      <w:ind w:left="850" w:right="0" w:firstLine="0"/>
      <w:spacing w:after="57"/>
    </w:pPr>
  </w:style>
  <w:style w:type="paragraph" w:styleId="1387">
    <w:name w:val="toc 5"/>
    <w:basedOn w:val="1394"/>
    <w:next w:val="1394"/>
    <w:uiPriority w:val="39"/>
    <w:unhideWhenUsed/>
    <w:pPr>
      <w:ind w:left="1134" w:right="0" w:firstLine="0"/>
      <w:spacing w:after="57"/>
    </w:pPr>
  </w:style>
  <w:style w:type="paragraph" w:styleId="1388">
    <w:name w:val="toc 6"/>
    <w:basedOn w:val="1394"/>
    <w:next w:val="1394"/>
    <w:uiPriority w:val="39"/>
    <w:unhideWhenUsed/>
    <w:pPr>
      <w:ind w:left="1417" w:right="0" w:firstLine="0"/>
      <w:spacing w:after="57"/>
    </w:pPr>
  </w:style>
  <w:style w:type="paragraph" w:styleId="1389">
    <w:name w:val="toc 7"/>
    <w:basedOn w:val="1394"/>
    <w:next w:val="1394"/>
    <w:uiPriority w:val="39"/>
    <w:unhideWhenUsed/>
    <w:pPr>
      <w:ind w:left="1701" w:right="0" w:firstLine="0"/>
      <w:spacing w:after="57"/>
    </w:pPr>
  </w:style>
  <w:style w:type="paragraph" w:styleId="1390">
    <w:name w:val="toc 8"/>
    <w:basedOn w:val="1394"/>
    <w:next w:val="1394"/>
    <w:uiPriority w:val="39"/>
    <w:unhideWhenUsed/>
    <w:pPr>
      <w:ind w:left="1984" w:right="0" w:firstLine="0"/>
      <w:spacing w:after="57"/>
    </w:pPr>
  </w:style>
  <w:style w:type="paragraph" w:styleId="1391">
    <w:name w:val="toc 9"/>
    <w:basedOn w:val="1394"/>
    <w:next w:val="1394"/>
    <w:uiPriority w:val="39"/>
    <w:unhideWhenUsed/>
    <w:pPr>
      <w:ind w:left="2268" w:right="0" w:firstLine="0"/>
      <w:spacing w:after="57"/>
    </w:pPr>
  </w:style>
  <w:style w:type="paragraph" w:styleId="1392">
    <w:name w:val="TOC Heading"/>
    <w:uiPriority w:val="39"/>
    <w:unhideWhenUsed/>
  </w:style>
  <w:style w:type="paragraph" w:styleId="1393">
    <w:name w:val="table of figures"/>
    <w:basedOn w:val="1394"/>
    <w:next w:val="1394"/>
    <w:uiPriority w:val="99"/>
    <w:unhideWhenUsed/>
    <w:pPr>
      <w:spacing w:after="0" w:afterAutospacing="0"/>
    </w:pPr>
  </w:style>
  <w:style w:type="paragraph" w:styleId="1394" w:default="1">
    <w:name w:val="Normal"/>
    <w:next w:val="1405"/>
    <w:link w:val="1394"/>
    <w:qFormat/>
    <w:pPr>
      <w:jc w:val="both"/>
      <w:widowControl w:val="off"/>
    </w:pPr>
    <w:rPr>
      <w:sz w:val="21"/>
      <w:lang w:val="en-US" w:eastAsia="zh-CN" w:bidi="ar-SA"/>
    </w:rPr>
  </w:style>
  <w:style w:type="paragraph" w:styleId="1395">
    <w:name w:val="标题 1"/>
    <w:basedOn w:val="1394"/>
    <w:next w:val="1394"/>
    <w:link w:val="1407"/>
    <w:qFormat/>
    <w:pPr>
      <w:jc w:val="center"/>
      <w:keepNext/>
      <w:spacing w:line="440" w:lineRule="exact"/>
      <w:outlineLvl w:val="0"/>
    </w:pPr>
    <w:rPr>
      <w:rFonts w:ascii="宋体"/>
      <w:sz w:val="28"/>
    </w:rPr>
  </w:style>
  <w:style w:type="paragraph" w:styleId="1396">
    <w:name w:val="标题 2"/>
    <w:basedOn w:val="1394"/>
    <w:next w:val="1394"/>
    <w:link w:val="1408"/>
    <w:qFormat/>
    <w:pPr>
      <w:keepLines/>
      <w:keepNext/>
      <w:spacing w:before="260" w:after="260" w:line="416" w:lineRule="auto"/>
      <w:outlineLvl w:val="1"/>
    </w:pPr>
    <w:rPr>
      <w:rFonts w:ascii="Arial" w:hAnsi="Arial" w:eastAsia="黑体"/>
      <w:b/>
      <w:bCs/>
      <w:sz w:val="32"/>
      <w:szCs w:val="32"/>
    </w:rPr>
  </w:style>
  <w:style w:type="paragraph" w:styleId="1397">
    <w:name w:val="标题 3"/>
    <w:basedOn w:val="1394"/>
    <w:next w:val="1410"/>
    <w:link w:val="1409"/>
    <w:qFormat/>
    <w:pPr>
      <w:ind w:left="480" w:hanging="480"/>
      <w:jc w:val="center"/>
      <w:keepNext/>
      <w:spacing w:line="400" w:lineRule="exact"/>
      <w:tabs>
        <w:tab w:val="left" w:pos="480" w:leader="none"/>
      </w:tabs>
      <w:outlineLvl w:val="2"/>
    </w:pPr>
    <w:rPr>
      <w:rFonts w:ascii="仿宋_GB2312" w:eastAsia="仿宋_GB2312"/>
      <w:sz w:val="32"/>
    </w:rPr>
  </w:style>
  <w:style w:type="paragraph" w:styleId="1398">
    <w:name w:val="标题 4"/>
    <w:basedOn w:val="1394"/>
    <w:next w:val="1413"/>
    <w:link w:val="1412"/>
    <w:qFormat/>
    <w:pPr>
      <w:keepLines/>
      <w:keepNext/>
      <w:spacing w:before="280" w:after="290" w:line="372" w:lineRule="auto"/>
      <w:outlineLvl w:val="3"/>
    </w:pPr>
    <w:rPr>
      <w:rFonts w:ascii="Arial" w:hAnsi="Arial" w:eastAsia="黑体"/>
      <w:b/>
      <w:bCs/>
      <w:sz w:val="28"/>
      <w:szCs w:val="28"/>
    </w:rPr>
  </w:style>
  <w:style w:type="paragraph" w:styleId="1399">
    <w:name w:val="标题 5"/>
    <w:basedOn w:val="1394"/>
    <w:next w:val="1394"/>
    <w:link w:val="1414"/>
    <w:qFormat/>
    <w:pPr>
      <w:jc w:val="left"/>
      <w:keepLines/>
      <w:keepNext/>
      <w:spacing w:before="280" w:after="290" w:line="376" w:lineRule="auto"/>
      <w:outlineLvl w:val="4"/>
    </w:pPr>
    <w:rPr>
      <w:rFonts w:ascii="宋体"/>
      <w:b/>
      <w:bCs/>
      <w:sz w:val="28"/>
      <w:szCs w:val="28"/>
    </w:rPr>
  </w:style>
  <w:style w:type="paragraph" w:styleId="1400">
    <w:name w:val="标题 6"/>
    <w:basedOn w:val="1394"/>
    <w:next w:val="1394"/>
    <w:link w:val="1415"/>
    <w:qFormat/>
    <w:pPr>
      <w:jc w:val="left"/>
      <w:keepLines/>
      <w:keepNext/>
      <w:spacing w:before="240" w:after="64" w:line="320" w:lineRule="auto"/>
      <w:outlineLvl w:val="5"/>
    </w:pPr>
    <w:rPr>
      <w:rFonts w:ascii="Arial" w:hAnsi="Arial" w:eastAsia="黑体"/>
      <w:b/>
      <w:bCs/>
      <w:sz w:val="24"/>
      <w:szCs w:val="24"/>
    </w:rPr>
  </w:style>
  <w:style w:type="paragraph" w:styleId="1401">
    <w:name w:val="标题 8"/>
    <w:basedOn w:val="1394"/>
    <w:next w:val="1394"/>
    <w:link w:val="1416"/>
    <w:qFormat/>
    <w:pPr>
      <w:jc w:val="left"/>
      <w:keepLines/>
      <w:keepNext/>
      <w:spacing w:before="240" w:after="64" w:line="320" w:lineRule="auto"/>
      <w:outlineLvl w:val="7"/>
    </w:pPr>
    <w:rPr>
      <w:rFonts w:ascii="Arial" w:hAnsi="Arial" w:eastAsia="黑体"/>
      <w:sz w:val="24"/>
      <w:szCs w:val="24"/>
    </w:rPr>
  </w:style>
  <w:style w:type="paragraph" w:styleId="1402">
    <w:name w:val="标题 9"/>
    <w:basedOn w:val="1394"/>
    <w:next w:val="1394"/>
    <w:link w:val="1417"/>
    <w:qFormat/>
    <w:pPr>
      <w:jc w:val="left"/>
      <w:keepLines/>
      <w:keepNext/>
      <w:spacing w:before="240" w:after="64" w:line="320" w:lineRule="auto"/>
      <w:outlineLvl w:val="8"/>
    </w:pPr>
    <w:rPr>
      <w:rFonts w:ascii="Arial" w:hAnsi="Arial" w:eastAsia="黑体"/>
      <w:szCs w:val="21"/>
    </w:rPr>
  </w:style>
  <w:style w:type="character" w:styleId="1403">
    <w:name w:val="默认段落字体"/>
    <w:next w:val="1403"/>
    <w:link w:val="1394"/>
    <w:uiPriority w:val="1"/>
    <w:unhideWhenUsed/>
  </w:style>
  <w:style w:type="table" w:styleId="1404">
    <w:name w:val="普通表格"/>
    <w:next w:val="1404"/>
    <w:link w:val="1394"/>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405">
    <w:name w:val="HTML 预设格式"/>
    <w:basedOn w:val="1394"/>
    <w:next w:val="1405"/>
    <w:link w:val="140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406">
    <w:name w:val="HTML 预设格式 字符"/>
    <w:next w:val="1406"/>
    <w:link w:val="1405"/>
    <w:qFormat/>
    <w:rPr>
      <w:rFonts w:ascii="黑体" w:hAnsi="Courier New" w:eastAsia="黑体" w:cs="Courier New"/>
    </w:rPr>
  </w:style>
  <w:style w:type="character" w:styleId="1407">
    <w:name w:val="标题 1 字符"/>
    <w:next w:val="1407"/>
    <w:link w:val="1395"/>
    <w:qFormat/>
    <w:rPr>
      <w:rFonts w:ascii="宋体"/>
      <w:sz w:val="28"/>
    </w:rPr>
  </w:style>
  <w:style w:type="character" w:styleId="1408">
    <w:name w:val="标题 2 字符"/>
    <w:next w:val="1408"/>
    <w:link w:val="1396"/>
    <w:qFormat/>
    <w:rPr>
      <w:rFonts w:ascii="Arial" w:hAnsi="Arial" w:eastAsia="黑体"/>
      <w:b/>
      <w:bCs/>
      <w:sz w:val="32"/>
      <w:szCs w:val="32"/>
    </w:rPr>
  </w:style>
  <w:style w:type="character" w:styleId="1409">
    <w:name w:val="标题 3 字符"/>
    <w:next w:val="1409"/>
    <w:link w:val="1397"/>
    <w:qFormat/>
    <w:rPr>
      <w:rFonts w:ascii="仿宋_GB2312" w:eastAsia="仿宋_GB2312"/>
      <w:sz w:val="32"/>
    </w:rPr>
  </w:style>
  <w:style w:type="paragraph" w:styleId="1410">
    <w:name w:val="正文缩进"/>
    <w:basedOn w:val="1394"/>
    <w:next w:val="1394"/>
    <w:link w:val="1411"/>
    <w:qFormat/>
    <w:pPr>
      <w:ind w:firstLine="420"/>
    </w:pPr>
    <w:rPr>
      <w:b/>
      <w:sz w:val="24"/>
    </w:rPr>
  </w:style>
  <w:style w:type="character" w:styleId="1411">
    <w:name w:val="正文缩进 字符"/>
    <w:next w:val="1411"/>
    <w:link w:val="1410"/>
    <w:qFormat/>
    <w:rPr>
      <w:b/>
      <w:sz w:val="24"/>
    </w:rPr>
  </w:style>
  <w:style w:type="character" w:styleId="1412">
    <w:name w:val="标题 4 字符"/>
    <w:next w:val="1412"/>
    <w:link w:val="1398"/>
    <w:qFormat/>
    <w:rPr>
      <w:rFonts w:ascii="Arial" w:hAnsi="Arial" w:eastAsia="黑体" w:cs="Arial"/>
      <w:b/>
      <w:bCs/>
      <w:sz w:val="28"/>
      <w:szCs w:val="28"/>
    </w:rPr>
  </w:style>
  <w:style w:type="paragraph" w:styleId="1413">
    <w:name w:val="正文首缩两字"/>
    <w:basedOn w:val="1394"/>
    <w:next w:val="1413"/>
    <w:link w:val="1394"/>
    <w:qFormat/>
    <w:pPr>
      <w:ind w:left="210" w:right="210" w:firstLine="480"/>
      <w:spacing w:line="360" w:lineRule="auto"/>
    </w:pPr>
    <w:rPr>
      <w:rFonts w:eastAsia="仿宋_GB2312"/>
      <w:sz w:val="24"/>
      <w:szCs w:val="24"/>
    </w:rPr>
  </w:style>
  <w:style w:type="character" w:styleId="1414">
    <w:name w:val="标题 5 字符"/>
    <w:next w:val="1414"/>
    <w:link w:val="1399"/>
    <w:qFormat/>
    <w:rPr>
      <w:rFonts w:ascii="宋体"/>
      <w:b/>
      <w:bCs/>
      <w:sz w:val="28"/>
      <w:szCs w:val="28"/>
    </w:rPr>
  </w:style>
  <w:style w:type="character" w:styleId="1415">
    <w:name w:val="标题 6 字符"/>
    <w:next w:val="1415"/>
    <w:link w:val="1400"/>
    <w:qFormat/>
    <w:rPr>
      <w:rFonts w:ascii="Arial" w:hAnsi="Arial" w:eastAsia="黑体"/>
      <w:b/>
      <w:bCs/>
      <w:sz w:val="24"/>
      <w:szCs w:val="24"/>
    </w:rPr>
  </w:style>
  <w:style w:type="character" w:styleId="1416">
    <w:name w:val="标题 8 字符"/>
    <w:next w:val="1416"/>
    <w:link w:val="1401"/>
    <w:qFormat/>
    <w:rPr>
      <w:rFonts w:ascii="Arial" w:hAnsi="Arial" w:eastAsia="黑体"/>
      <w:sz w:val="24"/>
      <w:szCs w:val="24"/>
    </w:rPr>
  </w:style>
  <w:style w:type="character" w:styleId="1417">
    <w:name w:val="标题 9 字符"/>
    <w:next w:val="1417"/>
    <w:link w:val="1402"/>
    <w:qFormat/>
    <w:rPr>
      <w:rFonts w:ascii="Arial" w:hAnsi="Arial" w:eastAsia="黑体"/>
      <w:sz w:val="21"/>
      <w:szCs w:val="21"/>
    </w:rPr>
  </w:style>
  <w:style w:type="paragraph" w:styleId="1418">
    <w:name w:val="列表 3"/>
    <w:basedOn w:val="1394"/>
    <w:next w:val="1418"/>
    <w:link w:val="1394"/>
    <w:qFormat/>
    <w:pPr>
      <w:contextualSpacing/>
      <w:ind w:left="100" w:hanging="200"/>
    </w:pPr>
  </w:style>
  <w:style w:type="paragraph" w:styleId="1419">
    <w:name w:val="目录 7"/>
    <w:basedOn w:val="1394"/>
    <w:next w:val="1394"/>
    <w:link w:val="1394"/>
    <w:uiPriority w:val="39"/>
    <w:qFormat/>
    <w:pPr>
      <w:ind w:left="2520"/>
    </w:pPr>
  </w:style>
  <w:style w:type="paragraph" w:styleId="1420">
    <w:name w:val="题注"/>
    <w:basedOn w:val="1394"/>
    <w:next w:val="1394"/>
    <w:link w:val="1394"/>
    <w:qFormat/>
    <w:pPr>
      <w:ind w:firstLine="200"/>
      <w:spacing w:line="360" w:lineRule="auto"/>
    </w:pPr>
    <w:rPr>
      <w:rFonts w:ascii="Cambria" w:hAnsi="Cambria" w:eastAsia="黑体"/>
      <w:sz w:val="20"/>
    </w:rPr>
  </w:style>
  <w:style w:type="paragraph" w:styleId="1421">
    <w:name w:val="列表项目符号"/>
    <w:basedOn w:val="1394"/>
    <w:next w:val="1421"/>
    <w:link w:val="1394"/>
    <w:qFormat/>
    <w:pPr>
      <w:ind w:firstLine="288"/>
      <w:spacing w:line="360" w:lineRule="atLeast"/>
      <w:tabs>
        <w:tab w:val="left" w:pos="0" w:leader="none"/>
        <w:tab w:val="left" w:pos="360" w:leader="none"/>
      </w:tabs>
    </w:pPr>
    <w:rPr>
      <w:rFonts w:ascii="Arial" w:hAnsi="Arial"/>
      <w:szCs w:val="21"/>
    </w:rPr>
  </w:style>
  <w:style w:type="paragraph" w:styleId="1422">
    <w:name w:val="文档结构图"/>
    <w:basedOn w:val="1394"/>
    <w:next w:val="1422"/>
    <w:link w:val="1423"/>
    <w:qFormat/>
    <w:pPr>
      <w:jc w:val="left"/>
    </w:pPr>
    <w:rPr>
      <w:rFonts w:ascii="宋体" w:eastAsia="仿宋_GB2312"/>
      <w:sz w:val="18"/>
      <w:szCs w:val="18"/>
    </w:rPr>
  </w:style>
  <w:style w:type="character" w:styleId="1423">
    <w:name w:val="文档结构图 字符"/>
    <w:next w:val="1423"/>
    <w:link w:val="1422"/>
    <w:qFormat/>
    <w:rPr>
      <w:rFonts w:ascii="宋体" w:eastAsia="仿宋_GB2312"/>
      <w:sz w:val="18"/>
      <w:szCs w:val="18"/>
    </w:rPr>
  </w:style>
  <w:style w:type="paragraph" w:styleId="1424">
    <w:name w:val="引文目录标题"/>
    <w:basedOn w:val="1394"/>
    <w:next w:val="1394"/>
    <w:link w:val="1394"/>
    <w:qFormat/>
    <w:pPr>
      <w:spacing w:before="120"/>
    </w:pPr>
    <w:rPr>
      <w:rFonts w:ascii="Arial" w:hAnsi="Arial" w:cs="Arial"/>
      <w:sz w:val="24"/>
      <w:szCs w:val="24"/>
    </w:rPr>
  </w:style>
  <w:style w:type="paragraph" w:styleId="1425">
    <w:name w:val="批注文字"/>
    <w:basedOn w:val="1394"/>
    <w:next w:val="1425"/>
    <w:link w:val="1426"/>
    <w:qFormat/>
    <w:pPr>
      <w:jc w:val="left"/>
    </w:pPr>
  </w:style>
  <w:style w:type="character" w:styleId="1426">
    <w:name w:val="批注文字 字符"/>
    <w:next w:val="1426"/>
    <w:link w:val="1425"/>
    <w:qFormat/>
    <w:rPr>
      <w:sz w:val="21"/>
    </w:rPr>
  </w:style>
  <w:style w:type="paragraph" w:styleId="1427">
    <w:name w:val="正文文本"/>
    <w:basedOn w:val="1394"/>
    <w:next w:val="1427"/>
    <w:link w:val="1428"/>
    <w:qFormat/>
    <w:rPr>
      <w:rFonts w:ascii="宋体"/>
      <w:sz w:val="28"/>
    </w:rPr>
  </w:style>
  <w:style w:type="character" w:styleId="1428">
    <w:name w:val="正文文本 字符"/>
    <w:next w:val="1428"/>
    <w:link w:val="1427"/>
    <w:qFormat/>
    <w:rPr>
      <w:rFonts w:ascii="宋体" w:eastAsia="宋体"/>
      <w:sz w:val="28"/>
      <w:lang w:val="en-US" w:eastAsia="zh-CN" w:bidi="ar-SA"/>
    </w:rPr>
  </w:style>
  <w:style w:type="paragraph" w:styleId="1429">
    <w:name w:val="正文文本缩进"/>
    <w:basedOn w:val="1394"/>
    <w:next w:val="1431"/>
    <w:link w:val="1430"/>
    <w:qFormat/>
    <w:pPr>
      <w:ind w:firstLine="420"/>
      <w:spacing w:line="360" w:lineRule="auto"/>
    </w:pPr>
    <w:rPr>
      <w:rFonts w:ascii="宋体"/>
      <w:sz w:val="24"/>
    </w:rPr>
  </w:style>
  <w:style w:type="character" w:styleId="1430">
    <w:name w:val="正文文本缩进 字符"/>
    <w:next w:val="1430"/>
    <w:link w:val="1429"/>
    <w:qFormat/>
    <w:rPr>
      <w:rFonts w:ascii="宋体"/>
      <w:sz w:val="24"/>
    </w:rPr>
  </w:style>
  <w:style w:type="paragraph" w:styleId="1431">
    <w:name w:val="寄信人地址"/>
    <w:basedOn w:val="1394"/>
    <w:next w:val="1431"/>
    <w:link w:val="1394"/>
    <w:qFormat/>
    <w:rPr>
      <w:rFonts w:ascii="Arial" w:hAnsi="Arial" w:cs="Arial"/>
      <w:szCs w:val="24"/>
    </w:rPr>
  </w:style>
  <w:style w:type="paragraph" w:styleId="1432">
    <w:name w:val="列表 2"/>
    <w:basedOn w:val="1394"/>
    <w:next w:val="1432"/>
    <w:link w:val="1394"/>
    <w:qFormat/>
    <w:pPr>
      <w:ind w:left="100" w:hanging="200"/>
    </w:pPr>
  </w:style>
  <w:style w:type="paragraph" w:styleId="1433">
    <w:name w:val="文本块"/>
    <w:basedOn w:val="1394"/>
    <w:next w:val="1394"/>
    <w:link w:val="1394"/>
    <w:uiPriority w:val="99"/>
    <w:unhideWhenUsed/>
    <w:qFormat/>
    <w:pPr>
      <w:ind w:left="1440" w:right="1440"/>
      <w:spacing w:after="120"/>
    </w:pPr>
  </w:style>
  <w:style w:type="paragraph" w:styleId="1434">
    <w:name w:val="索引 4"/>
    <w:basedOn w:val="1394"/>
    <w:next w:val="1394"/>
    <w:link w:val="1394"/>
    <w:uiPriority w:val="99"/>
    <w:unhideWhenUsed/>
    <w:qFormat/>
    <w:pPr>
      <w:ind w:left="600"/>
    </w:pPr>
    <w:rPr>
      <w:rFonts w:ascii="Verdana" w:hAnsi="Verdana"/>
      <w:szCs w:val="20"/>
    </w:rPr>
  </w:style>
  <w:style w:type="paragraph" w:styleId="1435">
    <w:name w:val="目录 5"/>
    <w:basedOn w:val="1394"/>
    <w:next w:val="1394"/>
    <w:link w:val="1394"/>
    <w:uiPriority w:val="39"/>
    <w:qFormat/>
    <w:pPr>
      <w:ind w:left="1680"/>
    </w:pPr>
  </w:style>
  <w:style w:type="paragraph" w:styleId="1436">
    <w:name w:val="目录 3"/>
    <w:basedOn w:val="1394"/>
    <w:next w:val="1394"/>
    <w:link w:val="1394"/>
    <w:uiPriority w:val="39"/>
    <w:qFormat/>
    <w:pPr>
      <w:ind w:left="840"/>
    </w:pPr>
  </w:style>
  <w:style w:type="paragraph" w:styleId="1437">
    <w:name w:val="纯文本"/>
    <w:basedOn w:val="1394"/>
    <w:next w:val="1437"/>
    <w:link w:val="1438"/>
    <w:qFormat/>
    <w:rPr>
      <w:rFonts w:ascii="宋体" w:hAnsi="Courier New"/>
    </w:rPr>
  </w:style>
  <w:style w:type="character" w:styleId="1438">
    <w:name w:val="纯文本 字符"/>
    <w:next w:val="1438"/>
    <w:link w:val="1437"/>
    <w:qFormat/>
    <w:rPr>
      <w:rFonts w:ascii="宋体" w:hAnsi="Courier New" w:eastAsia="宋体"/>
      <w:sz w:val="21"/>
      <w:lang w:val="en-US" w:eastAsia="zh-CN" w:bidi="ar-SA"/>
    </w:rPr>
  </w:style>
  <w:style w:type="paragraph" w:styleId="1439">
    <w:name w:val="目录 8"/>
    <w:basedOn w:val="1394"/>
    <w:next w:val="1394"/>
    <w:link w:val="1394"/>
    <w:uiPriority w:val="39"/>
    <w:qFormat/>
    <w:pPr>
      <w:ind w:left="2940"/>
    </w:pPr>
  </w:style>
  <w:style w:type="paragraph" w:styleId="1440">
    <w:name w:val="日期"/>
    <w:basedOn w:val="1394"/>
    <w:next w:val="1394"/>
    <w:link w:val="1441"/>
    <w:qFormat/>
    <w:rPr>
      <w:rFonts w:ascii="宋体"/>
    </w:rPr>
  </w:style>
  <w:style w:type="character" w:styleId="1441">
    <w:name w:val="日期 字符"/>
    <w:next w:val="1441"/>
    <w:link w:val="1440"/>
    <w:qFormat/>
    <w:rPr>
      <w:rFonts w:ascii="宋体"/>
      <w:sz w:val="21"/>
    </w:rPr>
  </w:style>
  <w:style w:type="paragraph" w:styleId="1442">
    <w:name w:val="正文文本缩进 2"/>
    <w:basedOn w:val="1394"/>
    <w:next w:val="1442"/>
    <w:link w:val="1443"/>
    <w:qFormat/>
    <w:pPr>
      <w:ind w:firstLine="525"/>
      <w:spacing w:line="420" w:lineRule="exact"/>
    </w:pPr>
    <w:rPr>
      <w:rFonts w:ascii="宋体"/>
    </w:rPr>
  </w:style>
  <w:style w:type="character" w:styleId="1443">
    <w:name w:val="正文文本缩进 2 字符"/>
    <w:next w:val="1443"/>
    <w:link w:val="1442"/>
    <w:qFormat/>
    <w:rPr>
      <w:rFonts w:ascii="宋体"/>
      <w:sz w:val="21"/>
    </w:rPr>
  </w:style>
  <w:style w:type="paragraph" w:styleId="1444">
    <w:name w:val="尾注文本"/>
    <w:basedOn w:val="1394"/>
    <w:next w:val="1444"/>
    <w:link w:val="1445"/>
    <w:pPr>
      <w:jc w:val="left"/>
    </w:pPr>
  </w:style>
  <w:style w:type="character" w:styleId="1445">
    <w:name w:val="尾注文本 字符"/>
    <w:next w:val="1445"/>
    <w:link w:val="1444"/>
    <w:rPr>
      <w:sz w:val="21"/>
    </w:rPr>
  </w:style>
  <w:style w:type="paragraph" w:styleId="1446">
    <w:name w:val="批注框文本"/>
    <w:basedOn w:val="1394"/>
    <w:next w:val="1446"/>
    <w:link w:val="1447"/>
    <w:uiPriority w:val="99"/>
    <w:qFormat/>
    <w:rPr>
      <w:sz w:val="18"/>
      <w:szCs w:val="18"/>
    </w:rPr>
  </w:style>
  <w:style w:type="character" w:styleId="1447">
    <w:name w:val="批注框文本 字符"/>
    <w:next w:val="1447"/>
    <w:link w:val="1446"/>
    <w:uiPriority w:val="99"/>
    <w:semiHidden/>
    <w:qFormat/>
    <w:rPr>
      <w:sz w:val="18"/>
      <w:szCs w:val="18"/>
    </w:rPr>
  </w:style>
  <w:style w:type="paragraph" w:styleId="1448">
    <w:name w:val="页脚"/>
    <w:basedOn w:val="1394"/>
    <w:next w:val="1448"/>
    <w:link w:val="1449"/>
    <w:uiPriority w:val="99"/>
    <w:qFormat/>
    <w:pPr>
      <w:jc w:val="left"/>
      <w:tabs>
        <w:tab w:val="center" w:pos="4153" w:leader="none"/>
        <w:tab w:val="right" w:pos="8306" w:leader="none"/>
      </w:tabs>
    </w:pPr>
    <w:rPr>
      <w:sz w:val="18"/>
    </w:rPr>
  </w:style>
  <w:style w:type="character" w:styleId="1449">
    <w:name w:val="页脚 字符"/>
    <w:next w:val="1449"/>
    <w:link w:val="1448"/>
    <w:uiPriority w:val="99"/>
    <w:qFormat/>
    <w:rPr>
      <w:sz w:val="18"/>
    </w:rPr>
  </w:style>
  <w:style w:type="paragraph" w:styleId="1450">
    <w:name w:val="页眉"/>
    <w:basedOn w:val="1394"/>
    <w:next w:val="1450"/>
    <w:link w:val="1451"/>
    <w:uiPriority w:val="99"/>
    <w:qFormat/>
    <w:pPr>
      <w:jc w:val="center"/>
      <w:tabs>
        <w:tab w:val="center" w:pos="4153" w:leader="none"/>
        <w:tab w:val="right" w:pos="8306" w:leader="none"/>
      </w:tabs>
      <w:pBdr>
        <w:bottom w:val="single" w:color="000000" w:sz="6" w:space="1"/>
      </w:pBdr>
    </w:pPr>
    <w:rPr>
      <w:sz w:val="18"/>
    </w:rPr>
  </w:style>
  <w:style w:type="character" w:styleId="1451">
    <w:name w:val="页眉 字符"/>
    <w:next w:val="1451"/>
    <w:link w:val="1450"/>
    <w:uiPriority w:val="99"/>
    <w:qFormat/>
    <w:rPr>
      <w:sz w:val="18"/>
    </w:rPr>
  </w:style>
  <w:style w:type="paragraph" w:styleId="1452">
    <w:name w:val="目录 1"/>
    <w:basedOn w:val="1394"/>
    <w:next w:val="1394"/>
    <w:link w:val="1394"/>
    <w:uiPriority w:val="39"/>
    <w:qFormat/>
  </w:style>
  <w:style w:type="paragraph" w:styleId="1453">
    <w:name w:val="目录 4"/>
    <w:basedOn w:val="1394"/>
    <w:next w:val="1394"/>
    <w:link w:val="1394"/>
    <w:uiPriority w:val="39"/>
    <w:qFormat/>
    <w:pPr>
      <w:ind w:left="1260"/>
    </w:pPr>
  </w:style>
  <w:style w:type="paragraph" w:styleId="1454">
    <w:name w:val="副标题"/>
    <w:basedOn w:val="1394"/>
    <w:next w:val="1394"/>
    <w:link w:val="1455"/>
    <w:qFormat/>
    <w:pPr>
      <w:jc w:val="center"/>
      <w:spacing w:before="240" w:after="60" w:line="312" w:lineRule="auto"/>
      <w:outlineLvl w:val="1"/>
    </w:pPr>
    <w:rPr>
      <w:rFonts w:ascii="Cambria" w:hAnsi="Cambria"/>
      <w:b/>
      <w:bCs/>
      <w:sz w:val="32"/>
      <w:szCs w:val="32"/>
    </w:rPr>
  </w:style>
  <w:style w:type="character" w:styleId="1455">
    <w:name w:val="副标题 字符"/>
    <w:next w:val="1455"/>
    <w:link w:val="1454"/>
    <w:qFormat/>
    <w:rPr>
      <w:rFonts w:ascii="Cambria" w:hAnsi="Cambria"/>
      <w:b/>
      <w:bCs/>
      <w:sz w:val="32"/>
      <w:szCs w:val="32"/>
    </w:rPr>
  </w:style>
  <w:style w:type="paragraph" w:styleId="1456">
    <w:name w:val="脚注文本"/>
    <w:basedOn w:val="1394"/>
    <w:next w:val="1456"/>
    <w:link w:val="1457"/>
    <w:pPr>
      <w:jc w:val="left"/>
    </w:pPr>
    <w:rPr>
      <w:sz w:val="18"/>
      <w:szCs w:val="18"/>
    </w:rPr>
  </w:style>
  <w:style w:type="character" w:styleId="1457">
    <w:name w:val="脚注文本 字符"/>
    <w:next w:val="1457"/>
    <w:link w:val="1456"/>
    <w:rPr>
      <w:sz w:val="18"/>
      <w:szCs w:val="18"/>
    </w:rPr>
  </w:style>
  <w:style w:type="paragraph" w:styleId="1458">
    <w:name w:val="目录 6"/>
    <w:basedOn w:val="1394"/>
    <w:next w:val="1394"/>
    <w:link w:val="1394"/>
    <w:uiPriority w:val="39"/>
    <w:qFormat/>
    <w:pPr>
      <w:ind w:left="2100"/>
    </w:pPr>
  </w:style>
  <w:style w:type="paragraph" w:styleId="1459">
    <w:name w:val="正文文本缩进 3"/>
    <w:basedOn w:val="1394"/>
    <w:next w:val="1459"/>
    <w:link w:val="1460"/>
    <w:qFormat/>
    <w:pPr>
      <w:ind w:firstLine="841"/>
    </w:pPr>
    <w:rPr>
      <w:rFonts w:eastAsia="华文新魏"/>
      <w:b/>
      <w:bCs/>
      <w:sz w:val="84"/>
    </w:rPr>
  </w:style>
  <w:style w:type="character" w:styleId="1460">
    <w:name w:val="正文文本缩进 3 字符"/>
    <w:next w:val="1460"/>
    <w:link w:val="1459"/>
    <w:qFormat/>
    <w:rPr>
      <w:rFonts w:eastAsia="华文新魏"/>
      <w:b/>
      <w:bCs/>
      <w:sz w:val="84"/>
    </w:rPr>
  </w:style>
  <w:style w:type="paragraph" w:styleId="1461">
    <w:name w:val="目录 2"/>
    <w:basedOn w:val="1394"/>
    <w:next w:val="1394"/>
    <w:link w:val="1394"/>
    <w:uiPriority w:val="39"/>
    <w:qFormat/>
    <w:pPr>
      <w:ind w:left="420"/>
    </w:pPr>
  </w:style>
  <w:style w:type="paragraph" w:styleId="1462">
    <w:name w:val="目录 9"/>
    <w:basedOn w:val="1394"/>
    <w:next w:val="1394"/>
    <w:link w:val="1394"/>
    <w:uiPriority w:val="39"/>
    <w:qFormat/>
    <w:pPr>
      <w:ind w:left="3360"/>
    </w:pPr>
  </w:style>
  <w:style w:type="paragraph" w:styleId="1463">
    <w:name w:val="普通(网站)"/>
    <w:basedOn w:val="1394"/>
    <w:next w:val="1463"/>
    <w:link w:val="1394"/>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464">
    <w:name w:val="标题"/>
    <w:basedOn w:val="1394"/>
    <w:next w:val="1464"/>
    <w:link w:val="1465"/>
    <w:uiPriority w:val="10"/>
    <w:qFormat/>
    <w:pPr>
      <w:jc w:val="center"/>
    </w:pPr>
    <w:rPr>
      <w:sz w:val="30"/>
      <w:szCs w:val="24"/>
    </w:rPr>
  </w:style>
  <w:style w:type="character" w:styleId="1465">
    <w:name w:val="标题 字符"/>
    <w:next w:val="1465"/>
    <w:link w:val="1464"/>
    <w:uiPriority w:val="10"/>
    <w:qFormat/>
    <w:rPr>
      <w:sz w:val="30"/>
      <w:szCs w:val="24"/>
    </w:rPr>
  </w:style>
  <w:style w:type="paragraph" w:styleId="1466">
    <w:name w:val="批注主题"/>
    <w:basedOn w:val="1425"/>
    <w:next w:val="1425"/>
    <w:link w:val="1467"/>
    <w:qFormat/>
    <w:rPr>
      <w:b/>
      <w:bCs/>
    </w:rPr>
  </w:style>
  <w:style w:type="character" w:styleId="1467">
    <w:name w:val="批注主题 字符"/>
    <w:next w:val="1467"/>
    <w:link w:val="1466"/>
    <w:qFormat/>
    <w:rPr>
      <w:b/>
      <w:bCs/>
      <w:sz w:val="21"/>
    </w:rPr>
  </w:style>
  <w:style w:type="paragraph" w:styleId="1468">
    <w:name w:val="正文首行缩进"/>
    <w:basedOn w:val="1427"/>
    <w:next w:val="1468"/>
    <w:link w:val="1469"/>
    <w:qFormat/>
    <w:pPr>
      <w:ind w:firstLine="420"/>
      <w:spacing w:line="360" w:lineRule="auto"/>
    </w:pPr>
    <w:rPr>
      <w:rFonts w:hint="eastAsia" w:hAnsi="宋体"/>
    </w:rPr>
  </w:style>
  <w:style w:type="character" w:styleId="1469">
    <w:name w:val="正文文本首行缩进 字符"/>
    <w:next w:val="1469"/>
    <w:link w:val="1468"/>
    <w:rPr>
      <w:rFonts w:hint="eastAsia" w:ascii="宋体" w:hAnsi="宋体" w:eastAsia="宋体" w:cs="宋体"/>
      <w:sz w:val="28"/>
    </w:rPr>
  </w:style>
  <w:style w:type="paragraph" w:styleId="1470">
    <w:name w:val="正文首行缩进 2"/>
    <w:basedOn w:val="1429"/>
    <w:next w:val="1468"/>
    <w:link w:val="1394"/>
    <w:qFormat/>
    <w:pPr>
      <w:ind w:firstLine="420"/>
    </w:pPr>
  </w:style>
  <w:style w:type="table" w:styleId="1471">
    <w:name w:val="网格型"/>
    <w:basedOn w:val="1404"/>
    <w:next w:val="1471"/>
    <w:link w:val="1394"/>
    <w:qFormat/>
    <w:rPr>
      <w:sz w:val="21"/>
      <w:szCs w:val="22"/>
    </w:rPr>
    <w:tblPr/>
  </w:style>
  <w:style w:type="character" w:styleId="1472">
    <w:name w:val="要点"/>
    <w:next w:val="1472"/>
    <w:link w:val="1394"/>
    <w:qFormat/>
    <w:rPr>
      <w:b/>
      <w:bCs/>
    </w:rPr>
  </w:style>
  <w:style w:type="character" w:styleId="1473">
    <w:name w:val="尾注引用"/>
    <w:next w:val="1473"/>
    <w:link w:val="1394"/>
    <w:rPr>
      <w:vertAlign w:val="superscript"/>
    </w:rPr>
  </w:style>
  <w:style w:type="character" w:styleId="1474">
    <w:name w:val="页码"/>
    <w:next w:val="1474"/>
    <w:link w:val="1394"/>
    <w:qFormat/>
  </w:style>
  <w:style w:type="character" w:styleId="1475">
    <w:name w:val="强调"/>
    <w:next w:val="1475"/>
    <w:link w:val="1394"/>
    <w:uiPriority w:val="20"/>
    <w:qFormat/>
    <w:rPr>
      <w:i/>
    </w:rPr>
  </w:style>
  <w:style w:type="character" w:styleId="1476">
    <w:name w:val="超链接"/>
    <w:next w:val="1476"/>
    <w:link w:val="1394"/>
    <w:uiPriority w:val="99"/>
    <w:qFormat/>
    <w:rPr>
      <w:color w:val="333333"/>
      <w:u w:val="none"/>
    </w:rPr>
  </w:style>
  <w:style w:type="character" w:styleId="1477">
    <w:name w:val="批注引用"/>
    <w:next w:val="1477"/>
    <w:link w:val="1394"/>
    <w:qFormat/>
    <w:rPr>
      <w:sz w:val="21"/>
      <w:szCs w:val="21"/>
    </w:rPr>
  </w:style>
  <w:style w:type="character" w:styleId="1478">
    <w:name w:val="脚注引用"/>
    <w:next w:val="1478"/>
    <w:link w:val="1394"/>
    <w:rPr>
      <w:vertAlign w:val="superscript"/>
    </w:rPr>
  </w:style>
  <w:style w:type="paragraph" w:styleId="1479">
    <w:name w:val="段"/>
    <w:next w:val="1394"/>
    <w:link w:val="1394"/>
    <w:qFormat/>
    <w:pPr>
      <w:ind w:firstLine="420"/>
      <w:jc w:val="both"/>
      <w:tabs>
        <w:tab w:val="center" w:pos="4201" w:leader="none"/>
        <w:tab w:val="right" w:pos="9298" w:leader="dot"/>
      </w:tabs>
    </w:pPr>
    <w:rPr>
      <w:rFonts w:ascii="宋体"/>
      <w:sz w:val="21"/>
      <w:lang w:val="en-US" w:eastAsia="zh-CN" w:bidi="ar-SA"/>
    </w:rPr>
  </w:style>
  <w:style w:type="character" w:styleId="1480">
    <w:name w:val="表格标题_"/>
    <w:next w:val="1480"/>
    <w:link w:val="1481"/>
    <w:qFormat/>
    <w:rPr>
      <w:rFonts w:ascii="Gulim" w:hAnsi="Gulim" w:eastAsia="Gulim" w:cs="Gulim"/>
      <w:b/>
      <w:sz w:val="15"/>
      <w:szCs w:val="15"/>
      <w:shd w:val="clear" w:color="auto" w:fill="ffffff"/>
      <w:lang w:eastAsia="en-US" w:bidi="en-US"/>
    </w:rPr>
  </w:style>
  <w:style w:type="paragraph" w:styleId="1481">
    <w:name w:val="表格标题"/>
    <w:basedOn w:val="1394"/>
    <w:next w:val="1481"/>
    <w:link w:val="1480"/>
    <w:qFormat/>
    <w:pPr>
      <w:jc w:val="left"/>
      <w:spacing w:line="0" w:lineRule="atLeast"/>
      <w:shd w:val="clear" w:color="auto" w:fill="ffffff"/>
    </w:pPr>
    <w:rPr>
      <w:rFonts w:ascii="Gulim" w:hAnsi="Gulim" w:eastAsia="Gulim" w:cs="Gulim"/>
      <w:b/>
      <w:sz w:val="15"/>
      <w:szCs w:val="15"/>
      <w:lang w:eastAsia="en-US" w:bidi="en-US"/>
    </w:rPr>
  </w:style>
  <w:style w:type="character" w:styleId="1482">
    <w:name w:val="c lh15"/>
    <w:next w:val="1482"/>
    <w:link w:val="1394"/>
    <w:qFormat/>
  </w:style>
  <w:style w:type="character" w:styleId="1483">
    <w:name w:val="标题 2 Char1"/>
    <w:next w:val="1483"/>
    <w:link w:val="1394"/>
    <w:qFormat/>
    <w:rPr>
      <w:rFonts w:ascii="Arial" w:hAnsi="Arial" w:eastAsia="黑体"/>
      <w:b/>
      <w:bCs/>
      <w:sz w:val="32"/>
      <w:szCs w:val="32"/>
    </w:rPr>
  </w:style>
  <w:style w:type="character" w:styleId="1484">
    <w:name w:val="标题 1 Char1"/>
    <w:next w:val="1484"/>
    <w:link w:val="1394"/>
    <w:qFormat/>
    <w:rPr>
      <w:rFonts w:ascii="宋体"/>
      <w:sz w:val="28"/>
    </w:rPr>
  </w:style>
  <w:style w:type="character" w:styleId="1485">
    <w:name w:val="标题 Char2"/>
    <w:next w:val="1485"/>
    <w:link w:val="1394"/>
    <w:uiPriority w:val="10"/>
    <w:qFormat/>
    <w:rPr>
      <w:sz w:val="30"/>
      <w:szCs w:val="24"/>
    </w:rPr>
  </w:style>
  <w:style w:type="character" w:styleId="1486">
    <w:name w:val="标题 2 Char Char Char"/>
    <w:next w:val="1486"/>
    <w:link w:val="1394"/>
    <w:qFormat/>
    <w:rPr>
      <w:rFonts w:ascii="Arial" w:hAnsi="Arial" w:eastAsia="黑体"/>
      <w:b/>
      <w:bCs/>
      <w:sz w:val="32"/>
      <w:szCs w:val="32"/>
      <w:lang w:val="en-US" w:eastAsia="zh-CN" w:bidi="ar-SA"/>
    </w:rPr>
  </w:style>
  <w:style w:type="character" w:styleId="1487">
    <w:name w:val="列出段落 Char"/>
    <w:next w:val="1487"/>
    <w:link w:val="1394"/>
    <w:qFormat/>
    <w:rPr>
      <w:rFonts w:ascii="Calibri" w:hAnsi="Calibri"/>
      <w:sz w:val="21"/>
      <w:szCs w:val="22"/>
    </w:rPr>
  </w:style>
  <w:style w:type="character" w:styleId="1488">
    <w:name w:val="正文文本 (2)"/>
    <w:next w:val="1488"/>
    <w:link w:val="1394"/>
    <w:qFormat/>
    <w:rPr>
      <w:rFonts w:ascii="宋体" w:hAnsi="宋体" w:eastAsia="宋体" w:cs="宋体"/>
      <w:b/>
      <w:color w:val="000000"/>
      <w:spacing w:val="0"/>
      <w:position w:val="0"/>
      <w:sz w:val="17"/>
      <w:szCs w:val="17"/>
      <w:u w:val="none"/>
      <w:lang w:val="zh-CN" w:eastAsia="zh-CN" w:bidi="zh-CN"/>
    </w:rPr>
  </w:style>
  <w:style w:type="character" w:styleId="1489">
    <w:name w:val="正文文本缩进 Char"/>
    <w:next w:val="1489"/>
    <w:link w:val="1394"/>
    <w:uiPriority w:val="99"/>
    <w:semiHidden/>
    <w:qFormat/>
    <w:rPr>
      <w:rFonts w:ascii="宋体" w:hAnsi="Times New Roman" w:eastAsia="宋体" w:cs="Times New Roman"/>
      <w:sz w:val="20"/>
      <w:szCs w:val="20"/>
    </w:rPr>
  </w:style>
  <w:style w:type="character" w:styleId="1490">
    <w:name w:val="yy1"/>
    <w:next w:val="1490"/>
    <w:link w:val="1394"/>
    <w:qFormat/>
    <w:rPr>
      <w:rFonts w:ascii="宋体" w:hAnsi="宋体" w:eastAsia="宋体"/>
      <w:b/>
      <w:bCs/>
      <w:sz w:val="28"/>
    </w:rPr>
  </w:style>
  <w:style w:type="character" w:styleId="1491">
    <w:name w:val="正文文本 (2)_"/>
    <w:next w:val="1491"/>
    <w:link w:val="1394"/>
    <w:qFormat/>
    <w:rPr>
      <w:rFonts w:ascii="宋体" w:hAnsi="宋体" w:eastAsia="宋体" w:cs="宋体"/>
      <w:b/>
      <w:sz w:val="17"/>
      <w:szCs w:val="17"/>
      <w:u w:val="none"/>
      <w:lang w:val="en-US" w:eastAsia="zh-CN" w:bidi="ar-SA"/>
    </w:rPr>
  </w:style>
  <w:style w:type="character" w:styleId="1492">
    <w:name w:val="批注主题 Char"/>
    <w:next w:val="1492"/>
    <w:link w:val="1394"/>
    <w:qFormat/>
    <w:rPr>
      <w:b/>
      <w:bCs/>
      <w:sz w:val="21"/>
    </w:rPr>
  </w:style>
  <w:style w:type="character" w:styleId="1493">
    <w:name w:val="页眉 Char1"/>
    <w:next w:val="1493"/>
    <w:link w:val="1394"/>
    <w:uiPriority w:val="99"/>
    <w:qFormat/>
    <w:rPr>
      <w:sz w:val="18"/>
    </w:rPr>
  </w:style>
  <w:style w:type="character" w:styleId="1494">
    <w:name w:val="标题 8 Char"/>
    <w:next w:val="1494"/>
    <w:link w:val="1394"/>
    <w:qFormat/>
    <w:rPr>
      <w:rFonts w:ascii="Arial" w:hAnsi="Arial" w:eastAsia="黑体"/>
      <w:sz w:val="24"/>
      <w:szCs w:val="24"/>
    </w:rPr>
  </w:style>
  <w:style w:type="character" w:styleId="1495">
    <w:name w:val="纯文本 Char"/>
    <w:next w:val="1495"/>
    <w:link w:val="1394"/>
    <w:qFormat/>
    <w:rPr>
      <w:rFonts w:ascii="宋体" w:hAnsi="Courier New" w:eastAsia="宋体" w:cs="Courier New"/>
      <w:szCs w:val="21"/>
    </w:rPr>
  </w:style>
  <w:style w:type="character" w:styleId="1496">
    <w:name w:val="Char Char4"/>
    <w:next w:val="1496"/>
    <w:link w:val="1394"/>
    <w:qFormat/>
    <w:rPr>
      <w:rFonts w:eastAsia="宋体"/>
      <w:sz w:val="18"/>
      <w:szCs w:val="18"/>
      <w:lang w:val="en-US" w:eastAsia="zh-CN" w:bidi="ar-SA"/>
    </w:rPr>
  </w:style>
  <w:style w:type="character" w:styleId="1497">
    <w:name w:val="正文文本 (2) + MingLiU"/>
    <w:next w:val="1497"/>
    <w:link w:val="1394"/>
    <w:qFormat/>
    <w:rPr>
      <w:rFonts w:ascii="MingLiU" w:hAnsi="MingLiU" w:eastAsia="MingLiU" w:cs="MingLiU"/>
      <w:b/>
      <w:color w:val="000000"/>
      <w:spacing w:val="-20"/>
      <w:position w:val="0"/>
      <w:sz w:val="14"/>
      <w:szCs w:val="14"/>
      <w:u w:val="none"/>
      <w:lang w:val="zh-CN" w:eastAsia="zh-CN" w:bidi="zh-CN"/>
    </w:rPr>
  </w:style>
  <w:style w:type="character" w:styleId="1498">
    <w:name w:val="Andy_正文格式 Char"/>
    <w:next w:val="1498"/>
    <w:link w:val="1499"/>
    <w:qFormat/>
    <w:rPr>
      <w:rFonts w:ascii="仿宋_GB2312" w:eastAsia="仿宋_GB2312"/>
      <w:sz w:val="28"/>
      <w:szCs w:val="28"/>
    </w:rPr>
  </w:style>
  <w:style w:type="paragraph" w:styleId="1499">
    <w:name w:val="Andy_正文格式"/>
    <w:basedOn w:val="1394"/>
    <w:next w:val="1499"/>
    <w:link w:val="1498"/>
    <w:qFormat/>
    <w:pPr>
      <w:ind w:firstLine="560"/>
    </w:pPr>
    <w:rPr>
      <w:rFonts w:ascii="仿宋_GB2312" w:eastAsia="仿宋_GB2312"/>
      <w:sz w:val="28"/>
      <w:szCs w:val="28"/>
    </w:rPr>
  </w:style>
  <w:style w:type="character" w:styleId="1500">
    <w:name w:val="页眉 Char"/>
    <w:next w:val="1500"/>
    <w:link w:val="1394"/>
    <w:qFormat/>
    <w:rPr>
      <w:rFonts w:ascii="宋体" w:hAnsi="Times New Roman" w:eastAsia="宋体" w:cs="Times New Roman"/>
      <w:sz w:val="18"/>
      <w:szCs w:val="18"/>
    </w:rPr>
  </w:style>
  <w:style w:type="character" w:styleId="1501">
    <w:name w:val="新正文 Char Char"/>
    <w:next w:val="1501"/>
    <w:link w:val="1502"/>
    <w:qFormat/>
    <w:rPr>
      <w:rFonts w:ascii="宋体" w:hAnsi="宋体" w:cs="宋体"/>
      <w:b/>
      <w:bCs/>
      <w:color w:val="000000"/>
      <w:sz w:val="24"/>
      <w:szCs w:val="21"/>
    </w:rPr>
  </w:style>
  <w:style w:type="paragraph" w:styleId="1502">
    <w:name w:val="新正文"/>
    <w:basedOn w:val="1394"/>
    <w:next w:val="1502"/>
    <w:link w:val="1501"/>
    <w:qFormat/>
    <w:pPr>
      <w:ind w:firstLine="200"/>
      <w:spacing w:line="480" w:lineRule="exact"/>
    </w:pPr>
    <w:rPr>
      <w:rFonts w:ascii="宋体" w:hAnsi="宋体"/>
      <w:b/>
      <w:bCs/>
      <w:color w:val="000000"/>
      <w:sz w:val="24"/>
      <w:szCs w:val="21"/>
    </w:rPr>
  </w:style>
  <w:style w:type="character" w:styleId="1503">
    <w:name w:val="标题 4 Char1"/>
    <w:next w:val="1503"/>
    <w:link w:val="1394"/>
    <w:qFormat/>
    <w:rPr>
      <w:rFonts w:ascii="Arial" w:hAnsi="Arial" w:eastAsia="黑体" w:cs="Arial"/>
      <w:b/>
      <w:bCs/>
      <w:sz w:val="28"/>
      <w:szCs w:val="28"/>
    </w:rPr>
  </w:style>
  <w:style w:type="character" w:styleId="1504">
    <w:name w:val="批注框文本 Char"/>
    <w:next w:val="1504"/>
    <w:link w:val="1394"/>
    <w:uiPriority w:val="99"/>
    <w:semiHidden/>
    <w:qFormat/>
    <w:rPr>
      <w:rFonts w:ascii="宋体" w:hAnsi="Times New Roman" w:eastAsia="宋体" w:cs="Times New Roman"/>
      <w:sz w:val="18"/>
      <w:szCs w:val="18"/>
    </w:rPr>
  </w:style>
  <w:style w:type="character" w:styleId="1505">
    <w:name w:val="标题 3 Char"/>
    <w:next w:val="1505"/>
    <w:link w:val="1394"/>
    <w:qFormat/>
    <w:rPr>
      <w:rFonts w:ascii="仿宋_GB2312" w:eastAsia="仿宋_GB2312"/>
      <w:sz w:val="32"/>
    </w:rPr>
  </w:style>
  <w:style w:type="character" w:styleId="1506">
    <w:name w:val="style21"/>
    <w:next w:val="1506"/>
    <w:link w:val="1394"/>
    <w:qFormat/>
    <w:rPr>
      <w:sz w:val="18"/>
      <w:szCs w:val="18"/>
    </w:rPr>
  </w:style>
  <w:style w:type="character" w:styleId="1507">
    <w:name w:val="样式 样式 标题 3 + (中文) 黑体 Char + (中文) 宋体 小四 Char Char Char Char Char Char"/>
    <w:next w:val="1507"/>
    <w:link w:val="1394"/>
    <w:qFormat/>
    <w:rPr>
      <w:rFonts w:ascii="宋体" w:hAnsi="Courier New" w:eastAsia="宋体" w:cs="Courier New"/>
      <w:sz w:val="24"/>
      <w:szCs w:val="21"/>
      <w:lang w:val="en-US" w:eastAsia="zh-CN" w:bidi="ar-SA"/>
    </w:rPr>
  </w:style>
  <w:style w:type="character" w:styleId="1508">
    <w:name w:val="font31"/>
    <w:next w:val="1508"/>
    <w:link w:val="1394"/>
    <w:rPr>
      <w:rFonts w:ascii="Times New Roman" w:hAnsi="Times New Roman" w:cs="Times New Roman"/>
      <w:i w:val="0"/>
      <w:iCs w:val="0"/>
      <w:color w:val="000000"/>
      <w:sz w:val="21"/>
      <w:szCs w:val="21"/>
      <w:u w:val="none"/>
    </w:rPr>
  </w:style>
  <w:style w:type="character" w:styleId="1509">
    <w:name w:val="标题 1 Char"/>
    <w:next w:val="1509"/>
    <w:link w:val="1394"/>
    <w:qFormat/>
    <w:rPr>
      <w:rFonts w:ascii="宋体" w:hAnsi="Times New Roman" w:eastAsia="宋体" w:cs="Times New Roman"/>
      <w:b/>
      <w:bCs/>
      <w:sz w:val="44"/>
      <w:szCs w:val="44"/>
    </w:rPr>
  </w:style>
  <w:style w:type="character" w:styleId="1510">
    <w:name w:val="apple-converted-space"/>
    <w:next w:val="1510"/>
    <w:link w:val="1394"/>
    <w:qFormat/>
  </w:style>
  <w:style w:type="character" w:styleId="1511">
    <w:name w:val="fontstyle01"/>
    <w:next w:val="1511"/>
    <w:link w:val="1394"/>
    <w:rPr>
      <w:rFonts w:hint="eastAsia" w:ascii="宋体" w:hAnsi="宋体" w:eastAsia="宋体"/>
      <w:color w:val="000000"/>
      <w:sz w:val="24"/>
      <w:szCs w:val="24"/>
    </w:rPr>
  </w:style>
  <w:style w:type="character" w:styleId="1512">
    <w:name w:val="批注框文本 Char1"/>
    <w:next w:val="1512"/>
    <w:link w:val="1394"/>
    <w:uiPriority w:val="99"/>
    <w:semiHidden/>
    <w:qFormat/>
    <w:rPr>
      <w:sz w:val="18"/>
      <w:szCs w:val="18"/>
    </w:rPr>
  </w:style>
  <w:style w:type="character" w:styleId="1513">
    <w:name w:val="正文文本 (8)_"/>
    <w:next w:val="1513"/>
    <w:link w:val="1514"/>
    <w:qFormat/>
    <w:rPr>
      <w:rFonts w:ascii="Gulim" w:hAnsi="Gulim" w:eastAsia="Gulim" w:cs="Gulim"/>
      <w:b/>
      <w:sz w:val="15"/>
      <w:szCs w:val="15"/>
      <w:shd w:val="clear" w:color="auto" w:fill="ffffff"/>
      <w:lang w:eastAsia="en-US" w:bidi="en-US"/>
    </w:rPr>
  </w:style>
  <w:style w:type="paragraph" w:styleId="1514">
    <w:name w:val="正文文本 (8)"/>
    <w:basedOn w:val="1394"/>
    <w:next w:val="1514"/>
    <w:link w:val="1513"/>
    <w:qFormat/>
    <w:pPr>
      <w:jc w:val="left"/>
      <w:spacing w:line="0" w:lineRule="atLeast"/>
      <w:shd w:val="clear" w:color="auto" w:fill="ffffff"/>
    </w:pPr>
    <w:rPr>
      <w:rFonts w:ascii="Gulim" w:hAnsi="Gulim" w:eastAsia="Gulim" w:cs="Gulim"/>
      <w:b/>
      <w:sz w:val="15"/>
      <w:szCs w:val="15"/>
      <w:lang w:eastAsia="en-US" w:bidi="en-US"/>
    </w:rPr>
  </w:style>
  <w:style w:type="character" w:styleId="1515">
    <w:name w:val="标题 6 Char"/>
    <w:next w:val="1515"/>
    <w:link w:val="1394"/>
    <w:qFormat/>
    <w:rPr>
      <w:rFonts w:ascii="Arial" w:hAnsi="Arial" w:eastAsia="黑体"/>
      <w:b/>
      <w:bCs/>
      <w:sz w:val="24"/>
      <w:szCs w:val="24"/>
    </w:rPr>
  </w:style>
  <w:style w:type="character" w:styleId="1516">
    <w:name w:val="访问过的超链接1"/>
    <w:next w:val="1516"/>
    <w:link w:val="1394"/>
    <w:uiPriority w:val="99"/>
    <w:qFormat/>
    <w:rPr>
      <w:color w:val="333333"/>
      <w:u w:val="none"/>
    </w:rPr>
  </w:style>
  <w:style w:type="character" w:styleId="1517">
    <w:name w:val="标题 Char"/>
    <w:next w:val="1517"/>
    <w:link w:val="1394"/>
    <w:qFormat/>
    <w:rPr>
      <w:rFonts w:ascii="Cambria" w:hAnsi="Cambria" w:eastAsia="宋体" w:cs="Times New Roman"/>
      <w:b/>
      <w:bCs/>
      <w:sz w:val="32"/>
      <w:szCs w:val="32"/>
    </w:rPr>
  </w:style>
  <w:style w:type="character" w:styleId="1518">
    <w:name w:val="正文文本 (2) + Gulim"/>
    <w:next w:val="1518"/>
    <w:link w:val="1394"/>
    <w:qFormat/>
    <w:rPr>
      <w:rFonts w:ascii="Gulim" w:hAnsi="Gulim" w:eastAsia="Gulim" w:cs="Gulim"/>
      <w:b/>
      <w:color w:val="000000"/>
      <w:spacing w:val="0"/>
      <w:position w:val="0"/>
      <w:sz w:val="15"/>
      <w:szCs w:val="15"/>
      <w:u w:val="none"/>
      <w:lang w:val="en-US" w:eastAsia="en-US" w:bidi="en-US"/>
    </w:rPr>
  </w:style>
  <w:style w:type="character" w:styleId="1519">
    <w:name w:val="ask-title2"/>
    <w:next w:val="1519"/>
    <w:link w:val="1394"/>
    <w:qFormat/>
  </w:style>
  <w:style w:type="character" w:styleId="1520">
    <w:name w:val="样式 仿宋_GB2312 小四 加粗 黑色"/>
    <w:next w:val="1520"/>
    <w:link w:val="1394"/>
    <w:qFormat/>
    <w:rPr>
      <w:rFonts w:ascii="仿宋_GB2312" w:eastAsia="仿宋_GB2312"/>
      <w:b/>
      <w:bCs/>
      <w:color w:val="000000"/>
      <w:sz w:val="24"/>
      <w:szCs w:val="24"/>
      <w:lang w:val="en-US" w:eastAsia="zh-CN" w:bidi="ar-SA"/>
    </w:rPr>
  </w:style>
  <w:style w:type="character" w:styleId="1521">
    <w:name w:val="文档结构图 字符1"/>
    <w:next w:val="1521"/>
    <w:link w:val="1394"/>
    <w:qFormat/>
    <w:rPr>
      <w:rFonts w:ascii="Microsoft YaHei UI" w:eastAsia="Microsoft YaHei UI"/>
      <w:sz w:val="18"/>
      <w:szCs w:val="18"/>
    </w:rPr>
  </w:style>
  <w:style w:type="character" w:styleId="1522">
    <w:name w:val="正文文本缩进 Char1"/>
    <w:next w:val="1522"/>
    <w:link w:val="1394"/>
    <w:qFormat/>
    <w:rPr>
      <w:rFonts w:ascii="宋体"/>
      <w:sz w:val="24"/>
    </w:rPr>
  </w:style>
  <w:style w:type="character" w:styleId="1523">
    <w:name w:val="font01"/>
    <w:next w:val="1523"/>
    <w:link w:val="1394"/>
    <w:qFormat/>
    <w:rPr>
      <w:rFonts w:hint="eastAsia" w:ascii="宋体" w:hAnsi="宋体" w:eastAsia="宋体" w:cs="宋体"/>
      <w:color w:val="000000"/>
      <w:sz w:val="20"/>
      <w:szCs w:val="20"/>
      <w:u w:val="none"/>
    </w:rPr>
  </w:style>
  <w:style w:type="character" w:styleId="1524">
    <w:name w:val="news"/>
    <w:next w:val="1524"/>
    <w:link w:val="1394"/>
    <w:qFormat/>
    <w:rPr>
      <w:rFonts w:ascii="仿宋_GB2312" w:eastAsia="仿宋_GB2312"/>
      <w:sz w:val="24"/>
      <w:szCs w:val="24"/>
      <w:lang w:val="en-US" w:eastAsia="zh-CN" w:bidi="ar-SA"/>
    </w:rPr>
  </w:style>
  <w:style w:type="character" w:styleId="1525">
    <w:name w:val="列出段落 Char1"/>
    <w:next w:val="1525"/>
    <w:link w:val="1526"/>
    <w:qFormat/>
    <w:rPr>
      <w:rFonts w:ascii="Calibri" w:hAnsi="Calibri"/>
      <w:sz w:val="21"/>
      <w:szCs w:val="22"/>
    </w:rPr>
  </w:style>
  <w:style w:type="paragraph" w:styleId="1526">
    <w:name w:val="列出段落1"/>
    <w:basedOn w:val="1394"/>
    <w:next w:val="1526"/>
    <w:link w:val="1525"/>
    <w:qFormat/>
    <w:pPr>
      <w:ind w:firstLine="420"/>
    </w:pPr>
    <w:rPr>
      <w:rFonts w:ascii="Calibri" w:hAnsi="Calibri"/>
      <w:szCs w:val="22"/>
    </w:rPr>
  </w:style>
  <w:style w:type="character" w:styleId="1527">
    <w:name w:val="font211"/>
    <w:next w:val="1527"/>
    <w:link w:val="1394"/>
    <w:qFormat/>
    <w:rPr>
      <w:rFonts w:hint="eastAsia" w:ascii="新宋体" w:hAnsi="新宋体" w:eastAsia="新宋体" w:cs="新宋体"/>
      <w:color w:val="000000"/>
      <w:sz w:val="18"/>
      <w:szCs w:val="18"/>
      <w:u w:val="none"/>
    </w:rPr>
  </w:style>
  <w:style w:type="character" w:styleId="1528">
    <w:name w:val="apple-style-span"/>
    <w:next w:val="1528"/>
    <w:link w:val="1394"/>
    <w:qFormat/>
  </w:style>
  <w:style w:type="character" w:styleId="1529">
    <w:name w:val="HTML 预设格式 Char"/>
    <w:next w:val="1529"/>
    <w:link w:val="1394"/>
    <w:qFormat/>
    <w:rPr>
      <w:rFonts w:ascii="黑体" w:hAnsi="Courier New" w:eastAsia="黑体" w:cs="Courier New"/>
    </w:rPr>
  </w:style>
  <w:style w:type="character" w:styleId="1530">
    <w:name w:val="标准文本 Char"/>
    <w:next w:val="1530"/>
    <w:link w:val="1531"/>
    <w:qFormat/>
    <w:rPr>
      <w:rFonts w:ascii="宋体" w:hAnsi="宋体" w:eastAsia="宋体" w:cs="宋体"/>
      <w:sz w:val="21"/>
      <w:szCs w:val="21"/>
      <w:lang w:val="en-US" w:eastAsia="zh-CN" w:bidi="ar-SA"/>
    </w:rPr>
  </w:style>
  <w:style w:type="paragraph" w:styleId="1531">
    <w:name w:val="标准文本"/>
    <w:basedOn w:val="1394"/>
    <w:next w:val="1531"/>
    <w:link w:val="1530"/>
    <w:qFormat/>
    <w:pPr>
      <w:ind w:firstLine="420"/>
      <w:spacing w:line="300" w:lineRule="auto"/>
    </w:pPr>
    <w:rPr>
      <w:rFonts w:ascii="宋体" w:hAnsi="宋体" w:cs="宋体"/>
      <w:szCs w:val="21"/>
    </w:rPr>
  </w:style>
  <w:style w:type="character" w:styleId="1532">
    <w:name w:val="正文文本缩进 2 Char"/>
    <w:next w:val="1532"/>
    <w:link w:val="1394"/>
    <w:qFormat/>
    <w:rPr>
      <w:rFonts w:ascii="宋体"/>
      <w:sz w:val="21"/>
    </w:rPr>
  </w:style>
  <w:style w:type="character" w:styleId="1533">
    <w:name w:val="标题 Char1"/>
    <w:next w:val="1533"/>
    <w:link w:val="1394"/>
    <w:qFormat/>
    <w:rPr>
      <w:rFonts w:ascii="Cambria" w:hAnsi="Cambria" w:eastAsia="仿宋_GB2312" w:cs="Times New Roman"/>
      <w:b/>
      <w:bCs/>
      <w:sz w:val="32"/>
      <w:szCs w:val="32"/>
      <w:lang w:val="en-US" w:eastAsia="zh-CN" w:bidi="ar-SA"/>
    </w:rPr>
  </w:style>
  <w:style w:type="character" w:styleId="1534">
    <w:name w:val="正文文本缩进 3 Char"/>
    <w:next w:val="1534"/>
    <w:link w:val="1394"/>
    <w:qFormat/>
    <w:rPr>
      <w:rFonts w:eastAsia="华文新魏"/>
      <w:b/>
      <w:bCs/>
      <w:sz w:val="84"/>
    </w:rPr>
  </w:style>
  <w:style w:type="character" w:styleId="1535">
    <w:name w:val="font21"/>
    <w:next w:val="1535"/>
    <w:link w:val="1394"/>
    <w:qFormat/>
    <w:rPr>
      <w:rFonts w:hint="eastAsia" w:ascii="新宋体" w:hAnsi="新宋体" w:eastAsia="新宋体" w:cs="新宋体"/>
      <w:color w:val="000000"/>
      <w:sz w:val="18"/>
      <w:szCs w:val="18"/>
      <w:u w:val="none"/>
    </w:rPr>
  </w:style>
  <w:style w:type="character" w:styleId="1536">
    <w:name w:val="文档结构图 Char1"/>
    <w:next w:val="1536"/>
    <w:link w:val="1394"/>
    <w:qFormat/>
    <w:rPr>
      <w:rFonts w:ascii="宋体" w:eastAsia="仿宋_GB2312"/>
      <w:sz w:val="18"/>
      <w:szCs w:val="18"/>
    </w:rPr>
  </w:style>
  <w:style w:type="character" w:styleId="1537">
    <w:name w:val="页脚 Char"/>
    <w:next w:val="1537"/>
    <w:link w:val="1394"/>
    <w:uiPriority w:val="99"/>
    <w:qFormat/>
    <w:rPr>
      <w:rFonts w:ascii="宋体" w:hAnsi="Times New Roman" w:eastAsia="宋体" w:cs="Times New Roman"/>
      <w:sz w:val="18"/>
      <w:szCs w:val="18"/>
    </w:rPr>
  </w:style>
  <w:style w:type="character" w:styleId="1538">
    <w:name w:val="报告正文 Char"/>
    <w:next w:val="1538"/>
    <w:link w:val="1539"/>
    <w:qFormat/>
    <w:rPr>
      <w:rFonts w:eastAsia="仿宋_GB2312"/>
      <w:sz w:val="24"/>
      <w:szCs w:val="24"/>
    </w:rPr>
  </w:style>
  <w:style w:type="paragraph" w:styleId="1539">
    <w:name w:val="报告正文"/>
    <w:basedOn w:val="1394"/>
    <w:next w:val="1539"/>
    <w:link w:val="1538"/>
    <w:qFormat/>
    <w:pPr>
      <w:ind w:firstLine="480"/>
      <w:spacing w:line="360" w:lineRule="auto"/>
    </w:pPr>
    <w:rPr>
      <w:rFonts w:eastAsia="仿宋_GB2312"/>
      <w:sz w:val="24"/>
      <w:szCs w:val="24"/>
    </w:rPr>
  </w:style>
  <w:style w:type="character" w:styleId="1540">
    <w:name w:val="Char Char3"/>
    <w:next w:val="1540"/>
    <w:link w:val="1394"/>
    <w:qFormat/>
    <w:rPr>
      <w:rFonts w:ascii="宋体" w:hAnsi="宋体" w:eastAsia="宋体"/>
      <w:sz w:val="24"/>
      <w:szCs w:val="24"/>
      <w:lang w:val="en-US" w:eastAsia="zh-CN" w:bidi="ar-SA"/>
    </w:rPr>
  </w:style>
  <w:style w:type="character" w:styleId="1541">
    <w:name w:val="B正文 Char"/>
    <w:next w:val="1541"/>
    <w:link w:val="1542"/>
    <w:qFormat/>
    <w:rPr>
      <w:sz w:val="28"/>
      <w:szCs w:val="24"/>
    </w:rPr>
  </w:style>
  <w:style w:type="paragraph" w:styleId="1542">
    <w:name w:val="B正文"/>
    <w:basedOn w:val="1394"/>
    <w:next w:val="1542"/>
    <w:link w:val="1541"/>
    <w:qFormat/>
    <w:pPr>
      <w:ind w:firstLine="560"/>
      <w:spacing w:line="500" w:lineRule="exact"/>
    </w:pPr>
    <w:rPr>
      <w:sz w:val="28"/>
      <w:szCs w:val="24"/>
    </w:rPr>
  </w:style>
  <w:style w:type="character" w:styleId="1543">
    <w:name w:val="fontstyle11"/>
    <w:next w:val="1543"/>
    <w:link w:val="1394"/>
    <w:rPr>
      <w:rFonts w:ascii="Times New Roman" w:hAnsi="Times New Roman" w:cs="Times New Roman"/>
      <w:color w:val="000000"/>
      <w:sz w:val="24"/>
      <w:szCs w:val="24"/>
    </w:rPr>
  </w:style>
  <w:style w:type="character" w:styleId="1544">
    <w:name w:val="批注文字 Char"/>
    <w:next w:val="1544"/>
    <w:link w:val="1394"/>
    <w:qFormat/>
    <w:rPr>
      <w:sz w:val="21"/>
    </w:rPr>
  </w:style>
  <w:style w:type="character" w:styleId="1545">
    <w:name w:val="标题 3 Char Char Char Char Char Char Char Char Char"/>
    <w:next w:val="1545"/>
    <w:link w:val="1394"/>
    <w:qFormat/>
    <w:rPr>
      <w:rFonts w:eastAsia="宋体"/>
      <w:b/>
      <w:sz w:val="32"/>
      <w:lang w:val="en-US" w:eastAsia="zh-CN"/>
    </w:rPr>
  </w:style>
  <w:style w:type="character" w:styleId="1546">
    <w:name w:val="标题 5 Char"/>
    <w:next w:val="1546"/>
    <w:link w:val="1394"/>
    <w:qFormat/>
    <w:rPr>
      <w:rFonts w:ascii="宋体"/>
      <w:b/>
      <w:bCs/>
      <w:sz w:val="28"/>
      <w:szCs w:val="28"/>
    </w:rPr>
  </w:style>
  <w:style w:type="character" w:styleId="1547">
    <w:name w:val="纯文本 Char1"/>
    <w:next w:val="1547"/>
    <w:link w:val="1394"/>
    <w:qFormat/>
    <w:rPr>
      <w:rFonts w:ascii="宋体" w:hAnsi="Courier New" w:eastAsia="宋体" w:cs="Times New Roman"/>
      <w:sz w:val="21"/>
      <w:szCs w:val="20"/>
    </w:rPr>
  </w:style>
  <w:style w:type="character" w:styleId="1548">
    <w:name w:val="日期 Char"/>
    <w:next w:val="1548"/>
    <w:link w:val="1394"/>
    <w:qFormat/>
    <w:rPr>
      <w:rFonts w:ascii="宋体" w:hAnsi="Times New Roman" w:eastAsia="宋体" w:cs="Times New Roman"/>
      <w:sz w:val="20"/>
      <w:szCs w:val="20"/>
    </w:rPr>
  </w:style>
  <w:style w:type="character" w:styleId="1549">
    <w:name w:val="文档结构图 Char"/>
    <w:next w:val="1549"/>
    <w:link w:val="1394"/>
    <w:qFormat/>
    <w:rPr>
      <w:rFonts w:ascii="宋体" w:hAnsi="Times New Roman" w:eastAsia="宋体" w:cs="Times New Roman"/>
      <w:sz w:val="18"/>
      <w:szCs w:val="18"/>
    </w:rPr>
  </w:style>
  <w:style w:type="character" w:styleId="1550">
    <w:name w:val="标题 9 Char"/>
    <w:next w:val="1550"/>
    <w:link w:val="1394"/>
    <w:qFormat/>
    <w:rPr>
      <w:rFonts w:ascii="Arial" w:hAnsi="Arial" w:eastAsia="黑体"/>
      <w:sz w:val="21"/>
      <w:szCs w:val="21"/>
    </w:rPr>
  </w:style>
  <w:style w:type="character" w:styleId="1551">
    <w:name w:val="页脚 Char1"/>
    <w:next w:val="1551"/>
    <w:link w:val="1394"/>
    <w:uiPriority w:val="99"/>
    <w:qFormat/>
    <w:rPr>
      <w:sz w:val="18"/>
    </w:rPr>
  </w:style>
  <w:style w:type="character" w:styleId="1552">
    <w:name w:val="font241"/>
    <w:next w:val="1552"/>
    <w:link w:val="1394"/>
    <w:qFormat/>
    <w:rPr>
      <w:rFonts w:hint="eastAsia" w:ascii="宋体" w:hAnsi="宋体" w:eastAsia="宋体" w:cs="宋体"/>
      <w:color w:val="000000"/>
      <w:sz w:val="18"/>
      <w:szCs w:val="18"/>
      <w:u w:val="none"/>
    </w:rPr>
  </w:style>
  <w:style w:type="character" w:styleId="1553">
    <w:name w:val="副标题 Char"/>
    <w:next w:val="1553"/>
    <w:link w:val="1394"/>
    <w:qFormat/>
    <w:rPr>
      <w:rFonts w:ascii="Cambria" w:hAnsi="Cambria"/>
      <w:b/>
      <w:bCs/>
      <w:sz w:val="32"/>
      <w:szCs w:val="32"/>
    </w:rPr>
  </w:style>
  <w:style w:type="character" w:styleId="1554">
    <w:name w:val="标题 4 Char"/>
    <w:next w:val="1554"/>
    <w:link w:val="1394"/>
    <w:qFormat/>
    <w:rPr>
      <w:rFonts w:ascii="Cambria" w:hAnsi="Cambria" w:eastAsia="宋体" w:cs="Times New Roman"/>
      <w:b/>
      <w:bCs/>
      <w:sz w:val="28"/>
      <w:szCs w:val="28"/>
    </w:rPr>
  </w:style>
  <w:style w:type="character" w:styleId="1555">
    <w:name w:val="批注文字 字符1"/>
    <w:next w:val="1555"/>
    <w:link w:val="1394"/>
    <w:uiPriority w:val="99"/>
    <w:semiHidden/>
    <w:qFormat/>
    <w:rPr>
      <w:rFonts w:ascii="宋体" w:hAnsi="Times New Roman" w:eastAsia="宋体" w:cs="Times New Roman"/>
      <w:sz w:val="20"/>
      <w:szCs w:val="20"/>
    </w:rPr>
  </w:style>
  <w:style w:type="character" w:styleId="1556">
    <w:name w:val="标题 2 Char"/>
    <w:next w:val="1556"/>
    <w:link w:val="1394"/>
    <w:uiPriority w:val="9"/>
    <w:semiHidden/>
    <w:qFormat/>
    <w:rPr>
      <w:rFonts w:ascii="Cambria" w:hAnsi="Cambria" w:eastAsia="宋体" w:cs="Times New Roman"/>
      <w:b/>
      <w:bCs/>
      <w:sz w:val="32"/>
      <w:szCs w:val="32"/>
    </w:rPr>
  </w:style>
  <w:style w:type="character" w:styleId="1557">
    <w:name w:val="正文文本 Char"/>
    <w:next w:val="1557"/>
    <w:link w:val="1394"/>
    <w:qFormat/>
    <w:rPr>
      <w:rFonts w:ascii="宋体" w:eastAsia="宋体"/>
      <w:sz w:val="28"/>
      <w:lang w:val="en-US" w:eastAsia="zh-CN" w:bidi="ar-SA"/>
    </w:rPr>
  </w:style>
  <w:style w:type="character" w:styleId="1558">
    <w:name w:val="identication Char"/>
    <w:next w:val="1558"/>
    <w:link w:val="1394"/>
    <w:qFormat/>
    <w:rPr>
      <w:rFonts w:eastAsia="宋体"/>
      <w:sz w:val="21"/>
      <w:szCs w:val="24"/>
      <w:lang w:val="en-US" w:eastAsia="zh-CN" w:bidi="ar-SA"/>
    </w:rPr>
  </w:style>
  <w:style w:type="character" w:styleId="1559">
    <w:name w:val="纯文本 Char2"/>
    <w:next w:val="1559"/>
    <w:link w:val="1394"/>
    <w:qFormat/>
    <w:rPr>
      <w:rFonts w:ascii="宋体" w:hAnsi="Courier New" w:eastAsia="宋体"/>
      <w:sz w:val="21"/>
      <w:lang w:val="en-US" w:eastAsia="zh-CN" w:bidi="ar-SA"/>
    </w:rPr>
  </w:style>
  <w:style w:type="character" w:styleId="1560">
    <w:name w:val="font71"/>
    <w:next w:val="1560"/>
    <w:link w:val="1394"/>
    <w:qFormat/>
    <w:rPr>
      <w:rFonts w:hint="eastAsia" w:ascii="宋体" w:hAnsi="宋体" w:eastAsia="宋体" w:cs="宋体"/>
      <w:color w:val="000000"/>
      <w:sz w:val="18"/>
      <w:szCs w:val="18"/>
      <w:u w:val="none"/>
    </w:rPr>
  </w:style>
  <w:style w:type="character" w:styleId="1561">
    <w:name w:val="NormalCharacter1"/>
    <w:next w:val="1561"/>
    <w:link w:val="1394"/>
    <w:semiHidden/>
    <w:rPr>
      <w:sz w:val="21"/>
      <w:lang w:val="en-US" w:eastAsia="zh-CN" w:bidi="ar-SA"/>
    </w:rPr>
  </w:style>
  <w:style w:type="character" w:styleId="1562">
    <w:name w:val="表格标题 + SimSun"/>
    <w:next w:val="1562"/>
    <w:link w:val="1394"/>
    <w:qFormat/>
    <w:rPr>
      <w:rFonts w:ascii="宋体" w:hAnsi="宋体" w:eastAsia="宋体" w:cs="宋体"/>
      <w:b/>
      <w:color w:val="000000"/>
      <w:spacing w:val="0"/>
      <w:position w:val="0"/>
      <w:sz w:val="17"/>
      <w:szCs w:val="17"/>
      <w:shd w:val="clear" w:color="auto" w:fill="ffffff"/>
      <w:lang w:val="zh-CN" w:eastAsia="zh-CN" w:bidi="zh-CN"/>
    </w:rPr>
  </w:style>
  <w:style w:type="character" w:styleId="1563">
    <w:name w:val="正文缩进 Char"/>
    <w:next w:val="1563"/>
    <w:link w:val="1394"/>
    <w:qFormat/>
    <w:rPr>
      <w:b/>
      <w:sz w:val="24"/>
    </w:rPr>
  </w:style>
  <w:style w:type="character" w:styleId="1564">
    <w:name w:val="日期 Char1"/>
    <w:next w:val="1564"/>
    <w:link w:val="1394"/>
    <w:qFormat/>
    <w:rPr>
      <w:rFonts w:ascii="宋体"/>
      <w:sz w:val="21"/>
    </w:rPr>
  </w:style>
  <w:style w:type="paragraph" w:styleId="1565">
    <w:name w:val="yy目录"/>
    <w:basedOn w:val="1394"/>
    <w:next w:val="1565"/>
    <w:link w:val="1394"/>
    <w:qFormat/>
    <w:pPr>
      <w:spacing w:line="360" w:lineRule="auto"/>
    </w:pPr>
    <w:rPr>
      <w:rFonts w:ascii="楷体_GB2312"/>
      <w:bCs/>
      <w:sz w:val="28"/>
      <w:szCs w:val="72"/>
    </w:rPr>
  </w:style>
  <w:style w:type="paragraph" w:styleId="1566">
    <w:name w:val="xl84"/>
    <w:basedOn w:val="1394"/>
    <w:next w:val="1566"/>
    <w:link w:val="139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567">
    <w:name w:val="列表段落1"/>
    <w:basedOn w:val="1394"/>
    <w:next w:val="1567"/>
    <w:link w:val="1394"/>
    <w:uiPriority w:val="99"/>
    <w:qFormat/>
    <w:pPr>
      <w:ind w:firstLine="420"/>
    </w:pPr>
  </w:style>
  <w:style w:type="paragraph" w:styleId="1568">
    <w:name w:val="xl74"/>
    <w:basedOn w:val="1394"/>
    <w:next w:val="1568"/>
    <w:link w:val="13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569">
    <w:name w:val="Char Char2 Char Char Char Char Char Char Char Char"/>
    <w:basedOn w:val="1394"/>
    <w:next w:val="1569"/>
    <w:link w:val="1394"/>
    <w:rPr>
      <w:rFonts w:ascii="Calibri" w:hAnsi="Calibri"/>
      <w:sz w:val="20"/>
    </w:rPr>
  </w:style>
  <w:style w:type="paragraph" w:styleId="1570">
    <w:name w:val="正文2"/>
    <w:basedOn w:val="1394"/>
    <w:next w:val="1570"/>
    <w:link w:val="1394"/>
    <w:qFormat/>
    <w:pPr>
      <w:ind w:firstLine="200"/>
      <w:jc w:val="left"/>
      <w:spacing w:after="160" w:line="360" w:lineRule="auto"/>
      <w:widowControl/>
    </w:pPr>
    <w:rPr>
      <w:rFonts w:ascii="Verdana" w:hAnsi="Verdana" w:eastAsia="黑体"/>
      <w:lang w:eastAsia="en-US"/>
    </w:rPr>
  </w:style>
  <w:style w:type="paragraph" w:styleId="1571">
    <w:name w:val="yy标题"/>
    <w:basedOn w:val="1565"/>
    <w:next w:val="1571"/>
    <w:link w:val="1394"/>
    <w:qFormat/>
    <w:rPr>
      <w:sz w:val="24"/>
    </w:rPr>
  </w:style>
  <w:style w:type="paragraph" w:styleId="1572">
    <w:name w:val="xl102"/>
    <w:basedOn w:val="1394"/>
    <w:next w:val="1572"/>
    <w:link w:val="1394"/>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573">
    <w:name w:val="BodyText1I1"/>
    <w:basedOn w:val="1574"/>
    <w:next w:val="1573"/>
    <w:link w:val="1394"/>
    <w:qFormat/>
    <w:pPr>
      <w:ind w:left="120" w:firstLine="420"/>
      <w:jc w:val="both"/>
      <w:spacing w:before="36"/>
    </w:pPr>
  </w:style>
  <w:style w:type="paragraph" w:styleId="1574">
    <w:name w:val="BodyText1"/>
    <w:basedOn w:val="1394"/>
    <w:next w:val="1394"/>
    <w:link w:val="1394"/>
    <w:qFormat/>
    <w:pPr>
      <w:ind w:left="120"/>
      <w:jc w:val="both"/>
      <w:spacing w:before="36"/>
    </w:pPr>
    <w:rPr>
      <w:rFonts w:ascii="宋体" w:hAnsi="宋体" w:eastAsia="宋体"/>
      <w:sz w:val="24"/>
      <w:szCs w:val="24"/>
      <w:lang w:val="en-US" w:eastAsia="zh-CN" w:bidi="ar-SA"/>
    </w:rPr>
  </w:style>
  <w:style w:type="paragraph" w:styleId="1575">
    <w:name w:val="格式1"/>
    <w:basedOn w:val="1394"/>
    <w:next w:val="1575"/>
    <w:link w:val="1394"/>
    <w:qFormat/>
    <w:pPr>
      <w:jc w:val="center"/>
    </w:pPr>
    <w:rPr>
      <w:rFonts w:ascii="黑体" w:hAnsi="宋体" w:eastAsia="黑体"/>
      <w:b/>
      <w:bCs/>
      <w:color w:val="000000"/>
      <w:sz w:val="32"/>
    </w:rPr>
  </w:style>
  <w:style w:type="paragraph" w:styleId="1576">
    <w:name w:val="flName"/>
    <w:basedOn w:val="1394"/>
    <w:next w:val="1576"/>
    <w:link w:val="1394"/>
    <w:qFormat/>
    <w:pPr>
      <w:jc w:val="center"/>
      <w:spacing w:before="320" w:after="160" w:line="360" w:lineRule="atLeast"/>
    </w:pPr>
    <w:rPr>
      <w:rFonts w:ascii="Arial" w:eastAsia="黑体"/>
      <w:sz w:val="32"/>
      <w:szCs w:val="24"/>
    </w:rPr>
  </w:style>
  <w:style w:type="paragraph" w:styleId="1577">
    <w:name w:val="彩色列表1"/>
    <w:basedOn w:val="1394"/>
    <w:next w:val="1577"/>
    <w:link w:val="1394"/>
    <w:qFormat/>
    <w:pPr>
      <w:ind w:firstLine="420"/>
    </w:pPr>
    <w:rPr>
      <w:rFonts w:ascii="Calibri" w:hAnsi="Calibri"/>
      <w:szCs w:val="22"/>
    </w:rPr>
  </w:style>
  <w:style w:type="paragraph" w:styleId="1578">
    <w:name w:val="标题9"/>
    <w:basedOn w:val="1402"/>
    <w:next w:val="1578"/>
    <w:link w:val="1394"/>
    <w:qFormat/>
    <w:pPr>
      <w:jc w:val="both"/>
      <w:keepLines w:val="0"/>
      <w:keepNext w:val="0"/>
      <w:spacing w:before="0" w:after="0" w:line="360" w:lineRule="auto"/>
      <w:tabs>
        <w:tab w:val="left" w:pos="0" w:leader="none"/>
      </w:tabs>
    </w:pPr>
    <w:rPr>
      <w:rFonts w:eastAsia="仿宋_GB2312"/>
      <w:sz w:val="30"/>
    </w:rPr>
  </w:style>
  <w:style w:type="paragraph" w:styleId="1579">
    <w:name w:val="xl73"/>
    <w:basedOn w:val="1394"/>
    <w:next w:val="1579"/>
    <w:link w:val="13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580">
    <w:name w:val="yy标题3"/>
    <w:basedOn w:val="1581"/>
    <w:next w:val="1580"/>
    <w:link w:val="1394"/>
    <w:qFormat/>
  </w:style>
  <w:style w:type="paragraph" w:styleId="1581">
    <w:name w:val="yy标题2"/>
    <w:basedOn w:val="1565"/>
    <w:next w:val="1581"/>
    <w:link w:val="1394"/>
    <w:qFormat/>
    <w:rPr>
      <w:bCs w:val="0"/>
      <w:color w:val="000000"/>
      <w:sz w:val="24"/>
    </w:rPr>
  </w:style>
  <w:style w:type="paragraph" w:styleId="1582">
    <w:name w:val="标题1"/>
    <w:basedOn w:val="1394"/>
    <w:next w:val="1394"/>
    <w:link w:val="1394"/>
    <w:pPr>
      <w:jc w:val="center"/>
      <w:spacing w:line="700" w:lineRule="atLeast"/>
      <w:tabs>
        <w:tab w:val="left" w:pos="9193" w:leader="none"/>
        <w:tab w:val="left" w:pos="9827" w:leader="none"/>
      </w:tabs>
    </w:pPr>
    <w:rPr>
      <w:rFonts w:ascii="方正小标宋_GBK" w:eastAsia="方正小标宋_GBK"/>
      <w:sz w:val="44"/>
    </w:rPr>
  </w:style>
  <w:style w:type="paragraph" w:styleId="1583">
    <w:name w:val="首行缩进"/>
    <w:basedOn w:val="1394"/>
    <w:next w:val="1583"/>
    <w:link w:val="1394"/>
    <w:qFormat/>
    <w:pPr>
      <w:ind w:firstLine="420"/>
      <w:spacing w:line="360" w:lineRule="auto"/>
    </w:pPr>
  </w:style>
  <w:style w:type="paragraph" w:styleId="1584">
    <w:name w:val="Char1"/>
    <w:basedOn w:val="1394"/>
    <w:next w:val="1584"/>
    <w:link w:val="1394"/>
    <w:qFormat/>
    <w:pPr>
      <w:ind w:left="840" w:hanging="420"/>
      <w:tabs>
        <w:tab w:val="left" w:pos="840" w:leader="none"/>
      </w:tabs>
    </w:pPr>
    <w:rPr>
      <w:sz w:val="24"/>
      <w:szCs w:val="24"/>
    </w:rPr>
  </w:style>
  <w:style w:type="paragraph" w:styleId="1585">
    <w:name w:val="xl100"/>
    <w:basedOn w:val="1394"/>
    <w:next w:val="1585"/>
    <w:link w:val="139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586">
    <w:name w:val="三级条我的分类标题"/>
    <w:basedOn w:val="1394"/>
    <w:next w:val="1586"/>
    <w:link w:val="1394"/>
    <w:uiPriority w:val="99"/>
    <w:qFormat/>
    <w:pPr>
      <w:ind w:left="992" w:hanging="567"/>
    </w:pPr>
    <w:rPr>
      <w:rFonts w:ascii="黑体" w:hAnsi="黑体" w:eastAsia="黑体"/>
      <w:b/>
      <w:sz w:val="28"/>
      <w:szCs w:val="28"/>
    </w:rPr>
  </w:style>
  <w:style w:type="paragraph" w:styleId="1587">
    <w:name w:val="xl78"/>
    <w:basedOn w:val="1394"/>
    <w:next w:val="1587"/>
    <w:link w:val="13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588">
    <w:name w:val="_Style 1"/>
    <w:basedOn w:val="1394"/>
    <w:next w:val="1588"/>
    <w:link w:val="1394"/>
    <w:uiPriority w:val="99"/>
    <w:qFormat/>
    <w:pPr>
      <w:ind w:firstLine="420"/>
    </w:pPr>
    <w:rPr>
      <w:rFonts w:ascii="Calibri" w:hAnsi="Calibri"/>
      <w:szCs w:val="22"/>
    </w:rPr>
  </w:style>
  <w:style w:type="paragraph" w:styleId="1589">
    <w:name w:val="标题5"/>
    <w:basedOn w:val="1399"/>
    <w:next w:val="1589"/>
    <w:link w:val="1394"/>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590">
    <w:name w:val="xl68"/>
    <w:basedOn w:val="1394"/>
    <w:next w:val="1590"/>
    <w:link w:val="13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591">
    <w:name w:val="List Paragraph"/>
    <w:basedOn w:val="1394"/>
    <w:next w:val="1591"/>
    <w:link w:val="1394"/>
    <w:pPr>
      <w:ind w:firstLine="200"/>
      <w:jc w:val="left"/>
      <w:spacing w:line="300" w:lineRule="auto"/>
    </w:pPr>
    <w:rPr>
      <w:szCs w:val="22"/>
    </w:rPr>
  </w:style>
  <w:style w:type="paragraph" w:styleId="1592">
    <w:name w:val="xl82"/>
    <w:basedOn w:val="1394"/>
    <w:next w:val="1592"/>
    <w:link w:val="139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593">
    <w:name w:val="xl103"/>
    <w:basedOn w:val="1394"/>
    <w:next w:val="1593"/>
    <w:link w:val="139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594">
    <w:name w:val="font9"/>
    <w:basedOn w:val="1394"/>
    <w:next w:val="1594"/>
    <w:link w:val="1394"/>
    <w:qFormat/>
    <w:pPr>
      <w:jc w:val="left"/>
      <w:spacing w:before="100" w:beforeAutospacing="1" w:after="100" w:afterAutospacing="1"/>
      <w:widowControl/>
    </w:pPr>
    <w:rPr>
      <w:rFonts w:ascii="宋体" w:hAnsi="宋体" w:cs="宋体"/>
      <w:color w:val="000000"/>
      <w:szCs w:val="21"/>
    </w:rPr>
  </w:style>
  <w:style w:type="paragraph" w:styleId="1595">
    <w:name w:val="xl90"/>
    <w:basedOn w:val="1394"/>
    <w:next w:val="1595"/>
    <w:link w:val="139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596">
    <w:name w:val="列出段落11"/>
    <w:basedOn w:val="1394"/>
    <w:next w:val="1596"/>
    <w:link w:val="1394"/>
    <w:uiPriority w:val="34"/>
    <w:qFormat/>
    <w:pPr>
      <w:ind w:firstLine="420"/>
    </w:pPr>
    <w:rPr>
      <w:rFonts w:ascii="Calibri" w:hAnsi="Calibri"/>
      <w:szCs w:val="22"/>
    </w:rPr>
  </w:style>
  <w:style w:type="paragraph" w:styleId="1597">
    <w:name w:val="xl70"/>
    <w:basedOn w:val="1394"/>
    <w:next w:val="1597"/>
    <w:link w:val="13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598">
    <w:name w:val="标题6"/>
    <w:basedOn w:val="1400"/>
    <w:next w:val="1598"/>
    <w:link w:val="1394"/>
    <w:qFormat/>
    <w:pPr>
      <w:jc w:val="both"/>
      <w:keepLines w:val="0"/>
      <w:keepNext w:val="0"/>
      <w:spacing w:before="0" w:after="0" w:line="360" w:lineRule="auto"/>
      <w:tabs>
        <w:tab w:val="left" w:pos="0" w:leader="none"/>
      </w:tabs>
    </w:pPr>
    <w:rPr>
      <w:rFonts w:eastAsia="仿宋_GB2312"/>
      <w:b w:val="0"/>
      <w:sz w:val="30"/>
    </w:rPr>
  </w:style>
  <w:style w:type="paragraph" w:styleId="1599">
    <w:name w:val="xl96"/>
    <w:basedOn w:val="1394"/>
    <w:next w:val="1599"/>
    <w:link w:val="13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600">
    <w:name w:val="缺省文本"/>
    <w:basedOn w:val="1394"/>
    <w:next w:val="1600"/>
    <w:link w:val="1394"/>
    <w:qFormat/>
    <w:pPr>
      <w:ind w:firstLine="504"/>
      <w:jc w:val="left"/>
      <w:spacing w:before="20" w:after="20" w:line="400" w:lineRule="exact"/>
    </w:pPr>
    <w:rPr>
      <w:sz w:val="24"/>
    </w:rPr>
  </w:style>
  <w:style w:type="paragraph" w:styleId="1601">
    <w:name w:val="此正文"/>
    <w:basedOn w:val="1394"/>
    <w:next w:val="1601"/>
    <w:link w:val="1394"/>
    <w:qFormat/>
    <w:pPr>
      <w:ind w:firstLine="200"/>
      <w:spacing w:line="360" w:lineRule="auto"/>
    </w:pPr>
    <w:rPr>
      <w:sz w:val="24"/>
    </w:rPr>
  </w:style>
  <w:style w:type="paragraph" w:styleId="1602">
    <w:name w:val="节标题"/>
    <w:basedOn w:val="1394"/>
    <w:next w:val="1394"/>
    <w:link w:val="1394"/>
    <w:qFormat/>
    <w:pPr>
      <w:jc w:val="center"/>
      <w:spacing w:line="289" w:lineRule="atLeast"/>
    </w:pPr>
    <w:rPr>
      <w:sz w:val="28"/>
      <w:szCs w:val="24"/>
    </w:rPr>
  </w:style>
  <w:style w:type="paragraph" w:styleId="1603">
    <w:name w:val="p0"/>
    <w:basedOn w:val="1394"/>
    <w:next w:val="1603"/>
    <w:link w:val="1394"/>
    <w:qFormat/>
    <w:pPr>
      <w:jc w:val="left"/>
      <w:spacing w:before="100" w:beforeAutospacing="1" w:after="100" w:afterAutospacing="1"/>
      <w:widowControl/>
    </w:pPr>
    <w:rPr>
      <w:rFonts w:ascii="宋体" w:hAnsi="宋体" w:cs="宋体"/>
      <w:sz w:val="24"/>
      <w:szCs w:val="24"/>
    </w:rPr>
  </w:style>
  <w:style w:type="paragraph" w:styleId="1604">
    <w:name w:val="Char Char"/>
    <w:basedOn w:val="1394"/>
    <w:next w:val="1604"/>
    <w:link w:val="1394"/>
    <w:qFormat/>
    <w:pPr>
      <w:tabs>
        <w:tab w:val="left" w:pos="360" w:leader="none"/>
      </w:tabs>
    </w:pPr>
    <w:rPr>
      <w:sz w:val="24"/>
      <w:szCs w:val="24"/>
    </w:rPr>
  </w:style>
  <w:style w:type="paragraph" w:styleId="1605">
    <w:name w:val="xl71"/>
    <w:basedOn w:val="1394"/>
    <w:next w:val="1605"/>
    <w:link w:val="13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606">
    <w:name w:val="_Style 2"/>
    <w:basedOn w:val="1394"/>
    <w:next w:val="1606"/>
    <w:link w:val="1394"/>
    <w:uiPriority w:val="34"/>
    <w:qFormat/>
    <w:pPr>
      <w:ind w:firstLine="420"/>
    </w:pPr>
    <w:rPr>
      <w:szCs w:val="24"/>
    </w:rPr>
  </w:style>
  <w:style w:type="paragraph" w:styleId="1607">
    <w:name w:val="font5"/>
    <w:basedOn w:val="1394"/>
    <w:next w:val="1607"/>
    <w:link w:val="1394"/>
    <w:qFormat/>
    <w:pPr>
      <w:jc w:val="left"/>
      <w:spacing w:before="100" w:beforeAutospacing="1" w:after="100" w:afterAutospacing="1"/>
      <w:widowControl/>
    </w:pPr>
    <w:rPr>
      <w:color w:val="000000"/>
      <w:sz w:val="20"/>
    </w:rPr>
  </w:style>
  <w:style w:type="paragraph" w:styleId="1608">
    <w:name w:val="简单回函地址"/>
    <w:basedOn w:val="1394"/>
    <w:next w:val="1608"/>
    <w:link w:val="1394"/>
    <w:qFormat/>
    <w:rPr>
      <w:szCs w:val="24"/>
    </w:rPr>
  </w:style>
  <w:style w:type="paragraph" w:styleId="1609">
    <w:name w:val="BlockQuote1"/>
    <w:basedOn w:val="1394"/>
    <w:next w:val="1394"/>
    <w:link w:val="1394"/>
    <w:qFormat/>
    <w:pPr>
      <w:ind w:left="1440" w:right="1440"/>
      <w:jc w:val="both"/>
      <w:spacing w:after="120"/>
    </w:pPr>
  </w:style>
  <w:style w:type="paragraph" w:styleId="1610">
    <w:name w:val="xl93"/>
    <w:basedOn w:val="1394"/>
    <w:next w:val="1610"/>
    <w:link w:val="1394"/>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611">
    <w:name w:val="font8"/>
    <w:basedOn w:val="1394"/>
    <w:next w:val="1611"/>
    <w:link w:val="1394"/>
    <w:qFormat/>
    <w:pPr>
      <w:jc w:val="left"/>
      <w:spacing w:before="100" w:beforeAutospacing="1" w:after="100" w:afterAutospacing="1"/>
      <w:widowControl/>
    </w:pPr>
    <w:rPr>
      <w:rFonts w:ascii="宋体" w:hAnsi="宋体" w:cs="宋体"/>
      <w:b/>
      <w:bCs/>
      <w:color w:val="000000"/>
      <w:szCs w:val="21"/>
    </w:rPr>
  </w:style>
  <w:style w:type="paragraph" w:styleId="1612">
    <w:name w:val="Char Char Char Char Char Char Char"/>
    <w:basedOn w:val="1394"/>
    <w:next w:val="1612"/>
    <w:link w:val="1394"/>
    <w:semiHidden/>
    <w:qFormat/>
    <w:rPr>
      <w:rFonts w:ascii="Tahoma" w:hAnsi="Tahoma" w:cs="仿宋_GB2312"/>
      <w:sz w:val="24"/>
      <w:szCs w:val="28"/>
    </w:rPr>
  </w:style>
  <w:style w:type="paragraph" w:styleId="1613">
    <w:name w:val="xl72"/>
    <w:basedOn w:val="1394"/>
    <w:next w:val="1613"/>
    <w:link w:val="13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14">
    <w:name w:val="a"/>
    <w:basedOn w:val="1394"/>
    <w:next w:val="1614"/>
    <w:link w:val="1394"/>
    <w:qFormat/>
    <w:pPr>
      <w:jc w:val="left"/>
      <w:spacing w:before="100" w:beforeAutospacing="1" w:after="100" w:afterAutospacing="1"/>
    </w:pPr>
    <w:rPr>
      <w:rFonts w:ascii="宋体" w:hAnsi="宋体" w:cs="宋体"/>
      <w:sz w:val="24"/>
      <w:szCs w:val="24"/>
    </w:rPr>
  </w:style>
  <w:style w:type="paragraph" w:styleId="1615">
    <w:name w:val="a0"/>
    <w:basedOn w:val="1394"/>
    <w:next w:val="1615"/>
    <w:link w:val="1394"/>
    <w:pPr>
      <w:jc w:val="left"/>
      <w:spacing w:before="100" w:beforeAutospacing="1" w:after="100" w:afterAutospacing="1"/>
      <w:widowControl/>
    </w:pPr>
    <w:rPr>
      <w:rFonts w:ascii="宋体" w:hAnsi="宋体" w:cs="宋体"/>
      <w:sz w:val="24"/>
      <w:szCs w:val="24"/>
    </w:rPr>
  </w:style>
  <w:style w:type="paragraph" w:styleId="1616">
    <w:name w:val="默认段落字体 Para Char Char Char Char Char Char Char"/>
    <w:basedOn w:val="1394"/>
    <w:next w:val="1616"/>
    <w:link w:val="1394"/>
    <w:qFormat/>
    <w:pPr>
      <w:spacing w:line="360" w:lineRule="auto"/>
    </w:pPr>
    <w:rPr>
      <w:rFonts w:ascii="Arial" w:hAnsi="Arial" w:eastAsia="黑体" w:cs="Verdana"/>
      <w:b/>
      <w:sz w:val="30"/>
      <w:szCs w:val="24"/>
      <w:lang w:eastAsia="en-US"/>
    </w:rPr>
  </w:style>
  <w:style w:type="paragraph" w:styleId="1617">
    <w:name w:val="修订1"/>
    <w:next w:val="1617"/>
    <w:link w:val="1394"/>
    <w:uiPriority w:val="99"/>
    <w:unhideWhenUsed/>
    <w:qFormat/>
    <w:rPr>
      <w:sz w:val="21"/>
      <w:lang w:val="en-US" w:eastAsia="zh-CN" w:bidi="ar-SA"/>
    </w:rPr>
  </w:style>
  <w:style w:type="paragraph" w:styleId="1618">
    <w:name w:val="xl65"/>
    <w:basedOn w:val="1394"/>
    <w:next w:val="1618"/>
    <w:link w:val="13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19">
    <w:name w:val="xl105"/>
    <w:basedOn w:val="1394"/>
    <w:next w:val="1619"/>
    <w:link w:val="1394"/>
    <w:qFormat/>
    <w:pPr>
      <w:jc w:val="left"/>
      <w:spacing w:before="100" w:beforeAutospacing="1" w:after="100" w:afterAutospacing="1"/>
      <w:widowControl/>
    </w:pPr>
    <w:rPr>
      <w:rFonts w:ascii="宋体" w:hAnsi="宋体" w:cs="宋体"/>
      <w:sz w:val="20"/>
    </w:rPr>
  </w:style>
  <w:style w:type="paragraph" w:styleId="1620">
    <w:name w:val="xl69"/>
    <w:basedOn w:val="1394"/>
    <w:next w:val="1620"/>
    <w:link w:val="13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21">
    <w:name w:val="列出段落3"/>
    <w:basedOn w:val="1394"/>
    <w:next w:val="1621"/>
    <w:link w:val="1394"/>
    <w:qFormat/>
    <w:pPr>
      <w:ind w:firstLine="420"/>
    </w:pPr>
    <w:rPr>
      <w:rFonts w:ascii="Calibri" w:hAnsi="Calibri"/>
      <w:szCs w:val="22"/>
    </w:rPr>
  </w:style>
  <w:style w:type="paragraph" w:styleId="1622">
    <w:name w:val="Char"/>
    <w:basedOn w:val="1394"/>
    <w:next w:val="1622"/>
    <w:link w:val="1394"/>
    <w:qFormat/>
    <w:pPr>
      <w:tabs>
        <w:tab w:val="left" w:pos="360" w:leader="none"/>
      </w:tabs>
    </w:pPr>
    <w:rPr>
      <w:rFonts w:ascii="仿宋_GB2312" w:eastAsia="仿宋_GB2312"/>
      <w:b/>
      <w:sz w:val="24"/>
      <w:szCs w:val="24"/>
    </w:rPr>
  </w:style>
  <w:style w:type="paragraph" w:styleId="1623">
    <w:name w:val="标题4"/>
    <w:basedOn w:val="1398"/>
    <w:next w:val="1623"/>
    <w:link w:val="1394"/>
    <w:qFormat/>
    <w:pPr>
      <w:keepLines w:val="0"/>
      <w:keepNext w:val="0"/>
      <w:spacing w:before="0" w:after="0" w:line="360" w:lineRule="auto"/>
      <w:tabs>
        <w:tab w:val="left" w:pos="0" w:leader="none"/>
      </w:tabs>
    </w:pPr>
    <w:rPr>
      <w:rFonts w:eastAsia="仿宋_GB2312"/>
      <w:b w:val="0"/>
      <w:sz w:val="30"/>
      <w:szCs w:val="30"/>
    </w:rPr>
  </w:style>
  <w:style w:type="paragraph" w:styleId="1624">
    <w:name w:val="华宇段落1"/>
    <w:basedOn w:val="1394"/>
    <w:next w:val="1624"/>
    <w:link w:val="1394"/>
    <w:pPr>
      <w:ind w:left="-19" w:firstLine="480"/>
      <w:spacing w:line="360" w:lineRule="auto"/>
    </w:pPr>
    <w:rPr>
      <w:bCs/>
      <w:sz w:val="24"/>
      <w:szCs w:val="24"/>
    </w:rPr>
  </w:style>
  <w:style w:type="paragraph" w:styleId="1625">
    <w:name w:val="xl95"/>
    <w:basedOn w:val="1394"/>
    <w:next w:val="1625"/>
    <w:link w:val="1394"/>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26">
    <w:name w:val="Char Char2 Char"/>
    <w:basedOn w:val="1394"/>
    <w:next w:val="1626"/>
    <w:link w:val="1394"/>
    <w:qFormat/>
    <w:pPr>
      <w:ind w:left="390" w:hanging="390"/>
      <w:keepLines/>
      <w:keepNext/>
      <w:pageBreakBefore/>
      <w:tabs>
        <w:tab w:val="left" w:pos="390" w:leader="none"/>
      </w:tabs>
    </w:pPr>
    <w:rPr>
      <w:szCs w:val="24"/>
    </w:rPr>
  </w:style>
  <w:style w:type="paragraph" w:styleId="1627">
    <w:name w:val="！正文"/>
    <w:basedOn w:val="1394"/>
    <w:next w:val="1627"/>
    <w:link w:val="1394"/>
    <w:qFormat/>
    <w:pPr>
      <w:ind w:firstLine="200"/>
      <w:spacing w:line="360" w:lineRule="auto"/>
    </w:pPr>
    <w:rPr>
      <w:rFonts w:ascii="楷体_GB2312" w:hAnsi="楷体_GB2312" w:eastAsia="楷体_GB2312"/>
      <w:sz w:val="24"/>
      <w:szCs w:val="20"/>
    </w:rPr>
  </w:style>
  <w:style w:type="paragraph" w:styleId="1628">
    <w:name w:val="xl76"/>
    <w:basedOn w:val="1394"/>
    <w:next w:val="1628"/>
    <w:link w:val="13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29">
    <w:name w:val="xl94"/>
    <w:basedOn w:val="1394"/>
    <w:next w:val="1629"/>
    <w:link w:val="1394"/>
    <w:qFormat/>
    <w:pPr>
      <w:jc w:val="center"/>
      <w:spacing w:before="100" w:beforeAutospacing="1" w:after="100" w:afterAutospacing="1"/>
      <w:widowControl/>
      <w:pBdr>
        <w:left w:val="single" w:color="000000" w:sz="4" w:space="0"/>
        <w:right w:val="single" w:color="000000" w:sz="4" w:space="0"/>
      </w:pBdr>
    </w:pPr>
    <w:rPr>
      <w:szCs w:val="21"/>
    </w:rPr>
  </w:style>
  <w:style w:type="paragraph" w:styleId="1630">
    <w:name w:val="Default"/>
    <w:next w:val="1630"/>
    <w:link w:val="1394"/>
    <w:qFormat/>
    <w:pPr>
      <w:widowControl w:val="off"/>
    </w:pPr>
    <w:rPr>
      <w:rFonts w:ascii="微软雅黑" w:eastAsia="微软雅黑" w:cs="微软雅黑"/>
      <w:color w:val="000000"/>
      <w:sz w:val="24"/>
      <w:szCs w:val="24"/>
      <w:lang w:val="en-US" w:eastAsia="zh-CN" w:bidi="ar-SA"/>
    </w:rPr>
  </w:style>
  <w:style w:type="paragraph" w:styleId="1631">
    <w:name w:val="xl80"/>
    <w:basedOn w:val="1394"/>
    <w:next w:val="1631"/>
    <w:link w:val="1394"/>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632">
    <w:name w:val="xl85"/>
    <w:basedOn w:val="1394"/>
    <w:next w:val="1632"/>
    <w:link w:val="1394"/>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633">
    <w:name w:val="xl111"/>
    <w:basedOn w:val="1394"/>
    <w:next w:val="1633"/>
    <w:link w:val="1394"/>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634">
    <w:name w:val="文档正文"/>
    <w:basedOn w:val="1394"/>
    <w:next w:val="1634"/>
    <w:link w:val="1394"/>
    <w:unhideWhenUsed/>
    <w:qFormat/>
    <w:pPr>
      <w:ind w:firstLine="482"/>
      <w:jc w:val="left"/>
      <w:spacing w:before="60" w:after="60" w:line="360" w:lineRule="auto"/>
      <w:widowControl/>
    </w:pPr>
    <w:rPr>
      <w:rFonts w:ascii="Times New Roman" w:hAnsi="Times New Roman"/>
      <w:sz w:val="24"/>
      <w:szCs w:val="20"/>
    </w:rPr>
  </w:style>
  <w:style w:type="paragraph" w:styleId="1635">
    <w:name w:val="xl101"/>
    <w:basedOn w:val="1394"/>
    <w:next w:val="1635"/>
    <w:link w:val="139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636">
    <w:name w:val="xl109"/>
    <w:basedOn w:val="1394"/>
    <w:next w:val="1636"/>
    <w:link w:val="1394"/>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637">
    <w:name w:val="xl97"/>
    <w:basedOn w:val="1394"/>
    <w:next w:val="1637"/>
    <w:link w:val="1394"/>
    <w:qFormat/>
    <w:pPr>
      <w:jc w:val="left"/>
      <w:spacing w:before="100" w:beforeAutospacing="1" w:after="100" w:afterAutospacing="1"/>
      <w:widowControl/>
    </w:pPr>
    <w:rPr>
      <w:rFonts w:ascii="宋体" w:hAnsi="宋体" w:cs="宋体"/>
      <w:szCs w:val="21"/>
    </w:rPr>
  </w:style>
  <w:style w:type="paragraph" w:styleId="1638">
    <w:name w:val="xl104"/>
    <w:basedOn w:val="1394"/>
    <w:next w:val="1638"/>
    <w:link w:val="1394"/>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39">
    <w:name w:val="xl108"/>
    <w:basedOn w:val="1394"/>
    <w:next w:val="1639"/>
    <w:link w:val="13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40">
    <w:name w:val="xl88"/>
    <w:basedOn w:val="1394"/>
    <w:next w:val="1640"/>
    <w:link w:val="1394"/>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641">
    <w:name w:val="默认段落字体 Para Char Char Char Char"/>
    <w:basedOn w:val="1394"/>
    <w:next w:val="1641"/>
    <w:link w:val="1394"/>
    <w:qFormat/>
  </w:style>
  <w:style w:type="paragraph" w:styleId="1642">
    <w:name w:val="font12"/>
    <w:basedOn w:val="1394"/>
    <w:next w:val="1642"/>
    <w:link w:val="1394"/>
    <w:qFormat/>
    <w:pPr>
      <w:jc w:val="left"/>
      <w:spacing w:before="100" w:beforeAutospacing="1" w:after="100" w:afterAutospacing="1"/>
      <w:widowControl/>
    </w:pPr>
    <w:rPr>
      <w:rFonts w:ascii="宋体" w:hAnsi="宋体" w:cs="宋体"/>
      <w:color w:val="000000"/>
      <w:sz w:val="20"/>
    </w:rPr>
  </w:style>
  <w:style w:type="paragraph" w:styleId="1643">
    <w:name w:val="_Style 53"/>
    <w:next w:val="1394"/>
    <w:link w:val="1394"/>
    <w:uiPriority w:val="99"/>
    <w:unhideWhenUsed/>
    <w:qFormat/>
    <w:pPr>
      <w:widowControl w:val="off"/>
    </w:pPr>
    <w:rPr>
      <w:rFonts w:ascii="宋体"/>
      <w:lang w:val="en-US" w:eastAsia="zh-CN" w:bidi="ar-SA"/>
    </w:rPr>
  </w:style>
  <w:style w:type="paragraph" w:styleId="1644">
    <w:name w:val="xl75"/>
    <w:basedOn w:val="1394"/>
    <w:next w:val="1644"/>
    <w:link w:val="13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45">
    <w:name w:val="TOC 标题1"/>
    <w:basedOn w:val="1395"/>
    <w:next w:val="1394"/>
    <w:link w:val="1394"/>
    <w:uiPriority w:val="39"/>
    <w:qFormat/>
    <w:pPr>
      <w:jc w:val="left"/>
      <w:keepLines/>
      <w:spacing w:before="480" w:line="276" w:lineRule="auto"/>
      <w:widowControl/>
      <w:outlineLvl w:val="9"/>
    </w:pPr>
    <w:rPr>
      <w:rFonts w:ascii="Cambria" w:hAnsi="Cambria"/>
      <w:b/>
      <w:bCs/>
      <w:color w:val="365f91"/>
      <w:szCs w:val="28"/>
    </w:rPr>
  </w:style>
  <w:style w:type="paragraph" w:styleId="1646">
    <w:name w:val="xl81"/>
    <w:basedOn w:val="1394"/>
    <w:next w:val="1646"/>
    <w:link w:val="1394"/>
    <w:qFormat/>
    <w:pPr>
      <w:jc w:val="left"/>
      <w:spacing w:before="100" w:beforeAutospacing="1" w:after="100" w:afterAutospacing="1"/>
      <w:widowControl/>
      <w:pBdr>
        <w:left w:val="single" w:color="000000" w:sz="4" w:space="0"/>
        <w:right w:val="single" w:color="000000" w:sz="4" w:space="0"/>
      </w:pBdr>
    </w:pPr>
    <w:rPr>
      <w:sz w:val="20"/>
    </w:rPr>
  </w:style>
  <w:style w:type="paragraph" w:styleId="1647">
    <w:name w:val="Char Char Char"/>
    <w:basedOn w:val="1394"/>
    <w:next w:val="1647"/>
    <w:link w:val="1394"/>
    <w:qFormat/>
    <w:pPr>
      <w:jc w:val="center"/>
      <w:spacing w:line="400" w:lineRule="exact"/>
      <w:widowControl/>
    </w:pPr>
    <w:rPr>
      <w:szCs w:val="24"/>
    </w:rPr>
  </w:style>
  <w:style w:type="paragraph" w:styleId="1648">
    <w:name w:val="xl92"/>
    <w:basedOn w:val="1394"/>
    <w:next w:val="1648"/>
    <w:link w:val="1394"/>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649">
    <w:name w:val="font14"/>
    <w:basedOn w:val="1394"/>
    <w:next w:val="1649"/>
    <w:link w:val="1394"/>
    <w:qFormat/>
    <w:pPr>
      <w:jc w:val="left"/>
      <w:spacing w:before="100" w:beforeAutospacing="1" w:after="100" w:afterAutospacing="1"/>
      <w:widowControl/>
    </w:pPr>
    <w:rPr>
      <w:rFonts w:ascii="宋体" w:hAnsi="宋体" w:cs="宋体"/>
      <w:color w:val="000000"/>
      <w:szCs w:val="21"/>
    </w:rPr>
  </w:style>
  <w:style w:type="paragraph" w:styleId="1650">
    <w:name w:val="普通正文"/>
    <w:basedOn w:val="1394"/>
    <w:next w:val="1650"/>
    <w:link w:val="1394"/>
    <w:pPr>
      <w:ind w:firstLine="480"/>
      <w:jc w:val="left"/>
      <w:spacing w:before="120" w:after="120" w:line="360" w:lineRule="auto"/>
    </w:pPr>
    <w:rPr>
      <w:rFonts w:ascii="Arial" w:hAnsi="Arial"/>
      <w:sz w:val="24"/>
      <w:szCs w:val="24"/>
    </w:rPr>
  </w:style>
  <w:style w:type="paragraph" w:styleId="1651">
    <w:name w:val="_Style 231"/>
    <w:next w:val="1651"/>
    <w:link w:val="1394"/>
    <w:uiPriority w:val="99"/>
    <w:qFormat/>
    <w:pPr>
      <w:jc w:val="both"/>
      <w:widowControl w:val="off"/>
    </w:pPr>
    <w:rPr>
      <w:sz w:val="21"/>
      <w:lang w:val="en-US" w:eastAsia="zh-CN" w:bidi="ar-SA"/>
    </w:rPr>
  </w:style>
  <w:style w:type="paragraph" w:styleId="1652">
    <w:name w:val="xl107"/>
    <w:basedOn w:val="1394"/>
    <w:next w:val="1652"/>
    <w:link w:val="1394"/>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653">
    <w:name w:val="标题3"/>
    <w:basedOn w:val="1397"/>
    <w:next w:val="1653"/>
    <w:link w:val="1394"/>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654">
    <w:name w:val="yy正文"/>
    <w:basedOn w:val="1565"/>
    <w:next w:val="1654"/>
    <w:link w:val="1394"/>
    <w:qFormat/>
    <w:pPr>
      <w:spacing w:line="300" w:lineRule="auto"/>
    </w:pPr>
    <w:rPr>
      <w:sz w:val="21"/>
    </w:rPr>
  </w:style>
  <w:style w:type="paragraph" w:styleId="1655">
    <w:name w:val="xl112"/>
    <w:basedOn w:val="1394"/>
    <w:next w:val="1655"/>
    <w:link w:val="1394"/>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656">
    <w:name w:val="font13"/>
    <w:basedOn w:val="1394"/>
    <w:next w:val="1656"/>
    <w:link w:val="1394"/>
    <w:qFormat/>
    <w:pPr>
      <w:jc w:val="left"/>
      <w:spacing w:before="100" w:beforeAutospacing="1" w:after="100" w:afterAutospacing="1"/>
      <w:widowControl/>
    </w:pPr>
    <w:rPr>
      <w:rFonts w:ascii="宋体" w:hAnsi="宋体" w:cs="宋体"/>
      <w:sz w:val="18"/>
      <w:szCs w:val="18"/>
    </w:rPr>
  </w:style>
  <w:style w:type="paragraph" w:styleId="1657">
    <w:name w:val="样式 样式 标题1 + 行距: 单倍行距 + 段前: 7.8 磅 段后: 7.8 磅"/>
    <w:basedOn w:val="1394"/>
    <w:next w:val="1657"/>
    <w:link w:val="1394"/>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658">
    <w:name w:val="List Paragraph_6047463f-bb80-4385-aee3-52b96e9a95d3"/>
    <w:basedOn w:val="1394"/>
    <w:next w:val="1658"/>
    <w:link w:val="1394"/>
    <w:uiPriority w:val="99"/>
    <w:qFormat/>
    <w:pPr>
      <w:ind w:firstLine="420"/>
    </w:pPr>
  </w:style>
  <w:style w:type="paragraph" w:styleId="1659">
    <w:name w:val="Char Char Char Char Char Char Char1"/>
    <w:basedOn w:val="1394"/>
    <w:next w:val="1659"/>
    <w:link w:val="1394"/>
    <w:qFormat/>
    <w:pPr>
      <w:ind w:left="432" w:hanging="432"/>
      <w:jc w:val="center"/>
      <w:tabs>
        <w:tab w:val="left" w:pos="432" w:leader="none"/>
      </w:tabs>
    </w:pPr>
    <w:rPr>
      <w:rFonts w:ascii="仿宋_GB2312" w:hAnsi="Tahoma" w:eastAsia="仿宋_GB2312"/>
      <w:sz w:val="24"/>
      <w:szCs w:val="24"/>
    </w:rPr>
  </w:style>
  <w:style w:type="paragraph" w:styleId="1660">
    <w:name w:val="xl83"/>
    <w:basedOn w:val="1394"/>
    <w:next w:val="1660"/>
    <w:link w:val="1394"/>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661">
    <w:name w:val="font7"/>
    <w:basedOn w:val="1394"/>
    <w:next w:val="1661"/>
    <w:link w:val="1394"/>
    <w:qFormat/>
    <w:pPr>
      <w:jc w:val="left"/>
      <w:spacing w:before="100" w:beforeAutospacing="1" w:after="100" w:afterAutospacing="1"/>
      <w:widowControl/>
    </w:pPr>
    <w:rPr>
      <w:b/>
      <w:bCs/>
      <w:color w:val="000000"/>
      <w:szCs w:val="21"/>
    </w:rPr>
  </w:style>
  <w:style w:type="paragraph" w:styleId="1662">
    <w:name w:val="yy一级标题"/>
    <w:basedOn w:val="1394"/>
    <w:next w:val="1662"/>
    <w:link w:val="1394"/>
    <w:qFormat/>
    <w:rPr>
      <w:rFonts w:ascii="宋体" w:hAnsi="宋体"/>
      <w:sz w:val="24"/>
      <w:szCs w:val="24"/>
    </w:rPr>
  </w:style>
  <w:style w:type="paragraph" w:styleId="1663">
    <w:name w:val="中等深浅网格 1 - 着色 21"/>
    <w:basedOn w:val="1394"/>
    <w:next w:val="1663"/>
    <w:link w:val="1394"/>
    <w:uiPriority w:val="99"/>
    <w:qFormat/>
    <w:pPr>
      <w:ind w:firstLine="420"/>
      <w:jc w:val="left"/>
      <w:spacing w:line="300" w:lineRule="auto"/>
    </w:pPr>
    <w:rPr>
      <w:szCs w:val="22"/>
    </w:rPr>
  </w:style>
  <w:style w:type="paragraph" w:styleId="1664">
    <w:name w:val="列出段落5"/>
    <w:basedOn w:val="1394"/>
    <w:next w:val="1664"/>
    <w:link w:val="1394"/>
    <w:uiPriority w:val="99"/>
    <w:unhideWhenUsed/>
    <w:qFormat/>
    <w:pPr>
      <w:ind w:firstLine="420"/>
    </w:pPr>
  </w:style>
  <w:style w:type="paragraph" w:styleId="1665">
    <w:name w:val="xl106"/>
    <w:basedOn w:val="1394"/>
    <w:next w:val="1665"/>
    <w:link w:val="1394"/>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666">
    <w:name w:val="font10"/>
    <w:basedOn w:val="1394"/>
    <w:next w:val="1666"/>
    <w:link w:val="1394"/>
    <w:qFormat/>
    <w:pPr>
      <w:jc w:val="left"/>
      <w:spacing w:before="100" w:beforeAutospacing="1" w:after="100" w:afterAutospacing="1"/>
      <w:widowControl/>
    </w:pPr>
    <w:rPr>
      <w:rFonts w:ascii="宋体" w:hAnsi="宋体" w:cs="宋体"/>
      <w:color w:val="000000"/>
      <w:sz w:val="22"/>
      <w:szCs w:val="22"/>
    </w:rPr>
  </w:style>
  <w:style w:type="paragraph" w:styleId="1667">
    <w:name w:val="正文宋体4"/>
    <w:basedOn w:val="1394"/>
    <w:next w:val="1667"/>
    <w:link w:val="1394"/>
    <w:qFormat/>
    <w:pPr>
      <w:ind w:firstLine="359"/>
      <w:tabs>
        <w:tab w:val="left" w:pos="0" w:leader="none"/>
      </w:tabs>
    </w:pPr>
    <w:rPr>
      <w:rFonts w:ascii="仿宋_GB2312" w:eastAsia="仿宋_GB2312"/>
      <w:b/>
      <w:color w:val="000000"/>
      <w:sz w:val="24"/>
      <w:szCs w:val="24"/>
    </w:rPr>
  </w:style>
  <w:style w:type="paragraph" w:styleId="1668">
    <w:name w:val="xl66"/>
    <w:basedOn w:val="1394"/>
    <w:next w:val="1668"/>
    <w:link w:val="13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69">
    <w:name w:val="样式 首行缩进:  2 字符"/>
    <w:basedOn w:val="1394"/>
    <w:next w:val="1669"/>
    <w:link w:val="1394"/>
    <w:qFormat/>
    <w:pPr>
      <w:ind w:firstLine="200"/>
      <w:spacing w:line="400" w:lineRule="exact"/>
    </w:pPr>
    <w:rPr>
      <w:rFonts w:cs="宋体"/>
      <w:sz w:val="24"/>
      <w:szCs w:val="24"/>
    </w:rPr>
  </w:style>
  <w:style w:type="paragraph" w:styleId="1670">
    <w:name w:val="标题2"/>
    <w:basedOn w:val="1396"/>
    <w:next w:val="1670"/>
    <w:link w:val="1394"/>
    <w:qFormat/>
    <w:pPr>
      <w:keepLines w:val="0"/>
      <w:keepNext w:val="0"/>
      <w:spacing w:before="0" w:after="0" w:line="360" w:lineRule="auto"/>
      <w:tabs>
        <w:tab w:val="left" w:pos="0" w:leader="none"/>
      </w:tabs>
    </w:pPr>
    <w:rPr>
      <w:rFonts w:eastAsia="仿宋_GB2312"/>
      <w:b w:val="0"/>
      <w:sz w:val="30"/>
    </w:rPr>
  </w:style>
  <w:style w:type="paragraph" w:styleId="1671">
    <w:name w:val="font6"/>
    <w:basedOn w:val="1394"/>
    <w:next w:val="1671"/>
    <w:link w:val="1394"/>
    <w:qFormat/>
    <w:pPr>
      <w:jc w:val="left"/>
      <w:spacing w:before="100" w:beforeAutospacing="1" w:after="100" w:afterAutospacing="1"/>
      <w:widowControl/>
    </w:pPr>
    <w:rPr>
      <w:color w:val="000000"/>
      <w:szCs w:val="21"/>
    </w:rPr>
  </w:style>
  <w:style w:type="paragraph" w:styleId="1672">
    <w:name w:val="xl87"/>
    <w:basedOn w:val="1394"/>
    <w:next w:val="1672"/>
    <w:link w:val="1394"/>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673">
    <w:name w:val="列出段落4"/>
    <w:basedOn w:val="1394"/>
    <w:next w:val="1673"/>
    <w:link w:val="1394"/>
    <w:uiPriority w:val="34"/>
    <w:qFormat/>
    <w:pPr>
      <w:ind w:firstLine="420"/>
    </w:pPr>
  </w:style>
  <w:style w:type="paragraph" w:styleId="1674">
    <w:name w:val="xl67"/>
    <w:basedOn w:val="1394"/>
    <w:next w:val="1674"/>
    <w:link w:val="13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75">
    <w:name w:val="xl79"/>
    <w:basedOn w:val="1394"/>
    <w:next w:val="1675"/>
    <w:link w:val="1394"/>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676">
    <w:name w:val="三级条带序号我的标题"/>
    <w:basedOn w:val="1394"/>
    <w:next w:val="1676"/>
    <w:link w:val="1394"/>
    <w:uiPriority w:val="99"/>
    <w:qFormat/>
    <w:pPr>
      <w:ind w:left="420" w:hanging="420"/>
      <w:outlineLvl w:val="2"/>
    </w:pPr>
    <w:rPr>
      <w:rFonts w:ascii="黑体" w:hAnsi="黑体" w:eastAsia="黑体"/>
      <w:b/>
      <w:sz w:val="28"/>
      <w:szCs w:val="28"/>
    </w:rPr>
  </w:style>
  <w:style w:type="paragraph" w:styleId="1677">
    <w:name w:val="正文缩进1"/>
    <w:basedOn w:val="1394"/>
    <w:next w:val="1677"/>
    <w:link w:val="1394"/>
    <w:qFormat/>
    <w:pPr>
      <w:ind w:firstLine="482"/>
      <w:spacing w:line="360" w:lineRule="atLeast"/>
    </w:pPr>
    <w:rPr>
      <w:sz w:val="24"/>
      <w:szCs w:val="24"/>
    </w:rPr>
  </w:style>
  <w:style w:type="paragraph" w:styleId="1678">
    <w:name w:val="xl86"/>
    <w:basedOn w:val="1394"/>
    <w:next w:val="1678"/>
    <w:link w:val="13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79">
    <w:name w:val="Char Char Char Char"/>
    <w:basedOn w:val="1422"/>
    <w:next w:val="1679"/>
    <w:link w:val="1394"/>
    <w:qFormat/>
    <w:pPr>
      <w:jc w:val="both"/>
      <w:spacing w:line="360" w:lineRule="auto"/>
      <w:shd w:val="clear" w:color="auto" w:fill="000080"/>
    </w:pPr>
    <w:rPr>
      <w:rFonts w:ascii="Tahoma" w:hAnsi="Tahoma"/>
      <w:sz w:val="24"/>
      <w:szCs w:val="24"/>
    </w:rPr>
  </w:style>
  <w:style w:type="paragraph" w:styleId="1680">
    <w:name w:val="xl99"/>
    <w:basedOn w:val="1394"/>
    <w:next w:val="1680"/>
    <w:link w:val="1394"/>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681">
    <w:name w:val="Char Char Char1"/>
    <w:basedOn w:val="1394"/>
    <w:next w:val="1681"/>
    <w:link w:val="1394"/>
    <w:qFormat/>
    <w:rPr>
      <w:szCs w:val="24"/>
    </w:rPr>
  </w:style>
  <w:style w:type="paragraph" w:styleId="1682">
    <w:name w:val="xl89"/>
    <w:basedOn w:val="1394"/>
    <w:next w:val="1682"/>
    <w:link w:val="1394"/>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683">
    <w:name w:val="彩色列表 - 强调文字颜色 11"/>
    <w:basedOn w:val="1394"/>
    <w:next w:val="1683"/>
    <w:link w:val="1394"/>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684">
    <w:name w:val="font11"/>
    <w:basedOn w:val="1394"/>
    <w:next w:val="1684"/>
    <w:link w:val="1394"/>
    <w:qFormat/>
    <w:pPr>
      <w:jc w:val="left"/>
      <w:spacing w:before="100" w:beforeAutospacing="1" w:after="100" w:afterAutospacing="1"/>
      <w:widowControl/>
    </w:pPr>
    <w:rPr>
      <w:rFonts w:ascii="宋体" w:hAnsi="宋体" w:cs="宋体"/>
      <w:color w:val="000000"/>
      <w:sz w:val="18"/>
      <w:szCs w:val="18"/>
    </w:rPr>
  </w:style>
  <w:style w:type="paragraph" w:styleId="1685">
    <w:name w:val="标题8"/>
    <w:basedOn w:val="1401"/>
    <w:next w:val="1685"/>
    <w:link w:val="1394"/>
    <w:qFormat/>
    <w:pPr>
      <w:jc w:val="both"/>
      <w:keepLines w:val="0"/>
      <w:keepNext w:val="0"/>
      <w:spacing w:before="0" w:after="0" w:line="360" w:lineRule="auto"/>
      <w:tabs>
        <w:tab w:val="left" w:pos="0" w:leader="none"/>
      </w:tabs>
    </w:pPr>
    <w:rPr>
      <w:rFonts w:eastAsia="仿宋_GB2312"/>
      <w:sz w:val="30"/>
    </w:rPr>
  </w:style>
  <w:style w:type="paragraph" w:styleId="1686">
    <w:name w:val="列出段落2"/>
    <w:basedOn w:val="1394"/>
    <w:next w:val="1686"/>
    <w:link w:val="1394"/>
    <w:uiPriority w:val="34"/>
    <w:qFormat/>
    <w:pPr>
      <w:ind w:firstLine="420"/>
    </w:pPr>
    <w:rPr>
      <w:rFonts w:ascii="Calibri" w:hAnsi="Calibri"/>
      <w:szCs w:val="21"/>
    </w:rPr>
  </w:style>
  <w:style w:type="paragraph" w:styleId="1687">
    <w:name w:val="Table Paragraph"/>
    <w:basedOn w:val="1394"/>
    <w:next w:val="1687"/>
    <w:link w:val="1394"/>
    <w:uiPriority w:val="1"/>
    <w:qFormat/>
    <w:pPr>
      <w:ind w:left="107"/>
      <w:spacing w:before="35"/>
    </w:pPr>
  </w:style>
  <w:style w:type="paragraph" w:styleId="1688">
    <w:name w:val="xl98"/>
    <w:basedOn w:val="1394"/>
    <w:next w:val="1688"/>
    <w:link w:val="1394"/>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689">
    <w:name w:val="*正文"/>
    <w:basedOn w:val="1394"/>
    <w:next w:val="1689"/>
    <w:link w:val="1394"/>
    <w:qFormat/>
    <w:pPr>
      <w:spacing w:line="360" w:lineRule="auto"/>
    </w:pPr>
    <w:rPr>
      <w:rFonts w:ascii="宋体" w:hAnsi="宋体"/>
      <w:sz w:val="24"/>
      <w:lang w:val="zh-CN"/>
    </w:rPr>
  </w:style>
  <w:style w:type="paragraph" w:styleId="1690">
    <w:name w:val="正文1"/>
    <w:next w:val="1690"/>
    <w:link w:val="1394"/>
    <w:qFormat/>
    <w:pPr>
      <w:jc w:val="both"/>
    </w:pPr>
    <w:rPr>
      <w:rFonts w:cs="宋体"/>
      <w:sz w:val="21"/>
      <w:szCs w:val="21"/>
      <w:lang w:val="en-US" w:eastAsia="zh-CN" w:bidi="ar-SA"/>
    </w:rPr>
  </w:style>
  <w:style w:type="paragraph" w:styleId="1691">
    <w:name w:val="xl110"/>
    <w:basedOn w:val="1394"/>
    <w:next w:val="1691"/>
    <w:link w:val="1394"/>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692">
    <w:name w:val="列表段落"/>
    <w:basedOn w:val="1394"/>
    <w:next w:val="1692"/>
    <w:link w:val="1394"/>
    <w:uiPriority w:val="99"/>
    <w:qFormat/>
    <w:pPr>
      <w:ind w:firstLine="420"/>
    </w:pPr>
  </w:style>
  <w:style w:type="paragraph" w:styleId="1693">
    <w:name w:val="xl91"/>
    <w:basedOn w:val="1394"/>
    <w:next w:val="1693"/>
    <w:link w:val="1394"/>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694">
    <w:name w:val="_Style 4"/>
    <w:basedOn w:val="1394"/>
    <w:next w:val="1694"/>
    <w:link w:val="1394"/>
    <w:uiPriority w:val="99"/>
    <w:qFormat/>
    <w:pPr>
      <w:ind w:firstLine="420"/>
    </w:pPr>
  </w:style>
  <w:style w:type="paragraph" w:styleId="1695">
    <w:name w:val="2"/>
    <w:basedOn w:val="1394"/>
    <w:next w:val="1695"/>
    <w:link w:val="1394"/>
    <w:qFormat/>
    <w:pPr>
      <w:spacing w:line="360" w:lineRule="auto"/>
    </w:pPr>
    <w:rPr>
      <w:rFonts w:ascii="宋体" w:hAnsi="宋体"/>
      <w:b/>
      <w:sz w:val="24"/>
    </w:rPr>
  </w:style>
  <w:style w:type="paragraph" w:styleId="1696">
    <w:name w:val="xl77"/>
    <w:basedOn w:val="1394"/>
    <w:next w:val="1696"/>
    <w:link w:val="139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97">
    <w:name w:val="修订"/>
    <w:next w:val="1697"/>
    <w:link w:val="1394"/>
    <w:uiPriority w:val="99"/>
    <w:unhideWhenUsed/>
    <w:rPr>
      <w:sz w:val="21"/>
      <w:lang w:val="en-US" w:eastAsia="zh-CN" w:bidi="ar-SA"/>
    </w:rPr>
  </w:style>
  <w:style w:type="paragraph" w:styleId="1698">
    <w:name w:val="_Style 13"/>
    <w:next w:val="1698"/>
    <w:link w:val="1394"/>
    <w:qFormat/>
    <w:pPr>
      <w:spacing w:before="120" w:after="120" w:line="288" w:lineRule="auto"/>
    </w:pPr>
    <w:rPr>
      <w:rFonts w:ascii="Arial" w:hAnsi="Arial" w:eastAsia="等线" w:cs="Arial"/>
      <w:sz w:val="22"/>
      <w:szCs w:val="22"/>
      <w:lang w:val="en-US" w:eastAsia="zh-CN" w:bidi="ar-SA"/>
    </w:rPr>
  </w:style>
  <w:style w:type="paragraph" w:styleId="1699">
    <w:name w:val="正文11"/>
    <w:next w:val="1394"/>
    <w:link w:val="1394"/>
    <w:qFormat/>
    <w:pPr>
      <w:jc w:val="both"/>
      <w:widowControl w:val="off"/>
    </w:pPr>
    <w:rPr>
      <w:sz w:val="21"/>
      <w:szCs w:val="24"/>
      <w:lang w:val="en-US" w:eastAsia="zh-CN" w:bidi="ar-SA"/>
    </w:rPr>
  </w:style>
  <w:style w:type="character" w:styleId="1700">
    <w:name w:val="NormalCharacter1"/>
    <w:next w:val="1700"/>
    <w:link w:val="1394"/>
    <w:qFormat/>
  </w:style>
  <w:style w:type="character" w:styleId="1701">
    <w:name w:val="font81"/>
    <w:next w:val="1701"/>
    <w:link w:val="1394"/>
    <w:qFormat/>
    <w:rPr>
      <w:rFonts w:ascii="Calibri" w:hAnsi="Calibri" w:cs="Calibri"/>
      <w:color w:val="000000"/>
      <w:sz w:val="22"/>
      <w:szCs w:val="22"/>
      <w:u w:val="none"/>
    </w:rPr>
  </w:style>
  <w:style w:type="character" w:styleId="1702">
    <w:name w:val="font51"/>
    <w:next w:val="1702"/>
    <w:link w:val="1394"/>
    <w:rPr>
      <w:rFonts w:hint="eastAsia" w:ascii="宋体" w:hAnsi="宋体" w:eastAsia="宋体" w:cs="宋体"/>
      <w:b/>
      <w:bCs/>
      <w:i w:val="0"/>
      <w:iCs w:val="0"/>
      <w:color w:val="000000"/>
      <w:sz w:val="21"/>
      <w:szCs w:val="21"/>
      <w:u w:val="none"/>
    </w:rPr>
  </w:style>
  <w:style w:type="character" w:styleId="1703">
    <w:name w:val="font61"/>
    <w:next w:val="1703"/>
    <w:link w:val="1394"/>
    <w:rPr>
      <w:rFonts w:hint="eastAsia" w:ascii="宋体" w:hAnsi="宋体" w:eastAsia="宋体" w:cs="宋体"/>
      <w:i w:val="0"/>
      <w:iCs w:val="0"/>
      <w:color w:val="000000"/>
      <w:sz w:val="21"/>
      <w:szCs w:val="21"/>
      <w:u w:val="none"/>
    </w:rPr>
  </w:style>
  <w:style w:type="character" w:styleId="1704" w:default="1">
    <w:name w:val="Default Paragraph Font"/>
    <w:uiPriority w:val="1"/>
    <w:semiHidden/>
    <w:unhideWhenUsed/>
  </w:style>
  <w:style w:type="numbering" w:styleId="1705" w:default="1">
    <w:name w:val="No List"/>
    <w:uiPriority w:val="99"/>
    <w:semiHidden/>
    <w:unhideWhenUsed/>
  </w:style>
  <w:style w:type="table" w:styleId="17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footer" Target="footer1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_rels/header4.xml.rels><?xml version="1.0" encoding="UTF-8" standalone="yes"?><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谭一凡</cp:lastModifiedBy>
  <cp:revision>4</cp:revision>
  <dcterms:created xsi:type="dcterms:W3CDTF">2026-04-14T00:42:00Z</dcterms:created>
  <dcterms:modified xsi:type="dcterms:W3CDTF">2026-08-27T07:41:18Z</dcterms:modified>
</cp:coreProperties>
</file>