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公开招标文件</w:t>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lang w:eastAsia="zh-CN"/>
        </w:rPr>
        <w:t xml:space="preserve">项目名称:常州市青少年活动中心2026年课程基地教学设备与耗材项目</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:JSZC-320400-CZZJ-G2026-0005</w:t>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lang w:eastAsia="zh-CN"/>
        </w:rPr>
        <w:t xml:space="preserve">采 购 人:常州市青少年活动中心</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采购代理机构</w:t>
      </w:r>
      <w:r>
        <w:rPr>
          <w:rFonts w:hint="eastAsia" w:ascii="宋体" w:hAnsi="宋体" w:cs="宋体"/>
          <w:bCs/>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常州中金招投标有限公司 </w:t>
      </w:r>
      <w:r/>
    </w:p>
    <w:p>
      <w:pPr>
        <w:jc w:val="center"/>
        <w:widowControl/>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br w:type="page" w:clear="all"/>
      </w:r>
      <w:bookmarkStart w:id="0" w:name="_Toc104818924"/>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bookmarkEnd w:id="0"/>
      <w:r/>
      <w:r/>
    </w:p>
    <w:p>
      <w:pPr>
        <w:pStyle w:val="1092"/>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8"/>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p>
    <w:p>
      <w:pPr>
        <w:pStyle w:val="1088"/>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"_Toc99301374"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cs="宋体"/>
          <w:color w:val="auto"/>
          <w:sz w:val="28"/>
          <w:szCs w:val="28"/>
          <w:highlight w:val="none"/>
          <w:lang w:val="en-US" w:eastAsia="zh-CN"/>
        </w:rPr>
        <w:t xml:space="preserve">1</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0</w:t>
      </w:r>
      <w:r/>
    </w:p>
    <w:p>
      <w:pPr>
        <w:pStyle w:val="1088"/>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资格审查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8</w:t>
      </w:r>
      <w:r/>
    </w:p>
    <w:p>
      <w:pPr>
        <w:pStyle w:val="1088"/>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评标程序、评标方法和评标标准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37</w:t>
      </w:r>
      <w:r/>
    </w:p>
    <w:p>
      <w:pPr>
        <w:pStyle w:val="1088"/>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采购需求</w:t>
      </w:r>
      <w:r>
        <w:rPr>
          <w:rFonts w:hint="eastAsia" w:ascii="宋体" w:hAnsi="宋体" w:eastAsia="宋体" w:cs="宋体"/>
          <w:color w:val="auto"/>
          <w:sz w:val="28"/>
          <w:szCs w:val="28"/>
          <w:highlight w:val="none"/>
        </w:rPr>
        <w:tab/>
      </w:r>
      <w:r>
        <w:rPr>
          <w:rFonts w:hint="eastAsia" w:cs="宋体"/>
          <w:color w:val="auto"/>
          <w:sz w:val="28"/>
          <w:szCs w:val="28"/>
          <w:highlight w:val="none"/>
          <w:lang w:val="en-US" w:eastAsia="zh-CN"/>
        </w:rPr>
        <w:t xml:space="preserve">4</w:t>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2</w:t>
      </w:r>
      <w:r/>
    </w:p>
    <w:p>
      <w:pPr>
        <w:pStyle w:val="1088"/>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127</w:t>
      </w:r>
      <w:r/>
    </w:p>
    <w:p>
      <w:pPr>
        <w:pStyle w:val="1088"/>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第七章   投标文件的组成及提交须知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135</w:t>
      </w:r>
      <w:r/>
    </w:p>
    <w:p>
      <w:pPr>
        <w:pStyle w:val="1088"/>
        <w:jc w:val="center"/>
        <w:spacing w:line="480" w:lineRule="auto"/>
        <w:rPr>
          <w:rFonts w:hint="default"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第八章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cs="宋体"/>
          <w:color w:val="auto"/>
          <w:sz w:val="28"/>
          <w:szCs w:val="28"/>
          <w:highlight w:val="none"/>
          <w:lang w:val="en-US" w:eastAsia="zh-CN"/>
        </w:rPr>
        <w:t xml:space="preserve">137</w:t>
      </w:r>
      <w:r/>
    </w:p>
    <w:p>
      <w:pP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30"/>
          <w:szCs w:val="30"/>
          <w:highlight w:val="none"/>
        </w:rPr>
      </w:pPr>
      <w:r/>
      <w:bookmarkStart w:id="1" w:name="_Toc29705"/>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第一章   </w:t>
      </w:r>
      <w:bookmarkEnd w:id="1"/>
      <w:r/>
      <w:bookmarkStart w:id="2" w:name="_Toc35393621"/>
      <w:r/>
      <w:bookmarkStart w:id="3" w:name="_Toc35393790"/>
      <w:r/>
      <w:bookmarkStart w:id="4" w:name="_Toc28359079"/>
      <w:r/>
      <w:bookmarkStart w:id="5" w:name="_Toc28359002"/>
      <w:r/>
      <w:bookmarkStart w:id="6" w:name="_Hlk24379207"/>
      <w:r>
        <w:rPr>
          <w:rFonts w:hint="eastAsia" w:ascii="宋体" w:hAnsi="宋体" w:eastAsia="宋体" w:cs="宋体"/>
          <w:b/>
          <w:color w:val="auto"/>
          <w:sz w:val="36"/>
          <w:szCs w:val="36"/>
          <w:highlight w:val="none"/>
        </w:rPr>
        <w:t xml:space="preserve">投标邀请</w:t>
      </w:r>
      <w:r/>
    </w:p>
    <w:tbl>
      <w:tblPr>
        <w:tblStyle w:val="11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jc w:val="center"/>
          <w:trHeight w:val="1439"/>
        </w:trPr>
        <w:tc>
          <w:tcPr>
            <w:tcW w:w="9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常州市青少年活动中心2026年课程基地教学设备与耗材项目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应在“苏采云”系统(http</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//jszfcg.jsczt.cn/jszc/login)自行免费下载电子版招标文件,并于</w:t>
            </w:r>
            <w:r>
              <w:rPr>
                <w:rFonts w:hint="eastAsia" w:ascii="宋体" w:hAnsi="宋体" w:cs="宋体"/>
                <w:color w:val="auto"/>
                <w:sz w:val="24"/>
                <w:szCs w:val="24"/>
                <w:highlight w:val="none"/>
                <w:lang w:eastAsia="zh-CN"/>
              </w:rPr>
              <w:t xml:space="preserve">2026年8月28日上午09:00</w:t>
            </w:r>
            <w:r>
              <w:rPr>
                <w:rFonts w:hint="eastAsia" w:ascii="宋体" w:hAnsi="宋体" w:eastAsia="宋体" w:cs="宋体"/>
                <w:color w:val="auto"/>
                <w:sz w:val="24"/>
                <w:szCs w:val="24"/>
                <w:highlight w:val="none"/>
              </w:rPr>
              <w:t xml:space="preserve">(北京时间)前登录“苏采云”供应商端，通过系统在线提交电子投标文件。</w:t>
            </w:r>
            <w:r/>
          </w:p>
        </w:tc>
      </w:tr>
    </w:tbl>
    <w:p>
      <w:pPr>
        <w:pStyle w:val="1055"/>
        <w:jc w:val="left"/>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bookmarkStart w:id="7" w:name="OLE_LINK8"/>
      <w:r>
        <w:rPr>
          <w:rFonts w:hint="eastAsia" w:ascii="宋体" w:hAnsi="宋体" w:eastAsia="宋体" w:cs="宋体"/>
          <w:color w:val="auto"/>
          <w:sz w:val="24"/>
          <w:szCs w:val="24"/>
          <w:highlight w:val="none"/>
        </w:rPr>
        <w:t xml:space="preserve">项目基本情况</w:t>
      </w:r>
      <w:bookmarkEnd w:id="2"/>
      <w:r/>
      <w:bookmarkEnd w:id="3"/>
      <w:r/>
      <w:bookmarkEnd w:id="4"/>
      <w:r/>
      <w:bookmarkEnd w:id="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:JSZC-320400-CZZJ-G2026-0005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项目名称:常州市青少年活动中心2026年课程基地教学设备与耗材项目</w:t>
      </w:r>
      <w:bookmarkEnd w:id="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项目预算金额:人民币104.91万元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项目最高限价:一标包:38.935386万元、二标包:34.608564万元、三标包:27.57245</w:t>
      </w:r>
      <w:bookmarkStart w:id="347" w:name="_GoBack"/>
      <w:r/>
      <w:bookmarkEnd w:id="347"/>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lang w:val="en-US" w:eastAsia="zh-CN"/>
        </w:rPr>
        <w:t xml:space="preserve">四标包3.7936万元</w:t>
      </w:r>
      <w:r>
        <w:rPr>
          <w:rFonts w:hint="eastAsia" w:ascii="宋体" w:hAnsi="宋体" w:cs="宋体"/>
          <w:color w:val="auto"/>
          <w:sz w:val="24"/>
          <w:szCs w:val="24"/>
          <w:highlight w:val="none"/>
          <w:lang w:eastAsia="zh-CN"/>
        </w:rPr>
        <w:t xml:space="preserve">，投标人的报价不得高于对应标包最高限价，否则作为无效投标处理。</w:t>
      </w:r>
      <w:r/>
    </w:p>
    <w:tbl>
      <w:tblPr>
        <w:tblStyle w:val="1064"/>
        <w:tblW w:w="51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3809"/>
        <w:gridCol w:w="1832"/>
        <w:gridCol w:w="1599"/>
        <w:gridCol w:w="2274"/>
      </w:tblGrid>
      <w:tr>
        <w:trPr>
          <w:trHeight w:val="454"/>
        </w:trPr>
        <w:tc>
          <w:tcPr>
            <w:tcW w:w="364" w:type="pct"/>
            <w:vAlign w:val="center"/>
            <w:textDirection w:val="lrTb"/>
            <w:noWrap w:val="false"/>
          </w:tcPr>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包号</w:t>
            </w:r>
            <w:r/>
          </w:p>
        </w:tc>
        <w:tc>
          <w:tcPr>
            <w:tcW w:w="1856" w:type="pct"/>
            <w:vAlign w:val="center"/>
            <w:textDirection w:val="lrTb"/>
            <w:noWrap w:val="false"/>
          </w:tcPr>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标的名称</w:t>
            </w:r>
            <w:r/>
          </w:p>
        </w:tc>
        <w:tc>
          <w:tcPr>
            <w:tcW w:w="893" w:type="pct"/>
            <w:vAlign w:val="center"/>
            <w:textDirection w:val="lrTb"/>
            <w:noWrap w:val="false"/>
          </w:tcPr>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采购包预算金额（</w:t>
            </w:r>
            <w:r>
              <w:rPr>
                <w:rFonts w:hint="eastAsia" w:ascii="宋体" w:hAnsi="宋体" w:eastAsia="宋体" w:cs="宋体"/>
                <w:b/>
                <w:bCs w:val="0"/>
                <w:sz w:val="21"/>
                <w:szCs w:val="21"/>
                <w:highlight w:val="none"/>
                <w:lang w:val="en-US" w:eastAsia="zh-CN"/>
              </w:rPr>
              <w:t xml:space="preserve">万</w:t>
            </w:r>
            <w:r>
              <w:rPr>
                <w:rFonts w:hint="eastAsia" w:ascii="宋体" w:hAnsi="宋体" w:eastAsia="宋体" w:cs="宋体"/>
                <w:b/>
                <w:bCs w:val="0"/>
                <w:sz w:val="21"/>
                <w:szCs w:val="21"/>
                <w:highlight w:val="none"/>
              </w:rPr>
              <w:t xml:space="preserve">元）</w:t>
            </w:r>
            <w:r/>
          </w:p>
        </w:tc>
        <w:tc>
          <w:tcPr>
            <w:tcW w:w="779" w:type="pct"/>
            <w:vAlign w:val="center"/>
            <w:textDirection w:val="lrTb"/>
            <w:noWrap w:val="false"/>
          </w:tcPr>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数量</w:t>
            </w:r>
            <w:r/>
          </w:p>
        </w:tc>
        <w:tc>
          <w:tcPr>
            <w:tcW w:w="1106" w:type="pct"/>
            <w:vAlign w:val="center"/>
            <w:textDirection w:val="lrTb"/>
            <w:noWrap w:val="false"/>
          </w:tcPr>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简要技术需求或服务要求</w:t>
            </w:r>
            <w:r/>
          </w:p>
        </w:tc>
      </w:tr>
      <w:tr>
        <w:trPr>
          <w:trHeight w:val="454"/>
        </w:trPr>
        <w:tc>
          <w:tcPr>
            <w:tcW w:w="364" w:type="pct"/>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01</w:t>
            </w:r>
            <w:r/>
          </w:p>
        </w:tc>
        <w:tc>
          <w:tcPr>
            <w:tcW w:w="1856" w:type="pct"/>
            <w:vAlign w:val="center"/>
            <w:textDirection w:val="lrTb"/>
            <w:noWrap w:val="false"/>
          </w:tcPr>
          <w:p>
            <w:pPr>
              <w:jc w:val="center"/>
              <w:spacing w:line="360" w:lineRule="auto"/>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包括陶艺</w:t>
            </w:r>
            <w:r>
              <w:rPr>
                <w:rFonts w:hint="eastAsia" w:ascii="宋体" w:hAnsi="宋体" w:cs="宋体"/>
                <w:bCs/>
                <w:sz w:val="21"/>
                <w:szCs w:val="21"/>
                <w:highlight w:val="none"/>
                <w:lang w:eastAsia="zh-CN"/>
              </w:rPr>
              <w:t xml:space="preserve">、十字绣/布艺、插花、创意手工、整理与收纳、茶艺、烘焙</w:t>
            </w:r>
            <w:r/>
          </w:p>
        </w:tc>
        <w:tc>
          <w:tcPr>
            <w:shd w:val="clear" w:color="auto" w:fill="auto"/>
            <w:tcW w:w="18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38.935386</w:t>
            </w:r>
            <w:r/>
          </w:p>
        </w:tc>
        <w:tc>
          <w:tcPr>
            <w:tcW w:w="779" w:type="pct"/>
            <w:vAlign w:val="center"/>
            <w:textDirection w:val="lrTb"/>
            <w:noWrap w:val="false"/>
          </w:tcPr>
          <w:p>
            <w:pPr>
              <w:jc w:val="center"/>
              <w:spacing w:line="360" w:lineRule="auto"/>
              <w:rPr>
                <w:rFonts w:hint="eastAsia" w:ascii="宋体" w:hAnsi="宋体" w:eastAsia="宋体" w:cs="宋体"/>
                <w:bCs w:val="0"/>
                <w:sz w:val="21"/>
                <w:szCs w:val="21"/>
                <w:highlight w:val="none"/>
                <w:lang w:val="en-US" w:eastAsia="zh-CN"/>
              </w:rPr>
            </w:pPr>
            <w:r>
              <w:rPr>
                <w:rFonts w:hint="eastAsia" w:ascii="宋体" w:hAnsi="宋体" w:eastAsia="宋体" w:cs="宋体"/>
                <w:sz w:val="21"/>
                <w:szCs w:val="21"/>
                <w:highlight w:val="none"/>
                <w:lang w:eastAsia="zh-CN"/>
              </w:rPr>
              <w:t xml:space="preserve">详见第五章或者清单</w:t>
            </w:r>
            <w:r/>
          </w:p>
        </w:tc>
        <w:tc>
          <w:tcPr>
            <w:tcW w:w="1106"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详见第五章或者清单</w:t>
            </w:r>
            <w:r/>
          </w:p>
        </w:tc>
      </w:tr>
      <w:tr>
        <w:trPr>
          <w:trHeight w:val="454"/>
        </w:trPr>
        <w:tc>
          <w:tcPr>
            <w:tcW w:w="364" w:type="pct"/>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02</w:t>
            </w:r>
            <w:r/>
          </w:p>
        </w:tc>
        <w:tc>
          <w:tcPr>
            <w:tcW w:w="1856" w:type="pct"/>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包括头脑奥林匹克</w:t>
            </w:r>
            <w:r>
              <w:rPr>
                <w:rFonts w:hint="eastAsia" w:ascii="宋体" w:hAnsi="宋体" w:cs="宋体"/>
                <w:bCs/>
                <w:sz w:val="21"/>
                <w:szCs w:val="21"/>
                <w:highlight w:val="none"/>
                <w:lang w:eastAsia="zh-CN"/>
              </w:rPr>
              <w:t xml:space="preserve">、建筑模型、金工、木工、篆刻、三模、现代生物</w:t>
            </w:r>
            <w:r/>
          </w:p>
        </w:tc>
        <w:tc>
          <w:tcPr>
            <w:tcW w:w="1832"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34.608564</w:t>
            </w:r>
            <w:r/>
          </w:p>
        </w:tc>
        <w:tc>
          <w:tcPr>
            <w:tcW w:w="779"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详见第五章或者清单</w:t>
            </w:r>
            <w:r/>
          </w:p>
        </w:tc>
        <w:tc>
          <w:tcPr>
            <w:tcW w:w="1106"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详见第五章或者清单</w:t>
            </w:r>
            <w:r/>
          </w:p>
        </w:tc>
      </w:tr>
      <w:tr>
        <w:trPr>
          <w:trHeight w:val="454"/>
        </w:trPr>
        <w:tc>
          <w:tcPr>
            <w:tcW w:w="364" w:type="pct"/>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0</w:t>
            </w:r>
            <w:r>
              <w:rPr>
                <w:rFonts w:hint="eastAsia" w:ascii="宋体" w:hAnsi="宋体" w:eastAsia="宋体" w:cs="宋体"/>
                <w:bCs/>
                <w:sz w:val="21"/>
                <w:szCs w:val="21"/>
                <w:highlight w:val="none"/>
                <w:lang w:val="en-US" w:eastAsia="zh-CN"/>
              </w:rPr>
              <w:t xml:space="preserve">3</w:t>
            </w:r>
            <w:r/>
          </w:p>
        </w:tc>
        <w:tc>
          <w:tcPr>
            <w:tcW w:w="1856" w:type="pct"/>
            <w:vAlign w:val="center"/>
            <w:textDirection w:val="lrTb"/>
            <w:noWrap w:val="false"/>
          </w:tcPr>
          <w:p>
            <w:pPr>
              <w:jc w:val="center"/>
              <w:spacing w:line="360" w:lineRule="auto"/>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包括影视梦工厂</w:t>
            </w:r>
            <w:r>
              <w:rPr>
                <w:rFonts w:hint="eastAsia" w:ascii="宋体" w:hAnsi="宋体" w:cs="宋体"/>
                <w:bCs/>
                <w:sz w:val="21"/>
                <w:szCs w:val="21"/>
                <w:highlight w:val="none"/>
                <w:lang w:eastAsia="zh-CN"/>
              </w:rPr>
              <w:t xml:space="preserve">、3D打印、电子电工、人工智能、网络组建、机器人、家用器具维保</w:t>
            </w:r>
            <w:r/>
          </w:p>
        </w:tc>
        <w:tc>
          <w:tcPr>
            <w:tcW w:w="1832"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27.57245</w:t>
            </w:r>
            <w:r/>
          </w:p>
        </w:tc>
        <w:tc>
          <w:tcPr>
            <w:tcW w:w="779" w:type="pct"/>
            <w:vAlign w:val="center"/>
            <w:textDirection w:val="lrTb"/>
            <w:noWrap w:val="false"/>
          </w:tcPr>
          <w:p>
            <w:pPr>
              <w:jc w:val="center"/>
              <w:spacing w:line="360" w:lineRule="auto"/>
              <w:rPr>
                <w:rFonts w:hint="eastAsia" w:ascii="宋体" w:hAnsi="宋体" w:eastAsia="宋体" w:cs="宋体"/>
                <w:bCs w:val="0"/>
                <w:sz w:val="21"/>
                <w:szCs w:val="21"/>
                <w:highlight w:val="none"/>
                <w:lang w:val="en-US" w:eastAsia="zh-CN" w:bidi="ar-SA"/>
              </w:rPr>
            </w:pPr>
            <w:r>
              <w:rPr>
                <w:rFonts w:hint="eastAsia" w:ascii="宋体" w:hAnsi="宋体" w:eastAsia="宋体" w:cs="宋体"/>
                <w:sz w:val="21"/>
                <w:szCs w:val="21"/>
                <w:highlight w:val="none"/>
                <w:lang w:eastAsia="zh-CN"/>
              </w:rPr>
              <w:t xml:space="preserve">详见第五章或者清单</w:t>
            </w:r>
            <w:r/>
          </w:p>
        </w:tc>
        <w:tc>
          <w:tcPr>
            <w:tcW w:w="1106"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eastAsia="zh-CN"/>
              </w:rPr>
              <w:t xml:space="preserve">详见第五章或者清单</w:t>
            </w:r>
            <w:r/>
          </w:p>
        </w:tc>
      </w:tr>
      <w:tr>
        <w:trPr>
          <w:trHeight w:val="680"/>
        </w:trPr>
        <w:tc>
          <w:tcPr>
            <w:tcW w:w="364" w:type="pct"/>
            <w:vAlign w:val="center"/>
            <w:textDirection w:val="lrTb"/>
            <w:noWrap w:val="false"/>
          </w:tcPr>
          <w:p>
            <w:pPr>
              <w:jc w:val="center"/>
              <w:spacing w:line="360" w:lineRule="auto"/>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04</w:t>
            </w:r>
            <w:r/>
          </w:p>
        </w:tc>
        <w:tc>
          <w:tcPr>
            <w:tcW w:w="1856" w:type="pct"/>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食品</w:t>
            </w:r>
            <w:r/>
          </w:p>
        </w:tc>
        <w:tc>
          <w:tcPr>
            <w:shd w:val="clear" w:color="auto" w:fill="auto"/>
            <w:tcW w:w="183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3.7936</w:t>
            </w:r>
            <w:r/>
          </w:p>
        </w:tc>
        <w:tc>
          <w:tcPr>
            <w:shd w:val="clear" w:color="auto" w:fill="auto"/>
            <w:tcW w:w="779" w:type="pct"/>
            <w:vAlign w:val="center"/>
            <w:textDirection w:val="lrTb"/>
            <w:noWrap w:val="false"/>
          </w:tcPr>
          <w:p>
            <w:pPr>
              <w:jc w:val="center"/>
              <w:spacing w:line="360" w:lineRule="auto"/>
              <w:rPr>
                <w:rFonts w:hint="eastAsia" w:ascii="宋体" w:hAnsi="宋体" w:eastAsia="宋体" w:cs="宋体"/>
                <w:bCs w:val="0"/>
                <w:sz w:val="21"/>
                <w:szCs w:val="21"/>
                <w:highlight w:val="none"/>
                <w:lang w:val="en-US" w:eastAsia="zh-CN" w:bidi="ar-SA"/>
              </w:rPr>
            </w:pPr>
            <w:r>
              <w:rPr>
                <w:rFonts w:hint="eastAsia" w:ascii="宋体" w:hAnsi="宋体" w:eastAsia="宋体" w:cs="宋体"/>
                <w:sz w:val="21"/>
                <w:szCs w:val="21"/>
                <w:highlight w:val="none"/>
                <w:lang w:eastAsia="zh-CN"/>
              </w:rPr>
              <w:t xml:space="preserve">详见第五章或者清单</w:t>
            </w:r>
            <w:r/>
          </w:p>
        </w:tc>
        <w:tc>
          <w:tcPr>
            <w:shd w:val="clear" w:color="auto" w:fill="auto"/>
            <w:tcW w:w="1106"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eastAsia="zh-CN"/>
              </w:rPr>
              <w:t xml:space="preserve">详见第五章或者清单</w:t>
            </w:r>
            <w:r/>
          </w:p>
        </w:tc>
      </w:tr>
      <w:tr>
        <w:trPr>
          <w:trHeight w:val="893"/>
        </w:trPr>
        <w:tc>
          <w:tcPr>
            <w:gridSpan w:val="5"/>
            <w:tcW w:w="5000" w:type="pct"/>
            <w:vAlign w:val="center"/>
            <w:textDirection w:val="lrTb"/>
            <w:noWrap w:val="false"/>
          </w:tcPr>
          <w:p>
            <w:pPr>
              <w:jc w:val="left"/>
              <w:rPr>
                <w:rFonts w:hint="eastAsia"/>
                <w:highlight w:val="none"/>
                <w:lang w:eastAsia="zh"/>
              </w:rPr>
            </w:pP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eastAsia="zh-CN"/>
              </w:rPr>
              <w:t xml:space="preserve">本项目分为</w:t>
            </w:r>
            <w:r>
              <w:rPr>
                <w:rFonts w:hint="eastAsia" w:ascii="宋体" w:hAnsi="宋体" w:cs="宋体"/>
                <w:b/>
                <w:bCs/>
                <w:sz w:val="21"/>
                <w:szCs w:val="21"/>
                <w:highlight w:val="none"/>
                <w:lang w:eastAsia="zh-CN"/>
              </w:rPr>
              <w:t xml:space="preserve">四个标包</w:t>
            </w:r>
            <w:r>
              <w:rPr>
                <w:rFonts w:hint="eastAsia" w:ascii="宋体" w:hAnsi="宋体" w:eastAsia="宋体" w:cs="宋体"/>
                <w:b/>
                <w:bCs/>
                <w:sz w:val="21"/>
                <w:szCs w:val="21"/>
                <w:highlight w:val="none"/>
                <w:lang w:eastAsia="zh-CN"/>
              </w:rPr>
              <w:t xml:space="preserve">，投标人可以投标1个标包或同时投标多个标包，但只能中标1个标包，如投标人投标多个标包，在投标文件中注明所投</w:t>
            </w:r>
            <w:r>
              <w:rPr>
                <w:rFonts w:hint="eastAsia" w:ascii="宋体" w:hAnsi="宋体" w:cs="宋体"/>
                <w:b/>
                <w:bCs/>
                <w:sz w:val="21"/>
                <w:szCs w:val="21"/>
                <w:highlight w:val="none"/>
                <w:lang w:eastAsia="zh-CN"/>
              </w:rPr>
              <w:t xml:space="preserve">标包</w:t>
            </w:r>
            <w:r>
              <w:rPr>
                <w:rFonts w:hint="eastAsia" w:ascii="宋体" w:hAnsi="宋体" w:eastAsia="宋体" w:cs="宋体"/>
                <w:b/>
                <w:bCs/>
                <w:sz w:val="21"/>
                <w:szCs w:val="21"/>
                <w:highlight w:val="none"/>
                <w:lang w:eastAsia="zh-CN"/>
              </w:rPr>
              <w:t xml:space="preserve">并响应该</w:t>
            </w:r>
            <w:r>
              <w:rPr>
                <w:rFonts w:hint="eastAsia" w:ascii="宋体" w:hAnsi="宋体" w:cs="宋体"/>
                <w:b/>
                <w:bCs/>
                <w:sz w:val="21"/>
                <w:szCs w:val="21"/>
                <w:highlight w:val="none"/>
                <w:lang w:eastAsia="zh-CN"/>
              </w:rPr>
              <w:t xml:space="preserve">标包</w:t>
            </w:r>
            <w:r>
              <w:rPr>
                <w:rFonts w:hint="eastAsia" w:ascii="宋体" w:hAnsi="宋体" w:eastAsia="宋体" w:cs="宋体"/>
                <w:b/>
                <w:bCs/>
                <w:sz w:val="21"/>
                <w:szCs w:val="21"/>
                <w:highlight w:val="none"/>
                <w:lang w:eastAsia="zh-CN"/>
              </w:rPr>
              <w:t xml:space="preserve">全部内容。</w:t>
            </w:r>
            <w:r/>
          </w:p>
        </w:tc>
      </w:tr>
    </w:tbl>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bookmarkStart w:id="8" w:name="OLE_LINK39"/>
      <w:r>
        <w:rPr>
          <w:rFonts w:hint="eastAsia" w:ascii="宋体" w:hAnsi="宋体" w:cs="宋体"/>
          <w:color w:val="auto"/>
          <w:sz w:val="24"/>
          <w:szCs w:val="24"/>
          <w:highlight w:val="none"/>
          <w:lang w:eastAsia="zh-CN"/>
        </w:rPr>
        <w:t xml:space="preserve">采购需求:本项目为常州市青少年活动中心2026年课程基地教学设备与耗材项目，包括耗材、技术资料、相关服务及技术指导、人工、材料、辅材、包装、运输、保险、现场装卸、安装、调试、验收、备品备件、专用工具、二次运输、技术服务、增值税、风险、利润、税金（开具增值税普通发票）、承诺质保期内的免费质量包修和售后服务等。</w:t>
      </w:r>
      <w:bookmarkEnd w:id="7"/>
      <w:r/>
      <w:bookmarkEnd w:id="8"/>
      <w:r/>
      <w:r/>
    </w:p>
    <w:p>
      <w:pPr>
        <w:ind w:left="479" w:firstLine="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合同履行期限:自合同签订之日起7个日历日完成供货、安装调试、并通过采购人验收合格，个别项目如需要分批供货的，按照采购人要求的时间和数量分批供货。</w:t>
      </w:r>
      <w:r/>
    </w:p>
    <w:p>
      <w:pPr>
        <w:ind w:left="479"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bookmarkStart w:id="9" w:name="OLE_LINK43"/>
      <w:r>
        <w:rPr>
          <w:rFonts w:hint="eastAsia" w:ascii="宋体" w:hAnsi="宋体" w:eastAsia="宋体" w:cs="宋体"/>
          <w:color w:val="auto"/>
          <w:sz w:val="24"/>
          <w:szCs w:val="24"/>
          <w:highlight w:val="none"/>
        </w:rPr>
        <w:t xml:space="preserve">质保期限</w:t>
      </w:r>
      <w:bookmarkEnd w:id="9"/>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所有耗材自每次采购经采购人验收合格之日起，有商品质保期的按照商品说明执行，没有商品说明的质保期按12个月</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8.本项目是否接受联合体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0" w:name="_Toc28359080"/>
      <w:r/>
      <w:bookmarkStart w:id="11" w:name="_Toc28359003"/>
      <w:r/>
      <w:bookmarkStart w:id="12" w:name="_Toc35393622"/>
      <w:r/>
      <w:bookmarkStart w:id="13" w:name="_Toc35393791"/>
      <w:r>
        <w:rPr>
          <w:rFonts w:hint="eastAsia" w:ascii="宋体" w:hAnsi="宋体" w:eastAsia="宋体" w:cs="宋体"/>
          <w:color w:val="auto"/>
          <w:sz w:val="24"/>
          <w:szCs w:val="24"/>
          <w:highlight w:val="none"/>
        </w:rPr>
        <w:t xml:space="preserve">9.本项目是否接受进口产品响应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pStyle w:val="1055"/>
        <w:jc w:val="left"/>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二、申请人的资格要求(须同时满足</w:t>
      </w:r>
      <w:bookmarkEnd w:id="10"/>
      <w:r/>
      <w:bookmarkEnd w:id="11"/>
      <w:r/>
      <w:bookmarkEnd w:id="12"/>
      <w:r/>
      <w:bookmarkEnd w:id="13"/>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lang w:eastAsia="zh-CN"/>
        </w:rPr>
      </w:pPr>
      <w:r/>
      <w:bookmarkStart w:id="14" w:name="_Toc28359004"/>
      <w:r/>
      <w:bookmarkStart w:id="15" w:name="_Toc28359081"/>
      <w:r>
        <w:rPr>
          <w:rFonts w:hint="eastAsia" w:ascii="宋体" w:hAnsi="宋体" w:eastAsia="宋体" w:cs="宋体"/>
          <w:color w:val="auto"/>
          <w:sz w:val="24"/>
          <w:szCs w:val="24"/>
          <w:highlight w:val="none"/>
        </w:rPr>
        <w:t xml:space="preserve">1.满足《中华人民共和国政府采购法》第二十二条规定以及下列情形</w:t>
      </w:r>
      <w:r>
        <w:rPr>
          <w:rFonts w:hint="eastAsia" w:ascii="宋体" w:hAnsi="宋体" w:cs="宋体"/>
          <w:color w:val="auto"/>
          <w:sz w:val="24"/>
          <w:szCs w:val="24"/>
          <w:highlight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1.1未被“信用中国”网站或“中国政府采购网”网站列入失信被执行人、重大税收违法案件当事人名单、政府采购严重失信行为记录名单；</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中小企业政策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■本项目不专门面向中小企业预留采购份额。</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  □中小  □小微企业  采购。即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提供的货物全部由符合政策要求的中小/小微企业制造、服务全部由符合政策要求的中小/小微企业承接。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其它落实政府采购政策的资格要求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w:t>
      </w:r>
      <w:r/>
    </w:p>
    <w:p>
      <w:pPr>
        <w:ind w:firstLine="480"/>
        <w:pageBreakBefore w:val="0"/>
        <w:spacing w:line="360" w:lineRule="auto"/>
        <w:rPr>
          <w:rFonts w:hint="eastAsia" w:ascii="宋体" w:hAnsi="宋体" w:eastAsia="宋体" w:cs="宋体"/>
          <w:i/>
          <w:iCs/>
          <w:color w:val="auto"/>
          <w:sz w:val="24"/>
          <w:szCs w:val="24"/>
          <w:highlight w:val="none"/>
          <w:u w:val="single"/>
          <w:lang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cs="宋体"/>
          <w:color w:val="auto"/>
          <w:sz w:val="24"/>
          <w:szCs w:val="24"/>
          <w:highlight w:val="none"/>
          <w:lang w:eastAsia="zh-CN"/>
        </w:rPr>
        <w:t xml:space="preserve">:</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3.1本项目是否接受分支机构参与响应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3.2 本项目是否属于政府购买服务</w:t>
      </w:r>
      <w:r>
        <w:rPr>
          <w:rFonts w:hint="eastAsia" w:ascii="宋体" w:hAnsi="宋体" w:cs="宋体"/>
          <w:color w:val="auto"/>
          <w:sz w:val="24"/>
          <w:szCs w:val="24"/>
          <w:highlight w:val="none"/>
          <w:lang w:eastAsia="zh-CN"/>
        </w:rPr>
        <w:t xml:space="preserve">:</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□是,公益一类事业单位、使用事业编制且由财政拨款保障的群团组织,不得作为承接主体；</w:t>
      </w:r>
      <w:r/>
    </w:p>
    <w:p>
      <w:pPr>
        <w:ind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3.3其他特定资格要求</w:t>
      </w:r>
      <w:bookmarkEnd w:id="14"/>
      <w:r/>
      <w:bookmarkEnd w:id="15"/>
      <w:r/>
      <w:bookmarkStart w:id="16" w:name="_Toc35393792"/>
      <w:r/>
      <w:bookmarkStart w:id="17" w:name="_Toc35393623"/>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四标包:投标人须具有有效的《食品经营许可证》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w:t>
      </w:r>
      <w:bookmarkEnd w:id="16"/>
      <w:r/>
      <w:bookmarkEnd w:id="17"/>
      <w:r>
        <w:rPr>
          <w:rFonts w:hint="eastAsia" w:ascii="宋体" w:hAnsi="宋体" w:eastAsia="宋体" w:cs="宋体"/>
          <w:b/>
          <w:bCs/>
          <w:color w:val="auto"/>
          <w:sz w:val="24"/>
          <w:szCs w:val="24"/>
          <w:highlight w:val="none"/>
        </w:rPr>
        <w:t xml:space="preserve">招标文件</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自招标文件公告发布之日起5个工作日。</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bookmarkStart w:id="18" w:name="_Toc28359082"/>
      <w:r/>
      <w:bookmarkStart w:id="19" w:name="_Toc35393624"/>
      <w:r/>
      <w:bookmarkStart w:id="20" w:name="_Toc35393793"/>
      <w:r/>
      <w:bookmarkStart w:id="21" w:name="_Toc28359005"/>
      <w:r>
        <w:rPr>
          <w:rFonts w:hint="eastAsia" w:ascii="宋体" w:hAnsi="宋体" w:eastAsia="宋体" w:cs="宋体"/>
          <w:color w:val="auto"/>
          <w:sz w:val="24"/>
          <w:szCs w:val="24"/>
          <w:highlight w:val="none"/>
        </w:rPr>
        <w:t xml:space="preserve">2.获取方式</w:t>
      </w:r>
      <w:bookmarkStart w:id="22" w:name="_Toc38985266"/>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在“苏采云”平台自行免费下载电子招标文件。</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因本项目通过“苏采云”系统采用电子化不见面交易的模式，投标人通过“常州市政府采购网”下载招标文件后，还必须登录“苏采云”系统下载电子招标文件方可通过系统进行投标文件的编制和提交。</w:t>
      </w:r>
      <w:bookmarkEnd w:id="22"/>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3.下载方式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登录常州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免费。</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5.投标保证金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本项目不收取投标保证金。</w:t>
      </w:r>
      <w:r/>
    </w:p>
    <w:p>
      <w:pPr>
        <w:pStyle w:val="1055"/>
        <w:jc w:val="left"/>
        <w:pageBreakBefore w:val="0"/>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End w:id="18"/>
      <w:r/>
      <w:bookmarkEnd w:id="19"/>
      <w:r/>
      <w:bookmarkEnd w:id="20"/>
      <w:r/>
      <w:bookmarkEnd w:id="21"/>
      <w:r>
        <w:rPr>
          <w:rFonts w:hint="eastAsia" w:ascii="宋体" w:hAnsi="宋体" w:eastAsia="宋体" w:cs="宋体"/>
          <w:color w:val="auto"/>
          <w:sz w:val="24"/>
          <w:szCs w:val="24"/>
          <w:highlight w:val="none"/>
        </w:rPr>
        <w:t xml:space="preserve">提交投标文件截止时间、开标时间和地点</w:t>
      </w:r>
      <w:r/>
    </w:p>
    <w:p>
      <w:pPr>
        <w:ind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bidi="ar"/>
        </w:rPr>
        <w:t xml:space="preserve">1.投标截止时间、开标时间</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eastAsia="zh-CN"/>
        </w:rPr>
        <w:t xml:space="preserve">2026年8月28日上午09:00</w:t>
      </w:r>
      <w:r>
        <w:rPr>
          <w:rFonts w:hint="eastAsia" w:ascii="宋体" w:hAnsi="宋体" w:eastAsia="宋体" w:cs="宋体"/>
          <w:bCs/>
          <w:color w:val="auto"/>
          <w:sz w:val="24"/>
          <w:szCs w:val="24"/>
          <w:highlight w:val="none"/>
          <w:lang w:bidi="ar"/>
        </w:rPr>
        <w:t xml:space="preserve">(北京时间)</w:t>
      </w:r>
      <w:r>
        <w:rPr>
          <w:rFonts w:hint="eastAsia" w:ascii="宋体" w:hAnsi="宋体" w:eastAsia="宋体" w:cs="宋体"/>
          <w:iCs/>
          <w:color w:val="auto"/>
          <w:sz w:val="24"/>
          <w:szCs w:val="24"/>
          <w:highlight w:val="none"/>
          <w:lang w:bidi="ar"/>
        </w:rPr>
        <w:t xml:space="preserve">。</w:t>
      </w:r>
      <w:r/>
    </w:p>
    <w:p>
      <w:pPr>
        <w:ind w:firstLine="480"/>
        <w:pageBreakBefore w:val="0"/>
        <w:spacing w:line="360" w:lineRule="auto"/>
        <w:rPr>
          <w:rFonts w:hint="eastAsia" w:ascii="宋体" w:hAnsi="宋体" w:eastAsia="宋体" w:cs="宋体"/>
          <w:color w:val="auto"/>
          <w:sz w:val="24"/>
          <w:szCs w:val="24"/>
          <w:highlight w:val="none"/>
          <w:lang w:val="zh-TW" w:bidi="ar"/>
        </w:rPr>
      </w:pPr>
      <w:r>
        <w:rPr>
          <w:rFonts w:hint="eastAsia" w:ascii="宋体" w:hAnsi="宋体" w:eastAsia="宋体" w:cs="宋体"/>
          <w:color w:val="auto"/>
          <w:sz w:val="24"/>
          <w:szCs w:val="24"/>
          <w:highlight w:val="none"/>
          <w:lang w:bidi="ar"/>
        </w:rPr>
        <w:t xml:space="preserve">2.地点</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本项目采用不见面交易方式，无需到现场提交，投标人登录“苏采云”政府采购交易系统供应商端在线提交电子投标文件，在“苏采云”政府采购交易系统网上开标大厅开标。</w:t>
      </w:r>
      <w:r/>
    </w:p>
    <w:p>
      <w:pPr>
        <w:pStyle w:val="1055"/>
        <w:jc w:val="left"/>
        <w:pageBreakBefore w:val="0"/>
        <w:spacing w:before="0" w:line="360" w:lineRule="auto"/>
        <w:rPr>
          <w:rFonts w:hint="eastAsia" w:ascii="宋体" w:hAnsi="宋体" w:eastAsia="宋体" w:cs="宋体"/>
          <w:color w:val="auto"/>
          <w:sz w:val="24"/>
          <w:szCs w:val="24"/>
          <w:highlight w:val="none"/>
        </w:rPr>
      </w:pPr>
      <w:r/>
      <w:bookmarkStart w:id="23" w:name="_Toc28359007"/>
      <w:r/>
      <w:bookmarkStart w:id="24" w:name="_Toc35393794"/>
      <w:r/>
      <w:bookmarkStart w:id="25" w:name="_Toc28359084"/>
      <w:r/>
      <w:bookmarkStart w:id="26" w:name="_Toc35393625"/>
      <w:r>
        <w:rPr>
          <w:rFonts w:hint="eastAsia" w:ascii="宋体" w:hAnsi="宋体" w:eastAsia="宋体" w:cs="宋体"/>
          <w:color w:val="auto"/>
          <w:sz w:val="24"/>
          <w:szCs w:val="24"/>
          <w:highlight w:val="none"/>
        </w:rPr>
        <w:t xml:space="preserve">五、公告期限</w:t>
      </w:r>
      <w:bookmarkEnd w:id="23"/>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1055"/>
        <w:jc w:val="left"/>
        <w:pageBreakBefore w:val="0"/>
        <w:spacing w:before="0" w:line="360" w:lineRule="auto"/>
        <w:rPr>
          <w:rFonts w:hint="eastAsia" w:ascii="宋体" w:hAnsi="宋体" w:eastAsia="宋体" w:cs="宋体"/>
          <w:color w:val="auto"/>
          <w:sz w:val="24"/>
          <w:szCs w:val="24"/>
          <w:highlight w:val="none"/>
        </w:rPr>
      </w:pPr>
      <w:r/>
      <w:bookmarkStart w:id="27" w:name="_Toc35393795"/>
      <w:r/>
      <w:bookmarkStart w:id="28" w:name="_Toc35393626"/>
      <w:r>
        <w:rPr>
          <w:rFonts w:hint="eastAsia" w:ascii="宋体" w:hAnsi="宋体" w:eastAsia="宋体" w:cs="宋体"/>
          <w:color w:val="auto"/>
          <w:sz w:val="24"/>
          <w:szCs w:val="24"/>
          <w:highlight w:val="none"/>
        </w:rPr>
        <w:t xml:space="preserve">六、其他补充事宜</w:t>
      </w:r>
      <w:bookmarkEnd w:id="27"/>
      <w:r/>
      <w:bookmarkEnd w:id="28"/>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29" w:name="_Toc35393627"/>
      <w:r/>
      <w:bookmarkStart w:id="30" w:name="_Toc28359085"/>
      <w:r/>
      <w:bookmarkStart w:id="31" w:name="_Toc35393796"/>
      <w:r/>
      <w:bookmarkStart w:id="32" w:name="_Toc28359008"/>
      <w:r>
        <w:rPr>
          <w:rFonts w:hint="eastAsia" w:ascii="宋体" w:hAnsi="宋体" w:eastAsia="宋体" w:cs="宋体"/>
          <w:color w:val="auto"/>
          <w:sz w:val="24"/>
          <w:szCs w:val="24"/>
          <w:highlight w:val="none"/>
        </w:rPr>
        <w:t xml:space="preserve">本项目需要落实的政府采购政策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不见面交易方式，请供应商认真学习常州市政府采购网发布的相关操作手册，办理CA认证证书、进行“苏采云”政府采购交易系统注册绑定，并认真核实数字认证证书情况确认是否符合本项目电子化采购流程要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技术支持服务热线</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0519-85588210</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CA认证证书办理(可邮寄)联系电话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0519-85588120</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3.1办理CA认证证书</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供应商登录常州市政府采购网“下载中心”下载并查阅 “常州市政府采购业务管理平台(供应商)国信CA证书办理指南”，按照程序要求办理。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3.2注册</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供应商登录常州市政府采购网“下载中心”下载并查阅 “苏采云”系统供应商操作手册”，按照程序要求注册。</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3.3控件、客户端下载</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供应商登录常州市政府采购网“下载中心”下载并查阅“政府采购管理交易系统(苏采云)CA及签章控件驱动”下载相关控件和客户端。</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3.4编制电子投标文件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3.5注意事项</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4.关于常州市中小企业政府采购信用融资</w:t>
      </w:r>
      <w:r>
        <w:rPr>
          <w:rFonts w:hint="eastAsia" w:ascii="宋体" w:hAnsi="宋体" w:cs="宋体"/>
          <w:color w:val="auto"/>
          <w:sz w:val="24"/>
          <w:szCs w:val="24"/>
          <w:highlight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numPr>
          <w:ilvl w:val="0"/>
          <w:numId w:val="0"/>
        </w:num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样品递交要求</w:t>
      </w:r>
      <w:r/>
    </w:p>
    <w:p>
      <w:pPr>
        <w:numPr>
          <w:ilvl w:val="0"/>
          <w:numId w:val="0"/>
        </w:num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1)需提供样品</w:t>
      </w:r>
      <w:r>
        <w:rPr>
          <w:rFonts w:hint="eastAsia" w:ascii="宋体" w:hAnsi="宋体" w:cs="宋体"/>
          <w:color w:val="auto"/>
          <w:sz w:val="24"/>
          <w:szCs w:val="24"/>
          <w:highlight w:val="none"/>
          <w:lang w:val="en-US" w:eastAsia="zh-CN"/>
        </w:rPr>
        <w:t xml:space="preserve">:</w:t>
      </w:r>
      <w:r/>
    </w:p>
    <w:p>
      <w:pPr>
        <w:pStyle w:val="1189"/>
        <w:numPr>
          <w:ilvl w:val="0"/>
          <w:numId w:val="0"/>
        </w:numPr>
        <w:contextualSpacing/>
        <w:ind w:left="0" w:firstLine="480"/>
        <w:spacing w:before="0" w:after="0" w:line="360" w:lineRule="auto"/>
        <w:rPr>
          <w:rFonts w:hint="eastAsia" w:ascii="宋体" w:hAnsi="宋体" w:eastAsia="宋体" w:cs="宋体"/>
          <w:b w:val="0"/>
          <w:bCs/>
          <w:color w:val="000000"/>
          <w:sz w:val="24"/>
          <w:szCs w:val="24"/>
          <w:highlight w:val="none"/>
          <w:u w:val="none"/>
          <w:lang w:val="en-US"/>
        </w:rPr>
        <w:outlineLvl w:val="2"/>
      </w:pPr>
      <w:r>
        <w:rPr>
          <w:rFonts w:hint="eastAsia" w:ascii="宋体" w:hAnsi="宋体" w:eastAsia="宋体" w:cs="宋体"/>
          <w:b w:val="0"/>
          <w:bCs/>
          <w:color w:val="000000"/>
          <w:sz w:val="24"/>
          <w:szCs w:val="24"/>
          <w:highlight w:val="none"/>
          <w:u w:val="none"/>
          <w:lang w:val="en-US" w:eastAsia="zh-CN"/>
        </w:rPr>
        <w:t xml:space="preserve">一标包</w:t>
      </w:r>
      <w:r>
        <w:rPr>
          <w:rFonts w:hint="eastAsia" w:ascii="宋体" w:hAnsi="宋体" w:cs="宋体"/>
          <w:b w:val="0"/>
          <w:bCs/>
          <w:color w:val="000000"/>
          <w:sz w:val="24"/>
          <w:szCs w:val="24"/>
          <w:highlight w:val="none"/>
          <w:u w:val="none"/>
          <w:lang w:val="en-US" w:eastAsia="zh-CN"/>
        </w:rPr>
        <w:t xml:space="preserve">:</w:t>
      </w:r>
      <w:r/>
    </w:p>
    <w:tbl>
      <w:tblPr>
        <w:tblStyle w:val="1064"/>
        <w:tblW w:w="9895" w:type="dxa"/>
        <w:jc w:val="center"/>
        <w:tblLayout w:type="fixed"/>
        <w:tblCellMar>
          <w:left w:w="108" w:type="dxa"/>
          <w:top w:w="0" w:type="dxa"/>
          <w:right w:w="108" w:type="dxa"/>
          <w:bottom w:w="0" w:type="dxa"/>
        </w:tblCellMar>
        <w:tblLook w:val="04A0" w:firstRow="1" w:lastRow="0" w:firstColumn="1" w:lastColumn="0" w:noHBand="0" w:noVBand="1"/>
      </w:tblPr>
      <w:tblGrid>
        <w:gridCol w:w="736"/>
        <w:gridCol w:w="1617"/>
        <w:gridCol w:w="4908"/>
        <w:gridCol w:w="1767"/>
        <w:gridCol w:w="867"/>
      </w:tblGrid>
      <w:tr>
        <w:trPr>
          <w:jc w:val="center"/>
          <w:trHeight w:val="521"/>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样品要求</w:t>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单位</w:t>
            </w:r>
            <w:r/>
          </w:p>
        </w:tc>
      </w:tr>
      <w:tr>
        <w:trPr>
          <w:jc w:val="center"/>
          <w:trHeight w:val="830"/>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陶泥</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20kg每袋，黑棕色</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提供500g陶泥样品及同样的泥料烧制后的样品</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袋</w:t>
            </w:r>
            <w:r/>
          </w:p>
        </w:tc>
      </w:tr>
      <w:tr>
        <w:trPr>
          <w:jc w:val="center"/>
          <w:trHeight w:val="849"/>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印章</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、榉木印章</w:t>
            </w:r>
            <w:r/>
          </w:p>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2、套装，含《花草系列》、《女孩系列》、《女孩与小熊》三个系列，含包装</w:t>
            </w:r>
            <w:r>
              <w:rPr>
                <w:rFonts w:hint="eastAsia" w:ascii="宋体" w:hAnsi="宋体" w:cs="宋体"/>
                <w:i w:val="0"/>
                <w:iCs w:val="0"/>
                <w:color w:val="000000"/>
                <w:sz w:val="21"/>
                <w:szCs w:val="21"/>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《花草系列》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含四枚印章，图案主题为花草，每枚印章尺寸≥78*53*18mm</w:t>
            </w:r>
            <w:r/>
          </w:p>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《女孩系列》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含四枚印章，图案主题为女孩与花、物品、动物，每枚印章尺寸≥46*46*18mm</w:t>
            </w:r>
            <w:r/>
          </w:p>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《女孩与小熊》</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含4枚印章，图案主题为女孩与小熊，每枚印章尺寸≥58*58*18mm                    </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套</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压花器</w:t>
            </w:r>
            <w:r/>
          </w:p>
        </w:tc>
        <w:tc>
          <w:tcPr>
            <w:shd w:val="clear" w:color="auto" w:fill="auto"/>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36件套装       </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pStyle w:val="1189"/>
        <w:numPr>
          <w:ilvl w:val="0"/>
          <w:numId w:val="0"/>
        </w:numPr>
        <w:contextualSpacing/>
        <w:ind w:left="0" w:firstLine="480"/>
        <w:spacing w:before="0" w:after="0" w:line="360" w:lineRule="auto"/>
        <w:rPr>
          <w:rFonts w:hint="eastAsia" w:ascii="宋体" w:hAnsi="宋体" w:eastAsia="宋体" w:cs="宋体"/>
          <w:b w:val="0"/>
          <w:bCs/>
          <w:color w:val="000000"/>
          <w:sz w:val="24"/>
          <w:szCs w:val="24"/>
          <w:highlight w:val="none"/>
          <w:u w:val="none"/>
          <w:lang w:val="en-US" w:eastAsia="zh-CN"/>
        </w:rPr>
        <w:outlineLvl w:val="2"/>
      </w:pPr>
      <w:r>
        <w:rPr>
          <w:rFonts w:hint="eastAsia" w:ascii="宋体" w:hAnsi="宋体" w:eastAsia="宋体" w:cs="宋体"/>
          <w:b w:val="0"/>
          <w:bCs/>
          <w:color w:val="000000"/>
          <w:sz w:val="24"/>
          <w:szCs w:val="24"/>
          <w:highlight w:val="none"/>
          <w:u w:val="none"/>
          <w:lang w:val="en-US" w:eastAsia="zh-CN"/>
        </w:rPr>
        <w:t xml:space="preserve">二标包</w:t>
      </w:r>
      <w:r>
        <w:rPr>
          <w:rFonts w:hint="eastAsia" w:ascii="宋体" w:hAnsi="宋体" w:cs="宋体"/>
          <w:b w:val="0"/>
          <w:bCs/>
          <w:color w:val="000000"/>
          <w:sz w:val="24"/>
          <w:szCs w:val="24"/>
          <w:highlight w:val="none"/>
          <w:u w:val="none"/>
          <w:lang w:val="en-US" w:eastAsia="zh-CN"/>
        </w:rPr>
        <w:t xml:space="preserve">:</w:t>
      </w:r>
      <w:r/>
    </w:p>
    <w:tbl>
      <w:tblPr>
        <w:tblStyle w:val="1064"/>
        <w:tblW w:w="9951" w:type="dxa"/>
        <w:jc w:val="center"/>
        <w:tblLayout w:type="fixed"/>
        <w:tblCellMar>
          <w:left w:w="108" w:type="dxa"/>
          <w:top w:w="0" w:type="dxa"/>
          <w:right w:w="108" w:type="dxa"/>
          <w:bottom w:w="0" w:type="dxa"/>
        </w:tblCellMar>
        <w:tblLook w:val="04A0" w:firstRow="1" w:lastRow="0" w:firstColumn="1" w:lastColumn="0" w:noHBand="0" w:noVBand="1"/>
      </w:tblPr>
      <w:tblGrid>
        <w:gridCol w:w="857"/>
        <w:gridCol w:w="1444"/>
        <w:gridCol w:w="5678"/>
        <w:gridCol w:w="1008"/>
        <w:gridCol w:w="964"/>
      </w:tblGrid>
      <w:tr>
        <w:trPr>
          <w:jc w:val="center"/>
          <w:trHeight w:val="521"/>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5678"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样品要求</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单位</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冷拉方钢</w:t>
            </w:r>
            <w:r/>
          </w:p>
        </w:tc>
        <w:tc>
          <w:tcPr>
            <w:tcBorders>
              <w:top w:val="single" w:color="000000" w:sz="4" w:space="0"/>
              <w:left w:val="single" w:color="000000" w:sz="4" w:space="0"/>
              <w:bottom w:val="single" w:color="000000" w:sz="4" w:space="0"/>
              <w:right w:val="single" w:color="000000" w:sz="4" w:space="0"/>
            </w:tcBorders>
            <w:tcW w:w="5678"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产品尺寸</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16mm*16mm方刚，长度81mm        </w:t>
            </w:r>
            <w:r/>
          </w:p>
          <w:p>
            <w:pPr>
              <w:jc w:val="both"/>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材质要求</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Q235钢                      </w:t>
            </w:r>
            <w:r/>
          </w:p>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工艺要求</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需要冷拉处理</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印石</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val="false"/>
          </w:tcPr>
          <w:p>
            <w:pPr>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尺寸</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2.0*2.0*5CM </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硬度</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HM2.3-2.4、无砂钉、无裂痕，上下方正</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块</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组培苗</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val="false"/>
          </w:tcPr>
          <w:p>
            <w:pPr>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无菌苗定制实验室用无菌组培苗</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一瓶≥3株，高度为4-6cm品种有菊花、矮牵牛等</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瓶</w:t>
            </w:r>
            <w:r/>
          </w:p>
        </w:tc>
      </w:tr>
    </w:tbl>
    <w:p>
      <w:pPr>
        <w:pStyle w:val="1189"/>
        <w:numPr>
          <w:ilvl w:val="0"/>
          <w:numId w:val="0"/>
        </w:numPr>
        <w:contextualSpacing/>
        <w:ind w:left="0" w:firstLine="480"/>
        <w:spacing w:before="0" w:after="0" w:line="360" w:lineRule="auto"/>
        <w:rPr>
          <w:rFonts w:hint="eastAsia" w:ascii="宋体" w:hAnsi="宋体" w:eastAsia="宋体" w:cs="宋体"/>
          <w:b w:val="0"/>
          <w:bCs/>
          <w:color w:val="000000"/>
          <w:sz w:val="24"/>
          <w:szCs w:val="24"/>
          <w:highlight w:val="none"/>
          <w:u w:val="none"/>
          <w:lang w:val="en-US" w:eastAsia="zh-CN"/>
        </w:rPr>
        <w:outlineLvl w:val="2"/>
      </w:pPr>
      <w:r>
        <w:rPr>
          <w:rFonts w:hint="eastAsia" w:ascii="宋体" w:hAnsi="宋体" w:eastAsia="宋体" w:cs="宋体"/>
          <w:b w:val="0"/>
          <w:bCs/>
          <w:color w:val="000000"/>
          <w:sz w:val="24"/>
          <w:szCs w:val="24"/>
          <w:highlight w:val="none"/>
          <w:u w:val="none"/>
          <w:lang w:val="en-US" w:eastAsia="zh-CN"/>
        </w:rPr>
        <w:t xml:space="preserve">三标包</w:t>
      </w:r>
      <w:r>
        <w:rPr>
          <w:rFonts w:hint="eastAsia" w:ascii="宋体" w:hAnsi="宋体" w:cs="宋体"/>
          <w:b w:val="0"/>
          <w:bCs/>
          <w:color w:val="000000"/>
          <w:sz w:val="24"/>
          <w:szCs w:val="24"/>
          <w:highlight w:val="none"/>
          <w:u w:val="none"/>
          <w:lang w:val="en-US" w:eastAsia="zh-CN"/>
        </w:rPr>
        <w:t xml:space="preserve">:</w:t>
      </w:r>
      <w:r/>
    </w:p>
    <w:tbl>
      <w:tblPr>
        <w:tblStyle w:val="1064"/>
        <w:tblW w:w="9922" w:type="dxa"/>
        <w:jc w:val="center"/>
        <w:tblLayout w:type="fixed"/>
        <w:tblCellMar>
          <w:left w:w="108" w:type="dxa"/>
          <w:top w:w="0" w:type="dxa"/>
          <w:right w:w="108" w:type="dxa"/>
          <w:bottom w:w="0" w:type="dxa"/>
        </w:tblCellMar>
        <w:tblLook w:val="04A0" w:firstRow="1" w:lastRow="0" w:firstColumn="1" w:lastColumn="0" w:noHBand="0" w:noVBand="1"/>
      </w:tblPr>
      <w:tblGrid>
        <w:gridCol w:w="783"/>
        <w:gridCol w:w="1500"/>
        <w:gridCol w:w="5668"/>
        <w:gridCol w:w="953"/>
        <w:gridCol w:w="1018"/>
      </w:tblGrid>
      <w:tr>
        <w:trPr>
          <w:jc w:val="center"/>
          <w:trHeight w:val="12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b/>
                <w:bCs/>
                <w:sz w:val="21"/>
                <w:szCs w:val="21"/>
                <w:highlight w:val="none"/>
                <w:lang w:val="en-US" w:eastAsia="zh-CN"/>
              </w:rPr>
              <w:t xml:space="preserve">样品要求</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sz w:val="21"/>
                <w:szCs w:val="21"/>
                <w:highlight w:val="none"/>
                <w:lang w:val="en-US" w:eastAsia="zh-CN"/>
              </w:rPr>
              <w:t xml:space="preserve">单位</w:t>
            </w:r>
            <w:r/>
          </w:p>
        </w:tc>
      </w:tr>
      <w:tr>
        <w:trPr>
          <w:jc w:val="center"/>
          <w:trHeight w:val="12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贴片旋转流水灯DIY电子套件焊接练习板</w:t>
            </w:r>
            <w:r/>
          </w:p>
        </w:tc>
        <w:tc>
          <w:tcPr>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1、电路板尺寸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90*60mm，板厚1.6mm</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2、贴片元件数量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149个，焊接焊点共计274个</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3、供电规格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DC 5V直流供电，整套焊接耗时约35分钟</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4、板材材质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采用FR-4镀锡国标板材，蓝色阻焊层，全部焊盘镀锡</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5、板材特性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高强度防火防摔材质，支持反复拆装</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6、带3节5号电电池盒子</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jc w:val="center"/>
          <w:trHeight w:val="12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森林卫士场地图纸</w:t>
            </w:r>
            <w:r/>
          </w:p>
        </w:tc>
        <w:tc>
          <w:tcPr>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≥216x120cm，厚度≥0.2mm</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哑光A类地胶布材质</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3、高清印刷，线路清晰</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张</w:t>
            </w:r>
            <w:r/>
          </w:p>
        </w:tc>
      </w:tr>
      <w:tr>
        <w:trPr>
          <w:jc w:val="center"/>
          <w:trHeight w:val="12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控制器主板</w:t>
            </w:r>
            <w:r/>
          </w:p>
        </w:tc>
        <w:tc>
          <w:tcPr>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1、处理器驱动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100MHz M4 320 KB RAM 1M FLASH </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拥有32MB内存，六个输入/输出端口，5*5像素灯</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3、LPF2连接规格</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spacing w:line="36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spacing w:line="360" w:lineRule="auto"/>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个</w:t>
            </w:r>
            <w:r/>
          </w:p>
        </w:tc>
      </w:tr>
    </w:tbl>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样品提交时,</w:t>
      </w:r>
      <w:r>
        <w:rPr>
          <w:rFonts w:hint="eastAsia" w:ascii="宋体" w:hAnsi="宋体" w:cs="宋体"/>
          <w:color w:val="auto"/>
          <w:sz w:val="24"/>
          <w:szCs w:val="24"/>
          <w:highlight w:val="none"/>
          <w:lang w:val="en-US" w:eastAsia="zh-CN"/>
        </w:rPr>
        <w:t xml:space="preserve">投标人按采购文件的要求提供样品</w:t>
      </w:r>
      <w:r>
        <w:rPr>
          <w:rFonts w:hint="eastAsia" w:ascii="宋体" w:hAnsi="宋体" w:eastAsia="宋体" w:cs="宋体"/>
          <w:color w:val="auto"/>
          <w:sz w:val="24"/>
          <w:szCs w:val="24"/>
          <w:highlight w:val="none"/>
        </w:rPr>
        <w:t xml:space="preserve">，样品的</w:t>
      </w:r>
      <w:r>
        <w:rPr>
          <w:rFonts w:hint="eastAsia" w:ascii="宋体" w:hAnsi="宋体" w:eastAsia="宋体" w:cs="宋体"/>
          <w:color w:val="auto"/>
          <w:sz w:val="24"/>
          <w:szCs w:val="24"/>
          <w:highlight w:val="none"/>
          <w:lang w:eastAsia="zh-CN"/>
        </w:rPr>
        <w:t xml:space="preserve">材质、送样尺寸</w:t>
      </w:r>
      <w:r>
        <w:rPr>
          <w:rFonts w:hint="eastAsia" w:ascii="宋体" w:hAnsi="宋体" w:eastAsia="宋体" w:cs="宋体"/>
          <w:color w:val="auto"/>
          <w:sz w:val="24"/>
          <w:szCs w:val="24"/>
          <w:highlight w:val="none"/>
        </w:rPr>
        <w:t xml:space="preserve">等应</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本项目的</w:t>
      </w:r>
      <w:r>
        <w:rPr>
          <w:rFonts w:hint="eastAsia" w:ascii="宋体" w:hAnsi="宋体" w:eastAsia="宋体" w:cs="宋体"/>
          <w:color w:val="auto"/>
          <w:sz w:val="24"/>
          <w:szCs w:val="24"/>
          <w:highlight w:val="none"/>
          <w:lang w:eastAsia="zh-CN"/>
        </w:rPr>
        <w:t xml:space="preserve">样品</w:t>
      </w:r>
      <w:r>
        <w:rPr>
          <w:rFonts w:hint="eastAsia" w:ascii="宋体" w:hAnsi="宋体" w:eastAsia="宋体" w:cs="宋体"/>
          <w:color w:val="auto"/>
          <w:sz w:val="24"/>
          <w:szCs w:val="24"/>
          <w:highlight w:val="none"/>
        </w:rPr>
        <w:t xml:space="preserve">清单</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。如经</w:t>
      </w:r>
      <w:r>
        <w:rPr>
          <w:rFonts w:hint="eastAsia" w:ascii="宋体" w:hAnsi="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认定样品数量、</w:t>
      </w:r>
      <w:r>
        <w:rPr>
          <w:rFonts w:hint="eastAsia" w:ascii="宋体" w:hAnsi="宋体" w:eastAsia="宋体" w:cs="宋体"/>
          <w:color w:val="auto"/>
          <w:sz w:val="24"/>
          <w:szCs w:val="24"/>
          <w:highlight w:val="none"/>
          <w:lang w:eastAsia="zh-CN"/>
        </w:rPr>
        <w:t xml:space="preserve">材质、送样尺寸</w:t>
      </w:r>
      <w:r>
        <w:rPr>
          <w:rFonts w:hint="eastAsia" w:ascii="宋体" w:hAnsi="宋体" w:eastAsia="宋体" w:cs="宋体"/>
          <w:color w:val="auto"/>
          <w:sz w:val="24"/>
          <w:szCs w:val="24"/>
          <w:highlight w:val="none"/>
        </w:rPr>
        <w:t xml:space="preserve">等与</w:t>
      </w:r>
      <w:r>
        <w:rPr>
          <w:rFonts w:hint="eastAsia" w:ascii="宋体" w:hAnsi="宋体" w:eastAsia="宋体" w:cs="宋体"/>
          <w:color w:val="auto"/>
          <w:sz w:val="24"/>
          <w:szCs w:val="24"/>
          <w:highlight w:val="none"/>
          <w:lang w:eastAsia="zh-CN"/>
        </w:rPr>
        <w:t xml:space="preserve">样品</w:t>
      </w:r>
      <w:r>
        <w:rPr>
          <w:rFonts w:hint="eastAsia" w:ascii="宋体" w:hAnsi="宋体" w:eastAsia="宋体" w:cs="宋体"/>
          <w:color w:val="auto"/>
          <w:sz w:val="24"/>
          <w:szCs w:val="24"/>
          <w:highlight w:val="none"/>
        </w:rPr>
        <w:t xml:space="preserve">清单</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明显不一致的，综合评分中样品部分将不得分</w:t>
      </w:r>
      <w:r>
        <w:rPr>
          <w:rFonts w:hint="eastAsia" w:ascii="宋体" w:hAnsi="宋体" w:eastAsia="宋体" w:cs="宋体"/>
          <w:color w:val="auto"/>
          <w:sz w:val="24"/>
          <w:szCs w:val="24"/>
          <w:highlight w:val="none"/>
          <w:lang w:val="en-US" w:eastAsia="zh-CN"/>
        </w:rPr>
        <w:t xml:space="preserve">且投标样品不作为后续施工管理和验收依据</w:t>
      </w:r>
      <w:r>
        <w:rPr>
          <w:rFonts w:hint="eastAsia" w:ascii="宋体" w:hAnsi="宋体" w:eastAsia="宋体" w:cs="宋体"/>
          <w:color w:val="auto"/>
          <w:sz w:val="24"/>
          <w:szCs w:val="24"/>
          <w:highlight w:val="none"/>
        </w:rPr>
        <w:t xml:space="preserve">。未能提供样品的，综合评分中样品部分将不得分。</w:t>
      </w:r>
      <w:r>
        <w:rPr>
          <w:rFonts w:hint="eastAsia" w:ascii="宋体" w:hAnsi="宋体" w:cs="宋体"/>
          <w:b/>
          <w:bCs/>
          <w:color w:val="auto"/>
          <w:sz w:val="24"/>
          <w:szCs w:val="24"/>
          <w:highlight w:val="none"/>
          <w:lang w:eastAsia="zh-CN"/>
        </w:rPr>
        <w:t xml:space="preserve">各投标人提供的样品不能出现投标人的标志</w:t>
      </w:r>
      <w:r>
        <w:rPr>
          <w:rFonts w:hint="eastAsia" w:ascii="宋体" w:hAnsi="宋体" w:eastAsia="宋体" w:cs="宋体"/>
          <w:b/>
          <w:bCs/>
          <w:color w:val="auto"/>
          <w:sz w:val="24"/>
          <w:szCs w:val="24"/>
          <w:highlight w:val="none"/>
        </w:rPr>
        <w:t xml:space="preserve">、标记，否则响应无效。</w:t>
      </w:r>
      <w:r>
        <w:rPr>
          <w:rFonts w:hint="eastAsia" w:ascii="宋体" w:hAnsi="宋体" w:eastAsia="宋体" w:cs="宋体"/>
          <w:color w:val="auto"/>
          <w:sz w:val="24"/>
          <w:szCs w:val="24"/>
          <w:highlight w:val="none"/>
        </w:rPr>
        <w:t xml:space="preserve">样品外须粘贴标签（样品分别做标签</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标签不大于10cm×8cm，格式参考如下），</w:t>
      </w:r>
      <w:r>
        <w:rPr>
          <w:rFonts w:hint="eastAsia" w:ascii="宋体" w:hAnsi="宋体" w:eastAsia="宋体" w:cs="宋体"/>
          <w:b w:val="0"/>
          <w:bCs w:val="0"/>
          <w:color w:val="auto"/>
          <w:sz w:val="24"/>
          <w:szCs w:val="24"/>
          <w:highlight w:val="none"/>
        </w:rPr>
        <w:t xml:space="preserve">在标签上注明项目名称</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eastAsia="zh-CN"/>
        </w:rPr>
        <w:t xml:space="preserve">投标人名称并加盖投标人公章</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bCs/>
          <w:color w:val="auto"/>
          <w:sz w:val="24"/>
          <w:szCs w:val="24"/>
          <w:highlight w:val="none"/>
        </w:rPr>
        <w:t xml:space="preserve">该标签须粘贴牢固，并用不透明白纸将标签沿四周粘贴遮盖严实,否</w:t>
      </w:r>
      <w:r>
        <w:rPr>
          <w:rFonts w:hint="eastAsia" w:ascii="宋体" w:hAnsi="宋体" w:eastAsia="宋体" w:cs="宋体"/>
          <w:b/>
          <w:bCs/>
          <w:color w:val="auto"/>
          <w:sz w:val="24"/>
          <w:szCs w:val="24"/>
          <w:highlight w:val="none"/>
          <w:lang w:eastAsia="zh-CN"/>
        </w:rPr>
        <w:t xml:space="preserve">则视为无效响应</w:t>
      </w:r>
      <w:r>
        <w:rPr>
          <w:rFonts w:hint="eastAsia" w:ascii="宋体" w:hAnsi="宋体" w:eastAsia="宋体" w:cs="宋体"/>
          <w:b/>
          <w:bCs/>
          <w:color w:val="auto"/>
          <w:sz w:val="24"/>
          <w:szCs w:val="24"/>
          <w:highlight w:val="none"/>
        </w:rPr>
        <w:t xml:space="preserve">。</w:t>
      </w:r>
      <w:r/>
    </w:p>
    <w:tbl>
      <w:tblPr>
        <w:tblStyle w:val="1064"/>
        <w:tblW w:w="4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样品标签（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标包）</w:t>
            </w:r>
            <w:r/>
          </w:p>
        </w:tc>
      </w:tr>
      <w:tr>
        <w:trPr>
          <w:jc w:val="center"/>
          <w:trHeight w:val="646"/>
        </w:trPr>
        <w:tc>
          <w:tcPr>
            <w:tcW w:w="4694"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xxxxxxxxxxxxx</w:t>
            </w:r>
            <w:r/>
          </w:p>
        </w:tc>
      </w:tr>
      <w:tr>
        <w:trPr>
          <w:jc w:val="center"/>
          <w:trHeight w:val="1170"/>
        </w:trPr>
        <w:tc>
          <w:tcPr>
            <w:tcW w:w="4694" w:type="dxa"/>
            <w:vAlign w:val="top"/>
            <w:textDirection w:val="lrTb"/>
            <w:noWrap w:val="false"/>
          </w:tcPr>
          <w:p>
            <w:pP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投标人名称:</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加盖</w:t>
            </w:r>
            <w:r>
              <w:rPr>
                <w:rFonts w:hint="eastAsia" w:ascii="宋体" w:hAnsi="宋体" w:eastAsia="宋体" w:cs="宋体"/>
                <w:color w:val="auto"/>
                <w:sz w:val="24"/>
                <w:szCs w:val="24"/>
                <w:highlight w:val="none"/>
              </w:rPr>
              <w:t xml:space="preserve">（公章）</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  月  日</w:t>
            </w:r>
            <w:r/>
          </w:p>
        </w:tc>
      </w:tr>
    </w:tbl>
    <w:p>
      <w:pPr>
        <w:numPr>
          <w:ilvl w:val="0"/>
          <w:numId w:val="0"/>
        </w:numPr>
        <w:ind w:firstLine="48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3)样品制作</w:t>
      </w:r>
      <w:r>
        <w:rPr>
          <w:rFonts w:hint="eastAsia" w:ascii="宋体" w:hAnsi="宋体" w:cs="宋体"/>
          <w:color w:val="auto"/>
          <w:sz w:val="24"/>
          <w:szCs w:val="24"/>
          <w:highlight w:val="none"/>
          <w:lang w:val="en-US" w:eastAsia="zh-CN"/>
        </w:rPr>
        <w:t xml:space="preserve">及运输费用由投标人自行承担</w:t>
      </w:r>
      <w:r>
        <w:rPr>
          <w:rFonts w:hint="eastAsia" w:ascii="宋体" w:hAnsi="宋体" w:eastAsia="宋体" w:cs="宋体"/>
          <w:color w:val="auto"/>
          <w:sz w:val="24"/>
          <w:szCs w:val="24"/>
          <w:highlight w:val="none"/>
          <w:lang w:val="en-US" w:eastAsia="zh-CN"/>
        </w:rPr>
        <w:t xml:space="preserve">，所送样品采购人不予收购。</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en-US" w:eastAsia="zh-CN"/>
        </w:rPr>
        <w:t xml:space="preserve">的样品不予退回，待领取成交通知书时自行将封存样品送至采购人处，由采购人将</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en-US" w:eastAsia="zh-CN"/>
        </w:rPr>
        <w:t xml:space="preserve">样品留样封存作为最终验收的依据（注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不满足采购要求的样品仅封样不作为后续验收依据，后续施工按采购要求正常报验）。</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en-US" w:eastAsia="zh-CN"/>
        </w:rPr>
        <w:t xml:space="preserve">按样品品质进行供货，未</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lang w:val="en-US" w:eastAsia="zh-CN"/>
        </w:rPr>
        <w:t xml:space="preserve">的样品将在</w:t>
      </w:r>
      <w:r>
        <w:rPr>
          <w:rFonts w:hint="eastAsia" w:ascii="宋体" w:hAnsi="宋体" w:cs="宋体"/>
          <w:color w:val="auto"/>
          <w:sz w:val="24"/>
          <w:szCs w:val="24"/>
          <w:highlight w:val="none"/>
          <w:lang w:val="en-US" w:eastAsia="zh-CN"/>
        </w:rPr>
        <w:t xml:space="preserve">中标（成交）公告公示后</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由投标人自行带回</w:t>
      </w:r>
      <w:r>
        <w:rPr>
          <w:rFonts w:hint="eastAsia" w:ascii="宋体" w:hAnsi="宋体" w:eastAsia="宋体" w:cs="宋体"/>
          <w:color w:val="auto"/>
          <w:sz w:val="24"/>
          <w:szCs w:val="24"/>
          <w:highlight w:val="none"/>
          <w:lang w:val="en-US" w:eastAsia="zh-CN"/>
        </w:rPr>
        <w:t xml:space="preserve">。</w:t>
      </w:r>
      <w:r/>
    </w:p>
    <w:p>
      <w:pPr>
        <w:ind w:firstLine="480"/>
        <w:pageBreakBefore w:val="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4)送样时间</w:t>
      </w:r>
      <w:r>
        <w:rPr>
          <w:rFonts w:hint="eastAsia" w:ascii="宋体" w:hAnsi="宋体" w:cs="宋体"/>
          <w:color w:val="auto"/>
          <w:sz w:val="24"/>
          <w:szCs w:val="24"/>
          <w:highlight w:val="none"/>
          <w:lang w:val="en-US" w:eastAsia="zh-CN"/>
        </w:rPr>
        <w:t xml:space="preserve">:2026年8月27日上午08:30至下午17:00截止</w:t>
      </w:r>
      <w:r>
        <w:rPr>
          <w:rFonts w:hint="eastAsia" w:ascii="宋体" w:hAnsi="宋体" w:eastAsia="宋体" w:cs="宋体"/>
          <w:color w:val="auto"/>
          <w:sz w:val="24"/>
          <w:szCs w:val="24"/>
          <w:highlight w:val="none"/>
          <w:lang w:val="en-US" w:eastAsia="zh-CN"/>
        </w:rPr>
        <w:t xml:space="preserve">，逾期不再接受。</w:t>
      </w:r>
      <w:r/>
    </w:p>
    <w:p>
      <w:pPr>
        <w:ind w:firstLine="480"/>
        <w:pageBreakBefore w:val="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5)送样地点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江苏省常州市天宁区锦绣路锦绣东苑29幢4楼401号(常州市政务服务中心对面)样品室。</w:t>
      </w:r>
      <w:r/>
    </w:p>
    <w:p>
      <w:pPr>
        <w:ind w:firstLine="480"/>
        <w:pageBreakBefore w:val="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6)送样联系人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蒋女士，联系电话</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0519-85958666</w:t>
      </w:r>
      <w:r/>
    </w:p>
    <w:p>
      <w:pPr>
        <w:ind w:firstLine="480"/>
        <w:pageBreakBefore w:val="0"/>
        <w:spacing w:line="360" w:lineRule="auto"/>
        <w:shd w:val="clear" w:color="auto" w:fill="auto"/>
        <w:rPr>
          <w:rFonts w:hint="default"/>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送样时提供送样表(格式见招标文件中样品递交要求)</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七、对本项目提出询问，请按以下方式联系</w:t>
      </w:r>
      <w:bookmarkEnd w:id="29"/>
      <w:r/>
      <w:bookmarkEnd w:id="30"/>
      <w:r/>
      <w:bookmarkEnd w:id="31"/>
      <w:r/>
      <w:bookmarkEnd w:id="32"/>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1.采购人信息</w:t>
      </w:r>
      <w:r/>
    </w:p>
    <w:p>
      <w:pPr>
        <w:ind w:firstLine="480"/>
        <w:pageBreakBefore w:val="0"/>
        <w:spacing w:line="360" w:lineRule="auto"/>
        <w:rPr>
          <w:rFonts w:hint="eastAsia" w:ascii="宋体" w:hAnsi="宋体" w:eastAsia="宋体" w:cs="宋体"/>
          <w:color w:val="auto"/>
          <w:sz w:val="24"/>
          <w:szCs w:val="24"/>
          <w:highlight w:val="none"/>
          <w:lang w:eastAsia="zh-CN"/>
        </w:rPr>
      </w:pPr>
      <w:r/>
      <w:bookmarkStart w:id="33" w:name="_Toc28359086"/>
      <w:r/>
      <w:bookmarkStart w:id="34" w:name="_Toc28359009"/>
      <w:r>
        <w:rPr>
          <w:rFonts w:hint="eastAsia" w:ascii="宋体" w:hAnsi="宋体" w:cs="宋体"/>
          <w:color w:val="auto"/>
          <w:sz w:val="24"/>
          <w:szCs w:val="24"/>
          <w:highlight w:val="none"/>
          <w:lang w:eastAsia="zh-CN"/>
        </w:rPr>
        <w:t xml:space="preserve">名称:常州市青少年活动中心</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地址:常州市东横街26号</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联系人:袁先生</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联系电话:0519-86632009</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2.采购代理机构信息</w:t>
      </w:r>
      <w:bookmarkEnd w:id="33"/>
      <w:r/>
      <w:bookmarkEnd w:id="34"/>
      <w:r/>
      <w:r/>
    </w:p>
    <w:p>
      <w:pPr>
        <w:ind w:firstLine="480"/>
        <w:jc w:val="left"/>
        <w:pageBreakBefore w:val="0"/>
        <w:spacing w:line="360" w:lineRule="auto"/>
        <w:rPr>
          <w:rFonts w:hint="eastAsia" w:ascii="宋体" w:hAnsi="宋体" w:eastAsia="宋体" w:cs="宋体"/>
          <w:color w:val="auto"/>
          <w:sz w:val="24"/>
          <w:szCs w:val="24"/>
          <w:highlight w:val="none"/>
        </w:rPr>
      </w:pPr>
      <w:r/>
      <w:bookmarkStart w:id="35" w:name="_Toc28359010"/>
      <w:r/>
      <w:bookmarkStart w:id="36" w:name="_Toc28359087"/>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常州中金招投标有限公司</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江苏省常州市天宁区锦绣路锦绣东苑29幢4楼401号(常州市政务服务中心对面)</w:t>
      </w:r>
      <w:r/>
    </w:p>
    <w:p>
      <w:pPr>
        <w:ind w:firstLine="480"/>
        <w:jc w:val="left"/>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蒋女士、倪女士</w:t>
      </w:r>
      <w:r/>
    </w:p>
    <w:p>
      <w:pPr>
        <w:ind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0519-85958666</w:t>
      </w:r>
      <w:r/>
    </w:p>
    <w:p>
      <w:pPr>
        <w:ind w:firstLine="482"/>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3.项目联系方式</w:t>
      </w:r>
      <w:bookmarkEnd w:id="35"/>
      <w:r/>
      <w:bookmarkEnd w:id="36"/>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蒋女士、倪女士</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0519-85958666</w:t>
      </w:r>
      <w:r/>
    </w:p>
    <w:p>
      <w:pPr>
        <w:jc w:val="center"/>
        <w:spacing w:line="360" w:lineRule="auto"/>
        <w:rPr>
          <w:rFonts w:hint="eastAsia" w:ascii="宋体" w:hAnsi="宋体" w:eastAsia="宋体" w:cs="宋体"/>
          <w:b/>
          <w:color w:val="auto"/>
          <w:sz w:val="36"/>
          <w:szCs w:val="36"/>
          <w:highlight w:val="none"/>
        </w:rPr>
        <w:outlineLvl w:val="0"/>
      </w:pPr>
      <w:r/>
      <w:bookmarkStart w:id="37" w:name="_Toc520356144"/>
      <w:r/>
      <w:bookmarkStart w:id="38" w:name="_Toc151193907"/>
      <w:r/>
      <w:bookmarkStart w:id="39" w:name="_Toc164229360"/>
      <w:r/>
      <w:bookmarkStart w:id="40" w:name="_Toc142311021"/>
      <w:r/>
      <w:bookmarkStart w:id="41" w:name="_Toc151193617"/>
      <w:r/>
      <w:bookmarkStart w:id="42" w:name="_Toc151190146"/>
      <w:r/>
      <w:bookmarkStart w:id="43" w:name="_Toc150509270"/>
      <w:r/>
      <w:bookmarkStart w:id="44" w:name="_Toc127151519"/>
      <w:r/>
      <w:bookmarkStart w:id="45" w:name="_Toc164608633"/>
      <w:r/>
      <w:bookmarkStart w:id="46" w:name="_Toc164351613"/>
      <w:r/>
      <w:bookmarkStart w:id="47" w:name="_Toc149720812"/>
      <w:r/>
      <w:bookmarkStart w:id="48" w:name="_Toc164608788"/>
      <w:r/>
      <w:bookmarkStart w:id="49" w:name="_Toc226965792"/>
      <w:r/>
      <w:bookmarkStart w:id="50" w:name="_Toc226965709"/>
      <w:r/>
      <w:bookmarkStart w:id="51" w:name="_Toc226337215"/>
      <w:r/>
      <w:bookmarkStart w:id="52" w:name="_Toc151193761"/>
      <w:r/>
      <w:bookmarkStart w:id="53" w:name="_Toc150774619"/>
      <w:r/>
      <w:bookmarkStart w:id="54" w:name="_Toc164229214"/>
      <w:r/>
      <w:bookmarkStart w:id="55" w:name="_Toc151193689"/>
      <w:r/>
      <w:bookmarkStart w:id="56" w:name="_Toc127161433"/>
      <w:r/>
      <w:bookmarkStart w:id="57" w:name="_Toc151193833"/>
      <w:r/>
      <w:bookmarkStart w:id="58" w:name="_Toc195842884"/>
      <w:r/>
      <w:bookmarkStart w:id="59" w:name="_Toc150774724"/>
      <w:r/>
      <w:bookmarkStart w:id="60" w:name="_Toc127151720"/>
      <w:r/>
      <w:bookmarkStart w:id="61" w:name="_Toc150480757"/>
      <w:r/>
      <w:bookmarkStart w:id="62" w:name="_Toc226309763"/>
      <w:r>
        <w:rPr>
          <w:rFonts w:hint="eastAsia" w:ascii="宋体" w:hAnsi="宋体" w:eastAsia="宋体" w:cs="宋体"/>
          <w:b/>
          <w:color w:val="auto"/>
          <w:sz w:val="36"/>
          <w:szCs w:val="36"/>
          <w:highlight w:val="none"/>
        </w:rPr>
        <w:br w:type="page" w:clear="all"/>
      </w:r>
      <w:bookmarkStart w:id="63" w:name="_Toc29542"/>
      <w:r>
        <w:rPr>
          <w:rFonts w:hint="eastAsia" w:ascii="宋体" w:hAnsi="宋体" w:eastAsia="宋体" w:cs="宋体"/>
          <w:b/>
          <w:color w:val="auto"/>
          <w:sz w:val="36"/>
          <w:szCs w:val="36"/>
          <w:highlight w:val="none"/>
        </w:rPr>
        <w:t xml:space="preserve">第二章   </w:t>
      </w:r>
      <w:bookmarkEnd w:id="63"/>
      <w:r>
        <w:rPr>
          <w:rFonts w:hint="eastAsia" w:ascii="宋体" w:hAnsi="宋体" w:eastAsia="宋体" w:cs="宋体"/>
          <w:b/>
          <w:color w:val="auto"/>
          <w:sz w:val="36"/>
          <w:szCs w:val="36"/>
          <w:highlight w:val="none"/>
        </w:rPr>
        <w:t xml:space="preserve">投标人须知</w:t>
      </w:r>
      <w:r/>
    </w:p>
    <w:p>
      <w:pPr>
        <w:pStyle w:val="1055"/>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第一节 投标人须知资料表</w:t>
      </w:r>
      <w:r/>
    </w:p>
    <w:p>
      <w:pPr>
        <w:ind w:firstLine="482"/>
        <w:spacing w:line="336"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本表是对投标人须知的具体补充和修改，如有矛盾，均以本资料表为准。标记“</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”的选项意为适用于本项目，标记“□”的选项意为不适用于本项目。</w:t>
      </w:r>
      <w:r/>
    </w:p>
    <w:tbl>
      <w:tblPr>
        <w:tblStyle w:val="1064"/>
        <w:tblW w:w="10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755"/>
        <w:gridCol w:w="7644"/>
      </w:tblGrid>
      <w:tr>
        <w:trPr>
          <w:jc w:val="center"/>
          <w:tblHeader/>
        </w:trPr>
        <w:tc>
          <w:tcPr>
            <w:tcW w:w="73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条目</w:t>
            </w:r>
            <w:r/>
          </w:p>
        </w:tc>
        <w:tc>
          <w:tcPr>
            <w:tcW w:w="76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项目属性</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          ■货物            □工程</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科研仪器设备</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          ■否</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7644" w:type="dxa"/>
            <w:vAlign w:val="center"/>
            <w:textDirection w:val="lrTb"/>
            <w:noWrap w:val="false"/>
          </w:tcPr>
          <w:p>
            <w:pPr>
              <w:pStyle w:val="1081"/>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□关于核心产品，本项目不适用。</w:t>
            </w:r>
            <w:r/>
          </w:p>
          <w:p>
            <w:pPr>
              <w:pStyle w:val="1081"/>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包为单一产品采购项目。</w:t>
            </w:r>
            <w:r/>
          </w:p>
          <w:p>
            <w:pPr>
              <w:pStyle w:val="1081"/>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w:t>
            </w:r>
            <w:r>
              <w:rPr>
                <w:rFonts w:hint="eastAsia" w:hAnsi="宋体" w:cs="宋体"/>
                <w:color w:val="auto"/>
                <w:sz w:val="24"/>
                <w:szCs w:val="24"/>
                <w:highlight w:val="none"/>
                <w:u w:val="single"/>
                <w:lang w:val="en-US" w:eastAsia="zh-CN"/>
              </w:rPr>
              <w:t xml:space="preserve">三</w:t>
            </w:r>
            <w:r>
              <w:rPr>
                <w:rFonts w:hint="eastAsia" w:hAnsi="宋体" w:cs="宋体"/>
                <w:color w:val="auto"/>
                <w:sz w:val="24"/>
                <w:szCs w:val="24"/>
                <w:highlight w:val="none"/>
                <w:u w:val="single"/>
                <w:lang w:eastAsia="zh-CN"/>
              </w:rPr>
              <w:t xml:space="preserve">个包</w:t>
            </w:r>
            <w:r>
              <w:rPr>
                <w:rFonts w:hint="eastAsia" w:ascii="宋体" w:hAnsi="宋体" w:eastAsia="宋体" w:cs="宋体"/>
                <w:color w:val="auto"/>
                <w:sz w:val="24"/>
                <w:szCs w:val="24"/>
                <w:highlight w:val="none"/>
              </w:rPr>
              <w:t xml:space="preserve">为非单一产品采购项目，核</w:t>
            </w:r>
            <w:r>
              <w:rPr>
                <w:rFonts w:hint="eastAsia" w:ascii="宋体" w:hAnsi="宋体" w:eastAsia="宋体" w:cs="宋体"/>
                <w:color w:val="auto"/>
                <w:sz w:val="24"/>
                <w:szCs w:val="24"/>
                <w:highlight w:val="none"/>
                <w:lang w:val="en-US" w:eastAsia="zh-CN"/>
              </w:rPr>
              <w:t xml:space="preserve">心产品为</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rPr>
              <w:t xml:space="preserve"> 标包一</w:t>
            </w:r>
            <w:r>
              <w:rPr>
                <w:rFonts w:hint="eastAsia"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印章；标包二</w:t>
            </w:r>
            <w:r>
              <w:rPr>
                <w:rFonts w:hint="eastAsia" w:hAnsi="宋体" w:cs="宋体"/>
                <w:color w:val="auto"/>
                <w:sz w:val="24"/>
                <w:szCs w:val="24"/>
                <w:highlight w:val="none"/>
                <w:u w:val="single"/>
                <w:lang w:eastAsia="zh-CN"/>
              </w:rPr>
              <w:t xml:space="preserve">:</w:t>
            </w:r>
            <w:r>
              <w:rPr>
                <w:rFonts w:hint="eastAsia" w:hAnsi="宋体" w:cs="宋体"/>
                <w:color w:val="auto"/>
                <w:sz w:val="24"/>
                <w:szCs w:val="24"/>
                <w:highlight w:val="none"/>
                <w:u w:val="single"/>
                <w:lang w:val="en-US" w:eastAsia="zh-CN"/>
              </w:rPr>
              <w:t xml:space="preserve">7号电池</w:t>
            </w:r>
            <w:r>
              <w:rPr>
                <w:rFonts w:hint="eastAsia" w:ascii="宋体" w:hAnsi="宋体" w:eastAsia="宋体" w:cs="宋体"/>
                <w:color w:val="auto"/>
                <w:sz w:val="24"/>
                <w:szCs w:val="24"/>
                <w:highlight w:val="none"/>
                <w:u w:val="single"/>
              </w:rPr>
              <w:t xml:space="preserve">，标包三</w:t>
            </w:r>
            <w:r>
              <w:rPr>
                <w:rFonts w:hint="eastAsia"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控制器主板</w:t>
            </w:r>
            <w:r>
              <w:rPr>
                <w:rFonts w:hint="eastAsia" w:ascii="宋体" w:hAnsi="宋体" w:eastAsia="宋体" w:cs="宋体"/>
                <w:color w:val="auto"/>
                <w:sz w:val="24"/>
                <w:szCs w:val="24"/>
                <w:highlight w:val="none"/>
                <w:u w:val="single"/>
                <w:lang w:eastAsia="zh-CN"/>
              </w:rPr>
              <w:t xml:space="preserve">。</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w:t>
            </w:r>
            <w:r/>
          </w:p>
          <w:p>
            <w:pPr>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□组织，考察时间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pStyle w:val="1081"/>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□召开，召开时间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Height w:val="1529"/>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投标样品递交</w:t>
            </w:r>
            <w:r>
              <w:rPr>
                <w:rFonts w:hint="eastAsia" w:ascii="宋体" w:hAnsi="宋体" w:cs="宋体"/>
                <w:color w:val="auto"/>
                <w:sz w:val="24"/>
                <w:szCs w:val="24"/>
                <w:highlight w:val="none"/>
                <w:lang w:eastAsia="zh-CN"/>
              </w:rPr>
              <w:t xml:space="preserve">:</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w:t>
            </w:r>
            <w:r/>
          </w:p>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■需要，具体要求如下</w:t>
            </w:r>
            <w:r>
              <w:rPr>
                <w:rFonts w:hint="eastAsia" w:ascii="宋体" w:hAnsi="宋体" w:cs="宋体"/>
                <w:color w:val="auto"/>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（1）样品制作的标准和要求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具体技术标准及要求详见“第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采购需求；</w:t>
            </w:r>
            <w:r/>
          </w:p>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（2）是否需要随样品提交相关检测报告</w:t>
            </w:r>
            <w:r>
              <w:rPr>
                <w:rFonts w:hint="eastAsia" w:ascii="宋体" w:hAnsi="宋体" w:cs="宋体"/>
                <w:color w:val="auto"/>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（3）样品递交要求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w:t>
            </w:r>
            <w:r>
              <w:rPr>
                <w:rFonts w:hint="eastAsia" w:ascii="宋体" w:hAnsi="宋体" w:cs="宋体"/>
                <w:color w:val="auto"/>
                <w:sz w:val="24"/>
                <w:szCs w:val="24"/>
                <w:highlight w:val="none"/>
                <w:lang w:eastAsia="zh-CN"/>
              </w:rPr>
              <w:t xml:space="preserve">第五章</w:t>
            </w:r>
            <w:r>
              <w:rPr>
                <w:rFonts w:hint="eastAsia" w:ascii="宋体" w:hAnsi="宋体" w:eastAsia="宋体" w:cs="宋体"/>
                <w:color w:val="auto"/>
                <w:sz w:val="24"/>
                <w:szCs w:val="24"/>
                <w:highlight w:val="none"/>
              </w:rPr>
              <w:t xml:space="preserve"> 采购需求；</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（4）未中标人样品退还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w:t>
            </w:r>
            <w:r>
              <w:rPr>
                <w:rFonts w:hint="eastAsia" w:ascii="宋体" w:hAnsi="宋体" w:cs="宋体"/>
                <w:color w:val="auto"/>
                <w:sz w:val="24"/>
                <w:szCs w:val="24"/>
                <w:highlight w:val="none"/>
                <w:lang w:eastAsia="zh-CN"/>
              </w:rPr>
              <w:t xml:space="preserve">第五章</w:t>
            </w:r>
            <w:r>
              <w:rPr>
                <w:rFonts w:hint="eastAsia" w:ascii="宋体" w:hAnsi="宋体" w:eastAsia="宋体" w:cs="宋体"/>
                <w:color w:val="auto"/>
                <w:sz w:val="24"/>
                <w:szCs w:val="24"/>
                <w:highlight w:val="none"/>
              </w:rPr>
              <w:t xml:space="preserve"> 采购需求；</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（5）中标人样品保管、封存及退还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w:t>
            </w:r>
            <w:r>
              <w:rPr>
                <w:rFonts w:hint="eastAsia" w:ascii="宋体" w:hAnsi="宋体" w:cs="宋体"/>
                <w:color w:val="auto"/>
                <w:sz w:val="24"/>
                <w:szCs w:val="24"/>
                <w:highlight w:val="none"/>
                <w:lang w:eastAsia="zh-CN"/>
              </w:rPr>
              <w:t xml:space="preserve">第五章</w:t>
            </w:r>
            <w:r>
              <w:rPr>
                <w:rFonts w:hint="eastAsia" w:ascii="宋体" w:hAnsi="宋体" w:eastAsia="宋体" w:cs="宋体"/>
                <w:color w:val="auto"/>
                <w:sz w:val="24"/>
                <w:szCs w:val="24"/>
                <w:highlight w:val="none"/>
              </w:rPr>
              <w:t xml:space="preserve"> 采购需求；</w:t>
            </w:r>
            <w:r/>
          </w:p>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（6）送样时间</w:t>
            </w:r>
            <w:r>
              <w:rPr>
                <w:rFonts w:hint="eastAsia" w:ascii="宋体" w:hAnsi="宋体" w:cs="宋体"/>
                <w:color w:val="auto"/>
                <w:sz w:val="24"/>
                <w:szCs w:val="24"/>
                <w:highlight w:val="none"/>
                <w:lang w:eastAsia="zh-CN"/>
              </w:rPr>
              <w:t xml:space="preserve">:2026年8月27日上午08:30至下午17:00截止</w:t>
            </w:r>
            <w:r>
              <w:rPr>
                <w:rFonts w:hint="eastAsia" w:ascii="宋体" w:hAnsi="宋体" w:eastAsia="宋体" w:cs="宋体"/>
                <w:color w:val="auto"/>
                <w:sz w:val="24"/>
                <w:szCs w:val="24"/>
                <w:highlight w:val="none"/>
              </w:rPr>
              <w:t xml:space="preserve">，逾期不再接受</w:t>
            </w:r>
            <w:r>
              <w:rPr>
                <w:rFonts w:hint="eastAsia" w:ascii="宋体" w:hAnsi="宋体" w:cs="宋体"/>
                <w:color w:val="auto"/>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）送样地点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江苏省常州市天宁区锦绣路锦绣东苑29幢4楼401号(常州市政务服务中心对面)样品室</w:t>
            </w:r>
            <w:r>
              <w:rPr>
                <w:rFonts w:hint="eastAsia" w:ascii="宋体" w:hAnsi="宋体" w:cs="宋体"/>
                <w:color w:val="auto"/>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）送样联系人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蒋女士，联系电话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0519-85958666</w:t>
            </w:r>
            <w:r>
              <w:rPr>
                <w:rFonts w:hint="eastAsia" w:ascii="宋体" w:hAnsi="宋体" w:cs="宋体"/>
                <w:color w:val="auto"/>
                <w:sz w:val="24"/>
                <w:szCs w:val="24"/>
                <w:highlight w:val="none"/>
                <w:lang w:eastAsia="zh-CN"/>
              </w:rPr>
              <w:t xml:space="preserve">；</w:t>
            </w:r>
            <w:r/>
          </w:p>
          <w:p>
            <w:pPr>
              <w:keepLines w:val="0"/>
              <w:keepNext w:val="0"/>
              <w:pageBreakBefore w:val="0"/>
              <w:spacing w:line="440" w:lineRule="exact"/>
              <w:widowControl w:val="off"/>
              <w:rPr>
                <w:rFonts w:hint="eastAsia" w:eastAsia="宋体"/>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）其他要求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送样时提供送样表(格式见招标文件中样品递交要求)</w:t>
            </w:r>
            <w:r>
              <w:rPr>
                <w:rFonts w:hint="eastAsia" w:ascii="宋体" w:hAnsi="宋体" w:cs="宋体"/>
                <w:color w:val="auto"/>
                <w:sz w:val="24"/>
                <w:szCs w:val="24"/>
                <w:highlight w:val="none"/>
                <w:lang w:eastAsia="zh-CN"/>
              </w:rPr>
              <w:t xml:space="preserve">。</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是否专门面向中小企业</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□本项目专门面向中小企业采购，在评审时不再对小微企业执行价格评审优惠政策。</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■本项目非专门面向中小企业采购，对于符合规定的小微企业报价给予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的扣除，用扣除后的价格参与评审。</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标的所属行业</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w:t>
            </w:r>
            <w:r>
              <w:rPr>
                <w:rFonts w:hint="eastAsia" w:ascii="宋体" w:hAnsi="宋体" w:eastAsia="宋体" w:cs="宋体"/>
                <w:color w:val="auto"/>
                <w:sz w:val="24"/>
                <w:szCs w:val="24"/>
                <w:highlight w:val="none"/>
                <w:u w:val="single"/>
              </w:rPr>
              <w:t xml:space="preserve"> 货物 </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工业 </w:t>
            </w:r>
            <w:r>
              <w:rPr>
                <w:rFonts w:hint="eastAsia" w:ascii="宋体" w:hAnsi="宋体" w:eastAsia="宋体" w:cs="宋体"/>
                <w:color w:val="auto"/>
                <w:sz w:val="24"/>
                <w:szCs w:val="24"/>
                <w:highlight w:val="none"/>
              </w:rPr>
              <w:t xml:space="preserve">(《关于印发中小企业划型标准规定的通知》工信部联企业【2011】300号)。在填写时请正确选择中小企业声明函类型(货物)，如填写错误或未填报则会导致资格审查不通过(专门面向中小企业采购)或报价不作相应扣除。</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报价的特殊规定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__________。</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□有，具体情形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__________。</w:t>
            </w:r>
            <w:r/>
          </w:p>
        </w:tc>
      </w:tr>
      <w:tr>
        <w:trPr>
          <w:jc w:val="center"/>
        </w:trPr>
        <w:tc>
          <w:tcPr>
            <w:tcW w:w="731" w:type="dxa"/>
            <w:vAlign w:val="center"/>
            <w:vMerge w:val="restart"/>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免收</w:t>
            </w:r>
            <w:r/>
          </w:p>
        </w:tc>
      </w:tr>
      <w:tr>
        <w:trPr>
          <w:jc w:val="center"/>
        </w:trPr>
        <w:tc>
          <w:tcPr>
            <w:tcW w:w="731" w:type="dxa"/>
            <w:vAlign w:val="center"/>
            <w:vMerge w:val="continue"/>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64" w:name="OLE_LINK41"/>
            <w:r>
              <w:rPr>
                <w:rFonts w:hint="eastAsia" w:ascii="宋体" w:hAnsi="宋体" w:eastAsia="宋体" w:cs="宋体"/>
                <w:color w:val="auto"/>
                <w:sz w:val="24"/>
                <w:szCs w:val="24"/>
                <w:highlight w:val="none"/>
              </w:rPr>
              <w:t xml:space="preserve">□需要提供</w:t>
            </w:r>
            <w:bookmarkStart w:id="65" w:name="OLE_LINK7"/>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为保障合同的有效履行，签订合同前，中标单位应先缴纳合同总额的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的履约保证金，由采购人自行收取</w:t>
            </w:r>
            <w:bookmarkEnd w:id="64"/>
            <w:r>
              <w:rPr>
                <w:rFonts w:hint="eastAsia" w:ascii="宋体" w:hAnsi="宋体" w:eastAsia="宋体" w:cs="宋体"/>
                <w:color w:val="auto"/>
                <w:sz w:val="24"/>
                <w:szCs w:val="24"/>
                <w:highlight w:val="none"/>
                <w:lang w:eastAsia="zh-CN"/>
              </w:rPr>
              <w:t xml:space="preserve">，承诺的质保期满后15个工作日内退还履约保证金（无息）。</w:t>
            </w:r>
            <w:r>
              <w:rPr>
                <w:rFonts w:hint="eastAsia" w:ascii="宋体" w:hAnsi="宋体" w:eastAsia="宋体" w:cs="宋体"/>
                <w:color w:val="auto"/>
                <w:sz w:val="24"/>
                <w:szCs w:val="24"/>
                <w:highlight w:val="none"/>
              </w:rPr>
              <w:t xml:space="preserve"> </w:t>
            </w:r>
            <w:bookmarkEnd w:id="65"/>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■不需要提供</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自提交投标文件的截止之日起算60日历天。</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本项目的非主体、非关键性工作是否允许分包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不允许</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已登记参加本项目的投标人对招标文件如有疑问，可于</w:t>
            </w:r>
            <w:r>
              <w:rPr>
                <w:rFonts w:hint="eastAsia" w:ascii="宋体" w:hAnsi="宋体" w:cs="宋体"/>
                <w:color w:val="auto"/>
                <w:sz w:val="24"/>
                <w:szCs w:val="24"/>
                <w:highlight w:val="none"/>
                <w:u w:val="single"/>
                <w:lang w:eastAsia="zh-CN"/>
              </w:rPr>
              <w:t xml:space="preserve">2026年8月14日</w:t>
            </w:r>
            <w:r>
              <w:rPr>
                <w:rFonts w:hint="eastAsia" w:ascii="宋体" w:hAnsi="宋体" w:cs="宋体"/>
                <w:color w:val="auto"/>
                <w:sz w:val="24"/>
                <w:szCs w:val="24"/>
                <w:highlight w:val="none"/>
                <w:u w:val="single"/>
                <w:lang w:eastAsia="zh-CN"/>
              </w:rPr>
              <w:t xml:space="preserve">上</w:t>
            </w:r>
            <w:r>
              <w:rPr>
                <w:rFonts w:hint="eastAsia" w:ascii="宋体" w:hAnsi="宋体" w:cs="宋体"/>
                <w:color w:val="auto"/>
                <w:sz w:val="24"/>
                <w:szCs w:val="24"/>
                <w:highlight w:val="none"/>
                <w:u w:val="single"/>
                <w:lang w:eastAsia="zh-CN"/>
              </w:rPr>
              <w:t xml:space="preserve">午11:00时前</w:t>
            </w:r>
            <w:r>
              <w:rPr>
                <w:rFonts w:hint="eastAsia" w:ascii="宋体" w:hAnsi="宋体" w:eastAsia="宋体" w:cs="宋体"/>
                <w:color w:val="auto"/>
                <w:sz w:val="24"/>
                <w:szCs w:val="24"/>
                <w:highlight w:val="none"/>
              </w:rPr>
              <w:t xml:space="preserve">将相关疑问(格式详见招标文件中“关于招标文件的询问内容”)发送至邮箱(changzhouzhongjin@126.com)进行咨询，如口头可解释的问题亦可电话咨询。未提出疑问将被视为完全认同招标文件，逾期将不接受其对于招标文件的相关异议。如有变更，更正公告将会在常州市政府采购网公布。</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接收询问和质疑的联系方式</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常州中金招投标有限公司；</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0519-85958666；</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江苏省常州市天宁区锦绣路锦绣东苑29幢4楼401号(常州市政务服务中心对面)。</w:t>
            </w:r>
            <w:r/>
          </w:p>
        </w:tc>
      </w:tr>
      <w:tr>
        <w:trPr>
          <w:jc w:val="center"/>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纸质投标文件</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在签订合同前需递交与电子投标文件内容一致的纸质投标文件两份(需打印清晰，标注目录及页码)，作为项目归档使用。(递交方式可采用邮寄或现场送达，常州中金招投标有限公司和采购人各一份，联系方式见《第一章 采购邀请》)。</w:t>
            </w:r>
            <w:r/>
          </w:p>
        </w:tc>
      </w:tr>
      <w:tr>
        <w:trPr>
          <w:jc w:val="center"/>
          <w:trHeight w:val="596"/>
        </w:trPr>
        <w:tc>
          <w:tcPr>
            <w:tcW w:w="731" w:type="dxa"/>
            <w:vAlign w:val="center"/>
            <w:textDirection w:val="lrTb"/>
            <w:noWrap w:val="false"/>
          </w:tcPr>
          <w:p>
            <w:pPr>
              <w:pStyle w:val="108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收费对象</w:t>
            </w:r>
            <w:r>
              <w:rPr>
                <w:rFonts w:hint="eastAsia" w:ascii="宋体" w:hAnsi="宋体" w:cs="宋体"/>
                <w:color w:val="auto"/>
                <w:sz w:val="24"/>
                <w:szCs w:val="24"/>
                <w:highlight w:val="none"/>
                <w:lang w:eastAsia="zh-CN"/>
              </w:rPr>
              <w:t xml:space="preserve">:</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收费标准</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1"/>
                <w:highlight w:val="none"/>
                <w:lang w:eastAsia="zh-CN"/>
              </w:rPr>
              <w:t xml:space="preserve">每标包代理服务费以中标(成交)金额</w:t>
            </w:r>
            <w:r>
              <w:rPr>
                <w:rFonts w:hint="eastAsia" w:ascii="宋体" w:hAnsi="宋体" w:cs="宋体"/>
                <w:b w:val="0"/>
                <w:bCs w:val="0"/>
                <w:color w:val="auto"/>
                <w:sz w:val="24"/>
                <w:szCs w:val="21"/>
                <w:highlight w:val="none"/>
                <w:lang w:val="en-US" w:eastAsia="zh-CN"/>
              </w:rPr>
              <w:t xml:space="preserve">为基数*0.1%</w:t>
            </w:r>
            <w:r>
              <w:rPr>
                <w:rFonts w:hint="eastAsia" w:ascii="宋体" w:hAnsi="宋体" w:cs="宋体"/>
                <w:b w:val="0"/>
                <w:bCs w:val="0"/>
                <w:color w:val="auto"/>
                <w:sz w:val="24"/>
                <w:szCs w:val="21"/>
                <w:highlight w:val="none"/>
                <w:lang w:eastAsia="zh-CN"/>
              </w:rPr>
              <w:t xml:space="preserve">进行计算</w:t>
            </w:r>
            <w:r>
              <w:rPr>
                <w:rFonts w:hint="eastAsia" w:ascii="宋体" w:hAnsi="宋体" w:eastAsia="宋体" w:cs="宋体"/>
                <w:bCs/>
                <w:color w:val="auto"/>
                <w:sz w:val="24"/>
                <w:szCs w:val="24"/>
                <w:highlight w:val="none"/>
              </w:rPr>
              <w:t xml:space="preserve">；</w:t>
            </w:r>
            <w:r/>
          </w:p>
          <w:p>
            <w:pPr>
              <w:keepLines w:val="0"/>
              <w:keepNext w:val="0"/>
              <w:pageBreakBefore w:val="0"/>
              <w:spacing w:line="440" w:lineRule="exact"/>
              <w:widowControl w:val="off"/>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缴纳时间、计算及缴纳方法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详见本章第二节“投标费用”。</w:t>
            </w:r>
            <w:r/>
          </w:p>
        </w:tc>
      </w:tr>
    </w:tbl>
    <w:p>
      <w:pPr>
        <w:jc w:val="both"/>
        <w:spacing w:line="360" w:lineRule="auto"/>
        <w:tabs>
          <w:tab w:val="left" w:pos="5580" w:leader="none"/>
        </w:tabs>
        <w:rPr>
          <w:rFonts w:hint="eastAsia" w:ascii="宋体" w:hAnsi="宋体" w:eastAsia="宋体" w:cs="宋体"/>
          <w:color w:val="auto"/>
          <w:sz w:val="24"/>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40" w:right="1080" w:bottom="1440" w:left="1080" w:header="851" w:footer="851" w:gutter="0"/>
          <w:pgNumType w:start="1"/>
          <w:cols w:num="1" w:sep="0" w:space="720" w:equalWidth="1"/>
          <w:docGrid w:linePitch="360"/>
          <w:titlePg/>
        </w:sectPr>
      </w:pPr>
      <w:r>
        <w:rPr>
          <w:rFonts w:hint="eastAsia" w:ascii="宋体" w:hAnsi="宋体" w:eastAsia="宋体" w:cs="宋体"/>
          <w:color w:val="auto"/>
          <w:sz w:val="24"/>
          <w:highlight w:val="none"/>
        </w:rPr>
      </w:r>
      <w:r/>
    </w:p>
    <w:p>
      <w:pPr>
        <w:pStyle w:val="1055"/>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66" w:name="_Toc150509269"/>
      <w:r/>
      <w:bookmarkStart w:id="67" w:name="_Toc150774618"/>
      <w:r/>
      <w:bookmarkStart w:id="68" w:name="_Toc264969208"/>
      <w:r/>
      <w:bookmarkStart w:id="69" w:name="_Toc151193688"/>
      <w:r/>
      <w:bookmarkStart w:id="70" w:name="_Toc151193760"/>
      <w:r/>
      <w:bookmarkStart w:id="71" w:name="_Toc305158786"/>
      <w:r/>
      <w:bookmarkStart w:id="72" w:name="_Toc226965791"/>
      <w:r/>
      <w:bookmarkStart w:id="73" w:name="_Toc142311020"/>
      <w:r/>
      <w:bookmarkStart w:id="74" w:name="_Toc226337214"/>
      <w:r/>
      <w:bookmarkStart w:id="75" w:name="_Toc265228356"/>
      <w:r/>
      <w:bookmarkStart w:id="76" w:name="_Toc151193832"/>
      <w:r/>
      <w:bookmarkStart w:id="77" w:name="_Toc151193616"/>
      <w:r/>
      <w:bookmarkStart w:id="78" w:name="_Toc151190145"/>
      <w:r/>
      <w:bookmarkStart w:id="79" w:name="_Toc195842883"/>
      <w:r/>
      <w:bookmarkStart w:id="80" w:name="_Toc150774723"/>
      <w:r/>
      <w:bookmarkStart w:id="81" w:name="_Toc305158860"/>
      <w:r/>
      <w:bookmarkStart w:id="82" w:name="_Toc226965708"/>
      <w:r/>
      <w:bookmarkStart w:id="83" w:name="_Toc150480756"/>
      <w:r/>
      <w:bookmarkStart w:id="84" w:name="_Toc151193906"/>
      <w:r/>
      <w:bookmarkStart w:id="85" w:name="_Toc226309762"/>
      <w:r>
        <w:rPr>
          <w:rFonts w:hint="eastAsia" w:ascii="宋体" w:hAnsi="宋体" w:eastAsia="宋体" w:cs="宋体"/>
          <w:color w:val="auto"/>
          <w:sz w:val="32"/>
          <w:szCs w:val="32"/>
          <w:highlight w:val="none"/>
        </w:rPr>
        <w:t xml:space="preserve">第二节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jc w:val="center"/>
        <w:keepLines/>
        <w:keepNext/>
        <w:spacing w:line="360" w:lineRule="auto"/>
        <w:rPr>
          <w:rFonts w:hint="eastAsia" w:ascii="宋体" w:hAnsi="宋体" w:eastAsia="宋体" w:cs="宋体"/>
          <w:b/>
          <w:bCs/>
          <w:color w:val="auto"/>
          <w:sz w:val="30"/>
          <w:szCs w:val="30"/>
          <w:highlight w:val="none"/>
        </w:rPr>
        <w:outlineLvl w:val="2"/>
      </w:pPr>
      <w:r/>
      <w:bookmarkStart w:id="86" w:name="_Toc16938519"/>
      <w:r/>
      <w:bookmarkStart w:id="87" w:name="_Toc120614214"/>
      <w:r/>
      <w:bookmarkStart w:id="88" w:name="_Toc513029203"/>
      <w:r/>
      <w:bookmarkStart w:id="89" w:name="_Toc20823275"/>
      <w:r>
        <w:rPr>
          <w:rFonts w:hint="eastAsia" w:ascii="宋体" w:hAnsi="宋体" w:eastAsia="宋体" w:cs="宋体"/>
          <w:b/>
          <w:bCs/>
          <w:color w:val="auto"/>
          <w:sz w:val="30"/>
          <w:szCs w:val="30"/>
          <w:highlight w:val="none"/>
        </w:rPr>
        <w:t xml:space="preserve">一、总则</w:t>
      </w:r>
      <w:bookmarkEnd w:id="86"/>
      <w:r/>
      <w:bookmarkEnd w:id="87"/>
      <w:r/>
      <w:bookmarkEnd w:id="88"/>
      <w:r/>
      <w:bookmarkEnd w:id="89"/>
      <w:r/>
      <w:r/>
    </w:p>
    <w:p>
      <w:pPr>
        <w:keepLines/>
        <w:keepNext/>
        <w:spacing w:line="360" w:lineRule="auto"/>
        <w:rPr>
          <w:rFonts w:hint="eastAsia" w:ascii="宋体" w:hAnsi="宋体" w:eastAsia="宋体" w:cs="宋体"/>
          <w:b/>
          <w:bCs/>
          <w:color w:val="auto"/>
          <w:sz w:val="28"/>
          <w:szCs w:val="28"/>
          <w:highlight w:val="none"/>
        </w:rPr>
        <w:outlineLvl w:val="3"/>
      </w:pPr>
      <w:r/>
      <w:bookmarkStart w:id="90" w:name="_Hlt16619475"/>
      <w:r/>
      <w:bookmarkEnd w:id="90"/>
      <w:r/>
      <w:bookmarkStart w:id="91" w:name="_Toc458694821"/>
      <w:r/>
      <w:bookmarkStart w:id="92" w:name="_Toc513029204"/>
      <w:r/>
      <w:bookmarkStart w:id="93" w:name="_Toc16938520"/>
      <w:r/>
      <w:bookmarkStart w:id="94" w:name="_Toc20823276"/>
      <w:r>
        <w:rPr>
          <w:rFonts w:hint="eastAsia" w:ascii="宋体" w:hAnsi="宋体" w:eastAsia="宋体" w:cs="宋体"/>
          <w:b/>
          <w:bCs/>
          <w:color w:val="auto"/>
          <w:sz w:val="28"/>
          <w:szCs w:val="28"/>
          <w:highlight w:val="none"/>
        </w:rPr>
        <w:t xml:space="preserve">1</w:t>
      </w:r>
      <w:bookmarkEnd w:id="91"/>
      <w:r>
        <w:rPr>
          <w:rFonts w:hint="eastAsia" w:ascii="宋体" w:hAnsi="宋体" w:eastAsia="宋体" w:cs="宋体"/>
          <w:b/>
          <w:bCs/>
          <w:color w:val="auto"/>
          <w:sz w:val="28"/>
          <w:szCs w:val="28"/>
          <w:highlight w:val="none"/>
        </w:rPr>
        <w:t xml:space="preserve">、采购方式</w:t>
      </w:r>
      <w:bookmarkEnd w:id="92"/>
      <w:r/>
      <w:bookmarkEnd w:id="93"/>
      <w:r/>
      <w:bookmarkEnd w:id="94"/>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本次招标采取公开招标方式，本招标文件仅适用于招标公告中所述项目。</w:t>
      </w:r>
      <w:r/>
    </w:p>
    <w:p>
      <w:pPr>
        <w:keepLines/>
        <w:keepNext/>
        <w:spacing w:line="360" w:lineRule="auto"/>
        <w:rPr>
          <w:rFonts w:hint="eastAsia" w:ascii="宋体" w:hAnsi="宋体" w:eastAsia="宋体" w:cs="宋体"/>
          <w:b/>
          <w:bCs/>
          <w:color w:val="auto"/>
          <w:sz w:val="28"/>
          <w:szCs w:val="28"/>
          <w:highlight w:val="none"/>
        </w:rPr>
        <w:outlineLvl w:val="3"/>
      </w:pPr>
      <w:r/>
      <w:bookmarkStart w:id="95" w:name="_Toc20823277"/>
      <w:r/>
      <w:bookmarkStart w:id="96" w:name="_Toc513029205"/>
      <w:r/>
      <w:bookmarkStart w:id="97" w:name="_Toc16938521"/>
      <w:r>
        <w:rPr>
          <w:rFonts w:hint="eastAsia" w:ascii="宋体" w:hAnsi="宋体" w:eastAsia="宋体" w:cs="宋体"/>
          <w:b/>
          <w:bCs/>
          <w:color w:val="auto"/>
          <w:sz w:val="28"/>
          <w:szCs w:val="28"/>
          <w:highlight w:val="none"/>
        </w:rPr>
        <w:t xml:space="preserve">2、</w:t>
      </w:r>
      <w:bookmarkEnd w:id="95"/>
      <w:r/>
      <w:bookmarkEnd w:id="96"/>
      <w:r/>
      <w:bookmarkEnd w:id="97"/>
      <w:r>
        <w:rPr>
          <w:rFonts w:hint="eastAsia" w:ascii="宋体" w:hAnsi="宋体" w:eastAsia="宋体" w:cs="宋体"/>
          <w:b/>
          <w:bCs/>
          <w:color w:val="auto"/>
          <w:sz w:val="28"/>
          <w:szCs w:val="28"/>
          <w:highlight w:val="none"/>
        </w:rPr>
        <w:t xml:space="preserve">合格的投标人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2.1满足招标公告中投标人资格要求的规定。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满足本招标文件实质性要求和条件的规定。</w:t>
      </w:r>
      <w:r/>
    </w:p>
    <w:p>
      <w:pPr>
        <w:pStyle w:val="107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keepNext/>
        <w:spacing w:line="360" w:lineRule="auto"/>
        <w:rPr>
          <w:rFonts w:hint="eastAsia" w:ascii="宋体" w:hAnsi="宋体" w:eastAsia="宋体" w:cs="宋体"/>
          <w:b/>
          <w:bCs/>
          <w:color w:val="auto"/>
          <w:sz w:val="28"/>
          <w:szCs w:val="28"/>
          <w:highlight w:val="none"/>
        </w:rPr>
        <w:outlineLvl w:val="3"/>
      </w:pPr>
      <w:r/>
      <w:bookmarkStart w:id="98" w:name="_Toc20823278"/>
      <w:r/>
      <w:bookmarkStart w:id="99" w:name="_Toc513029206"/>
      <w:r/>
      <w:bookmarkStart w:id="100" w:name="_Toc16938522"/>
      <w:r>
        <w:rPr>
          <w:rFonts w:hint="eastAsia" w:ascii="宋体" w:hAnsi="宋体" w:eastAsia="宋体" w:cs="宋体"/>
          <w:b/>
          <w:bCs/>
          <w:color w:val="auto"/>
          <w:sz w:val="28"/>
          <w:szCs w:val="28"/>
          <w:highlight w:val="none"/>
        </w:rPr>
        <w:t xml:space="preserve">3、适用法律</w:t>
      </w:r>
      <w:bookmarkEnd w:id="98"/>
      <w:r/>
      <w:bookmarkEnd w:id="99"/>
      <w:r/>
      <w:bookmarkEnd w:id="100"/>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4、政府采购政策(包括但不限于下列具体政策要求)</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4.1进口产品</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4.2中小企业、监狱企业及残疾人福利性单位</w:t>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4.2.1中小企业定义</w:t>
      </w:r>
      <w:r>
        <w:rPr>
          <w:rFonts w:hint="eastAsia" w:ascii="宋体" w:hAnsi="宋体" w:cs="宋体"/>
          <w:color w:val="auto"/>
          <w:sz w:val="24"/>
          <w:szCs w:val="21"/>
          <w:highlight w:val="none"/>
          <w:lang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4.2.1.1中小企业是</w:t>
      </w:r>
      <w:r>
        <w:rPr>
          <w:rFonts w:hint="eastAsia" w:ascii="宋体" w:hAnsi="宋体" w:eastAsia="宋体" w:cs="宋体"/>
          <w:color w:val="auto"/>
          <w:sz w:val="24"/>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4.2.1.2供应商提供的货物、工程或者服务符合下列情形的，享受中小企业扶持政策</w:t>
      </w:r>
      <w:r>
        <w:rPr>
          <w:rFonts w:hint="eastAsia" w:ascii="宋体" w:hAnsi="宋体" w:cs="宋体"/>
          <w:color w:val="auto"/>
          <w:sz w:val="24"/>
          <w:szCs w:val="21"/>
          <w:highlight w:val="none"/>
          <w:lang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(1)在货物采购项目中，货物由中小企业制造，即货物由中小企业生产且使用该中小企业商号或者注册商标；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(2)在工程采购项目中，工程由中小企业承建，即工程施工单位为中小企业；</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(3)在服务采购项目中，服务由中小企业承接，即提供服务的人员为中小企业依照《中华人民共和国劳动合同法》订立劳动合同的从业人员。</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4.2.1.3在货物采购项目中，供应商提供的货物既有中小企业制造货物，也有大型企业制造货物的，不享受中小企业扶持政策。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4.2.1.4以联合体形式参加政府采购活动，联合体各方均为中小企业的，联合体视同中小企业。其中，联合体各方均为小微企业的，联合体视同小微企业。</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4.2.2监狱企业定义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4.2.3残疾人福利单位定义</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享受政府采购支持政策的残疾人福利性单位应当同时满足以下条件</w:t>
      </w:r>
      <w:r>
        <w:rPr>
          <w:rFonts w:hint="eastAsia" w:ascii="宋体" w:hAnsi="宋体" w:cs="宋体"/>
          <w:color w:val="auto"/>
          <w:sz w:val="24"/>
          <w:szCs w:val="21"/>
          <w:highlight w:val="none"/>
          <w:lang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4.2.3.1安置的残疾人占本单位在职职工人数的比例不低于25%(含25%)，并且安置的残疾人人数不少于10 人(含10 人)；</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4.2.3.2依法与安置的每位残疾人签订了一年以上(含一年)的劳动合同或服务协议；</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4.2.3.3为安置的每位残疾人按月足额缴纳了基本养老保险、基本医疗保险、失业保险、工伤保险和生育保险等社会保险费；</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4.2.3.4通过银行等金融机构向安置的每位残疾人，按月支付了不低于单位所在区县适用的经省级人民政府批准的月最低工资标准的工资；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4.2.3.5提供本单位制造的货物、承担的工程或者服务(以下简称产品)，或者提供其他残疾人福利性单位制造的货物(不包括使用非残疾人福利性单位注册商标的货物)；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4.2.4本项目是否专门面向中小企业预留采购份额见第一章《投标邀请》。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4.2.5采购标的对应的中小企业划分标准所属行业见《投标人须知资料表》。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4.2.6小微企业价格评审优惠的政策调整</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见第四章《评标程序、评标方法和评标标准》。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4.3政府采购节能产品、环境标志产品</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4.3.3如本项目采购产品属于实施政府强制采购品目清单范围的节能产品，则投标人所报产品必须获得国家确定的认证机构出具的、处于有效期之内的节能产品认证证书，否则投标无效；</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4.3.4非政府强制采购的节能产品或环境标志产品，依据品目清单和认证证书实施政府优先采购。优先采购的具体规定见第四章《评标程序、评标方法和评标标准》(如涉及)。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单位必须严格执行，必要时应按照要求在履约验收环节出具检测报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4.4支持乡村产业振兴管理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4.4.1为落实《关于运用政府采购政策支持乡村产业振兴的通知》(财库〔2021〕19号)有关要求，做好支持脱贫攻坚工作，本项目采购活动中对于支持乡村振兴管理的相关要求见第五章《采购需求》(如涉及)。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4.5正版软件</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color w:val="auto"/>
          <w:sz w:val="24"/>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4.6信息安全产品</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具体详见国家互联网信息办公室、工业和信息化部、公安部、财政部和国家认证认可监督管理委员会关于调整网络安全专用产品安全管理有关事项的公告 (2023年第1号)。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4.7政府采购创新产品政策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4.8绿色采购政策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4.8.1绿色数据中心政策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依据《绿色数据中心政府采购需求标准(试行)》(财办库〔2023〕7 号)文件精神，采购</w:t>
      </w:r>
      <w:r>
        <w:rPr>
          <w:rFonts w:hint="eastAsia" w:ascii="宋体" w:hAnsi="宋体" w:eastAsia="宋体" w:cs="宋体"/>
          <w:color w:val="auto"/>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4.8.2 推广应用绿色建材</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4.8.3 优先使用低挥发性有机化合物产品</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含量限制标准的产品；属于推荐性标准的，应当在招标文件中载明低VOCs的优惠幅度、评标标准等，以体现优先采购。</w:t>
      </w:r>
      <w:bookmarkStart w:id="101" w:name="_Toc16938523"/>
      <w:r/>
      <w:bookmarkStart w:id="102" w:name="_Toc20823279"/>
      <w:r/>
      <w:bookmarkStart w:id="103" w:name="_Toc513029207"/>
      <w:r/>
      <w:bookmarkStart w:id="104" w:name="_Toc462564067"/>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5、</w:t>
      </w:r>
      <w:bookmarkEnd w:id="101"/>
      <w:r/>
      <w:bookmarkEnd w:id="102"/>
      <w:r/>
      <w:bookmarkEnd w:id="103"/>
      <w:r/>
      <w:bookmarkEnd w:id="104"/>
      <w:r>
        <w:rPr>
          <w:rFonts w:hint="eastAsia" w:ascii="宋体" w:hAnsi="宋体" w:eastAsia="宋体" w:cs="宋体"/>
          <w:b/>
          <w:bCs/>
          <w:color w:val="auto"/>
          <w:sz w:val="28"/>
          <w:szCs w:val="28"/>
          <w:highlight w:val="none"/>
        </w:rPr>
        <w:t xml:space="preserve">投标费用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5.1</w:t>
      </w:r>
      <w:r>
        <w:rPr>
          <w:rFonts w:hint="eastAsia" w:ascii="宋体" w:hAnsi="宋体" w:eastAsia="宋体" w:cs="宋体"/>
          <w:color w:val="auto"/>
          <w:sz w:val="24"/>
          <w:szCs w:val="21"/>
          <w:highlight w:val="none"/>
        </w:rPr>
        <w:t xml:space="preserve">投标人应自行承担所有与参加本次招标有关的费用，无论招标过程中的做法和结果如何，常州中金招投标有限公司(以下简称</w:t>
      </w:r>
      <w:r>
        <w:rPr>
          <w:rFonts w:hint="eastAsia" w:ascii="宋体" w:hAnsi="宋体" w:eastAsia="宋体" w:cs="宋体"/>
          <w:bCs/>
          <w:color w:val="auto"/>
          <w:sz w:val="24"/>
          <w:szCs w:val="21"/>
          <w:highlight w:val="none"/>
        </w:rPr>
        <w:t xml:space="preserve">采购代理机构</w:t>
      </w:r>
      <w:r>
        <w:rPr>
          <w:rFonts w:hint="eastAsia" w:ascii="宋体" w:hAnsi="宋体" w:eastAsia="宋体" w:cs="宋体"/>
          <w:color w:val="auto"/>
          <w:sz w:val="24"/>
          <w:szCs w:val="21"/>
          <w:highlight w:val="none"/>
        </w:rPr>
        <w:t xml:space="preserve">)在任何情况下均无义务和责任承担这些费用。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5.2收费对象、收费标准及缴纳时间见《投标人须知资料表》代理费，由中标单位支付的，中标单位须一次性向采购代理机构缴纳代理费，报价应包含代理费用。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5.3本项目代理费由中标单位支付，</w:t>
      </w:r>
      <w:r>
        <w:rPr>
          <w:rFonts w:hint="eastAsia" w:ascii="宋体" w:hAnsi="宋体" w:cs="宋体"/>
          <w:b/>
          <w:color w:val="auto"/>
          <w:sz w:val="24"/>
          <w:szCs w:val="21"/>
          <w:highlight w:val="none"/>
          <w:lang w:eastAsia="zh-CN"/>
        </w:rPr>
        <w:t xml:space="preserve">每标包代理服务费以中标(成交)金额</w:t>
      </w:r>
      <w:r>
        <w:rPr>
          <w:rFonts w:hint="eastAsia" w:ascii="宋体" w:hAnsi="宋体" w:cs="宋体"/>
          <w:b/>
          <w:color w:val="auto"/>
          <w:sz w:val="24"/>
          <w:szCs w:val="21"/>
          <w:highlight w:val="none"/>
          <w:lang w:val="en-US" w:eastAsia="zh-CN"/>
        </w:rPr>
        <w:t xml:space="preserve">为基数*0.1%</w:t>
      </w:r>
      <w:r>
        <w:rPr>
          <w:rFonts w:hint="eastAsia" w:ascii="宋体" w:hAnsi="宋体" w:cs="宋体"/>
          <w:b/>
          <w:color w:val="auto"/>
          <w:sz w:val="24"/>
          <w:szCs w:val="21"/>
          <w:highlight w:val="none"/>
          <w:lang w:eastAsia="zh-CN"/>
        </w:rPr>
        <w:t xml:space="preserve">进行计</w:t>
      </w:r>
      <w:r>
        <w:rPr>
          <w:rFonts w:hint="eastAsia" w:ascii="宋体" w:hAnsi="宋体" w:cs="宋体"/>
          <w:b/>
          <w:bCs w:val="0"/>
          <w:color w:val="auto"/>
          <w:sz w:val="24"/>
          <w:szCs w:val="21"/>
          <w:highlight w:val="none"/>
          <w:lang w:eastAsia="zh-CN"/>
        </w:rPr>
        <w:t xml:space="preserve">算</w:t>
      </w:r>
      <w:r>
        <w:rPr>
          <w:rFonts w:hint="eastAsia" w:ascii="宋体" w:hAnsi="宋体" w:eastAsia="宋体" w:cs="宋体"/>
          <w:b/>
          <w:bCs w:val="0"/>
          <w:color w:val="auto"/>
          <w:sz w:val="24"/>
          <w:szCs w:val="21"/>
          <w:highlight w:val="none"/>
        </w:rPr>
        <w:t xml:space="preserve">。</w:t>
      </w:r>
      <w:r>
        <w:rPr>
          <w:rFonts w:hint="eastAsia" w:ascii="宋体" w:hAnsi="宋体" w:eastAsia="宋体" w:cs="宋体"/>
          <w:bCs/>
          <w:color w:val="auto"/>
          <w:sz w:val="24"/>
          <w:szCs w:val="21"/>
          <w:highlight w:val="none"/>
        </w:rPr>
        <w:t xml:space="preserve">中标单位应在领取中标通知书前将服务费付至常州中金招投标有限公司指定账户(开户行</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中国建设银行股份有限公司常州惠民支行  银行账号</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32050162970100000386)。</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30"/>
          <w:szCs w:val="28"/>
          <w:highlight w:val="none"/>
        </w:rPr>
        <w:t xml:space="preserve">6、</w:t>
      </w:r>
      <w:r>
        <w:rPr>
          <w:rFonts w:hint="eastAsia" w:ascii="宋体" w:hAnsi="宋体" w:eastAsia="宋体" w:cs="宋体"/>
          <w:b/>
          <w:bCs/>
          <w:color w:val="auto"/>
          <w:sz w:val="28"/>
          <w:szCs w:val="28"/>
          <w:highlight w:val="none"/>
        </w:rPr>
        <w:t xml:space="preserve">招标文件的约束力</w:t>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投标人一旦参加本项目采购活动，即被认为接受了本招标文件的规定和约束。</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05" w:name="_Toc20823281"/>
      <w:r/>
      <w:bookmarkStart w:id="106" w:name="_Toc120614215"/>
      <w:r/>
      <w:bookmarkStart w:id="107" w:name="_Toc16938525"/>
      <w:r/>
      <w:bookmarkStart w:id="108" w:name="_Toc513029209"/>
      <w:r>
        <w:rPr>
          <w:rFonts w:hint="eastAsia" w:ascii="宋体" w:hAnsi="宋体" w:eastAsia="宋体" w:cs="宋体"/>
          <w:b/>
          <w:bCs/>
          <w:color w:val="auto"/>
          <w:sz w:val="30"/>
          <w:szCs w:val="30"/>
          <w:highlight w:val="none"/>
        </w:rPr>
        <w:t xml:space="preserve">二、</w:t>
      </w:r>
      <w:bookmarkEnd w:id="105"/>
      <w:r/>
      <w:bookmarkEnd w:id="106"/>
      <w:r/>
      <w:bookmarkEnd w:id="107"/>
      <w:r/>
      <w:bookmarkEnd w:id="108"/>
      <w:r>
        <w:rPr>
          <w:rFonts w:hint="eastAsia" w:ascii="宋体" w:hAnsi="宋体" w:eastAsia="宋体" w:cs="宋体"/>
          <w:b/>
          <w:bCs/>
          <w:color w:val="auto"/>
          <w:sz w:val="30"/>
          <w:szCs w:val="30"/>
          <w:highlight w:val="none"/>
        </w:rPr>
        <w:t xml:space="preserve">招标文件</w:t>
      </w:r>
      <w:r/>
    </w:p>
    <w:p>
      <w:pPr>
        <w:keepLines/>
        <w:keepNext/>
        <w:spacing w:line="360" w:lineRule="auto"/>
        <w:rPr>
          <w:rFonts w:hint="eastAsia" w:ascii="宋体" w:hAnsi="宋体" w:eastAsia="宋体" w:cs="宋体"/>
          <w:b/>
          <w:bCs/>
          <w:color w:val="auto"/>
          <w:sz w:val="28"/>
          <w:szCs w:val="28"/>
          <w:highlight w:val="none"/>
        </w:rPr>
        <w:outlineLvl w:val="3"/>
      </w:pPr>
      <w:r/>
      <w:bookmarkStart w:id="109" w:name="_Toc16938526"/>
      <w:r/>
      <w:bookmarkStart w:id="110" w:name="_Toc20823282"/>
      <w:r/>
      <w:bookmarkStart w:id="111" w:name="_Toc513029210"/>
      <w:r>
        <w:rPr>
          <w:rFonts w:hint="eastAsia" w:ascii="宋体" w:hAnsi="宋体" w:eastAsia="宋体" w:cs="宋体"/>
          <w:b/>
          <w:bCs/>
          <w:color w:val="auto"/>
          <w:sz w:val="28"/>
          <w:szCs w:val="28"/>
          <w:highlight w:val="none"/>
        </w:rPr>
        <w:t xml:space="preserve">7、招标文件构成</w:t>
      </w:r>
      <w:bookmarkEnd w:id="109"/>
      <w:r/>
      <w:bookmarkEnd w:id="110"/>
      <w:r/>
      <w:bookmarkEnd w:id="111"/>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招标文件由以下部分组成</w:t>
      </w:r>
      <w:r>
        <w:rPr>
          <w:rFonts w:hint="eastAsia" w:ascii="宋体" w:hAnsi="宋体" w:cs="宋体"/>
          <w:color w:val="auto"/>
          <w:sz w:val="24"/>
          <w:szCs w:val="21"/>
          <w:highlight w:val="none"/>
          <w:lang w:eastAsia="zh-CN"/>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(3)资格审查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(4)评标程序、评标方法和评标标准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(7)投标文件的组成及提交须知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(8)投标文件格式</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7.2</w:t>
      </w:r>
      <w:r>
        <w:rPr>
          <w:rFonts w:hint="eastAsia" w:ascii="宋体" w:hAnsi="宋体" w:eastAsia="宋体" w:cs="宋体"/>
          <w:color w:val="auto"/>
          <w:sz w:val="24"/>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360" w:lineRule="auto"/>
        <w:rPr>
          <w:rFonts w:hint="eastAsia" w:ascii="宋体" w:hAnsi="宋体" w:eastAsia="宋体" w:cs="宋体"/>
          <w:b/>
          <w:bCs/>
          <w:color w:val="auto"/>
          <w:sz w:val="28"/>
          <w:szCs w:val="28"/>
          <w:highlight w:val="none"/>
        </w:rPr>
        <w:outlineLvl w:val="3"/>
      </w:pPr>
      <w:r/>
      <w:bookmarkStart w:id="112" w:name="_Toc16938527"/>
      <w:r/>
      <w:bookmarkStart w:id="113" w:name="_Toc513029211"/>
      <w:r/>
      <w:bookmarkStart w:id="114" w:name="_Toc20823283"/>
      <w:r/>
      <w:bookmarkStart w:id="115" w:name="_Toc462564070"/>
      <w:r>
        <w:rPr>
          <w:rFonts w:hint="eastAsia" w:ascii="宋体" w:hAnsi="宋体" w:eastAsia="宋体" w:cs="宋体"/>
          <w:b/>
          <w:bCs/>
          <w:color w:val="auto"/>
          <w:sz w:val="28"/>
          <w:szCs w:val="28"/>
          <w:highlight w:val="none"/>
        </w:rPr>
        <w:t xml:space="preserve">8、招标文件的澄清</w:t>
      </w:r>
      <w:bookmarkEnd w:id="112"/>
      <w:r/>
      <w:bookmarkEnd w:id="113"/>
      <w:r/>
      <w:bookmarkEnd w:id="114"/>
      <w:r/>
      <w:bookmarkEnd w:id="115"/>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采购人或采购代理机构对已发出的招标文件进行必要澄清或者修改的，将在原公告发布媒体上以发布更正公告的形式通知所有获取招标文件的潜在投标人。</w:t>
      </w:r>
      <w:r/>
    </w:p>
    <w:p>
      <w:pPr>
        <w:keepLines/>
        <w:keepNext/>
        <w:spacing w:line="360" w:lineRule="auto"/>
        <w:rPr>
          <w:rFonts w:hint="eastAsia" w:ascii="宋体" w:hAnsi="宋体" w:eastAsia="宋体" w:cs="宋体"/>
          <w:b/>
          <w:bCs/>
          <w:color w:val="auto"/>
          <w:sz w:val="28"/>
          <w:szCs w:val="28"/>
          <w:highlight w:val="none"/>
        </w:rPr>
        <w:outlineLvl w:val="3"/>
      </w:pPr>
      <w:r/>
      <w:bookmarkStart w:id="116" w:name="_Toc20823284"/>
      <w:r/>
      <w:bookmarkStart w:id="117" w:name="_Toc513029212"/>
      <w:r/>
      <w:bookmarkStart w:id="118" w:name="_Toc462564071"/>
      <w:r/>
      <w:bookmarkStart w:id="119" w:name="_Toc16938528"/>
      <w:r>
        <w:rPr>
          <w:rFonts w:hint="eastAsia" w:ascii="宋体" w:hAnsi="宋体" w:eastAsia="宋体" w:cs="宋体"/>
          <w:b/>
          <w:bCs/>
          <w:color w:val="auto"/>
          <w:sz w:val="28"/>
          <w:szCs w:val="28"/>
          <w:highlight w:val="none"/>
        </w:rPr>
        <w:t xml:space="preserve">9、招标文件的修改</w:t>
      </w:r>
      <w:bookmarkEnd w:id="116"/>
      <w:r/>
      <w:bookmarkEnd w:id="117"/>
      <w:r/>
      <w:bookmarkEnd w:id="118"/>
      <w:r/>
      <w:bookmarkEnd w:id="119"/>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在投标文件提交截止时间前，采购代理机构可以对招标文件进行澄清和修改,</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招标文件的组成部分。澄清或者修改的内容可能影响投标文件编制的，采购代理机构将在提交首次投标文件截止时间至少15日前，在“常州市政府采购网”上发布书面更正公告形式通知所有获取招标文件的投标人,</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更正公告内容将作为招标文件的组成部分，并对投标人具有约束力。不足15日的，采购代理机构将顺延提交首次投标文件截止时间。</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9.2采购代理机构可以视采购项目的具体情况，组织投标人进行现场考察或召开开标前答疑会，但不单独或分别组织只有一个投标人参加的现场考察和答疑会。</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20" w:name="_Toc462564072"/>
      <w:r/>
      <w:bookmarkStart w:id="121" w:name="_Toc513029213"/>
      <w:r/>
      <w:bookmarkStart w:id="122" w:name="_Toc20823285"/>
      <w:r/>
      <w:bookmarkStart w:id="123" w:name="_Toc16938529"/>
      <w:r/>
      <w:bookmarkStart w:id="124" w:name="_Toc120614216"/>
      <w:r>
        <w:rPr>
          <w:rFonts w:hint="eastAsia" w:ascii="宋体" w:hAnsi="宋体" w:eastAsia="宋体" w:cs="宋体"/>
          <w:b/>
          <w:bCs/>
          <w:color w:val="auto"/>
          <w:sz w:val="30"/>
          <w:szCs w:val="30"/>
          <w:highlight w:val="none"/>
        </w:rPr>
        <w:t xml:space="preserve">三、投标文件的编制</w:t>
      </w:r>
      <w:bookmarkEnd w:id="120"/>
      <w:r/>
      <w:bookmarkEnd w:id="121"/>
      <w:r/>
      <w:bookmarkEnd w:id="122"/>
      <w:r/>
      <w:bookmarkEnd w:id="123"/>
      <w:r/>
      <w:bookmarkEnd w:id="124"/>
      <w:r/>
      <w:r/>
    </w:p>
    <w:p>
      <w:pPr>
        <w:keepLines/>
        <w:keepNext/>
        <w:spacing w:line="360" w:lineRule="auto"/>
        <w:rPr>
          <w:rFonts w:hint="eastAsia" w:ascii="宋体" w:hAnsi="宋体" w:eastAsia="宋体" w:cs="宋体"/>
          <w:b/>
          <w:bCs/>
          <w:color w:val="auto"/>
          <w:sz w:val="28"/>
          <w:szCs w:val="28"/>
          <w:highlight w:val="none"/>
        </w:rPr>
        <w:outlineLvl w:val="3"/>
      </w:pPr>
      <w:r/>
      <w:bookmarkStart w:id="125" w:name="_Toc20823286"/>
      <w:r/>
      <w:bookmarkStart w:id="126" w:name="_Toc513029214"/>
      <w:r/>
      <w:bookmarkStart w:id="127" w:name="_Toc462564073"/>
      <w:r/>
      <w:bookmarkStart w:id="128" w:name="_Toc16938530"/>
      <w:r>
        <w:rPr>
          <w:rFonts w:hint="eastAsia" w:ascii="宋体" w:hAnsi="宋体" w:eastAsia="宋体" w:cs="宋体"/>
          <w:b/>
          <w:bCs/>
          <w:color w:val="auto"/>
          <w:sz w:val="28"/>
          <w:szCs w:val="28"/>
          <w:highlight w:val="none"/>
        </w:rPr>
        <w:t xml:space="preserve">10、投标文件的语言及度量衡单位</w:t>
      </w:r>
      <w:bookmarkEnd w:id="125"/>
      <w:r/>
      <w:bookmarkEnd w:id="126"/>
      <w:r/>
      <w:bookmarkEnd w:id="127"/>
      <w:r/>
      <w:bookmarkEnd w:id="128"/>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keepLines/>
        <w:keepNext/>
        <w:spacing w:line="360" w:lineRule="auto"/>
        <w:rPr>
          <w:rFonts w:hint="eastAsia" w:ascii="宋体" w:hAnsi="宋体" w:eastAsia="宋体" w:cs="宋体"/>
          <w:b/>
          <w:bCs/>
          <w:color w:val="auto"/>
          <w:sz w:val="28"/>
          <w:szCs w:val="28"/>
          <w:highlight w:val="none"/>
        </w:rPr>
        <w:outlineLvl w:val="3"/>
      </w:pPr>
      <w:r/>
      <w:bookmarkStart w:id="129" w:name="_Toc513029215"/>
      <w:r/>
      <w:bookmarkStart w:id="130" w:name="_Toc16938531"/>
      <w:r/>
      <w:bookmarkStart w:id="131" w:name="_Toc20823287"/>
      <w:r/>
      <w:bookmarkStart w:id="132" w:name="_Toc462564074"/>
      <w:r>
        <w:rPr>
          <w:rFonts w:hint="eastAsia" w:ascii="宋体" w:hAnsi="宋体" w:eastAsia="宋体" w:cs="宋体"/>
          <w:b/>
          <w:bCs/>
          <w:color w:val="auto"/>
          <w:sz w:val="28"/>
          <w:szCs w:val="28"/>
          <w:highlight w:val="none"/>
        </w:rPr>
        <w:t xml:space="preserve">11、投标文件构成</w:t>
      </w:r>
      <w:bookmarkEnd w:id="129"/>
      <w:r/>
      <w:bookmarkEnd w:id="130"/>
      <w:r/>
      <w:bookmarkEnd w:id="131"/>
      <w:r/>
      <w:bookmarkEnd w:id="132"/>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11.1</w:t>
      </w:r>
      <w:r>
        <w:rPr>
          <w:rFonts w:hint="eastAsia" w:ascii="宋体" w:hAnsi="宋体" w:eastAsia="宋体" w:cs="宋体"/>
          <w:color w:val="auto"/>
          <w:sz w:val="24"/>
          <w:szCs w:val="21"/>
          <w:highlight w:val="none"/>
        </w:rPr>
        <w:t xml:space="preserve">投标人编写的投标文件应包括资格证明文件、符合性证明文件、投标报价明细表、偏离表、其他证明文件、投标函、开标一览表等部分。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11.2 如标书制作工具中格式和内容与“常州市政府采购网”发布的招标文件不一致，请以“常州市政府采购网”发布的招标文件为准。</w:t>
      </w:r>
      <w:r/>
    </w:p>
    <w:p>
      <w:pPr>
        <w:keepLines/>
        <w:keepNext/>
        <w:spacing w:line="360" w:lineRule="auto"/>
        <w:rPr>
          <w:rFonts w:hint="eastAsia" w:ascii="宋体" w:hAnsi="宋体" w:eastAsia="宋体" w:cs="宋体"/>
          <w:b/>
          <w:bCs/>
          <w:color w:val="auto"/>
          <w:sz w:val="28"/>
          <w:szCs w:val="28"/>
          <w:highlight w:val="none"/>
        </w:rPr>
        <w:outlineLvl w:val="3"/>
      </w:pPr>
      <w:r/>
      <w:bookmarkStart w:id="133" w:name="_Hlt26670360"/>
      <w:r/>
      <w:bookmarkEnd w:id="133"/>
      <w:r/>
      <w:bookmarkStart w:id="134" w:name="_Hlt26668975"/>
      <w:r/>
      <w:bookmarkEnd w:id="134"/>
      <w:r/>
      <w:bookmarkStart w:id="135" w:name="_Hlt26954838"/>
      <w:r/>
      <w:bookmarkEnd w:id="135"/>
      <w:r/>
      <w:bookmarkStart w:id="136" w:name="_Toc49090509"/>
      <w:r/>
      <w:bookmarkStart w:id="137" w:name="_Toc513029219"/>
      <w:r/>
      <w:bookmarkStart w:id="138" w:name="_Toc14577357"/>
      <w:r/>
      <w:bookmarkStart w:id="139" w:name="_Toc513029216"/>
      <w:r/>
      <w:bookmarkStart w:id="140" w:name="_Toc49090507"/>
      <w:r/>
      <w:bookmarkStart w:id="141" w:name="_Toc14577354"/>
      <w:r/>
      <w:bookmarkStart w:id="142" w:name="_Toc14577355"/>
      <w:r/>
      <w:bookmarkStart w:id="143" w:name="_Toc49090508"/>
      <w:r>
        <w:rPr>
          <w:rFonts w:hint="eastAsia" w:ascii="宋体" w:hAnsi="宋体" w:eastAsia="宋体" w:cs="宋体"/>
          <w:b/>
          <w:bCs/>
          <w:color w:val="auto"/>
          <w:sz w:val="28"/>
          <w:szCs w:val="28"/>
          <w:highlight w:val="none"/>
        </w:rPr>
        <w:t xml:space="preserve">12、</w:t>
      </w:r>
      <w:bookmarkEnd w:id="136"/>
      <w:r/>
      <w:bookmarkEnd w:id="137"/>
      <w:r/>
      <w:bookmarkEnd w:id="138"/>
      <w:r/>
      <w:bookmarkEnd w:id="139"/>
      <w:r/>
      <w:bookmarkEnd w:id="140"/>
      <w:r/>
      <w:bookmarkEnd w:id="141"/>
      <w:r>
        <w:rPr>
          <w:rFonts w:hint="eastAsia" w:ascii="宋体" w:hAnsi="宋体" w:eastAsia="宋体" w:cs="宋体"/>
          <w:b/>
          <w:bCs/>
          <w:color w:val="auto"/>
          <w:sz w:val="28"/>
          <w:szCs w:val="28"/>
          <w:highlight w:val="none"/>
        </w:rPr>
        <w:t xml:space="preserve">证明投标人及投标标的符合招标文件规定的文件</w:t>
      </w:r>
      <w:r/>
    </w:p>
    <w:p>
      <w:pPr>
        <w:keepLines/>
        <w:keepNext/>
        <w:spacing w:line="360" w:lineRule="auto"/>
        <w:rPr>
          <w:rFonts w:hint="eastAsia" w:ascii="宋体" w:hAnsi="宋体" w:eastAsia="宋体" w:cs="宋体"/>
          <w:color w:val="auto"/>
          <w:sz w:val="28"/>
          <w:szCs w:val="28"/>
          <w:highlight w:val="none"/>
        </w:rPr>
        <w:outlineLvl w:val="3"/>
      </w:pPr>
      <w:r>
        <w:rPr>
          <w:rFonts w:hint="eastAsia" w:ascii="宋体" w:hAnsi="宋体" w:eastAsia="宋体" w:cs="宋体"/>
          <w:color w:val="auto"/>
          <w:sz w:val="24"/>
          <w:highlight w:val="none"/>
        </w:rPr>
        <w:t xml:space="preserve">12.1投标人应按照招标文件要求提交证明文件，证明其及投标标的符合招标文件规定。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12.2招标文件对证明文件无明确形式要求的，证明文件可以以文字资料、图纸和数据等形式提交。</w:t>
      </w:r>
      <w:bookmarkEnd w:id="142"/>
      <w:r/>
      <w:bookmarkEnd w:id="143"/>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13、报价明细表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13.1</w:t>
      </w:r>
      <w:r>
        <w:rPr>
          <w:rFonts w:hint="eastAsia" w:ascii="宋体" w:hAnsi="宋体" w:eastAsia="宋体" w:cs="宋体"/>
          <w:color w:val="auto"/>
          <w:sz w:val="24"/>
          <w:szCs w:val="21"/>
          <w:highlight w:val="none"/>
        </w:rPr>
        <w:t xml:space="preserve">投标人应按照招标文件规定格式填报投标报价明细表。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13.2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投标货币。投标文件中的单价和总价无特殊规定的采用人民币报价，以元为单位标注。招标文件中另有规定的按规定执行</w:t>
      </w:r>
      <w:r>
        <w:rPr>
          <w:rFonts w:hint="eastAsia" w:ascii="宋体" w:hAnsi="宋体" w:eastAsia="宋体" w:cs="宋体"/>
          <w:color w:val="auto"/>
          <w:sz w:val="24"/>
          <w:szCs w:val="21"/>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44" w:name="_Hlt26954848"/>
      <w:r/>
      <w:bookmarkEnd w:id="144"/>
      <w:r/>
      <w:bookmarkStart w:id="145" w:name="_Hlt26670486"/>
      <w:r/>
      <w:bookmarkEnd w:id="145"/>
      <w:r/>
      <w:bookmarkStart w:id="146" w:name="_Hlt26954731"/>
      <w:r/>
      <w:bookmarkEnd w:id="146"/>
      <w:r/>
      <w:bookmarkStart w:id="147" w:name="_Hlt26954846"/>
      <w:r/>
      <w:bookmarkEnd w:id="147"/>
      <w:r/>
      <w:bookmarkStart w:id="148" w:name="_Hlt26670482"/>
      <w:r/>
      <w:bookmarkEnd w:id="148"/>
      <w:r>
        <w:rPr>
          <w:rFonts w:hint="eastAsia" w:ascii="宋体" w:hAnsi="宋体" w:eastAsia="宋体" w:cs="宋体"/>
          <w:b/>
          <w:bCs/>
          <w:color w:val="auto"/>
          <w:sz w:val="28"/>
          <w:szCs w:val="28"/>
          <w:highlight w:val="none"/>
        </w:rPr>
        <w:t xml:space="preserve">14、技术要求响应及偏离表、商务要求响应及偏离表</w:t>
      </w:r>
      <w:r/>
    </w:p>
    <w:p>
      <w:pPr>
        <w:spacing w:line="360" w:lineRule="auto"/>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w:t>
      </w:r>
      <w:r>
        <w:rPr>
          <w:rFonts w:hint="eastAsia" w:ascii="宋体" w:hAnsi="宋体" w:eastAsia="宋体" w:cs="宋体"/>
          <w:bCs/>
          <w:color w:val="auto"/>
          <w:sz w:val="24"/>
          <w:szCs w:val="21"/>
          <w:highlight w:val="none"/>
        </w:rPr>
        <w:t xml:space="preserve">4</w:t>
      </w:r>
      <w:r>
        <w:rPr>
          <w:rFonts w:hint="eastAsia" w:ascii="宋体" w:hAnsi="宋体" w:eastAsia="宋体" w:cs="宋体"/>
          <w:bCs/>
          <w:color w:val="auto"/>
          <w:sz w:val="24"/>
          <w:szCs w:val="21"/>
          <w:highlight w:val="none"/>
          <w:lang w:val="zh-CN"/>
        </w:rPr>
        <w:t xml:space="preserve">.1</w:t>
      </w:r>
      <w:r>
        <w:rPr>
          <w:rFonts w:hint="eastAsia" w:ascii="宋体" w:hAnsi="宋体" w:eastAsia="宋体" w:cs="宋体"/>
          <w:color w:val="auto"/>
          <w:sz w:val="24"/>
          <w:szCs w:val="21"/>
          <w:highlight w:val="none"/>
          <w:lang w:val="zh-CN"/>
        </w:rPr>
        <w:t xml:space="preserve">投标人需对招标文件中的技术要求、商务要求逐项作出响应或偏离，并说明原因。</w:t>
      </w:r>
      <w:r/>
    </w:p>
    <w:p>
      <w:pPr>
        <w:spacing w:line="360" w:lineRule="auto"/>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w:t>
      </w: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val="zh-CN"/>
        </w:rPr>
        <w:t xml:space="preserve">.2投标人可在投标文件中提供认为需要的其他技术文件或说明。</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15、服务承诺、培训计划、人员安排及其他</w:t>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15.1</w:t>
      </w:r>
      <w:r>
        <w:rPr>
          <w:rFonts w:hint="eastAsia" w:ascii="宋体" w:hAnsi="宋体" w:eastAsia="宋体" w:cs="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15.2投标人需根据招标文件要求提供培训计划。</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15.3投标人需根据招标文件要求提供</w:t>
      </w:r>
      <w:r>
        <w:rPr>
          <w:rFonts w:hint="eastAsia" w:ascii="宋体" w:hAnsi="宋体" w:eastAsia="宋体" w:cs="宋体"/>
          <w:color w:val="auto"/>
          <w:sz w:val="24"/>
          <w:szCs w:val="21"/>
          <w:highlight w:val="none"/>
          <w:lang w:val="zh-CN"/>
        </w:rPr>
        <w:t xml:space="preserve">投标标的的主要组成部分、功能设计、实现思路及关键技术等。</w:t>
      </w:r>
      <w:r/>
    </w:p>
    <w:p>
      <w:pPr>
        <w:keepLines/>
        <w:keepNext/>
        <w:spacing w:line="360" w:lineRule="auto"/>
        <w:rPr>
          <w:rFonts w:hint="eastAsia" w:ascii="宋体" w:hAnsi="宋体" w:eastAsia="宋体" w:cs="宋体"/>
          <w:b/>
          <w:bCs/>
          <w:color w:val="auto"/>
          <w:sz w:val="28"/>
          <w:szCs w:val="28"/>
          <w:highlight w:val="none"/>
        </w:rPr>
        <w:outlineLvl w:val="3"/>
      </w:pPr>
      <w:r/>
      <w:bookmarkStart w:id="149" w:name="_Toc14577359"/>
      <w:r/>
      <w:bookmarkStart w:id="150" w:name="_Toc49090510"/>
      <w:r>
        <w:rPr>
          <w:rFonts w:hint="eastAsia" w:ascii="宋体" w:hAnsi="宋体" w:eastAsia="宋体" w:cs="宋体"/>
          <w:b/>
          <w:bCs/>
          <w:color w:val="auto"/>
          <w:sz w:val="28"/>
          <w:szCs w:val="28"/>
          <w:highlight w:val="none"/>
        </w:rPr>
        <w:t xml:space="preserve">16、投标函和开标一览表</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16.1 投标人应按照招标文件中提供的格式完整、正确填写投标函、开标一览表。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16.2 对于采用货币报价的项目，开标一览表中的投标总报价应与报价明细表中的投标总报价一致，如不一致，不作为无效投标处理，但评标时按开标一览表中价格为准。</w:t>
      </w:r>
      <w:bookmarkEnd w:id="149"/>
      <w:r/>
      <w:bookmarkEnd w:id="150"/>
      <w:r/>
      <w:r/>
    </w:p>
    <w:p>
      <w:pPr>
        <w:keepLines/>
        <w:keepNext/>
        <w:spacing w:line="360" w:lineRule="auto"/>
        <w:rPr>
          <w:rFonts w:hint="eastAsia" w:ascii="宋体" w:hAnsi="宋体" w:eastAsia="宋体" w:cs="宋体"/>
          <w:b/>
          <w:bCs/>
          <w:color w:val="auto"/>
          <w:sz w:val="28"/>
          <w:szCs w:val="28"/>
          <w:highlight w:val="none"/>
        </w:rPr>
        <w:outlineLvl w:val="3"/>
      </w:pPr>
      <w:r/>
      <w:bookmarkStart w:id="151" w:name="_Toc14577360"/>
      <w:r/>
      <w:bookmarkStart w:id="152" w:name="_Toc49090511"/>
      <w:r>
        <w:rPr>
          <w:rFonts w:hint="eastAsia" w:ascii="宋体" w:hAnsi="宋体" w:eastAsia="宋体" w:cs="宋体"/>
          <w:b/>
          <w:bCs/>
          <w:color w:val="auto"/>
          <w:sz w:val="28"/>
          <w:szCs w:val="28"/>
          <w:highlight w:val="none"/>
        </w:rPr>
        <w:t xml:space="preserve">17、</w:t>
      </w:r>
      <w:bookmarkEnd w:id="151"/>
      <w:r/>
      <w:bookmarkEnd w:id="152"/>
      <w:r>
        <w:rPr>
          <w:rFonts w:hint="eastAsia" w:ascii="宋体" w:hAnsi="宋体" w:eastAsia="宋体" w:cs="宋体"/>
          <w:b/>
          <w:bCs/>
          <w:color w:val="auto"/>
          <w:sz w:val="28"/>
          <w:szCs w:val="28"/>
          <w:highlight w:val="none"/>
        </w:rPr>
        <w:t xml:space="preserve">投标有效期</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17.1投标有效期为采购代理机构规定的开标之日后</w:t>
      </w:r>
      <w:r>
        <w:rPr>
          <w:rFonts w:hint="eastAsia" w:ascii="宋体" w:hAnsi="宋体" w:eastAsia="宋体" w:cs="宋体"/>
          <w:b/>
          <w:color w:val="auto"/>
          <w:sz w:val="24"/>
          <w:szCs w:val="21"/>
          <w:highlight w:val="none"/>
          <w:u w:val="single"/>
        </w:rPr>
        <w:t xml:space="preserve">60</w:t>
      </w:r>
      <w:r>
        <w:rPr>
          <w:rFonts w:hint="eastAsia" w:ascii="宋体" w:hAnsi="宋体" w:eastAsia="宋体" w:cs="宋体"/>
          <w:bCs/>
          <w:color w:val="auto"/>
          <w:sz w:val="24"/>
          <w:szCs w:val="21"/>
          <w:highlight w:val="none"/>
        </w:rPr>
        <w:t xml:space="preserve">天。投标有效期比规定短的将被视为未实质性响应招标文件而予以拒绝。</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18、投标有效期的延长</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jc w:val="center"/>
        <w:keepLines/>
        <w:keepNext/>
        <w:spacing w:line="360" w:lineRule="auto"/>
        <w:rPr>
          <w:rFonts w:hint="eastAsia" w:ascii="宋体" w:hAnsi="宋体" w:eastAsia="宋体" w:cs="宋体"/>
          <w:b/>
          <w:bCs/>
          <w:color w:val="auto"/>
          <w:sz w:val="30"/>
          <w:szCs w:val="30"/>
          <w:highlight w:val="none"/>
        </w:rPr>
        <w:outlineLvl w:val="2"/>
      </w:pPr>
      <w:r/>
      <w:bookmarkStart w:id="153" w:name="_Hlt26954739"/>
      <w:r/>
      <w:bookmarkEnd w:id="153"/>
      <w:r/>
      <w:bookmarkStart w:id="154" w:name="_Hlt26954852"/>
      <w:r/>
      <w:bookmarkEnd w:id="154"/>
      <w:r/>
      <w:bookmarkStart w:id="155" w:name="_Toc16938540"/>
      <w:r/>
      <w:bookmarkStart w:id="156" w:name="_Toc120614217"/>
      <w:r/>
      <w:bookmarkStart w:id="157" w:name="_Toc513029224"/>
      <w:r/>
      <w:bookmarkStart w:id="158" w:name="_Toc20823296"/>
      <w:r>
        <w:rPr>
          <w:rFonts w:hint="eastAsia" w:ascii="宋体" w:hAnsi="宋体" w:eastAsia="宋体" w:cs="宋体"/>
          <w:b/>
          <w:bCs/>
          <w:color w:val="auto"/>
          <w:sz w:val="30"/>
          <w:szCs w:val="30"/>
          <w:highlight w:val="none"/>
        </w:rPr>
        <w:t xml:space="preserve">四、投标文件的递交</w:t>
      </w:r>
      <w:bookmarkEnd w:id="155"/>
      <w:r/>
      <w:bookmarkEnd w:id="156"/>
      <w:r/>
      <w:bookmarkEnd w:id="157"/>
      <w:r/>
      <w:bookmarkEnd w:id="158"/>
      <w:r/>
      <w:r/>
    </w:p>
    <w:p>
      <w:pPr>
        <w:keepLines/>
        <w:keepNext/>
        <w:spacing w:line="360" w:lineRule="auto"/>
        <w:rPr>
          <w:rFonts w:hint="eastAsia" w:ascii="宋体" w:hAnsi="宋体" w:eastAsia="宋体" w:cs="宋体"/>
          <w:b/>
          <w:bCs/>
          <w:color w:val="auto"/>
          <w:sz w:val="28"/>
          <w:szCs w:val="28"/>
          <w:highlight w:val="none"/>
        </w:rPr>
        <w:outlineLvl w:val="3"/>
      </w:pPr>
      <w:r/>
      <w:bookmarkStart w:id="159" w:name="_Toc462564084"/>
      <w:r/>
      <w:bookmarkStart w:id="160" w:name="_Toc513029225"/>
      <w:r/>
      <w:bookmarkStart w:id="161" w:name="_Toc16938541"/>
      <w:r/>
      <w:bookmarkStart w:id="162" w:name="_Toc20823297"/>
      <w:r>
        <w:rPr>
          <w:rFonts w:hint="eastAsia" w:ascii="宋体" w:hAnsi="宋体" w:eastAsia="宋体" w:cs="宋体"/>
          <w:b/>
          <w:bCs/>
          <w:color w:val="auto"/>
          <w:sz w:val="28"/>
          <w:szCs w:val="28"/>
          <w:highlight w:val="none"/>
        </w:rPr>
        <w:t xml:space="preserve">19、</w:t>
      </w:r>
      <w:bookmarkEnd w:id="159"/>
      <w:r/>
      <w:bookmarkEnd w:id="160"/>
      <w:r/>
      <w:bookmarkEnd w:id="161"/>
      <w:r/>
      <w:bookmarkEnd w:id="162"/>
      <w:r>
        <w:rPr>
          <w:rFonts w:hint="eastAsia" w:ascii="宋体" w:hAnsi="宋体" w:eastAsia="宋体" w:cs="宋体"/>
          <w:b/>
          <w:bCs/>
          <w:color w:val="auto"/>
          <w:sz w:val="28"/>
          <w:szCs w:val="28"/>
          <w:highlight w:val="none"/>
        </w:rPr>
        <w:t xml:space="preserve">电子投标文件的递交</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19.1投标人应当按照《操作手册》规定，在提交投标文件截止时间前制作并上传电子投标文件。</w:t>
      </w:r>
      <w:bookmarkStart w:id="163" w:name="_Toc20823298"/>
      <w:r/>
      <w:bookmarkStart w:id="164" w:name="_Toc513029226"/>
      <w:r/>
      <w:bookmarkStart w:id="165" w:name="_Toc16938542"/>
      <w:r/>
      <w:r/>
    </w:p>
    <w:p>
      <w:pPr>
        <w:keepLines/>
        <w:keepNext/>
        <w:spacing w:line="360" w:lineRule="auto"/>
        <w:rPr>
          <w:rFonts w:hint="eastAsia" w:ascii="宋体" w:hAnsi="宋体" w:eastAsia="宋体" w:cs="宋体"/>
          <w:b/>
          <w:color w:val="auto"/>
          <w:sz w:val="24"/>
          <w:szCs w:val="28"/>
          <w:highlight w:val="none"/>
        </w:rPr>
        <w:outlineLvl w:val="3"/>
      </w:pPr>
      <w:r>
        <w:rPr>
          <w:rFonts w:hint="eastAsia" w:ascii="宋体" w:hAnsi="宋体" w:eastAsia="宋体" w:cs="宋体"/>
          <w:b/>
          <w:color w:val="auto"/>
          <w:sz w:val="28"/>
          <w:szCs w:val="28"/>
          <w:highlight w:val="none"/>
        </w:rPr>
        <w:t xml:space="preserve">20、提交投标文件截止时间</w:t>
      </w:r>
      <w:bookmarkEnd w:id="163"/>
      <w:r/>
      <w:bookmarkEnd w:id="164"/>
      <w:r/>
      <w:bookmarkEnd w:id="165"/>
      <w:r/>
      <w:r/>
    </w:p>
    <w:p>
      <w:pPr>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20.1 投标人上传电子投标文件的时间不得迟于招标公告中规定的投标截止时间。投标人应充分考虑到网络环境、网络带宽等风险因素，如因投标人自身原因造成的电子投标文件上传不成功的按照本招标文件第二章第28.1.2条规定做无效投标处理。</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iCs/>
          <w:color w:val="auto"/>
          <w:sz w:val="24"/>
          <w:szCs w:val="21"/>
          <w:highlight w:val="none"/>
        </w:rPr>
        <w:t xml:space="preserve">20.2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auto"/>
          <w:sz w:val="24"/>
          <w:szCs w:val="21"/>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66" w:name="_Toc513029227"/>
      <w:r/>
      <w:bookmarkStart w:id="167" w:name="_Toc20823299"/>
      <w:r/>
      <w:bookmarkStart w:id="168" w:name="_Toc16938543"/>
      <w:r>
        <w:rPr>
          <w:rFonts w:hint="eastAsia" w:ascii="宋体" w:hAnsi="宋体" w:eastAsia="宋体" w:cs="宋体"/>
          <w:b/>
          <w:bCs/>
          <w:color w:val="auto"/>
          <w:sz w:val="28"/>
          <w:szCs w:val="28"/>
          <w:highlight w:val="none"/>
        </w:rPr>
        <w:t xml:space="preserve">21、</w:t>
      </w:r>
      <w:bookmarkEnd w:id="166"/>
      <w:r/>
      <w:bookmarkEnd w:id="167"/>
      <w:r/>
      <w:bookmarkEnd w:id="168"/>
      <w:r>
        <w:rPr>
          <w:rFonts w:hint="eastAsia" w:ascii="宋体" w:hAnsi="宋体" w:eastAsia="宋体" w:cs="宋体"/>
          <w:b/>
          <w:bCs/>
          <w:color w:val="auto"/>
          <w:sz w:val="28"/>
          <w:szCs w:val="28"/>
          <w:highlight w:val="none"/>
        </w:rPr>
        <w:t xml:space="preserve">投标文件的拒收</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21.1 采购代理机构拒绝接收在其规定的提交投标文件截止时间后上传的任何电子投标文件。</w:t>
      </w:r>
      <w:r/>
    </w:p>
    <w:p>
      <w:pPr>
        <w:keepLines/>
        <w:keepNext/>
        <w:spacing w:line="360" w:lineRule="auto"/>
        <w:rPr>
          <w:rFonts w:hint="eastAsia" w:ascii="宋体" w:hAnsi="宋体" w:eastAsia="宋体" w:cs="宋体"/>
          <w:b/>
          <w:bCs/>
          <w:color w:val="auto"/>
          <w:sz w:val="28"/>
          <w:szCs w:val="28"/>
          <w:highlight w:val="none"/>
        </w:rPr>
        <w:outlineLvl w:val="3"/>
      </w:pPr>
      <w:r/>
      <w:bookmarkStart w:id="169" w:name="_Toc16938544"/>
      <w:r/>
      <w:bookmarkStart w:id="170" w:name="_Toc513029228"/>
      <w:r/>
      <w:bookmarkStart w:id="171" w:name="_Toc20823300"/>
      <w:r>
        <w:rPr>
          <w:rFonts w:hint="eastAsia" w:ascii="宋体" w:hAnsi="宋体" w:eastAsia="宋体" w:cs="宋体"/>
          <w:b/>
          <w:bCs/>
          <w:color w:val="auto"/>
          <w:sz w:val="28"/>
          <w:szCs w:val="28"/>
          <w:highlight w:val="none"/>
        </w:rPr>
        <w:t xml:space="preserve">22、投标文件的撤回和修改</w:t>
      </w:r>
      <w:bookmarkEnd w:id="169"/>
      <w:r/>
      <w:bookmarkEnd w:id="170"/>
      <w:r/>
      <w:bookmarkEnd w:id="171"/>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22.1投标文件的撤回</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22.1.1 电子投标文件的撤回</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截止时间前，撤回其电子投标文件，具体操作方法见《操作手册》。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22.1.2投标人撤回电子投标文件，则认为其不再参与本项目采购活动。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22.2投标文件的修改</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截止时间前，对其电子投标文件进行修改，具体操作方法见《操作手册》。</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22.3</w:t>
      </w:r>
      <w:r>
        <w:rPr>
          <w:rFonts w:hint="eastAsia" w:ascii="宋体" w:hAnsi="宋体" w:eastAsia="宋体" w:cs="宋体"/>
          <w:bCs/>
          <w:color w:val="auto"/>
          <w:sz w:val="24"/>
          <w:szCs w:val="21"/>
          <w:highlight w:val="none"/>
        </w:rPr>
        <w:t xml:space="preserve"> 在提交投标文件截止时间之后，投标人不得对其电子投标文件作任何修改。</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22.4</w:t>
      </w:r>
      <w:r>
        <w:rPr>
          <w:rFonts w:hint="eastAsia" w:ascii="宋体" w:hAnsi="宋体" w:eastAsia="宋体" w:cs="宋体"/>
          <w:bCs/>
          <w:color w:val="auto"/>
          <w:sz w:val="24"/>
          <w:szCs w:val="21"/>
          <w:highlight w:val="none"/>
        </w:rPr>
        <w:t xml:space="preserve"> 在提交投标文件截止时间至招标文件中规定的投标有效期满之间的这段时间内，投标人不得撤回其投标文件。</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72" w:name="_Toc16938545"/>
      <w:r/>
      <w:bookmarkStart w:id="173" w:name="_Toc120614218"/>
      <w:r/>
      <w:bookmarkStart w:id="174" w:name="_Toc513029229"/>
      <w:r/>
      <w:bookmarkStart w:id="175" w:name="_Toc20823301"/>
      <w:r>
        <w:rPr>
          <w:rFonts w:hint="eastAsia" w:ascii="宋体" w:hAnsi="宋体" w:eastAsia="宋体" w:cs="宋体"/>
          <w:b/>
          <w:bCs/>
          <w:color w:val="auto"/>
          <w:sz w:val="30"/>
          <w:szCs w:val="30"/>
          <w:highlight w:val="none"/>
        </w:rPr>
        <w:t xml:space="preserve">五、</w:t>
      </w:r>
      <w:bookmarkEnd w:id="172"/>
      <w:r/>
      <w:bookmarkEnd w:id="173"/>
      <w:r/>
      <w:bookmarkEnd w:id="174"/>
      <w:r/>
      <w:bookmarkEnd w:id="175"/>
      <w:r>
        <w:rPr>
          <w:rFonts w:hint="eastAsia" w:ascii="宋体" w:hAnsi="宋体" w:eastAsia="宋体" w:cs="宋体"/>
          <w:b/>
          <w:bCs/>
          <w:color w:val="auto"/>
          <w:sz w:val="30"/>
          <w:szCs w:val="30"/>
          <w:highlight w:val="none"/>
        </w:rPr>
        <w:t xml:space="preserve">开标与评标</w:t>
      </w:r>
      <w:r/>
    </w:p>
    <w:p>
      <w:pPr>
        <w:keepLines/>
        <w:keepNext/>
        <w:spacing w:line="360" w:lineRule="auto"/>
        <w:rPr>
          <w:rFonts w:hint="eastAsia" w:ascii="宋体" w:hAnsi="宋体" w:eastAsia="宋体" w:cs="宋体"/>
          <w:b/>
          <w:bCs/>
          <w:color w:val="auto"/>
          <w:sz w:val="28"/>
          <w:szCs w:val="28"/>
          <w:highlight w:val="none"/>
        </w:rPr>
        <w:outlineLvl w:val="3"/>
      </w:pPr>
      <w:r/>
      <w:bookmarkStart w:id="176" w:name="_Toc513029230"/>
      <w:r/>
      <w:bookmarkStart w:id="177" w:name="_Toc16938546"/>
      <w:r/>
      <w:bookmarkStart w:id="178" w:name="_Toc20823302"/>
      <w:r>
        <w:rPr>
          <w:rFonts w:hint="eastAsia" w:ascii="宋体" w:hAnsi="宋体" w:eastAsia="宋体" w:cs="宋体"/>
          <w:b/>
          <w:bCs/>
          <w:color w:val="auto"/>
          <w:sz w:val="28"/>
          <w:szCs w:val="28"/>
          <w:highlight w:val="none"/>
        </w:rPr>
        <w:t xml:space="preserve">23、</w:t>
      </w:r>
      <w:bookmarkEnd w:id="176"/>
      <w:r/>
      <w:bookmarkEnd w:id="177"/>
      <w:r/>
      <w:bookmarkEnd w:id="178"/>
      <w:r>
        <w:rPr>
          <w:rFonts w:hint="eastAsia" w:ascii="宋体" w:hAnsi="宋体" w:eastAsia="宋体" w:cs="宋体"/>
          <w:b/>
          <w:bCs/>
          <w:color w:val="auto"/>
          <w:sz w:val="28"/>
          <w:szCs w:val="28"/>
          <w:highlight w:val="none"/>
        </w:rPr>
        <w:t xml:space="preserve">开标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23.1采购代理机构将在招标公告中规定的时间和地点组织公开开标。投标人应当按照《操作手册》规定，参加开标活动和在苏采云系统规定的时间内对投标文件进行解密。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23.2开标仪式由采购代理机构组织。苏采云系统将自动对项目进行开标，并宣布各投标人名称和投标价格。</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23.3投标人在开标过程中涉及到的投标文件解密、开标结果确认等工作，应按照《操作手册》规定执行。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23.4投标人如果对开标过程和开标记录有疑义，应当根据《操作手册》规定提出，如苏采云系统中《开标记录表》宣布后5分钟内未提出的，视同认可开标结果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auto"/>
          <w:sz w:val="24"/>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79" w:name="_Toc20823303"/>
      <w:r/>
      <w:bookmarkStart w:id="180" w:name="_Toc16938547"/>
      <w:r/>
      <w:bookmarkStart w:id="181" w:name="_Toc513029231"/>
      <w:r>
        <w:rPr>
          <w:rFonts w:hint="eastAsia" w:ascii="宋体" w:hAnsi="宋体" w:eastAsia="宋体" w:cs="宋体"/>
          <w:b/>
          <w:bCs/>
          <w:color w:val="auto"/>
          <w:sz w:val="28"/>
          <w:szCs w:val="28"/>
          <w:highlight w:val="none"/>
        </w:rPr>
        <w:t xml:space="preserve">24、评标委员会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开标后，采购代理机构将立即组织评标委员会(以下简称评委会)进行评标。</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评委会由采购人代表和有关技术、经济等方面的专家组成，且人员构成符合政府采购有关规定。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24.3评委会独立工作，负责评审所有投标文件并确定中标侯选人。</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25、评标过程的保密与公正</w:t>
      </w:r>
      <w:bookmarkEnd w:id="179"/>
      <w:r/>
      <w:bookmarkEnd w:id="180"/>
      <w:r/>
      <w:bookmarkEnd w:id="181"/>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25.1凡是与审查、澄清、评价和比较投标的有关资料以及授标建议等，采购人、评委、采购代理机构均不得向投标人或与评标无关的其他人员透露。</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25.2在评标过程中，投标人不得以任何行为影响评标过程，否则其投标文件将被作为无效投标文件。</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 采购代理机构和评标委员会不向未中标的投标人解释未中标原因，也不公布评标过程中的相关细节。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25.4 采用综合评分法的项目，未中标的投标人可于中标结果公告期限届满之日起通过苏采云系统查看自己的评审得分及排序情况</w:t>
      </w:r>
      <w:r>
        <w:rPr>
          <w:rFonts w:hint="eastAsia" w:ascii="宋体" w:hAnsi="宋体" w:eastAsia="宋体" w:cs="宋体"/>
          <w:color w:val="auto"/>
          <w:sz w:val="24"/>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82" w:name="_Toc513029232"/>
      <w:r/>
      <w:bookmarkStart w:id="183" w:name="_Toc20823304"/>
      <w:r/>
      <w:bookmarkStart w:id="184" w:name="_Toc16938548"/>
      <w:r>
        <w:rPr>
          <w:rFonts w:hint="eastAsia" w:ascii="宋体" w:hAnsi="宋体" w:eastAsia="宋体" w:cs="宋体"/>
          <w:b/>
          <w:bCs/>
          <w:color w:val="auto"/>
          <w:sz w:val="28"/>
          <w:szCs w:val="28"/>
          <w:highlight w:val="none"/>
        </w:rPr>
        <w:t xml:space="preserve">26、</w:t>
      </w:r>
      <w:bookmarkEnd w:id="182"/>
      <w:r/>
      <w:bookmarkEnd w:id="183"/>
      <w:r/>
      <w:bookmarkEnd w:id="184"/>
      <w:r>
        <w:rPr>
          <w:rFonts w:hint="eastAsia" w:ascii="宋体" w:hAnsi="宋体" w:eastAsia="宋体" w:cs="宋体"/>
          <w:b/>
          <w:bCs/>
          <w:color w:val="auto"/>
          <w:sz w:val="28"/>
          <w:szCs w:val="28"/>
          <w:highlight w:val="none"/>
        </w:rPr>
        <w:t xml:space="preserve">投标文件的澄清</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26.1评标期间，评委会对投标文件中含义不明确、同类问题表述不一致或者有明显文字和计算错误的内容 ，有权要求投标人作出必要的澄清、说明或者补正。</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接到评委会澄清、说明和补正要求的投标人如未按规定做出澄清、说明和补正，其风险由投标人自行承担。</w:t>
      </w:r>
      <w:r/>
    </w:p>
    <w:p>
      <w:pPr>
        <w:keepLines/>
        <w:keepNext/>
        <w:spacing w:line="360" w:lineRule="auto"/>
        <w:rPr>
          <w:rFonts w:hint="eastAsia" w:ascii="宋体" w:hAnsi="宋体" w:eastAsia="宋体" w:cs="宋体"/>
          <w:b/>
          <w:bCs/>
          <w:color w:val="auto"/>
          <w:sz w:val="28"/>
          <w:szCs w:val="28"/>
          <w:highlight w:val="none"/>
        </w:rPr>
        <w:outlineLvl w:val="3"/>
      </w:pPr>
      <w:r/>
      <w:bookmarkStart w:id="185" w:name="_Toc513029233"/>
      <w:r/>
      <w:bookmarkStart w:id="186" w:name="_Toc20823305"/>
      <w:r/>
      <w:bookmarkStart w:id="187" w:name="_Toc16938549"/>
      <w:r>
        <w:rPr>
          <w:rFonts w:hint="eastAsia" w:ascii="宋体" w:hAnsi="宋体" w:eastAsia="宋体" w:cs="宋体"/>
          <w:b/>
          <w:bCs/>
          <w:color w:val="auto"/>
          <w:sz w:val="28"/>
          <w:szCs w:val="28"/>
          <w:highlight w:val="none"/>
        </w:rPr>
        <w:t xml:space="preserve">27、</w:t>
      </w:r>
      <w:bookmarkEnd w:id="185"/>
      <w:r/>
      <w:bookmarkEnd w:id="186"/>
      <w:r/>
      <w:bookmarkEnd w:id="187"/>
      <w:r>
        <w:rPr>
          <w:rFonts w:hint="eastAsia" w:ascii="宋体" w:hAnsi="宋体" w:eastAsia="宋体" w:cs="宋体"/>
          <w:b/>
          <w:bCs/>
          <w:color w:val="auto"/>
          <w:sz w:val="28"/>
          <w:szCs w:val="28"/>
          <w:highlight w:val="none"/>
        </w:rPr>
        <w:t xml:space="preserve">对投标文件的初审</w:t>
      </w:r>
      <w:r/>
    </w:p>
    <w:p>
      <w:pPr>
        <w:spacing w:line="360" w:lineRule="auto"/>
        <w:rPr>
          <w:rFonts w:hint="eastAsia" w:ascii="宋体" w:hAnsi="宋体" w:eastAsia="宋体" w:cs="宋体"/>
          <w:color w:val="auto"/>
          <w:sz w:val="24"/>
          <w:szCs w:val="21"/>
          <w:highlight w:val="none"/>
        </w:rPr>
      </w:pPr>
      <w:r/>
      <w:bookmarkStart w:id="188" w:name="_Toc513029234"/>
      <w:r/>
      <w:bookmarkStart w:id="189" w:name="_Toc16938550"/>
      <w:r/>
      <w:bookmarkStart w:id="190" w:name="_Toc20823306"/>
      <w:r>
        <w:rPr>
          <w:rFonts w:hint="eastAsia" w:ascii="宋体" w:hAnsi="宋体" w:eastAsia="宋体" w:cs="宋体"/>
          <w:color w:val="auto"/>
          <w:sz w:val="24"/>
          <w:szCs w:val="21"/>
          <w:highlight w:val="none"/>
        </w:rPr>
        <w:t xml:space="preserve">27.1投标文件初审分为资格审查和符合性审查。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27.1.1 资格审查</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依据法律法规和招标文件的规定，由采购人对投标文件中的资格证明文件进行审查。资格审查的结论，采购人以书面形式向评委会进行反馈。</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采购人在进行资格性审查的同时，将在“信用中国”网站或“中国政府采购网”网站查询投标人的信用记录，以确定投标人是否具备投标资格,查询结果留存并归档。</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27.1.2 符合性审查</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依据招标文件的规定，由评委会从投标文件的有效性、完整性和对招标文件的响应程度进行审查，以确定是否对招标文件的实质性要求作出响应。</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27.1.3 未通过资格审查或符合性审查的投标人，采购代理机构将在苏采云系统中告知未通过资格审查或符合性审查的原因，评审结束后，采购代理机构将不再告知未通过资格审查或符合性审查的原因。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27.3如果投标文件实质上没有响应招标文件的要求，评委会将予以拒绝，投标人不得通过修改或撤销不合要求的偏离或保留而使其投标成为实质性响应的投标。</w:t>
      </w:r>
      <w:r/>
    </w:p>
    <w:p>
      <w:pPr>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27.4评委会将对确定为实质性响应的投标进行进一步审核，看其是否有计算上或累加上的算术错误，修正错误的原则如下</w:t>
      </w:r>
      <w:r>
        <w:rPr>
          <w:rFonts w:hint="eastAsia" w:ascii="宋体" w:hAnsi="宋体" w:cs="宋体"/>
          <w:color w:val="auto"/>
          <w:sz w:val="24"/>
          <w:szCs w:val="21"/>
          <w:highlight w:val="none"/>
          <w:lang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(1)投标文件中开标一览表内容与投标文件中相应内容不一致的，以开标一览表为准。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(4)总价金额与按单价汇总金额不一致的，以单价金额计算结果为准。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同时出现两种以上错误的，按照前款规定的顺序修正。</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27.5评委会将按上述修正错误的方法调整投标文件中的投标报价，并通过苏采云系统告知投标人，调整后的价格应对投标人具有约束力。如果投标人不接受修正后的价格，则其投标将被拒绝。</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单位推荐资格；评审得分相同的，由评标委员会根据招标文件规定的方式(招标文件未规定的采取随机抽取的方式)确定一个中标候选人，其他同品牌投标人不作为中标候选人。</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27.7投标人在开、评标全过程中应保持通讯畅通，及时登录苏采云系统查阅、答复相关信息，并安排专人与采购代理机构及评标委员会联系。</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28、</w:t>
      </w:r>
      <w:bookmarkEnd w:id="188"/>
      <w:r/>
      <w:bookmarkEnd w:id="189"/>
      <w:r/>
      <w:bookmarkEnd w:id="190"/>
      <w:r>
        <w:rPr>
          <w:rFonts w:hint="eastAsia" w:ascii="宋体" w:hAnsi="宋体" w:eastAsia="宋体" w:cs="宋体"/>
          <w:b/>
          <w:bCs/>
          <w:color w:val="auto"/>
          <w:sz w:val="28"/>
          <w:szCs w:val="28"/>
          <w:highlight w:val="none"/>
        </w:rPr>
        <w:t xml:space="preserve">无效投标条款和废标条款</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28.1无效投标条款</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 投标人在苏采云系统规定的时间内未成功解密电子投标文件的。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28.1.2 投标人未按照招标文件要求上传电子投标文件的。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28.1.3同一投标人提交两个(含两个)以上不同的投标报价的。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28.1.4投标人不具备招标文件中规定资格要求的。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28.1.5投标人的报价超过了采购预算或最高限价的。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28.1.6未通过符合性审查的。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28.1.7不符合招标文件中规定的实质性要求和条件的。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28.1.8 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28.1.9  投标文件含有采购人不能接受的附加条件的。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28.1.10评标委员会按照本招标文件规定对投标人进行异常低价投标审查后，认为投标人不能证明其报价合理性的。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28.1.11 </w:t>
      </w:r>
      <w:r>
        <w:rPr>
          <w:rFonts w:hint="eastAsia" w:ascii="宋体" w:hAnsi="宋体" w:cs="宋体"/>
          <w:color w:val="auto"/>
          <w:sz w:val="24"/>
          <w:highlight w:val="none"/>
          <w:lang w:val="en-US" w:eastAsia="zh-CN"/>
        </w:rPr>
        <w:t xml:space="preserve">如</w:t>
      </w:r>
      <w:r>
        <w:rPr>
          <w:rFonts w:hint="eastAsia" w:ascii="宋体" w:hAnsi="宋体" w:eastAsia="宋体" w:cs="宋体"/>
          <w:color w:val="auto"/>
          <w:sz w:val="24"/>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28.1.12 投标文件未按照招标文件要求加盖CA电子公章的。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28.1.13</w:t>
      </w:r>
      <w:r>
        <w:rPr>
          <w:rFonts w:hint="eastAsia" w:ascii="宋体" w:hAnsi="宋体" w:eastAsia="宋体" w:cs="宋体"/>
          <w:color w:val="auto"/>
          <w:sz w:val="24"/>
          <w:highlight w:val="none"/>
        </w:rPr>
        <w:t xml:space="preserve">投标人所投标产品不符合招标文件中所列国家强制性标准的。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28.1.1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其他法律、法规及本招标文件规定的属无效投标的情形。</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28.2废标条款</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28.2.1符合专业条件的供应商或者对招标文件作实质响应的供应商不足三家的。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28.2.2出现影响采购公正的违法、违规行为的。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28.2.3因重大变故，采购任务取消的。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28.2.4评标委员会认定招标文件存在歧义、重大缺陷导致评审工作无法进行。</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28.2.5 因苏采云系统系统故障原因造成开标不成功的。</w:t>
      </w:r>
      <w:r/>
    </w:p>
    <w:p>
      <w:pPr>
        <w:spacing w:line="360" w:lineRule="auto"/>
        <w:tabs>
          <w:tab w:val="left" w:pos="90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28.3 投标截止时间结束后参加投标的供应商不足三家的处理</w:t>
      </w:r>
      <w:r>
        <w:rPr>
          <w:rFonts w:hint="eastAsia" w:ascii="宋体" w:hAnsi="宋体" w:cs="宋体"/>
          <w:color w:val="auto"/>
          <w:sz w:val="24"/>
          <w:highlight w:val="none"/>
          <w:lang w:eastAsia="zh-CN"/>
        </w:rPr>
        <w:t xml:space="preserve">:</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28.3.1如出现投标截止时间结束后参加投标的供应商或者在评标期间对招标文件做出实质响应的供应商不足三家情况，按政府采购相关规定执行。</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91" w:name="_Toc16938551"/>
      <w:r/>
      <w:bookmarkStart w:id="192" w:name="_Toc120614219"/>
      <w:r/>
      <w:bookmarkStart w:id="193" w:name="_Toc513029235"/>
      <w:r/>
      <w:bookmarkStart w:id="194" w:name="_Toc20823307"/>
      <w:r>
        <w:rPr>
          <w:rFonts w:hint="eastAsia" w:ascii="宋体" w:hAnsi="宋体" w:eastAsia="宋体" w:cs="宋体"/>
          <w:b/>
          <w:bCs/>
          <w:color w:val="auto"/>
          <w:sz w:val="30"/>
          <w:szCs w:val="30"/>
          <w:highlight w:val="none"/>
        </w:rPr>
        <w:t xml:space="preserve">六、</w:t>
      </w:r>
      <w:bookmarkEnd w:id="191"/>
      <w:r/>
      <w:bookmarkEnd w:id="192"/>
      <w:r/>
      <w:bookmarkEnd w:id="193"/>
      <w:r/>
      <w:bookmarkEnd w:id="194"/>
      <w:r>
        <w:rPr>
          <w:rFonts w:hint="eastAsia" w:ascii="宋体" w:hAnsi="宋体" w:eastAsia="宋体" w:cs="宋体"/>
          <w:b/>
          <w:bCs/>
          <w:color w:val="auto"/>
          <w:sz w:val="30"/>
          <w:szCs w:val="30"/>
          <w:highlight w:val="none"/>
        </w:rPr>
        <w:t xml:space="preserve">定标</w:t>
      </w:r>
      <w:r/>
    </w:p>
    <w:p>
      <w:pPr>
        <w:keepLines/>
        <w:keepNext/>
        <w:spacing w:line="360" w:lineRule="auto"/>
        <w:rPr>
          <w:rFonts w:hint="eastAsia" w:ascii="宋体" w:hAnsi="宋体" w:eastAsia="宋体" w:cs="宋体"/>
          <w:b/>
          <w:color w:val="auto"/>
          <w:sz w:val="28"/>
          <w:szCs w:val="28"/>
          <w:highlight w:val="none"/>
        </w:rPr>
        <w:outlineLvl w:val="3"/>
      </w:pPr>
      <w:r/>
      <w:bookmarkStart w:id="195" w:name="_Toc513029238"/>
      <w:r/>
      <w:bookmarkStart w:id="196" w:name="_Toc16938554"/>
      <w:r/>
      <w:bookmarkStart w:id="197" w:name="_Toc20823310"/>
      <w:r>
        <w:rPr>
          <w:rFonts w:hint="eastAsia" w:ascii="宋体" w:hAnsi="宋体" w:eastAsia="宋体" w:cs="宋体"/>
          <w:b/>
          <w:color w:val="auto"/>
          <w:sz w:val="28"/>
          <w:szCs w:val="28"/>
          <w:highlight w:val="none"/>
        </w:rPr>
        <w:t xml:space="preserve">29、</w:t>
      </w:r>
      <w:bookmarkEnd w:id="195"/>
      <w:r>
        <w:rPr>
          <w:rFonts w:hint="eastAsia" w:ascii="宋体" w:hAnsi="宋体" w:eastAsia="宋体" w:cs="宋体"/>
          <w:b/>
          <w:color w:val="auto"/>
          <w:sz w:val="28"/>
          <w:szCs w:val="28"/>
          <w:highlight w:val="none"/>
        </w:rPr>
        <w:t xml:space="preserve">确定</w:t>
      </w:r>
      <w:bookmarkEnd w:id="196"/>
      <w:r/>
      <w:bookmarkEnd w:id="197"/>
      <w:r>
        <w:rPr>
          <w:rFonts w:hint="eastAsia" w:ascii="宋体" w:hAnsi="宋体" w:eastAsia="宋体" w:cs="宋体"/>
          <w:b/>
          <w:color w:val="auto"/>
          <w:sz w:val="28"/>
          <w:szCs w:val="28"/>
          <w:highlight w:val="none"/>
        </w:rPr>
        <w:t xml:space="preserve">中标单位</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29.1中标候选人的选取原则和数量见招标文件第四章规定。 </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29.2 采购人应根据评委会推荐的中标候选人确定中标单位。</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29.3 采购代理机构将在“常州市政府采购网”发布中标公告，公告期限为1个工作日。</w:t>
      </w:r>
      <w:r/>
    </w:p>
    <w:p>
      <w:pPr>
        <w:spacing w:line="360" w:lineRule="auto"/>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29.4  若有充分证据证明，中标单位出现下列情况之一的，一经查实，将被取消中标资格</w:t>
      </w:r>
      <w:r>
        <w:rPr>
          <w:rFonts w:hint="eastAsia" w:ascii="宋体" w:hAnsi="宋体" w:cs="宋体"/>
          <w:bCs/>
          <w:color w:val="auto"/>
          <w:sz w:val="24"/>
          <w:szCs w:val="21"/>
          <w:highlight w:val="none"/>
          <w:lang w:eastAsia="zh-CN"/>
        </w:rPr>
        <w:t xml:space="preserve">:</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29.4.1提供虚假材料谋取中标的。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29.4.2向采购人、采购代理机构行贿或者提供其他不正当利益的。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29.4.3属于本文件规定的无效条件，但在评标过程中又未被评委会发现的。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29.4.4与采购人或者其他供应商恶意串通的。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29.4.5采取不正当手段诋毁、排挤其他供应商的。</w:t>
      </w:r>
      <w:r/>
    </w:p>
    <w:p>
      <w:pPr>
        <w:spacing w:line="360" w:lineRule="auto"/>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rPr>
        <w:t xml:space="preserve">29.5. 有下列情形之一的，视为投标人串通投标，投标无效</w:t>
      </w:r>
      <w:r>
        <w:rPr>
          <w:rFonts w:hint="eastAsia" w:ascii="宋体" w:hAnsi="宋体" w:cs="宋体"/>
          <w:bCs/>
          <w:color w:val="auto"/>
          <w:sz w:val="24"/>
          <w:szCs w:val="21"/>
          <w:highlight w:val="none"/>
          <w:lang w:eastAsia="zh-CN"/>
        </w:rPr>
        <w:t xml:space="preserve">:</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29.5.1不同投标人的投标文件由同一单位或者个人编制；</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29.5.2不同投标人委托同一单位或者个人办理投标事宜；</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29.5.3 不同投标人的投标文件载明的项目管理成员或者联系人员为同一人；</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29.5.4不同投标人的投标文件异常一致或者投标报价呈规律性差异。</w:t>
      </w:r>
      <w:r/>
    </w:p>
    <w:p>
      <w:pPr>
        <w:keepLines/>
        <w:keepNext/>
        <w:spacing w:line="360" w:lineRule="auto"/>
        <w:rPr>
          <w:rFonts w:hint="eastAsia" w:ascii="宋体" w:hAnsi="宋体" w:eastAsia="宋体" w:cs="宋体"/>
          <w:b/>
          <w:color w:val="auto"/>
          <w:sz w:val="28"/>
          <w:szCs w:val="28"/>
          <w:highlight w:val="none"/>
        </w:rPr>
        <w:outlineLvl w:val="3"/>
      </w:pPr>
      <w:r/>
      <w:bookmarkStart w:id="198" w:name="_Toc200451960"/>
      <w:r>
        <w:rPr>
          <w:rFonts w:hint="eastAsia" w:ascii="宋体" w:hAnsi="宋体" w:eastAsia="宋体" w:cs="宋体"/>
          <w:b/>
          <w:color w:val="auto"/>
          <w:sz w:val="28"/>
          <w:szCs w:val="28"/>
          <w:highlight w:val="none"/>
        </w:rPr>
        <w:t xml:space="preserve">30、质疑处理</w:t>
      </w:r>
      <w:bookmarkEnd w:id="198"/>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提出质疑的投标人应当是参与所质疑项目采购活动的投标人。潜在投标人依法获取其可质疑的招标文件的，可以对招标文件提出质疑。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30.2投标人认为招标文件、采购过程和采购结果使自己的权益受到损害的，可以在知道或应知其权益受到损害之日起七个工作日内，以书面形式根据下述30.4条款的规定向采购代理机构或采购人提出质疑。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30.2.1</w:t>
      </w:r>
      <w:r>
        <w:rPr>
          <w:rFonts w:hint="eastAsia" w:ascii="宋体" w:hAnsi="宋体" w:eastAsia="宋体" w:cs="宋体"/>
          <w:color w:val="auto"/>
          <w:sz w:val="24"/>
          <w:highlight w:val="none"/>
        </w:rPr>
        <w:t xml:space="preserve">对可以质疑的招标文件提出质疑的，为收到招标文件之日或者招标文件公告期限届满之日。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30.2.2</w:t>
      </w:r>
      <w:r>
        <w:rPr>
          <w:rFonts w:hint="eastAsia" w:ascii="宋体" w:hAnsi="宋体" w:eastAsia="宋体" w:cs="宋体"/>
          <w:color w:val="auto"/>
          <w:sz w:val="24"/>
          <w:highlight w:val="none"/>
        </w:rPr>
        <w:t xml:space="preserve">对采购过程提出质疑的，为各采购程序环节结束之日。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30.2.3</w:t>
      </w:r>
      <w:r>
        <w:rPr>
          <w:rFonts w:hint="eastAsia" w:ascii="宋体" w:hAnsi="宋体" w:eastAsia="宋体" w:cs="宋体"/>
          <w:color w:val="auto"/>
          <w:sz w:val="24"/>
          <w:highlight w:val="none"/>
        </w:rPr>
        <w:t xml:space="preserve">对中标结果提出质疑的，为中标结果公告期限届满之日。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30.3质疑函必须按照财政部《质疑函范本》要求的格式和内容进行填写。投标人如组成联合体参加投标，则《质疑函范本》中要求签字、盖章、加盖公章之处，联合体各方均须按要求签字、盖章、加盖公章。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 投标人(含潜在投标人)对采购方式、采购需求、投标人资格条件、评标方法与评标标准、合同文本的询问、质疑请向采购人提出，由采购人负责答复。投标人对其他事项的询问、质疑请向采购代理机构提出，由采购代理机构负责答复。</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采购人及采购代理机构只接收以纸质原件形式送达的质疑,建议投标人尽量通过现场递交或邮寄方式提交质疑(采购人和采购代理机构不接受未填写快递运单的快件)。</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采购代理机构质疑接收部门为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项目咨询部</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江苏省常州市天宁区锦绣路锦绣东苑29幢4楼401号(常州市政务服务中心对面)；</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0519-85958666；</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 以下情形的质疑不予受理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30.5.1 内容不符合《政府采购质疑和投诉办法》第十二条规定的质疑。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30.5.2 超出政府采购法定期限的质疑。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30.5.3 以传真、电子邮件等方式递交的非原件形式的质疑。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30.5.4 未参加投标活动的投标人或在投标活动中自身权益未受到损害的投标人所提出的质疑。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30.5.5投标人组成联合体参加投标，联合体中任何一方或多方未按要求签字、盖章、加盖公章的质疑。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keepLines/>
        <w:keepNext/>
        <w:spacing w:line="360" w:lineRule="auto"/>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31、中标通知书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中标结果确定后，采购代理机构将向中标单位发出中标通知书。请中标单位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单位自行承担。</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30.2中标通知书将是合同的一个组成部分。对采购人和中标单位均具有法律效力。中标通知书发出后，采购人改变中标结果的，或者中标单位放弃中标项目的，应当依法承担法律责任。</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99" w:name="_Toc120614220"/>
      <w:r/>
      <w:bookmarkStart w:id="200" w:name="_Toc513029236"/>
      <w:r/>
      <w:bookmarkStart w:id="201" w:name="_Toc20823308"/>
      <w:r/>
      <w:bookmarkStart w:id="202" w:name="_Toc16938552"/>
      <w:r>
        <w:rPr>
          <w:rFonts w:hint="eastAsia" w:ascii="宋体" w:hAnsi="宋体" w:eastAsia="宋体" w:cs="宋体"/>
          <w:b/>
          <w:bCs/>
          <w:color w:val="auto"/>
          <w:sz w:val="30"/>
          <w:szCs w:val="30"/>
          <w:highlight w:val="none"/>
        </w:rPr>
        <w:t xml:space="preserve">七、授予合同</w:t>
      </w:r>
      <w:bookmarkEnd w:id="199"/>
      <w:r/>
      <w:bookmarkEnd w:id="200"/>
      <w:r/>
      <w:bookmarkEnd w:id="201"/>
      <w:r/>
      <w:bookmarkEnd w:id="202"/>
      <w:r/>
      <w:r/>
    </w:p>
    <w:p>
      <w:pPr>
        <w:keepLines/>
        <w:keepNext/>
        <w:spacing w:line="360" w:lineRule="auto"/>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32、签订合同</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32.l中标单位应当在中标通知书发出之日起三十日内，按照招标文件确定的事项与采购人签订政府采购合同。</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 招标文件、中标单位的投标文件及招标过程中有关澄清、承诺文件均应作为合同附件。</w:t>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32.3 签订合同后，中标单位不得将合同标的进行转包。未经采购人同意，中标单位也不得采用分包的形式履行合同，否则采购人有权终止合同。转包或分包造成采购人损失的，中标单位应承担相应赔偿责任</w:t>
      </w:r>
      <w:r>
        <w:rPr>
          <w:rFonts w:hint="eastAsia" w:ascii="宋体" w:hAnsi="宋体" w:eastAsia="宋体" w:cs="宋体"/>
          <w:color w:val="auto"/>
          <w:sz w:val="24"/>
          <w:highlight w:val="none"/>
        </w:rPr>
        <w:t xml:space="preserve">。</w:t>
      </w:r>
      <w:r/>
    </w:p>
    <w:p>
      <w:pPr>
        <w:keepLines/>
        <w:keepNext/>
        <w:spacing w:line="360" w:lineRule="auto"/>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33、标的物的追加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政府采购合同履行中，采购人需追加与合同标的相同的货物、服务(包含与货物相关的服务及与服务相关的货物)的，在不改变合同其他条款的前提下，可以与中标单位协商签订补充合同，但所有补充合同的采购金额不超过原合同金额10%。</w:t>
      </w:r>
      <w:bookmarkStart w:id="203" w:name="_Toc127151554"/>
      <w:r/>
      <w:bookmarkStart w:id="204" w:name="_Toc226337250"/>
      <w:r/>
      <w:bookmarkStart w:id="205" w:name="_Toc305158896"/>
      <w:r/>
      <w:bookmarkStart w:id="206" w:name="_Toc353873934"/>
      <w:r/>
      <w:bookmarkStart w:id="207" w:name="_Toc353873664"/>
      <w:r/>
      <w:bookmarkStart w:id="208" w:name="_Toc142311056"/>
      <w:r/>
      <w:bookmarkStart w:id="209" w:name="_Toc150480792"/>
      <w:r/>
      <w:bookmarkStart w:id="210" w:name="_Toc150774759"/>
      <w:r/>
      <w:bookmarkStart w:id="211" w:name="_Toc226965827"/>
      <w:r/>
      <w:bookmarkStart w:id="212" w:name="_Toc265228392"/>
      <w:r/>
      <w:bookmarkStart w:id="213" w:name="_Toc353825544"/>
      <w:r/>
      <w:bookmarkStart w:id="214" w:name="_Toc305158822"/>
      <w:r/>
      <w:bookmarkStart w:id="215" w:name="_Toc264969244"/>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jc w:val="center"/>
        <w:spacing w:line="360" w:lineRule="auto"/>
        <w:rPr>
          <w:rFonts w:hint="eastAsia" w:ascii="宋体" w:hAnsi="宋体" w:eastAsia="宋体" w:cs="宋体"/>
          <w:b/>
          <w:color w:val="auto"/>
          <w:sz w:val="36"/>
          <w:szCs w:val="36"/>
          <w:highlight w:val="none"/>
        </w:rPr>
        <w:outlineLvl w:val="0"/>
      </w:pPr>
      <w:r/>
      <w:bookmarkStart w:id="216" w:name="_Toc353873941"/>
      <w:r/>
      <w:bookmarkStart w:id="217" w:name="_Toc353825551"/>
      <w:r/>
      <w:bookmarkStart w:id="218" w:name="_Toc353873665"/>
      <w:r/>
      <w:bookmarkStart w:id="219" w:name="_Toc150774760"/>
      <w:r/>
      <w:bookmarkStart w:id="220" w:name="_Toc353873935"/>
      <w:r/>
      <w:bookmarkStart w:id="221" w:name="_Toc226337251"/>
      <w:r/>
      <w:bookmarkStart w:id="222" w:name="_Toc226965828"/>
      <w:r/>
      <w:bookmarkStart w:id="223" w:name="_Toc150480793"/>
      <w:r/>
      <w:bookmarkStart w:id="224" w:name="_Toc353825545"/>
      <w:r/>
      <w:bookmarkStart w:id="225" w:name="_Toc305158897"/>
      <w:r/>
      <w:bookmarkStart w:id="226" w:name="_Toc265228393"/>
      <w:r/>
      <w:bookmarkStart w:id="227" w:name="_Toc305158823"/>
      <w:r/>
      <w:bookmarkStart w:id="228" w:name="_Toc195842920"/>
      <w:r/>
      <w:bookmarkStart w:id="229" w:name="_Toc127151555"/>
      <w:r/>
      <w:bookmarkStart w:id="230" w:name="_Toc142311057"/>
      <w:r/>
      <w:bookmarkStart w:id="231" w:name="_Toc264969245"/>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第三章  </w:t>
      </w:r>
      <w:bookmarkStart w:id="232" w:name="_Toc99301421"/>
      <w:r>
        <w:rPr>
          <w:rFonts w:hint="eastAsia" w:ascii="宋体" w:hAnsi="宋体" w:eastAsia="宋体" w:cs="宋体"/>
          <w:b/>
          <w:color w:val="auto"/>
          <w:sz w:val="36"/>
          <w:szCs w:val="36"/>
          <w:highlight w:val="none"/>
        </w:rPr>
        <w:t xml:space="preserve"> 资格审查</w:t>
      </w:r>
      <w:bookmarkEnd w:id="232"/>
      <w:r/>
      <w:r/>
    </w:p>
    <w:p>
      <w:pPr>
        <w:pStyle w:val="1055"/>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233" w:name="_Toc99301422"/>
      <w:r>
        <w:rPr>
          <w:rFonts w:hint="eastAsia" w:ascii="宋体" w:hAnsi="宋体" w:eastAsia="宋体" w:cs="宋体"/>
          <w:color w:val="auto"/>
          <w:sz w:val="32"/>
          <w:szCs w:val="32"/>
          <w:highlight w:val="none"/>
        </w:rPr>
        <w:t xml:space="preserve">第一节 资格审查程序</w:t>
      </w:r>
      <w:bookmarkEnd w:id="233"/>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投标文件开启后，采购人代表或采购代理机构代表将根据《资格审查要求》中的规定，对投标人进行资格审查，并形成资格审查结果。</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三、</w:t>
      </w:r>
      <w:r>
        <w:rPr>
          <w:rFonts w:hint="eastAsia" w:ascii="宋体" w:hAnsi="宋体" w:eastAsia="宋体" w:cs="宋体"/>
          <w:color w:val="auto"/>
          <w:sz w:val="24"/>
          <w:highlight w:val="none"/>
        </w:rPr>
        <w:t xml:space="preserve">投标人《资格证明文件》有任何一项不符合《资格审查要求》的，资格审查不合格，其响应无效。</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四、</w:t>
      </w:r>
      <w:r>
        <w:rPr>
          <w:rFonts w:hint="eastAsia" w:ascii="宋体" w:hAnsi="宋体" w:cs="宋体"/>
          <w:color w:val="auto"/>
          <w:sz w:val="24"/>
          <w:highlight w:val="none"/>
          <w:lang w:eastAsia="zh-CN"/>
        </w:rPr>
        <w:t xml:space="preserve">各标包资格审查合格的投标人不足3家的，对应标包不进行评审</w:t>
      </w:r>
      <w:r>
        <w:rPr>
          <w:rFonts w:hint="eastAsia" w:ascii="宋体" w:hAnsi="宋体" w:eastAsia="宋体" w:cs="宋体"/>
          <w:color w:val="auto"/>
          <w:sz w:val="24"/>
          <w:highlight w:val="none"/>
        </w:rPr>
        <w:t xml:space="preserve">。</w:t>
      </w:r>
      <w:r/>
    </w:p>
    <w:p>
      <w:pPr>
        <w:pStyle w:val="1055"/>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第二节 资格审查要求</w:t>
      </w:r>
      <w:r/>
    </w:p>
    <w:tbl>
      <w:tblPr>
        <w:tblStyle w:val="1064"/>
        <w:tblW w:w="48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259"/>
        <w:gridCol w:w="5082"/>
        <w:gridCol w:w="2024"/>
      </w:tblGrid>
      <w:tr>
        <w:trPr>
          <w:jc w:val="center"/>
          <w:trHeight w:val="554"/>
          <w:tblHead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523" w:type="pct"/>
            <w:vAlign w:val="center"/>
            <w:textDirection w:val="lrTb"/>
            <w:noWrap w:val="false"/>
          </w:tcPr>
          <w:p>
            <w:pPr>
              <w:jc w:val="center"/>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1004" w:type="pct"/>
            <w:vAlign w:val="center"/>
            <w:textDirection w:val="lrTb"/>
            <w:noWrap w:val="false"/>
          </w:tcPr>
          <w:p>
            <w:pPr>
              <w:jc w:val="center"/>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bookmarkStart w:id="234" w:name="OLE_LINK22"/>
            <w:r>
              <w:rPr>
                <w:rFonts w:hint="eastAsia" w:ascii="宋体" w:hAnsi="宋体" w:eastAsia="宋体" w:cs="宋体"/>
                <w:color w:val="auto"/>
                <w:sz w:val="24"/>
                <w:szCs w:val="24"/>
                <w:highlight w:val="none"/>
              </w:rPr>
              <w:t xml:space="preserve">1</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营业执照副本</w:t>
            </w:r>
            <w:r/>
          </w:p>
        </w:tc>
        <w:tc>
          <w:tcPr>
            <w:tcW w:w="2523" w:type="pct"/>
            <w:vAlign w:val="center"/>
            <w:textDirection w:val="lrTb"/>
            <w:noWrap w:val="false"/>
          </w:tcPr>
          <w:p>
            <w:pPr>
              <w:jc w:val="left"/>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营业执照副本(“三证合一”的营业执照副本）</w:t>
            </w:r>
            <w:r/>
          </w:p>
        </w:tc>
        <w:tc>
          <w:tcPr>
            <w:tcW w:w="1004" w:type="pct"/>
            <w:vAlign w:val="center"/>
            <w:textDirection w:val="lrTb"/>
            <w:noWrap w:val="false"/>
          </w:tcPr>
          <w:p>
            <w:pPr>
              <w:jc w:val="left"/>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扫描件加盖投标人公章。</w:t>
            </w:r>
            <w:bookmarkEnd w:id="234"/>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bookmarkStart w:id="235" w:name="OLE_LINK23"/>
            <w:r>
              <w:rPr>
                <w:rFonts w:hint="eastAsia" w:ascii="宋体" w:hAnsi="宋体" w:eastAsia="宋体" w:cs="宋体"/>
                <w:color w:val="auto"/>
                <w:sz w:val="24"/>
                <w:szCs w:val="24"/>
                <w:highlight w:val="none"/>
              </w:rPr>
              <w:t xml:space="preserve">2</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法定代表人资格证明书或授权委托书</w:t>
            </w:r>
            <w:r/>
          </w:p>
        </w:tc>
        <w:tc>
          <w:tcPr>
            <w:tcW w:w="2523"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法定代表人资格证明书或授权委托书</w:t>
            </w:r>
            <w:r>
              <w:rPr>
                <w:rFonts w:hint="eastAsia" w:ascii="宋体" w:hAnsi="宋体" w:eastAsia="宋体" w:cs="宋体"/>
                <w:bCs/>
                <w:color w:val="auto"/>
                <w:sz w:val="24"/>
                <w:szCs w:val="24"/>
                <w:highlight w:val="none"/>
                <w:lang w:eastAsia="zh-CN"/>
              </w:rPr>
              <w:t xml:space="preserve">【授权代表</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其</w:t>
            </w:r>
            <w:r>
              <w:rPr>
                <w:rFonts w:hint="eastAsia" w:ascii="宋体" w:hAnsi="宋体" w:eastAsia="宋体" w:cs="宋体"/>
                <w:color w:val="auto"/>
                <w:sz w:val="24"/>
                <w:szCs w:val="24"/>
                <w:highlight w:val="none"/>
              </w:rPr>
              <w:t xml:space="preserve">缴纳的</w:t>
            </w:r>
            <w:r>
              <w:rPr>
                <w:rFonts w:hint="eastAsia" w:ascii="宋体" w:hAnsi="宋体" w:cs="宋体"/>
                <w:color w:val="auto"/>
                <w:sz w:val="24"/>
                <w:szCs w:val="24"/>
                <w:highlight w:val="none"/>
                <w:lang w:eastAsia="zh-CN"/>
              </w:rPr>
              <w:t xml:space="preserve">近三个月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2026年5月-2026年7月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中任意一个月的社保证明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、法定代表人身份证及被授权人身份证</w:t>
            </w:r>
            <w:r/>
          </w:p>
        </w:tc>
        <w:tc>
          <w:tcPr>
            <w:tcW w:w="1004"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文件格式》，授权代表按要求提供社保证明扫描件加盖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bookmarkEnd w:id="235"/>
            <w:r/>
            <w:r/>
          </w:p>
        </w:tc>
      </w:tr>
      <w:tr>
        <w:trPr>
          <w:jc w:val="center"/>
          <w:trHeight w:val="590"/>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bookmarkStart w:id="236" w:name="OLE_LINK24"/>
            <w:r>
              <w:rPr>
                <w:rFonts w:hint="eastAsia" w:ascii="宋体" w:hAnsi="宋体" w:eastAsia="宋体" w:cs="宋体"/>
                <w:color w:val="auto"/>
                <w:sz w:val="24"/>
                <w:szCs w:val="24"/>
                <w:highlight w:val="none"/>
              </w:rPr>
              <w:t xml:space="preserve">3</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投标人资格声明</w:t>
            </w:r>
            <w:r/>
          </w:p>
        </w:tc>
        <w:tc>
          <w:tcPr>
            <w:tcW w:w="2523" w:type="pct"/>
            <w:vAlign w:val="center"/>
            <w:textDirection w:val="lrTb"/>
            <w:noWrap w:val="false"/>
          </w:tcPr>
          <w:p>
            <w:pPr>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《投标人资格声明函》</w:t>
            </w:r>
            <w:r/>
          </w:p>
        </w:tc>
        <w:tc>
          <w:tcPr>
            <w:tcW w:w="1004"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bookmarkEnd w:id="236"/>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投标人信用记录</w:t>
            </w:r>
            <w:r/>
          </w:p>
        </w:tc>
        <w:tc>
          <w:tcPr>
            <w:tcW w:w="2523"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1、查询渠道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信用中国网站和中国政府采购网(www.creditchina.gov.cn、www.ccgp.gov.cn)；</w:t>
            </w:r>
            <w:r/>
          </w:p>
          <w:p>
            <w:pPr>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2、截止时点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投标文件递交截止时间以后、资格审查阶段采购人或采购代理机构的实际查询时间；</w:t>
            </w:r>
            <w:r/>
          </w:p>
          <w:p>
            <w:pPr>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3、信用信息查询记录和证据留存具体方式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查询结果网页打印页作为查询记录和证据，与其他招标文件一并保存；</w:t>
            </w:r>
            <w:r/>
          </w:p>
          <w:p>
            <w:pPr>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4、信用信息的使用原则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经认定的被列入失信被执行人、重大税收违法案件当事人名单、政府采购严重违法失信行为记录名单的投标人，其响应无效。联合体形式参加的，联合体成员存在不良信用记录，视同联合体存在不良信用记录</w:t>
            </w:r>
            <w:r/>
          </w:p>
        </w:tc>
        <w:tc>
          <w:tcPr>
            <w:tcW w:w="1004"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无须投标人提供，由采购人查询。</w:t>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bookmarkStart w:id="237" w:name="OLE_LINK25"/>
            <w:r>
              <w:rPr>
                <w:rFonts w:hint="eastAsia" w:ascii="宋体" w:hAnsi="宋体" w:eastAsia="宋体" w:cs="宋体"/>
                <w:color w:val="auto"/>
                <w:sz w:val="24"/>
                <w:szCs w:val="24"/>
                <w:highlight w:val="none"/>
              </w:rPr>
              <w:t xml:space="preserve">5</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信用承诺</w:t>
            </w:r>
            <w:r/>
          </w:p>
        </w:tc>
        <w:tc>
          <w:tcPr>
            <w:tcW w:w="2523" w:type="pct"/>
            <w:vAlign w:val="center"/>
            <w:textDirection w:val="lrTb"/>
            <w:noWrap w:val="false"/>
          </w:tcPr>
          <w:p>
            <w:pPr>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《政府采购供应商信用承诺书》</w:t>
            </w:r>
            <w:r/>
          </w:p>
        </w:tc>
        <w:tc>
          <w:tcPr>
            <w:tcW w:w="1004"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bookmarkEnd w:id="237"/>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2523"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如采购公告中明确专门面向中小/小微企业采购，须按要求提供中小企业声明函；未专门面向中小/小微企业采购，此项无需提供</w:t>
            </w:r>
            <w:r/>
          </w:p>
        </w:tc>
        <w:tc>
          <w:tcPr>
            <w:tcW w:w="1004"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《中小企业声明函》、《残疾人福利性单位声明函》格式见《投标文件格式》</w:t>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其他特定资格要求</w:t>
            </w:r>
            <w:r/>
          </w:p>
        </w:tc>
        <w:tc>
          <w:tcPr>
            <w:shd w:val="clear" w:color="auto" w:fill="auto"/>
            <w:tcW w:w="2523" w:type="pct"/>
            <w:vAlign w:val="center"/>
            <w:textDirection w:val="lrTb"/>
            <w:noWrap w:val="false"/>
          </w:tcPr>
          <w:p>
            <w:pPr>
              <w:jc w:val="both"/>
              <w:keepLines w:val="0"/>
              <w:keepNext w:val="0"/>
              <w:pageBreakBefore w:val="0"/>
              <w:spacing w:line="312"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应具备</w:t>
            </w:r>
            <w:r>
              <w:rPr>
                <w:rFonts w:hint="eastAsia" w:ascii="宋体" w:hAnsi="宋体" w:eastAsia="宋体" w:cs="宋体"/>
                <w:color w:val="auto"/>
                <w:sz w:val="24"/>
                <w:szCs w:val="24"/>
                <w:highlight w:val="none"/>
                <w:lang w:eastAsia="zh-CN"/>
              </w:rPr>
              <w:t xml:space="preserve">有效</w:t>
            </w:r>
            <w:r>
              <w:rPr>
                <w:rFonts w:hint="eastAsia" w:ascii="宋体" w:hAnsi="宋体" w:eastAsia="宋体" w:cs="宋体"/>
                <w:color w:val="auto"/>
                <w:sz w:val="24"/>
                <w:szCs w:val="24"/>
                <w:highlight w:val="none"/>
                <w:lang w:val="en-US" w:eastAsia="zh-CN"/>
              </w:rPr>
              <w:t xml:space="preserve">期内</w:t>
            </w:r>
            <w:r>
              <w:rPr>
                <w:rFonts w:hint="eastAsia" w:ascii="宋体" w:hAnsi="宋体" w:eastAsia="宋体" w:cs="宋体"/>
                <w:color w:val="auto"/>
                <w:sz w:val="24"/>
                <w:szCs w:val="24"/>
                <w:highlight w:val="none"/>
                <w:lang w:eastAsia="zh-CN"/>
              </w:rPr>
              <w:t xml:space="preserve">的《食品经营许可证》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仅限四标包</w:t>
            </w:r>
            <w:r>
              <w:rPr>
                <w:rFonts w:hint="eastAsia" w:ascii="宋体" w:hAnsi="宋体" w:cs="宋体"/>
                <w:color w:val="auto"/>
                <w:sz w:val="24"/>
                <w:szCs w:val="24"/>
                <w:highlight w:val="none"/>
                <w:lang w:eastAsia="zh-CN"/>
              </w:rPr>
              <w:t xml:space="preserve">】</w:t>
            </w:r>
            <w:r/>
          </w:p>
        </w:tc>
        <w:tc>
          <w:tcPr>
            <w:shd w:val="clear" w:color="auto" w:fill="auto"/>
            <w:tcW w:w="1004"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提供投标人有效的相关证明材料</w:t>
            </w:r>
            <w:r>
              <w:rPr>
                <w:rFonts w:hint="eastAsia" w:ascii="宋体" w:hAnsi="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p>
        </w:tc>
      </w:tr>
    </w:tbl>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第四章 </w:t>
      </w:r>
      <w:bookmarkStart w:id="238" w:name="_Toc487900382"/>
      <w:r>
        <w:rPr>
          <w:rFonts w:hint="eastAsia" w:ascii="宋体" w:hAnsi="宋体" w:eastAsia="宋体" w:cs="宋体"/>
          <w:b/>
          <w:color w:val="auto"/>
          <w:sz w:val="36"/>
          <w:szCs w:val="36"/>
          <w:highlight w:val="none"/>
        </w:rPr>
        <w:t xml:space="preserve">评标程序、评标方法和评标标准</w:t>
      </w:r>
      <w:bookmarkEnd w:id="238"/>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第一节 符合性审查程序</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一、评标委员会对资格审查合格的投标人的投标文件进行符合性审查，以确定其是否满足招标文件的实质性要求。</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的，投标无效</w:t>
      </w:r>
      <w:r>
        <w:rPr>
          <w:rFonts w:hint="eastAsia" w:ascii="宋体" w:hAnsi="宋体" w:eastAsia="宋体" w:cs="宋体"/>
          <w:color w:val="auto"/>
          <w:sz w:val="24"/>
          <w:highlight w:val="none"/>
        </w:rPr>
        <w:t xml:space="preserve">。</w:t>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第二节 符合性审查及评审要求</w:t>
      </w:r>
      <w:r/>
    </w:p>
    <w:p>
      <w:pPr>
        <w:pStyle w:val="1065"/>
        <w:ind w:firstLine="562"/>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一、符合性审查要求</w:t>
      </w:r>
      <w:bookmarkEnd w:id="216"/>
      <w:r/>
      <w:bookmarkEnd w:id="217"/>
      <w:r/>
      <w:r/>
    </w:p>
    <w:tbl>
      <w:tblPr>
        <w:tblStyle w:val="106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19"/>
        <w:gridCol w:w="5835"/>
        <w:gridCol w:w="1983"/>
      </w:tblGrid>
      <w:tr>
        <w:trPr>
          <w:jc w:val="center"/>
          <w:trHeight w:val="300"/>
        </w:trPr>
        <w:tc>
          <w:tcPr>
            <w:tcW w:w="365" w:type="pct"/>
            <w:vAlign w:val="center"/>
            <w:textDirection w:val="lrTb"/>
            <w:noWrap w:val="false"/>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35" w:type="pct"/>
            <w:vAlign w:val="center"/>
            <w:textDirection w:val="lrTb"/>
            <w:noWrap w:val="false"/>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2834" w:type="pct"/>
            <w:vAlign w:val="center"/>
            <w:textDirection w:val="lrTb"/>
            <w:noWrap w:val="false"/>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c>
          <w:tcPr>
            <w:tcW w:w="963" w:type="pct"/>
            <w:vAlign w:val="center"/>
            <w:textDirection w:val="lrTb"/>
            <w:noWrap w:val="false"/>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格式要求</w:t>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提供投标函；</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jc w:val="center"/>
          <w:trHeight w:val="90"/>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投标完整性</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提供</w:t>
            </w:r>
            <w:r>
              <w:rPr>
                <w:rFonts w:hint="eastAsia" w:ascii="宋体" w:hAnsi="宋体" w:eastAsia="宋体" w:cs="宋体"/>
                <w:b w:val="0"/>
                <w:bCs w:val="0"/>
                <w:color w:val="auto"/>
                <w:sz w:val="24"/>
                <w:highlight w:val="none"/>
                <w:lang w:val="en-US" w:eastAsia="zh-CN"/>
              </w:rPr>
              <w:t xml:space="preserve">对应</w:t>
            </w:r>
            <w:r>
              <w:rPr>
                <w:rFonts w:hint="eastAsia" w:ascii="宋体" w:hAnsi="宋体" w:cs="宋体"/>
                <w:b w:val="0"/>
                <w:bCs w:val="0"/>
                <w:color w:val="auto"/>
                <w:sz w:val="24"/>
                <w:highlight w:val="none"/>
                <w:lang w:val="en-US" w:eastAsia="zh-CN"/>
              </w:rPr>
              <w:t xml:space="preserve">标包</w:t>
            </w:r>
            <w:r>
              <w:rPr>
                <w:rFonts w:hint="eastAsia" w:ascii="宋体" w:hAnsi="宋体" w:cs="宋体"/>
                <w:color w:val="auto"/>
                <w:sz w:val="24"/>
                <w:highlight w:val="none"/>
              </w:rPr>
              <w:t xml:space="preserve">报价明细表，未有缺项、漏项</w:t>
            </w:r>
            <w:r>
              <w:rPr>
                <w:rFonts w:hint="eastAsia" w:ascii="宋体" w:hAnsi="宋体" w:eastAsia="宋体" w:cs="宋体"/>
                <w:color w:val="auto"/>
                <w:sz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39" w:name="OLE_LINK29"/>
            <w:r>
              <w:rPr>
                <w:rFonts w:hint="eastAsia" w:ascii="宋体" w:hAnsi="宋体" w:eastAsia="宋体" w:cs="宋体"/>
                <w:color w:val="auto"/>
                <w:sz w:val="24"/>
                <w:highlight w:val="none"/>
              </w:rPr>
              <w:t xml:space="preserve">3</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rPr>
              <w:t xml:space="preserve">投标报价未超过</w:t>
            </w:r>
            <w:r>
              <w:rPr>
                <w:rFonts w:hint="eastAsia" w:ascii="宋体" w:hAnsi="宋体" w:eastAsia="宋体" w:cs="宋体"/>
                <w:b w:val="0"/>
                <w:bCs w:val="0"/>
                <w:color w:val="auto"/>
                <w:sz w:val="24"/>
                <w:highlight w:val="none"/>
                <w:lang w:val="en-US" w:eastAsia="zh-CN"/>
              </w:rPr>
              <w:t xml:space="preserve">对应</w:t>
            </w:r>
            <w:r>
              <w:rPr>
                <w:rFonts w:hint="eastAsia" w:ascii="宋体" w:hAnsi="宋体" w:cs="宋体"/>
                <w:b w:val="0"/>
                <w:bCs w:val="0"/>
                <w:color w:val="auto"/>
                <w:sz w:val="24"/>
                <w:highlight w:val="none"/>
                <w:lang w:val="en-US" w:eastAsia="zh-CN"/>
              </w:rPr>
              <w:t xml:space="preserve">标包</w:t>
            </w:r>
            <w:r>
              <w:rPr>
                <w:rFonts w:hint="eastAsia" w:ascii="宋体" w:hAnsi="宋体" w:cs="宋体"/>
                <w:color w:val="auto"/>
                <w:sz w:val="24"/>
                <w:highlight w:val="none"/>
              </w:rPr>
              <w:t xml:space="preserve">最高限价的</w:t>
            </w:r>
            <w:r>
              <w:rPr>
                <w:rFonts w:hint="eastAsia" w:ascii="宋体" w:hAnsi="宋体" w:eastAsia="宋体" w:cs="宋体"/>
                <w:color w:val="auto"/>
                <w:sz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39"/>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0" w:name="OLE_LINK30"/>
            <w:r>
              <w:rPr>
                <w:rFonts w:hint="eastAsia" w:ascii="宋体" w:hAnsi="宋体" w:eastAsia="宋体" w:cs="宋体"/>
                <w:color w:val="auto"/>
                <w:sz w:val="24"/>
                <w:highlight w:val="none"/>
              </w:rPr>
              <w:t xml:space="preserve">4</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报价唯一性</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w:t>
            </w:r>
            <w:r>
              <w:rPr>
                <w:rFonts w:hint="eastAsia" w:ascii="宋体" w:hAnsi="宋体" w:eastAsia="宋体" w:cs="宋体"/>
                <w:color w:val="auto"/>
                <w:sz w:val="24"/>
                <w:highlight w:val="none"/>
              </w:rPr>
              <w:t xml:space="preserve">出现可选择性或可调整的报价(招标文件另有规定的除外)</w:t>
            </w:r>
            <w:r>
              <w:rPr>
                <w:rFonts w:hint="eastAsia" w:ascii="宋体" w:hAnsi="宋体" w:eastAsia="宋体" w:cs="宋体"/>
                <w:color w:val="auto"/>
                <w:sz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40"/>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投标文件中承诺的投标有效期满足招标文件中载明的投标有效期的；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签署、加盖公章</w:t>
            </w:r>
            <w:r/>
          </w:p>
        </w:tc>
        <w:tc>
          <w:tcPr>
            <w:tcW w:w="5835" w:type="dxa"/>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按照招标文件要求签署、加盖公章的；</w:t>
            </w:r>
            <w:r/>
          </w:p>
        </w:tc>
        <w:tc>
          <w:tcPr>
            <w:tcW w:w="1983" w:type="dxa"/>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实质性格式</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标记为“</w:t>
            </w:r>
            <w:bookmarkStart w:id="241" w:name="OLE_LINK2"/>
            <w:r>
              <w:rPr>
                <w:rFonts w:hint="eastAsia" w:ascii="宋体" w:hAnsi="宋体" w:eastAsia="宋体" w:cs="宋体"/>
                <w:color w:val="auto"/>
                <w:sz w:val="24"/>
                <w:highlight w:val="none"/>
              </w:rPr>
              <w:t xml:space="preserve">实质性格式</w:t>
            </w:r>
            <w:bookmarkEnd w:id="241"/>
            <w:r>
              <w:rPr>
                <w:rFonts w:hint="eastAsia" w:ascii="宋体" w:hAnsi="宋体" w:eastAsia="宋体" w:cs="宋体"/>
                <w:color w:val="auto"/>
                <w:sz w:val="24"/>
                <w:highlight w:val="none"/>
              </w:rPr>
              <w:t xml:space="preserve">”的文件均按招标文件要求提供；</w:t>
            </w:r>
            <w:r>
              <w:rPr>
                <w:rFonts w:hint="eastAsia" w:ascii="宋体" w:hAnsi="宋体" w:eastAsia="宋体" w:cs="宋体"/>
                <w:b/>
                <w:bCs/>
                <w:color w:val="auto"/>
                <w:sz w:val="24"/>
                <w:highlight w:val="none"/>
              </w:rPr>
              <w:t xml:space="preserve">【即</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投标人资格声明函、投标函、法定代表人资格证明书、授权委托书（代理人使用）、政府采购供应商信用承诺书、技术偏离表、商务偏离表】</w:t>
            </w:r>
            <w:r>
              <w:rPr>
                <w:rFonts w:hint="eastAsia" w:ascii="宋体" w:hAnsi="宋体" w:eastAsia="宋体" w:cs="宋体"/>
                <w:color w:val="auto"/>
                <w:sz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2" w:name="OLE_LINK32"/>
            <w:r>
              <w:rPr>
                <w:rFonts w:hint="eastAsia" w:ascii="宋体" w:hAnsi="宋体" w:eastAsia="宋体" w:cs="宋体"/>
                <w:color w:val="auto"/>
                <w:sz w:val="24"/>
                <w:highlight w:val="none"/>
              </w:rPr>
              <w:t xml:space="preserve">8</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bookmarkStart w:id="243" w:name="OLE_LINK74"/>
            <w:r>
              <w:rPr>
                <w:rFonts w:hint="eastAsia" w:ascii="宋体" w:hAnsi="宋体" w:eastAsia="宋体" w:cs="宋体"/>
                <w:color w:val="auto"/>
                <w:sz w:val="24"/>
                <w:highlight w:val="none"/>
              </w:rPr>
              <w:t xml:space="preserve">号</w:t>
            </w:r>
            <w:bookmarkEnd w:id="243"/>
            <w:r>
              <w:rPr>
                <w:rFonts w:hint="eastAsia" w:ascii="宋体" w:hAnsi="宋体" w:eastAsia="宋体" w:cs="宋体"/>
                <w:color w:val="auto"/>
                <w:sz w:val="24"/>
                <w:highlight w:val="none"/>
              </w:rPr>
              <w:t xml:space="preserve">条款响应</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投标文件满足招标文件</w:t>
            </w:r>
            <w:r>
              <w:rPr>
                <w:rFonts w:hint="eastAsia" w:ascii="宋体" w:hAnsi="宋体" w:eastAsia="宋体" w:cs="宋体"/>
                <w:color w:val="auto"/>
                <w:sz w:val="24"/>
                <w:highlight w:val="none"/>
              </w:rPr>
              <w:t xml:space="preserve">第五章《采购需求》</w:t>
            </w:r>
            <w:r>
              <w:rPr>
                <w:rFonts w:hint="eastAsia" w:ascii="宋体" w:hAnsi="宋体" w:eastAsia="宋体" w:cs="宋体"/>
                <w:color w:val="auto"/>
                <w:sz w:val="24"/>
                <w:highlight w:val="none"/>
              </w:rPr>
              <w:t xml:space="preserve">中</w:t>
            </w:r>
            <w:bookmarkStart w:id="244" w:name="OLE_LINK61"/>
            <w:r>
              <w:rPr>
                <w:rFonts w:hint="eastAsia" w:ascii="宋体" w:hAnsi="宋体" w:eastAsia="宋体" w:cs="宋体"/>
                <w:color w:val="auto"/>
                <w:sz w:val="24"/>
                <w:highlight w:val="none"/>
              </w:rPr>
              <w:t xml:space="preserve">★号</w:t>
            </w:r>
            <w:bookmarkEnd w:id="244"/>
            <w:r>
              <w:rPr>
                <w:rFonts w:hint="eastAsia" w:ascii="宋体" w:hAnsi="宋体" w:eastAsia="宋体" w:cs="宋体"/>
                <w:color w:val="auto"/>
                <w:sz w:val="24"/>
                <w:highlight w:val="none"/>
              </w:rPr>
              <w:t xml:space="preserve">条款要求的；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42"/>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5" w:name="OLE_LINK31"/>
            <w:r>
              <w:rPr>
                <w:rFonts w:hint="eastAsia" w:ascii="宋体" w:hAnsi="宋体" w:eastAsia="宋体" w:cs="宋体"/>
                <w:color w:val="auto"/>
                <w:sz w:val="24"/>
                <w:highlight w:val="none"/>
              </w:rPr>
              <w:t xml:space="preserve">9</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报价合理性</w:t>
            </w:r>
            <w:r/>
          </w:p>
        </w:tc>
        <w:tc>
          <w:tcPr>
            <w:tcW w:w="2834" w:type="pct"/>
            <w:vAlign w:val="center"/>
            <w:textDirection w:val="lrTb"/>
            <w:noWrap w:val="false"/>
          </w:tcPr>
          <w:p>
            <w:pPr>
              <w:ind w:firstLine="480"/>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根据财政部《关于推动解决政府采购异常低价问题的通知》财库〔2026〕2号文件之规定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当评审过程中出现下列情形之一的，评审委员会应当启动异常低价投标（响应）审查程序</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963" w:type="pct"/>
            <w:vAlign w:val="center"/>
            <w:textDirection w:val="lrTb"/>
            <w:noWrap w:val="false"/>
          </w:tcPr>
          <w:p>
            <w:pPr>
              <w:jc w:val="left"/>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bookmarkEnd w:id="245"/>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6" w:name="OLE_LINK33"/>
            <w:r>
              <w:rPr>
                <w:rFonts w:hint="eastAsia" w:ascii="宋体" w:hAnsi="宋体" w:eastAsia="宋体" w:cs="宋体"/>
                <w:color w:val="auto"/>
                <w:sz w:val="24"/>
                <w:highlight w:val="none"/>
              </w:rPr>
              <w:t xml:space="preserve">10</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国家有关部门对投标人的响应产品有强制性规定或要求的</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国家有关部门对投标人的响应产品有强制性规定或要求的(如相应技术、安全、节能和环保等)，投标人的响应产品应符合相应规定或要求，并提供证明文件电子件</w:t>
            </w:r>
            <w:r>
              <w:rPr>
                <w:rFonts w:hint="eastAsia" w:ascii="宋体" w:hAnsi="宋体" w:cs="宋体"/>
                <w:color w:val="auto"/>
                <w:sz w:val="24"/>
                <w:highlight w:val="none"/>
                <w:lang w:eastAsia="zh-CN"/>
              </w:rPr>
              <w:t xml:space="preserve">:</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2)响应产品如有属于开展国家信息安全产品认证产品范围的，须提供由中国网络安全审查技术与认证中心(原中国信息安全认证中心)按国家标准认证颁发的有效认证证书等)；</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46"/>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7" w:name="OLE_LINK34"/>
            <w:r>
              <w:rPr>
                <w:rFonts w:hint="eastAsia" w:ascii="宋体" w:hAnsi="宋体" w:eastAsia="宋体" w:cs="宋体"/>
                <w:color w:val="auto"/>
                <w:sz w:val="24"/>
                <w:highlight w:val="none"/>
              </w:rPr>
              <w:t xml:space="preserve">11</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公平竞争</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投标人遵循公平竞争的原则，不存在恶意串通，妨碍其他投标人的竞争行为，不存在损害采购人或者其他投标人的合法权益情形的；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47"/>
            <w:r/>
            <w:r/>
          </w:p>
        </w:tc>
      </w:tr>
      <w:tr>
        <w:trPr>
          <w:jc w:val="center"/>
          <w:trHeight w:val="416"/>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8" w:name="OLE_LINK35"/>
            <w:r>
              <w:rPr>
                <w:rFonts w:hint="eastAsia" w:ascii="宋体" w:hAnsi="宋体" w:eastAsia="宋体" w:cs="宋体"/>
                <w:color w:val="auto"/>
                <w:sz w:val="24"/>
                <w:highlight w:val="none"/>
              </w:rPr>
              <w:t xml:space="preserve">12</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串通投标</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不存在《政府采购货物和服务招标投标管理办法》视为投标人串通投标的情形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48"/>
            <w:r/>
            <w:r/>
          </w:p>
        </w:tc>
      </w:tr>
      <w:tr>
        <w:trPr>
          <w:jc w:val="center"/>
          <w:trHeight w:val="416"/>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9" w:name="OLE_LINK36"/>
            <w:r>
              <w:rPr>
                <w:rFonts w:hint="eastAsia" w:ascii="宋体" w:hAnsi="宋体" w:eastAsia="宋体" w:cs="宋体"/>
                <w:color w:val="auto"/>
                <w:sz w:val="24"/>
                <w:highlight w:val="none"/>
              </w:rPr>
              <w:t xml:space="preserve">13</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进口产品</w:t>
            </w:r>
            <w:r/>
          </w:p>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招标文件不接受进口产品投标的内容时，投标人所投产品为非进口产品；</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49"/>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50" w:name="OLE_LINK37"/>
            <w:r>
              <w:rPr>
                <w:rFonts w:hint="eastAsia" w:ascii="宋体" w:hAnsi="宋体" w:eastAsia="宋体" w:cs="宋体"/>
                <w:color w:val="auto"/>
                <w:sz w:val="24"/>
                <w:highlight w:val="none"/>
              </w:rPr>
              <w:t xml:space="preserve">14</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附加条件</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投标文件未含有采购人不能接受的附加条件的；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50"/>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51" w:name="OLE_LINK38"/>
            <w:r>
              <w:rPr>
                <w:rFonts w:hint="eastAsia" w:ascii="宋体" w:hAnsi="宋体" w:eastAsia="宋体" w:cs="宋体"/>
                <w:color w:val="auto"/>
                <w:sz w:val="24"/>
                <w:highlight w:val="none"/>
              </w:rPr>
              <w:t xml:space="preserve">15</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其他无效情形</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投标人、投标文件不存在不符合法律、法规和招标文件规定的其他无效情形。</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51"/>
            <w:r/>
            <w:r/>
          </w:p>
        </w:tc>
      </w:tr>
    </w:tbl>
    <w:p>
      <w:pPr>
        <w:pStyle w:val="1065"/>
        <w:ind w:firstLine="562"/>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二、投标文件有关事项的澄清或者说明</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auto"/>
          <w:sz w:val="24"/>
          <w:highlight w:val="none"/>
        </w:rPr>
        <w:t xml:space="preserve">无效投标处理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w:t>
      </w:r>
      <w:r>
        <w:rPr>
          <w:rFonts w:hint="eastAsia" w:ascii="宋体" w:hAnsi="宋体" w:eastAsia="宋体" w:cs="宋体"/>
          <w:color w:val="auto"/>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color w:val="auto"/>
          <w:sz w:val="24"/>
          <w:highlight w:val="none"/>
        </w:rPr>
        <w:t xml:space="preserve">投标文件报价出现前后不一致的，按照第二章27.4之规定处理，修正后的报价经投标人书面确认后产生约束力，投标人不确认的，其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jc w:val="left"/>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(五)</w:t>
      </w:r>
      <w:r>
        <w:rPr>
          <w:rFonts w:hint="eastAsia" w:ascii="宋体" w:hAnsi="宋体" w:eastAsia="宋体" w:cs="宋体"/>
          <w:color w:val="auto"/>
          <w:sz w:val="24"/>
          <w:highlight w:val="none"/>
        </w:rPr>
        <w:t xml:space="preserve">落实政府采购政策的价格调整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详见《第三节 评标方法》中的</w:t>
      </w:r>
      <w:r>
        <w:rPr>
          <w:rFonts w:hint="eastAsia" w:ascii="宋体" w:hAnsi="宋体" w:eastAsia="宋体" w:cs="宋体"/>
          <w:b/>
          <w:color w:val="auto"/>
          <w:sz w:val="24"/>
          <w:highlight w:val="none"/>
        </w:rPr>
        <w:t xml:space="preserve">政府采购政策功能落实。</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三、投标文件的比较和评价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评标方法和评标标准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1、本项目采用的评标方法详见《第三节 评标方法》，本项目采用的评标标准详见《第四节 评标标准》。</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四、确定中标候选人名单</w:t>
      </w:r>
      <w:r/>
    </w:p>
    <w:p>
      <w:pPr>
        <w:ind w:firstLine="480"/>
        <w:spacing w:line="360" w:lineRule="auto"/>
        <w:tabs>
          <w:tab w:val="left" w:pos="1080" w:leader="none"/>
          <w:tab w:val="left" w:pos="1589" w:leader="none"/>
          <w:tab w:val="left" w:pos="1872" w:leader="none"/>
        </w:tabs>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rPr>
        <w:t xml:space="preserve">评标委员会要对</w:t>
      </w:r>
      <w:r>
        <w:rPr>
          <w:rFonts w:hint="eastAsia" w:ascii="宋体" w:hAnsi="宋体" w:eastAsia="宋体" w:cs="宋体"/>
          <w:color w:val="auto"/>
          <w:sz w:val="24"/>
          <w:szCs w:val="20"/>
          <w:highlight w:val="none"/>
          <w:lang w:val="en-US" w:eastAsia="zh-CN"/>
        </w:rPr>
        <w:t xml:space="preserve">各</w:t>
      </w:r>
      <w:r>
        <w:rPr>
          <w:rFonts w:hint="eastAsia" w:ascii="宋体" w:hAnsi="宋体" w:cs="宋体"/>
          <w:color w:val="auto"/>
          <w:sz w:val="24"/>
          <w:szCs w:val="20"/>
          <w:highlight w:val="none"/>
          <w:lang w:val="en-US" w:eastAsia="zh-CN"/>
        </w:rPr>
        <w:t xml:space="preserve">标包</w:t>
      </w:r>
      <w:r>
        <w:rPr>
          <w:rFonts w:hint="eastAsia" w:ascii="宋体" w:hAnsi="宋体" w:cs="宋体"/>
          <w:color w:val="auto"/>
          <w:sz w:val="24"/>
          <w:highlight w:val="none"/>
        </w:rPr>
        <w:t xml:space="preserve">评分汇总情况进行复核，特别是对排名第一的、报价最低的、投标或投标文件被认定为无效的情形进行重点复核。</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rPr>
        <w:t xml:space="preserve">评标委员会将根据各投标人的评标排序，依次推荐本项目(各采购包)的中标候选人，起草并签署评标报告。本项目(各</w:t>
      </w:r>
      <w:r>
        <w:rPr>
          <w:rFonts w:hint="eastAsia" w:ascii="宋体" w:hAnsi="宋体" w:cs="宋体"/>
          <w:color w:val="auto"/>
          <w:sz w:val="24"/>
          <w:highlight w:val="none"/>
          <w:lang w:eastAsia="zh-CN"/>
        </w:rPr>
        <w:t xml:space="preserve">标包</w:t>
      </w:r>
      <w:r>
        <w:rPr>
          <w:rFonts w:hint="eastAsia" w:ascii="宋体" w:hAnsi="宋体" w:cs="宋体"/>
          <w:color w:val="auto"/>
          <w:sz w:val="24"/>
          <w:highlight w:val="none"/>
        </w:rPr>
        <w:t xml:space="preserve">或采购包)评标委员会共(各)推荐不少于3名中标候选人。</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五、报告违法行为</w:t>
      </w:r>
      <w:r/>
    </w:p>
    <w:p>
      <w:pPr>
        <w:ind w:firstLine="480"/>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第三节 评标方法</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w:t>
      </w:r>
      <w:r>
        <w:rPr>
          <w:rFonts w:hint="eastAsia" w:ascii="宋体" w:hAnsi="宋体" w:cs="宋体"/>
          <w:color w:val="auto"/>
          <w:sz w:val="24"/>
          <w:highlight w:val="none"/>
        </w:rPr>
        <w:t xml:space="preserve">确定每</w:t>
      </w:r>
      <w:r>
        <w:rPr>
          <w:rFonts w:hint="eastAsia" w:ascii="宋体" w:hAnsi="宋体" w:cs="宋体"/>
          <w:color w:val="auto"/>
          <w:sz w:val="24"/>
          <w:highlight w:val="none"/>
          <w:lang w:eastAsia="zh-CN"/>
        </w:rPr>
        <w:t xml:space="preserve">标包</w:t>
      </w:r>
      <w:r>
        <w:rPr>
          <w:rFonts w:hint="eastAsia" w:ascii="宋体" w:hAnsi="宋体" w:cs="宋体"/>
          <w:color w:val="auto"/>
          <w:sz w:val="24"/>
          <w:highlight w:val="none"/>
        </w:rPr>
        <w:t xml:space="preserve">中标候选单位。</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cs="宋体"/>
          <w:color w:val="auto"/>
          <w:sz w:val="24"/>
          <w:highlight w:val="none"/>
        </w:rPr>
        <w:t xml:space="preserve">二、每</w:t>
      </w:r>
      <w:r>
        <w:rPr>
          <w:rFonts w:hint="eastAsia" w:ascii="宋体" w:hAnsi="宋体" w:cs="宋体"/>
          <w:color w:val="auto"/>
          <w:sz w:val="24"/>
          <w:highlight w:val="none"/>
          <w:lang w:eastAsia="zh-CN"/>
        </w:rPr>
        <w:t xml:space="preserve">标包</w:t>
      </w:r>
      <w:r>
        <w:rPr>
          <w:rFonts w:hint="eastAsia" w:ascii="宋体" w:hAnsi="宋体" w:cs="宋体"/>
          <w:color w:val="auto"/>
          <w:sz w:val="24"/>
          <w:highlight w:val="none"/>
        </w:rPr>
        <w:t xml:space="preserve">得分最高者为第一中标候选单位，采购人确认为中标单位。每</w:t>
      </w:r>
      <w:r>
        <w:rPr>
          <w:rFonts w:hint="eastAsia" w:ascii="宋体" w:hAnsi="宋体" w:cs="宋体"/>
          <w:color w:val="auto"/>
          <w:sz w:val="24"/>
          <w:highlight w:val="none"/>
          <w:lang w:eastAsia="zh-CN"/>
        </w:rPr>
        <w:t xml:space="preserve">标包</w:t>
      </w:r>
      <w:r>
        <w:rPr>
          <w:rFonts w:hint="eastAsia" w:ascii="宋体" w:hAnsi="宋体" w:cs="宋体"/>
          <w:color w:val="auto"/>
          <w:sz w:val="24"/>
          <w:highlight w:val="none"/>
        </w:rPr>
        <w:t xml:space="preserve">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投标人即确定为中标单位。每部分的得分保留小数点后两位，合计得分保留小数点后两位，第三位四舍五入。</w:t>
      </w:r>
      <w:r>
        <w:rPr>
          <w:rFonts w:hint="eastAsia" w:ascii="宋体" w:hAnsi="宋体" w:eastAsia="宋体" w:cs="宋体"/>
          <w:color w:val="auto"/>
          <w:sz w:val="24"/>
          <w:highlight w:val="none"/>
        </w:rPr>
        <w:t xml:space="preserve">             </w:t>
      </w:r>
      <w:r/>
    </w:p>
    <w:p>
      <w:pPr>
        <w:ind w:firstLine="482"/>
        <w:jc w:val="left"/>
        <w:spacing w:line="360" w:lineRule="auto"/>
        <w:rPr>
          <w:rFonts w:hint="eastAsia" w:ascii="宋体" w:hAnsi="宋体" w:eastAsia="宋体" w:cs="宋体"/>
          <w:b/>
          <w:color w:val="auto"/>
          <w:sz w:val="24"/>
          <w:highlight w:val="none"/>
        </w:rPr>
      </w:pPr>
      <w:r/>
      <w:bookmarkStart w:id="252" w:name="_Hlk149916140"/>
      <w:r>
        <w:rPr>
          <w:rFonts w:hint="eastAsia" w:ascii="宋体" w:hAnsi="宋体" w:eastAsia="宋体" w:cs="宋体"/>
          <w:b/>
          <w:color w:val="auto"/>
          <w:sz w:val="24"/>
          <w:highlight w:val="none"/>
        </w:rPr>
        <w:t xml:space="preserve">三、落实政府采购政策的价格调整</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只有符合第二章第二节《总则》4.2条规定情形的，可以享受中小企业扶持政策，用扣除后的价格参加评审；否则，评审时价格不予扣除。</w:t>
      </w:r>
      <w:bookmarkEnd w:id="252"/>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1、小微型企业价格扣除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(1)投标人需按照招标文件的要求提供相应的《中小企业声明函》。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(1)残疾人福利性单位视同小型、微型企业。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(2)残疾人福利单位需按照招标文件的要求提供《残疾人福利性单位声明函》。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(1)监狱和戒毒企业(简称监狱企业)视同小型、微型企业。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highlight w:val="none"/>
        </w:rPr>
        <w:t xml:space="preserve">投标人如不提供上述证明文件，价格将不做相应扣除</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的价格扣除，用扣除后的价格参与评审。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6、联合体各方均为小型、微型企业(残疾人福利单位、监狱企业)的，联合体享受</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价格扣除，用扣除后的价格参与评审。</w:t>
      </w:r>
      <w:r>
        <w:rPr>
          <w:rFonts w:hint="eastAsia" w:ascii="宋体" w:hAnsi="宋体" w:eastAsia="宋体" w:cs="宋体"/>
          <w:color w:val="auto"/>
          <w:sz w:val="24"/>
          <w:highlight w:val="none"/>
        </w:rPr>
        <w:br/>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7、采购本国产品的支持政策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的价格扣除，用扣除后的价格参与评审。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章 投标文件格式”的“七、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供应商需在《关于符合本国产品标准的声明函》中逐一、准确填写产品名称、厂名、生产厂址三项信息</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《关于符合本国产品标准的声明函》中用斜线划除的地方无需填写），三项信息中任意一项未填写的视为该项产品不符合本国产品标准，不享受本国产品价格评审优惠。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 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招标文件规定的，供应商提供的相关产品视为不符合本国产品标准。</w:t>
      </w:r>
      <w:r/>
    </w:p>
    <w:p>
      <w:pPr>
        <w:ind w:firstLine="240"/>
        <w:jc w:val="center"/>
        <w:spacing w:line="360" w:lineRule="auto"/>
        <w:widowControl/>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numPr>
          <w:ilvl w:val="0"/>
          <w:numId w:val="0"/>
        </w:numPr>
        <w:jc w:val="center"/>
        <w:spacing w:line="360" w:lineRule="auto"/>
        <w:widowControl/>
        <w:tabs>
          <w:tab w:val="left" w:pos="1080" w:leader="none"/>
          <w:tab w:val="left" w:pos="1872" w:leader="none"/>
        </w:tabs>
        <w:rPr>
          <w:rFonts w:hint="eastAsia" w:ascii="宋体" w:hAnsi="宋体" w:eastAsia="宋体" w:cs="宋体"/>
          <w:b/>
          <w:bCs/>
          <w:color w:val="auto"/>
          <w:sz w:val="32"/>
          <w:szCs w:val="32"/>
          <w:highlight w:val="none"/>
          <w:lang w:eastAsia="zh-CN"/>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 xml:space="preserve">第四节 评标标准</w:t>
      </w:r>
      <w:r>
        <w:rPr>
          <w:rFonts w:hint="eastAsia" w:ascii="宋体" w:hAnsi="宋体" w:cs="宋体"/>
          <w:b/>
          <w:bCs/>
          <w:color w:val="auto"/>
          <w:sz w:val="32"/>
          <w:szCs w:val="32"/>
          <w:highlight w:val="none"/>
          <w:lang w:eastAsia="zh-CN"/>
        </w:rPr>
        <w:t xml:space="preserve">（</w:t>
      </w:r>
      <w:r>
        <w:rPr>
          <w:rFonts w:hint="eastAsia" w:ascii="宋体" w:hAnsi="宋体" w:cs="宋体"/>
          <w:b/>
          <w:bCs/>
          <w:color w:val="auto"/>
          <w:sz w:val="32"/>
          <w:szCs w:val="32"/>
          <w:highlight w:val="none"/>
          <w:lang w:val="en-US" w:eastAsia="zh-CN"/>
        </w:rPr>
        <w:t xml:space="preserve">一标包、二标包、三标包</w:t>
      </w:r>
      <w:r>
        <w:rPr>
          <w:rFonts w:hint="eastAsia" w:ascii="宋体" w:hAnsi="宋体" w:cs="宋体"/>
          <w:b/>
          <w:bCs/>
          <w:color w:val="auto"/>
          <w:sz w:val="32"/>
          <w:szCs w:val="32"/>
          <w:highlight w:val="none"/>
          <w:lang w:eastAsia="zh-CN"/>
        </w:rPr>
        <w:t xml:space="preserve">）</w:t>
      </w:r>
      <w:r/>
    </w:p>
    <w:tbl>
      <w:tblPr>
        <w:tblStyle w:val="1064"/>
        <w:tblW w:w="10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062"/>
        <w:gridCol w:w="704"/>
        <w:gridCol w:w="2"/>
        <w:gridCol w:w="7994"/>
      </w:tblGrid>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gridSpan w:val="2"/>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799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tc>
          <w:tcPr>
            <w:gridSpan w:val="5"/>
            <w:tcW w:w="10479"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价格分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30分</w:t>
            </w:r>
            <w:r>
              <w:rPr>
                <w:rFonts w:hint="eastAsia" w:ascii="宋体" w:hAnsi="宋体" w:eastAsia="宋体" w:cs="宋体"/>
                <w:b/>
                <w:bCs/>
                <w:color w:val="auto"/>
                <w:sz w:val="21"/>
                <w:szCs w:val="21"/>
                <w:highlight w:val="none"/>
                <w:lang w:eastAsia="zh-CN"/>
              </w:rPr>
              <w:t xml:space="preserve">）</w:t>
            </w:r>
            <w:r/>
          </w:p>
        </w:tc>
      </w:tr>
      <w:tr>
        <w:trPr/>
        <w:tc>
          <w:tcPr>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shd w:val="clear" w:color="auto" w:fill="auto"/>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价格分</w:t>
            </w:r>
            <w:r/>
          </w:p>
        </w:tc>
        <w:tc>
          <w:tcPr>
            <w:gridSpan w:val="2"/>
            <w:shd w:val="clear" w:color="auto" w:fill="auto"/>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c>
          <w:tcPr>
            <w:shd w:val="clear" w:color="auto" w:fill="auto"/>
            <w:tcW w:w="799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价格分采用低价优先法计算，即满足招标文件要求且最终价格最低的报价为评标基准价，其他投标人的价格分按照下列公式计算</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价格分=（评标基准价/最终报价）×30%×100（精确到小数点后两位）。</w:t>
            </w:r>
            <w:r/>
          </w:p>
        </w:tc>
      </w:tr>
      <w:tr>
        <w:trPr/>
        <w:tc>
          <w:tcPr>
            <w:gridSpan w:val="5"/>
            <w:tcW w:w="104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主观分</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36</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eastAsia="zh-CN"/>
              </w:rPr>
              <w:t xml:space="preserve">）</w:t>
            </w:r>
            <w:r/>
          </w:p>
        </w:tc>
      </w:tr>
      <w:tr>
        <w:trPr/>
        <w:tc>
          <w:tcPr>
            <w:shd w:val="clear" w:color="auto" w:fill="auto"/>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bookmarkStart w:id="253" w:name="OLE_LINK72"/>
            <w:r>
              <w:rPr>
                <w:rFonts w:hint="eastAsia" w:ascii="宋体" w:hAnsi="宋体" w:eastAsia="宋体" w:cs="宋体"/>
                <w:color w:val="auto"/>
                <w:sz w:val="21"/>
                <w:szCs w:val="21"/>
                <w:highlight w:val="none"/>
                <w:lang w:val="en-US" w:eastAsia="zh-CN"/>
              </w:rPr>
              <w:t xml:space="preserve">2.1</w:t>
            </w:r>
            <w:r/>
          </w:p>
        </w:tc>
        <w:tc>
          <w:tcPr>
            <w:shd w:val="clear" w:color="auto" w:fill="auto"/>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供货方案</w:t>
            </w:r>
            <w:r/>
          </w:p>
        </w:tc>
        <w:tc>
          <w:tcPr>
            <w:shd w:val="clear" w:color="auto" w:fill="auto"/>
            <w:tcW w:w="70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8</w:t>
            </w:r>
            <w:r/>
          </w:p>
        </w:tc>
        <w:tc>
          <w:tcPr>
            <w:gridSpan w:val="2"/>
            <w:shd w:val="clear" w:color="auto" w:fill="auto"/>
            <w:tcW w:w="7996"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评委根据</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提供的供货方案</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从供货方案内容，保证措施以及供货响应时间等</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lang w:eastAsia="zh-CN"/>
              </w:rPr>
              <w:t xml:space="preserve">进行综合打分，</w:t>
            </w:r>
            <w:r>
              <w:rPr>
                <w:rFonts w:hint="eastAsia" w:ascii="宋体" w:hAnsi="宋体" w:eastAsia="宋体" w:cs="宋体"/>
                <w:b/>
                <w:bCs/>
                <w:color w:val="auto"/>
                <w:sz w:val="21"/>
                <w:szCs w:val="21"/>
                <w:highlight w:val="none"/>
                <w:lang w:eastAsia="zh-CN"/>
              </w:rPr>
              <w:t xml:space="preserve">本项最高得</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eastAsia="zh-CN"/>
              </w:rPr>
              <w:t xml:space="preserve">分。</w:t>
            </w:r>
            <w:r/>
          </w:p>
          <w:p>
            <w:pPr>
              <w:pStyle w:val="1075"/>
              <w:numPr>
                <w:ilvl w:val="0"/>
                <w:numId w:val="0"/>
              </w:num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eastAsia="zh-CN"/>
              </w:rPr>
              <w:t xml:space="preserve">方案内容详实完整，逻辑科学合理，能完全满足项目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要求的，得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pStyle w:val="1075"/>
              <w:numPr>
                <w:ilvl w:val="0"/>
                <w:numId w:val="0"/>
              </w:num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2.方案较为详实完整，整体规划合理，能基本满足项目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要求的，得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p>
            <w:pPr>
              <w:pStyle w:val="1075"/>
              <w:numPr>
                <w:ilvl w:val="0"/>
                <w:numId w:val="0"/>
              </w:num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3.方案内容存在部分缺失，整体合理性一般，仅满足项目基础</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要求，多处细节与项目需求不匹配的，得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pStyle w:val="1075"/>
              <w:numPr>
                <w:ilvl w:val="0"/>
                <w:numId w:val="0"/>
              </w:num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4.方案内容严重欠缺，整体逻辑不合理，不太符合项目采购要求的，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pStyle w:val="1075"/>
              <w:numPr>
                <w:ilvl w:val="0"/>
                <w:numId w:val="0"/>
              </w:num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.未提供方案的本项不得分。</w:t>
            </w:r>
            <w:r/>
          </w:p>
        </w:tc>
      </w:tr>
      <w:tr>
        <w:trPr/>
        <w:tc>
          <w:tcPr>
            <w:shd w:val="clear" w:color="auto" w:fill="auto"/>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2.2</w:t>
            </w:r>
            <w:r/>
          </w:p>
        </w:tc>
        <w:tc>
          <w:tcPr>
            <w:shd w:val="clear" w:color="auto" w:fill="auto"/>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售后服务方案</w:t>
            </w:r>
            <w:r/>
          </w:p>
        </w:tc>
        <w:tc>
          <w:tcPr>
            <w:gridSpan w:val="2"/>
            <w:shd w:val="clear" w:color="auto" w:fill="auto"/>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8</w:t>
            </w:r>
            <w:r/>
          </w:p>
        </w:tc>
        <w:tc>
          <w:tcPr>
            <w:shd w:val="clear" w:color="auto" w:fill="auto"/>
            <w:tcW w:w="7994"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评委根据</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提供的售后服务方案</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从售后服务的内容和详细方案、故障响应时间、重大故障的应急预案和措施、维保备件、配件价格清单、安装调试的安排、质保期后收费标准、优惠条件等</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进行综合打分，</w:t>
            </w:r>
            <w:r>
              <w:rPr>
                <w:rFonts w:hint="eastAsia" w:ascii="宋体" w:hAnsi="宋体" w:eastAsia="宋体" w:cs="宋体"/>
                <w:b/>
                <w:bCs/>
                <w:color w:val="auto"/>
                <w:sz w:val="21"/>
                <w:szCs w:val="21"/>
                <w:highlight w:val="none"/>
                <w:lang w:eastAsia="zh-CN"/>
              </w:rPr>
              <w:t xml:space="preserve">本项最高得</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eastAsia="zh-CN"/>
              </w:rPr>
              <w:t xml:space="preserve">分。</w:t>
            </w:r>
            <w:r/>
          </w:p>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1.方案完整，针对性强，能完全满足项目实施要求的，得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2.方案较具体，针对性较强，能基本满足项目实施要求的，得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3.方案较简单，针对性不强，对项目实施要求响应一般的，得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4.方案简单、不够完善，没有针对性的，得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5.未提供方案的本项不得分。</w:t>
            </w:r>
            <w:r/>
          </w:p>
        </w:tc>
      </w:tr>
      <w:tr>
        <w:trPr/>
        <w:tc>
          <w:tcPr>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应急处理方案</w:t>
            </w:r>
            <w:r/>
          </w:p>
        </w:tc>
        <w:tc>
          <w:tcPr>
            <w:gridSpan w:val="2"/>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7994"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评委根据</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提供的应急处理方案</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对可能发生的应急情况进行分析并提供解决方案、应急情况预防方案等</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进行综合打分，</w:t>
            </w:r>
            <w:r>
              <w:rPr>
                <w:rFonts w:hint="eastAsia" w:ascii="宋体" w:hAnsi="宋体" w:eastAsia="宋体" w:cs="宋体"/>
                <w:b/>
                <w:bCs/>
                <w:color w:val="auto"/>
                <w:sz w:val="21"/>
                <w:szCs w:val="21"/>
                <w:highlight w:val="none"/>
                <w:lang w:eastAsia="zh-CN"/>
              </w:rPr>
              <w:t xml:space="preserve">本项最高得</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分。</w:t>
            </w:r>
            <w:r/>
          </w:p>
          <w:p>
            <w:pPr>
              <w:pStyle w:val="1075"/>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1.方案完整，针对性强，能完全满足项目实施要求的，得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p>
          <w:p>
            <w:pPr>
              <w:pStyle w:val="1075"/>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2.方案较具体，针对性较强，能基本满足项目实施要求的，得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pStyle w:val="1075"/>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3.方案简单、不够完善，没有针对性的，得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.未提供方案的本项不得分。</w:t>
            </w:r>
            <w:r/>
          </w:p>
        </w:tc>
      </w:tr>
      <w:tr>
        <w:trPr>
          <w:trHeight w:val="90"/>
        </w:trPr>
        <w:tc>
          <w:tcPr>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样品</w:t>
            </w:r>
            <w:r/>
          </w:p>
        </w:tc>
        <w:tc>
          <w:tcPr>
            <w:gridSpan w:val="2"/>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799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投标人提供对应标包的样品，每项样品最高得5分，根据样品的</w:t>
            </w:r>
            <w:r>
              <w:rPr>
                <w:rStyle w:val="1167"/>
                <w:rFonts w:hint="eastAsia" w:ascii="宋体" w:hAnsi="宋体" w:eastAsia="宋体" w:cs="宋体"/>
                <w:color w:val="auto"/>
                <w:sz w:val="21"/>
                <w:szCs w:val="21"/>
                <w:highlight w:val="none"/>
              </w:rPr>
              <w:t xml:space="preserve">样品材质、工艺、外观质感、产品质量、使用性能</w:t>
            </w:r>
            <w:r>
              <w:rPr>
                <w:rFonts w:hint="eastAsia" w:ascii="宋体" w:hAnsi="宋体" w:eastAsia="宋体" w:cs="宋体"/>
                <w:color w:val="auto"/>
                <w:sz w:val="21"/>
                <w:szCs w:val="21"/>
                <w:highlight w:val="none"/>
                <w:lang w:val="en-US" w:eastAsia="zh-CN"/>
              </w:rPr>
              <w:t xml:space="preserve">等方面进行打分。每个标包共3项样品，</w:t>
            </w:r>
            <w:r>
              <w:rPr>
                <w:rFonts w:hint="eastAsia" w:ascii="宋体" w:hAnsi="宋体" w:eastAsia="宋体" w:cs="宋体"/>
                <w:b/>
                <w:bCs/>
                <w:color w:val="auto"/>
                <w:sz w:val="21"/>
                <w:szCs w:val="21"/>
                <w:highlight w:val="none"/>
              </w:rPr>
              <w:t xml:space="preserve">本项最高得</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样品尺寸、</w:t>
            </w:r>
            <w:r>
              <w:rPr>
                <w:rFonts w:hint="eastAsia" w:ascii="宋体" w:hAnsi="宋体" w:eastAsia="宋体" w:cs="宋体"/>
                <w:color w:val="auto"/>
                <w:sz w:val="21"/>
                <w:szCs w:val="21"/>
                <w:highlight w:val="none"/>
                <w:lang w:val="en-US" w:eastAsia="zh-CN"/>
              </w:rPr>
              <w:t xml:space="preserve">材质符合需求，做工精良、外观质感好，能完全满足采购需求的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样品尺寸、</w:t>
            </w:r>
            <w:r>
              <w:rPr>
                <w:rFonts w:hint="eastAsia" w:ascii="宋体" w:hAnsi="宋体" w:eastAsia="宋体" w:cs="宋体"/>
                <w:color w:val="auto"/>
                <w:sz w:val="21"/>
                <w:szCs w:val="21"/>
                <w:highlight w:val="none"/>
                <w:lang w:val="en-US" w:eastAsia="zh-CN"/>
              </w:rPr>
              <w:t xml:space="preserve">材质基本符合需求，工艺较精湛，质感较好</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较能满足采购需求的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样品尺寸、</w:t>
            </w:r>
            <w:r>
              <w:rPr>
                <w:rFonts w:hint="eastAsia" w:ascii="宋体" w:hAnsi="宋体" w:eastAsia="宋体" w:cs="宋体"/>
                <w:color w:val="auto"/>
                <w:sz w:val="21"/>
                <w:szCs w:val="21"/>
                <w:highlight w:val="none"/>
                <w:lang w:val="en-US" w:eastAsia="zh-CN"/>
              </w:rPr>
              <w:t xml:space="preserve">材质略偏差大，工艺、质感</w:t>
            </w:r>
            <w:r>
              <w:rPr>
                <w:rFonts w:hint="eastAsia" w:ascii="宋体" w:hAnsi="宋体" w:eastAsia="宋体" w:cs="宋体"/>
                <w:color w:val="auto"/>
                <w:sz w:val="21"/>
                <w:szCs w:val="21"/>
                <w:highlight w:val="none"/>
                <w:lang w:eastAsia="zh-CN"/>
              </w:rPr>
              <w:t xml:space="preserve">欠佳，</w:t>
            </w:r>
            <w:r>
              <w:rPr>
                <w:rFonts w:hint="eastAsia" w:ascii="宋体" w:hAnsi="宋体" w:eastAsia="宋体" w:cs="宋体"/>
                <w:color w:val="auto"/>
                <w:sz w:val="21"/>
                <w:szCs w:val="21"/>
                <w:highlight w:val="none"/>
                <w:lang w:val="en-US" w:eastAsia="zh-CN"/>
              </w:rPr>
              <w:t xml:space="preserve">不能满足采购需求的，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未提供样品</w:t>
            </w:r>
            <w:r>
              <w:rPr>
                <w:rFonts w:hint="eastAsia" w:ascii="宋体" w:hAnsi="宋体" w:eastAsia="宋体" w:cs="宋体"/>
                <w:color w:val="auto"/>
                <w:sz w:val="21"/>
                <w:szCs w:val="21"/>
                <w:highlight w:val="none"/>
                <w:lang w:val="en-US" w:eastAsia="zh-CN"/>
              </w:rPr>
              <w:t xml:space="preserve">或提供不全</w:t>
            </w:r>
            <w:r>
              <w:rPr>
                <w:rFonts w:hint="eastAsia" w:ascii="宋体" w:hAnsi="宋体" w:eastAsia="宋体" w:cs="宋体"/>
                <w:color w:val="auto"/>
                <w:sz w:val="21"/>
                <w:szCs w:val="21"/>
                <w:highlight w:val="none"/>
                <w:lang w:eastAsia="zh-CN"/>
              </w:rPr>
              <w:t xml:space="preserve">的本项不得分</w:t>
            </w:r>
            <w:r>
              <w:rPr>
                <w:rFonts w:hint="eastAsia" w:ascii="宋体" w:hAnsi="宋体" w:eastAsia="宋体" w:cs="宋体"/>
                <w:color w:val="auto"/>
                <w:sz w:val="21"/>
                <w:szCs w:val="21"/>
                <w:highlight w:val="none"/>
              </w:rPr>
              <w:t xml:space="preserve">。</w:t>
            </w:r>
            <w:bookmarkEnd w:id="253"/>
            <w:r/>
            <w:r/>
          </w:p>
        </w:tc>
      </w:tr>
      <w:tr>
        <w:trPr/>
        <w:tc>
          <w:tcPr>
            <w:gridSpan w:val="5"/>
            <w:tcW w:w="104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客观分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eastAsia="zh-CN"/>
              </w:rPr>
              <w:t xml:space="preserve">）</w:t>
            </w:r>
            <w:r/>
          </w:p>
        </w:tc>
      </w:tr>
      <w:tr>
        <w:trPr/>
        <w:tc>
          <w:tcPr>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gridSpan w:val="2"/>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W w:w="799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投标人提供202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年1月份以来</w:t>
            </w:r>
            <w:r>
              <w:rPr>
                <w:rFonts w:hint="eastAsia" w:ascii="宋体" w:hAnsi="宋体" w:eastAsia="宋体" w:cs="宋体"/>
                <w:color w:val="auto"/>
                <w:sz w:val="21"/>
                <w:szCs w:val="21"/>
                <w:highlight w:val="none"/>
              </w:rPr>
              <w:t xml:space="preserve">（自本次项目招标公告发布之日往前推算，以合同签订日期为准）签订过教育类耗材采购项目业绩（附清单），每提供一份得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本项最高得</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投标文件中需提供项目完整合同及清单扫描件并加盖投标人公章，</w:t>
            </w:r>
            <w:r>
              <w:rPr>
                <w:rFonts w:hint="eastAsia" w:ascii="宋体" w:hAnsi="宋体" w:eastAsia="宋体" w:cs="宋体"/>
                <w:b/>
                <w:bCs w:val="0"/>
                <w:color w:val="auto"/>
                <w:sz w:val="21"/>
                <w:szCs w:val="21"/>
                <w:highlight w:val="none"/>
                <w:lang w:val="zh-CN" w:eastAsia="zh-CN" w:bidi="ar-SA"/>
              </w:rPr>
              <w:t xml:space="preserve">未提供或提供不全、不清晰的不得分。</w:t>
            </w:r>
            <w:r/>
          </w:p>
        </w:tc>
      </w:tr>
      <w:tr>
        <w:trPr/>
        <w:tc>
          <w:tcPr>
            <w:tcW w:w="717"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062"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技术响应程度</w:t>
            </w:r>
            <w:r/>
          </w:p>
        </w:tc>
        <w:tc>
          <w:tcPr>
            <w:gridSpan w:val="2"/>
            <w:tcW w:w="706" w:type="dxa"/>
            <w:vAlign w:val="center"/>
            <w:vMerge w:val="restart"/>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shd w:val="clear" w:color="auto" w:fill="auto"/>
            <w:tcW w:w="7994" w:type="dxa"/>
            <w:vAlign w:val="center"/>
            <w:textDirection w:val="lrTb"/>
            <w:noWrap w:val="false"/>
          </w:tcPr>
          <w:p>
            <w:pPr>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b/>
                <w:bCs/>
                <w:color w:val="000000"/>
                <w:sz w:val="21"/>
                <w:szCs w:val="21"/>
                <w:highlight w:val="none"/>
                <w:lang w:val="en-US" w:eastAsia="zh-CN" w:bidi="ar"/>
              </w:rPr>
              <w:t xml:space="preserve">一标包</w:t>
            </w:r>
            <w:r>
              <w:rPr>
                <w:rFonts w:hint="eastAsia" w:ascii="宋体" w:hAnsi="宋体" w:cs="宋体"/>
                <w:b/>
                <w:bCs/>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投标人提供的投标文件中所投</w:t>
            </w:r>
            <w:r>
              <w:rPr>
                <w:rFonts w:hint="eastAsia" w:ascii="宋体" w:hAnsi="宋体" w:eastAsia="宋体" w:cs="宋体"/>
                <w:color w:val="000000"/>
                <w:sz w:val="21"/>
                <w:szCs w:val="21"/>
                <w:highlight w:val="none"/>
                <w:lang w:val="en-US" w:eastAsia="zh-CN" w:bidi="ar"/>
              </w:rPr>
              <w:t xml:space="preserve">产品</w:t>
            </w:r>
            <w:r>
              <w:rPr>
                <w:rFonts w:hint="eastAsia" w:ascii="宋体" w:hAnsi="宋体" w:eastAsia="宋体" w:cs="宋体"/>
                <w:color w:val="000000"/>
                <w:sz w:val="21"/>
                <w:szCs w:val="21"/>
                <w:highlight w:val="none"/>
                <w:lang w:bidi="ar"/>
              </w:rPr>
              <w:t xml:space="preserve">的技术规格完全符合</w:t>
            </w:r>
            <w:r>
              <w:rPr>
                <w:rFonts w:hint="eastAsia" w:ascii="宋体" w:hAnsi="宋体" w:eastAsia="宋体" w:cs="宋体"/>
                <w:color w:val="000000"/>
                <w:sz w:val="21"/>
                <w:szCs w:val="21"/>
                <w:highlight w:val="none"/>
                <w:lang w:eastAsia="zh-CN" w:bidi="ar"/>
              </w:rPr>
              <w:t xml:space="preserve">招标</w:t>
            </w:r>
            <w:r>
              <w:rPr>
                <w:rFonts w:hint="eastAsia" w:ascii="宋体" w:hAnsi="宋体" w:eastAsia="宋体" w:cs="宋体"/>
                <w:color w:val="000000"/>
                <w:sz w:val="21"/>
                <w:szCs w:val="21"/>
                <w:highlight w:val="none"/>
                <w:lang w:bidi="ar"/>
              </w:rPr>
              <w:t xml:space="preserve">文件的要求，得</w:t>
            </w:r>
            <w:r>
              <w:rPr>
                <w:rFonts w:hint="eastAsia" w:ascii="宋体" w:hAnsi="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bidi="ar"/>
              </w:rPr>
              <w:t xml:space="preserve">分；每有1项带▲项不满足扣</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分；其他技术</w:t>
            </w:r>
            <w:r>
              <w:rPr>
                <w:rFonts w:hint="eastAsia" w:ascii="宋体" w:hAnsi="宋体" w:eastAsia="宋体" w:cs="宋体"/>
                <w:color w:val="000000"/>
                <w:sz w:val="21"/>
                <w:szCs w:val="21"/>
                <w:highlight w:val="none"/>
                <w:lang w:val="en-US" w:eastAsia="zh-CN" w:bidi="ar"/>
              </w:rPr>
              <w:t xml:space="preserve">要求</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val="en-US" w:eastAsia="zh-CN" w:bidi="ar"/>
              </w:rPr>
              <w:t xml:space="preserve">有一项负偏离的扣0.</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分，扣完为止。</w:t>
            </w:r>
            <w:r/>
          </w:p>
          <w:p>
            <w:pPr>
              <w:jc w:val="both"/>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投标文件中按清单要求提供打“★”和“▲”技术指标相关证明文件（如偏离表、白皮书、产品规格、官网规格页截图、产品说明书等可以证明参数的资料）</w:t>
            </w:r>
            <w:r>
              <w:rPr>
                <w:rFonts w:hint="eastAsia" w:ascii="宋体" w:hAnsi="宋体" w:cs="宋体"/>
                <w:b/>
                <w:bCs/>
                <w:sz w:val="21"/>
                <w:szCs w:val="21"/>
                <w:highlight w:val="none"/>
                <w:lang w:val="en-US" w:eastAsia="zh-CN"/>
              </w:rPr>
              <w:t xml:space="preserve">扫描件</w:t>
            </w:r>
            <w:r>
              <w:rPr>
                <w:rFonts w:hint="eastAsia" w:ascii="宋体" w:hAnsi="宋体" w:eastAsia="宋体" w:cs="宋体"/>
                <w:b/>
                <w:bCs/>
                <w:sz w:val="21"/>
                <w:szCs w:val="21"/>
                <w:highlight w:val="none"/>
                <w:lang w:val="en-US" w:eastAsia="zh-CN"/>
              </w:rPr>
              <w:t xml:space="preserve">加盖投标人公章；</w:t>
            </w:r>
            <w:r>
              <w:rPr>
                <w:rFonts w:hint="eastAsia" w:ascii="宋体" w:hAnsi="宋体" w:eastAsia="宋体" w:cs="宋体"/>
                <w:b/>
                <w:bCs/>
                <w:sz w:val="21"/>
                <w:szCs w:val="21"/>
                <w:highlight w:val="none"/>
              </w:rPr>
              <w:t xml:space="preserve">如参数未要求提供证明材料的</w:t>
            </w:r>
            <w:r>
              <w:rPr>
                <w:rFonts w:hint="eastAsia" w:ascii="宋体" w:hAnsi="宋体" w:eastAsia="宋体" w:cs="宋体"/>
                <w:b/>
                <w:bCs/>
                <w:sz w:val="21"/>
                <w:szCs w:val="21"/>
                <w:highlight w:val="none"/>
                <w:lang w:val="en-US" w:eastAsia="zh-CN"/>
              </w:rPr>
              <w:t xml:space="preserve">或证明材料不符合要求，视为负偏离处理。如有提供虚假技术参数的，一经发现按无效投标处理。</w:t>
            </w:r>
            <w:r/>
          </w:p>
        </w:tc>
      </w:tr>
      <w:tr>
        <w:trPr/>
        <w:tc>
          <w:tcPr>
            <w:tcW w:w="7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06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70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7994" w:type="dxa"/>
            <w:vAlign w:val="center"/>
            <w:textDirection w:val="lrTb"/>
            <w:noWrap w:val="false"/>
          </w:tcPr>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color w:val="000000"/>
                <w:sz w:val="21"/>
                <w:szCs w:val="21"/>
                <w:highlight w:val="none"/>
                <w:lang w:val="en-US" w:eastAsia="zh-CN" w:bidi="ar"/>
              </w:rPr>
              <w:t xml:space="preserve">二标包</w:t>
            </w:r>
            <w:r>
              <w:rPr>
                <w:rFonts w:hint="eastAsia" w:ascii="宋体" w:hAnsi="宋体" w:cs="宋体"/>
                <w:b/>
                <w:bCs/>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投标人提供的投标文件中所投</w:t>
            </w:r>
            <w:r>
              <w:rPr>
                <w:rFonts w:hint="eastAsia" w:ascii="宋体" w:hAnsi="宋体" w:eastAsia="宋体" w:cs="宋体"/>
                <w:color w:val="000000"/>
                <w:sz w:val="21"/>
                <w:szCs w:val="21"/>
                <w:highlight w:val="none"/>
                <w:lang w:val="en-US" w:eastAsia="zh-CN" w:bidi="ar"/>
              </w:rPr>
              <w:t xml:space="preserve">产品</w:t>
            </w:r>
            <w:r>
              <w:rPr>
                <w:rFonts w:hint="eastAsia" w:ascii="宋体" w:hAnsi="宋体" w:eastAsia="宋体" w:cs="宋体"/>
                <w:color w:val="000000"/>
                <w:sz w:val="21"/>
                <w:szCs w:val="21"/>
                <w:highlight w:val="none"/>
                <w:lang w:bidi="ar"/>
              </w:rPr>
              <w:t xml:space="preserve">的技术规格完全符合</w:t>
            </w:r>
            <w:r>
              <w:rPr>
                <w:rFonts w:hint="eastAsia" w:ascii="宋体" w:hAnsi="宋体" w:eastAsia="宋体" w:cs="宋体"/>
                <w:color w:val="000000"/>
                <w:sz w:val="21"/>
                <w:szCs w:val="21"/>
                <w:highlight w:val="none"/>
                <w:lang w:eastAsia="zh-CN" w:bidi="ar"/>
              </w:rPr>
              <w:t xml:space="preserve">招标</w:t>
            </w:r>
            <w:r>
              <w:rPr>
                <w:rFonts w:hint="eastAsia" w:ascii="宋体" w:hAnsi="宋体" w:eastAsia="宋体" w:cs="宋体"/>
                <w:color w:val="000000"/>
                <w:sz w:val="21"/>
                <w:szCs w:val="21"/>
                <w:highlight w:val="none"/>
                <w:lang w:bidi="ar"/>
              </w:rPr>
              <w:t xml:space="preserve">文件的要求，得</w:t>
            </w:r>
            <w:r>
              <w:rPr>
                <w:rFonts w:hint="eastAsia" w:ascii="宋体" w:hAnsi="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bidi="ar"/>
              </w:rPr>
              <w:t xml:space="preserve">分；每有1项带▲项不满足扣</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分；其他技术</w:t>
            </w:r>
            <w:r>
              <w:rPr>
                <w:rFonts w:hint="eastAsia" w:ascii="宋体" w:hAnsi="宋体" w:eastAsia="宋体" w:cs="宋体"/>
                <w:color w:val="000000"/>
                <w:sz w:val="21"/>
                <w:szCs w:val="21"/>
                <w:highlight w:val="none"/>
                <w:lang w:val="en-US" w:eastAsia="zh-CN" w:bidi="ar"/>
              </w:rPr>
              <w:t xml:space="preserve">要求</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val="en-US" w:eastAsia="zh-CN" w:bidi="ar"/>
              </w:rPr>
              <w:t xml:space="preserve">有一项负偏离的扣0.</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分，扣完为止。</w:t>
            </w:r>
            <w:r>
              <w:rPr>
                <w:rFonts w:hint="eastAsia" w:ascii="宋体" w:hAnsi="宋体" w:eastAsia="宋体" w:cs="宋体"/>
                <w:color w:val="000000"/>
                <w:sz w:val="21"/>
                <w:szCs w:val="21"/>
                <w:highlight w:val="none"/>
                <w:lang w:val="en-US" w:eastAsia="zh-CN" w:bidi="ar"/>
              </w:rPr>
              <w:br/>
            </w: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投标文件中按清单要求提供打“▲”技术指标相关证明文件（如偏离表、白皮书、产品规格、官网规格页截图、产品说明书等可以证明参数的资料）</w:t>
            </w:r>
            <w:r>
              <w:rPr>
                <w:rFonts w:hint="eastAsia" w:ascii="宋体" w:hAnsi="宋体" w:cs="宋体"/>
                <w:b/>
                <w:bCs/>
                <w:sz w:val="21"/>
                <w:szCs w:val="21"/>
                <w:highlight w:val="none"/>
                <w:lang w:val="en-US" w:eastAsia="zh-CN"/>
              </w:rPr>
              <w:t xml:space="preserve">扫描件</w:t>
            </w:r>
            <w:r>
              <w:rPr>
                <w:rFonts w:hint="eastAsia" w:ascii="宋体" w:hAnsi="宋体" w:eastAsia="宋体" w:cs="宋体"/>
                <w:b/>
                <w:bCs/>
                <w:sz w:val="21"/>
                <w:szCs w:val="21"/>
                <w:highlight w:val="none"/>
                <w:lang w:val="en-US" w:eastAsia="zh-CN"/>
              </w:rPr>
              <w:t xml:space="preserve">加盖投标人公章；</w:t>
            </w:r>
            <w:r>
              <w:rPr>
                <w:rFonts w:hint="eastAsia" w:ascii="宋体" w:hAnsi="宋体" w:eastAsia="宋体" w:cs="宋体"/>
                <w:b/>
                <w:bCs/>
                <w:sz w:val="21"/>
                <w:szCs w:val="21"/>
                <w:highlight w:val="none"/>
              </w:rPr>
              <w:t xml:space="preserve">如参数未要求提供证明材料的</w:t>
            </w:r>
            <w:r>
              <w:rPr>
                <w:rFonts w:hint="eastAsia" w:ascii="宋体" w:hAnsi="宋体" w:eastAsia="宋体" w:cs="宋体"/>
                <w:b/>
                <w:bCs/>
                <w:sz w:val="21"/>
                <w:szCs w:val="21"/>
                <w:highlight w:val="none"/>
                <w:lang w:val="en-US" w:eastAsia="zh-CN"/>
              </w:rPr>
              <w:t xml:space="preserve">或证明材料不符合要求，视为负偏离处理。如有提供虚假技术参数的，一经发现按无效投标处理。</w:t>
            </w:r>
            <w:r/>
          </w:p>
        </w:tc>
      </w:tr>
      <w:tr>
        <w:trPr>
          <w:trHeight w:val="3279"/>
        </w:trPr>
        <w:tc>
          <w:tcPr>
            <w:tcW w:w="717"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06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gridSpan w:val="2"/>
            <w:tcW w:w="706"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799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000000"/>
                <w:sz w:val="21"/>
                <w:szCs w:val="21"/>
                <w:highlight w:val="none"/>
                <w:lang w:val="en-US" w:eastAsia="zh-CN" w:bidi="ar"/>
              </w:rPr>
              <w:t xml:space="preserve">三标包</w:t>
            </w:r>
            <w:r>
              <w:rPr>
                <w:rFonts w:hint="eastAsia" w:ascii="宋体" w:hAnsi="宋体" w:cs="宋体"/>
                <w:b/>
                <w:bCs/>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投标人提供的投标文件中所投</w:t>
            </w:r>
            <w:r>
              <w:rPr>
                <w:rFonts w:hint="eastAsia" w:ascii="宋体" w:hAnsi="宋体" w:eastAsia="宋体" w:cs="宋体"/>
                <w:color w:val="000000"/>
                <w:sz w:val="21"/>
                <w:szCs w:val="21"/>
                <w:highlight w:val="none"/>
                <w:lang w:val="en-US" w:eastAsia="zh-CN" w:bidi="ar"/>
              </w:rPr>
              <w:t xml:space="preserve">产品</w:t>
            </w:r>
            <w:r>
              <w:rPr>
                <w:rFonts w:hint="eastAsia" w:ascii="宋体" w:hAnsi="宋体" w:eastAsia="宋体" w:cs="宋体"/>
                <w:color w:val="000000"/>
                <w:sz w:val="21"/>
                <w:szCs w:val="21"/>
                <w:highlight w:val="none"/>
                <w:lang w:bidi="ar"/>
              </w:rPr>
              <w:t xml:space="preserve">的技术规格完全符合</w:t>
            </w:r>
            <w:r>
              <w:rPr>
                <w:rFonts w:hint="eastAsia" w:ascii="宋体" w:hAnsi="宋体" w:eastAsia="宋体" w:cs="宋体"/>
                <w:color w:val="000000"/>
                <w:sz w:val="21"/>
                <w:szCs w:val="21"/>
                <w:highlight w:val="none"/>
                <w:lang w:eastAsia="zh-CN" w:bidi="ar"/>
              </w:rPr>
              <w:t xml:space="preserve">招标</w:t>
            </w:r>
            <w:r>
              <w:rPr>
                <w:rFonts w:hint="eastAsia" w:ascii="宋体" w:hAnsi="宋体" w:eastAsia="宋体" w:cs="宋体"/>
                <w:color w:val="000000"/>
                <w:sz w:val="21"/>
                <w:szCs w:val="21"/>
                <w:highlight w:val="none"/>
                <w:lang w:bidi="ar"/>
              </w:rPr>
              <w:t xml:space="preserve">文件的要求，得</w:t>
            </w:r>
            <w:r>
              <w:rPr>
                <w:rFonts w:hint="eastAsia" w:ascii="宋体" w:hAnsi="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bidi="ar"/>
              </w:rPr>
              <w:t xml:space="preserve">分；每有1项带▲项不满足扣</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分；其他技术规格中</w:t>
            </w:r>
            <w:r>
              <w:rPr>
                <w:rFonts w:hint="eastAsia" w:ascii="宋体" w:hAnsi="宋体" w:eastAsia="宋体" w:cs="宋体"/>
                <w:color w:val="000000"/>
                <w:sz w:val="21"/>
                <w:szCs w:val="21"/>
                <w:highlight w:val="none"/>
                <w:lang w:val="en-US" w:eastAsia="zh-CN" w:bidi="ar"/>
              </w:rPr>
              <w:t xml:space="preserve">有一项负偏离的扣</w:t>
            </w:r>
            <w:r>
              <w:rPr>
                <w:rFonts w:hint="eastAsia" w:ascii="宋体" w:hAnsi="宋体" w:cs="宋体"/>
                <w:color w:val="000000"/>
                <w:sz w:val="21"/>
                <w:szCs w:val="21"/>
                <w:highlight w:val="none"/>
                <w:lang w:val="en-US" w:eastAsia="zh-CN" w:bidi="ar"/>
              </w:rPr>
              <w:t xml:space="preserve">0.5</w:t>
            </w:r>
            <w:r>
              <w:rPr>
                <w:rFonts w:hint="eastAsia" w:ascii="宋体" w:hAnsi="宋体" w:eastAsia="宋体" w:cs="宋体"/>
                <w:color w:val="000000"/>
                <w:sz w:val="21"/>
                <w:szCs w:val="21"/>
                <w:highlight w:val="none"/>
                <w:lang w:val="en-US" w:eastAsia="zh-CN" w:bidi="ar"/>
              </w:rPr>
              <w:t xml:space="preserve">分，扣完为止。</w:t>
            </w:r>
            <w:r>
              <w:rPr>
                <w:rFonts w:hint="eastAsia" w:ascii="宋体" w:hAnsi="宋体" w:eastAsia="宋体" w:cs="宋体"/>
                <w:color w:val="000000"/>
                <w:sz w:val="21"/>
                <w:szCs w:val="21"/>
                <w:highlight w:val="none"/>
                <w:lang w:val="en-US" w:eastAsia="zh-CN" w:bidi="ar"/>
              </w:rPr>
              <w:br/>
            </w: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val="en-US" w:eastAsia="zh-CN"/>
              </w:rPr>
              <w:t xml:space="preserve">投标文件中按清单要求提供打“▲”技术指标相关证明文件（如偏离表、白皮书、产品规格、官网规格页截图、产品说明书等可以证明参数的资料）</w:t>
            </w:r>
            <w:r>
              <w:rPr>
                <w:rFonts w:hint="eastAsia" w:ascii="宋体" w:hAnsi="宋体" w:cs="宋体"/>
                <w:b/>
                <w:bCs/>
                <w:sz w:val="21"/>
                <w:szCs w:val="21"/>
                <w:highlight w:val="none"/>
                <w:lang w:val="en-US" w:eastAsia="zh-CN"/>
              </w:rPr>
              <w:t xml:space="preserve">扫描件</w:t>
            </w:r>
            <w:r>
              <w:rPr>
                <w:rFonts w:hint="eastAsia" w:ascii="宋体" w:hAnsi="宋体" w:eastAsia="宋体" w:cs="宋体"/>
                <w:b/>
                <w:bCs/>
                <w:sz w:val="21"/>
                <w:szCs w:val="21"/>
                <w:highlight w:val="none"/>
                <w:lang w:val="en-US" w:eastAsia="zh-CN"/>
              </w:rPr>
              <w:t xml:space="preserve">加盖投标人公章；</w:t>
            </w:r>
            <w:r>
              <w:rPr>
                <w:rFonts w:hint="eastAsia" w:ascii="宋体" w:hAnsi="宋体" w:eastAsia="宋体" w:cs="宋体"/>
                <w:b/>
                <w:bCs/>
                <w:sz w:val="21"/>
                <w:szCs w:val="21"/>
                <w:highlight w:val="none"/>
              </w:rPr>
              <w:t xml:space="preserve">如参数未要求提供证明材料的</w:t>
            </w:r>
            <w:r>
              <w:rPr>
                <w:rFonts w:hint="eastAsia" w:ascii="宋体" w:hAnsi="宋体" w:eastAsia="宋体" w:cs="宋体"/>
                <w:b/>
                <w:bCs/>
                <w:sz w:val="21"/>
                <w:szCs w:val="21"/>
                <w:highlight w:val="none"/>
                <w:lang w:val="en-US" w:eastAsia="zh-CN"/>
              </w:rPr>
              <w:t xml:space="preserve">或证明材料不符合要求，视为负偏离处理。如有提供虚假技术参数的，一经发现按无效投标处理。</w:t>
            </w:r>
            <w:r/>
          </w:p>
        </w:tc>
      </w:tr>
      <w:tr>
        <w:trPr/>
        <w:tc>
          <w:tcPr>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增值服务</w:t>
            </w:r>
            <w:r/>
          </w:p>
        </w:tc>
        <w:tc>
          <w:tcPr>
            <w:gridSpan w:val="2"/>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W w:w="7994" w:type="dxa"/>
            <w:vAlign w:val="center"/>
            <w:textDirection w:val="lrTb"/>
            <w:noWrap w:val="false"/>
          </w:tcPr>
          <w:p>
            <w:pPr>
              <w:pStyle w:val="1333"/>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rPr>
              <w:t xml:space="preserve">根据项目特点与需求，提供有利于项目的其他增值服务方案，包含不限于</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1.备品备件的提供以及送达时间2.质保期延长3.其他增值服务</w:t>
            </w:r>
            <w:r>
              <w:rPr>
                <w:rFonts w:hint="eastAsia" w:ascii="宋体" w:hAnsi="宋体" w:eastAsia="宋体" w:cs="宋体"/>
                <w:b w:val="0"/>
                <w:bCs w:val="0"/>
                <w:color w:val="auto"/>
                <w:sz w:val="21"/>
                <w:szCs w:val="21"/>
                <w:highlight w:val="none"/>
                <w:lang w:val="en-US" w:eastAsia="zh-CN"/>
              </w:rPr>
              <w:t xml:space="preserve">等，经采购人和评委一致认可，每有一项得2分，</w:t>
            </w:r>
            <w:r>
              <w:rPr>
                <w:rFonts w:hint="eastAsia" w:ascii="宋体" w:hAnsi="宋体" w:eastAsia="宋体" w:cs="宋体"/>
                <w:b/>
                <w:bCs/>
                <w:color w:val="auto"/>
                <w:sz w:val="21"/>
                <w:szCs w:val="21"/>
                <w:highlight w:val="none"/>
                <w:lang w:val="en-US" w:eastAsia="zh-CN"/>
              </w:rPr>
              <w:t xml:space="preserve">本项最高得8分。</w:t>
            </w:r>
            <w:r/>
          </w:p>
          <w:p>
            <w:pPr>
              <w:pStyle w:val="1333"/>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注</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投标文件中提供以上增值服务方案</w:t>
            </w:r>
            <w:r>
              <w:rPr>
                <w:rFonts w:hint="eastAsia" w:ascii="宋体" w:hAnsi="宋体" w:cs="宋体"/>
                <w:b/>
                <w:bCs/>
                <w:color w:val="auto"/>
                <w:sz w:val="21"/>
                <w:szCs w:val="21"/>
                <w:highlight w:val="none"/>
                <w:lang w:val="en-US" w:eastAsia="zh-CN"/>
              </w:rPr>
              <w:t xml:space="preserve">（格式自拟）</w:t>
            </w:r>
            <w:r>
              <w:rPr>
                <w:rFonts w:hint="eastAsia" w:ascii="宋体" w:hAnsi="宋体" w:eastAsia="宋体" w:cs="宋体"/>
                <w:b/>
                <w:bCs/>
                <w:color w:val="auto"/>
                <w:sz w:val="21"/>
                <w:szCs w:val="21"/>
                <w:highlight w:val="none"/>
                <w:lang w:val="en-US" w:eastAsia="zh-CN"/>
              </w:rPr>
              <w:t xml:space="preserve">并加盖投标人公章，未提供的</w:t>
            </w:r>
            <w:r>
              <w:rPr>
                <w:rFonts w:hint="eastAsia" w:ascii="宋体" w:hAnsi="宋体" w:eastAsia="宋体" w:cs="宋体"/>
                <w:b/>
                <w:bCs/>
                <w:color w:val="auto"/>
                <w:sz w:val="21"/>
                <w:szCs w:val="21"/>
                <w:highlight w:val="none"/>
              </w:rPr>
              <w:t xml:space="preserve">不得分</w:t>
            </w:r>
            <w:r>
              <w:rPr>
                <w:rFonts w:hint="eastAsia" w:ascii="宋体" w:hAnsi="宋体" w:eastAsia="宋体" w:cs="宋体"/>
                <w:b/>
                <w:bCs/>
                <w:color w:val="auto"/>
                <w:sz w:val="21"/>
                <w:szCs w:val="21"/>
                <w:highlight w:val="none"/>
                <w:lang w:val="en-US" w:eastAsia="zh-CN"/>
              </w:rPr>
              <w:t xml:space="preserve">。</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b/>
          <w:bCs/>
          <w:color w:val="auto"/>
          <w:sz w:val="24"/>
          <w:szCs w:val="24"/>
          <w:highlight w:val="none"/>
          <w:lang w:eastAsia="zh-CN"/>
        </w:rPr>
      </w:pPr>
      <w:r/>
      <w:bookmarkStart w:id="254" w:name="_Toc13990"/>
      <w:r>
        <w:rPr>
          <w:rFonts w:hint="eastAsia" w:ascii="宋体" w:hAnsi="宋体" w:eastAsia="宋体" w:cs="宋体"/>
          <w:b/>
          <w:bCs/>
          <w:color w:val="auto"/>
          <w:sz w:val="24"/>
          <w:szCs w:val="24"/>
          <w:highlight w:val="none"/>
          <w:lang w:eastAsia="zh-CN"/>
        </w:rPr>
        <w:br w:type="page" w:clear="all"/>
      </w:r>
      <w:r/>
    </w:p>
    <w:p>
      <w:pPr>
        <w:numPr>
          <w:ilvl w:val="0"/>
          <w:numId w:val="0"/>
        </w:numPr>
        <w:jc w:val="center"/>
        <w:spacing w:line="360" w:lineRule="auto"/>
        <w:widowControl/>
        <w:tabs>
          <w:tab w:val="left" w:pos="1080" w:leader="none"/>
          <w:tab w:val="left" w:pos="1872" w:leader="none"/>
        </w:tabs>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评标标准</w:t>
      </w:r>
      <w:r>
        <w:rPr>
          <w:rFonts w:hint="eastAsia" w:ascii="宋体" w:hAnsi="宋体" w:eastAsia="宋体" w:cs="宋体"/>
          <w:b/>
          <w:bCs/>
          <w:color w:val="auto"/>
          <w:sz w:val="32"/>
          <w:szCs w:val="32"/>
          <w:highlight w:val="none"/>
          <w:lang w:val="en-US" w:eastAsia="zh-CN"/>
        </w:rPr>
        <w:t xml:space="preserve">:</w:t>
      </w:r>
      <w:r>
        <w:rPr>
          <w:rFonts w:hint="eastAsia" w:ascii="宋体" w:hAnsi="宋体" w:cs="宋体"/>
          <w:b/>
          <w:bCs/>
          <w:color w:val="auto"/>
          <w:sz w:val="32"/>
          <w:szCs w:val="32"/>
          <w:highlight w:val="none"/>
          <w:lang w:val="en-US" w:eastAsia="zh-CN"/>
        </w:rPr>
        <w:t xml:space="preserve">四标包</w:t>
      </w:r>
      <w:r/>
    </w:p>
    <w:tbl>
      <w:tblPr>
        <w:tblStyle w:val="1064"/>
        <w:tblW w:w="10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062"/>
        <w:gridCol w:w="706"/>
        <w:gridCol w:w="7994"/>
      </w:tblGrid>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799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tc>
          <w:tcPr>
            <w:gridSpan w:val="4"/>
            <w:tcW w:w="10479"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价格分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30分</w:t>
            </w:r>
            <w:r>
              <w:rPr>
                <w:rFonts w:hint="eastAsia" w:ascii="宋体" w:hAnsi="宋体" w:eastAsia="宋体" w:cs="宋体"/>
                <w:b/>
                <w:bCs/>
                <w:color w:val="auto"/>
                <w:sz w:val="21"/>
                <w:szCs w:val="21"/>
                <w:highlight w:val="none"/>
                <w:lang w:eastAsia="zh-CN"/>
              </w:rPr>
              <w:t xml:space="preserve">）</w:t>
            </w:r>
            <w:r/>
          </w:p>
        </w:tc>
      </w:tr>
      <w:tr>
        <w:trPr/>
        <w:tc>
          <w:tcPr>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shd w:val="clear" w:color="auto" w:fill="auto"/>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价格分</w:t>
            </w:r>
            <w:r/>
          </w:p>
        </w:tc>
        <w:tc>
          <w:tcPr>
            <w:shd w:val="clear" w:color="auto" w:fill="auto"/>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c>
          <w:tcPr>
            <w:shd w:val="clear" w:color="auto" w:fill="auto"/>
            <w:tcW w:w="799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价格分采用低价优先法计算，即满足招标文件要求且最终价格最低的报价为评标基准价，其他投标人的价格分按照下列公式计算</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价格分=（评标基准价/最终报价）×30%×100（精确到小数点后两位）。</w:t>
            </w:r>
            <w:r/>
          </w:p>
        </w:tc>
      </w:tr>
      <w:tr>
        <w:trPr/>
        <w:tc>
          <w:tcPr>
            <w:gridSpan w:val="4"/>
            <w:tcW w:w="104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主观分</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37</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eastAsia="zh-CN"/>
              </w:rPr>
              <w:t xml:space="preserve">）</w:t>
            </w:r>
            <w:r/>
          </w:p>
        </w:tc>
      </w:tr>
      <w:tr>
        <w:trPr/>
        <w:tc>
          <w:tcPr>
            <w:shd w:val="clear" w:color="auto" w:fill="auto"/>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2.1</w:t>
            </w:r>
            <w:r/>
          </w:p>
        </w:tc>
        <w:tc>
          <w:tcPr>
            <w:shd w:val="clear" w:color="auto" w:fill="auto"/>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供货方案</w:t>
            </w:r>
            <w:r/>
          </w:p>
        </w:tc>
        <w:tc>
          <w:tcPr>
            <w:shd w:val="clear" w:color="auto" w:fill="auto"/>
            <w:tcW w:w="70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10</w:t>
            </w:r>
            <w:r/>
          </w:p>
        </w:tc>
        <w:tc>
          <w:tcPr>
            <w:shd w:val="clear" w:color="auto" w:fill="auto"/>
            <w:tcW w:w="7994"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评委根据</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提供的供货方案</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lang w:eastAsia="zh-CN"/>
              </w:rPr>
              <w:t xml:space="preserve">包括但不限于:</w:t>
            </w:r>
            <w:r>
              <w:rPr>
                <w:rFonts w:hint="eastAsia" w:ascii="宋体" w:hAnsi="宋体" w:eastAsia="宋体" w:cs="宋体"/>
                <w:color w:val="auto"/>
                <w:sz w:val="21"/>
                <w:szCs w:val="21"/>
                <w:highlight w:val="none"/>
                <w:lang w:eastAsia="zh-CN"/>
              </w:rPr>
              <w:t xml:space="preserve">供货方案内容，保证措施以及供货响应时间等</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进行综合打分，</w:t>
            </w:r>
            <w:r>
              <w:rPr>
                <w:rFonts w:hint="eastAsia" w:ascii="宋体" w:hAnsi="宋体" w:eastAsia="宋体" w:cs="宋体"/>
                <w:b/>
                <w:bCs/>
                <w:color w:val="auto"/>
                <w:sz w:val="21"/>
                <w:szCs w:val="21"/>
                <w:highlight w:val="none"/>
                <w:lang w:eastAsia="zh-CN"/>
              </w:rPr>
              <w:t xml:space="preserve">本项最高得</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分。</w:t>
            </w:r>
            <w:r/>
          </w:p>
          <w:p>
            <w:pPr>
              <w:pStyle w:val="1075"/>
              <w:numPr>
                <w:ilvl w:val="0"/>
                <w:numId w:val="0"/>
              </w:num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eastAsia="zh-CN"/>
              </w:rPr>
              <w:t xml:space="preserve">方案内容详实完整，逻辑科学合理，能完全满足项目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p>
            <w:pPr>
              <w:pStyle w:val="1075"/>
              <w:numPr>
                <w:ilvl w:val="0"/>
                <w:numId w:val="0"/>
              </w:num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2.方案较为详实完整，整体规划合理，能基本满足项目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要求的，得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pStyle w:val="1075"/>
              <w:numPr>
                <w:ilvl w:val="0"/>
                <w:numId w:val="0"/>
              </w:num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3.方案内容存在部分缺失，整体合理性一般，仅满足项目基础</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要求，多处细节与项目需求不匹配的，得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pStyle w:val="1075"/>
              <w:numPr>
                <w:ilvl w:val="0"/>
                <w:numId w:val="0"/>
              </w:num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4.方案内容严重欠缺，整体逻辑不合理，不太符合项目采购要求的，</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pStyle w:val="1075"/>
              <w:numPr>
                <w:ilvl w:val="0"/>
                <w:numId w:val="0"/>
              </w:numPr>
              <w:ind w:lef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.未提供方案的本项不得分。</w:t>
            </w:r>
            <w:r/>
          </w:p>
        </w:tc>
      </w:tr>
      <w:tr>
        <w:trPr/>
        <w:tc>
          <w:tcPr>
            <w:shd w:val="clear" w:color="auto" w:fill="auto"/>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2.2</w:t>
            </w:r>
            <w:r/>
          </w:p>
        </w:tc>
        <w:tc>
          <w:tcPr>
            <w:shd w:val="clear" w:color="auto" w:fill="auto"/>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管理制度</w:t>
            </w:r>
            <w:r/>
          </w:p>
        </w:tc>
        <w:tc>
          <w:tcPr>
            <w:shd w:val="clear" w:color="auto" w:fill="auto"/>
            <w:tcW w:w="70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shd w:val="clear" w:color="auto" w:fill="auto"/>
            <w:tcW w:w="7994" w:type="dxa"/>
            <w:vAlign w:val="center"/>
            <w:textDirection w:val="lrTb"/>
            <w:noWrap w:val="false"/>
          </w:tcPr>
          <w:p>
            <w:pPr>
              <w:keepLines w:val="0"/>
              <w:keepNext w:val="0"/>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评委根据</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提供的</w:t>
            </w:r>
            <w:r>
              <w:rPr>
                <w:rFonts w:hint="eastAsia" w:ascii="宋体" w:hAnsi="宋体" w:eastAsia="宋体" w:cs="宋体"/>
                <w:bCs/>
                <w:color w:val="auto"/>
                <w:sz w:val="21"/>
                <w:szCs w:val="21"/>
                <w:highlight w:val="none"/>
                <w:lang w:eastAsia="zh-CN"/>
              </w:rPr>
              <w:t xml:space="preserve">完善的</w:t>
            </w:r>
            <w:r>
              <w:rPr>
                <w:rFonts w:hint="eastAsia" w:ascii="宋体" w:hAnsi="宋体" w:eastAsia="宋体" w:cs="宋体"/>
                <w:color w:val="auto"/>
                <w:sz w:val="21"/>
                <w:szCs w:val="21"/>
                <w:highlight w:val="none"/>
                <w:lang w:eastAsia="zh-CN"/>
              </w:rPr>
              <w:t xml:space="preserve">管理制度，</w:t>
            </w:r>
            <w:r>
              <w:rPr>
                <w:rFonts w:hint="eastAsia" w:ascii="宋体" w:hAnsi="宋体" w:eastAsia="宋体" w:cs="宋体"/>
                <w:bCs/>
                <w:color w:val="auto"/>
                <w:sz w:val="21"/>
                <w:szCs w:val="21"/>
                <w:highlight w:val="none"/>
                <w:lang w:eastAsia="zh-CN"/>
              </w:rPr>
              <w:t xml:space="preserve">包括但不限于:食品安全卫生制度，食品分类，分库贮存管理制度，不合格产品处置制度</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进行综合打分，</w:t>
            </w:r>
            <w:r>
              <w:rPr>
                <w:rFonts w:hint="eastAsia" w:ascii="宋体" w:hAnsi="宋体" w:eastAsia="宋体" w:cs="宋体"/>
                <w:b/>
                <w:bCs/>
                <w:color w:val="auto"/>
                <w:sz w:val="21"/>
                <w:szCs w:val="21"/>
                <w:highlight w:val="none"/>
                <w:lang w:eastAsia="zh-CN"/>
              </w:rPr>
              <w:t xml:space="preserve">本项最高得</w:t>
            </w: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lang w:eastAsia="zh-CN"/>
              </w:rPr>
              <w:t xml:space="preserve">分。</w:t>
            </w:r>
            <w:r/>
          </w:p>
          <w:p>
            <w:pPr>
              <w:jc w:val="left"/>
              <w:keepLines w:val="0"/>
              <w:keepNext w:val="0"/>
              <w:pageBreakBefore w:val="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管理制度完整、合理</w:t>
            </w:r>
            <w:r>
              <w:rPr>
                <w:rFonts w:hint="eastAsia" w:ascii="宋体" w:hAnsi="宋体" w:eastAsia="宋体" w:cs="宋体"/>
                <w:bCs/>
                <w:color w:val="auto"/>
                <w:sz w:val="21"/>
                <w:szCs w:val="21"/>
                <w:highlight w:val="none"/>
                <w:lang w:val="en-US" w:eastAsia="zh-CN"/>
              </w:rPr>
              <w:t xml:space="preserve">的</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能完全满足项目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要求的，得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lang w:eastAsia="zh-CN"/>
              </w:rPr>
              <w:br/>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管理制度比较完整、合理的，</w:t>
            </w:r>
            <w:r>
              <w:rPr>
                <w:rFonts w:hint="eastAsia" w:ascii="宋体" w:hAnsi="宋体" w:eastAsia="宋体" w:cs="宋体"/>
                <w:color w:val="auto"/>
                <w:sz w:val="21"/>
                <w:szCs w:val="21"/>
                <w:highlight w:val="none"/>
                <w:lang w:eastAsia="zh-CN"/>
              </w:rPr>
              <w:t xml:space="preserve">能基本满足项目</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要求的，得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Cs/>
                <w:color w:val="auto"/>
                <w:sz w:val="21"/>
                <w:szCs w:val="21"/>
                <w:highlight w:val="none"/>
                <w:lang w:eastAsia="zh-CN"/>
              </w:rPr>
              <w:br/>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管理制度完整性和合理性</w:t>
            </w:r>
            <w:r>
              <w:rPr>
                <w:rFonts w:hint="eastAsia" w:ascii="宋体" w:hAnsi="宋体" w:eastAsia="宋体" w:cs="宋体"/>
                <w:bCs/>
                <w:color w:val="auto"/>
                <w:sz w:val="21"/>
                <w:szCs w:val="21"/>
                <w:highlight w:val="none"/>
                <w:lang w:val="en-US" w:eastAsia="zh-CN"/>
              </w:rPr>
              <w:t xml:space="preserve">单一</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多处细节与项目需求不匹配的，得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管理制度完整性和合理性欠缺</w:t>
            </w:r>
            <w:r>
              <w:rPr>
                <w:rFonts w:hint="eastAsia" w:ascii="宋体" w:hAnsi="宋体" w:eastAsia="宋体" w:cs="宋体"/>
                <w:bCs/>
                <w:color w:val="auto"/>
                <w:sz w:val="21"/>
                <w:szCs w:val="21"/>
                <w:highlight w:val="none"/>
                <w:lang w:val="en-US" w:eastAsia="zh-CN"/>
              </w:rPr>
              <w:t xml:space="preserve">的</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不符合项目采购要求的，</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Cs/>
                <w:color w:val="auto"/>
                <w:sz w:val="21"/>
                <w:szCs w:val="21"/>
                <w:highlight w:val="none"/>
                <w:lang w:eastAsia="zh-CN"/>
              </w:rPr>
              <w:br/>
            </w:r>
            <w:r>
              <w:rPr>
                <w:rFonts w:hint="eastAsia" w:ascii="宋体" w:hAnsi="宋体" w:eastAsia="宋体" w:cs="宋体"/>
                <w:bCs/>
                <w:color w:val="auto"/>
                <w:sz w:val="21"/>
                <w:szCs w:val="21"/>
                <w:highlight w:val="none"/>
                <w:lang w:val="en-US" w:eastAsia="zh-CN"/>
              </w:rPr>
              <w:t xml:space="preserve">5.未提供管理制度的不得分。</w:t>
            </w:r>
            <w:r/>
          </w:p>
        </w:tc>
      </w:tr>
      <w:tr>
        <w:trPr/>
        <w:tc>
          <w:tcPr>
            <w:shd w:val="clear" w:color="auto" w:fill="auto"/>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2.3</w:t>
            </w:r>
            <w:r/>
          </w:p>
        </w:tc>
        <w:tc>
          <w:tcPr>
            <w:shd w:val="clear" w:color="auto" w:fill="auto"/>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售后服务方案</w:t>
            </w:r>
            <w:r/>
          </w:p>
        </w:tc>
        <w:tc>
          <w:tcPr>
            <w:shd w:val="clear" w:color="auto" w:fill="auto"/>
            <w:tcW w:w="70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10</w:t>
            </w:r>
            <w:r/>
          </w:p>
        </w:tc>
        <w:tc>
          <w:tcPr>
            <w:shd w:val="clear" w:color="auto" w:fill="auto"/>
            <w:tcW w:w="7994" w:type="dxa"/>
            <w:vAlign w:val="center"/>
            <w:textDirection w:val="lrTb"/>
            <w:noWrap w:val="false"/>
          </w:tcPr>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评委根据各</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提供的本项目特点及要求拟定合理的售后服务方案</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lang w:eastAsia="zh-CN"/>
              </w:rPr>
              <w:t xml:space="preserve">包括但不限于:</w:t>
            </w:r>
            <w:r>
              <w:rPr>
                <w:rFonts w:hint="eastAsia" w:ascii="宋体" w:hAnsi="宋体" w:eastAsia="宋体" w:cs="宋体"/>
                <w:color w:val="auto"/>
                <w:sz w:val="21"/>
                <w:szCs w:val="21"/>
                <w:highlight w:val="none"/>
                <w:lang w:eastAsia="zh-CN"/>
              </w:rPr>
              <w:t xml:space="preserve">送货及时性、货物包装完好性等方面</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进行综合</w:t>
            </w:r>
            <w:r>
              <w:rPr>
                <w:rFonts w:hint="eastAsia" w:ascii="宋体" w:hAnsi="宋体" w:cs="宋体"/>
                <w:color w:val="auto"/>
                <w:sz w:val="21"/>
                <w:szCs w:val="21"/>
                <w:highlight w:val="none"/>
                <w:lang w:val="en-US" w:eastAsia="zh-CN"/>
              </w:rPr>
              <w:t xml:space="preserve">打</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bCs/>
                <w:color w:val="auto"/>
                <w:sz w:val="21"/>
                <w:szCs w:val="21"/>
                <w:highlight w:val="none"/>
                <w:lang w:eastAsia="zh-CN"/>
              </w:rPr>
              <w:t xml:space="preserve">本项最高得</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eastAsia="zh-CN"/>
              </w:rPr>
              <w:t xml:space="preserve">分。</w:t>
            </w:r>
            <w:r>
              <w:rPr>
                <w:rFonts w:hint="eastAsia" w:ascii="宋体" w:hAnsi="宋体" w:eastAsia="宋体" w:cs="宋体"/>
                <w:color w:val="auto"/>
                <w:sz w:val="21"/>
                <w:szCs w:val="21"/>
                <w:highlight w:val="none"/>
                <w:lang w:eastAsia="zh-CN"/>
              </w:rPr>
              <w:br/>
            </w:r>
            <w:r>
              <w:rPr>
                <w:rFonts w:hint="eastAsia" w:ascii="宋体" w:hAnsi="宋体" w:eastAsia="宋体" w:cs="宋体"/>
                <w:color w:val="auto"/>
                <w:sz w:val="21"/>
                <w:szCs w:val="21"/>
                <w:highlight w:val="none"/>
                <w:lang w:eastAsia="zh-CN"/>
              </w:rPr>
              <w:t xml:space="preserve">1.方案完整，针对性强，能完全满足项目实施要求的，得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分；</w:t>
            </w:r>
            <w:r/>
          </w:p>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2.方案较具体，针对性较强，能基本满足项目实施要求的，得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3.方案较简单，针对性不强，对项目实施要求响应一般的，得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4.方案简单、不够完善，没有针对性的，得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p>
            <w:pPr>
              <w:pStyle w:val="1075"/>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5.未提供方案的本项不得分。</w:t>
            </w:r>
            <w:r/>
          </w:p>
        </w:tc>
      </w:tr>
      <w:tr>
        <w:trPr/>
        <w:tc>
          <w:tcPr>
            <w:tcW w:w="7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w:t>
            </w:r>
            <w:r/>
          </w:p>
        </w:tc>
        <w:tc>
          <w:tcPr>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应急处理方案</w:t>
            </w:r>
            <w:r/>
          </w:p>
        </w:tc>
        <w:tc>
          <w:tcPr>
            <w:tcW w:w="70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W w:w="7994"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评委根据</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提供的应急处理方案</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对可能发生的应急情况进行分析并提供解决方案、应急情况预防方案等</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进行综合打分，</w:t>
            </w:r>
            <w:r>
              <w:rPr>
                <w:rFonts w:hint="eastAsia" w:ascii="宋体" w:hAnsi="宋体" w:eastAsia="宋体" w:cs="宋体"/>
                <w:b/>
                <w:bCs/>
                <w:color w:val="auto"/>
                <w:sz w:val="21"/>
                <w:szCs w:val="21"/>
                <w:highlight w:val="none"/>
                <w:lang w:eastAsia="zh-CN"/>
              </w:rPr>
              <w:t xml:space="preserve">本项最高得</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eastAsia="zh-CN"/>
              </w:rPr>
              <w:t xml:space="preserve">分。</w:t>
            </w:r>
            <w:r/>
          </w:p>
          <w:p>
            <w:pPr>
              <w:pStyle w:val="1075"/>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1.方案完整，针对性强，能完全满足项目实施要求的，得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pStyle w:val="1075"/>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2.方案较具体，针对性较强，能</w:t>
            </w:r>
            <w:r>
              <w:rPr>
                <w:rFonts w:hint="eastAsia" w:ascii="宋体" w:hAnsi="宋体" w:cs="宋体"/>
                <w:color w:val="auto"/>
                <w:sz w:val="21"/>
                <w:szCs w:val="21"/>
                <w:highlight w:val="none"/>
                <w:lang w:val="en-US" w:eastAsia="zh-CN"/>
              </w:rPr>
              <w:t xml:space="preserve">较好</w:t>
            </w:r>
            <w:r>
              <w:rPr>
                <w:rFonts w:hint="eastAsia" w:ascii="宋体" w:hAnsi="宋体" w:eastAsia="宋体" w:cs="宋体"/>
                <w:color w:val="auto"/>
                <w:sz w:val="21"/>
                <w:szCs w:val="21"/>
                <w:highlight w:val="none"/>
                <w:lang w:eastAsia="zh-CN"/>
              </w:rPr>
              <w:t xml:space="preserve">满足项目实施要求的，得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lang w:eastAsia="zh-CN"/>
              </w:rPr>
              <w:br/>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.方案较</w:t>
            </w:r>
            <w:r>
              <w:rPr>
                <w:rFonts w:hint="eastAsia" w:ascii="宋体" w:hAnsi="宋体" w:eastAsia="宋体" w:cs="宋体"/>
                <w:color w:val="auto"/>
                <w:sz w:val="21"/>
                <w:szCs w:val="21"/>
                <w:highlight w:val="none"/>
                <w:lang w:val="en-US" w:eastAsia="zh-CN"/>
              </w:rPr>
              <w:t xml:space="preserve">简单</w:t>
            </w:r>
            <w:r>
              <w:rPr>
                <w:rFonts w:hint="eastAsia" w:ascii="宋体" w:hAnsi="宋体" w:eastAsia="宋体" w:cs="宋体"/>
                <w:color w:val="auto"/>
                <w:sz w:val="21"/>
                <w:szCs w:val="21"/>
                <w:highlight w:val="none"/>
                <w:lang w:eastAsia="zh-CN"/>
              </w:rPr>
              <w:t xml:space="preserve">，针对性</w:t>
            </w:r>
            <w:r>
              <w:rPr>
                <w:rFonts w:hint="eastAsia" w:ascii="宋体" w:hAnsi="宋体" w:eastAsia="宋体" w:cs="宋体"/>
                <w:color w:val="auto"/>
                <w:sz w:val="21"/>
                <w:szCs w:val="21"/>
                <w:highlight w:val="none"/>
                <w:lang w:val="en-US" w:eastAsia="zh-CN"/>
              </w:rPr>
              <w:t xml:space="preserve">较单一</w:t>
            </w:r>
            <w:r>
              <w:rPr>
                <w:rFonts w:hint="eastAsia" w:ascii="宋体" w:hAnsi="宋体" w:eastAsia="宋体" w:cs="宋体"/>
                <w:color w:val="auto"/>
                <w:sz w:val="21"/>
                <w:szCs w:val="21"/>
                <w:highlight w:val="none"/>
                <w:lang w:eastAsia="zh-CN"/>
              </w:rPr>
              <w:t xml:space="preserve">，能基本满足项目实施要求的，得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pStyle w:val="1075"/>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.方案不够完善，没有针对性的，</w:t>
            </w:r>
            <w:r>
              <w:rPr>
                <w:rFonts w:hint="eastAsia" w:ascii="宋体" w:hAnsi="宋体" w:cs="宋体"/>
                <w:color w:val="auto"/>
                <w:sz w:val="21"/>
                <w:szCs w:val="21"/>
                <w:highlight w:val="none"/>
                <w:lang w:val="en-US" w:eastAsia="zh-CN"/>
              </w:rPr>
              <w:t xml:space="preserve">不能满足</w:t>
            </w:r>
            <w:r>
              <w:rPr>
                <w:rFonts w:hint="eastAsia" w:ascii="宋体" w:hAnsi="宋体" w:eastAsia="宋体" w:cs="宋体"/>
                <w:color w:val="auto"/>
                <w:sz w:val="21"/>
                <w:szCs w:val="21"/>
                <w:highlight w:val="none"/>
                <w:lang w:eastAsia="zh-CN"/>
              </w:rPr>
              <w:t xml:space="preserve">项目实施要求的，得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.未提供方案的本项不得分。</w:t>
            </w:r>
            <w:r/>
          </w:p>
        </w:tc>
      </w:tr>
      <w:tr>
        <w:trPr/>
        <w:tc>
          <w:tcPr>
            <w:gridSpan w:val="4"/>
            <w:tcW w:w="104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客观分</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33</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eastAsia="zh-CN"/>
              </w:rPr>
              <w:t xml:space="preserve">）</w:t>
            </w:r>
            <w:r/>
          </w:p>
        </w:tc>
      </w:tr>
      <w:tr>
        <w:trPr/>
        <w:tc>
          <w:tcPr>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tcW w:w="70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shd w:val="clear" w:color="auto" w:fill="auto"/>
            <w:tcW w:w="799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投标人提供202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年1月份以来</w:t>
            </w:r>
            <w:r>
              <w:rPr>
                <w:rFonts w:hint="eastAsia" w:ascii="宋体" w:hAnsi="宋体" w:eastAsia="宋体" w:cs="宋体"/>
                <w:color w:val="auto"/>
                <w:sz w:val="21"/>
                <w:szCs w:val="21"/>
                <w:highlight w:val="none"/>
              </w:rPr>
              <w:t xml:space="preserve">（自本次项目招标公告发布之日往前推算，以合同签订日期为准）签订过</w:t>
            </w:r>
            <w:r>
              <w:rPr>
                <w:rFonts w:hint="eastAsia" w:ascii="宋体" w:hAnsi="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项目业绩，每提供一份得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本项最高得</w:t>
            </w: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投标文件中需提供项目完整合同扫描件并加盖投标人公章，</w:t>
            </w:r>
            <w:r>
              <w:rPr>
                <w:rFonts w:hint="eastAsia" w:ascii="宋体" w:hAnsi="宋体" w:eastAsia="宋体" w:cs="宋体"/>
                <w:b/>
                <w:bCs w:val="0"/>
                <w:color w:val="auto"/>
                <w:sz w:val="21"/>
                <w:szCs w:val="21"/>
                <w:highlight w:val="none"/>
                <w:lang w:val="zh-CN" w:eastAsia="zh-CN" w:bidi="ar-SA"/>
              </w:rPr>
              <w:t xml:space="preserve">未提供或提供不全、不清晰的不得分。</w:t>
            </w:r>
            <w:r/>
          </w:p>
        </w:tc>
      </w:tr>
      <w:tr>
        <w:trPr>
          <w:trHeight w:val="2014"/>
        </w:trPr>
        <w:tc>
          <w:tcPr>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车辆情况</w:t>
            </w:r>
            <w:r/>
          </w:p>
        </w:tc>
        <w:tc>
          <w:tcPr>
            <w:tcW w:w="70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shd w:val="clear" w:color="auto" w:fill="auto"/>
            <w:tcW w:w="799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具有相适应的配送车辆，车辆箱体保持清洁，定期消毒，并做到专车专用。严禁用配送车辆装运有毒有害、影响食品安全的物品。每有1辆车得3分。</w:t>
            </w:r>
            <w:r>
              <w:rPr>
                <w:rFonts w:hint="eastAsia" w:ascii="宋体" w:hAnsi="宋体" w:eastAsia="宋体" w:cs="宋体"/>
                <w:b/>
                <w:bCs/>
                <w:color w:val="auto"/>
                <w:sz w:val="21"/>
                <w:szCs w:val="21"/>
                <w:highlight w:val="none"/>
                <w:lang w:val="en-US" w:eastAsia="zh-CN"/>
              </w:rPr>
              <w:t xml:space="preserve">本项最高得</w:t>
            </w: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lang w:val="en-US" w:eastAsia="zh-CN"/>
              </w:rPr>
              <w:t xml:space="preserve">分。</w:t>
            </w:r>
            <w:r/>
          </w:p>
          <w:p>
            <w:pPr>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若为自有的，则提供自有车辆行驶证</w:t>
            </w:r>
            <w:r>
              <w:rPr>
                <w:rFonts w:hint="eastAsia" w:ascii="宋体" w:hAnsi="宋体" w:eastAsia="宋体" w:cs="宋体"/>
                <w:b/>
                <w:bCs/>
                <w:color w:val="auto"/>
                <w:sz w:val="21"/>
                <w:szCs w:val="21"/>
                <w:highlight w:val="none"/>
                <w:lang w:eastAsia="zh-CN"/>
              </w:rPr>
              <w:t xml:space="preserve">扫描件</w:t>
            </w:r>
            <w:r>
              <w:rPr>
                <w:rFonts w:hint="eastAsia" w:ascii="宋体" w:hAnsi="宋体" w:eastAsia="宋体" w:cs="宋体"/>
                <w:b/>
                <w:bCs/>
                <w:color w:val="000000" w:themeColor="text1"/>
                <w:sz w:val="21"/>
                <w:szCs w:val="21"/>
                <w:highlight w:val="none"/>
                <w14:textFill>
                  <w14:solidFill>
                    <w14:schemeClr w14:val="tx1"/>
                  </w14:solidFill>
                </w14:textFill>
              </w:rPr>
              <w:t xml:space="preserve">加盖</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1"/>
                <w:szCs w:val="21"/>
                <w:highlight w:val="none"/>
                <w14:textFill>
                  <w14:solidFill>
                    <w14:schemeClr w14:val="tx1"/>
                  </w14:solidFill>
                </w14:textFill>
              </w:rPr>
              <w:t xml:space="preserve">公章；若为租赁的，则提供车辆租赁合同及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租赁车辆</w:t>
            </w:r>
            <w:r>
              <w:rPr>
                <w:rFonts w:hint="eastAsia" w:ascii="宋体" w:hAnsi="宋体" w:eastAsia="宋体" w:cs="宋体"/>
                <w:b/>
                <w:bCs/>
                <w:color w:val="000000" w:themeColor="text1"/>
                <w:sz w:val="21"/>
                <w:szCs w:val="21"/>
                <w:highlight w:val="none"/>
                <w14:textFill>
                  <w14:solidFill>
                    <w14:schemeClr w14:val="tx1"/>
                  </w14:solidFill>
                </w14:textFill>
              </w:rPr>
              <w:t xml:space="preserve">行驶证</w:t>
            </w:r>
            <w:r>
              <w:rPr>
                <w:rFonts w:hint="eastAsia" w:ascii="宋体" w:hAnsi="宋体" w:cs="宋体"/>
                <w:b/>
                <w:bCs/>
                <w:color w:val="000000" w:themeColor="text1"/>
                <w:sz w:val="21"/>
                <w:szCs w:val="21"/>
                <w:highlight w:val="none"/>
                <w:lang w:eastAsia="zh-CN"/>
                <w14:textFill>
                  <w14:solidFill>
                    <w14:schemeClr w14:val="tx1"/>
                  </w14:solidFill>
                </w14:textFill>
              </w:rPr>
              <w:t xml:space="preserve">扫描件</w:t>
            </w:r>
            <w:r>
              <w:rPr>
                <w:rFonts w:hint="eastAsia" w:ascii="宋体" w:hAnsi="宋体" w:eastAsia="宋体" w:cs="宋体"/>
                <w:b/>
                <w:bCs/>
                <w:color w:val="000000" w:themeColor="text1"/>
                <w:sz w:val="21"/>
                <w:szCs w:val="21"/>
                <w:highlight w:val="none"/>
                <w14:textFill>
                  <w14:solidFill>
                    <w14:schemeClr w14:val="tx1"/>
                  </w14:solidFill>
                </w14:textFill>
              </w:rPr>
              <w:t xml:space="preserve">加盖</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1"/>
                <w:szCs w:val="21"/>
                <w:highlight w:val="none"/>
                <w14:textFill>
                  <w14:solidFill>
                    <w14:schemeClr w14:val="tx1"/>
                  </w14:solidFill>
                </w14:textFill>
              </w:rPr>
              <w:t xml:space="preserve">公章</w:t>
            </w:r>
            <w:r>
              <w:rPr>
                <w:rFonts w:hint="eastAsia" w:hAnsi="宋体" w:cs="宋体"/>
                <w:b/>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val="0"/>
                <w:color w:val="auto"/>
                <w:sz w:val="21"/>
                <w:szCs w:val="21"/>
                <w:highlight w:val="none"/>
                <w:lang w:val="zh-CN" w:eastAsia="zh-CN" w:bidi="ar-SA"/>
              </w:rPr>
              <w:t xml:space="preserve">未提供或提供不全、不清晰的不得分。</w:t>
            </w:r>
            <w:r/>
          </w:p>
        </w:tc>
      </w:tr>
      <w:tr>
        <w:trPr>
          <w:trHeight w:val="1804"/>
        </w:trPr>
        <w:tc>
          <w:tcPr>
            <w:tcW w:w="7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服务承诺</w:t>
            </w:r>
            <w:r/>
          </w:p>
        </w:tc>
        <w:tc>
          <w:tcPr>
            <w:tcW w:w="70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W w:w="7994"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1.项目负责人:针对本项目有固定的项目负责人，承诺项目负责人在本项目协议供货期内不得更换，完全满足要求的得2分，否则不得分。</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2.项目其他人员:针对本项目配备专业的配送人员，有1人得2分，</w:t>
            </w:r>
            <w:r>
              <w:rPr>
                <w:rFonts w:hint="eastAsia" w:ascii="宋体" w:hAnsi="宋体" w:eastAsia="宋体" w:cs="宋体"/>
                <w:b w:val="0"/>
                <w:bCs w:val="0"/>
                <w:color w:val="auto"/>
                <w:sz w:val="21"/>
                <w:szCs w:val="21"/>
                <w:highlight w:val="none"/>
                <w:lang w:val="en-US" w:eastAsia="zh-CN"/>
              </w:rPr>
              <w:t xml:space="preserve">最高得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分。</w:t>
            </w:r>
            <w:r/>
          </w:p>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注:投标文件中需提供承诺书（格式自拟）加盖投标人公章，未提供的本项不得分。</w:t>
            </w:r>
            <w:r/>
          </w:p>
        </w:tc>
      </w:tr>
      <w:tr>
        <w:trPr/>
        <w:tc>
          <w:tcPr>
            <w:tcW w:w="7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3.4</w:t>
            </w:r>
            <w:r/>
          </w:p>
        </w:tc>
        <w:tc>
          <w:tcPr>
            <w:tcW w:w="10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增值服务</w:t>
            </w:r>
            <w:r/>
          </w:p>
        </w:tc>
        <w:tc>
          <w:tcPr>
            <w:tcW w:w="7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shd w:val="clear" w:color="auto" w:fill="auto"/>
            <w:tcW w:w="7994" w:type="dxa"/>
            <w:vAlign w:val="center"/>
            <w:textDirection w:val="lrTb"/>
            <w:noWrap w:val="false"/>
          </w:tcPr>
          <w:p>
            <w:pPr>
              <w:pStyle w:val="1333"/>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投标人根据项目性质、特点提出其他有效增值服务方案，被评委一致认可的方案，有一项得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bCs/>
                <w:color w:val="auto"/>
                <w:sz w:val="21"/>
                <w:szCs w:val="21"/>
                <w:highlight w:val="none"/>
              </w:rPr>
              <w:t xml:space="preserve">本项最高得</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pStyle w:val="1333"/>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注</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投标文件中提供以上增值服务方案</w:t>
            </w:r>
            <w:r>
              <w:rPr>
                <w:rFonts w:hint="eastAsia" w:ascii="宋体" w:hAnsi="宋体" w:cs="宋体"/>
                <w:b/>
                <w:bCs/>
                <w:color w:val="auto"/>
                <w:sz w:val="21"/>
                <w:szCs w:val="21"/>
                <w:highlight w:val="none"/>
                <w:lang w:val="en-US" w:eastAsia="zh-CN"/>
              </w:rPr>
              <w:t xml:space="preserve">（格式自拟）</w:t>
            </w:r>
            <w:r>
              <w:rPr>
                <w:rFonts w:hint="eastAsia" w:ascii="宋体" w:hAnsi="宋体" w:eastAsia="宋体" w:cs="宋体"/>
                <w:b/>
                <w:bCs/>
                <w:color w:val="auto"/>
                <w:sz w:val="21"/>
                <w:szCs w:val="21"/>
                <w:highlight w:val="none"/>
                <w:lang w:val="en-US" w:eastAsia="zh-CN"/>
              </w:rPr>
              <w:t xml:space="preserve">并加盖投标人公章，未提供的</w:t>
            </w:r>
            <w:r>
              <w:rPr>
                <w:rFonts w:hint="eastAsia" w:ascii="宋体" w:hAnsi="宋体" w:eastAsia="宋体" w:cs="宋体"/>
                <w:b/>
                <w:bCs/>
                <w:color w:val="auto"/>
                <w:sz w:val="21"/>
                <w:szCs w:val="21"/>
                <w:highlight w:val="none"/>
              </w:rPr>
              <w:t xml:space="preserve">不得分</w:t>
            </w:r>
            <w:r>
              <w:rPr>
                <w:rFonts w:hint="eastAsia" w:ascii="宋体" w:hAnsi="宋体" w:eastAsia="宋体" w:cs="宋体"/>
                <w:b/>
                <w:bCs/>
                <w:color w:val="auto"/>
                <w:sz w:val="21"/>
                <w:szCs w:val="21"/>
                <w:highlight w:val="none"/>
                <w:lang w:val="en-US" w:eastAsia="zh-CN"/>
              </w:rPr>
              <w:t xml:space="preserve">。</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numPr>
          <w:ilvl w:val="0"/>
          <w:numId w:val="0"/>
        </w:numPr>
        <w:jc w:val="center"/>
        <w:spacing w:line="360" w:lineRule="auto"/>
        <w:widowControl/>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b/>
          <w:color w:val="auto"/>
          <w:sz w:val="36"/>
          <w:szCs w:val="36"/>
          <w:highlight w:val="none"/>
        </w:rPr>
        <w:t xml:space="preserve">第五章   采购需求</w:t>
      </w:r>
      <w:bookmarkEnd w:id="254"/>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bookmarkStart w:id="255" w:name="_Toc14798"/>
      <w:r>
        <w:rPr>
          <w:rFonts w:hint="eastAsia" w:ascii="宋体" w:hAnsi="宋体" w:eastAsia="宋体" w:cs="宋体"/>
          <w:b/>
          <w:bCs w:val="0"/>
          <w:color w:val="auto"/>
          <w:sz w:val="24"/>
          <w:szCs w:val="24"/>
          <w:highlight w:val="none"/>
          <w:lang w:eastAsia="zh-CN"/>
        </w:rPr>
        <w:t xml:space="preserve">一、采购标的</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1.项目名称</w:t>
      </w:r>
      <w:r>
        <w:rPr>
          <w:rFonts w:hint="eastAsia" w:ascii="宋体" w:hAnsi="宋体" w:cs="宋体"/>
          <w:bCs/>
          <w:color w:val="auto"/>
          <w:sz w:val="24"/>
          <w:szCs w:val="24"/>
          <w:highlight w:val="none"/>
          <w:lang w:val="en-US" w:eastAsia="zh-CN"/>
        </w:rPr>
        <w:t xml:space="preserve">:常州市青少年活动中心2026年课程基地教学设备与耗材项目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2.采购标的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一标包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38.935386</w:t>
      </w:r>
      <w:r>
        <w:rPr>
          <w:rFonts w:hint="eastAsia" w:ascii="宋体" w:hAnsi="宋体" w:eastAsia="宋体" w:cs="宋体"/>
          <w:color w:val="auto"/>
          <w:sz w:val="24"/>
          <w:szCs w:val="24"/>
          <w:highlight w:val="none"/>
          <w:lang w:eastAsia="zh-CN"/>
        </w:rPr>
        <w:t xml:space="preserve">万元、二标包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34.608564</w:t>
      </w:r>
      <w:r>
        <w:rPr>
          <w:rFonts w:hint="eastAsia" w:ascii="宋体" w:hAnsi="宋体" w:eastAsia="宋体" w:cs="宋体"/>
          <w:color w:val="auto"/>
          <w:sz w:val="24"/>
          <w:szCs w:val="24"/>
          <w:highlight w:val="none"/>
          <w:lang w:eastAsia="zh-CN"/>
        </w:rPr>
        <w:t xml:space="preserve">万元、三标包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27.57245</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四标包3.7936万元</w:t>
      </w:r>
      <w:r>
        <w:rPr>
          <w:rFonts w:hint="eastAsia" w:ascii="宋体" w:hAnsi="宋体" w:eastAsia="宋体" w:cs="宋体"/>
          <w:color w:val="auto"/>
          <w:sz w:val="24"/>
          <w:szCs w:val="24"/>
          <w:highlight w:val="none"/>
          <w:lang w:eastAsia="zh-CN"/>
        </w:rPr>
        <w:t xml:space="preserve">，投标人的报价不得高于对应标包最高限价，否则作为无效投标处理。</w:t>
      </w:r>
      <w:r/>
    </w:p>
    <w:tbl>
      <w:tblPr>
        <w:tblStyle w:val="1064"/>
        <w:tblW w:w="51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3936"/>
        <w:gridCol w:w="1711"/>
        <w:gridCol w:w="1839"/>
        <w:gridCol w:w="2343"/>
      </w:tblGrid>
      <w:tr>
        <w:trPr>
          <w:trHeight w:val="454"/>
        </w:trPr>
        <w:tc>
          <w:tcPr>
            <w:tcW w:w="365" w:type="pct"/>
            <w:vAlign w:val="center"/>
            <w:textDirection w:val="lrTb"/>
            <w:noWrap w:val="false"/>
          </w:tcPr>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包号</w:t>
            </w:r>
            <w:r/>
          </w:p>
        </w:tc>
        <w:tc>
          <w:tcPr>
            <w:tcW w:w="1856" w:type="pct"/>
            <w:vAlign w:val="center"/>
            <w:textDirection w:val="lrTb"/>
            <w:noWrap w:val="false"/>
          </w:tcPr>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标的名称</w:t>
            </w:r>
            <w:r/>
          </w:p>
        </w:tc>
        <w:tc>
          <w:tcPr>
            <w:tcW w:w="807" w:type="pct"/>
            <w:vAlign w:val="center"/>
            <w:textDirection w:val="lrTb"/>
            <w:noWrap w:val="false"/>
          </w:tcPr>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采购包预算金额（</w:t>
            </w:r>
            <w:r>
              <w:rPr>
                <w:rFonts w:hint="eastAsia" w:ascii="宋体" w:hAnsi="宋体" w:eastAsia="宋体" w:cs="宋体"/>
                <w:b/>
                <w:bCs w:val="0"/>
                <w:sz w:val="21"/>
                <w:szCs w:val="21"/>
                <w:highlight w:val="none"/>
                <w:lang w:val="en-US" w:eastAsia="zh-CN"/>
              </w:rPr>
              <w:t xml:space="preserve">万</w:t>
            </w:r>
            <w:r>
              <w:rPr>
                <w:rFonts w:hint="eastAsia" w:ascii="宋体" w:hAnsi="宋体" w:eastAsia="宋体" w:cs="宋体"/>
                <w:b/>
                <w:bCs w:val="0"/>
                <w:sz w:val="21"/>
                <w:szCs w:val="21"/>
                <w:highlight w:val="none"/>
              </w:rPr>
              <w:t xml:space="preserve">元）</w:t>
            </w:r>
            <w:r/>
          </w:p>
        </w:tc>
        <w:tc>
          <w:tcPr>
            <w:tcW w:w="867" w:type="pct"/>
            <w:vAlign w:val="center"/>
            <w:textDirection w:val="lrTb"/>
            <w:noWrap w:val="false"/>
          </w:tcPr>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数量</w:t>
            </w:r>
            <w:r/>
          </w:p>
        </w:tc>
        <w:tc>
          <w:tcPr>
            <w:tcW w:w="1103" w:type="pct"/>
            <w:vAlign w:val="center"/>
            <w:textDirection w:val="lrTb"/>
            <w:noWrap w:val="false"/>
          </w:tcPr>
          <w:p>
            <w:pPr>
              <w:jc w:val="center"/>
              <w:spacing w:line="360"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简要技术需求或服务要求</w:t>
            </w:r>
            <w:r/>
          </w:p>
        </w:tc>
      </w:tr>
      <w:tr>
        <w:trPr>
          <w:trHeight w:val="454"/>
        </w:trPr>
        <w:tc>
          <w:tcPr>
            <w:tcW w:w="365" w:type="pct"/>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01</w:t>
            </w:r>
            <w:r/>
          </w:p>
        </w:tc>
        <w:tc>
          <w:tcPr>
            <w:tcW w:w="1856" w:type="pct"/>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包括陶艺</w:t>
            </w:r>
            <w:r>
              <w:rPr>
                <w:rFonts w:hint="eastAsia" w:ascii="宋体" w:hAnsi="宋体" w:eastAsia="宋体" w:cs="宋体"/>
                <w:bCs/>
                <w:sz w:val="21"/>
                <w:szCs w:val="21"/>
                <w:highlight w:val="none"/>
                <w:lang w:eastAsia="zh-CN"/>
              </w:rPr>
              <w:t xml:space="preserve">、十字绣/布艺、插花、创意手工、整理与收纳、茶艺、烘焙</w:t>
            </w:r>
            <w:r/>
          </w:p>
        </w:tc>
        <w:tc>
          <w:tcPr>
            <w:tcW w:w="1711"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38.935386</w:t>
            </w:r>
            <w:r/>
          </w:p>
        </w:tc>
        <w:tc>
          <w:tcPr>
            <w:tcW w:w="867" w:type="pct"/>
            <w:vAlign w:val="center"/>
            <w:textDirection w:val="lrTb"/>
            <w:noWrap w:val="false"/>
          </w:tcPr>
          <w:p>
            <w:pPr>
              <w:jc w:val="center"/>
              <w:spacing w:line="360" w:lineRule="auto"/>
              <w:rPr>
                <w:rFonts w:hint="eastAsia" w:ascii="宋体" w:hAnsi="宋体" w:eastAsia="宋体" w:cs="宋体"/>
                <w:bCs w:val="0"/>
                <w:sz w:val="21"/>
                <w:szCs w:val="21"/>
                <w:highlight w:val="none"/>
                <w:lang w:val="en-US" w:eastAsia="zh-CN"/>
              </w:rPr>
            </w:pPr>
            <w:r>
              <w:rPr>
                <w:rFonts w:hint="eastAsia" w:ascii="宋体" w:hAnsi="宋体" w:eastAsia="宋体" w:cs="宋体"/>
                <w:sz w:val="21"/>
                <w:szCs w:val="21"/>
                <w:highlight w:val="none"/>
                <w:lang w:eastAsia="zh-CN"/>
              </w:rPr>
              <w:t xml:space="preserve">详见第五章或者清单</w:t>
            </w:r>
            <w:r/>
          </w:p>
        </w:tc>
        <w:tc>
          <w:tcPr>
            <w:tcW w:w="1103"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详见第五章或者清单</w:t>
            </w:r>
            <w:r/>
          </w:p>
        </w:tc>
      </w:tr>
      <w:tr>
        <w:trPr>
          <w:trHeight w:val="454"/>
        </w:trPr>
        <w:tc>
          <w:tcPr>
            <w:tcW w:w="365" w:type="pct"/>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02</w:t>
            </w:r>
            <w:r/>
          </w:p>
        </w:tc>
        <w:tc>
          <w:tcPr>
            <w:tcW w:w="1856" w:type="pct"/>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包括头脑奥林匹克</w:t>
            </w:r>
            <w:r>
              <w:rPr>
                <w:rFonts w:hint="eastAsia" w:ascii="宋体" w:hAnsi="宋体" w:eastAsia="宋体" w:cs="宋体"/>
                <w:bCs/>
                <w:sz w:val="21"/>
                <w:szCs w:val="21"/>
                <w:highlight w:val="none"/>
                <w:lang w:eastAsia="zh-CN"/>
              </w:rPr>
              <w:t xml:space="preserve">、建筑模型、金工、木工、篆刻、三模、现代生物</w:t>
            </w:r>
            <w:r/>
          </w:p>
        </w:tc>
        <w:tc>
          <w:tcPr>
            <w:tcW w:w="1711"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34.608564</w:t>
            </w:r>
            <w:r/>
          </w:p>
        </w:tc>
        <w:tc>
          <w:tcPr>
            <w:tcW w:w="867"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详见第五章或者清单</w:t>
            </w:r>
            <w:r/>
          </w:p>
        </w:tc>
        <w:tc>
          <w:tcPr>
            <w:tcW w:w="1103" w:type="pct"/>
            <w:vAlign w:val="center"/>
            <w:textDirection w:val="lrTb"/>
            <w:noWrap w:val="false"/>
          </w:tcPr>
          <w:p>
            <w:pPr>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详见第五章或者清单</w:t>
            </w:r>
            <w:r/>
          </w:p>
        </w:tc>
      </w:tr>
      <w:tr>
        <w:trPr>
          <w:trHeight w:val="454"/>
        </w:trPr>
        <w:tc>
          <w:tcPr>
            <w:tcW w:w="365" w:type="pct"/>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0</w:t>
            </w:r>
            <w:r>
              <w:rPr>
                <w:rFonts w:hint="eastAsia" w:ascii="宋体" w:hAnsi="宋体" w:eastAsia="宋体" w:cs="宋体"/>
                <w:bCs/>
                <w:sz w:val="21"/>
                <w:szCs w:val="21"/>
                <w:highlight w:val="none"/>
                <w:lang w:val="en-US" w:eastAsia="zh-CN"/>
              </w:rPr>
              <w:t xml:space="preserve">3</w:t>
            </w:r>
            <w:r/>
          </w:p>
        </w:tc>
        <w:tc>
          <w:tcPr>
            <w:tcW w:w="1856" w:type="pct"/>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包括影视梦工厂</w:t>
            </w:r>
            <w:r>
              <w:rPr>
                <w:rFonts w:hint="eastAsia" w:ascii="宋体" w:hAnsi="宋体" w:eastAsia="宋体" w:cs="宋体"/>
                <w:bCs/>
                <w:sz w:val="21"/>
                <w:szCs w:val="21"/>
                <w:highlight w:val="none"/>
                <w:lang w:eastAsia="zh-CN"/>
              </w:rPr>
              <w:t xml:space="preserve">、3D打印、电子电工、人工智能、网络组建、机器人、家用器具维保</w:t>
            </w:r>
            <w:r/>
          </w:p>
        </w:tc>
        <w:tc>
          <w:tcPr>
            <w:tcW w:w="1711" w:type="dxa"/>
            <w:vAlign w:val="center"/>
            <w:textDirection w:val="lrTb"/>
            <w:noWrap w:val="false"/>
          </w:tcPr>
          <w:p>
            <w:pPr>
              <w:jc w:val="center"/>
              <w:keepLines w:val="0"/>
              <w:keepNext w:val="0"/>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27.57245</w:t>
            </w:r>
            <w:r/>
          </w:p>
        </w:tc>
        <w:tc>
          <w:tcPr>
            <w:tcW w:w="867" w:type="pct"/>
            <w:vAlign w:val="center"/>
            <w:textDirection w:val="lrTb"/>
            <w:noWrap w:val="false"/>
          </w:tcPr>
          <w:p>
            <w:pPr>
              <w:jc w:val="center"/>
              <w:spacing w:line="360" w:lineRule="auto"/>
              <w:rPr>
                <w:rFonts w:hint="eastAsia" w:ascii="宋体" w:hAnsi="宋体" w:eastAsia="宋体" w:cs="宋体"/>
                <w:bCs w:val="0"/>
                <w:sz w:val="21"/>
                <w:szCs w:val="21"/>
                <w:highlight w:val="none"/>
                <w:lang w:val="en-US" w:eastAsia="zh-CN" w:bidi="ar-SA"/>
              </w:rPr>
            </w:pPr>
            <w:r>
              <w:rPr>
                <w:rFonts w:hint="eastAsia" w:ascii="宋体" w:hAnsi="宋体" w:eastAsia="宋体" w:cs="宋体"/>
                <w:sz w:val="21"/>
                <w:szCs w:val="21"/>
                <w:highlight w:val="none"/>
                <w:lang w:eastAsia="zh-CN"/>
              </w:rPr>
              <w:t xml:space="preserve">详见第五章或者清单</w:t>
            </w:r>
            <w:r/>
          </w:p>
        </w:tc>
        <w:tc>
          <w:tcPr>
            <w:tcW w:w="110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eastAsia="zh-CN"/>
              </w:rPr>
              <w:t xml:space="preserve">详见第五章或者清单</w:t>
            </w:r>
            <w:r/>
          </w:p>
        </w:tc>
      </w:tr>
      <w:tr>
        <w:trPr>
          <w:trHeight w:val="680"/>
        </w:trPr>
        <w:tc>
          <w:tcPr>
            <w:tcW w:w="365" w:type="pct"/>
            <w:vAlign w:val="center"/>
            <w:textDirection w:val="lrTb"/>
            <w:noWrap w:val="false"/>
          </w:tcPr>
          <w:p>
            <w:pPr>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04</w:t>
            </w:r>
            <w:r/>
          </w:p>
        </w:tc>
        <w:tc>
          <w:tcPr>
            <w:tcW w:w="1856" w:type="pct"/>
            <w:vAlign w:val="center"/>
            <w:textDirection w:val="lrTb"/>
            <w:noWrap w:val="false"/>
          </w:tcPr>
          <w:p>
            <w:pPr>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eastAsia="zh-CN"/>
              </w:rPr>
              <w:t xml:space="preserve">食品</w:t>
            </w:r>
            <w:r/>
          </w:p>
        </w:tc>
        <w:tc>
          <w:tcPr>
            <w:shd w:val="clear" w:color="auto" w:fill="auto"/>
            <w:tcW w:w="171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3.7936</w:t>
            </w:r>
            <w:r/>
          </w:p>
        </w:tc>
        <w:tc>
          <w:tcPr>
            <w:shd w:val="clear" w:color="auto" w:fill="auto"/>
            <w:tcW w:w="867" w:type="pct"/>
            <w:vAlign w:val="center"/>
            <w:textDirection w:val="lrTb"/>
            <w:noWrap w:val="false"/>
          </w:tcPr>
          <w:p>
            <w:pPr>
              <w:jc w:val="center"/>
              <w:spacing w:line="360" w:lineRule="auto"/>
              <w:rPr>
                <w:rFonts w:hint="eastAsia" w:ascii="宋体" w:hAnsi="宋体" w:eastAsia="宋体" w:cs="宋体"/>
                <w:bCs w:val="0"/>
                <w:sz w:val="21"/>
                <w:szCs w:val="21"/>
                <w:highlight w:val="none"/>
                <w:lang w:val="en-US" w:eastAsia="zh-CN" w:bidi="ar-SA"/>
              </w:rPr>
            </w:pPr>
            <w:r>
              <w:rPr>
                <w:rFonts w:hint="eastAsia" w:ascii="宋体" w:hAnsi="宋体" w:eastAsia="宋体" w:cs="宋体"/>
                <w:sz w:val="21"/>
                <w:szCs w:val="21"/>
                <w:highlight w:val="none"/>
                <w:lang w:eastAsia="zh-CN"/>
              </w:rPr>
              <w:t xml:space="preserve">详见第五章或者清单</w:t>
            </w:r>
            <w:r/>
          </w:p>
        </w:tc>
        <w:tc>
          <w:tcPr>
            <w:shd w:val="clear" w:color="auto" w:fill="auto"/>
            <w:tcW w:w="110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eastAsia="zh-CN"/>
              </w:rPr>
              <w:t xml:space="preserve">详见第五章或者清单</w:t>
            </w:r>
            <w:r/>
          </w:p>
        </w:tc>
      </w:tr>
      <w:tr>
        <w:trPr>
          <w:trHeight w:val="786"/>
        </w:trPr>
        <w:tc>
          <w:tcPr>
            <w:gridSpan w:val="5"/>
            <w:tcW w:w="5000" w:type="pct"/>
            <w:vAlign w:val="center"/>
            <w:textDirection w:val="lrTb"/>
            <w:noWrap w:val="false"/>
          </w:tcPr>
          <w:p>
            <w:pPr>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lang w:eastAsia="zh-CN"/>
              </w:rPr>
              <w:t xml:space="preserve">本项目分为四个标包，投标人可以投标1个标包或同时投标多个标包，但只能中标1个标包，如投标人投标多个标包，在投标文件中注明所投</w:t>
            </w:r>
            <w:r>
              <w:rPr>
                <w:rFonts w:hint="eastAsia" w:ascii="宋体" w:hAnsi="宋体" w:cs="宋体"/>
                <w:b/>
                <w:bCs/>
                <w:sz w:val="21"/>
                <w:szCs w:val="21"/>
                <w:highlight w:val="none"/>
                <w:lang w:eastAsia="zh-CN"/>
              </w:rPr>
              <w:t xml:space="preserve">标包</w:t>
            </w:r>
            <w:r>
              <w:rPr>
                <w:rFonts w:hint="eastAsia" w:ascii="宋体" w:hAnsi="宋体" w:eastAsia="宋体" w:cs="宋体"/>
                <w:b/>
                <w:bCs/>
                <w:sz w:val="21"/>
                <w:szCs w:val="21"/>
                <w:highlight w:val="none"/>
                <w:lang w:eastAsia="zh-CN"/>
              </w:rPr>
              <w:t xml:space="preserve">并响应该</w:t>
            </w:r>
            <w:r>
              <w:rPr>
                <w:rFonts w:hint="eastAsia" w:ascii="宋体" w:hAnsi="宋体" w:cs="宋体"/>
                <w:b/>
                <w:bCs/>
                <w:sz w:val="21"/>
                <w:szCs w:val="21"/>
                <w:highlight w:val="none"/>
                <w:lang w:eastAsia="zh-CN"/>
              </w:rPr>
              <w:t xml:space="preserve">标包</w:t>
            </w:r>
            <w:r>
              <w:rPr>
                <w:rFonts w:hint="eastAsia" w:ascii="宋体" w:hAnsi="宋体" w:eastAsia="宋体" w:cs="宋体"/>
                <w:b/>
                <w:bCs/>
                <w:sz w:val="21"/>
                <w:szCs w:val="21"/>
                <w:highlight w:val="none"/>
                <w:lang w:eastAsia="zh-CN"/>
              </w:rPr>
              <w:t xml:space="preserve">全部内容。</w:t>
            </w:r>
            <w:r/>
          </w:p>
        </w:tc>
      </w:tr>
    </w:tbl>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3.项目概况</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本项目为</w:t>
      </w:r>
      <w:r>
        <w:rPr>
          <w:rFonts w:hint="eastAsia" w:ascii="宋体" w:hAnsi="宋体" w:cs="宋体"/>
          <w:bCs/>
          <w:color w:val="auto"/>
          <w:sz w:val="24"/>
          <w:szCs w:val="24"/>
          <w:highlight w:val="none"/>
          <w:lang w:val="en-US" w:eastAsia="zh-CN"/>
        </w:rPr>
        <w:t xml:space="preserve">常州市青少年活动中心2026年课程基地教学设备与耗材项目</w:t>
      </w:r>
      <w:r>
        <w:rPr>
          <w:rFonts w:hint="eastAsia" w:ascii="宋体" w:hAnsi="宋体" w:eastAsia="宋体" w:cs="宋体"/>
          <w:bCs/>
          <w:color w:val="auto"/>
          <w:sz w:val="24"/>
          <w:szCs w:val="24"/>
          <w:highlight w:val="none"/>
          <w:lang w:val="en-US" w:eastAsia="zh-CN"/>
        </w:rPr>
        <w:t xml:space="preserve">，包括耗材、技术资料、相关服务及技术指导、人工、材料、辅材、包装、运输、保险、现场装卸、安装、调试、验收、备品备件、专用工具、二次运输、技术服务、增值税、风险、利润、税金（开具增值税普通发票）、承诺质保期内的免费质量包修和售后服务等。</w:t>
      </w:r>
      <w:r/>
    </w:p>
    <w:p>
      <w:pPr>
        <w:pStyle w:val="1189"/>
        <w:contextualSpacing/>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二、商务要求（所有标包均适用）</w:t>
      </w:r>
      <w:r/>
    </w:p>
    <w:p>
      <w:pPr>
        <w:contextualSpacing/>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合同履行期限</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地点</w:t>
      </w:r>
      <w:r>
        <w:rPr>
          <w:rFonts w:hint="eastAsia" w:ascii="宋体" w:hAnsi="宋体" w:eastAsia="宋体" w:cs="宋体"/>
          <w:b/>
          <w:color w:val="auto"/>
          <w:sz w:val="24"/>
          <w:highlight w:val="none"/>
          <w:lang w:eastAsia="zh-CN"/>
        </w:rPr>
        <w:t xml:space="preserve">、质保期限</w:t>
      </w:r>
      <w:r/>
    </w:p>
    <w:p>
      <w:pPr>
        <w:ind w:left="479" w:firstLine="67"/>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eastAsia="zh-CN"/>
        </w:rPr>
        <w:t xml:space="preserve">合同履行期限</w:t>
      </w:r>
      <w:r/>
    </w:p>
    <w:p>
      <w:pPr>
        <w:numPr>
          <w:ilvl w:val="0"/>
          <w:numId w:val="0"/>
        </w:num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自合同签订之日起7个日历日完成供货、安装调试、并通过采购人验收合格，个别项目如需要分批供货的，按照采购人要求的时间和数量分批供货。</w:t>
      </w:r>
      <w:r/>
    </w:p>
    <w:p>
      <w:pPr>
        <w:numPr>
          <w:ilvl w:val="0"/>
          <w:numId w:val="0"/>
        </w:numPr>
        <w:ind w:left="479" w:firstLine="67"/>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b/>
          <w:bCs/>
          <w:color w:val="auto"/>
          <w:sz w:val="24"/>
          <w:highlight w:val="none"/>
          <w:lang w:val="en-US" w:eastAsia="zh-CN"/>
        </w:rPr>
        <w:t xml:space="preserve">交付地点</w:t>
      </w:r>
      <w:r>
        <w:rPr>
          <w:rFonts w:hint="eastAsia" w:ascii="宋体" w:hAnsi="宋体" w:cs="宋体"/>
          <w:b/>
          <w:bCs/>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常州市青少年活动中心。</w:t>
      </w:r>
      <w:r/>
    </w:p>
    <w:p>
      <w:pPr>
        <w:numPr>
          <w:ilvl w:val="0"/>
          <w:numId w:val="0"/>
        </w:numPr>
        <w:ind w:left="479" w:firstLine="67"/>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3.质保期限:</w:t>
      </w:r>
      <w:r>
        <w:rPr>
          <w:rFonts w:hint="eastAsia" w:ascii="宋体" w:hAnsi="宋体" w:eastAsia="宋体" w:cs="宋体"/>
          <w:bCs/>
          <w:color w:val="auto"/>
          <w:sz w:val="24"/>
          <w:szCs w:val="24"/>
          <w:highlight w:val="none"/>
          <w:lang w:val="en-US" w:eastAsia="zh-CN"/>
        </w:rPr>
        <w:t xml:space="preserve">所有耗材自每次采购经采购人验收合格之日起，有商品质保期的按照商品说明执行，没有商品说明的质保期按12个月。</w:t>
      </w:r>
      <w:r/>
    </w:p>
    <w:p>
      <w:pPr>
        <w:ind w:left="479" w:firstLine="67"/>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4.质量保证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（1）投标人所提供的货物的技术规格参数指标应等于或高于招标文件规定的技术规格参数指标；若技术性能无特殊说明，则按国家有关部门最新颁布的标准及规范为准；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投标人应保证货物是全新、未使用过的原装合格正品，并完全符合合同规定的质量、规格和性能的要求。投标人应保证其提供的货物在正确安装、正常使用和保养条件下，在其使用寿命内具有良好的性能。货物验收后，在质量保证期内，投标人应对由于设计、工艺或材料的缺陷所发生的任何不足或故障负责，所需费用由投标人承担。在使用过程中，一但发现投标人所提供的货物不符合以上约定，投标人无条件接受采购人退货，并承担违约责任。</w:t>
      </w:r>
      <w:r/>
    </w:p>
    <w:p>
      <w:pPr>
        <w:ind w:left="479" w:firstLine="67"/>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eastAsia="zh-CN"/>
        </w:rPr>
        <w:t xml:space="preserve">交货要求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依据采购人要求时间交货，所有货物以交到采购人指定地点为准，在此之前的一切运输、保险费用均由投标人负担。采购人验收合格的，由采购人签署验收单;投标人逾期交付使用，每逾期一天，按货物合同总价的0.5%支付违约金。最高限额为合同总金额的5%。一旦达到误期赔偿的最高限额，采购人有权立即终止合同。经双方协商同意延期交付使用者不在此列。</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（2）投标人交付的货物应当完全符合本合同所规定的货物名称、规格型号和数量要求。投标人提供的货物不符合招投标文件和合同规定的，采购人有权拒收货物，由此引起的风险，由投标人承担；</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（3）货物的到货验收包括</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规格、型号、数量、外观质量及货物包装是否完好；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投标人应将所提供货物的装箱清单、用户手册、原厂保修卡、随机资料及配件、随机工具等交付给采购人，投标人不能完整交付货物及本款规定的单证和工具的，视为未按合同约定交货，投标人负责补齐，因此导致逾期交付的，由投标人承担相关的违约责任；</w:t>
      </w:r>
      <w:r/>
    </w:p>
    <w:p>
      <w:pPr>
        <w:ind w:firstLine="480"/>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eastAsia="宋体" w:cs="宋体"/>
          <w:color w:val="auto"/>
          <w:sz w:val="24"/>
          <w:highlight w:val="none"/>
          <w:lang w:eastAsia="zh-CN"/>
        </w:rPr>
        <w:t xml:space="preserve">（5）投标人应保证采购人在使用该货物或其任何一部分时不受第三方提岀侵犯其专利权、版权、商标权或其他权利的起诉。一旦出现侵权，投标人应承担全部责任。</w:t>
      </w:r>
      <w:r/>
    </w:p>
    <w:p>
      <w:pPr>
        <w:ind w:firstLine="482"/>
        <w:jc w:val="both"/>
        <w:keepLines w:val="0"/>
        <w:keepNext w:val="0"/>
        <w:pageBreakBefore w:val="0"/>
        <w:spacing w:line="360" w:lineRule="auto"/>
        <w:shd w:val="clear" w:color="auto" w:fill="auto"/>
        <w:widowControl w:val="off"/>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付款及结算方式</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1.本项目按固定总价结算，结算货币为人民币。</w:t>
      </w:r>
      <w:r/>
    </w:p>
    <w:p>
      <w:pPr>
        <w:ind w:firstLine="480"/>
        <w:jc w:val="both"/>
        <w:keepLines w:val="0"/>
        <w:keepNext w:val="0"/>
        <w:pageBreakBefore w:val="0"/>
        <w:spacing w:line="360" w:lineRule="auto"/>
        <w:shd w:val="clear" w:color="auto" w:fill="auto"/>
        <w:widowControl w:val="off"/>
        <w:rPr>
          <w:rFonts w:hint="eastAsia" w:ascii="宋体" w:hAnsi="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预付款支付时间:合同签订后，预付款支付比例:付至合同金额的30%。满足合同约定支付条件的，自收到发票后10个工作日内支付。</w:t>
      </w:r>
      <w:r/>
    </w:p>
    <w:p>
      <w:pPr>
        <w:ind w:firstLine="480"/>
        <w:jc w:val="both"/>
        <w:keepLines w:val="0"/>
        <w:keepNext w:val="0"/>
        <w:pageBreakBefore w:val="0"/>
        <w:spacing w:line="360" w:lineRule="auto"/>
        <w:shd w:val="clear" w:color="auto" w:fill="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3.项目验收后款项支付时间:设备供货、安装、验收合格后;支付比例:付至合同金额的95%。满足合同约定支付条件的，自收到发票后10个工作日内支付。</w:t>
      </w:r>
      <w:r/>
    </w:p>
    <w:p>
      <w:pPr>
        <w:ind w:firstLine="480"/>
        <w:jc w:val="both"/>
        <w:keepLines w:val="0"/>
        <w:keepNext w:val="0"/>
        <w:pageBreakBefore w:val="0"/>
        <w:spacing w:line="360" w:lineRule="auto"/>
        <w:shd w:val="clear" w:color="auto" w:fill="auto"/>
        <w:widowControl w:val="off"/>
        <w:rPr>
          <w:rFonts w:hint="eastAsia" w:ascii="宋体" w:hAnsi="宋体" w:eastAsia="宋体" w:cs="宋体"/>
          <w:b/>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4.尾款支付时间:在验收合格之日起一年后;尾款支付比例:付至合同金额的100%。满足合同约定支付条件的，自收到发票后10个工作日内支付。</w:t>
      </w:r>
      <w:r/>
    </w:p>
    <w:p>
      <w:pPr>
        <w:ind w:firstLine="482"/>
        <w:jc w:val="both"/>
        <w:keepLines w:val="0"/>
        <w:keepNext w:val="0"/>
        <w:pageBreakBefore w:val="0"/>
        <w:spacing w:line="360" w:lineRule="auto"/>
        <w:shd w:val="clear" w:color="auto" w:fill="auto"/>
        <w:widowControl w:val="off"/>
        <w:rPr>
          <w:rFonts w:hint="eastAsia" w:ascii="宋体" w:hAnsi="宋体" w:eastAsia="宋体" w:cs="宋体"/>
          <w:b/>
          <w:color w:val="auto"/>
          <w:sz w:val="24"/>
          <w:highlight w:val="none"/>
          <w:lang w:eastAsia="zh-CN"/>
        </w:rPr>
        <w:outlineLvl w:val="0"/>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lang w:eastAsia="zh-CN"/>
        </w:rPr>
        <w:t xml:space="preserve">货物的包装、发运及运输</w:t>
      </w:r>
      <w:r/>
    </w:p>
    <w:p>
      <w:pPr>
        <w:ind w:firstLine="42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highlight w:val="none"/>
          <w:lang w:val="en-US" w:eastAsia="zh-CN"/>
        </w:rPr>
        <w:t xml:space="preserve">1.</w:t>
      </w:r>
      <w:r>
        <w:rPr>
          <w:rFonts w:hint="eastAsia" w:ascii="宋体" w:hAnsi="宋体" w:eastAsia="宋体" w:cs="宋体"/>
          <w:color w:val="auto"/>
          <w:sz w:val="24"/>
          <w:szCs w:val="24"/>
          <w:highlight w:val="none"/>
          <w:lang w:val="en-US" w:eastAsia="zh-CN"/>
        </w:rPr>
        <w:t xml:space="preserve">除合同另有规定外，投标人提供的全部货物均应按标准保护措施进行包装。该包装应适应于远距离运输、防潮、防震、防锈和防野蛮装卸，以确保货物安全无损运抵指定地点，由于包装不善所引起的货物损失均由投标人承担；投标人对货物的包装应符合《商品包装政府采购需求标准（试行）》、《快递包装政府采购需求标准（试行）》的规定；</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包装单元内应附详细的装箱单和质量合格凭证；</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标单位应在交货前3日内，以电话或传真向采购人提供交货计划（内容包括合同号、设备名称、型号规格、数量、重量和体积的约数、交货时间、地点、运输安排）。采购人应及时作好准备，办妥一切接货手续；</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本合同所有物品运抵采购人现场后，中标单位应在确保设备外包装完好无损的情况下向采购人交货，出现货物不全，外包装破损等情况，采购人不予接收，由中标单位负责更换，其相关费用由中标单位负担；</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中标单位负责安全地在约定期内送货到约定的地点，运输方式由中标单位自行决定，相关费用由中标单位承担。运输途中产生的交通事故、人身伤害、财产损失等责任均由中标单位自行承担，与采购人无涉。</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val="zh-CN"/>
        </w:rPr>
        <w:t xml:space="preserve">报价要求</w:t>
      </w:r>
      <w:r/>
    </w:p>
    <w:p>
      <w:pPr>
        <w:pStyle w:val="1189"/>
        <w:ind w:firstLine="489"/>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zh-CN"/>
        </w:rPr>
        <w:t xml:space="preserve">本项目</w:t>
      </w:r>
      <w:r>
        <w:rPr>
          <w:rFonts w:hint="eastAsia" w:ascii="宋体" w:hAnsi="宋体" w:eastAsia="宋体" w:cs="宋体"/>
          <w:b/>
          <w:color w:val="auto"/>
          <w:sz w:val="24"/>
          <w:szCs w:val="24"/>
          <w:highlight w:val="none"/>
        </w:rPr>
        <w:t xml:space="preserve">采用固定总价，总</w:t>
      </w:r>
      <w:r>
        <w:rPr>
          <w:rFonts w:hint="eastAsia" w:ascii="宋体" w:hAnsi="宋体" w:eastAsia="宋体" w:cs="宋体"/>
          <w:b/>
          <w:color w:val="auto"/>
          <w:sz w:val="24"/>
          <w:szCs w:val="24"/>
          <w:highlight w:val="none"/>
          <w:lang w:val="zh-CN"/>
        </w:rPr>
        <w:t xml:space="preserve">报价不得超过最高限价，否则按无效投标处理。</w:t>
      </w:r>
      <w:r>
        <w:rPr>
          <w:rFonts w:hint="eastAsia" w:ascii="宋体" w:hAnsi="宋体" w:eastAsia="宋体" w:cs="宋体"/>
          <w:bCs/>
          <w:color w:val="auto"/>
          <w:sz w:val="24"/>
          <w:szCs w:val="24"/>
          <w:highlight w:val="none"/>
          <w:lang w:val="zh-CN"/>
        </w:rPr>
        <w:t xml:space="preserve">投标报价应包括招标文件所确定的招标范围相应产品的设计、制造、包装、仓储、运输装卸、保险、安装、调试及其材料及验收合格之前保管及保修期内备品备件、专用工具、伴随服务/售后服务费用、技术图纸资料、人员培训、利润、风险、税金及政策性文件规定等各项应有费用，以及为完成该项货物或者服务项目所涉及到的一切相关费用。</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三、采购清单</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技术要求</w:t>
      </w:r>
      <w:r>
        <w:rPr>
          <w:rFonts w:hint="eastAsia" w:ascii="宋体" w:hAnsi="宋体" w:eastAsia="宋体" w:cs="宋体"/>
          <w:b/>
          <w:bCs/>
          <w:color w:val="auto"/>
          <w:sz w:val="24"/>
          <w:highlight w:val="none"/>
          <w:lang w:eastAsia="zh-CN"/>
        </w:rPr>
        <w:t xml:space="preserve">及服务要求</w:t>
      </w:r>
      <w:r/>
    </w:p>
    <w:p>
      <w:pP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（一）采购清单</w:t>
      </w:r>
      <w:r/>
    </w:p>
    <w:p>
      <w:pPr>
        <w:pStyle w:val="1189"/>
        <w:numPr>
          <w:ilvl w:val="0"/>
          <w:numId w:val="0"/>
        </w:numPr>
        <w:contextualSpacing/>
        <w:ind w:left="0" w:firstLine="482"/>
        <w:keepLines w:val="0"/>
        <w:keepNext w:val="0"/>
        <w:pageBreakBefore w:val="0"/>
        <w:spacing w:before="140" w:after="140" w:line="360" w:lineRule="auto"/>
        <w:widowControl w:val="off"/>
        <w:rPr>
          <w:rFonts w:hint="eastAsia" w:ascii="宋体" w:hAnsi="宋体" w:eastAsia="宋体" w:cs="宋体"/>
          <w:b/>
          <w:bCs w:val="0"/>
          <w:color w:val="000000"/>
          <w:sz w:val="24"/>
          <w:szCs w:val="24"/>
          <w:highlight w:val="none"/>
          <w:u w:val="none"/>
          <w:lang w:val="en-US" w:eastAsia="zh-CN"/>
        </w:rPr>
        <w:outlineLvl w:val="2"/>
      </w:pPr>
      <w:r>
        <w:rPr>
          <w:rFonts w:hint="eastAsia" w:ascii="宋体" w:hAnsi="宋体" w:eastAsia="宋体" w:cs="宋体"/>
          <w:b/>
          <w:bCs w:val="0"/>
          <w:color w:val="000000"/>
          <w:sz w:val="24"/>
          <w:szCs w:val="24"/>
          <w:highlight w:val="none"/>
          <w:u w:val="none"/>
          <w:lang w:val="en-US" w:eastAsia="zh-CN"/>
        </w:rPr>
        <w:t xml:space="preserve">一标包</w:t>
      </w:r>
      <w:r>
        <w:rPr>
          <w:rFonts w:hint="eastAsia" w:ascii="宋体" w:hAnsi="宋体" w:cs="宋体"/>
          <w:b/>
          <w:bCs w:val="0"/>
          <w:color w:val="000000"/>
          <w:sz w:val="24"/>
          <w:szCs w:val="24"/>
          <w:highlight w:val="none"/>
          <w:u w:val="none"/>
          <w:lang w:val="en-US" w:eastAsia="zh-CN"/>
        </w:rPr>
        <w:t xml:space="preserve">:</w:t>
      </w:r>
      <w:r/>
    </w:p>
    <w:p>
      <w:pPr>
        <w:pStyle w:val="1189"/>
        <w:numPr>
          <w:ilvl w:val="0"/>
          <w:numId w:val="0"/>
        </w:numPr>
        <w:contextualSpacing/>
        <w:ind w:left="0" w:firstLine="482"/>
        <w:keepLines w:val="0"/>
        <w:keepNext w:val="0"/>
        <w:pageBreakBefore w:val="0"/>
        <w:spacing w:before="140" w:after="140" w:line="360" w:lineRule="auto"/>
        <w:widowControl w:val="off"/>
        <w:rPr>
          <w:rFonts w:hint="eastAsia" w:ascii="宋体" w:hAnsi="宋体" w:eastAsia="宋体" w:cs="宋体"/>
          <w:b/>
          <w:bCs w:val="0"/>
          <w:color w:val="000000"/>
          <w:sz w:val="24"/>
          <w:szCs w:val="24"/>
          <w:highlight w:val="none"/>
          <w:u w:val="none"/>
          <w:lang w:val="en-US" w:eastAsia="zh-CN"/>
        </w:rPr>
        <w:outlineLvl w:val="3"/>
      </w:pPr>
      <w:r>
        <w:rPr>
          <w:rFonts w:hint="eastAsia" w:ascii="宋体" w:hAnsi="宋体" w:eastAsia="宋体" w:cs="宋体"/>
          <w:b/>
          <w:bCs w:val="0"/>
          <w:color w:val="000000"/>
          <w:sz w:val="24"/>
          <w:szCs w:val="24"/>
          <w:highlight w:val="none"/>
          <w:u w:val="none"/>
          <w:lang w:val="en-US" w:eastAsia="zh-CN"/>
        </w:rPr>
        <w:t xml:space="preserve">①课程名称</w:t>
      </w:r>
      <w:r>
        <w:rPr>
          <w:rFonts w:hint="eastAsia" w:ascii="宋体" w:hAnsi="宋体" w:cs="宋体"/>
          <w:b/>
          <w:bCs w:val="0"/>
          <w:color w:val="000000"/>
          <w:sz w:val="24"/>
          <w:szCs w:val="24"/>
          <w:highlight w:val="none"/>
          <w:u w:val="none"/>
          <w:lang w:val="en-US" w:eastAsia="zh-CN"/>
        </w:rPr>
        <w:t xml:space="preserve">:</w:t>
      </w:r>
      <w:r>
        <w:rPr>
          <w:rFonts w:hint="eastAsia" w:ascii="宋体" w:hAnsi="宋体" w:eastAsia="宋体" w:cs="宋体"/>
          <w:b/>
          <w:bCs w:val="0"/>
          <w:color w:val="000000"/>
          <w:sz w:val="24"/>
          <w:szCs w:val="24"/>
          <w:highlight w:val="none"/>
          <w:u w:val="none"/>
          <w:lang w:val="en-US" w:eastAsia="zh-CN"/>
        </w:rPr>
        <w:t xml:space="preserve">十字绣/布艺</w:t>
      </w:r>
      <w:r/>
    </w:p>
    <w:tbl>
      <w:tblPr>
        <w:tblStyle w:val="1064"/>
        <w:tblW w:w="102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14"/>
        <w:gridCol w:w="1603"/>
        <w:gridCol w:w="4628"/>
        <w:gridCol w:w="958"/>
        <w:gridCol w:w="877"/>
        <w:gridCol w:w="1118"/>
      </w:tblGrid>
      <w:tr>
        <w:trPr>
          <w:jc w:val="center"/>
          <w:trHeight w:val="527"/>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面巾纸</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1、每抽≥180mm*138mm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2、张数≥110抽，每箱≥27包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3、三层厚，原生木浆，干湿两用，不含荧光增白剂</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A4网格纸</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1、2mm方格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2、100张/包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3、100g米黄色道林纸</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水消笔</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1、笔头直径1mm，笔身长≥156mm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2、蓝白双头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3、适合布匹做临时标记，标记痕迹不会自动消失，但是遇水可以被擦除</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挂饰配件</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1、挂绳长度≥8cm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2、彩色陶瓷珠子直径≥8mm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3、混色100支/组</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标签贴</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8"/>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单张尺寸≥25mm*50mm，每卷数量≥280张</w:t>
            </w:r>
            <w:r/>
          </w:p>
          <w:p>
            <w:pPr>
              <w:numPr>
                <w:ilvl w:val="0"/>
                <w:numId w:val="8"/>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彩色，多色可选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3、可重复粘贴，防水防油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带轮收纳推车</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1、尺寸≥30cm*44cm*118cm，承重≥1500斤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2、四层可折叠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3、碳钢材质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4、底部有滑轮</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带盖收纳盒</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1、尺寸≥16cm*18cm*25.8cm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2、pp塑料材质，加厚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3、米白色</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1、尺寸≥24cm*26cm*36.5cm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2、pp塑料材质，加厚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3、米白色</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欧根纱布料</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1、幅宽≥150cm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2、平纹，透明款，密度高，垂性好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3、水粉、天蓝色各30m</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丙烯颜料</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1、2L/瓶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2、黑色</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07"/>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珠绣绣针</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1、每根尺寸≤0.45mm*42mm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2、每包100根</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透明玻璃米珠</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1、直径≤2mm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2、每包50g，每包≥3600个米珠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有机玻璃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4、白色、橘色、黄色、粉色、大红、天蓝、蓝色、果绿、孔雀绿、红紫、咖啡色可选，各10包</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实色米珠</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1、直径≤2mm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2、每包50g，每包≥3600个米珠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有机玻璃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4、黑色</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31"/>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装饰布料</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1、门幅≥1.4m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100%纯棉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3、可爱点点大花花图案</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半米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1、门幅≥1.4m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100%纯棉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3、碎花图案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4、投标人需提供符合要求的彩色实物照片并加盖投标人公章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半米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9"/>
              </w:numPr>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门幅≥1.4m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涤纶，金丝提花工艺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3、粉金竹雀提花图案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4、投标人需提供符合要求的彩色实物照片并加盖投标人公章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半米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1、门幅≥1.5m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80%棉+20%锦纶丝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3、粉格碎花图案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4、新中式国风，用于做旗袍</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1、门幅≥1.5m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80%棉+20%锦纶丝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3、数码印花图案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4、新中式国风，用于做旗袍</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大头针</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1、带珠长度≥3.6cm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2、珠子为彩色，共8色每色5根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3、针为钢材质，外镀防锈层</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裁缝剪刀</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color w:val="auto"/>
                <w:highlight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1、刀刃长度≥95mm，刀柄长度≥13mm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2、锰钢材质，手柄处喷漆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3、重量≥195g</w:t>
            </w:r>
            <w:r/>
          </w:p>
          <w:p>
            <w:pPr>
              <w:numPr>
                <w:ilvl w:val="0"/>
                <w:numId w:val="0"/>
              </w:numPr>
              <w:jc w:val="left"/>
              <w:keepLines w:val="0"/>
              <w:keepNext w:val="0"/>
              <w:spacing w:line="360" w:lineRule="auto"/>
              <w:widowControl/>
              <w:rPr>
                <w:rFonts w:hint="eastAsia" w:ascii="宋体" w:hAnsi="宋体" w:eastAsia="宋体" w:cs="宋体"/>
                <w:color w:val="auto"/>
                <w:highlight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t xml:space="preserve">4、提供投标人或所投产品制造商相关证明材料（如白皮书、产品规格、官网规格页截图或链接地址）扫描件并加盖投标人公章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弹簧纱剪</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1、长度≥10.5cm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2、碳钢材质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3、每组12把</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几何印花布</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1、幅宽≥150cm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2、混纺材料，聚酯纤维58.7%，棉30.2%，再生纤维素6%，锦纶3.2%，其他1.9%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3、多种花色可选,田园景色、紫牡丹、古韵枇杷色、海涛藏青、幸运猫红、一枝梅黄图案各40m</w:t>
            </w:r>
            <w:r/>
          </w:p>
          <w:p>
            <w:pPr>
              <w:numPr>
                <w:ilvl w:val="0"/>
                <w:numId w:val="0"/>
              </w:numPr>
              <w:jc w:val="left"/>
              <w:keepLines w:val="0"/>
              <w:keepNext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4、投标人需提供符合要求的彩色实物照片并加盖投标人公章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香囊麻绳</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1、粗细≥1.5mm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2、每卷≥300m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3、天然麻质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整卷不织布</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1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厚度≥2mm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2、每卷≥50米，宽幅≥1米</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3、黑、白、米白、粉红、浅紫、绿、墨绿、蓝、宝蓝、灰各1卷</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缝纫线</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1、细线402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2、每卷≥80m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3、涤纶材质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4、用于手缝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黑色</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1、细线402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2、每卷≥80m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3、涤纶材质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4、用于手缝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白色</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329"/>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auto" w:sz="4" w:space="0"/>
            </w:tcBorders>
            <w:tcW w:w="1603"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棉麻布</w:t>
            </w:r>
            <w:r/>
          </w:p>
        </w:tc>
        <w:tc>
          <w:tcPr>
            <w:shd w:val="clear" w:color="auto" w:fill="auto"/>
            <w:tcBorders>
              <w:top w:val="single" w:color="auto" w:sz="4" w:space="0"/>
              <w:left w:val="single" w:color="auto" w:sz="4" w:space="0"/>
              <w:bottom w:val="single" w:color="auto" w:sz="4" w:space="0"/>
              <w:right w:val="single" w:color="auto" w:sz="4" w:space="0"/>
            </w:tcBorders>
            <w:tcW w:w="4628" w:type="dxa"/>
            <w:vAlign w:val="center"/>
            <w:textDirection w:val="lrTb"/>
            <w:noWrap w:val="false"/>
          </w:tcPr>
          <w:p>
            <w:pPr>
              <w:numPr>
                <w:ilvl w:val="0"/>
                <w:numId w:val="11"/>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门幅宽≥150cm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2、做工整齐，不起球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▲3、加密本白色，每米重量≥350g</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提供投标人或所投产品制造商相关证明材料（如白皮书、产品规格、官网规格页截图或链接地址）扫描件并加盖投标人公章</w:t>
            </w:r>
            <w:r/>
          </w:p>
        </w:tc>
        <w:tc>
          <w:tcPr>
            <w:shd w:val="clear" w:color="auto" w:fill="auto"/>
            <w:tcBorders>
              <w:top w:val="single" w:color="000000" w:sz="4" w:space="0"/>
              <w:left w:val="single" w:color="auto"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1、门幅宽≥150cm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2、做工整齐，不起球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3、加密藏青色，每米重量≥350g</w:t>
            </w:r>
            <w:r/>
          </w:p>
        </w:tc>
        <w:tc>
          <w:tcPr>
            <w:shd w:val="clear" w:color="auto" w:fill="auto"/>
            <w:tcBorders>
              <w:top w:val="single" w:color="000000" w:sz="4" w:space="0"/>
              <w:left w:val="single" w:color="auto"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auto"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扎染压板</w:t>
            </w:r>
            <w:r/>
          </w:p>
        </w:tc>
        <w:tc>
          <w:tcPr>
            <w:shd w:val="clear" w:color="auto" w:fill="auto"/>
            <w:tcBorders>
              <w:top w:val="single" w:color="auto" w:sz="4" w:space="0"/>
              <w:left w:val="single" w:color="auto" w:sz="4" w:space="0"/>
              <w:bottom w:val="single" w:color="auto" w:sz="4" w:space="0"/>
              <w:right w:val="single" w:color="auto"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1、实木材质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2、形状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正方形、五角星、三角形、蝴蝶型、花瓣形圆形、五边形、心形、枫叶型可选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3、每种形状直径≥4.6cm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4、每种形状两片</w:t>
            </w:r>
            <w:r/>
          </w:p>
        </w:tc>
        <w:tc>
          <w:tcPr>
            <w:shd w:val="clear" w:color="auto" w:fill="auto"/>
            <w:tcBorders>
              <w:top w:val="single" w:color="000000" w:sz="4" w:space="0"/>
              <w:left w:val="single" w:color="auto"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橡胶皮筋</w:t>
            </w:r>
            <w:r/>
          </w:p>
        </w:tc>
        <w:tc>
          <w:tcPr>
            <w:shd w:val="clear" w:color="auto" w:fill="auto"/>
            <w:tcBorders>
              <w:top w:val="single" w:color="auto"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1、圈口直径≥4cm，粗≥1.5mm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2、每斤≥2000根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一次性pvc手套</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12"/>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每盒100只，抽取式拿去方法</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2、大码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3、一次性，食品级PVC</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286"/>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填充棉花</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1、每份重量≥10斤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2、PP棉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3、长绒，无荧光，高回弹型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白袜子</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1、均码女士袜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2、白色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3、纯棉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4、抗菌抗起球，40s紧密纱线，高弹不变形，10A级抗菌，无拼缝</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圆珠</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1、直径≤4mm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2、每串≥170颗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玛瑙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4、黑色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5、有孔</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串</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仿宋锦碎布面料</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1、每片尺寸≥30cm*70cm，10片/包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2、随机图案，花色≥10种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3、涤纶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4、国风汉服碎布</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香囊流苏</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长度≥13cm，含串珠，做工精细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2、每组100个</w:t>
            </w:r>
            <w:r/>
          </w:p>
          <w:p>
            <w:pPr>
              <w:numPr>
                <w:ilvl w:val="0"/>
                <w:numId w:val="0"/>
              </w:numPr>
              <w:ind w:left="0" w:firstLine="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cs="宋体"/>
                <w:i w:val="0"/>
                <w:iCs w:val="0"/>
                <w:color w:val="auto"/>
                <w:sz w:val="18"/>
                <w:szCs w:val="18"/>
                <w:highlight w:val="none"/>
                <w:lang w:val="en-US" w:eastAsia="zh-CN" w:bidi="ar"/>
              </w:rPr>
              <w:t xml:space="preserve">3</w:t>
            </w:r>
            <w:r>
              <w:rPr>
                <w:rFonts w:hint="eastAsia" w:ascii="宋体" w:hAnsi="宋体" w:eastAsia="宋体" w:cs="宋体"/>
                <w:i w:val="0"/>
                <w:iCs w:val="0"/>
                <w:color w:val="auto"/>
                <w:sz w:val="18"/>
                <w:szCs w:val="18"/>
                <w:highlight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金珠、鹅黄、皮粉、宝蓝、米白各4组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b/>
                <w:bCs/>
                <w:i w:val="0"/>
                <w:iCs w:val="0"/>
                <w:color w:val="auto"/>
                <w:sz w:val="18"/>
                <w:szCs w:val="18"/>
                <w:highlight w:val="none"/>
                <w:u w:val="none"/>
                <w:lang w:val="en-US" w:eastAsia="zh-CN" w:bidi="ar"/>
              </w:rPr>
              <w:t xml:space="preserve">4、</w:t>
            </w:r>
            <w:r>
              <w:rPr>
                <w:rFonts w:hint="eastAsia" w:ascii="宋体" w:hAnsi="宋体" w:eastAsia="宋体" w:cs="宋体"/>
                <w:b/>
                <w:bCs/>
                <w:i w:val="0"/>
                <w:iCs w:val="0"/>
                <w:color w:val="auto"/>
                <w:sz w:val="18"/>
                <w:szCs w:val="18"/>
                <w:highlight w:val="none"/>
                <w:u w:val="none"/>
                <w:lang w:val="en-US" w:eastAsia="zh-CN" w:bidi="ar"/>
              </w:rPr>
              <w:t xml:space="preserve">投标人需提供符合要求的彩色实物照片并加盖投标人公章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13"/>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长度≥15cm，含串珠，做工精细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2、每组100个</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3、宝蓝色、粉红色、白色、浅金黄色各4组</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香囊五彩绳</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1、粗细≥3mm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2、每桶≥20m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3、五色是红白绿黄蓝</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258"/>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香料</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14"/>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艾草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2、独立密封包装，每包100g</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3、当年产，特级</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薰衣草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2、独立密封包装，每包100g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3、当年产，特级</w:t>
            </w:r>
            <w:r/>
          </w:p>
          <w:p>
            <w:pPr>
              <w:jc w:val="left"/>
              <w:keepLines w:val="0"/>
              <w:keepNext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▲4、投标人需提供符合要求的彩色实物照片并加盖投标人公章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1、玫瑰花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2、独立密封包装，每包100g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3、当年产，特级</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1、茉莉花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2、独立密封包装，每包100g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3、当年产，特级</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柠檬草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2、独立密封包装，每包100g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3、当年产，特级</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人台</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1、女款84码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2、高低腿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3、白色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4、底部原配万向轮</w:t>
            </w:r>
            <w:r/>
          </w:p>
          <w:p>
            <w:pPr>
              <w:numPr>
                <w:ilvl w:val="0"/>
                <w:numId w:val="0"/>
              </w:numPr>
              <w:jc w:val="left"/>
              <w:keepLines w:val="0"/>
              <w:keepNext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t xml:space="preserve">5、提供投标人或所投产品制造商相关证明材料（如白皮书、产品规格、官网规格页截图或链接地址）扫描件并加盖投标人公章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立体花朵珠子镶边</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1、宽度≥1cm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2、材料</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欧根纱、仿珍珠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3、白色蔷薇花</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1、宽度≥1cm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2、材料</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欧根纱、仿珍珠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3、浅蓝蔷薇花</w:t>
            </w:r>
            <w:r/>
          </w:p>
        </w:tc>
        <w:tc>
          <w:tcPr>
            <w:shd w:val="clear" w:color="auto" w:fill="auto"/>
            <w:tcBorders>
              <w:top w:val="single" w:color="000000" w:sz="4" w:space="0"/>
              <w:left w:val="single" w:color="000000" w:sz="4" w:space="0"/>
              <w:bottom w:val="single" w:color="auto"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auto"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auto"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auto" w:sz="4" w:space="0"/>
            </w:tcBorders>
            <w:tcW w:w="1114" w:type="dxa"/>
            <w:vAlign w:val="center"/>
            <w:vMerge w:val="restart"/>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vMerge w:val="restart"/>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双层木耳边</w:t>
            </w:r>
            <w:r/>
          </w:p>
        </w:tc>
        <w:tc>
          <w:tcPr>
            <w:shd w:val="clear" w:color="auto" w:fill="auto"/>
            <w:tcBorders>
              <w:top w:val="single" w:color="auto" w:sz="4" w:space="0"/>
              <w:left w:val="single" w:color="auto" w:sz="4" w:space="0"/>
              <w:bottom w:val="single" w:color="auto" w:sz="4" w:space="0"/>
              <w:right w:val="single" w:color="auto"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1、宽≥5.5cm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2、色丁布喇叭花边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3、奶白色</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auto" w:sz="4" w:space="0"/>
              <w:left w:val="single" w:color="000000" w:sz="4" w:space="0"/>
              <w:bottom w:val="single" w:color="000000" w:sz="4" w:space="0"/>
              <w:right w:val="single" w:color="auto"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339"/>
        </w:trPr>
        <w:tc>
          <w:tcPr>
            <w:shd w:val="clear" w:color="auto" w:fill="auto"/>
            <w:tcBorders>
              <w:top w:val="single" w:color="000000" w:sz="4" w:space="0"/>
              <w:left w:val="single" w:color="000000" w:sz="4" w:space="0"/>
              <w:bottom w:val="single" w:color="000000" w:sz="4" w:space="0"/>
              <w:right w:val="single" w:color="auto"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1、宽≥5.5cm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2、色丁布喇叭花边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3、黑色</w:t>
            </w:r>
            <w:r/>
          </w:p>
        </w:tc>
        <w:tc>
          <w:tcPr>
            <w:shd w:val="clear" w:color="auto" w:fill="auto"/>
            <w:tcBorders>
              <w:top w:val="single" w:color="auto" w:sz="4" w:space="0"/>
              <w:left w:val="single" w:color="auto" w:sz="4" w:space="0"/>
              <w:bottom w:val="single" w:color="auto" w:sz="4" w:space="0"/>
              <w:right w:val="single" w:color="auto"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auto"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auto" w:sz="4" w:space="0"/>
            </w:tcBorders>
            <w:tcW w:w="1114" w:type="dxa"/>
            <w:vAlign w:val="center"/>
            <w:vMerge w:val="continue"/>
            <w:textDirection w:val="lrTb"/>
            <w:noWrap/>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1603" w:type="dxa"/>
            <w:vAlign w:val="center"/>
            <w:vMerge w:val="continue"/>
            <w:textDirection w:val="lrTb"/>
            <w:noWrap w:val="false"/>
          </w:tcPr>
          <w:p>
            <w:pPr>
              <w:jc w:val="cente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1、宽≥5.5cm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2、色丁布喇叭花边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3、浅蓝色</w:t>
            </w:r>
            <w:r/>
          </w:p>
        </w:tc>
        <w:tc>
          <w:tcPr>
            <w:shd w:val="clear" w:color="auto" w:fill="auto"/>
            <w:tcBorders>
              <w:top w:val="single" w:color="auto" w:sz="4" w:space="0"/>
              <w:left w:val="single" w:color="000000" w:sz="4" w:space="0"/>
              <w:bottom w:val="single" w:color="auto"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auto" w:sz="4" w:space="0"/>
              <w:left w:val="single" w:color="000000" w:sz="4" w:space="0"/>
              <w:bottom w:val="single" w:color="auto" w:sz="4" w:space="0"/>
              <w:right w:val="single" w:color="auto"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auto" w:sz="4" w:space="0"/>
              <w:right w:val="single" w:color="auto"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auto"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褶皱弹力荷叶边</w:t>
            </w:r>
            <w:r/>
          </w:p>
        </w:tc>
        <w:tc>
          <w:tcPr>
            <w:shd w:val="clear" w:color="auto" w:fill="auto"/>
            <w:tcBorders>
              <w:top w:val="single" w:color="auto"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1、宽度≥4cm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2、整体粉白色，透明欧根纱做底层，粉色褶皱布料点缀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3、有弹力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4、不易勾丝，缝线工整</w:t>
            </w:r>
            <w:r/>
          </w:p>
        </w:tc>
        <w:tc>
          <w:tcPr>
            <w:shd w:val="clear" w:color="auto" w:fill="auto"/>
            <w:tcBorders>
              <w:top w:val="single" w:color="auto"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auto"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auto"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灰色蕾丝花边</w:t>
            </w:r>
            <w:r/>
          </w:p>
        </w:tc>
        <w:tc>
          <w:tcPr>
            <w:shd w:val="clear" w:color="auto" w:fill="auto"/>
            <w:tcBorders>
              <w:top w:val="single" w:color="000000" w:sz="4" w:space="0"/>
              <w:left w:val="single" w:color="000000" w:sz="4" w:space="0"/>
              <w:bottom w:val="single" w:color="000000"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1、宽度≥4cm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2、透明欧根纱做底层，银色涤纶布料点缀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3、无弹力</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auto" w:sz="4" w:space="0"/>
            </w:tcBorders>
            <w:tcW w:w="160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牛仔裤</w:t>
            </w:r>
            <w:r/>
          </w:p>
        </w:tc>
        <w:tc>
          <w:tcPr>
            <w:shd w:val="clear" w:color="auto" w:fill="auto"/>
            <w:tcBorders>
              <w:top w:val="single" w:color="auto" w:sz="4" w:space="0"/>
              <w:left w:val="single" w:color="auto" w:sz="4" w:space="0"/>
              <w:bottom w:val="single" w:color="auto" w:sz="4" w:space="0"/>
              <w:right w:val="single" w:color="000000" w:sz="4" w:space="0"/>
            </w:tcBorders>
            <w:tcW w:w="462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腰围≥72cm，臀围≥94cm，裤长≥91cm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2、弹力棉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3、复古质感高腰九分小直筒</w:t>
            </w:r>
            <w:r/>
          </w:p>
          <w:p>
            <w:pPr>
              <w:jc w:val="left"/>
              <w:keepLines w:val="0"/>
              <w:keepNext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▲4、投标人需提供符合要求的彩色实物照片并加盖投标人公章</w:t>
            </w:r>
            <w:r/>
          </w:p>
        </w:tc>
        <w:tc>
          <w:tcPr>
            <w:shd w:val="clear" w:color="auto" w:fill="auto"/>
            <w:tcBorders>
              <w:top w:val="single" w:color="auto" w:sz="4" w:space="0"/>
              <w:left w:val="single" w:color="000000" w:sz="4" w:space="0"/>
              <w:bottom w:val="single" w:color="auto" w:sz="4" w:space="0"/>
              <w:right w:val="single" w:color="000000" w:sz="4" w:space="0"/>
            </w:tcBorders>
            <w:tcW w:w="95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auto" w:sz="4" w:space="0"/>
              <w:left w:val="single" w:color="000000" w:sz="4" w:space="0"/>
              <w:bottom w:val="single" w:color="auto" w:sz="4" w:space="0"/>
              <w:right w:val="single" w:color="auto" w:sz="4" w:space="0"/>
            </w:tcBorders>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w:t>
            </w:r>
            <w:r/>
          </w:p>
        </w:tc>
        <w:tc>
          <w:tcPr>
            <w:shd w:val="clear" w:color="auto" w:fill="auto"/>
            <w:tcBorders>
              <w:top w:val="single" w:color="auto" w:sz="4" w:space="0"/>
              <w:left w:val="single" w:color="000000" w:sz="4" w:space="0"/>
              <w:bottom w:val="single" w:color="auto" w:sz="4" w:space="0"/>
              <w:right w:val="single" w:color="auto" w:sz="4" w:space="0"/>
            </w:tcBorders>
            <w:tcW w:w="111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pStyle w:val="1189"/>
        <w:numPr>
          <w:ilvl w:val="0"/>
          <w:numId w:val="0"/>
        </w:numPr>
        <w:contextualSpacing/>
        <w:ind w:left="0" w:firstLine="482"/>
        <w:keepLines w:val="0"/>
        <w:keepNext w:val="0"/>
        <w:pageBreakBefore w:val="0"/>
        <w:spacing w:before="140" w:after="140" w:line="360" w:lineRule="auto"/>
        <w:widowControl w:val="off"/>
        <w:rPr>
          <w:rFonts w:hint="eastAsia" w:ascii="宋体" w:hAnsi="宋体" w:eastAsia="宋体" w:cs="宋体"/>
          <w:b/>
          <w:bCs w:val="0"/>
          <w:color w:val="auto"/>
          <w:sz w:val="18"/>
          <w:szCs w:val="18"/>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②课程名称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插花</w:t>
      </w:r>
      <w:r/>
    </w:p>
    <w:tbl>
      <w:tblPr>
        <w:tblStyle w:val="10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1431"/>
        <w:gridCol w:w="4660"/>
        <w:gridCol w:w="700"/>
        <w:gridCol w:w="710"/>
        <w:gridCol w:w="2058"/>
      </w:tblGrid>
      <w:tr>
        <w:trPr>
          <w:jc w:val="center"/>
          <w:trHeight w:val="652"/>
          <w:tblHeader/>
        </w:trPr>
        <w:tc>
          <w:tcPr>
            <w:shd w:val="clear" w:color="auto" w:fill="auto"/>
            <w:tcW w:w="737"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W w:w="143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W w:w="466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W w:w="70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W w:w="2058"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4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2号绿色花杆</w:t>
            </w:r>
            <w:r/>
          </w:p>
        </w:tc>
        <w:tc>
          <w:tcPr>
            <w:shd w:val="clear" w:color="auto" w:fill="auto"/>
            <w:tcW w:w="4660"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纸包铁丝                               </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长≥40cm，直径≥2mm                    </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每包100根</w:t>
            </w:r>
            <w:r/>
          </w:p>
        </w:tc>
        <w:tc>
          <w:tcPr>
            <w:shd w:val="clear" w:color="auto" w:fill="auto"/>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2058"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143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3号绿色花杆</w:t>
            </w:r>
            <w:r/>
          </w:p>
        </w:tc>
        <w:tc>
          <w:tcPr>
            <w:shd w:val="clear" w:color="auto" w:fill="auto"/>
            <w:tcW w:w="4660"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纸包铁丝                                   </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长≥40cm，直径≥3mm                       </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每包100根</w:t>
            </w:r>
            <w:r/>
          </w:p>
        </w:tc>
        <w:tc>
          <w:tcPr>
            <w:shd w:val="clear" w:color="auto" w:fill="auto"/>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2058"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26号绿色细铁丝</w:t>
            </w:r>
            <w:r/>
          </w:p>
        </w:tc>
        <w:tc>
          <w:tcPr>
            <w:shd w:val="clear" w:color="auto" w:fill="auto"/>
            <w:tcW w:w="4660" w:type="dxa"/>
            <w:vAlign w:val="center"/>
            <w:textDirection w:val="lrTb"/>
            <w:noWrap w:val="false"/>
          </w:tcPr>
          <w:p>
            <w:pPr>
              <w:numPr>
                <w:ilvl w:val="0"/>
                <w:numId w:val="0"/>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深绿杆纸包                                </w:t>
            </w:r>
            <w:r/>
          </w:p>
          <w:p>
            <w:pPr>
              <w:numPr>
                <w:ilvl w:val="0"/>
                <w:numId w:val="0"/>
              </w:numPr>
              <w:ind w:left="0" w:firstLine="0"/>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长≥75cm，直径≥0.45mm                   </w:t>
            </w:r>
            <w:r/>
          </w:p>
          <w:p>
            <w:pPr>
              <w:numPr>
                <w:ilvl w:val="0"/>
                <w:numId w:val="0"/>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每包100根</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手工白胶</w:t>
            </w:r>
            <w:r/>
          </w:p>
        </w:tc>
        <w:tc>
          <w:tcPr>
            <w:shd w:val="clear" w:color="auto" w:fill="auto"/>
            <w:tcW w:w="4660" w:type="dxa"/>
            <w:vAlign w:val="center"/>
            <w:textDirection w:val="lrTb"/>
            <w:noWrap w:val="false"/>
          </w:tcPr>
          <w:p>
            <w:pPr>
              <w:numPr>
                <w:ilvl w:val="0"/>
                <w:numId w:val="0"/>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每瓶40ml，每盒12瓶                    </w:t>
            </w:r>
            <w:r/>
          </w:p>
          <w:p>
            <w:pPr>
              <w:numPr>
                <w:ilvl w:val="0"/>
                <w:numId w:val="0"/>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2、可水洗PVAC材质</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W w:w="2058"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剪刀</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1、合金剪，手柄为带黄色龙凤图案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2、尺寸≥15.5cm</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尖嘴钳</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1、洛钒合金钢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8寸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总长≥20cm</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糖果色锥子</w:t>
            </w:r>
            <w:r/>
          </w:p>
        </w:tc>
        <w:tc>
          <w:tcPr>
            <w:shd w:val="clear" w:color="auto" w:fill="auto"/>
            <w:tcW w:w="4660" w:type="dxa"/>
            <w:vAlign w:val="center"/>
            <w:textDirection w:val="lrTb"/>
            <w:noWrap w:val="false"/>
          </w:tcPr>
          <w:p>
            <w:pPr>
              <w:numPr>
                <w:ilvl w:val="0"/>
                <w:numId w:val="15"/>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每盒40支，莫兰迪色系，蓝色、粉色、绿色、黄色等色可选                                          </w:t>
            </w:r>
            <w:r/>
          </w:p>
          <w:p>
            <w:pPr>
              <w:numPr>
                <w:ilvl w:val="0"/>
                <w:numId w:val="0"/>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总长≥13cm，锥子长度≥5cm</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纸藤</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1、每卷总长≥800米，展开宽度≥11cm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2、颜色可定制，不易褪色，多种颜色可选，可按用户指定颜色定制</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伸缩纸</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尺寸边长≥45cm，总长度≥2.2米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75g                                             ▲</w:t>
            </w:r>
            <w:r>
              <w:rPr>
                <w:rFonts w:hint="eastAsia" w:ascii="宋体" w:hAnsi="宋体" w:eastAsia="宋体" w:cs="宋体"/>
                <w:b/>
                <w:bCs/>
                <w:i w:val="0"/>
                <w:iCs w:val="0"/>
                <w:color w:val="auto"/>
                <w:sz w:val="18"/>
                <w:szCs w:val="18"/>
                <w:highlight w:val="none"/>
                <w:u w:val="none"/>
                <w:lang w:val="en-US" w:eastAsia="zh-CN" w:bidi="ar"/>
              </w:rPr>
              <w:t xml:space="preserve">3、渐变蓝、渐变粉、渐变红、渐变紫、白、黄、棕，投标人需提供符合要求的4种渐变色系彩色实物照片并加盖投标人公章</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珍珠</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▲1、球形，直径≥10mm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每盒100颗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3、高亮，白色                            </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抽屉式文件收纳柜</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≥100*45*35cm</w:t>
            </w:r>
            <w:r/>
          </w:p>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E0级实木多层板外框，带滑轮，内置奶油白塑料材质抽屉，八层抽屉</w:t>
            </w:r>
            <w:r/>
          </w:p>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提供多层板的检测报告，依据GB/T 39600-2021 《人造板及其制品甲醛释放量分级》，</w:t>
            </w:r>
            <w:r>
              <w:rPr>
                <w:rFonts w:hint="eastAsia" w:ascii="宋体" w:hAnsi="宋体" w:eastAsia="宋体" w:cs="宋体"/>
                <w:b/>
                <w:bCs/>
                <w:i w:val="0"/>
                <w:iCs w:val="0"/>
                <w:color w:val="auto"/>
                <w:sz w:val="18"/>
                <w:szCs w:val="18"/>
                <w:highlight w:val="none"/>
                <w:u w:val="none"/>
                <w:lang w:val="en-US" w:eastAsia="zh-CN" w:bidi="ar"/>
              </w:rPr>
              <w:t xml:space="preserve">投标人或所投产品生产厂家提供具备有效的合格的CMA资质的检测机构出具的多层板的检测报告扫描件加盖投标人公章，</w:t>
            </w:r>
            <w:r>
              <w:rPr>
                <w:rFonts w:hint="eastAsia" w:ascii="宋体" w:hAnsi="宋体" w:eastAsia="宋体" w:cs="宋体"/>
                <w:i w:val="0"/>
                <w:iCs w:val="0"/>
                <w:color w:val="auto"/>
                <w:sz w:val="18"/>
                <w:szCs w:val="18"/>
                <w:highlight w:val="none"/>
                <w:u w:val="none"/>
                <w:lang w:val="en-US" w:eastAsia="zh-CN" w:bidi="ar"/>
              </w:rPr>
              <w:t xml:space="preserve">检测项目包含甲醛释放量，检测结果需≤0.050mg/m³（即E0级）</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湿纸巾</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1、湿巾纸尺寸≥150mm*200mm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每包80片装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3、纯水湿巾，婴幼儿款，草本杀菌</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23"/>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餐巾纸</w:t>
            </w:r>
            <w:r/>
          </w:p>
        </w:tc>
        <w:tc>
          <w:tcPr>
            <w:shd w:val="clear" w:color="auto" w:fill="auto"/>
            <w:tcW w:w="4660" w:type="dxa"/>
            <w:vAlign w:val="center"/>
            <w:textDirection w:val="lrTb"/>
            <w:noWrap w:val="false"/>
          </w:tcPr>
          <w:p>
            <w:pPr>
              <w:pStyle w:val="1100"/>
              <w:ind w:left="0" w:firstLine="0"/>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1、每抽≥180mm*138mm</w:t>
            </w:r>
            <w:r/>
          </w:p>
          <w:p>
            <w:pPr>
              <w:pStyle w:val="1100"/>
              <w:ind w:left="0" w:firstLine="0"/>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2、每包张数≥150抽，每箱≥20包</w:t>
            </w:r>
            <w:r/>
          </w:p>
          <w:p>
            <w:pPr>
              <w:pStyle w:val="1100"/>
              <w:ind w:left="0" w:firstLine="0"/>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3、三层厚，原生木浆，干湿两用。</w:t>
            </w:r>
            <w:r/>
          </w:p>
          <w:p>
            <w:pPr>
              <w:pStyle w:val="1100"/>
              <w:ind w:left="0" w:firstLine="0"/>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4、不含荧光增白剂</w:t>
            </w:r>
            <w:r/>
          </w:p>
          <w:p>
            <w:pPr>
              <w:pStyle w:val="1100"/>
              <w:ind w:left="0" w:firstLine="0"/>
              <w:spacing w:line="360" w:lineRule="auto"/>
              <w:rPr>
                <w:rFonts w:hint="eastAsia" w:ascii="宋体" w:hAnsi="宋体" w:eastAsia="宋体" w:cs="宋体"/>
                <w:color w:val="auto"/>
                <w:sz w:val="18"/>
                <w:szCs w:val="18"/>
                <w:highlight w:val="none"/>
              </w:rPr>
            </w:pPr>
            <w:r>
              <w:rPr>
                <w:rFonts w:hint="eastAsia" w:ascii="宋体" w:hAnsi="宋体" w:eastAsia="宋体" w:cs="宋体"/>
                <w:b/>
                <w:bCs/>
                <w:i w:val="0"/>
                <w:iCs w:val="0"/>
                <w:color w:val="auto"/>
                <w:sz w:val="18"/>
                <w:szCs w:val="18"/>
                <w:highlight w:val="none"/>
                <w:u w:val="none"/>
                <w:lang w:val="en-US" w:eastAsia="zh-CN" w:bidi="ar"/>
              </w:rPr>
              <w:t xml:space="preserve">▲5、提供投标人或所投产品制造商相关证明材料（如白皮书、产品规格、官网规格页截图或链接地址）扫描件并加盖投标人公章</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纸胶带</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1、尺寸≥宽12mm×长30m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每桶12卷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3、深绿色120筒，黄色20筒</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筒</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花泥加强型</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每箱40块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2、单块尺寸≥23*11*7cm</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花艺透明胶</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宽≥12mm，长≥27.3m，每份12卷</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筒</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发箍</w:t>
            </w:r>
            <w:r/>
          </w:p>
        </w:tc>
        <w:tc>
          <w:tcPr>
            <w:shd w:val="clear" w:color="auto" w:fill="auto"/>
            <w:tcW w:w="4660" w:type="dxa"/>
            <w:vAlign w:val="center"/>
            <w:textDirection w:val="lrTb"/>
            <w:noWrap w:val="false"/>
          </w:tcPr>
          <w:p>
            <w:pPr>
              <w:numPr>
                <w:ilvl w:val="0"/>
                <w:numId w:val="16"/>
              </w:numPr>
              <w:jc w:val="left"/>
              <w:keepLines w:val="0"/>
              <w:keepNext w:val="0"/>
              <w:spacing w:line="360" w:lineRule="auto"/>
              <w:shd w:val="clear" w:color="auto"/>
              <w:widowControl/>
              <w:rPr>
                <w:rFonts w:hint="eastAsia" w:ascii="宋体" w:hAnsi="宋体" w:eastAsia="宋体" w:cs="宋体"/>
                <w:color w:val="auto"/>
                <w:sz w:val="18"/>
                <w:szCs w:val="18"/>
                <w:highlight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4cm宽，总长≥39cm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每份10个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3、簪花头饰发箍，全布绸缎包，黑色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4、提供实物照片佐证</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47"/>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草稿纸</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70克，500页/包，单箱5包</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鸡毛掸子</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总长≥65cm，鸡毛区域≥40cm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2、手工制作，竹柄</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周转箱</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1、加厚塑料材质，半透明2个装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2、尺寸≥53.3cm*73.1cm*44.5cm</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平板推车</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1、尺寸≥90*60cm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6寸静音轮，钢板材质，承重≥2500斤</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仿真树皮</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1、带自然树纹，原木色，木皮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2、尺寸≥15*230cm</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花艺木皮</w:t>
            </w:r>
            <w:r/>
          </w:p>
        </w:tc>
        <w:tc>
          <w:tcPr>
            <w:shd w:val="clear" w:color="auto" w:fill="auto"/>
            <w:tcW w:w="4660" w:type="dxa"/>
            <w:vAlign w:val="center"/>
            <w:textDirection w:val="lrTb"/>
            <w:noWrap w:val="false"/>
          </w:tcPr>
          <w:p>
            <w:pPr>
              <w:numPr>
                <w:ilvl w:val="0"/>
                <w:numId w:val="17"/>
              </w:numPr>
              <w:jc w:val="left"/>
              <w:keepLines w:val="0"/>
              <w:keepNext w:val="0"/>
              <w:spacing w:line="360" w:lineRule="auto"/>
              <w:shd w:val="clear" w:color="auto"/>
              <w:widowControl/>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尺寸≥宽2.2cm,长50m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▲2、天然红橡木皮，无染色，提供红橡原木检测报告，依据GB/T 29894-2013《木材鉴别方法通则》，</w:t>
            </w:r>
            <w:r>
              <w:rPr>
                <w:rFonts w:hint="eastAsia" w:ascii="宋体" w:hAnsi="宋体" w:eastAsia="宋体" w:cs="宋体"/>
                <w:b/>
                <w:bCs/>
                <w:i w:val="0"/>
                <w:iCs w:val="0"/>
                <w:color w:val="auto"/>
                <w:sz w:val="18"/>
                <w:szCs w:val="18"/>
                <w:highlight w:val="none"/>
                <w:u w:val="none"/>
                <w:lang w:val="en-US" w:eastAsia="zh-CN" w:bidi="ar"/>
              </w:rPr>
              <w:t xml:space="preserve">投标人或所投产品生产厂家提供具备有效的合格的CMA资质的检测机构出具的</w:t>
            </w:r>
            <w:r>
              <w:rPr>
                <w:rFonts w:hint="eastAsia" w:ascii="宋体" w:hAnsi="宋体" w:eastAsia="宋体" w:cs="宋体"/>
                <w:i w:val="0"/>
                <w:iCs w:val="0"/>
                <w:color w:val="auto"/>
                <w:sz w:val="18"/>
                <w:szCs w:val="18"/>
                <w:highlight w:val="none"/>
                <w:u w:val="none"/>
                <w:lang w:val="en-US" w:eastAsia="zh-CN" w:bidi="ar"/>
              </w:rPr>
              <w:t xml:space="preserve">红橡原木的检测报告扫描件，检测项目包含树种鉴别，鉴别结果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红栎</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牛奶棉包装纸</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≥45*58cm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每包40张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3、独立包装，抽取式，防水牛奶棉，藕粉、清新米、奶茶棕、丁香紫、雾灰/各12包</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蜂窝网眼纸</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1、尺寸宽≥50cm，每卷长度≥9m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2、牛皮本色、浅灰、水蜜粉、浅水蓝、春城绿、白/各10卷</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34"/>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雾面纸</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1、尺寸≥58*58cm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每包20张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3、香槟、白、水粉、浅紫、酒红、祖母绿、鹅黄、深灰、卡其、柠檬黄/各10包</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落水纸梦幻纸</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1、尺寸≥50cm*70cm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每包10张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3、奶白、粉色、香槟、酒红、浅咖、浅紫、深紫、灰色/各10包</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84"/>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风华纸</w:t>
            </w:r>
            <w:r/>
          </w:p>
        </w:tc>
        <w:tc>
          <w:tcPr>
            <w:shd w:val="clear" w:color="auto" w:fill="auto"/>
            <w:tcW w:w="4660" w:type="dxa"/>
            <w:vAlign w:val="center"/>
            <w:textDirection w:val="lrTb"/>
            <w:noWrap w:val="false"/>
          </w:tcPr>
          <w:p>
            <w:pPr>
              <w:numPr>
                <w:ilvl w:val="0"/>
                <w:numId w:val="18"/>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≥58cm*58cm                           </w:t>
            </w:r>
            <w:r/>
          </w:p>
          <w:p>
            <w:pPr>
              <w:numPr>
                <w:ilvl w:val="0"/>
                <w:numId w:val="0"/>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2、规格每包10张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3、牛皮纸材质，防水，沙褐色、蓝灰、水蜜粉、浅豆绿、香芋紫/各10包</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烫金千鸟格缎带</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1、尺寸宽度≥2.2cm，长度≥10米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2、黑色、酒红、浅粉、浅蓝、墨绿/各8卷，米白10卷</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彩色波点丝带</w:t>
            </w:r>
            <w:r/>
          </w:p>
        </w:tc>
        <w:tc>
          <w:tcPr>
            <w:shd w:val="clear" w:color="auto" w:fill="auto"/>
            <w:tcW w:w="4660" w:type="dxa"/>
            <w:vAlign w:val="center"/>
            <w:textDirection w:val="lrTb"/>
            <w:noWrap w:val="false"/>
          </w:tcPr>
          <w:p>
            <w:pPr>
              <w:numPr>
                <w:ilvl w:val="0"/>
                <w:numId w:val="19"/>
              </w:numPr>
              <w:jc w:val="left"/>
              <w:keepLines w:val="0"/>
              <w:keepNext w:val="0"/>
              <w:spacing w:line="360" w:lineRule="auto"/>
              <w:shd w:val="clear" w:color="auto"/>
              <w:widowControl/>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宽度≥2.5cm，长度≥20米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2、欧根纱材质，彩色波点花纹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3、投标人需提供符合要求的彩色实物照片并加盖投标人公章</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丝带</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1、宽≥2cm，每卷≥45m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2、丝带，鲜花花束包装彩带，橄榄绿、卡其色、米白/各10卷</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宣纸</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1、尺寸≥50cm*70cm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每包5张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3、月白色手工宣纸，干花红花点缀</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手揉纸</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1、尺寸≥62*64cm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2、规格每包10张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3、白色</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插花小提篮</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1、牛皮色长方形10个装，尺寸≥22cm*35cm                        2、牛皮梯形中号10个装，尺寸≥13.5cm*37cm</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刺绣包装彩带</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1、尺寸≥4.5m/卷，宽2.5cm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2、树叶形状刺绣，绿色14卷，深咖、韩粉、酒红/各12卷</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双面涤纶带</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1、尺寸宽≥6mm，长≥18m                                    2、樱花粉8卷，米白、银灰、香槟金、春苔绿、雾霾蓝、雾霾紫、酒红、花栗褐/各9卷</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仿真雪柳</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1、尺寸高≥85cm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每份5支装                                     3、花枝为塑料和铁丝，花头为绢花</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仿真红掌叶</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1、尺寸高≥30cm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2、每支有9个分叉，绿色</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仿真绣球花</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1、尺寸高≥52cm，直径≥20cm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2、花瓣不少于200片，白45支，蓝，粉，绿各35支</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棉花头壳带杆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（干花）</w:t>
            </w:r>
            <w:r/>
          </w:p>
        </w:tc>
        <w:tc>
          <w:tcPr>
            <w:shd w:val="clear" w:color="auto" w:fill="auto"/>
            <w:tcW w:w="4660" w:type="dxa"/>
            <w:vAlign w:val="center"/>
            <w:textDirection w:val="lrTb"/>
            <w:noWrap w:val="false"/>
          </w:tcPr>
          <w:p>
            <w:pPr>
              <w:numPr>
                <w:ilvl w:val="0"/>
                <w:numId w:val="0"/>
              </w:numPr>
              <w:jc w:val="left"/>
              <w:keepLines w:val="0"/>
              <w:keepNext w:val="0"/>
              <w:spacing w:line="360" w:lineRule="auto"/>
              <w:shd w:val="clear" w:color="auto"/>
              <w:widowControl/>
              <w:rPr>
                <w:rFonts w:hint="eastAsia" w:ascii="宋体" w:hAnsi="宋体" w:eastAsia="宋体" w:cs="宋体"/>
                <w:b/>
                <w:bCs/>
                <w:color w:val="auto"/>
                <w:sz w:val="18"/>
                <w:szCs w:val="18"/>
                <w:highlight w:val="none"/>
              </w:rPr>
              <w:suppressLineNumbers w:val="0"/>
            </w:pPr>
            <w:r>
              <w:rPr>
                <w:rFonts w:hint="eastAsia" w:ascii="宋体" w:hAnsi="宋体" w:eastAsia="宋体" w:cs="宋体"/>
                <w:b w:val="0"/>
                <w:bCs w:val="0"/>
                <w:color w:val="auto"/>
                <w:sz w:val="18"/>
                <w:szCs w:val="18"/>
                <w:highlight w:val="none"/>
                <w:lang w:val="en-US" w:eastAsia="zh-CN" w:bidi="ar-SA"/>
              </w:rPr>
              <w:t xml:space="preserve">1、</w:t>
            </w:r>
            <w:r>
              <w:rPr>
                <w:rFonts w:hint="eastAsia" w:ascii="宋体" w:hAnsi="宋体" w:eastAsia="宋体" w:cs="宋体"/>
                <w:b w:val="0"/>
                <w:bCs w:val="0"/>
                <w:i w:val="0"/>
                <w:iCs w:val="0"/>
                <w:color w:val="auto"/>
                <w:sz w:val="18"/>
                <w:szCs w:val="18"/>
                <w:highlight w:val="none"/>
                <w:u w:val="none"/>
                <w:lang w:val="en-US" w:eastAsia="zh-CN" w:bidi="ar"/>
              </w:rPr>
              <w:t xml:space="preserve">纯天然，白色                                   </w:t>
            </w:r>
            <w:r>
              <w:rPr>
                <w:rFonts w:hint="eastAsia" w:ascii="宋体" w:hAnsi="宋体" w:eastAsia="宋体" w:cs="宋体"/>
                <w:b w:val="0"/>
                <w:bCs w:val="0"/>
                <w:i w:val="0"/>
                <w:iCs w:val="0"/>
                <w:color w:val="auto"/>
                <w:sz w:val="18"/>
                <w:szCs w:val="18"/>
                <w:highlight w:val="none"/>
                <w:u w:val="none"/>
                <w:lang w:val="en-US" w:eastAsia="zh-CN" w:bidi="ar"/>
              </w:rPr>
              <w:br/>
            </w:r>
            <w:r>
              <w:rPr>
                <w:rFonts w:hint="eastAsia" w:ascii="宋体" w:hAnsi="宋体" w:eastAsia="宋体" w:cs="宋体"/>
                <w:b w:val="0"/>
                <w:bCs w:val="0"/>
                <w:i w:val="0"/>
                <w:iCs w:val="0"/>
                <w:color w:val="auto"/>
                <w:sz w:val="18"/>
                <w:szCs w:val="18"/>
                <w:highlight w:val="none"/>
                <w:u w:val="none"/>
                <w:lang w:val="en-US" w:eastAsia="zh-CN" w:bidi="ar"/>
              </w:rPr>
              <w:t xml:space="preserve">2、尺寸</w:t>
            </w:r>
            <w:r>
              <w:rPr>
                <w:rFonts w:hint="eastAsia" w:ascii="宋体" w:hAnsi="宋体" w:cs="宋体"/>
                <w:b w:val="0"/>
                <w:bCs w:val="0"/>
                <w:i w:val="0"/>
                <w:iCs w:val="0"/>
                <w:color w:val="auto"/>
                <w:sz w:val="18"/>
                <w:szCs w:val="18"/>
                <w:highlight w:val="none"/>
                <w:u w:val="none"/>
                <w:lang w:val="en-US" w:eastAsia="zh-CN" w:bidi="ar"/>
              </w:rPr>
              <w:t xml:space="preserve">:</w:t>
            </w:r>
            <w:r>
              <w:rPr>
                <w:rFonts w:hint="eastAsia" w:ascii="宋体" w:hAnsi="宋体" w:eastAsia="宋体" w:cs="宋体"/>
                <w:b w:val="0"/>
                <w:bCs w:val="0"/>
                <w:i w:val="0"/>
                <w:iCs w:val="0"/>
                <w:color w:val="auto"/>
                <w:sz w:val="18"/>
                <w:szCs w:val="18"/>
                <w:highlight w:val="none"/>
                <w:u w:val="none"/>
                <w:lang w:val="en-US" w:eastAsia="zh-CN" w:bidi="ar"/>
              </w:rPr>
              <w:t xml:space="preserve">75cm长 ，一根杆子上含有≥5朵棉花  </w:t>
            </w:r>
            <w:r>
              <w:rPr>
                <w:rFonts w:hint="eastAsia" w:ascii="宋体" w:hAnsi="宋体" w:eastAsia="宋体" w:cs="宋体"/>
                <w:b w:val="0"/>
                <w:bCs w:val="0"/>
                <w:color w:val="auto"/>
                <w:sz w:val="18"/>
                <w:szCs w:val="18"/>
                <w:highlight w:val="none"/>
              </w:rPr>
              <w:t xml:space="preserve">            </w:t>
            </w:r>
            <w:r>
              <w:rPr>
                <w:rFonts w:hint="eastAsia" w:ascii="宋体" w:hAnsi="宋体" w:eastAsia="宋体" w:cs="宋体"/>
                <w:b w:val="0"/>
                <w:bCs w:val="0"/>
                <w:i w:val="0"/>
                <w:iCs w:val="0"/>
                <w:color w:val="auto"/>
                <w:sz w:val="18"/>
                <w:szCs w:val="18"/>
                <w:highlight w:val="none"/>
                <w:u w:val="none"/>
                <w:lang w:val="en-US" w:eastAsia="zh-CN" w:bidi="ar"/>
              </w:rPr>
              <w:t xml:space="preserve">                            </w:t>
            </w:r>
            <w:r>
              <w:rPr>
                <w:rFonts w:hint="eastAsia" w:ascii="宋体" w:hAnsi="宋体" w:eastAsia="宋体" w:cs="宋体"/>
                <w:b w:val="0"/>
                <w:bCs w:val="0"/>
                <w:i w:val="0"/>
                <w:iCs w:val="0"/>
                <w:color w:val="auto"/>
                <w:sz w:val="18"/>
                <w:szCs w:val="18"/>
                <w:highlight w:val="none"/>
                <w:u w:val="none"/>
                <w:lang w:val="en-US" w:eastAsia="zh-CN" w:bidi="ar"/>
              </w:rPr>
              <w:br/>
            </w:r>
            <w:r>
              <w:rPr>
                <w:rFonts w:hint="eastAsia" w:ascii="宋体" w:hAnsi="宋体" w:eastAsia="宋体" w:cs="宋体"/>
                <w:b w:val="0"/>
                <w:bCs w:val="0"/>
                <w:i w:val="0"/>
                <w:iCs w:val="0"/>
                <w:color w:val="auto"/>
                <w:sz w:val="18"/>
                <w:szCs w:val="18"/>
                <w:highlight w:val="none"/>
                <w:u w:val="none"/>
                <w:lang w:val="en-US" w:eastAsia="zh-CN" w:bidi="ar"/>
              </w:rPr>
              <w:t xml:space="preserve">3、规格</w:t>
            </w:r>
            <w:r>
              <w:rPr>
                <w:rFonts w:hint="eastAsia" w:ascii="宋体" w:hAnsi="宋体" w:cs="宋体"/>
                <w:b w:val="0"/>
                <w:bCs w:val="0"/>
                <w:i w:val="0"/>
                <w:iCs w:val="0"/>
                <w:color w:val="auto"/>
                <w:sz w:val="18"/>
                <w:szCs w:val="18"/>
                <w:highlight w:val="none"/>
                <w:u w:val="none"/>
                <w:lang w:val="en-US" w:eastAsia="zh-CN" w:bidi="ar"/>
              </w:rPr>
              <w:t xml:space="preserve">:</w:t>
            </w:r>
            <w:r>
              <w:rPr>
                <w:rFonts w:hint="eastAsia" w:ascii="宋体" w:hAnsi="宋体" w:eastAsia="宋体" w:cs="宋体"/>
                <w:b w:val="0"/>
                <w:bCs w:val="0"/>
                <w:i w:val="0"/>
                <w:iCs w:val="0"/>
                <w:color w:val="auto"/>
                <w:sz w:val="18"/>
                <w:szCs w:val="18"/>
                <w:highlight w:val="none"/>
                <w:u w:val="none"/>
                <w:lang w:val="en-US" w:eastAsia="zh-CN" w:bidi="ar"/>
              </w:rPr>
              <w:t xml:space="preserve">10枝/份</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▲4、投标人需提供符合要求的彩色实物照片（含尺寸）并加盖投标人公章</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3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仿真南蛇藤野果</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1、尺寸高≥83cm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2、橙色，分叉≥5个</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枝</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仿真尤加利叶</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总高度尺寸≥50cm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2、小分头≥16个，北欧绿</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捆</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仿真洋甘菊 </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1、尺寸高≥26cm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2、每束6支，白色、蓝色、粉色、黄色/各50份</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仿真小芽叶春芽树枝</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1、3叉，枝干为塑料和铁丝，叶子为绢布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2、尺寸高≥63cm</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枝</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仿真小花九里香迷你韭莲</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1、花枝为塑料和铁丝，花头为绢花，颜色有白、粉、蓝、橙/各50枝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总高度≥90cm                      </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枝</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仿真菊花叶</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1、尺寸高≥35cm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2、一束≥5分叉，叶子≥25片</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束</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仿真瑞香花</w:t>
            </w:r>
            <w:r/>
          </w:p>
        </w:tc>
        <w:tc>
          <w:tcPr>
            <w:shd w:val="clear" w:color="auto" w:fill="auto"/>
            <w:tcW w:w="4660" w:type="dxa"/>
            <w:vAlign w:val="center"/>
            <w:textDirection w:val="lrTb"/>
            <w:noWrap w:val="false"/>
          </w:tcPr>
          <w:p>
            <w:pPr>
              <w:numPr>
                <w:ilvl w:val="0"/>
                <w:numId w:val="20"/>
              </w:numPr>
              <w:jc w:val="left"/>
              <w:keepLines w:val="0"/>
              <w:keepNext w:val="0"/>
              <w:spacing w:line="360" w:lineRule="auto"/>
              <w:shd w:val="clear" w:color="auto"/>
              <w:widowControl/>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秋白色、秋桃色、秋粉紫、秋橙/各50枝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2、尺寸高≥70cm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▲3、投标人需提供符合要求的彩色实物照片（含尺寸）并加盖投标人公章</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枝</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仿真洋苏草</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1、白、粉、紫、蓝/各50枝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高≥83cm</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枝</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龟背叶</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1、尺寸≥15*30cm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2、规格10支装</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带叶红果发财果</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果子大小≥0.8cm，高≥75cm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2、规格带叶红果≥5支</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仿真叉翠峰果</w:t>
            </w:r>
            <w:r/>
          </w:p>
        </w:tc>
        <w:tc>
          <w:tcPr>
            <w:shd w:val="clear" w:color="auto" w:fill="auto"/>
            <w:tcW w:w="4660" w:type="dxa"/>
            <w:vAlign w:val="center"/>
            <w:textDirection w:val="lrTb"/>
            <w:noWrap w:val="false"/>
          </w:tcPr>
          <w:p>
            <w:pPr>
              <w:numPr>
                <w:ilvl w:val="0"/>
                <w:numId w:val="21"/>
              </w:numPr>
              <w:jc w:val="left"/>
              <w:keepLines w:val="0"/>
              <w:keepNext w:val="0"/>
              <w:spacing w:line="360" w:lineRule="auto"/>
              <w:shd w:val="clear" w:color="auto"/>
              <w:widowControl/>
              <w:rPr>
                <w:rFonts w:hint="eastAsia" w:ascii="宋体" w:hAnsi="宋体" w:eastAsia="宋体" w:cs="宋体"/>
                <w:color w:val="auto"/>
                <w:sz w:val="18"/>
                <w:szCs w:val="18"/>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尺寸长度≥95cm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2、咖色主枝干1根，叉枝≥5个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t xml:space="preserve">3、投标人需提供符合要求的彩色实物照片并加盖投标人公章</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枝</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仿真紫藤花</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1、尺寸≥63cm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2、三叉阿勃乐紫藤花，白色、紫色、蓝色、橘色、浅粉/各10份</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带盖收纳箱</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1、尺寸≥18.5*21.6*30cm ，体积≥6.5L，加厚塑料材质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3个装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3、绿色、蓝色/各10份</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仿真小茉莉</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长度≥60cm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2、分枝≥3叉，白色、粉色/各250支</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手提袋抱抱桶</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1、尺寸≥9.5*30cm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混色100个装</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节节高陶瓷中式竹节插花器</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1、陶瓷材质，墨绿色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2、尺寸≥25*10*9cm</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青花瓷陶瓷花盆</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1、尺寸≥12.5*15cm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2、图案上有福（红色）或莲花（青花色）各一个</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中式汝窑花瓶仿古青瓷瓶</w:t>
            </w:r>
            <w:r/>
          </w:p>
        </w:tc>
        <w:tc>
          <w:tcPr>
            <w:shd w:val="clear" w:color="auto" w:fill="auto"/>
            <w:tcW w:w="4660" w:type="dxa"/>
            <w:vAlign w:val="center"/>
            <w:textDirection w:val="lrTb"/>
            <w:noWrap w:val="false"/>
          </w:tcPr>
          <w:p>
            <w:pPr>
              <w:numPr>
                <w:ilvl w:val="0"/>
                <w:numId w:val="22"/>
              </w:numPr>
              <w:jc w:val="left"/>
              <w:keepLines w:val="0"/>
              <w:keepNext w:val="0"/>
              <w:spacing w:line="360" w:lineRule="auto"/>
              <w:shd w:val="clear" w:color="auto"/>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复古绿瓜棱瓶尺寸≥11.5cm*20cm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2、汝窑天球尺寸≥13cm*17cm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t xml:space="preserve">3、投标人需提供符合要求的彩色实物照片并加盖投标人公章</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复古陶瓷高脚中式插花器</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≥15*7.5cm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2、高脚旋纹碗双面款</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39"/>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素烧纸袋陶盆</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≥16*16*16cm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2、素烧</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完整天然蚕茧</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白色或金色10个装</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绸缎仿真丝衬布</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1、聚酯纤维材质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门幅宽≥1.5米</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提花绸缎仿真丝绸</w:t>
            </w:r>
            <w:r/>
          </w:p>
        </w:tc>
        <w:tc>
          <w:tcPr>
            <w:shd w:val="clear" w:color="auto" w:fill="auto"/>
            <w:tcW w:w="466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200g重，提花缎面，花色可选</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blHeader/>
        </w:trPr>
        <w:tc>
          <w:tcPr>
            <w:shd w:val="clear" w:color="auto" w:fill="auto"/>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val="0"/>
                <w:bCs w:val="0"/>
                <w:i w:val="0"/>
                <w:iCs w:val="0"/>
                <w:color w:val="auto"/>
                <w:sz w:val="18"/>
                <w:szCs w:val="18"/>
                <w:highlight w:val="none"/>
                <w:u w:val="none"/>
              </w:rPr>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67</w:t>
            </w:r>
            <w:r/>
          </w:p>
        </w:tc>
        <w:tc>
          <w:tcPr>
            <w:shd w:val="clear" w:color="auto" w:fill="auto"/>
            <w:tcW w:w="14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val="0"/>
                <w:bCs w:val="0"/>
                <w:i w:val="0"/>
                <w:iCs w:val="0"/>
                <w:color w:val="auto"/>
                <w:sz w:val="18"/>
                <w:szCs w:val="18"/>
                <w:highlight w:val="none"/>
                <w:u w:val="none"/>
              </w:rPr>
              <w:suppressLineNumbers w:val="0"/>
            </w:pPr>
            <w:r>
              <w:rPr>
                <w:rFonts w:hint="eastAsia" w:ascii="宋体" w:hAnsi="宋体" w:eastAsia="宋体" w:cs="宋体"/>
                <w:b w:val="0"/>
                <w:bCs w:val="0"/>
                <w:i w:val="0"/>
                <w:iCs w:val="0"/>
                <w:color w:val="auto"/>
                <w:sz w:val="18"/>
                <w:szCs w:val="18"/>
                <w:highlight w:val="none"/>
                <w:u w:val="none"/>
                <w:lang w:val="en-US" w:eastAsia="zh-CN" w:bidi="ar"/>
              </w:rPr>
              <w:t xml:space="preserve">蚕丝扇DIY套装</w:t>
            </w:r>
            <w:r/>
          </w:p>
        </w:tc>
        <w:tc>
          <w:tcPr>
            <w:shd w:val="clear" w:color="auto" w:fill="auto"/>
            <w:tcW w:w="4660" w:type="dxa"/>
            <w:vAlign w:val="center"/>
            <w:textDirection w:val="lrTb"/>
            <w:noWrap w:val="false"/>
          </w:tcPr>
          <w:p>
            <w:pPr>
              <w:numPr>
                <w:ilvl w:val="0"/>
                <w:numId w:val="0"/>
              </w:numPr>
              <w:jc w:val="left"/>
              <w:keepLines w:val="0"/>
              <w:keepNext w:val="0"/>
              <w:spacing w:line="360" w:lineRule="auto"/>
              <w:shd w:val="clear" w:color="auto"/>
              <w:widowControl/>
              <w:rPr>
                <w:rFonts w:hint="eastAsia" w:ascii="宋体" w:hAnsi="宋体" w:eastAsia="宋体" w:cs="宋体"/>
                <w:b/>
                <w:bCs/>
                <w:color w:val="auto"/>
                <w:sz w:val="18"/>
                <w:szCs w:val="18"/>
                <w:highlight w:val="none"/>
                <w:lang w:val="en-US"/>
              </w:rPr>
              <w:suppressLineNumbers w:val="0"/>
            </w:pPr>
            <w:r>
              <w:rPr>
                <w:rFonts w:hint="eastAsia" w:ascii="宋体" w:hAnsi="宋体" w:eastAsia="宋体" w:cs="宋体"/>
                <w:b w:val="0"/>
                <w:bCs w:val="0"/>
                <w:color w:val="auto"/>
                <w:sz w:val="18"/>
                <w:szCs w:val="18"/>
                <w:highlight w:val="none"/>
                <w:lang w:val="en-US" w:eastAsia="zh-CN" w:bidi="ar-SA"/>
              </w:rPr>
              <w:t xml:space="preserve">1、</w:t>
            </w:r>
            <w:r>
              <w:rPr>
                <w:rFonts w:hint="eastAsia" w:ascii="宋体" w:hAnsi="宋体" w:eastAsia="宋体" w:cs="宋体"/>
                <w:b w:val="0"/>
                <w:bCs w:val="0"/>
                <w:i w:val="0"/>
                <w:iCs w:val="0"/>
                <w:color w:val="auto"/>
                <w:sz w:val="18"/>
                <w:szCs w:val="18"/>
                <w:highlight w:val="none"/>
                <w:u w:val="none"/>
                <w:lang w:val="en-US" w:eastAsia="zh-CN" w:bidi="ar"/>
              </w:rPr>
              <w:t xml:space="preserve">尺寸</w:t>
            </w:r>
            <w:r>
              <w:rPr>
                <w:rFonts w:hint="eastAsia" w:ascii="宋体" w:hAnsi="宋体" w:cs="宋体"/>
                <w:b w:val="0"/>
                <w:bCs w:val="0"/>
                <w:i w:val="0"/>
                <w:iCs w:val="0"/>
                <w:color w:val="auto"/>
                <w:sz w:val="18"/>
                <w:szCs w:val="18"/>
                <w:highlight w:val="none"/>
                <w:u w:val="none"/>
                <w:lang w:val="en-US" w:eastAsia="zh-CN" w:bidi="ar"/>
              </w:rPr>
              <w:t xml:space="preserve">:</w:t>
            </w:r>
            <w:r>
              <w:rPr>
                <w:rFonts w:hint="eastAsia" w:ascii="宋体" w:hAnsi="宋体" w:eastAsia="宋体" w:cs="宋体"/>
                <w:b w:val="0"/>
                <w:bCs w:val="0"/>
                <w:i w:val="0"/>
                <w:iCs w:val="0"/>
                <w:color w:val="auto"/>
                <w:sz w:val="18"/>
                <w:szCs w:val="18"/>
                <w:highlight w:val="none"/>
                <w:u w:val="none"/>
                <w:lang w:val="en-US" w:eastAsia="zh-CN" w:bidi="ar"/>
              </w:rPr>
              <w:t xml:space="preserve">扇子长度≥33cm，扇形有圆形、方形、椭圆形、八瓣形 、四叶草、六边形等多种款式可选。                </w:t>
            </w:r>
            <w:r>
              <w:rPr>
                <w:rFonts w:hint="eastAsia" w:ascii="宋体" w:hAnsi="宋体" w:eastAsia="宋体" w:cs="宋体"/>
                <w:b w:val="0"/>
                <w:bCs w:val="0"/>
                <w:i w:val="0"/>
                <w:iCs w:val="0"/>
                <w:color w:val="auto"/>
                <w:sz w:val="18"/>
                <w:szCs w:val="18"/>
                <w:highlight w:val="none"/>
                <w:u w:val="none"/>
                <w:lang w:val="en-US" w:eastAsia="zh-CN" w:bidi="ar"/>
              </w:rPr>
              <w:br/>
            </w:r>
            <w:r>
              <w:rPr>
                <w:rFonts w:hint="eastAsia" w:ascii="宋体" w:hAnsi="宋体" w:eastAsia="宋体" w:cs="宋体"/>
                <w:b w:val="0"/>
                <w:bCs w:val="0"/>
                <w:i w:val="0"/>
                <w:iCs w:val="0"/>
                <w:color w:val="auto"/>
                <w:sz w:val="18"/>
                <w:szCs w:val="18"/>
                <w:highlight w:val="none"/>
                <w:u w:val="none"/>
                <w:lang w:val="en-US" w:eastAsia="zh-CN" w:bidi="ar"/>
              </w:rPr>
              <w:t xml:space="preserve">2、蚕丝扇子diy材料包，蚕茧不少于10个，颜色有白色、黄色、橙色、蓝色等可选，含流苏、胶水、珍珠、立体刺绣等配件</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▲3、投标人需提供符合要求的彩色实物照片并加盖投标人公章</w:t>
            </w:r>
            <w:r/>
          </w:p>
        </w:tc>
        <w:tc>
          <w:tcPr>
            <w:shd w:val="clear" w:color="auto" w:fill="auto"/>
            <w:tcW w:w="70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71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2058"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keepLines w:val="0"/>
        <w:keepNext w:val="0"/>
        <w:pageBreakBefore w:val="0"/>
        <w:spacing w:before="140" w:after="140" w:line="360" w:lineRule="auto"/>
        <w:shd w:val="clear" w:color="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③课程名称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茶艺</w:t>
      </w:r>
      <w:r/>
    </w:p>
    <w:tbl>
      <w:tblPr>
        <w:tblStyle w:val="106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8"/>
        <w:gridCol w:w="1461"/>
        <w:gridCol w:w="4331"/>
        <w:gridCol w:w="818"/>
        <w:gridCol w:w="917"/>
        <w:gridCol w:w="2083"/>
      </w:tblGrid>
      <w:tr>
        <w:trPr>
          <w:jc w:val="center"/>
          <w:trHeight w:val="5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西湖龙井</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numPr>
                <w:ilvl w:val="0"/>
                <w:numId w:val="0"/>
              </w:numPr>
              <w:jc w:val="left"/>
              <w:keepLines w:val="0"/>
              <w:keepNext w:val="0"/>
              <w:spacing w:line="360" w:lineRule="auto"/>
              <w:shd w:val="clear" w:color="auto"/>
              <w:widowControl/>
              <w:rPr>
                <w:rFonts w:hint="eastAsia" w:ascii="宋体" w:hAnsi="宋体" w:eastAsia="宋体" w:cs="宋体"/>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1、新茶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2、明前特级龙井茶叶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3、密封包装，250g每份</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8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宜兴红茶</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1、2026新茶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2、早春宜兴明前花香红茶叶8800系列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3、密封包装，袋装250g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红碎茶</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numPr>
                <w:ilvl w:val="0"/>
                <w:numId w:val="0"/>
              </w:numPr>
              <w:jc w:val="left"/>
              <w:keepLines w:val="0"/>
              <w:keepNext w:val="0"/>
              <w:spacing w:line="360" w:lineRule="auto"/>
              <w:shd w:val="clear" w:color="auto"/>
              <w:widowControl/>
              <w:rPr>
                <w:rFonts w:hint="eastAsia" w:ascii="宋体" w:hAnsi="宋体" w:eastAsia="宋体" w:cs="宋体"/>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1、阿萨姆红茶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2、颗粒红碎茶，原味奶茶原料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3、500克每袋</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小龙团</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numPr>
                <w:ilvl w:val="0"/>
                <w:numId w:val="0"/>
              </w:numPr>
              <w:jc w:val="left"/>
              <w:keepLines w:val="0"/>
              <w:keepNext w:val="0"/>
              <w:spacing w:line="360" w:lineRule="auto"/>
              <w:shd w:val="clear" w:color="auto"/>
              <w:widowControl/>
              <w:rPr>
                <w:rFonts w:hint="eastAsia" w:ascii="宋体" w:hAnsi="宋体" w:eastAsia="宋体" w:cs="宋体"/>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1、宋代点茶小龙团茶饼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2、每份2个装</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正山小种</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1、小种红茶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2、核心桐木关产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3、浓香型红茶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4、520g装</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牛奶</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1、纯牛奶1L每盒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2、灭菌型12盒每份</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炼乳</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1、原味炼奶炼乳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2、每份185g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茉莉花茶</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1、浓香型绿茶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2、500克每份</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9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抹茶粉</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1、抹茶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2、250g每盒</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54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铁观音</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安溪清香型铁观音500g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分茶勺</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1、宋代点茶分茶勺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2、竹制小水瓢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3、长≥25cm，勺的直径≥7cm</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5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山泉水</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1、天然山泉水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2、小瓶装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3、非苏打矿泉水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4、520ml*24瓶*3箱</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速摇杯</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灰色500ml</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大红袍</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1、武夷山岩茶大红袍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2、正宗乌龙茶精品茶叶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3、500g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茶夹</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1、尺寸≥17cm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2、一体式竹夹，没有接缝、弯头</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1、胡桃木材质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2、尺寸≥35*23*2.3cm</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接水盘</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1、抽屉式，侧排水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2、尺寸≥44.5*22.5cm整体高度≥3cm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3、ABS材质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免煮珍珠</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1、黑糖味珍珠粉圆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2、500g*2包</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88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爆爆珠</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罐装马蹄果爆爆珠850g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9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芋圆</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冷冻桂花芋泥冰汤圆 500g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95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椰果</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1、海南椰果粒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2、独立小包装40g*50个</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饮料杯</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1、一次性自制饮品杯250ml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2、球盖+防漏纸+吸管+彩虹贴纸 100套每份</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泰国红茶</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1、泰式红茶粉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2、2包*400g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0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锡兰红茶</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焦糖味袋泡茶包金罐礼盒装100g </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不知春</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武夷岩茶枝枝花香16g每份</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桐木红茶</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1、2024年产桃香红茶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2、武夷山桐木关产，新工艺50g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寿眉</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1、2023年产，荒野老树寿眉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2、福鼎产，茶叶50g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妃子笑</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1、正山小种红茶，核心桐木关产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2、罐装浓香高山野茶叶，125g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武夷岩茶</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2022年产，小品种闽北乌龙果香茶叶40g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碧螺春</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1、2026年，新茶明前嫩芽，花果香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2、苏州东山绿茶，40g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茉莉黄茶</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1、2025年茉莉黄大茶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2、四川雅安纯手工黄大茶，25g</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陈皮</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梅江陈皮，2012年广东新会核心产区，50g独立包装</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汉服（春）</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三件套，短马甲+短衫+半裙，s码</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汉服（冬）</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numPr>
                <w:ilvl w:val="0"/>
                <w:numId w:val="23"/>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秋冬三件套，白色上衣，袖口刺绣，镶毛边马甲，半身长裙，乌莓子酱色，码数可选</w:t>
            </w:r>
            <w:r/>
          </w:p>
          <w:p>
            <w:pPr>
              <w:numPr>
                <w:ilvl w:val="0"/>
                <w:numId w:val="0"/>
              </w:numPr>
              <w:jc w:val="left"/>
              <w:keepLines w:val="0"/>
              <w:keepNext w:val="0"/>
              <w:spacing w:line="360" w:lineRule="auto"/>
              <w:widowControl/>
              <w:rPr>
                <w:rFonts w:hint="eastAsia" w:ascii="宋体" w:hAnsi="宋体" w:eastAsia="宋体" w:cs="宋体"/>
                <w:highlight w:val="none"/>
                <w:lang w:val="en-US"/>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2、投标人需提供符合要求的彩色实物照片并加盖投标人公章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茶垢清洁剂</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柠檬酸，除垢剂，食品级，238G每份</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茶席</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1、织锦材质，春寻茶席图案，两张茶席成套使用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2、大的茶席尺寸≥40*210cm，小的茶席尺寸≥28*210cm</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茶席</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1、织锦材质，花梦一舟图案，两张茶席成套使用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2、大的茶席尺寸≥40*200cm，小的茶席尺寸≥28*200cm</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茶席</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1、加厚双面织锦桌旗，墨海浮金图案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2、尺寸≥30cm*240cm</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茶席</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1、加厚双面织锦桌旗，橙霭图案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2、尺寸≥30cm*240cm</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茶席</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1、加厚双面织锦桌旗，风骨千杆图案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2、尺寸≥30cm*240cm</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茶席</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1、织锦材质，双鱼图案，两张茶席成套使用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2、大的茶席尺寸≥40*200cm，小的茶席尺寸≥28*200cm</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祁门红茶</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1、红旗岭山场海拔800米，祁红金针，玫瑰香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2、2026明前头采祁门红茶，125克每罐</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雀舌</w:t>
            </w:r>
            <w:r/>
          </w:p>
        </w:tc>
        <w:tc>
          <w:tcPr>
            <w:shd w:val="clear" w:color="auto" w:fill="auto"/>
            <w:tcBorders>
              <w:top w:val="single" w:color="000000" w:sz="4" w:space="0"/>
              <w:left w:val="single" w:color="000000" w:sz="4" w:space="0"/>
              <w:bottom w:val="single" w:color="000000" w:sz="4" w:space="0"/>
              <w:right w:val="single" w:color="000000" w:sz="4" w:space="0"/>
            </w:tcBorders>
            <w:tcW w:w="433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1、金坛产，明前茶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2、500g每份</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bl>
    <w:p>
      <w:pPr>
        <w:pStyle w:val="1189"/>
        <w:numPr>
          <w:ilvl w:val="0"/>
          <w:numId w:val="0"/>
        </w:numPr>
        <w:contextualSpacing/>
        <w:ind w:left="0" w:firstLine="482"/>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④课程名称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创意手工</w:t>
      </w:r>
      <w:r/>
    </w:p>
    <w:tbl>
      <w:tblPr>
        <w:tblStyle w:val="1064"/>
        <w:tblW w:w="105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5"/>
        <w:gridCol w:w="1754"/>
        <w:gridCol w:w="5482"/>
        <w:gridCol w:w="858"/>
        <w:gridCol w:w="889"/>
        <w:gridCol w:w="865"/>
      </w:tblGrid>
      <w:tr>
        <w:trPr>
          <w:jc w:val="center"/>
          <w:trHeight w:val="657"/>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正方形纸</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1、边长为15cm，80g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2、20色，1000张每包</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珠光纸</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1、A4，120g,单面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2、20色各3张，60张每包</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包装纸</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1、尺寸≥10寸25.4*25.4cm，160g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2、成册，每册数量≥15张，各式花纹可选</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特种纸</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1、A4，100g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2、六色混装，60张/包</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薄款艺术纸</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1、A4套组，12张/包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2、蝉翼系列半透明</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橡皮砖</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夹心雕刻橡皮，尺寸≥150*100*8mm，多色可选</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橡皮砖</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夹心雕刻橡皮，尺寸≥50*50*10mm，多色可选</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印台</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1、水滴印台，单个尺寸≥4.5*3.2*2.2cm ，共36色可选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2、水性快干染料印台，不褪色上色均匀.除了可以印在普通纸张，铜版纸，厚纸板等纸张之外，也可用于照片，皮革，木材，粘土等，是多功能印台。遇水不化，可用于水彩上色，一头尖便于小局部上色</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379"/>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1、榉木印章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2、套装，含《花草系列》、《女孩系列》、《女孩与小熊》三个系列，含包装</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《花草系列》</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含四枚印章，图案主题为花草，每枚印章尺寸≥78*53*18mm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《女孩系列》</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含四枚印章，图案主题为女孩与花、物品、动物，每枚印章尺寸≥46*46*18mm</w:t>
            </w:r>
            <w:r/>
          </w:p>
          <w:p>
            <w:pPr>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《女孩与小熊》</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含4枚印章，图案主题为女孩与小熊，每枚印章尺寸≥58*58*18mm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★3、印章为榉木材质，提供榉木实木块检测报告，依据GB/T 6043-2009《木材 pH 值测定方法》；GB/T 1927.19-2021 《无疵小试样木材物理力学性质试验方法 第 19 部分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硬度测定》；GB/T 1927.9-2021 《无疵小试样木材物理力学性质试验方法 第 9 部分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抗弯强度测定》；GB/T 1927.17-2021 《无疵小试样木材物理力学性质试验方法 第 17 部分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冲击韧性测定》； GB/T 1927.4-2021 《无疵小试样木材物理力学性质试验方法 第 4 部分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含水率测定》，投标人提供2025年以来由具备有效CMA资质的检测机构出具的榉木实木块的检测报告扫描件，检测项目至少包含</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pH 值、硬度、抗弯强度、冲击韧性、含水率。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4、</w:t>
            </w:r>
            <w:r>
              <w:rPr>
                <w:rFonts w:hint="eastAsia" w:cs="宋体"/>
                <w:b/>
                <w:bCs/>
                <w:i w:val="0"/>
                <w:iCs w:val="0"/>
                <w:color w:val="auto"/>
                <w:sz w:val="18"/>
                <w:szCs w:val="18"/>
                <w:highlight w:val="none"/>
                <w:u w:val="none"/>
                <w:lang w:val="en-US" w:eastAsia="zh-CN" w:bidi="ar"/>
              </w:rPr>
              <w:t xml:space="preserve">需</w:t>
            </w:r>
            <w:r>
              <w:rPr>
                <w:rFonts w:hint="eastAsia" w:ascii="宋体" w:hAnsi="宋体" w:eastAsia="宋体" w:cs="宋体"/>
                <w:b/>
                <w:bCs/>
                <w:i w:val="0"/>
                <w:iCs w:val="0"/>
                <w:color w:val="auto"/>
                <w:sz w:val="18"/>
                <w:szCs w:val="18"/>
                <w:highlight w:val="none"/>
                <w:u w:val="none"/>
                <w:lang w:val="en-US" w:eastAsia="zh-CN" w:bidi="ar"/>
              </w:rPr>
              <w:t xml:space="preserve">提供样品一套</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橡皮章雕刻刀</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橡皮章雕刻刀，三件套，含平头刀、弧形刀、三角刀，实木手柄，不锈钢刀头</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9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手帐本</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A6方格，100克/平方米无酸纸，线装式装订，每本纸张数≥90张，每页标页码，pu皮硬外壳，带绑带，外壳颜色有多色可选</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手帐拼贴贴纸</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1、A6模切贴纸，60张一套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2、含多种系列可选，包含但不限于女孩咖啡美食系列、女孩风景系列、女孩造型系列等</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1187"/>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手帐钥匙扣小卡</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1、透明闪粉渐变盘二十个+链条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2、含有心形、方形、花瓣形、圆形、五角星等多种图案可选</w:t>
            </w:r>
            <w:r>
              <w:rPr>
                <w:rFonts w:hint="eastAsia" w:ascii="宋体" w:hAnsi="宋体" w:eastAsia="宋体" w:cs="宋体"/>
                <w:i w:val="0"/>
                <w:iCs w:val="0"/>
                <w:color w:val="ff0000"/>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▲3、厚度≥1.8mm，最长直径≥48mm，</w:t>
            </w:r>
            <w:r>
              <w:rPr>
                <w:rFonts w:hint="eastAsia" w:ascii="宋体" w:hAnsi="宋体" w:eastAsia="宋体" w:cs="宋体"/>
                <w:b/>
                <w:bCs/>
                <w:i w:val="0"/>
                <w:iCs w:val="0"/>
                <w:color w:val="auto"/>
                <w:sz w:val="18"/>
                <w:szCs w:val="18"/>
                <w:highlight w:val="none"/>
                <w:u w:val="none"/>
                <w:lang w:val="en-US" w:eastAsia="zh-CN" w:bidi="ar"/>
              </w:rPr>
              <w:t xml:space="preserve">投标人需提供符合要求的彩色实物照片（含尺寸）并加盖投标人公章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47"/>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手帐咕卡贴纸</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1、包含但不限于可爱卡通系列咕卡贴纸，随心配50张，ins少女风韩系咕卡套装，50张，福袋追星装饰系列等</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t xml:space="preserve">2</w:t>
            </w:r>
            <w:r>
              <w:rPr>
                <w:rFonts w:hint="eastAsia" w:ascii="宋体" w:hAnsi="宋体" w:cs="宋体"/>
                <w:b/>
                <w:bCs/>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t xml:space="preserve">投标人需提供符合要求的彩色实物照片并加盖投标人公章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彩色中性笔</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15支国风系列套装</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2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水彩颜料</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42色扇形固体水彩</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彩铅</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1、油性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2、48色套装</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33"/>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荧光笔</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十色一套</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闪光笔</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软毛，全套十色</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餐巾纸</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1、每抽≥180mm*138mm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2、每包张数≥150抽，每箱≥20包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3、三层厚，原生木浆，干湿两用。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4、不含荧光增白剂</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湿巾纸</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1、湿巾纸尺寸≥150mm*200mm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每包80片装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3、纯水湿巾，婴幼儿款，草本杀菌</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衍纸条</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1、42色一套，5mm宽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2、加厚型，每色每条≥540mm长，每色每包100条</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68"/>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衍纸笔</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6mm单头，塑料手柄</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衍纸模板</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尺寸≥150mm*210mm，含圆形、椭圆形、心形、半圆形、正方形、三角形等造型</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塑料材质+软木板材质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w:t>
            </w:r>
            <w:r>
              <w:rPr>
                <w:rFonts w:hint="eastAsia" w:ascii="宋体" w:hAnsi="宋体" w:cs="宋体"/>
                <w:b/>
                <w:bCs/>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t xml:space="preserve">投标人需提供符合要求的彩色实物照片并加盖投标人公章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衍纸珍珠贴</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1、立体珍珠贴、半圆带背胶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2、4mm、6mm、8mm可选，每板珍珠帖≥100个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独立包装</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板</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订书机</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1、可360°旋转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2、含1000枚订</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美工刀</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1、C刀+58度刀片5把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2、尺寸长≥15cm，宽≥2cm</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1、不锈钢黑刃，塑料手柄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2、总长≥17.5cm</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笔刀</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1、塑料笔轩，不锈钢刀片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2、另配30刀片，总长不小于23cm</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垫板</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1、A3切割垫片，双面带尺寸</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硬胶套</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A4、透明，加厚形</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225"/>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压花器</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36件套装，内含36个压花器、2把花边剪、1包正方形彩纸</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单个压花器的外形尺寸≥20*15mm，材质为ABS塑胶+合金，图案各不相同，包含但不限于皇冠、心形、五角星、枫叶、花瓣形、蝴蝶、联排蝴蝶、雪花形、四叶草、小熊、雨伞、邮票、波浪形、蝴蝶结、圆形、笑脸、松树、太阳、小马、青蛙、脚印、玫瑰花、叶子、手形、气球、音符、小兔子、草花、风车轮子、响铃、蜻蜓、小草、海星、梅花、大树、空心圣诞树等多种图案可选。剪刀为两种不同图案的波浪剪，正方形纸为边长20cm的彩色卡纸   </w:t>
            </w:r>
            <w:r>
              <w:rPr>
                <w:rFonts w:hint="eastAsia" w:ascii="宋体" w:hAnsi="宋体" w:eastAsia="宋体" w:cs="宋体"/>
                <w:i w:val="0"/>
                <w:iCs w:val="0"/>
                <w:color w:val="ff0000"/>
                <w:sz w:val="18"/>
                <w:szCs w:val="18"/>
                <w:highlight w:val="none"/>
                <w:u w:val="none"/>
                <w:lang w:val="en-US" w:eastAsia="zh-CN" w:bidi="ar"/>
              </w:rPr>
              <w:t xml:space="preserve">                          </w:t>
            </w:r>
            <w:r>
              <w:rPr>
                <w:rFonts w:hint="eastAsia" w:ascii="宋体" w:hAnsi="宋体" w:eastAsia="宋体" w:cs="宋体"/>
                <w:i w:val="0"/>
                <w:iCs w:val="0"/>
                <w:color w:val="ff0000"/>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3、</w:t>
            </w:r>
            <w:r>
              <w:rPr>
                <w:rFonts w:hint="eastAsia" w:cs="宋体"/>
                <w:b/>
                <w:bCs/>
                <w:i w:val="0"/>
                <w:iCs w:val="0"/>
                <w:color w:val="auto"/>
                <w:sz w:val="18"/>
                <w:szCs w:val="18"/>
                <w:highlight w:val="none"/>
                <w:u w:val="none"/>
                <w:lang w:val="en-US" w:eastAsia="zh-CN" w:bidi="ar"/>
              </w:rPr>
              <w:t xml:space="preserve">需</w:t>
            </w:r>
            <w:r>
              <w:rPr>
                <w:rFonts w:hint="eastAsia" w:ascii="宋体" w:hAnsi="宋体" w:eastAsia="宋体" w:cs="宋体"/>
                <w:b/>
                <w:bCs/>
                <w:i w:val="0"/>
                <w:iCs w:val="0"/>
                <w:color w:val="auto"/>
                <w:sz w:val="18"/>
                <w:szCs w:val="18"/>
                <w:highlight w:val="none"/>
                <w:u w:val="none"/>
                <w:lang w:val="en-US" w:eastAsia="zh-CN" w:bidi="ar"/>
              </w:rPr>
              <w:t xml:space="preserve">提供样品一套</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1、6层，带万向轮，透明咖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2、尺寸≥32*42*72cm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3、塑料材质</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01"/>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铅笔</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2B</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12支装/盒</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钢尺</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30cm不锈钢，厚≥0.63mm</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三角尺</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1、长度22cm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2、30度+45度两把装</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91"/>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圆规</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尺寸≥32*132mm</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不织布</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numPr>
                <w:ilvl w:val="0"/>
                <w:numId w:val="24"/>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尺寸A4</w:t>
            </w:r>
            <w:r/>
          </w:p>
          <w:p>
            <w:pPr>
              <w:numPr>
                <w:ilvl w:val="0"/>
                <w:numId w:val="24"/>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60色60张</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7"/>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不织布</w:t>
            </w:r>
            <w:r/>
          </w:p>
        </w:tc>
        <w:tc>
          <w:tcPr>
            <w:shd w:val="clear" w:color="auto" w:fill="auto"/>
            <w:tcBorders>
              <w:top w:val="single" w:color="000000" w:sz="4" w:space="0"/>
              <w:left w:val="single" w:color="000000" w:sz="4" w:space="0"/>
              <w:bottom w:val="single" w:color="000000" w:sz="4" w:space="0"/>
              <w:right w:val="single" w:color="000000" w:sz="4" w:space="0"/>
            </w:tcBorders>
            <w:tcW w:w="548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白色，40*45cm，厚≥2mm</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pStyle w:val="1189"/>
        <w:numPr>
          <w:ilvl w:val="0"/>
          <w:numId w:val="0"/>
        </w:numPr>
        <w:contextualSpacing/>
        <w:ind w:left="0" w:firstLine="482"/>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⑤课程名称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陶艺</w:t>
      </w:r>
      <w:r/>
    </w:p>
    <w:tbl>
      <w:tblPr>
        <w:tblStyle w:val="1064"/>
        <w:tblW w:w="51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4"/>
        <w:gridCol w:w="1875"/>
        <w:gridCol w:w="5150"/>
        <w:gridCol w:w="613"/>
        <w:gridCol w:w="798"/>
        <w:gridCol w:w="1327"/>
      </w:tblGrid>
      <w:tr>
        <w:trPr>
          <w:jc w:val="center"/>
          <w:trHeight w:val="478"/>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陶泥</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numPr>
                <w:ilvl w:val="0"/>
                <w:numId w:val="25"/>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黑棕色，无杂质、气泡</w:t>
            </w:r>
            <w:r/>
          </w:p>
          <w:p>
            <w:pPr>
              <w:numPr>
                <w:ilvl w:val="0"/>
                <w:numId w:val="25"/>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烧制温度区间800-1350度  </w:t>
            </w:r>
            <w:r/>
          </w:p>
          <w:p>
            <w:pPr>
              <w:numPr>
                <w:ilvl w:val="0"/>
                <w:numId w:val="25"/>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每包20kg，独立密封包装，久存不易干燥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4、</w:t>
            </w:r>
            <w:r>
              <w:rPr>
                <w:rFonts w:hint="eastAsia" w:cs="宋体"/>
                <w:b/>
                <w:bCs/>
                <w:i w:val="0"/>
                <w:iCs w:val="0"/>
                <w:color w:val="auto"/>
                <w:sz w:val="18"/>
                <w:szCs w:val="18"/>
                <w:highlight w:val="none"/>
                <w:u w:val="none"/>
                <w:lang w:val="en-US" w:eastAsia="zh-CN" w:bidi="ar"/>
              </w:rPr>
              <w:t xml:space="preserve">需</w:t>
            </w:r>
            <w:r>
              <w:rPr>
                <w:rFonts w:hint="eastAsia" w:ascii="宋体" w:hAnsi="宋体" w:eastAsia="宋体" w:cs="宋体"/>
                <w:b/>
                <w:bCs/>
                <w:i w:val="0"/>
                <w:iCs w:val="0"/>
                <w:color w:val="auto"/>
                <w:sz w:val="18"/>
                <w:szCs w:val="18"/>
                <w:highlight w:val="none"/>
                <w:u w:val="none"/>
                <w:lang w:val="en-US" w:eastAsia="zh-CN" w:bidi="ar"/>
              </w:rPr>
              <w:t xml:space="preserve">提供500g陶泥样品及同样的泥料烧制后的样品  </w:t>
            </w:r>
            <w:r>
              <w:rPr>
                <w:rFonts w:hint="eastAsia" w:ascii="宋体" w:hAnsi="宋体" w:eastAsia="宋体" w:cs="宋体"/>
                <w:i w:val="0"/>
                <w:iCs w:val="0"/>
                <w:color w:val="auto"/>
                <w:sz w:val="18"/>
                <w:szCs w:val="18"/>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耐火土</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1、灰白色，无杂质、气泡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★2、可做炉具，温度区间1200-1350°</w:t>
            </w:r>
            <w:r>
              <w:rPr>
                <w:rFonts w:hint="eastAsia" w:ascii="宋体" w:hAnsi="宋体" w:eastAsia="宋体" w:cs="宋体"/>
                <w:b/>
                <w:bCs/>
                <w:i w:val="0"/>
                <w:iCs w:val="0"/>
                <w:color w:val="auto"/>
                <w:sz w:val="18"/>
                <w:szCs w:val="18"/>
                <w:highlight w:val="none"/>
                <w:u w:val="none"/>
                <w:lang w:val="en-US" w:eastAsia="zh-CN" w:bidi="ar"/>
              </w:rPr>
              <w:t xml:space="preserve">（投标人需提供相关证明材料并加盖投标人公章）</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3、每包25斤，独立密封包装，久存不易干燥</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煮水泥</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1、白色，无杂质、气泡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★2、可做容器，温度区间1180-1250度</w:t>
            </w:r>
            <w:r>
              <w:rPr>
                <w:rFonts w:hint="eastAsia" w:ascii="宋体" w:hAnsi="宋体" w:eastAsia="宋体" w:cs="宋体"/>
                <w:b/>
                <w:bCs/>
                <w:i w:val="0"/>
                <w:iCs w:val="0"/>
                <w:color w:val="auto"/>
                <w:sz w:val="18"/>
                <w:szCs w:val="18"/>
                <w:highlight w:val="none"/>
                <w:u w:val="none"/>
                <w:lang w:val="en-US" w:eastAsia="zh-CN" w:bidi="ar"/>
              </w:rPr>
              <w:t xml:space="preserve">（投标人需提供相关证明材料并加盖投标人公章）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3、每包25斤，独立密封包装，久存不易干燥</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丁晴手套</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1、蓝色，不含乳胶，无粉</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2、加厚耐用型，xs号，克重≥4.6g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3、纸盒包装，抽取式拿取方式，每盒100只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pStyle w:val="1100"/>
              <w:numPr>
                <w:ilvl w:val="0"/>
                <w:numId w:val="0"/>
              </w:numPr>
              <w:spacing w:line="360" w:lineRule="auto"/>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1、医用外科口罩，三层防护，一层采用透气无纺布，隔离吐沫、粉尘等，二层采用BFE99级熔喷布，过滤细菌等细微颗粒物，三层采用亲肤无纺布，轻柔透气不闷热，细菌过滤效率≥95%，耳带≥5mm，防尘,pm2.5,防微颗粒，防病菌</w:t>
            </w:r>
            <w:r/>
          </w:p>
          <w:p>
            <w:pPr>
              <w:numPr>
                <w:ilvl w:val="0"/>
                <w:numId w:val="0"/>
              </w:numPr>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2、尺寸≥17.5*9.5cm，</w:t>
            </w:r>
            <w:r>
              <w:rPr>
                <w:rFonts w:hint="eastAsia" w:ascii="宋体" w:hAnsi="宋体" w:eastAsia="宋体" w:cs="宋体"/>
                <w:color w:val="auto"/>
                <w:sz w:val="18"/>
                <w:szCs w:val="18"/>
                <w:highlight w:val="none"/>
              </w:rPr>
              <w:t xml:space="preserve">成人款蝶形</w:t>
            </w:r>
            <w:r>
              <w:rPr>
                <w:rFonts w:hint="eastAsia" w:ascii="宋体" w:hAnsi="宋体" w:eastAsia="宋体" w:cs="宋体"/>
                <w:color w:val="auto"/>
                <w:sz w:val="18"/>
                <w:szCs w:val="18"/>
                <w:highlight w:val="none"/>
                <w:lang w:val="en-US" w:eastAsia="zh-CN"/>
              </w:rPr>
              <w:t xml:space="preserve">(驼色），每盒</w:t>
            </w:r>
            <w:r>
              <w:rPr>
                <w:rFonts w:hint="eastAsia" w:ascii="宋体" w:hAnsi="宋体" w:eastAsia="宋体" w:cs="宋体"/>
                <w:color w:val="auto"/>
                <w:sz w:val="18"/>
                <w:szCs w:val="18"/>
                <w:highlight w:val="none"/>
              </w:rPr>
              <w:t xml:space="preserve">30只，</w:t>
            </w:r>
            <w:r>
              <w:rPr>
                <w:rFonts w:hint="eastAsia" w:ascii="宋体" w:hAnsi="宋体" w:eastAsia="宋体" w:cs="宋体"/>
                <w:i w:val="0"/>
                <w:iCs w:val="0"/>
                <w:color w:val="auto"/>
                <w:sz w:val="18"/>
                <w:szCs w:val="18"/>
                <w:highlight w:val="none"/>
                <w:u w:val="none"/>
                <w:lang w:val="en-US" w:eastAsia="zh-CN" w:bidi="ar"/>
              </w:rPr>
              <w:t xml:space="preserve">每只口罩有独立包装</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吊烧P形针</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耐高温合金，最高可耐受1350℃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2、尺寸≥1.2cm*0.55cm</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3、每包100个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吊烧R形针</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耐高温合金，最高可耐受1350℃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2、尺寸≥1cm*0.4cm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3、每包100个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S形吊烧挂钩</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numPr>
                <w:ilvl w:val="0"/>
                <w:numId w:val="26"/>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耐高温合金，最高可耐受1350℃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2、尺寸≥3cm*1.5cm</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3、每包100个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狼毫勾线笔</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黄珠笔杆，毛头采用狼毫，尾部采用黄铜加固，不易脱落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2、口径≤0.1cm，出峰≤0.9cm</w:t>
            </w:r>
            <w:r/>
          </w:p>
          <w:p>
            <w:pPr>
              <w:numPr>
                <w:ilvl w:val="0"/>
                <w:numId w:val="0"/>
              </w:numPr>
              <w:jc w:val="left"/>
              <w:keepLines w:val="0"/>
              <w:keepNext w:val="0"/>
              <w:spacing w:line="360" w:lineRule="auto"/>
              <w:widowControl/>
              <w:rPr>
                <w:rFonts w:hint="eastAsia" w:ascii="宋体" w:hAnsi="宋体" w:eastAsia="宋体" w:cs="宋体"/>
                <w:highlight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3、投标人需提供符合要求的彩色实物照片并加盖投标人公章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1、葡萄柚洗手液，卡通容器，压泵设计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2、泡沫型，弱酸配方，无色素、无皂基、无酒精、无重金属、无尼泊金酯类防腐剂，温和亲肤，宝宝可用</w:t>
            </w:r>
            <w:r/>
          </w:p>
          <w:p>
            <w:pPr>
              <w:jc w:val="left"/>
              <w:keepLines w:val="0"/>
              <w:keepNext w:val="0"/>
              <w:spacing w:line="360" w:lineRule="auto"/>
              <w:widowControl/>
              <w:rPr>
                <w:rFonts w:hint="eastAsia" w:ascii="宋体" w:hAnsi="宋体" w:eastAsia="宋体" w:cs="宋体"/>
                <w:highlight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3、每瓶容量≥320ml</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护手霜</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1、保湿滋润，去皮屑、干、红、痒，宝宝可用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2、每瓶容量50ml/瓶</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绘图网格纸</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1、2.5mm方格，双面，100g，米黄本色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2、尺寸A4 21*29cm ，独立包装，每袋100张</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驱蚊花露水</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驱蚊水喷雾，户外防蚊叮咬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2、宝宝、儿童、孕婴可用，含4.5%驱蚊酯，无香精，无香型</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3、每瓶容量≥100ml</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11"/>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喷水壶</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ABS透明塑料，粉色、蓝色可选</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每把喷壶容量≥500ml/把，可调节喷头，按压式设计</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一次性抹布</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1、每块抹布尺寸≥133mm*200mm，无香型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2、每提20包，每包100抽</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提</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陶艺烘干热风枪</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★1、温度50-450度，功率2000w</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cs="宋体"/>
                <w:b/>
                <w:bCs/>
                <w:i w:val="0"/>
                <w:iCs w:val="0"/>
                <w:color w:val="auto"/>
                <w:sz w:val="18"/>
                <w:szCs w:val="18"/>
                <w:highlight w:val="none"/>
                <w:u w:val="none"/>
                <w:lang w:val="en-US" w:eastAsia="zh-CN" w:bidi="ar"/>
              </w:rPr>
              <w:t xml:space="preserve">需提供相关承诺函（格式自拟）并加盖投标人公章</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2、无极调节两档，长≥25cm，宽≥20cm，风嘴≥3.3cm，电源线长≥3m，风量300/500lpm，温度50-450°C/90-600</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3.外壳采用ABS食品级材质制作，卡扣式设计，分离式结构</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打磨石</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1、直径10cm、高2cm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2、硬石，用于打磨瓷器</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粉色吊烧棒</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1、含99%氧化铝，1600℃同温烧制不变形，用于吊烧陶瓷小物件，可反复使用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2、每盒10根，每根长20cm粗3mm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02"/>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木质肌理压花棒</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1、尺寸长≥15cm，直径≥2cm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2、每组10根，每根图案不一样，图案包含但不限于树叶、扇形、小花、水波纹、木纹、星星、雪花、松树、鹅卵石、爪印等多种可选</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▲3、材质选用优质榉木，遇水不易开裂变形，提供榉木原木检测报告，依据GB/T 29894-2013《木材鉴别方法通则》，投标人提供具备有效CMA资质的检测机构出具</w:t>
            </w:r>
            <w:r>
              <w:rPr>
                <w:rFonts w:hint="eastAsia" w:ascii="宋体" w:hAnsi="宋体" w:cs="宋体"/>
                <w:i w:val="0"/>
                <w:iCs w:val="0"/>
                <w:color w:val="auto"/>
                <w:sz w:val="18"/>
                <w:szCs w:val="18"/>
                <w:highlight w:val="none"/>
                <w:u w:val="none"/>
                <w:lang w:val="en-US" w:eastAsia="zh-CN" w:bidi="ar"/>
              </w:rPr>
              <w:t xml:space="preserve">有效的合格的</w:t>
            </w:r>
            <w:r>
              <w:rPr>
                <w:rFonts w:hint="eastAsia" w:ascii="宋体" w:hAnsi="宋体" w:eastAsia="宋体" w:cs="宋体"/>
                <w:i w:val="0"/>
                <w:iCs w:val="0"/>
                <w:color w:val="auto"/>
                <w:sz w:val="18"/>
                <w:szCs w:val="18"/>
                <w:highlight w:val="none"/>
                <w:u w:val="none"/>
                <w:lang w:val="en-US" w:eastAsia="zh-CN" w:bidi="ar"/>
              </w:rPr>
              <w:t xml:space="preserve">的榉木原木的检测报告扫描件，检测项目包含树种鉴别，鉴别结果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榉木。</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补水扫灰笔</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numPr>
                <w:ilvl w:val="0"/>
                <w:numId w:val="27"/>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全长≥24cm</w:t>
            </w:r>
            <w:r/>
          </w:p>
          <w:p>
            <w:pPr>
              <w:numPr>
                <w:ilvl w:val="0"/>
                <w:numId w:val="27"/>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毛长≥9cm，毛刷头直径≥8cm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压模</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1、材质为塑料</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2、每套29个，造型为花、树叶、小动物、昆虫等29个不一样</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卡钳</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1、全长≥30cm，厚度≥0.4cm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2、塑料材质、双头使用，塑料内卡内双头，外卡钳用于测量长度，内卡用于测量圆柱孔的内径或槽宽等</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雕塑刀</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1、刻刀3件一套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2、3种手柄、13种刀片，刀头可替换</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碳钢刀头，铝合金手柄，含专用塑料收纳盒</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打毛五脚针</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1、主体为橡胶材质、五脚针为不锈钢材质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2、长度≥6cm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一次性棉里层口罩</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医用外科口罩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2、颜色</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白色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3、尺寸≥17厘米×9厘米，成人款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棉里层、灭菌级、防粉尘、独立包装，每盒50只，每只含有独立包装</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不锈钢直尺</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长度刻度30厘米，双色印刷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2、钢尺厚度≥0.63mm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胶带切割器</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numPr>
                <w:ilvl w:val="0"/>
                <w:numId w:val="28"/>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金属封箱器</w:t>
            </w:r>
            <w:r/>
          </w:p>
          <w:p>
            <w:pPr>
              <w:numPr>
                <w:ilvl w:val="0"/>
                <w:numId w:val="28"/>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适配胶带宽度6厘米以内、长度100米以内</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教学双接口u盘</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含</w:t>
            </w:r>
            <w:r>
              <w:rPr>
                <w:rFonts w:hint="eastAsia" w:ascii="宋体" w:hAnsi="宋体" w:eastAsia="宋体" w:cs="宋体"/>
                <w:i w:val="0"/>
                <w:iCs w:val="0"/>
                <w:color w:val="auto"/>
                <w:sz w:val="18"/>
                <w:szCs w:val="18"/>
                <w:highlight w:val="none"/>
                <w:u w:val="none"/>
                <w:lang w:val="en-US" w:eastAsia="zh-CN" w:bidi="ar"/>
              </w:rPr>
              <w:t xml:space="preserve">Type C</w:t>
            </w:r>
            <w:r>
              <w:rPr>
                <w:rFonts w:hint="eastAsia" w:ascii="宋体" w:hAnsi="宋体" w:cs="宋体"/>
                <w:i w:val="0"/>
                <w:iCs w:val="0"/>
                <w:color w:val="auto"/>
                <w:sz w:val="18"/>
                <w:szCs w:val="18"/>
                <w:highlight w:val="none"/>
                <w:u w:val="none"/>
                <w:lang w:val="en-US" w:eastAsia="zh-CN" w:bidi="ar"/>
              </w:rPr>
              <w:t xml:space="preserve">和</w:t>
            </w:r>
            <w:r>
              <w:rPr>
                <w:rFonts w:hint="eastAsia" w:ascii="宋体" w:hAnsi="宋体" w:eastAsia="宋体" w:cs="宋体"/>
                <w:i w:val="0"/>
                <w:iCs w:val="0"/>
                <w:color w:val="auto"/>
                <w:sz w:val="18"/>
                <w:szCs w:val="18"/>
                <w:highlight w:val="none"/>
                <w:u w:val="none"/>
                <w:lang w:val="en-US" w:eastAsia="zh-CN" w:bidi="ar"/>
              </w:rPr>
              <w:t xml:space="preserve">USB 3.2双接口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高速固态U盘，</w:t>
            </w:r>
            <w:r>
              <w:rPr>
                <w:rFonts w:hint="eastAsia" w:ascii="宋体" w:hAnsi="宋体" w:eastAsia="宋体" w:cs="宋体"/>
                <w:b/>
                <w:bCs/>
                <w:i w:val="0"/>
                <w:iCs w:val="0"/>
                <w:color w:val="auto"/>
                <w:sz w:val="18"/>
                <w:szCs w:val="18"/>
                <w:highlight w:val="none"/>
                <w:u w:val="none"/>
                <w:lang w:val="en-US" w:eastAsia="zh-CN" w:bidi="ar"/>
              </w:rPr>
              <w:t xml:space="preserve">需提供相关承诺函（格式自拟）并加盖投标人公章</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2、容量≥256GB</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27"/>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教学双接口u盘</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★1、USB3.2(Type-C)闪存盘，容量≥256GB，</w:t>
            </w:r>
            <w:r>
              <w:rPr>
                <w:rFonts w:hint="eastAsia" w:ascii="宋体" w:hAnsi="宋体" w:eastAsia="宋体" w:cs="宋体"/>
                <w:b/>
                <w:bCs/>
                <w:i w:val="0"/>
                <w:iCs w:val="0"/>
                <w:color w:val="auto"/>
                <w:sz w:val="18"/>
                <w:szCs w:val="18"/>
                <w:highlight w:val="none"/>
                <w:u w:val="none"/>
                <w:lang w:val="en-US" w:eastAsia="zh-CN" w:bidi="ar"/>
              </w:rPr>
              <w:t xml:space="preserve">需提供相关承诺函（格式自拟）并加盖投标人公章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2、颜色</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丁香紫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高速双接口</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自动铅笔</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1、颜色</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曜石黑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笔芯0.7毫米，自带橡皮，笔身总长约13.5cm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教学扩音器</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扩音器</w:t>
            </w:r>
            <w:r>
              <w:rPr>
                <w:rFonts w:hint="eastAsia" w:ascii="宋体" w:hAnsi="宋体" w:cs="宋体"/>
                <w:b/>
                <w:bCs/>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1、蓝牙接收主机与AI音频处理器一体化设计；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2、采用蓝牙技术，接收主机无需任何设置即可触碰对频使用，支持一师一麦；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3、内置AI反馈抑制，无需任何调试即可正常使用，配合佩戴式话筒拾音距离可达50cm，且佩戴式话筒靠近扩声音箱1cm内无啸叫；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4、内置AI大模型，可消除300余种稳态和非稳态噪音，例如敲击声、摩擦声、跌落声、鼓掌声等非语音噪声。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5、标准86型尺寸，厚度8mm，便于安装和更换；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6、AI接收主机为内置接收天线，无需外置天线；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7、佩戴式话筒与AI接收主机对频成功、断开后有指示灯和蜂鸣声提示；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8、供电方式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USB供电；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9、音频接口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输出为平衡/差分模拟信号，支持线路输出、非平衡输出。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音响1对</w:t>
            </w:r>
            <w:r>
              <w:rPr>
                <w:rFonts w:hint="eastAsia" w:ascii="宋体" w:hAnsi="宋体" w:cs="宋体"/>
                <w:b/>
                <w:bCs/>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1、箱体采用中纤板。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2、内置2.0声道功率放大器，具有数字式短路保护装置。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3、内置高低音音调电路，人声更加清晰。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4、调节形式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音乐音量、话筒音量、高音音量、低音音量。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5、具有≥2路有线话筒输入接口。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6、具有≥2路线路输入接口（1路RCA输入，1路3.5立体声输入）。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7、每只音箱具有1个≥6.5寸低音喇叭和1个≥3寸高音喇叭。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8、额定音频输出功率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30W+30W（4Ω）；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9、频响范围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70Hz-20kHz（±3dB）；信噪比</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≥82dB（A计权）；最大声压级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101dB；</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音箱灵度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89dB/1W/1M；输入灵敏度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线路500mV,话筒15mV；覆盖角度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90°H x 50°V；</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95"/>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扩音器麦克风</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1、采用蓝牙技术，佩戴式话筒无需任何设置即可通过NFC磁感应方式与固定安装在室内的接收主机进行匹配，支持一师一麦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▲2、佩戴式话筒标配专用充电仓，可随时为佩戴式话筒充电，并可在两小时以内完成充电，满电状态的充电仓可以充满单支佩戴式话筒两次，佩戴式话筒单次充满可连续使用6小时，充电口为通用的Type-c接口</w:t>
            </w:r>
            <w:r>
              <w:rPr>
                <w:rFonts w:hint="eastAsia" w:ascii="宋体" w:hAnsi="宋体" w:eastAsia="宋体" w:cs="宋体"/>
                <w:b/>
                <w:bCs/>
                <w:i w:val="0"/>
                <w:iCs w:val="0"/>
                <w:color w:val="auto"/>
                <w:sz w:val="18"/>
                <w:szCs w:val="18"/>
                <w:highlight w:val="none"/>
                <w:u w:val="none"/>
                <w:lang w:val="en-US" w:eastAsia="zh-CN" w:bidi="ar"/>
              </w:rPr>
              <w:t xml:space="preserve">（投标人需提供彩页或官网宣传页证明材料扫描件并加盖投标人公章）；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3、佩戴式话筒对频方式为NFC磁感应对频，对频距离≤2cm，配对时间≤2s，对频成功后有指示灯和蜂鸣声提示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4、佩戴式话筒底部内置磁吸装置，颈挂、磁吸、领夹等方式佩戴，重量≤12g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▲5、佩戴式话筒上具有电源开关、音量调节按键一体式按钮，短按静音或取消静音、双击单倍音量或双倍音量，长按即可开关机</w:t>
            </w:r>
            <w:r>
              <w:rPr>
                <w:rFonts w:hint="eastAsia" w:ascii="宋体" w:hAnsi="宋体" w:eastAsia="宋体" w:cs="宋体"/>
                <w:b/>
                <w:bCs/>
                <w:i w:val="0"/>
                <w:iCs w:val="0"/>
                <w:color w:val="auto"/>
                <w:sz w:val="18"/>
                <w:szCs w:val="18"/>
                <w:highlight w:val="none"/>
                <w:u w:val="none"/>
                <w:lang w:val="en-US" w:eastAsia="zh-CN" w:bidi="ar"/>
              </w:rPr>
              <w:t xml:space="preserve">（投标人需提供彩页或官网宣传页证明材料扫描件并加盖投标人公章）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6、佩戴式话筒充电仓具有不少于四个指示灯，分别显示剩余25%、50%、75%、100%四档电量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▲7、佩戴式话筒内置心形指向音头，保真度高，拾音距离≥50cm，麦克风功率9dBm， 有效使用距离≥26m，无断频、干扰</w:t>
            </w:r>
            <w:r>
              <w:rPr>
                <w:rFonts w:hint="eastAsia" w:ascii="宋体" w:hAnsi="宋体" w:eastAsia="宋体" w:cs="宋体"/>
                <w:b/>
                <w:bCs/>
                <w:i w:val="0"/>
                <w:iCs w:val="0"/>
                <w:color w:val="auto"/>
                <w:sz w:val="18"/>
                <w:szCs w:val="18"/>
                <w:highlight w:val="none"/>
                <w:u w:val="none"/>
                <w:lang w:val="en-US" w:eastAsia="zh-CN" w:bidi="ar"/>
              </w:rPr>
              <w:t xml:space="preserve">（投标人需提供彩页或官网宣传页证明材料扫描件并加盖投标人公章）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8、延迟时间≤20ms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9、信噪比</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85dB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10、失真度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扩音器麦克风</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1、采用蓝牙技术，佩戴式话筒无需任何设置即可通过NFC磁感应方式与固定安装在室内的接收主机进行匹配，支持一师一麦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2、佩戴式话筒标配专用充电仓，可随时为佩戴式话筒充电，并可在两小时以内完成充电，满电状态的充电仓可以充满单支佩戴式话筒两次，佩戴式话筒单次充满可连续使用6小时，充电口为通用的Type-c接口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3、佩戴式话筒对频方式为NFC磁感应对频，对频距离≤2cm，配对时间≤2s，对频成功后有指示灯和蜂鸣声提示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4、佩戴式话筒底部内置磁吸装置，颈挂、磁吸、领夹等方式佩戴，重量≤12g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5、佩戴式话筒上具有电源开关、音量调节按键一体式按钮，短按静音或取消静音、双击单倍音量或双倍音量，长按即可开关机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6、佩戴式话筒充电仓具有不少于四个指示灯，分别显示剩余25%、50%、75%、100%四档电量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7、佩戴式话筒内置心形指向音头，保真度高，拾音距离≥50cm，麦克风功率9dBm， 有效使用距离≥26m，无断频、干扰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8、延迟时间≤20ms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9、信噪比</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85dB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10、失真度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93"/>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工作袖套</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三防面料，表面有防水涂层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2、颜色</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袖套底色为浅蓝色，配白色蕾丝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长度≥35厘米</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防水背心式围裙</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1、黑色+袖套，全面材质</w:t>
            </w:r>
            <w:r/>
          </w:p>
          <w:p>
            <w:pPr>
              <w:jc w:val="left"/>
              <w:keepLines w:val="0"/>
              <w:keepNext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2、前后两片一样大小，每片尺寸为肩宽≥42cm胸围≥43cm下摆≥50cm，长≥75cm，中间用卡扣连接。前片有≥3个口袋，后片有≥2个口袋</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陶艺海绵印章</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每套10件，尺寸高度≥25mm，10件花纹各异，有皮球花纹、菊花纹、地花纹、莲花纹、拟日纹、团花纹、银杏纹、如意纹、宝箱纹、鱼纹等多种图案可选</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陶艺海绵软印章</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“长乐”海绵皮印章，高≥30mm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陶艺海绵软印章</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“欢喜”海绵皮印章，高≥30mm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釉下彩颜料6色条</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numPr>
                <w:ilvl w:val="0"/>
                <w:numId w:val="29"/>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每套42色</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2、烧制温度999-1305度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3、每种颜色体积≥3ml，独立密封包装</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晾坯板</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密度板材质，圆形直径≥25cm，厚≥0.9cm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中温花釉</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1、烧制温度1180-1260度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2、颜色</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鹧鸪斑点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3、每桶规格2.5kg</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耳钩</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1、钛钢材质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2、样式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弹簧压扁款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3、规格每包20个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耳钩</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1、钛钢材质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2、样式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鸟巢款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3、规格每包20个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鸭嘴夹</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1、长≥3.5cm宽≥0.9cm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2、颜色</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钢色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3、加厚款，每包30个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钛钢双头扣豆仔包扣</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1、颜色</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钢色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2、钛钢材质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3、规格每包100个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钛钢开口圈</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尺寸≥0.7*4mm，每包200个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不锈钢链</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1、不锈钢本色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2、2mm方圈珍珠链，每条≥2m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钛钢瓜子扣</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钛钢材质，7*3mm，每包100个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球头针</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钛钢材质，长度≥30mm，每包100根</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钛钢弹簧扣</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5mm弹簧扣，每包50个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龙虾扣</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1、钛钢材质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5寸，每包30个</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串珠线</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1、白色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2、粗≤0.13mm，每卷30米，适合双股穿孔径0.3mm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串珠针</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麻花针，尺寸≤0.15mmx80mm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尖嘴钳</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1、按压回弹，高碳钢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2、尺寸≥125mm</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猫眼散珠</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白色2mm，数量≥170颗，长36cm/串</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串</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玻璃散珠</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橘粉色2mm，数量≥170颗/串</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串</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玻璃散珠</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白色2mm，数量≥175颗，长36cm/串</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串</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玻璃散珠</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薄荷绿2mm，数量≥170颗/串</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串</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玻璃散珠</w:t>
            </w:r>
            <w:r/>
          </w:p>
        </w:tc>
        <w:tc>
          <w:tcPr>
            <w:shd w:val="clear" w:color="auto" w:fill="auto"/>
            <w:tcBorders>
              <w:top w:val="single" w:color="000000" w:sz="4" w:space="0"/>
              <w:left w:val="single" w:color="000000" w:sz="4" w:space="0"/>
              <w:bottom w:val="single" w:color="000000" w:sz="4" w:space="0"/>
              <w:right w:val="single" w:color="000000" w:sz="4" w:space="0"/>
            </w:tcBorders>
            <w:tcW w:w="244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浅蓝色2mm，数量≥170颗/串</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串</w:t>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ind w:left="0" w:firstLine="482"/>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⑥课程名称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整理与收纳</w:t>
      </w:r>
      <w:r/>
    </w:p>
    <w:tbl>
      <w:tblPr>
        <w:tblStyle w:val="1064"/>
        <w:tblW w:w="104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7"/>
        <w:gridCol w:w="1767"/>
        <w:gridCol w:w="4650"/>
        <w:gridCol w:w="1027"/>
        <w:gridCol w:w="1073"/>
        <w:gridCol w:w="1161"/>
      </w:tblGrid>
      <w:tr>
        <w:trPr>
          <w:jc w:val="center"/>
          <w:trHeight w:val="451"/>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行李箱密封收纳袋束口袋</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【抽绳】小号（尺寸≥22*26cm）＋中号（尺寸≥25*32cm）＋大号（尺寸≥32*39cm）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【抽绳】小号5个＋中号5个＋大号5个/套</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单面白灰底硬纸板</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numPr>
                <w:ilvl w:val="0"/>
                <w:numId w:val="30"/>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A3单面白，灰底白卡≥400克，每份50张</w:t>
            </w:r>
            <w:r/>
          </w:p>
          <w:p>
            <w:pPr>
              <w:numPr>
                <w:ilvl w:val="0"/>
                <w:numId w:val="30"/>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尺寸≥29*420mm，厚尺寸≥度2.0mm</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4开彩色卡纸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（含黑白）</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1、尺寸≥53cm*38cm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≥230克，50色50张</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kt板（白）</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1、尺寸≥240cm*90cm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10张/包环创普板</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抽真空压缩收纳袋</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1、抗菌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4个中立体（尺寸≥50*70*30cm）＋2个中平面（尺寸≥56*80cm）＋2个小平面（尺寸≥45*70cm）</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3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一次性压缩毛巾</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加厚款20粒/包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≥25*35cm</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一次性内裤</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大号，每包5条，全棉加厚</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一次性洗漱用品</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10套云彩牙刷含牙膏</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6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周转箱</w:t>
            </w:r>
            <w:r/>
          </w:p>
        </w:tc>
        <w:tc>
          <w:tcPr>
            <w:shd w:val="clear" w:color="auto" w:fill="auto"/>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1、塑料材质，半透明2个装                             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≥53.3cm*73、1cm*44.5cm</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61" w:type="dxa"/>
            <w:vAlign w:val="center"/>
            <w:textDirection w:val="lrTb"/>
            <w:noWrap/>
          </w:tcPr>
          <w:p>
            <w:pPr>
              <w:spacing w:line="360" w:lineRule="auto"/>
              <w:shd w:val="clear" w:color="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ind w:left="0" w:firstLine="482"/>
        <w:keepLines w:val="0"/>
        <w:keepNext w:val="0"/>
        <w:pageBreakBefore w:val="0"/>
        <w:spacing w:before="140" w:after="140" w:line="360" w:lineRule="auto"/>
        <w:shd w:val="clear" w:color="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⑦课程名称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烘焙</w:t>
      </w:r>
      <w:r/>
    </w:p>
    <w:tbl>
      <w:tblPr>
        <w:tblStyle w:val="1064"/>
        <w:tblW w:w="5188" w:type="pct"/>
        <w:tblInd w:w="-2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5"/>
        <w:gridCol w:w="1665"/>
        <w:gridCol w:w="4514"/>
        <w:gridCol w:w="782"/>
        <w:gridCol w:w="748"/>
        <w:gridCol w:w="2149"/>
      </w:tblGrid>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jc w:val="center"/>
              <w:keepLines w:val="0"/>
              <w:keepNext w:val="0"/>
              <w:spacing w:line="360" w:lineRule="auto"/>
              <w:shd w:val="clear" w:color="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低筋面粉</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numPr>
                <w:ilvl w:val="0"/>
                <w:numId w:val="0"/>
              </w:numPr>
              <w:jc w:val="left"/>
              <w:keepLines w:val="0"/>
              <w:keepNext w:val="0"/>
              <w:spacing w:line="360" w:lineRule="auto"/>
              <w:shd w:val="clear" w:color="auto"/>
              <w:widowControl/>
              <w:rPr>
                <w:rFonts w:hint="eastAsia" w:ascii="宋体" w:hAnsi="宋体" w:eastAsia="宋体" w:cs="宋体"/>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500g/袋，小麦粉（2026年产）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2、蛋白质8.5g、脂肪1.2g、碳水化合物79.1g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3、颜色较白，用手易抓成团</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中筋面粉</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numPr>
                <w:ilvl w:val="0"/>
                <w:numId w:val="31"/>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500g/袋，小麦粉（2026年产）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2、蛋白质12.8g、脂肪1.4g、碳水化合物 73.2g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3、颜色乳白，成半松散型</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糯米粉</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 500g/袋，2026年产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2、水磨糯米粉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3、蛋白质6g、脂肪0g、碳水化合物80g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4、色泽洁白，细腻顺滑</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澄面</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numPr>
                <w:ilvl w:val="0"/>
                <w:numId w:val="32"/>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每包重量≥ 450g</w:t>
            </w:r>
            <w:r/>
          </w:p>
          <w:p>
            <w:pPr>
              <w:numPr>
                <w:ilvl w:val="0"/>
                <w:numId w:val="0"/>
              </w:num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2、粉质雪白细腻，无粗颗粒</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黄油</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1、每袋重量≥ 500g，独立包装；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2、动物黄油，乳脂含量82.9%</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幼砂糖</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1、每袋重量≥ 1kg，独立包装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2、蔗糖分≥99.8%</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糖粉</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1、一级糖霜1kg/罐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2、红标桶装</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shd w:val="clear" w:color="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玉米油</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非转基因，5L/桶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73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海苔肉松碎</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海苔酥脆松3A级，2.5kg/袋</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金丝松</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A级，2.5kg/袋</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烘焙肉丝</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原味肉丝1kg/袋</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沙拉酱</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1、沙拉酱1kg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2、挤压瓶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3、香甜味</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马斯卡彭</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巴氏杀菌稀奶油，250g每盒</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抹茶粉</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20g/袋</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柠檬汁</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1、200ml每瓶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2、浓缩原汁</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麦苗汁</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10kg/桶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果蔬粉</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100g/罐</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可食用色素</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66色套装</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杏仁粉</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500g/袋</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咖啡粉</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1、特调400次咖啡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2、黑巧克力风味100g/罐</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97"/>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杏仁</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扁桃仁950g/罐</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63"/>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伯爵红茶碎</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100袋/盒</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1kg/袋</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泡打粉</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50gx10袋，1盒10袋</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麦芽糖</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玉米糖浆，1.2kg/瓶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62"/>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开心果酱</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1、含有52%开心果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2、1kg/桶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954"/>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黑巧克力</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1、500g/袋；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2、纯可可脂70%黑巧</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39"/>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芝麻</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1、精选有机黑白熟芝麻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200g/罐</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51"/>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咸鸭蛋黄</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100粒/包</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燕麦片</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1、300g/袋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2、海盐可可、榛子巧克力、柚子抹茶、苹果肉桂燕麦片</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餐巾纸</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1、天鹅绒软抽M码4层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2、60抽*20包/箱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160mm*195mm</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湿巾纸</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1、纯水湿巾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≥200mm*150mm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3、80抽*5包/箱</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厨房用纸</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1、数量70抽*12包/箱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≥210mm*225mm</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97"/>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生抽</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1.5L/瓶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老抽</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500ml/瓶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943"/>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醋</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香醋500ml/瓶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978"/>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烤冷面</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10份面*2袋/份</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平底锅</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1、平底不粘锅26cm+30cm 煎锅套组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2、锅身基材</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铝合金3103A</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不锈钢汤锅</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1、奶锅2件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内径18cm*高度14cm（含锅盖）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汤锅2件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内径24cm*高度18cm（含锅盖）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2、316不锈钢材质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锅具收纳盒</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1、尺寸25*52*30cm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2、枪灰色，三层</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碗碟调料架</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50cm*33cm*47cm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（挂钩*4+筷子筒+刀架+砧板架）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桌面沥水盒</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1、塑料材质40cm*29cm*43cm；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2、加厚透明可视翻盖</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水槽置物篮</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双层大号40cm*28cm*39cm</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碗具杂物储物箱</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1、3层（80长-44特宽）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2、25mm特厚层板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3、实心水晶流光柜门-特厚加粗</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活动小推车</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1、安克拉红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2、ASB+PET+PP材质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3、34cm*37、5cm*76cm</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53"/>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橱柜收纳筐</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44cm*30cm*16cm</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管道疏通剂除臭剂</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1、管道疏通剂除臭剂，不伤管道，用于厨房管道疏通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2、1000g每瓶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1、抹布10条随机色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2、厨房专用抹布毛巾不易沾油吸水毛巾加厚加大柔软清洁百洁布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3、尺寸25cm*25cm</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清新柠檬洗洁精 1.12kg/桶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一次性手套</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1、M码/L码一次性加厚pvc食品级手套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2、100只/盒</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锡纸</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长20m*宽30cm*10微米</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8"/>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油纸</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硅油纸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长20m*宽30cm</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包装盒</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蛋糕盒、蛋黄酥盒、月饼盒、青团包装、饼干包装盒</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保鲜袋</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1、小号250只/卷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2、25cm×17cm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3、食品级厚实保鲜袋</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密封袋</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1、密封保鲜袋（中＋大）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2、食品级</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恒温烧水壶</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1、9档保温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2、1.5L+88mm加大滤网</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硅胶食品夹</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食品级 带支架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软刮刀</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1、大号≥28cm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2、食品级耐高温硅胶铲</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面粉筛</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金色网筛18cm</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电动打蛋器</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1、304不锈钢双棒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2、杏色无底座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3、5档自由调速</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300ml留样盒带标签</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13"/>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留样箱</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亚克力高透透明长20宽20高20厘米</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苹果汁</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1、300ml*10瓶每箱，一学期6箱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2、Hpp纯果汁</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橄榄调和油</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1、10%添加橄榄油、≥4L/瓶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2、特级初榨，非转基因</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玉米油</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1、6L/瓶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2、玉米胚芽油，非转基因</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橄榄油</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1、500L/瓶，100%纯度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2、特级初榨，非转基因</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砂糖</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1、≥400g/袋，独立包装；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2、蔗糖分≥99.8%</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纯橙汁</w:t>
            </w:r>
            <w:r/>
          </w:p>
        </w:tc>
        <w:tc>
          <w:tcPr>
            <w:shd w:val="clear" w:color="auto" w:fill="auto"/>
            <w:tcBorders>
              <w:top w:val="single" w:color="000000" w:sz="4" w:space="0"/>
              <w:left w:val="single" w:color="000000" w:sz="4" w:space="0"/>
              <w:bottom w:val="single" w:color="000000" w:sz="4" w:space="0"/>
              <w:right w:val="single" w:color="000000" w:sz="4" w:space="0"/>
            </w:tcBorders>
            <w:tcW w:w="211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1、300ml*10瓶每箱，Hpp纯果汁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2、一学期6箱</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bl>
    <w:p>
      <w:pPr>
        <w:pStyle w:val="1189"/>
        <w:numPr>
          <w:ilvl w:val="0"/>
          <w:numId w:val="0"/>
        </w:numPr>
        <w:contextualSpacing/>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二标包</w:t>
      </w:r>
      <w:r>
        <w:rPr>
          <w:rFonts w:hint="eastAsia" w:ascii="宋体" w:hAnsi="宋体" w:cs="宋体"/>
          <w:b/>
          <w:bCs w:val="0"/>
          <w:color w:val="auto"/>
          <w:sz w:val="24"/>
          <w:szCs w:val="24"/>
          <w:highlight w:val="none"/>
          <w:u w:val="none"/>
          <w:lang w:val="en-US" w:eastAsia="zh-CN"/>
        </w:rPr>
        <w:t xml:space="preserve">:</w:t>
      </w:r>
      <w:r/>
    </w:p>
    <w:p>
      <w:pPr>
        <w:pStyle w:val="1189"/>
        <w:numPr>
          <w:ilvl w:val="0"/>
          <w:numId w:val="0"/>
        </w:numPr>
        <w:contextualSpacing/>
        <w:ind w:left="0" w:firstLine="482"/>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①课程名称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建筑模型</w:t>
      </w:r>
      <w:r/>
    </w:p>
    <w:tbl>
      <w:tblPr>
        <w:tblStyle w:val="1064"/>
        <w:tblW w:w="5055" w:type="pct"/>
        <w:tblInd w:w="-1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0"/>
        <w:gridCol w:w="1585"/>
        <w:gridCol w:w="4765"/>
        <w:gridCol w:w="738"/>
        <w:gridCol w:w="729"/>
        <w:gridCol w:w="1752"/>
      </w:tblGrid>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灰底白卡纸板</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1、A3大小（420mm*297mm*2mm厚）</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2、单面白</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3、10张/包</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12mm*50m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2、5个/卷</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美工刀</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1、尺寸大小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165mm*37mm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2、橡塑柄推钮</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3、黑色刀片，刀片规格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18*100mm*0.5mm厚/刀尖角60°</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4、10把/盒</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美工刀刀片</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18mm*100mm*0、5mm厚</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2、刀片折数8节</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3、SK2材料</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4、10片/盒（2黑8银）</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三角板</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33cm有效刻度</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2、30度直角+45度直角/套</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不锈钢钢直尺</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1、加厚款</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330mm*26mm*0.95mm厚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3、背面公英制换算表</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直液丙烯马克笔</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1、经典84色笔刷式软头</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2、尺寸大小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185mm*163mm*123mm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3、2.6ml墨量/支</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4、出墨顺畅、色彩饱满、笔头不易干</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软头油性马克笔</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1、酒精油性标准80色</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2、双头设计（宽头宽6mm、细头宽1mm）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3、尺寸大小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230mm*140mm*165mm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4、出墨均匀、叠色出众、融色自然</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A3 30cm*45cm、实心3mm厚，</w:t>
            </w:r>
            <w:r>
              <w:rPr>
                <w:rStyle w:val="1334"/>
                <w:rFonts w:hint="eastAsia" w:ascii="宋体" w:hAnsi="宋体" w:eastAsia="宋体" w:cs="宋体"/>
                <w:sz w:val="18"/>
                <w:szCs w:val="18"/>
                <w:highlight w:val="none"/>
                <w:lang w:val="en-US" w:eastAsia="zh-CN" w:bidi="ar"/>
              </w:rPr>
              <w:t xml:space="preserve">材质PVC，柔耐性好，双面可用</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418"/>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剪刀1</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长17cm*宽9cm重88g</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2、不锈钢刀身+ ABS手柄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3、颜色</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黑色+橙色</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4、办公用剪刀</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87"/>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剪刀2</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1、中号大小，长180mm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2、2Cr13不锈钢剪片材料</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3、圆角刀头</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4、防锈黑韧</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5、ABS树脂剪柄、握感舒适</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6、黑色款</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编织棉绳</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2mm粗、长200m/卷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3、品质好、耐磨损、使用寿命3年以上</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草粉</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尼龙</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2、颜色</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深绿色</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3、重量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500g/袋</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草粉</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尼龙</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2、颜色</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黄绿色</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3、重量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500g/袋</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可撕调色纸</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1、大号8K（25cm*35cm）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2、30张/本</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3、有手指洞</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宽透明胶带</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1、高透款</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2、宽4.5cm*长100Y</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3、厚度15mm</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超轻黏土</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2、500g/包</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3、无毒无味、无香精、无异味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4、不粘手、拉伸好</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38"/>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11.7cm*11.5cm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2、电线大于1.2米</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3、防烫外壳、防漏电设计</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4、铝嘴+包胶</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6、功率20w</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7、适配胶棒7mm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8、白色</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果枝剪</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8英寸205mm*66mm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2、最大剪切16mm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3、手柄材质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尼龙加纤+TPR</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4、刀刃材质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SK5+碳钢</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高密度泡沫板</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1、用于模型雕刻、制作山体等用途</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40cm*30cm*5cm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3、密度高、光滑平整、雕刻不会残渣四溅</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4、白色</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透明opp自封袋（薄）</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1、双层8丝加厚</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30cm*40cm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3、1000张/包</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湿纸巾</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200mm*150mm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2、80片/包，无纺布材质，每包包装为抽取式</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3、款式为基本款、温和无香</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4、8包/箱</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纸巾</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120mm*195mm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2、3层*100抽/包</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3、24包/箱</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4、自然无香</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草稿纸</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1、A4大小</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2、单张80g</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3、500张/包</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4、5包/箱</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薄膜（保鲜膜）</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1、宽60cm*长400m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2、约3.5斤</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清洁铲刀</w:t>
            </w:r>
            <w:r/>
          </w:p>
        </w:tc>
        <w:tc>
          <w:tcPr>
            <w:shd w:val="clear" w:color="auto" w:fill="auto"/>
            <w:tcBorders>
              <w:top w:val="single" w:color="000000" w:sz="4" w:space="0"/>
              <w:left w:val="single" w:color="000000" w:sz="4" w:space="0"/>
              <w:bottom w:val="single" w:color="000000" w:sz="4" w:space="0"/>
              <w:right w:val="single" w:color="000000" w:sz="4" w:space="0"/>
            </w:tcBorders>
            <w:tcW w:w="2287"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1、不锈钢弯铲</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2、3CR13不锈钢刀片</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3、ABS+TPR包胶手柄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4、长168mm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5、加厚刀片1.2mm</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②课程名称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金工</w:t>
      </w:r>
      <w:r/>
    </w:p>
    <w:tbl>
      <w:tblPr>
        <w:tblStyle w:val="1064"/>
        <w:tblpPr w:horzAnchor="text" w:tblpXSpec="center" w:vertAnchor="text" w:tblpY="1" w:leftFromText="180" w:topFromText="0" w:rightFromText="180" w:bottomFromText="0"/>
        <w:tblW w:w="10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2"/>
        <w:gridCol w:w="1383"/>
        <w:gridCol w:w="5022"/>
        <w:gridCol w:w="750"/>
        <w:gridCol w:w="614"/>
        <w:gridCol w:w="2019"/>
      </w:tblGrid>
      <w:tr>
        <w:trPr>
          <w:cantSplit/>
          <w:trHeight w:val="512"/>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b/>
                <w:bCs w:val="0"/>
                <w:i w:val="0"/>
                <w:iCs w:val="0"/>
                <w:color w:val="auto"/>
                <w:sz w:val="18"/>
                <w:szCs w:val="18"/>
                <w:highlight w:val="none"/>
                <w:u w:val="none"/>
              </w:rPr>
              <w:suppressLineNumbers w:val="0"/>
            </w:pPr>
            <w:r>
              <w:rPr>
                <w:rFonts w:hint="eastAsia" w:ascii="宋体" w:hAnsi="宋体" w:eastAsia="宋体" w:cs="宋体"/>
                <w:b/>
                <w:bCs w:val="0"/>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b/>
                <w:bCs w:val="0"/>
                <w:i w:val="0"/>
                <w:iCs w:val="0"/>
                <w:color w:val="auto"/>
                <w:sz w:val="18"/>
                <w:szCs w:val="18"/>
                <w:highlight w:val="none"/>
                <w:u w:val="none"/>
              </w:rPr>
              <w:suppressLineNumbers w:val="0"/>
            </w:pPr>
            <w:r>
              <w:rPr>
                <w:rFonts w:hint="eastAsia" w:ascii="宋体" w:hAnsi="宋体" w:eastAsia="宋体" w:cs="宋体"/>
                <w:b/>
                <w:bCs w:val="0"/>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b/>
                <w:bCs w:val="0"/>
                <w:i w:val="0"/>
                <w:iCs w:val="0"/>
                <w:color w:val="auto"/>
                <w:sz w:val="18"/>
                <w:szCs w:val="18"/>
                <w:highlight w:val="none"/>
                <w:u w:val="none"/>
              </w:rPr>
              <w:suppressLineNumbers w:val="0"/>
            </w:pPr>
            <w:r>
              <w:rPr>
                <w:rFonts w:hint="eastAsia" w:ascii="宋体" w:hAnsi="宋体" w:eastAsia="宋体" w:cs="宋体"/>
                <w:b/>
                <w:bCs w:val="0"/>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b/>
                <w:bCs w:val="0"/>
                <w:i w:val="0"/>
                <w:iCs w:val="0"/>
                <w:color w:val="auto"/>
                <w:sz w:val="18"/>
                <w:szCs w:val="18"/>
                <w:highlight w:val="none"/>
                <w:u w:val="none"/>
              </w:rPr>
              <w:suppressLineNumbers w:val="0"/>
            </w:pPr>
            <w:r>
              <w:rPr>
                <w:rFonts w:hint="eastAsia" w:ascii="宋体" w:hAnsi="宋体" w:eastAsia="宋体" w:cs="宋体"/>
                <w:b/>
                <w:bCs w:val="0"/>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b/>
                <w:bCs w:val="0"/>
                <w:i w:val="0"/>
                <w:iCs w:val="0"/>
                <w:color w:val="auto"/>
                <w:sz w:val="18"/>
                <w:szCs w:val="18"/>
                <w:highlight w:val="none"/>
                <w:u w:val="none"/>
              </w:rPr>
              <w:suppressLineNumbers w:val="0"/>
            </w:pPr>
            <w:r>
              <w:rPr>
                <w:rFonts w:hint="eastAsia" w:ascii="宋体" w:hAnsi="宋体" w:eastAsia="宋体" w:cs="宋体"/>
                <w:b/>
                <w:bCs w:val="0"/>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widowControl/>
              <w:rPr>
                <w:rFonts w:hint="eastAsia" w:ascii="宋体" w:hAnsi="宋体" w:eastAsia="宋体" w:cs="宋体"/>
                <w:b/>
                <w:bCs w:val="0"/>
                <w:i w:val="0"/>
                <w:iCs w:val="0"/>
                <w:color w:val="auto"/>
                <w:sz w:val="18"/>
                <w:szCs w:val="18"/>
                <w:highlight w:val="none"/>
                <w:u w:val="none"/>
              </w:rPr>
              <w:suppressLineNumbers w:val="0"/>
            </w:pPr>
            <w:r>
              <w:rPr>
                <w:rFonts w:hint="eastAsia" w:ascii="宋体" w:hAnsi="宋体" w:eastAsia="宋体" w:cs="宋体"/>
                <w:b/>
                <w:bCs w:val="0"/>
                <w:i w:val="0"/>
                <w:iCs w:val="0"/>
                <w:color w:val="auto"/>
                <w:sz w:val="18"/>
                <w:szCs w:val="18"/>
                <w:highlight w:val="none"/>
                <w:u w:val="none"/>
                <w:lang w:val="en-US" w:eastAsia="zh-CN" w:bidi="ar"/>
              </w:rPr>
              <w:t xml:space="preserve">备注</w:t>
            </w:r>
            <w:r/>
          </w:p>
        </w:tc>
      </w:tr>
      <w:tr>
        <w:trPr>
          <w:cantSplit/>
          <w:trHeight w:val="9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冷轧钢板</w:t>
            </w:r>
            <w:r/>
          </w:p>
        </w:tc>
        <w:tc>
          <w:tcPr>
            <w:shd w:val="clear" w:color="auto" w:fill="auto"/>
            <w:tcBorders>
              <w:top w:val="single" w:color="000000" w:sz="4" w:space="0"/>
              <w:left w:val="single" w:color="000000" w:sz="4" w:space="0"/>
              <w:bottom w:val="single" w:color="000000" w:sz="4" w:space="0"/>
              <w:right w:val="single" w:color="000000" w:sz="4" w:space="0"/>
            </w:tcBorders>
            <w:tcW w:w="502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A3钢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2、产品需求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需要进行冷轧处理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3、尺寸要求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钢块长度60mm，宽度60mm，厚度5mm</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cantSplit/>
          <w:trHeight w:val="9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冷拉方钢</w:t>
            </w:r>
            <w:r/>
          </w:p>
        </w:tc>
        <w:tc>
          <w:tcPr>
            <w:shd w:val="clear" w:color="auto" w:fill="auto"/>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1、产品尺寸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16mm*16mm方刚，长度81mm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2、材质要求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Q235钢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3、工艺要求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需要冷拉处理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w:t>
            </w:r>
            <w:r>
              <w:rPr>
                <w:rFonts w:hint="eastAsia" w:cs="宋体"/>
                <w:b/>
                <w:bCs/>
                <w:i w:val="0"/>
                <w:iCs w:val="0"/>
                <w:color w:val="auto"/>
                <w:sz w:val="18"/>
                <w:szCs w:val="18"/>
                <w:highlight w:val="none"/>
                <w:u w:val="none"/>
                <w:lang w:val="en-US" w:eastAsia="zh-CN" w:bidi="ar"/>
              </w:rPr>
              <w:t xml:space="preserve">需</w:t>
            </w:r>
            <w:r>
              <w:rPr>
                <w:rFonts w:hint="eastAsia" w:ascii="宋体" w:hAnsi="宋体" w:eastAsia="宋体" w:cs="宋体"/>
                <w:b/>
                <w:bCs/>
                <w:i w:val="0"/>
                <w:iCs w:val="0"/>
                <w:color w:val="auto"/>
                <w:sz w:val="18"/>
                <w:szCs w:val="18"/>
                <w:highlight w:val="none"/>
                <w:u w:val="none"/>
                <w:lang w:val="en-US" w:eastAsia="zh-CN" w:bidi="ar"/>
              </w:rPr>
              <w:t xml:space="preserve">提供样品一套</w:t>
            </w:r>
            <w:r>
              <w:rPr>
                <w:rFonts w:hint="eastAsia" w:ascii="宋体" w:hAnsi="宋体" w:eastAsia="宋体" w:cs="宋体"/>
                <w:b/>
                <w:bCs/>
                <w:i w:val="0"/>
                <w:iCs w:val="0"/>
                <w:color w:val="000000"/>
                <w:sz w:val="18"/>
                <w:szCs w:val="18"/>
                <w:highlight w:val="none"/>
                <w:u w:val="none"/>
                <w:lang w:val="en-US" w:eastAsia="zh-CN" w:bidi="ar"/>
              </w:rPr>
              <w:t xml:space="preserve"> </w:t>
            </w:r>
            <w:r>
              <w:rPr>
                <w:rStyle w:val="1335"/>
                <w:rFonts w:hint="eastAsia" w:ascii="宋体" w:hAnsi="宋体" w:eastAsia="宋体" w:cs="宋体"/>
                <w:sz w:val="18"/>
                <w:szCs w:val="18"/>
                <w:highlight w:val="none"/>
                <w:lang w:val="en-US" w:eastAsia="zh-CN" w:bidi="ar"/>
              </w:rPr>
              <w:t xml:space="preserve"> </w:t>
            </w:r>
            <w:r>
              <w:rPr>
                <w:rStyle w:val="1160"/>
                <w:rFonts w:hint="eastAsia" w:ascii="宋体" w:hAnsi="宋体" w:eastAsia="宋体" w:cs="宋体"/>
                <w:sz w:val="18"/>
                <w:szCs w:val="18"/>
                <w:highlight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冷拉圆钢</w:t>
            </w:r>
            <w:r/>
          </w:p>
        </w:tc>
        <w:tc>
          <w:tcPr>
            <w:shd w:val="clear" w:color="auto" w:fill="auto"/>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φ8mm的圆钢、长200mm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2、材质要求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Q235钢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3、工艺要求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需要进行冷拉处理 </w:t>
            </w:r>
            <w:r>
              <w:rPr>
                <w:rStyle w:val="1160"/>
                <w:rFonts w:hint="eastAsia" w:ascii="宋体" w:hAnsi="宋体" w:eastAsia="宋体" w:cs="宋体"/>
                <w:sz w:val="18"/>
                <w:szCs w:val="18"/>
                <w:highlight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麻花钻头</w:t>
            </w:r>
            <w:r/>
          </w:p>
        </w:tc>
        <w:tc>
          <w:tcPr>
            <w:shd w:val="clear" w:color="auto" w:fill="auto"/>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直径7mm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2、名称要求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直柄麻花钻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3、材质要求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材质HSS高速钢 </w:t>
            </w:r>
            <w:r>
              <w:rPr>
                <w:rStyle w:val="1160"/>
                <w:rFonts w:hint="eastAsia" w:ascii="宋体" w:hAnsi="宋体" w:eastAsia="宋体" w:cs="宋体"/>
                <w:sz w:val="18"/>
                <w:szCs w:val="18"/>
                <w:highlight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麻花钻头</w:t>
            </w:r>
            <w:r/>
          </w:p>
        </w:tc>
        <w:tc>
          <w:tcPr>
            <w:shd w:val="clear" w:color="auto" w:fill="auto"/>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直径2mm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2、名称要求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直柄麻花钻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3、材质要求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材质HSS高速钢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肥皂</w:t>
            </w:r>
            <w:r/>
          </w:p>
        </w:tc>
        <w:tc>
          <w:tcPr>
            <w:shd w:val="clear" w:color="auto" w:fill="auto"/>
            <w:tcBorders>
              <w:top w:val="single" w:color="000000" w:sz="4" w:space="0"/>
              <w:left w:val="single" w:color="000000" w:sz="4" w:space="0"/>
              <w:bottom w:val="single" w:color="000000" w:sz="4" w:space="0"/>
              <w:right w:val="single" w:color="000000" w:sz="4" w:space="0"/>
            </w:tcBorders>
            <w:tcW w:w="5022"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1、质量要求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102g/块</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2、香型要求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劲爽青柠香</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3、规格要求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60块/箱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抛光铝板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（硬铝）</w:t>
            </w:r>
            <w:r/>
          </w:p>
        </w:tc>
        <w:tc>
          <w:tcPr>
            <w:shd w:val="clear" w:color="auto" w:fill="auto"/>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长200mm×宽110mm×厚度3mm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2、材质要求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材料6061</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3、工艺要求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单表面贴膜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链条钥匙扣</w:t>
            </w:r>
            <w:r/>
          </w:p>
        </w:tc>
        <w:tc>
          <w:tcPr>
            <w:shd w:val="clear" w:color="auto" w:fill="auto"/>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28mm扁圈，链条长25mm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2、附加要求加开口圈 </w:t>
            </w:r>
            <w:r>
              <w:rPr>
                <w:rStyle w:val="1160"/>
                <w:rFonts w:hint="eastAsia" w:ascii="宋体" w:hAnsi="宋体" w:eastAsia="宋体" w:cs="宋体"/>
                <w:sz w:val="18"/>
                <w:szCs w:val="18"/>
                <w:highlight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A4坐标纸</w:t>
            </w:r>
            <w:r/>
          </w:p>
        </w:tc>
        <w:tc>
          <w:tcPr>
            <w:shd w:val="clear" w:color="auto" w:fill="auto"/>
            <w:tcBorders>
              <w:top w:val="single" w:color="000000" w:sz="4" w:space="0"/>
              <w:left w:val="single" w:color="000000" w:sz="4" w:space="0"/>
              <w:bottom w:val="single" w:color="000000" w:sz="4" w:space="0"/>
              <w:right w:val="single" w:color="000000" w:sz="4" w:space="0"/>
            </w:tcBorders>
            <w:tcW w:w="502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1、尺寸规格要求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1mm间隔，每包100张、17*25cm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2、材质要求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绘图专用硫酸纸，加厚80g，精密超清印刷，纸面光滑，绘图流畅，擦拭不起毛</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cantSplit/>
          <w:trHeight w:val="67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砂纸</w:t>
            </w:r>
            <w:r/>
          </w:p>
        </w:tc>
        <w:tc>
          <w:tcPr>
            <w:shd w:val="clear" w:color="auto" w:fill="auto"/>
            <w:tcBorders>
              <w:top w:val="single" w:color="000000" w:sz="4" w:space="0"/>
              <w:left w:val="single" w:color="000000" w:sz="4" w:space="0"/>
              <w:bottom w:val="single" w:color="auto" w:sz="4" w:space="0"/>
              <w:right w:val="single" w:color="000000" w:sz="4" w:space="0"/>
            </w:tcBorders>
            <w:tcW w:w="502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280mm×230mm,600Cw </w:t>
            </w:r>
            <w:r>
              <w:rPr>
                <w:rStyle w:val="1160"/>
                <w:rFonts w:hint="eastAsia" w:ascii="宋体" w:hAnsi="宋体" w:eastAsia="宋体" w:cs="宋体"/>
                <w:sz w:val="18"/>
                <w:szCs w:val="18"/>
                <w:highlight w:val="none"/>
                <w:lang w:val="en-US" w:eastAsia="zh-CN" w:bidi="ar"/>
              </w:rPr>
              <w:t xml:space="preserve">           </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2、材质要求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碳化硅水纸（软皮纸） </w:t>
            </w:r>
            <w:r>
              <w:rPr>
                <w:rStyle w:val="1160"/>
                <w:rFonts w:hint="eastAsia" w:ascii="宋体" w:hAnsi="宋体" w:eastAsia="宋体" w:cs="宋体"/>
                <w:sz w:val="18"/>
                <w:szCs w:val="18"/>
                <w:highlight w:val="none"/>
                <w:lang w:val="en-US" w:eastAsia="zh-CN" w:bidi="ar"/>
              </w:rPr>
              <w:t xml:space="preserve">         </w:t>
            </w:r>
            <w:r/>
          </w:p>
        </w:tc>
        <w:tc>
          <w:tcPr>
            <w:shd w:val="clear" w:color="auto" w:fill="auto"/>
            <w:tcBorders>
              <w:top w:val="single" w:color="000000" w:sz="4" w:space="0"/>
              <w:left w:val="single" w:color="000000" w:sz="4" w:space="0"/>
              <w:bottom w:val="single" w:color="auto"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auto"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ind w:left="0" w:right="0" w:firstLine="0"/>
              <w:jc w:val="center"/>
              <w:keepLines w:val="0"/>
              <w:keepNext/>
              <w:pageBreakBefore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柔性手用细齿钢锯条</w:t>
            </w:r>
            <w:r/>
          </w:p>
        </w:tc>
        <w:tc>
          <w:tcPr>
            <w:shd w:val="clear" w:color="auto" w:fill="auto"/>
            <w:tcBorders>
              <w:top w:val="single" w:color="auto" w:sz="4" w:space="0"/>
              <w:left w:val="single" w:color="000000" w:sz="4" w:space="0"/>
              <w:bottom w:val="single" w:color="000000" w:sz="4" w:space="0"/>
              <w:right w:val="single" w:color="000000" w:sz="4" w:space="0"/>
            </w:tcBorders>
            <w:tcW w:w="502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1、产品尺寸规格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300mm*12mm*0.62mm24t，总长度310mm，孔距300mm，锯口淬火</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2、功能要求适用于普通角铁，铝合金等材料</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3、包装要求</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20包每箱，50条每包</w:t>
            </w:r>
            <w:r/>
          </w:p>
        </w:tc>
        <w:tc>
          <w:tcPr>
            <w:shd w:val="clear" w:color="auto" w:fill="auto"/>
            <w:tcBorders>
              <w:top w:val="single" w:color="auto"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p>
        </w:tc>
        <w:tc>
          <w:tcPr>
            <w:shd w:val="clear" w:color="auto" w:fill="auto"/>
            <w:tcBorders>
              <w:top w:val="single" w:color="auto"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019" w:type="dxa"/>
            <w:vAlign w:val="center"/>
            <w:textDirection w:val="lrTb"/>
            <w:noWrap/>
          </w:tcPr>
          <w:p>
            <w:pPr>
              <w:ind w:left="0" w:right="0" w:firstLine="0"/>
              <w:jc w:val="center"/>
              <w:keepLines w:val="0"/>
              <w:keepNext/>
              <w:pageBreakBefore w:val="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ind w:firstLine="241"/>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③课程名称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木工</w:t>
      </w:r>
      <w:r/>
    </w:p>
    <w:tbl>
      <w:tblPr>
        <w:tblStyle w:val="1064"/>
        <w:tblW w:w="102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6"/>
        <w:gridCol w:w="1268"/>
        <w:gridCol w:w="4481"/>
        <w:gridCol w:w="984"/>
        <w:gridCol w:w="1139"/>
        <w:gridCol w:w="1705"/>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32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松木条</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1、白松，宽2厘米，厚2厘米，长120厘米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2、全抛光表面处理</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3、高温烘干不变形、无开裂</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21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松木条</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1、白松，宽4厘米，厚2厘米，长160厘米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2、全抛光表面处理</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3、高温烘干不变形、无开裂</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松木条</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1、白松，宽4厘米，厚1厘米，长80厘米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2、全抛光表面处理</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3、高温烘干不变形、无开裂</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松木条</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1、白松，宽8厘米，厚8厘米，长150厘米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2、全抛光表面处理</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3、高温烘干不变形、无开裂</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松木板</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1、白松，宽10厘米，厚1、5厘米，长200厘米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2、全抛光表面处理</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3、高温烘干不变形、无开裂</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7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松木板</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1、宽12厘米，厚1厘米，长160厘米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2、全抛光表面处理</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3、高温烘干不变形、无开裂</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3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海洋板</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1、桦木木皮贴合面层无补丁，表层和芯材均为进口桦木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2、尺寸2440*1220mm，厚度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1.5cm</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欧松板</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1、实心原木eo级板材无甲醛，含水率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8%-12%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2440*1220mm，厚度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1.5cm，密度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680kg/M3</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3、主要材质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松木、杂木、杨木、橡胶木</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87"/>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时钟钟芯</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1、机芯螺纹长5.5mm，时针36mm，分针52mm，秒针53mm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2、进口IC主控集成焊接，加粗纯铜线圈，加厚一体成型导磁片</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3、配六角螺母与金属垫片，电池</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椴木版</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椴木、夹层板</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2、A4大小21*30cm、厚度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0.2cm</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8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网格纸</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1、100克米黄色道林纸双面印刷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210×290mm，5mm网格</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3、100张/包</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木工钉子</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16mm长、1.1mm直径，规格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500只/盒</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碳钢</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拉花锯锯条</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长150mm直径0.8mm，多面螺纹齿，两端有圆形结构安装方便</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高硬度专用钢丝</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3、适用范围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各种木材</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4、20根/包</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线锯机锯条</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长130mm直径0.6mm，多面螺纹齿，两端有圆形结构安装方便</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高硬度专用钢丝</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3、适用范围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各种木材10根/包</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木工十字平头螺丝</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4×25mm规格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100只/盒</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2、产品材质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碳钢，颜色</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五彩锌</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3、热处理，硬度高，螺纹深邃，牙距均匀，表面光滑</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3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木工十字平头螺丝</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4×30mm、规格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100只/盒</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2、产品材质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碳钢，颜色</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五彩锌</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3、热处理，硬度高，螺纹深邃，牙距均匀，表面光滑</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4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木工十字平头螺丝</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4×50mm规格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100只/盒</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2、产品材质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碳钢，颜色</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五彩锌</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3、热处理，硬度高，螺纹深邃，牙距均匀，表面光滑</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大力f夹</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1、木工夹紧器固定器18寸</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2、枪式快速F夹双向</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重型台虎钳</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1、8寸</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2、总长度380mm，总高度190mm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3、钳口长度200mm，最大开口175mm</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木工板锯锯片</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1、拉式板锯265锯片，三面刃可快速锯割</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齿距</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1.75mm，刃厚</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0.6mm，切槽宽度</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0、9mm，净重</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95g</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3、强度要求16tpi</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木工藤条柄210双刃锯</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1、藤编手柄三面磨齿，sk5碳素钢锯片，双排锯齿，电镀图层</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刃长</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210mm，齿距</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1.5mm，板厚</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0.45mm，锯路</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0.72mm重约</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210g</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3、强度要求17tpi</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50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圆锯片</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4寸外径</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110mm，内径</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20mm，厚度</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1.6mm，齿数</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40</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2、银色特氟龙材料图层</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3、交替齿</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4、附带变径环可以在20mm-16mm之间变径</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9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背胶圆形砂纸</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1、背面背胶，自粘吸附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2、主要材质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氧化铝</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5寸，180目</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4、100片/盒</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23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背胶圆形砂纸</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1、背面背胶，自粘吸附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2、主要材质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氧化铝</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5寸，800目</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4、100片/盒</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1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木工锉刀</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1、双面平头黄金木工锉，一面圆弧形，一面平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8寸，锉身长200mm，宽24mm，总长310mm</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橡皮筋</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天然橡胶</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2、黄色高弹，尺寸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周长320mm、宽度20mm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3、10条/包</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1"/>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水粉调色纸</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1、可揭式双面调色纸，特殊图层纸张不渗透</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2、规格</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1本30张，单张350mm×250mm，底板3mm厚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3、适用水粉、丙烯、油画等颜色调色</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5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丙烯颜料套装</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1、按压式1L桶装</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2、常用12色一套包含</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钛白、柠檬黄、土黄、朱红、深红、群青、钴蓝、粉绿、酞青绿、赭石、熟褐、煤黑</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3、送1刮刀＋6支画笔＋1调色盘</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2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丙烯画笔套装</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1、5圆头＋5平头，黑色笔杆，10支/套1、5圆头＋5平头，黑色笔杆，10支/套</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2、尼龙材质</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3、圆头笔毛长17mm、毛宽6mm、总长174mm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4、平头笔毛长18mm、毛宽11mm、总长185mm</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6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带羊角订钥匙扣</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直径25mm扁平钥匙圈链挂羊角螺丝</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5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磁铁</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强力圆形小磁铁，3mm厚，直径8mm</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21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中国结流苏挂穗</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1、全长17cm，流苏穗长8cm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2、涤纶材质，克重</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2.7g左右</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3、带中国结金属配饰，垂直抗皱色泽鲜明</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4、混色随机</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带孔橡胶球</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1、直径25mm带10mm通孔圆球</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2、白色硅胶材质</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福马轮</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1、60F三角底板，单轮称重250kg</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2、可调节高度10-82mm，单轮直径50mm，轮厚25mm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3、安装孔径6.5mm</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雕刻机刀头</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1、5A双刃螺旋铣刀,整体钨钢，大排屑槽</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3.175mm*1.0mm*6mm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3、适用机器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雕铣机、精雕机、cnc加工中心</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42"/>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雕刻机刀头</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1、5A双刃螺旋铣刀,整体钨钢，大排屑槽</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3.175mm*2.0mm*6mm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3、适用机器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雕铣机、精雕机、cnc加工中心</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19"/>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木工胶水</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1、木工专用胶水237ml中瓶装，3代绿瓶</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2、使用温度8摄氏度以上</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3、调节时间10分钟，夹具时间30分钟，最大强度24小时</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0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木工硅胶刷</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1、长</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19cm，宽</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2.6cm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2、刷头厚度</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1cm，重量22.7g，蓝色</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4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木工水性木器漆</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1、仿古红1kg/桶</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2、半哑光，水奶油质感，均匀免密，免打磨，高遮盖</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注</w:t>
            </w:r>
            <w:r>
              <w:rPr>
                <w:rFonts w:hint="eastAsia" w:ascii="宋体" w:hAnsi="宋体" w:cs="宋体"/>
                <w:b/>
                <w:bCs/>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投标文件中需提供国家认可的第三方检测机构出具的有效的合格的检验报告</w:t>
            </w:r>
            <w:r>
              <w:rPr>
                <w:rFonts w:hint="eastAsia" w:ascii="宋体" w:hAnsi="宋体" w:cs="宋体"/>
                <w:b/>
                <w:bCs/>
                <w:i w:val="0"/>
                <w:iCs w:val="0"/>
                <w:color w:val="000000"/>
                <w:sz w:val="18"/>
                <w:szCs w:val="18"/>
                <w:highlight w:val="none"/>
                <w:u w:val="none"/>
                <w:lang w:val="en-US" w:eastAsia="zh-CN" w:bidi="ar"/>
              </w:rPr>
              <w:t xml:space="preserve">扫描件</w:t>
            </w:r>
            <w:r>
              <w:rPr>
                <w:rFonts w:hint="eastAsia" w:ascii="宋体" w:hAnsi="宋体" w:eastAsia="宋体" w:cs="宋体"/>
                <w:b/>
                <w:bCs/>
                <w:i w:val="0"/>
                <w:iCs w:val="0"/>
                <w:color w:val="000000"/>
                <w:sz w:val="18"/>
                <w:szCs w:val="18"/>
                <w:highlight w:val="none"/>
                <w:u w:val="none"/>
                <w:lang w:val="en-US" w:eastAsia="zh-CN" w:bidi="ar"/>
              </w:rPr>
              <w:t xml:space="preserve">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26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木工水性木器漆</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1、透明亮光清漆1kg/桶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2、水奶油质感，均匀免密，免打磨，高遮盖</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9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木工水性木器漆</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1、雾绿（亚光/肤感/免打磨）1kg/桶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2、半哑光，水奶油质感，均匀免密，免打磨，高遮盖</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7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木工水性木器漆</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1、白色（亮光/肤感/免打磨）1kg/桶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2、半哑光，水奶油质感，均匀免密，免打磨，高遮盖</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木工水性木器漆</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1、浅兰（半亚光/肤感/免打磨）1kg/桶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2、半哑光，水奶油质感，均匀免密，免打磨，高遮盖</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71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手持中心定位冲</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1、Sk碳素工具钢顶针，防滑菱形壳体，尾端球形握柄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总长128mm，柄长71mm，圆头直径28mm，针长28mm，净重60g</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3、可通过转动尾端握柄调节定位深度</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8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透明抽屉式收纳盒</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深31cm宽25cm高13cm,总容量11L</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2、颜色</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茶色加厚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3、PP材质，适用多种场景</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5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透明抽屉式收纳盒</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深37cm宽25cm高14cm，总容量13L</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2、颜色</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茶色加厚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3、PP材质，适用多种场景</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透明抽屉式收纳盒</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深40cm宽28cm高16cm，总容量18L</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2、颜色</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茶色加厚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3、PP材质，适用多种场景</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45"/>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桌面抽屉式收纳盒</w:t>
            </w:r>
            <w:r/>
          </w:p>
        </w:tc>
        <w:tc>
          <w:tcPr>
            <w:shd w:val="clear" w:color="auto" w:fill="auto"/>
            <w:tcBorders>
              <w:top w:val="single" w:color="000000" w:sz="4" w:space="0"/>
              <w:left w:val="single" w:color="000000" w:sz="4" w:space="0"/>
              <w:bottom w:val="single" w:color="000000" w:sz="4" w:space="0"/>
              <w:right w:val="single" w:color="000000" w:sz="4" w:space="0"/>
            </w:tcBorders>
            <w:tcW w:w="4481" w:type="dxa"/>
            <w:vAlign w:val="top"/>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1、10个每组组合式收纳盒，单个尺寸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242*130*76mm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2、内白外透明，可上下左右无限组合</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3、ABS\PS材质</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ind w:left="0" w:firstLine="482"/>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④课程名称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头脑奥林匹克</w:t>
      </w:r>
      <w:r/>
    </w:p>
    <w:tbl>
      <w:tblPr>
        <w:tblStyle w:val="1064"/>
        <w:tblW w:w="525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4"/>
        <w:gridCol w:w="1747"/>
        <w:gridCol w:w="5636"/>
        <w:gridCol w:w="773"/>
        <w:gridCol w:w="690"/>
        <w:gridCol w:w="1327"/>
      </w:tblGrid>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2604"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白色KT板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（泡沫板）</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1、240cm*90cm空白板</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2、厚≥5mm，双面覆光滑膜</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3、环保聚苯乙烯材质，0甲醛，0重金属，0有害苯</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黑色KT板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（泡沫板）</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1、240cm*90cm空白板</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2、厚≥5mm，双面覆光滑膜</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3、环保聚苯乙烯材质，0甲醛，0重金属，0有害苯</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不织布(红）</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1、每张独立裁好</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2、长宽为≥85cm*100cm,厚≥1mm</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不织布(灰）</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1、每张独立裁好</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2、长宽为≥85cm*100cm,厚≥1mm</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不织布(蓝）</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1、每张独立裁好</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2、长宽为≥85cm*100cm,厚≥1mm</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不织布(黄）</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1、每张独立裁好</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2、长宽为≥85cm*100cm,厚≥1mm</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不织布(白）</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1、每张独立裁好</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2、长宽为≥85cm*100cm,厚≥1mm</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不织布(咖啡）</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1、每张独立裁好</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2、长宽为≥85cm*100cm,厚≥1mm</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24色不织布</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1、每袋独立裁好</w:t>
            </w:r>
            <w:r/>
          </w:p>
          <w:p>
            <w:pPr>
              <w:numPr>
                <w:ilvl w:val="0"/>
                <w:numId w:val="33"/>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长宽为45cm*45cm,厚≥1mm</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3、每份24色，独立塑料袋包装</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27"/>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numPr>
                <w:ilvl w:val="0"/>
                <w:numId w:val="34"/>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铝嘴+包胶功率20w</w:t>
            </w:r>
            <w:r/>
          </w:p>
          <w:p>
            <w:pPr>
              <w:numPr>
                <w:ilvl w:val="0"/>
                <w:numId w:val="34"/>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80-120双恒温胶枪</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3、适配11mm胶棒</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lang w:val="en-US" w:eastAsia="zh-CN" w:bidi="ar-SA"/>
              </w:rPr>
              <w:t xml:space="preserve">1、</w:t>
            </w:r>
            <w:r>
              <w:rPr>
                <w:rFonts w:hint="eastAsia" w:ascii="宋体" w:hAnsi="宋体" w:eastAsia="宋体" w:cs="宋体"/>
                <w:i w:val="0"/>
                <w:iCs w:val="0"/>
                <w:color w:val="auto"/>
                <w:sz w:val="18"/>
                <w:szCs w:val="18"/>
                <w:highlight w:val="none"/>
                <w:u w:val="none"/>
                <w:lang w:val="en-US" w:eastAsia="zh-CN" w:bidi="ar"/>
              </w:rPr>
              <w:t xml:space="preserve">铝嘴+包胶功率20w</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80-120w双恒温胶枪</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3、适配7mm胶棒</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7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透明胶</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1、每卷宽长≥4.5cm*60m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2、BOPP基材，水性丙烯酸胶体</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3、粘性强度为强力</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胶棒（11mm粗）</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1、直径长度≥11mm*200mm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2、EVA树脂材质，固化时间10-15s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000000"/>
                <w:sz w:val="18"/>
                <w:szCs w:val="18"/>
                <w:highlight w:val="none"/>
                <w:u w:val="none"/>
                <w:lang w:val="en-US" w:eastAsia="zh-CN" w:bidi="ar"/>
              </w:rPr>
              <w:t xml:space="preserve">注</w:t>
            </w:r>
            <w:r>
              <w:rPr>
                <w:rFonts w:hint="eastAsia" w:ascii="宋体" w:hAnsi="宋体" w:cs="宋体"/>
                <w:b/>
                <w:bCs/>
                <w:i w:val="0"/>
                <w:iCs w:val="0"/>
                <w:color w:val="000000"/>
                <w:sz w:val="18"/>
                <w:szCs w:val="18"/>
                <w:highlight w:val="none"/>
                <w:u w:val="none"/>
                <w:lang w:val="en-US" w:eastAsia="zh-CN" w:bidi="ar"/>
              </w:rPr>
              <w:t xml:space="preserve">:</w:t>
            </w:r>
            <w:r>
              <w:rPr>
                <w:rFonts w:hint="eastAsia" w:ascii="宋体" w:hAnsi="宋体" w:eastAsia="宋体" w:cs="宋体"/>
                <w:b/>
                <w:bCs/>
                <w:i w:val="0"/>
                <w:iCs w:val="0"/>
                <w:color w:val="000000"/>
                <w:sz w:val="18"/>
                <w:szCs w:val="18"/>
                <w:highlight w:val="none"/>
                <w:u w:val="none"/>
                <w:lang w:val="en-US" w:eastAsia="zh-CN" w:bidi="ar"/>
              </w:rPr>
              <w:t xml:space="preserve">投标文件中需提供国家认可的第三方检测机构出具的有效检验报告</w:t>
            </w:r>
            <w:r>
              <w:rPr>
                <w:rFonts w:hint="eastAsia" w:ascii="宋体" w:hAnsi="宋体" w:cs="宋体"/>
                <w:b/>
                <w:bCs/>
                <w:i w:val="0"/>
                <w:iCs w:val="0"/>
                <w:color w:val="000000"/>
                <w:sz w:val="18"/>
                <w:szCs w:val="18"/>
                <w:highlight w:val="none"/>
                <w:u w:val="none"/>
                <w:lang w:val="en-US" w:eastAsia="zh-CN" w:bidi="ar"/>
              </w:rPr>
              <w:t xml:space="preserve">扫描件</w:t>
            </w:r>
            <w:r>
              <w:rPr>
                <w:rFonts w:hint="eastAsia" w:ascii="宋体" w:hAnsi="宋体" w:eastAsia="宋体" w:cs="宋体"/>
                <w:b/>
                <w:bCs/>
                <w:i w:val="0"/>
                <w:iCs w:val="0"/>
                <w:color w:val="000000"/>
                <w:sz w:val="18"/>
                <w:szCs w:val="18"/>
                <w:highlight w:val="none"/>
                <w:u w:val="none"/>
                <w:lang w:val="en-US" w:eastAsia="zh-CN" w:bidi="ar"/>
              </w:rPr>
              <w:t xml:space="preserve">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胶棒（7mm粗）</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1、直径长度≥7mm*200mm</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lang w:val="en-US" w:eastAsia="zh-CN" w:bidi="ar"/>
              </w:rPr>
              <w:t xml:space="preserve">2、</w:t>
            </w:r>
            <w:r>
              <w:rPr>
                <w:rFonts w:hint="eastAsia" w:ascii="宋体" w:hAnsi="宋体" w:eastAsia="宋体" w:cs="宋体"/>
                <w:i w:val="0"/>
                <w:iCs w:val="0"/>
                <w:color w:val="auto"/>
                <w:sz w:val="18"/>
                <w:szCs w:val="18"/>
                <w:highlight w:val="none"/>
                <w:u w:val="none"/>
                <w:lang w:val="en-US" w:eastAsia="zh-CN" w:bidi="ar"/>
              </w:rPr>
              <w:t xml:space="preserve">EVA树脂材质，固化时间10-15s</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抽取式面巾纸</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1、单包100抽4层，每张尺寸≥170mm*132mm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2、原材料成分100%原生木浆，性能干湿两用，无香味，产品质量等级优等品</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3、每箱48包</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3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湿巾</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1、80片/包，无纺布材质，每包包装种类为抽取式，厚度等级为加厚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2、不含酒精，每张尺寸≥160*200mm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3、款式为基本款</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4、8包/份</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订书机</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1、中型订书机，入纸深度≥85mm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2、装订页数50</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3、每个可容纳钉数量100枚</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订书钉</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1、可订25页</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2、每盒1000枚，电镀防锈处理</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纸杯</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1、228ml，50只一包</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2、纸板（未使用回收原材料），PE（聚乙烯）膜</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碘伏棉签</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1、50支/盒</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2、脱脂棉头（其中一头有彩环可沿着彩环断）</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3、聚丙烯签杆，杆长大约等于8cm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4、含有效碘0.2%-1%的聚维酮碘溶液</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64"/>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1、黑刃剪刀</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2、整体长度≥180cm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3、刀尖圆角设计</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445"/>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75%酒精湿巾</w:t>
            </w:r>
            <w:r/>
          </w:p>
        </w:tc>
        <w:tc>
          <w:tcPr>
            <w:shd w:val="clear" w:color="auto" w:fill="auto"/>
            <w:tcBorders>
              <w:top w:val="single" w:color="000000" w:sz="4" w:space="0"/>
              <w:left w:val="single" w:color="000000" w:sz="4" w:space="0"/>
              <w:bottom w:val="single" w:color="000000" w:sz="4" w:space="0"/>
              <w:right w:val="single" w:color="000000" w:sz="4" w:space="0"/>
            </w:tcBorders>
            <w:tcW w:w="563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1、每张尺寸≥180*140mm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2、原材料为无纺布材质和75%酒精，酒精原材料为食用酒精</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3、使用范围是用于手及皮肤表面的杀菌清洁</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4、1包80抽，每份10包共800抽</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ind w:firstLine="241"/>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⑤课程名称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现代生物</w:t>
      </w:r>
      <w:r/>
    </w:p>
    <w:tbl>
      <w:tblPr>
        <w:tblStyle w:val="1064"/>
        <w:tblW w:w="107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5"/>
        <w:gridCol w:w="1778"/>
        <w:gridCol w:w="5164"/>
        <w:gridCol w:w="740"/>
        <w:gridCol w:w="729"/>
        <w:gridCol w:w="1639"/>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754"/>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1、直径120mm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2、500张/包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1、医用、一次性、无纺布</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2、防尘、防霉菌</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新洁儿灭消毒液</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1、500ml/瓶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2、医用级</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numPr>
                <w:ilvl w:val="0"/>
                <w:numId w:val="35"/>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加厚、纯棉</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2、松紧长袖</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3、L15件、xxxL15件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75%酒精</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1、500ml/瓶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2、医用级</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榨汁机</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1、出汁率80%，汁、液分离，多功能</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2、产品尺寸227*202*352mm，容量1、9L</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3、功率1500w，6档位，直流电机</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4、机身ABS材质，具有安全锁</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滤纸</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1、直径11cm，100张/盒</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2、中速</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菜板</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1、黑金檀+抗菌pp双面砧板</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2、尺寸28*30*2、5cm</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抽纸</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1、M号153mm*195mm，≥3层，≥120抽每包</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2、可湿水，吸水性强，不含荧光增白剂</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3、100%原生木浆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227"/>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组培苗</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1、无菌苗定制实验室用无菌组培苗，</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2、一瓶≥3株，高度为4-6cm品种有菊花、矮牵牛等</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w:t>
            </w:r>
            <w:r>
              <w:rPr>
                <w:rFonts w:hint="eastAsia" w:cs="宋体"/>
                <w:b/>
                <w:bCs/>
                <w:i w:val="0"/>
                <w:iCs w:val="0"/>
                <w:color w:val="auto"/>
                <w:sz w:val="18"/>
                <w:szCs w:val="18"/>
                <w:highlight w:val="none"/>
                <w:u w:val="none"/>
                <w:lang w:val="en-US" w:eastAsia="zh-CN" w:bidi="ar"/>
              </w:rPr>
              <w:t xml:space="preserve">需</w:t>
            </w:r>
            <w:r>
              <w:rPr>
                <w:rFonts w:hint="eastAsia" w:ascii="宋体" w:hAnsi="宋体" w:eastAsia="宋体" w:cs="宋体"/>
                <w:b/>
                <w:bCs/>
                <w:i w:val="0"/>
                <w:iCs w:val="0"/>
                <w:color w:val="auto"/>
                <w:sz w:val="18"/>
                <w:szCs w:val="18"/>
                <w:highlight w:val="none"/>
                <w:u w:val="none"/>
                <w:lang w:val="en-US" w:eastAsia="zh-CN" w:bidi="ar"/>
              </w:rPr>
              <w:t xml:space="preserve">提供样品一套</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中性笔</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1红、黑各10支</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2、滚珠式，水性墨水，子弹头，按动式</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65"/>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分析纯（100g）/瓶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　</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47"/>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一次性头套</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100只/包、大号、蓝色</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塑封纸</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A4的5袋、6寸的5袋</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橡胶手套</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1、50双一盒、L型号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2、医用、一次性</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8"/>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白板笔</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12只/盒，红、黑各2盒</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47"/>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直径100mm，加厚</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扩音器</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1、蓝牙接收主机与AI音频处理器一体化设计</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2、采用蓝牙技术，接收主机无需任何设置即可触碰对频使用，支持一师一麦</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3、内置AI反馈抑制，无需任何调试即可正常使用，配合佩戴式话筒拾音距离可达50cm，且佩戴式话筒靠近扩声音箱1cm内无啸叫</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4、内置AI大模型，可消除300余种稳态和非稳态噪音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5、标准86型尺寸，厚度8mm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6、AI接收主机为内置接收天线，无需外置天线</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7、佩戴式话筒与AI接收主机对频成功、断开后有指示灯和蜂鸣声提示</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8、供电方式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USB供电</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9、音频接口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输出为平衡/差分模拟信号，支持线路输出、非平衡输出；无线领夹版、功率30w、4500mah续航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8"/>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硫酸铜AR</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500g/瓶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分析纯</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11"/>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海绵清洁刷</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10cm*8cm</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1、1.12kg/瓶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2、高效去油污，易冲洗</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7"/>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手工皂香精</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6ml/瓶，多香味</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1、长度15cm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2、高强吸力，玻璃材质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洗衣液</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1、3kg/瓶，去油、去渍、抗菌</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2、活性物含量≥10%，浓缩</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1、500ml/瓶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2、医用级</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7号电池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40粒/盒，碱性电池</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手工皂色素</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12ml/瓶、多配色</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手工皂防油纸托</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彩色、7cm*5cm*3cm</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维生素E</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1天然Ve、100粒/瓶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医用棉签</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100支/盒</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口红管</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普通纯色、成套</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湿巾</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1、尺寸200*160mm，80片/包（加厚）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2、EDI纯水，草本杀菌、医护级</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直径7mm、长20cm</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彩色笔</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1、12色套装、滚珠式、子弹头</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2、中性墨水，速干</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牙签</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400支/瓶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30*40cm，特厚</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23cm×2.5cm</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椰砖</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脱盐</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载玻片50片/盒</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25.4*76.2mm,加厚</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丙烯马克笔</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1、直液式、软头，防水</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2、≥60色/盒，单只尺寸14cm*1cm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3、适用纸张、油漆、塑料、陶瓷等</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编制彩绳</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1、72号彩绳，幻彩玉</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2、线粗约0.85毫米，线长约30米/卷</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国画颜料</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1、5ml、36色/盒</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2、色泽鲜艳，膏体细腻，扩散性好，晕染自然，无异味，清洗容易</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64"/>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新鲜艾草</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一次1kg</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新鲜薄荷</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一次1kg</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琼脂</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Agar250g/瓶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蛭石</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栽培基质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医用脱脂棉</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500g/袋</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Ms培养基</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250g/瓶，不含琼脂和蔗糖</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洗手液</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1、≥500ml/瓶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2、健康、抑菌，保湿、弱酸性。</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1、1.5L，分体结构，底盘加热，防糊可预约</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2、加厚高硼硅、抑菌全玻璃，316不锈钢内胆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标签纸</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3.8*2.4cm、50张/包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墨水</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1、50ml/瓶，适用钢笔</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2、红、蓝各50瓶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口红色粉</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1、各种红,微米级研磨，粉质细腻</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2、成分自然温和，不含酒精，植物提取</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1、铂钻面板，厚2.8cm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2、电磁加热，触摸式，8档</w:t>
            </w:r>
            <w:r/>
          </w:p>
          <w:p>
            <w:pPr>
              <w:numPr>
                <w:ilvl w:val="0"/>
                <w:numId w:val="36"/>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能耗≤三级，功率2200W，500g/瓶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蔗糖AR</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块状、250g/块，纯天然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峰蜡</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展翅板+硫酸纸+制作教程+随机练手蝶+珠针+昆虫针+修复胶+还软盒+镊子+注射器</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蝴蝶标本套装</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1、A2品相</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2、未展翅</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3、每包20只</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4、品种随机</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5、独立硫酸三角纸包装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蝴蝶标本原蝶</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1、日月蛾</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2、A品相</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蝴蝶标本原蝶</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1、闪蝶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2、A1品相</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3、未展翅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蝴蝶标本原蝶</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110*110mm</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蝴蝶标本展示框</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泡沫板</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1、A4</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2、50张/包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拓印纸</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1、7号毛宽1cm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2、每包50支</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排笔</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1、24色</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2、100ml罐装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丙烯颜料</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1000g每瓶</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练习墨</w:t>
            </w:r>
            <w:r/>
          </w:p>
        </w:tc>
        <w:tc>
          <w:tcPr>
            <w:shd w:val="clear" w:color="auto" w:fill="auto"/>
            <w:tcBorders>
              <w:top w:val="single" w:color="000000" w:sz="4" w:space="0"/>
              <w:left w:val="single" w:color="000000" w:sz="4" w:space="0"/>
              <w:bottom w:val="single" w:color="000000" w:sz="4" w:space="0"/>
              <w:right w:val="single" w:color="000000" w:sz="4" w:space="0"/>
            </w:tcBorders>
            <w:tcW w:w="516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1、直径120mm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2、500张/包</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⑥课程名称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篆刻</w:t>
      </w:r>
      <w:r/>
    </w:p>
    <w:tbl>
      <w:tblPr>
        <w:tblStyle w:val="1064"/>
        <w:tblW w:w="109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5"/>
        <w:gridCol w:w="1625"/>
        <w:gridCol w:w="4900"/>
        <w:gridCol w:w="782"/>
        <w:gridCol w:w="878"/>
        <w:gridCol w:w="2035"/>
      </w:tblGrid>
      <w:tr>
        <w:trPr>
          <w:jc w:val="center"/>
          <w:trHeight w:val="444"/>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印石</w:t>
            </w:r>
            <w:r/>
          </w:p>
        </w:tc>
        <w:tc>
          <w:tcPr>
            <w:shd w:val="clear" w:color="auto" w:fill="auto"/>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2、0*2、0*5CM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2、硬度</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HM2.3-2、4、无砂钉、无裂痕，上下方正</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w:t>
            </w:r>
            <w:r>
              <w:rPr>
                <w:rFonts w:hint="eastAsia" w:cs="宋体"/>
                <w:b/>
                <w:bCs/>
                <w:i w:val="0"/>
                <w:iCs w:val="0"/>
                <w:color w:val="auto"/>
                <w:sz w:val="18"/>
                <w:szCs w:val="18"/>
                <w:highlight w:val="none"/>
                <w:u w:val="none"/>
                <w:lang w:val="en-US" w:eastAsia="zh-CN" w:bidi="ar"/>
              </w:rPr>
              <w:t xml:space="preserve">需</w:t>
            </w:r>
            <w:r>
              <w:rPr>
                <w:rFonts w:hint="eastAsia" w:ascii="宋体" w:hAnsi="宋体" w:eastAsia="宋体" w:cs="宋体"/>
                <w:b/>
                <w:bCs/>
                <w:i w:val="0"/>
                <w:iCs w:val="0"/>
                <w:color w:val="auto"/>
                <w:sz w:val="18"/>
                <w:szCs w:val="18"/>
                <w:highlight w:val="none"/>
                <w:u w:val="none"/>
                <w:lang w:val="en-US" w:eastAsia="zh-CN" w:bidi="ar"/>
              </w:rPr>
              <w:t xml:space="preserve">提供样品一套</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印石</w:t>
            </w:r>
            <w:r/>
          </w:p>
        </w:tc>
        <w:tc>
          <w:tcPr>
            <w:shd w:val="clear" w:color="auto" w:fill="auto"/>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2、5*2、5*5CM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2、硬度</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HM2.3-2.4、无砂钉、无裂痕，上下方正</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1、500目</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230*280CM</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秀丽笔</w:t>
            </w:r>
            <w:r/>
          </w:p>
        </w:tc>
        <w:tc>
          <w:tcPr>
            <w:shd w:val="clear" w:color="auto" w:fill="auto"/>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笔尖类型</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wf1小楷</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刻刀</w:t>
            </w:r>
            <w:r/>
          </w:p>
        </w:tc>
        <w:tc>
          <w:tcPr>
            <w:shd w:val="clear" w:color="auto" w:fill="auto"/>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1、篆刻专用平口刀</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2、刀口宽3mm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3、材质</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钨钢</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印泥</w:t>
            </w:r>
            <w:r/>
          </w:p>
        </w:tc>
        <w:tc>
          <w:tcPr>
            <w:shd w:val="clear" w:color="auto" w:fill="auto"/>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1、颜色</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黄磦或者朱砂</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2、重量</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30g</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38"/>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保洁抹布</w:t>
            </w:r>
            <w:r/>
          </w:p>
        </w:tc>
        <w:tc>
          <w:tcPr>
            <w:shd w:val="clear" w:color="auto" w:fill="auto"/>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30*60CM</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94"/>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白板笔</w:t>
            </w:r>
            <w:r/>
          </w:p>
        </w:tc>
        <w:tc>
          <w:tcPr>
            <w:shd w:val="clear" w:color="auto" w:fill="auto"/>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10支红色10支黑色</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鼠标</w:t>
            </w:r>
            <w:r/>
          </w:p>
        </w:tc>
        <w:tc>
          <w:tcPr>
            <w:shd w:val="clear" w:color="auto" w:fill="auto"/>
            <w:tcBorders>
              <w:top w:val="single" w:color="000000" w:sz="4" w:space="0"/>
              <w:left w:val="single" w:color="000000" w:sz="4" w:space="0"/>
              <w:bottom w:val="single" w:color="000000" w:sz="4" w:space="0"/>
              <w:right w:val="single" w:color="000000" w:sz="4" w:space="0"/>
            </w:tcBorders>
            <w:tcW w:w="490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无线</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⑦课程名称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三模</w:t>
      </w:r>
      <w:r/>
    </w:p>
    <w:tbl>
      <w:tblPr>
        <w:tblStyle w:val="1064"/>
        <w:tblW w:w="107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1"/>
        <w:gridCol w:w="1382"/>
        <w:gridCol w:w="5772"/>
        <w:gridCol w:w="825"/>
        <w:gridCol w:w="735"/>
        <w:gridCol w:w="1250"/>
      </w:tblGrid>
      <w:tr>
        <w:trPr>
          <w:jc w:val="center"/>
          <w:trHeight w:val="379"/>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雪糕棒</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1、原色平直木棒</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2、尺寸114mm×10mm×2mm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3、表面打磨光滑无毛刺</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4、100根/包装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模型用扇叶</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1、可选三叶/四叶结构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2、叶片整体直径约60mm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3、中心安装孔径1.8mm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4、材质韧性良好，叶片无变形，转动平衡性佳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模型用轴</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1、铁质光轴</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2、长度60mm，轴杆直径2mm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3、表面光滑无毛刺，直线度良好，无弯曲变形</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长轴电机</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1、微型直流长轴电机</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2、输出轴直径2mm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3、外露轴长度17mm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4、运转平稳，噪音低，转轴无偏心晃动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纸板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1、正方形板材</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2、外尺寸50cm×50cm，板材厚度4mm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3、原色</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4、质地坚硬挺括、不易弯折，板面平整无破损、无褶皱，韧性充足，适合手工模型制作使用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吸管</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1、外径0.4cm，长度20cm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2、管身笔直无变形，管壁厚薄均匀</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3、1000支/包装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tt电机</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1、微型直流减速电机</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2、减速比1</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120</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3、黑头款式，双向输出双轴，传动顺畅，运行稳定无卡滞</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电路板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1、27MHz无线四通道控制套装</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2、包含发射电路板、接收电路板各1块</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3、有效遥控距离≥10米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4、信号传输稳定，抗干扰性能良好</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1、适配3节5号电池</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2、配有防护盒盖，集成电源控制开关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3、接线稳固，外壳结实不易破损</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32"/>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1、5号碱性干电池</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2、电压1.5V，放电稳定</w:t>
            </w:r>
            <w:r/>
          </w:p>
          <w:p>
            <w:pPr>
              <w:numPr>
                <w:ilvl w:val="0"/>
                <w:numId w:val="36"/>
              </w:numPr>
              <w:ind w:left="0" w:firstLine="0"/>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适用于模型小型元器件供电</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▲注</w:t>
            </w:r>
            <w:r>
              <w:rPr>
                <w:rFonts w:hint="eastAsia" w:ascii="宋体" w:hAnsi="宋体" w:cs="宋体"/>
                <w:b/>
                <w:bCs/>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t xml:space="preserve">投标文件中需提供国家认可的第三方检测机构出具的有效的合格的检验报告</w:t>
            </w:r>
            <w:r>
              <w:rPr>
                <w:rFonts w:hint="eastAsia" w:ascii="宋体" w:hAnsi="宋体" w:cs="宋体"/>
                <w:b/>
                <w:bCs/>
                <w:i w:val="0"/>
                <w:iCs w:val="0"/>
                <w:color w:val="auto"/>
                <w:sz w:val="18"/>
                <w:szCs w:val="18"/>
                <w:highlight w:val="none"/>
                <w:u w:val="none"/>
                <w:lang w:val="en-US" w:eastAsia="zh-CN" w:bidi="ar"/>
              </w:rPr>
              <w:t xml:space="preserve">扫描件</w:t>
            </w:r>
            <w:r>
              <w:rPr>
                <w:rFonts w:hint="eastAsia" w:ascii="宋体" w:hAnsi="宋体" w:eastAsia="宋体" w:cs="宋体"/>
                <w:b/>
                <w:bCs/>
                <w:i w:val="0"/>
                <w:iCs w:val="0"/>
                <w:color w:val="auto"/>
                <w:sz w:val="18"/>
                <w:szCs w:val="18"/>
                <w:highlight w:val="none"/>
                <w:u w:val="none"/>
                <w:lang w:val="en-US" w:eastAsia="zh-CN" w:bidi="ar"/>
              </w:rPr>
              <w:t xml:space="preserve">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粒</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A3硬卡纸</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1、纯白色</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2、尺寸420mm×297mm，克重350g</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3、纸张挺度高、不易弯折，纸面平整</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4、25张/包装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热熔胶棒</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1、EVA材质</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2、尺寸11mm×170mm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3、适配11mm热熔胶枪，熔融后附着力良好</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水性马克笔</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1、双头结构，48色套装，水性墨水</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2、一头细笔尖、一头宽笔尖</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3、墨水出水均匀，不易晕染</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双面胶带</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1、宽度12mm，单卷总长9.1m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2、粘性适中，胶层均匀，手撕不易残胶</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54"/>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手工胶枪</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1、功率40W，适配7mm直径热熔胶棒；</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2、电源线长1.5m；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3、升温速度稳定，出胶顺畅，防漏胶结构；</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美工刀</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1、铝合金外壳，黑金刚刀片</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2、刀身尺寸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160mm×39mm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3、刀片尺寸</w:t>
            </w:r>
            <w:r>
              <w:rPr>
                <w:rFonts w:hint="eastAsia" w:ascii="宋体" w:hAnsi="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18mm×100mm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4、刀片可分段折断，滑动锁扣稳固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无铅焊锡丝</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1、线径1mm，净重100g，锡含量99.3%</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2、内置助焊剂，熔点稳定，润湿性良好</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电烙铁</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1、内热式电烙铁，额定功率60W，可调温恒温</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2、配备标准烙铁头，升温迅速，温度持续稳定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3、绝缘防护外壳</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圆规</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1、不锈钢材质，总长113mm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2、可更换绘图针尖，夹持铅笔稳固，调节刻度顺滑</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1、不锈钢材质，尖头型，长度140mm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2、尖端咬合紧密，弹性适中，耐腐蚀</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3、适用于电子元件夹持、模型组装教学</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1、一字刀头，高硬度钢材，刀头带强磁</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2、总长150mm，握持省力</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1、十字刀头，高硬度钢材，刀头带强磁</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2、总长150mm，握持省力</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1、支持剥线、剪线、压线多功能</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2、钳体高强度钢材，刀口锋利耐磨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3、档位刻度清晰，手柄绝缘防滑</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电工胶布</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1、宽度18mm，单卷长度9m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2、绝缘阻燃，韧性佳，粘贴紧密不易脱落</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3、适用于电路接线绝缘防护</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圈</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四旋翼飞行器</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1、支持4K高清拍摄，具备全向避障、智能定高功能</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2、对角轴距125mm，整机飞行重量110g</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3、配套遥控器4块锂电池、4组螺旋桨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4、锂电池规格3.7V，容量800mAh，适合航模教学</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内六角扳手套装</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1、CR-V合金钢材质</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2、规格范围1.5mm～10mm，9件套组合</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3、硬度充足，扭矩承载力强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3060-4孔三角角码</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1、3060型材专用，4孔安装结构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2、金属材质，适配3060工业铝型材</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3、用于框架直角连接固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3060-4孔角码</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1、适配3060工业铝型材，4孔安装结构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2、金属材质，直角连接件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3、用于型材框架拼接固定</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3030压铸角码</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1、适配3030工业铝型材，压铸成型，直角连接结构</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2、金属材质，安装稳固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3030-2孔角码</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1、适配3030工业铝型材，2孔安装结构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2、金属直角连接件，装配便捷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3、用于模型框架拼接固定</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3030-2孔三角角码</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1、适配3030工业铝型材，2孔结构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2、金属直角连接件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3、用于型材框架加固拼接</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3030-4孔三角角码</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1、适配3030工业铝型材,4孔结构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2、金属直角连接件，承重性能更强</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3、用于模型框架拼接固定</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3030型-2孔连接板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1、适配3030工业铝型材，2孔直连结构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2、金属材质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3、用于同型材直线对接延长</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3030L型连接件</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1、适配3030工业铝型材，L型直角连接结构</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2、金属材质，实现型材90°拼接，用于框架转角装配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3030T型连接件</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1、适配3030工业铝型材，T型对接结构</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2、金属材质，实现三支型材T字交汇组装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10.9级螺丝M8-35</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1、螺纹规格M8，长度35mm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2、强度等级10.9级</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3、碳钢调质处理，承载力高，适用于铝型材机架紧固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10.9级螺丝M8-25</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1、螺纹规格M8，长度25mm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2、强度等级10.9级</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3、碳钢调质处理，承载力高；适用于铝型材机架紧固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53"/>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10.9级螺丝M8-55</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1、螺纹规格M8，长度55mm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2、强度等级10.9级</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3、碳钢调质处理，承载力高，适用于铝型材机架紧固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30T型型材M6-A</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1、适配30系列工业铝型材，螺纹M6</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2、T型滑入式安装，便于型材组件快速装配锁紧</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30T型型材M8-A</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1、适配30系列工业铝型材，螺纹M8</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2、T型滑入式安装，承重更强，机器人机架组装使用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M6/M8厚0、5垫片</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1、适配M6、M8螺栓，厚度0.5mm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2、金属材质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3、分散紧固压力，防止型材表面压伤</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29"/>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内六角螺丝M6-12</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1、螺纹规格M6，长度12mm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2、内六角头，碳钢材质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3、用于30系列铝型材组件锁紧装配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内六角螺丝M6-16</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1、螺纹规格M6，长度16mm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2、内六角头，碳钢材质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3、用于30系列铝型材组件锁紧装配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内六角螺丝M8-12</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1、螺纹规格M8，长度12mm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2、内六角头，碳钢材质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3、铝型材机架紧固使用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内六角螺丝M8-16</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1、螺纹规格M8，长度16mm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2、内六角头，碳钢材质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3、铝型材机架紧固使用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3060型材端盖板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1、适配3060工业铝型材</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2、塑料材质，封堵型材端面，防尘防护、美化机架</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3030型材端盖板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1、适配3030工业铝型材</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2、塑料材质，封闭型材端口，防止碎屑进入型材槽内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3030Q-1.8铝型材</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1、3030型号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2、壁厚1.8mm，裁切长度880mm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3、铝合金材质，槽宽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8.4mm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3030Q-1.5铝型材</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1、3030型号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2、壁厚1.5mm，裁切长度300mm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3、铝合金材质,槽宽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8.2mm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3030Q-1.5铝型材</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1、3030型号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2、壁厚1.5mm，裁切长度360mm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3、铝合金材质，槽宽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8.2mm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3030Q-1.5铝型材</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1、3030型号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2、壁厚1.5mm，裁切长度100mm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3、铝合金材质，槽宽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8.2mm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3060Q-1.6铝型材</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1、3060型号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2、壁厚1.6mm，裁切长度360mm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3、铝合金材质，槽宽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8.2mm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3060Q-1.6铝型材</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1、3060型号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2、壁厚1.6mm，裁切长度310mm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3、铝合金材质，槽宽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8.2mm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6061铝板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（3mm厚）</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1、材质6061铝材</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2、板材厚度3mm，尺寸200×360mm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3、强度适中、易加工</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83"/>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6061铝板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（2mm厚）</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1、材质6061铝材</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2、板材厚度2mm，尺寸560×360mm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3、轻量化板材</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重型管夹</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1、铝合金材质，适配管径42mm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2、分体式螺栓锁紧结构，底部自带固定安装耳</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3、夹持受力均匀、稳固牢靠，承重性能强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可伸缩万向节</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1、有效长度33cm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2、具备伸缩调节、角度万向传动功能</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3、用于机械模型动力转向、传动机构组装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方向机</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1、总长32cm，转向行程1.5圈</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2、实现左右转向传动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3、适用于车辆模型底盘转向机构搭建实训</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吊耳</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1、预留M8安装孔，孔距30mm，金属材质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2、用于部件悬挂、牵引固定，机械模型装配使用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拉杆</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1、长度4.5cm，金属杆件</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2、用于转向机构、连杆结构装配</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3、实现动力传递与行程调节，车辆模型底盘搭建使用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羊角轴</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1、轴径12mm，车辆转向悬挂关键配件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2、用于安装车轮、配合转向拉杆组成转向总成</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交叉转向板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1、适配3030工业铝型材</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2、板材厚度3.5mm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3、半圆弧形长槽可调结构，金属加厚板材</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4、实现型材多角度交叉转向拼接，灵活调整框架夹角</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8.8级外螺纹手柄螺丝</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1、强度8.8级碳钢材质</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2、外螺纹规格M6×50mm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3、一体式L型旋转手持手柄，可360°旋转</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4、用于需要频繁拆装、调节位置的部件快速锁紧固定</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M6-50螺丝</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1、螺纹规格M6，长度50mm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2、内六角螺栓，碳钢材质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3、用于30系列铝型材长距离构件锁紧装配M6*50mm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拖车挂钩304方卡抱箍</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1、材质304不锈钢</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2、适配30×30mm方管、3030工业铝型材</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3、一体式结构集成牵引挂钩，依靠螺栓锁紧固定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4、锁紧牢固，受力不易滑动偏移</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方向机保护盖</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1、外形尺寸100mm×65mm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2、PVC分体式弧形装饰线槽，上下扣合结构</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3、用作卡丁车方向机外部保护罩</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液压气撑杆</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1、管径15mm，活塞杆直径6mm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2、支撑压力区间30-200N，两端配套T型安装接头</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3、自带缓冲阻尼效果，装配简便</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橱柜把手</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1、加厚铝合金材质</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2、总长180mm</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3、配套安装螺丝螺杆，表面哑光处理，拆装简便</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推拉轨道</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1、宽度53mm，长度12寸（300mm）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2、钢制三节伸缩结构，板材厚度2.0mm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3、附带安装螺丝</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4、推拉运行顺滑，承重性能稳定</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后轮减震</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1、适配后轮独立悬挂结构，螺旋弹簧减震器</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2、弹簧弹力400磅</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3、配套金属悬挂支架、安装螺丝连接件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4、装配于卡丁车后轮位置，行驶中缓冲路面冲击震动，降低颠簸，提升底盘行驶稳定性与驾乘舒适性</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4分PVC管+弯头</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1、管材DN20（4分），壁厚2.0mm，耐压2.0Mpa</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2、单根长度1米，配套同规格PVC90度弯头</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1、铝合金底座脚踏式油门踏板</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2、防滑踏板面，一字型线束插头，输出调速模拟信号</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3、结构坚固耐用，作为卡丁车操控组件，踩踏输出加速信号输送至主控板</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油门和刹车踏板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1、规格10×2.50真空胎</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2、铝合金轮毂，轴径12mm，加厚耐磨橡胶轮胎</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3、作为卡丁车从动行走轮，适配底盘转向羊角结构</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10寸轮子</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1、10寸一体电机轮</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2、规格10×2.125，轴径16mm，轴长≥5cm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3、额定36V、功率350W无刷直流电机</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4、集成轮毂与橡胶轮胎，引出相线及霍尔信号线</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5、作为行走动力单元，配套主控控制器驱动整车行驶</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10寸电机轮</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1、座深37cm，座宽44cm，总高36cm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2、一体成型壳体结构，预留底部安装孔位</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3、适用于卡丁车组装使用，可配套固定支架装配，为驾乘人员提供支撑与乘坐位置</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1、外形尺寸175*125*75mm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2、外壳采用PCV2级阻燃防火材质</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3、盒体预留元器件安装固定位、线缆进出空间</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4、用于容纳卡丁车主控电路板，起到防尘、防水、绝缘防护作用，保护电控组件</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塑料盒装主板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1、标称电压36V，容量15Ah</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2、采用汽车级锂电芯，内置电池保护板，配备电源输出接线端子</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3、自带过充、过放、过流保护功能，作为卡丁车整车主动力电源，为驱动电机、主控系统供电</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36v锂电池</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1、电动车专用直流断路器</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2、支持36V直流电压，适配功率300W-1200W</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3、紫铜导电元件，具备过载、短路保护功能，留接线固定孔</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4、安装在电池输出端，控制整车主电源通断，提供线路故障保护</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总开关</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1、适配36V锂电池电源系统</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2、彩色液晶表盘，可实时显示电压与剩余电量百分比</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3、自带1米接线引线，嵌入式安装底座</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4、安装便捷，用于驾驶时实时监测电压及剩余电量</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电压电量显示表</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1、适配350W无刷轮毂电机，支持四档速度调节模式</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2、集成前进、倒车、刹车信号接口，配套引出接线端子</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3、接收油门踏板、刹车开关信号调控电机运转，为卡丁车整车动力控制核心部件</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卡丁车主板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1、直流输入17-60V，稳压输出DC12V，输出电流3A</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2、金属外壳，具备过流、过热保护</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3、适配卡丁车36V锂电池输入，为灯光、开关、喇叭等全部12V低压配件统一供电</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36转12V电压转换器</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1、金属圆形按钮，环形红色电源标识指示灯，自锁款式</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2、适用电压12V</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3、螺纹安装孔，IP65防水，配备焊接引脚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4、用于低压控制回路，实现设备辅助电源启停控制</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启动开关</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1、金属圆形按钮，环形橙色标识指示灯，自锁款式</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2、适用电压12V</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3、螺纹安装孔，IP65防水，配备焊接引脚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4、用于低压控制回路，实现设备辅助电源启停控制</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刹车/倒车开关</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1、L22透镜12珠白光款</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2、直流DC12V供电，LED强光照明</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3、外壳防水，配套安装支架与固定螺丝</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4、用于卡丁车夜间行驶照明，外接12V降压电源使用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大灯</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1、DC12V，带宽5mm，400灯/米</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2、自粘柔性软灯条，多色可选，自带背胶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3、用于车身装饰氛围照明，搭配12V降压电源使用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氛围灯</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1、DC12V适用，嵌入式长条LED流水灯</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2、防水外壳，配套安装螺丝与扎带</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3、用作尾部示宽、刹车、转向灯光，提升行驶辨识度</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尾灯</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1、DC12V电动车通用高音喇叭</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2、金属外壳防水结构，自带固定安装支架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3、用于卡丁车行车鸣笛警示，接入12V低压电路使用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喇叭</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1、DC12V适用，内置多种引擎音效</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2、配备独立控制开关按钮、连接线束与固定支架</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3、用于卡丁车模拟发动机声浪音效，丰富整车声光效果</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96"/>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声浪模块</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1、二进十二出结构，全铜一体导电件</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2、阻燃外壳，接线端子布局规整</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3、用于卡丁车低压电路集中分线布线，统一分配12V负载电源，简化整车线路布局</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预留线路接口</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1、国标纯铜RVVP屏蔽电缆</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2、8芯，单芯截面积0.5平方毫米</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3、长度1米，外层金属编织屏蔽护套</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4、用于卡丁车内部信号线路布线，降低信号干扰，连接各类开关、灯光控制组件</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纯铜护管电源线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1、导线截面积2.5平方，成品线束长度1米</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2、带三相相线与霍尔信号线</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3、预装对接插头、接线端子</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4、用于卡丁车电机与主控板之间线路加长连接，适配350W轮毂无刷电机</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轮子电机延长线</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1、规格M8*12mm，星形塑料梅花手柄</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2、无需工具手动拧紧拆卸，螺杆金属材质</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3、用于卡丁车座椅、外壳等需要频繁拆装部位快速固定</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快拆螺丝M8-12MM</w:t>
            </w:r>
            <w:r/>
          </w:p>
        </w:tc>
        <w:tc>
          <w:tcPr>
            <w:shd w:val="clear" w:color="auto" w:fill="auto"/>
            <w:tcBorders>
              <w:top w:val="single" w:color="000000" w:sz="4" w:space="0"/>
              <w:left w:val="single" w:color="000000" w:sz="4" w:space="0"/>
              <w:bottom w:val="single" w:color="000000" w:sz="4" w:space="0"/>
              <w:right w:val="single" w:color="000000" w:sz="4" w:space="0"/>
            </w:tcBorders>
            <w:tcW w:w="5772"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1、原色平直木棒</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2、尺寸114mm×10mm×2mm</w:t>
            </w:r>
            <w:r/>
          </w:p>
          <w:p>
            <w:pPr>
              <w:jc w:val="left"/>
              <w:keepLines w:val="0"/>
              <w:keepNext w:val="0"/>
              <w:spacing w:line="36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3、表面打磨光滑无毛刺</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4、100根/包装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三标包</w:t>
      </w:r>
      <w:r>
        <w:rPr>
          <w:rFonts w:hint="eastAsia" w:ascii="宋体" w:hAnsi="宋体" w:cs="宋体"/>
          <w:b/>
          <w:bCs w:val="0"/>
          <w:color w:val="auto"/>
          <w:sz w:val="24"/>
          <w:szCs w:val="24"/>
          <w:highlight w:val="none"/>
          <w:u w:val="none"/>
          <w:lang w:val="en-US" w:eastAsia="zh-CN"/>
        </w:rPr>
        <w:t xml:space="preserve">:</w:t>
      </w:r>
      <w:r/>
    </w:p>
    <w:p>
      <w:pPr>
        <w:pStyle w:val="1189"/>
        <w:numPr>
          <w:ilvl w:val="0"/>
          <w:numId w:val="0"/>
        </w:numPr>
        <w:contextualSpacing/>
        <w:ind w:firstLine="482"/>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①课程名称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电子电工</w:t>
      </w:r>
      <w:r/>
    </w:p>
    <w:tbl>
      <w:tblPr>
        <w:tblStyle w:val="1064"/>
        <w:tblW w:w="109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9"/>
        <w:gridCol w:w="1800"/>
        <w:gridCol w:w="5206"/>
        <w:gridCol w:w="772"/>
        <w:gridCol w:w="648"/>
        <w:gridCol w:w="1730"/>
      </w:tblGrid>
      <w:tr>
        <w:trPr>
          <w:jc w:val="center"/>
          <w:trHeight w:val="544"/>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1080" w:hRule="exact"/>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电烙铁</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1、220V60W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2、907内热式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3、可调温电烙铁</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烙铁头</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适配907-k诅刀头</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烙铁架</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A型烙铁架单个装不含海绵</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电子剪线钳</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普通170电子剪钳</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72" w:hRule="exact"/>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焊锡丝</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1、有铅焊锡1kg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2、含锡量63%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3、丝径1mm</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TS-11</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数字电子时钟套件</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1、红色灯款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2、带外壳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3、核心主控采用STC单片机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4、时间功能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支持时间显示，可在24小时制/12小时制之间切换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5、显示内容</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具备温度、日期、星期显示功能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6、闹钟配置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搭载三组独立闹钟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7、附加功能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支持屏幕智能调光，断电记忆保存参数</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可调速中国结闪光灯diy实训试验练习电路套件</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1、5V供电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2、PCB大小70*95mm</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6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贴片旋转流水灯DIY电子套件焊接练习板</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numPr>
                <w:ilvl w:val="0"/>
                <w:numId w:val="0"/>
              </w:numPr>
              <w:jc w:val="left"/>
              <w:keepLines w:val="0"/>
              <w:keepNext w:val="0"/>
              <w:spacing w:line="360" w:lineRule="auto"/>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电路板尺寸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90*60mm，板厚1.6mm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2、贴片元件数量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149个，焊接焊点共计274个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3、供电规格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DC 5V直流供电，整套焊接耗时约35分钟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4、板材材质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蓝色阻焊层，全部焊盘镀锡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5、板材特性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高强度防火防摔材质，支持反复拆装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6、带3节5号电电池盒子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b/>
                <w:bCs/>
                <w:i w:val="0"/>
                <w:iCs w:val="0"/>
                <w:color w:val="auto"/>
                <w:sz w:val="18"/>
                <w:szCs w:val="18"/>
                <w:highlight w:val="none"/>
                <w:u w:val="none"/>
                <w:lang w:val="en-US" w:eastAsia="zh-CN" w:bidi="ar"/>
              </w:rPr>
              <w:t xml:space="preserve">7、需提供样品一套</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diy音响套件小功放音箱制作</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1、主控芯片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搭载8002专业级音乐处理芯片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2、发声单元</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配备2只3W高音质喇叭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3、附加功能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可实现音乐频谱动态显示带频谱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4、独立电源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5、音量可外调</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学生练习电阻</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1、直插电阻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2、无阻值要求，可混装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3、1斤/包</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螺丝</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4*30mm，狼牙螺丝，螺丝头带标，米子pz2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2、包装</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500粒一盒，带米子披头一只90mm长</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8"/>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PP盒</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115*85*28mm优质款</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PP盒</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18.1*89*4.6cm</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02"/>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投屏器</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numPr>
                <w:ilvl w:val="0"/>
                <w:numId w:val="37"/>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包装规格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PP盒18.1×8.9×4.6cm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2、具备投屏状态监控功能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3、采用点对点投屏+软件投屏双投屏模式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4、分辨率≥1080P/60Hz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5、无需安装软件、即插即用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6、支持竖屏模式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7、输入与输出接口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HDMI</w:t>
            </w:r>
            <w:r/>
          </w:p>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8、兼容设备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手机、平板、电脑、机顶盒等</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15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棘轮螺丝刀套装</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40合一，万向棘轮设计，多种组合方式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2、批头材质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S2合金钢棘轮头材质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粉末冶金套筒材质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铬钒钢延长杆材质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铝合金+铬钒钢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3、包装</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半自动收纳盒，115度开合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4、配件明细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批头28支、套筒9支、棘轮扳手主体1个、手柄1个、延长杆1根</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98"/>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六倍速棘轮螺丝刀螺丝</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整套配置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批头20支、套筒6支、手柄1个、便捷式腰扣收纳包1个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一字批头（3枚）</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4mm、5mm、6mm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十字批头（7枚）</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PH0、PH1、PH2×2、PH3×2、PH4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内六角批头（4枚）</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2mm、3mm、4mm、5mm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方头批头（3枚）</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S1、S2、S3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花形批头（4枚）</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T10、T15、T20、T25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套筒（6枚）</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5mm、6mm、7mm、8mm、9mm、10mm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六倍速棘轮螺丝刀螺丝批工具起子套装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2、28件套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3、橙黑手柄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4、后盖可收藏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5、棘轮结构为金属齿轮</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小刀</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70*40mm，白色，自带挂孔，刀刃1cm，伸缩款</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螺丝</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8*40mm双色尼龙，配米子螺丝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2、包装</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1000粒一套</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水笔</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黑、蓝、红,10支/盒</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可擦绘图笔</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按动，0.5mm，黑、晶蓝双色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2、包装</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12支一盒</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22"/>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白板笔</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黑色10支1盒</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白板擦</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1、具备雾化喷水功能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2、可干湿两用且带有磁吸设计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3、底座尺寸≥13×5×12cm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4、板擦主体尺寸≥11×18×5cm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5、适配场景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可适配普通粉笔、水溶性粉笔、白板笔，在黑板、白板上使用</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自动铅笔</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自动铅笔套装缓冲防断芯久写不累手0.5mm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自动铅笔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3、HB铅芯混色</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油性笔</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12支1盒细双头记号笔防水马克笔油性笔儿童学生勾线笔办公用品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2、配色</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黑、蓝、红</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3"/>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non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洞洞板</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5*72.54mm</w:t>
            </w:r>
            <w:r/>
          </w:p>
        </w:tc>
        <w:tc>
          <w:tcPr>
            <w:shd w:val="clear" w:color="auto" w:fill="auto"/>
            <w:tcBorders>
              <w:top w:val="single" w:color="000000" w:sz="4" w:space="0"/>
              <w:left w:val="none" w:color="000000" w:sz="4" w:space="0"/>
              <w:bottom w:val="non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w:t>
            </w:r>
            <w:r/>
          </w:p>
        </w:tc>
        <w:tc>
          <w:tcPr>
            <w:shd w:val="clear" w:color="auto" w:fill="auto"/>
            <w:tcBorders>
              <w:top w:val="single" w:color="000000" w:sz="4" w:space="0"/>
              <w:left w:val="single" w:color="000000" w:sz="4" w:space="0"/>
              <w:bottom w:val="non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螺丝</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4*16mm，狼牙螺丝，螺丝头带标，米子pz2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2、包装</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1000粒一盒，带米子披头一只90mm长</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钳式扳手</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60铬钒钢双色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7.5寸长185mm，开口40mm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赠送保护套</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18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鲤鱼钳</w:t>
            </w:r>
            <w:r/>
          </w:p>
        </w:tc>
        <w:tc>
          <w:tcPr>
            <w:shd w:val="clear" w:color="auto" w:fill="auto"/>
            <w:tcBorders>
              <w:top w:val="single" w:color="000000" w:sz="4" w:space="0"/>
              <w:left w:val="single" w:color="000000" w:sz="4" w:space="0"/>
              <w:bottom w:val="single" w:color="000000" w:sz="4" w:space="0"/>
              <w:right w:val="single" w:color="000000" w:sz="4" w:space="0"/>
            </w:tcBorders>
            <w:tcW w:w="5206"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高硬度高碳钢锻造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5段快速调节设计，8英寸快调式多功能鲤鱼钳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3、特点</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夹头有凹槽</w:t>
            </w:r>
            <w:r/>
          </w:p>
        </w:tc>
        <w:tc>
          <w:tcPr>
            <w:shd w:val="clear" w:color="auto" w:fill="auto"/>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73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ind w:firstLine="482"/>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②课程名称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影视梦工厂</w:t>
      </w:r>
      <w:r/>
    </w:p>
    <w:tbl>
      <w:tblPr>
        <w:tblStyle w:val="1064"/>
        <w:tblW w:w="109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5"/>
        <w:gridCol w:w="1595"/>
        <w:gridCol w:w="5625"/>
        <w:gridCol w:w="825"/>
        <w:gridCol w:w="735"/>
        <w:gridCol w:w="1410"/>
      </w:tblGrid>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237"/>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打击垫合成器</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1、蓝牙5.0（电脑手机平板三用兼容)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2、内置3000mAh锂电池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3、TRS(A型）MIDI传输接口，支持MIDIClockSYNC外部同步BPM节奏速度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4、尺寸290.1*213*42mm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midi32键控制器</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1、蓝牙5.0（电脑手机平板三用兼容）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2、尺寸432.5*188、5mm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3、力度感应键盘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4、内置3000mAh锂电池，支持边冲边用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5、自带打击垫8个，128钟乐器音色、10组鼓组音色、触摸滑条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6、usb-c接口、1/8音频接口、3.5mmTRSMIDI输出/输入接口，延音踏板接口</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声卡控制器</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1、OTG数字传输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2、3000mAh锂电池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3、三核交互系统，免安装驱动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4、48v电容拾音器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5、独立ADC/DAC音频转换芯片，2in/2out、输出功率125w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6、5种混响效果，9种暖场音效</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录音棚麦克风</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1、录音棚、手机电脑台式机设备通用兼容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2、内置三针XLRM卡农公头心形指向性收音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3、声压达148dB、80Hz滤波（单独开关）、10dB衰减（单独开关）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4、金属网罩、镀金卡农口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5、响应频率20~20000Hz</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取景器硅胶取景器眼罩</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材质为皮质材料，大眼罩，椭圆形</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鼠标垫</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1、边缘缝线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2、黑色</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无线键盘鼠标套装</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带无线2.4G双模</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电脑清灰吸尘器</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1、手持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2、便携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3、毛刷头</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9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扬声器</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1、台式机用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2、一线通/蓝牙</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挂脖拍摄支架</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手机磁吸</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sxs读卡器</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高速USB3.0接口，重量200g，尺寸104.5*30*132mm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原装充电器</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输入100-240V，AC 50/60Hz；输出8.4V-1.0A</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显示器防尘罩</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1、黑色弹力绳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2、适配20英寸屏幕、适配24英寸显示器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电脑包</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1、便携外带单肩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2、适配15.6寸笔记本，有隔层，有侧袋外袋</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c口30wpd带线</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原装充电器</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c口65wpd带线</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快充充电宝</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2000033w快充，自带线</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蓝牙鼠标</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双模、蓝牙4.0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蓝牙键盘</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1、三模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2、便携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3、蓝牙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4、白色</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蓝牙遥控开关</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米家生态</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补光灯</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亮度三级可调，色温三级可调，尺寸为51.66*35.95*19.97mm，重量16.72克</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运动相机挂脖支架</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防水能力10米，支持全景拍摄，单镜头像素12000万</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运动相机骑行胸带</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防水能力10米，支持全景拍摄，支持广角拍摄，单镜头像素12000万</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2、四叶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3、智能跟拍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4、自带22GB机载内存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5、可WiFi传输素材到手机</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6、135g重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7、安全桨保</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无人机遥控器</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搭配上述无人机、图传，同牌原装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无人机电池</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搭配上述无人机，同牌原装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除尘静电毛单子</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搭配30+个一次性更换头</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镜头后盖+机身盖</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卡扣式，ABS塑料材质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镜头后盖+机身盖</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卡扣式，ABS塑料材质</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四色墨盒</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能打印黑色3000页，彩色2500页</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收纳盒</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1、-44cm，高度18-20cm，深度35-40cm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2、塑料材质带盖</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纽扣电池</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电压为3V</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工具盒</w:t>
            </w:r>
            <w:r/>
          </w:p>
        </w:tc>
        <w:tc>
          <w:tcPr>
            <w:shd w:val="clear" w:color="auto" w:fill="auto"/>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1、9L左右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2、不透明，厚</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③课程名称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机器人</w:t>
      </w:r>
      <w:r/>
    </w:p>
    <w:tbl>
      <w:tblPr>
        <w:tblStyle w:val="1064"/>
        <w:tblW w:w="10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3"/>
        <w:gridCol w:w="1617"/>
        <w:gridCol w:w="5445"/>
        <w:gridCol w:w="770"/>
        <w:gridCol w:w="710"/>
        <w:gridCol w:w="1670"/>
      </w:tblGrid>
      <w:tr>
        <w:trPr>
          <w:jc w:val="center"/>
          <w:trHeight w:val="594"/>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W w:w="544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W w:w="167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108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碱性电池</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1、规格AA5号，标称电压1.5V</w:t>
            </w:r>
            <w:r/>
          </w:p>
        </w:tc>
        <w:tc>
          <w:tcPr>
            <w:shd w:val="clear" w:color="auto" w:fill="auto"/>
            <w:tcW w:w="77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1440</w:t>
            </w:r>
            <w:r/>
          </w:p>
        </w:tc>
        <w:tc>
          <w:tcPr>
            <w:shd w:val="clear" w:color="auto" w:fill="auto"/>
            <w:tcW w:w="7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绝缘胶带</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1、黑色，尺寸≥18mmx20m,厚度≥0.18mm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2、温度等级≥80℃</w:t>
            </w:r>
            <w:r/>
          </w:p>
        </w:tc>
        <w:tc>
          <w:tcPr>
            <w:shd w:val="clear" w:color="auto" w:fill="auto"/>
            <w:tcW w:w="77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7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乳胶圈</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1、单根尺寸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长度≥75mm，宽度≥2mm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2、单包重量≥100g</w:t>
            </w:r>
            <w:r/>
          </w:p>
        </w:tc>
        <w:tc>
          <w:tcPr>
            <w:shd w:val="clear" w:color="auto" w:fill="auto"/>
            <w:tcW w:w="77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7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有线键鼠套装</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1、全尺寸104按键键盘,437x123x34mm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2、鼠标113x60x37mm，dpi≥1200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3、usb连接</w:t>
            </w:r>
            <w:r/>
          </w:p>
        </w:tc>
        <w:tc>
          <w:tcPr>
            <w:shd w:val="clear" w:color="auto" w:fill="auto"/>
            <w:tcW w:w="77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动力马达结构工程教具</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1、ABS材质,抗冲击强度≥45KJ/㎡</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2、零件数≥684颗粒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3、收纳盒尺寸不小于45x34x17cm</w:t>
            </w:r>
            <w:r/>
          </w:p>
        </w:tc>
        <w:tc>
          <w:tcPr>
            <w:shd w:val="clear" w:color="auto" w:fill="auto"/>
            <w:tcW w:w="77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169"/>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森林卫士场地图纸</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≥216x120cm，厚度≥0.2mm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哑光A类地胶布材质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3、高清印刷，线路清晰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sz w:val="21"/>
                <w:szCs w:val="21"/>
                <w:highlight w:val="none"/>
              </w:rPr>
              <w:t xml:space="preserve">▲</w:t>
            </w:r>
            <w:r>
              <w:rPr>
                <w:rFonts w:hint="eastAsia" w:ascii="宋体" w:hAnsi="宋体" w:eastAsia="宋体" w:cs="宋体"/>
                <w:i w:val="0"/>
                <w:iCs w:val="0"/>
                <w:color w:val="auto"/>
                <w:sz w:val="18"/>
                <w:szCs w:val="18"/>
                <w:highlight w:val="none"/>
                <w:u w:val="none"/>
                <w:lang w:val="en-US" w:eastAsia="zh-CN" w:bidi="ar"/>
              </w:rPr>
              <w:t xml:space="preserve">4、可以参加常州市机器人竞赛</w:t>
            </w: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b/>
                <w:bCs/>
                <w:color w:val="auto"/>
                <w:sz w:val="18"/>
                <w:szCs w:val="18"/>
                <w:highlight w:val="none"/>
                <w:lang w:val="en-US" w:eastAsia="zh-CN"/>
              </w:rPr>
              <w:t xml:space="preserve">投标人需提供相关证明材料并加盖投标人公章</w:t>
            </w:r>
            <w:r>
              <w:rPr>
                <w:rFonts w:hint="eastAsia" w:ascii="宋体" w:hAnsi="宋体" w:eastAsia="宋体" w:cs="宋体"/>
                <w:b/>
                <w:bCs/>
                <w:color w:val="auto"/>
                <w:sz w:val="18"/>
                <w:szCs w:val="18"/>
                <w:highlight w:val="none"/>
                <w:lang w:eastAsia="zh-CN"/>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5、</w:t>
            </w:r>
            <w:r>
              <w:rPr>
                <w:rFonts w:hint="eastAsia" w:cs="宋体"/>
                <w:b/>
                <w:bCs/>
                <w:i w:val="0"/>
                <w:iCs w:val="0"/>
                <w:color w:val="auto"/>
                <w:sz w:val="18"/>
                <w:szCs w:val="18"/>
                <w:highlight w:val="none"/>
                <w:u w:val="none"/>
                <w:lang w:val="en-US" w:eastAsia="zh-CN" w:bidi="ar"/>
              </w:rPr>
              <w:t xml:space="preserve">需</w:t>
            </w:r>
            <w:r>
              <w:rPr>
                <w:rFonts w:hint="eastAsia" w:ascii="宋体" w:hAnsi="宋体" w:eastAsia="宋体" w:cs="宋体"/>
                <w:b/>
                <w:bCs/>
                <w:i w:val="0"/>
                <w:iCs w:val="0"/>
                <w:color w:val="auto"/>
                <w:sz w:val="18"/>
                <w:szCs w:val="18"/>
                <w:highlight w:val="none"/>
                <w:u w:val="none"/>
                <w:lang w:val="en-US" w:eastAsia="zh-CN" w:bidi="ar"/>
              </w:rPr>
              <w:t xml:space="preserve">提供样品一套</w:t>
            </w:r>
            <w:r/>
          </w:p>
        </w:tc>
        <w:tc>
          <w:tcPr>
            <w:shd w:val="clear" w:color="auto" w:fill="auto"/>
            <w:tcW w:w="77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自动驾驶沙盘地图</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1、带指示牌模型，不小于2*1.5m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2、PVC材质，UV印刷工艺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3、黑线宽度1.8cm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270度舵机</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40x16mm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2、工作电压6v额定电流200ma</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巡线底板</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1、PCB沉金工艺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2、带4路红外，2个PWM接口，1个GPIO接口，5个IIC接口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不小于99x90mm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微型减速电机</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1、铜质减速箱，21x12mm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3v，转速≥56r/min</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锂电池基座板</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1、带一节电池仓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90x50mm，厚度≥2mm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18650锂电池</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1、尖头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2、容量不小于1800mah</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超声波传感器支架</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铝合金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46x35mm,厚度≥1.5mm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超声波传感器模块</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45.6x28.5mm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2、工作电压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DC5V，工作电流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2mA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、IIC通信,地址0x77</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、探测距离≥400cm，测量角度≥15度</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2pin线</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PH2.0端口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2、长度≥50mm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4pin线</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PH2.0端口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2、长度≥100mm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4pin线</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PH2.0端口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2、长度≥200mm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视觉模块</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52x50mm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2、图像传感器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OV2640，200万像素,电压5V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3、2英寸IPS屏幕分辨率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320x240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IIC和USB</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铰链支架</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铝合金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2、厚度≥1.2mm,最大开合角≥90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3、承重≥10kg</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AI智慧运输地图</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≥216x120cm，厚度≥0.4mm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哑光刀刮布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3、高清印刷，线路清晰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sz w:val="21"/>
                <w:szCs w:val="21"/>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4、提供投标人或所投产品制造商相关证明材料（如白皮书、产品规格、官网规格页截图或地图彩页）扫描件并加盖投标人公章</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红绿灯道具模型</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1、三色led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2、高度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20cm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9g舵机</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4.8—6v，最大扭矩900g*cm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路牌立架</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亚克力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2、厚度≥2mm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积木支架</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ABS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2、零件总数≥53</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科创积木套装</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abs工程塑料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2、纸盒分装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3、零件数≥374</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控制器主板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（核心产品）</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1、处理器驱动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100MHz M4 320 KB RAM 1M FLASH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2,拥有32MB内存，六个输入/输出端口，5*5像素灯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3、LPF2连接规格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4、</w:t>
            </w:r>
            <w:r>
              <w:rPr>
                <w:rFonts w:hint="eastAsia" w:cs="宋体"/>
                <w:b/>
                <w:bCs/>
                <w:i w:val="0"/>
                <w:iCs w:val="0"/>
                <w:color w:val="auto"/>
                <w:sz w:val="18"/>
                <w:szCs w:val="18"/>
                <w:highlight w:val="none"/>
                <w:u w:val="none"/>
                <w:lang w:val="en-US" w:eastAsia="zh-CN" w:bidi="ar"/>
              </w:rPr>
              <w:t xml:space="preserve">需</w:t>
            </w:r>
            <w:r>
              <w:rPr>
                <w:rFonts w:hint="eastAsia" w:ascii="宋体" w:hAnsi="宋体" w:eastAsia="宋体" w:cs="宋体"/>
                <w:b/>
                <w:bCs/>
                <w:i w:val="0"/>
                <w:iCs w:val="0"/>
                <w:color w:val="auto"/>
                <w:sz w:val="18"/>
                <w:szCs w:val="18"/>
                <w:highlight w:val="none"/>
                <w:u w:val="none"/>
                <w:lang w:val="en-US" w:eastAsia="zh-CN" w:bidi="ar"/>
              </w:rPr>
              <w:t xml:space="preserve">提供样品一套</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控制器外壳</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1、ABS材质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88x56x32mm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控制器锂电池</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1、7.3V，容量2100mAH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2、充电接口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MicroUSB</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电机</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40x30x24mm,重量50g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2、最高转速185RPM，最大扭矩18Ncm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3、LPF2连接规格，线缆长度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250mm</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颜色传感器</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32x32x26mm，重量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2、带LPF2连接规格数据线，线缆长度≥250mm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3、可区分八种颜色，并可测量反射光</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万向轮</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ABS硬质塑料</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2、包含球19mm+球套3x5厚连杆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3、最大承重≥1.5kg</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机器人主板</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1、处理器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ARM9内核，主频300MHz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2、内存</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运行RAM64MB；板载Flash存储16MB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3、显示屏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单色LCD，分辨率178×128像素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八口RJ25</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机器人外壳</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1、ABS材质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73x104x44mm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3、6节五号电池仓</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机器人主机数据传输模块</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1、接口类型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Miniusb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2、适配机器人主机，带换装服务</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鼠标垫</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1、尺寸300*250mm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2、顺滑面料，耐磨耐刮</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无线键盘鼠标</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1、支持2.4G蓝牙等无线连接方式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2、5号/7号电池供电</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高清摄像头</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1、4K高清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2、USB有线连接</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摄像头</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1、200万及以上像素，分辨率不低于1080P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2、每秒帧数100fps，支持AI人脸识别</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气泵+电磁阀</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1、满足气动技术启动和运行所需的一切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2、套件包含</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气泵、电磁阀</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气瓶气缸+三通</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1、满足气动技术启动和运行所需的一切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2、套件包含</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气瓶、气缸、三通接头</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55"/>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二代遥控器</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1、视频游戏风格操纵杆和按钮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2、不包含电池</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646"/>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附加件套装</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赛套装所需的所有部件，里面的特殊形状部件可以完成更多的搭建方案。包含</w:t>
            </w:r>
            <w:r>
              <w:rPr>
                <w:rFonts w:hint="eastAsia" w:ascii="宋体" w:hAnsi="宋体" w:cs="宋体"/>
                <w:i w:val="0"/>
                <w:iCs w:val="0"/>
                <w:color w:val="auto"/>
                <w:sz w:val="18"/>
                <w:szCs w:val="18"/>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1、齿轮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60齿齿轮*2，48齿齿轮*2，24齿齿轮*4，12齿齿轮*6，36齿混合动力齿轮*6，24齿混合动力齿轮*6，12齿混合动力齿轮*8，蜗轮*2，1x6连续直线运动齿条*2；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2、凸轮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大1x俯仰下降凸轮*2，小2x俯仰下降凸轮*2，凸轮从动件*4；</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3、链轮和链条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24齿链轮*4，16齿链轮*2，8齿链轮*4，牵引连杆*8，坦克胎面链接连杆*160，链环*60，短进气口盖板*8，中进气口盖板8,大进气口盖板*8；</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4、直线运动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1x8直线运动梁*6，1x6直线运动梁*6，2x节距线性运动支架*6，1x节距线性运动支架*4；</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5、连接器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x宽，30度右1×2角连接器*4，2x宽，30度左1×2角连接器*4，1x2右机箱角连接器*2，1x2左机箱角连接器*2，四路2x宽2×2角连接器*4，双2×宽1x2偏置角连接器*6，双1x宽，2×1角连接器*8，1x宽，1×2角连接器*4，2x宽1×3偏移角连接器*4，双1x宽1×1角连接器*8，三路1×宽1×1角连接器*8，桁架支座连接器*10，45度支座连接器*10，8倍间距撑柱*8，直式支座连接器*12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6、车轮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2×宽32.2毫米直径轮毂*4,2x宽、3.5x节距直径气球轮胎*4,200毫米万向轮*2,，小型橡胶进气带*2，大型橡胶进气带*1；</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7、特种零件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智能电机*2，6x俯仰飞轮*1，600毫米智能电缆*1，</w:t>
            </w:r>
            <w:r>
              <w:rPr>
                <w:rFonts w:hint="eastAsia" w:ascii="宋体" w:hAnsi="宋体" w:eastAsia="宋体" w:cs="宋体"/>
                <w:i w:val="0"/>
                <w:iCs w:val="0"/>
                <w:color w:val="auto"/>
                <w:sz w:val="18"/>
                <w:szCs w:val="18"/>
                <w:highlight w:val="none"/>
                <w:u w:val="none"/>
                <w:lang w:val="en-US" w:eastAsia="zh-CN" w:bidi="ar"/>
              </w:rPr>
              <w:t xml:space="preserve">400毫米智能电缆*1，12x变桨轴*2，4x变桨电机轴*6，3x变桨电机轴*6，2x变桨电机轴*6，0x1薄片连接销*50，2×30毫米方形硅胶带*3，硅橡胶带*2，2x宽线轴*2，球销衬套*16，16齿棘轮*2，短小型棘爪*3，5节距惰轮*8，3-4-5对角偏置桁架梁*8，1×4单端球窝梁*8，1x4球窝连杆*2，1x3球窝连杆*2，2x12塑料PET片材*2，6x12塑料PET片材*2，6×16塑料PET片材*2，48x节距绳*1，12x节距绳*2，2x间距减震器（弱）*1，2x间距减震器（强）*1；</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8、梁和板</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2x3梁*4，2x5梁*4，2x7梁*4，2x9梁*2，2x11梁*4，2x12梁*4，2x14梁*2，2x20梁*6，1x20梁*2，1x18梁*2，1x14梁*2，1x13梁*2，1x11梁*2，1x9梁*4，1x7梁*4，1x5梁*6，1x3梁*6，3x16板*4，3x10板*2，3x6板*4，3x4板*4，2x4楔形梁*4，</w:t>
            </w:r>
            <w:r>
              <w:rPr>
                <w:rFonts w:hint="eastAsia" w:ascii="宋体" w:hAnsi="宋体" w:eastAsia="宋体" w:cs="宋体"/>
                <w:i w:val="0"/>
                <w:iCs w:val="0"/>
                <w:color w:val="auto"/>
                <w:sz w:val="18"/>
                <w:szCs w:val="18"/>
                <w:highlight w:val="none"/>
                <w:u w:val="none"/>
                <w:lang w:val="en-US" w:eastAsia="zh-CN" w:bidi="ar"/>
              </w:rPr>
              <w:t xml:space="preserve">3x5楔形梁*4，3x12梁板，2x82x偏移梯形*4，4x31x偏移梯形梁*2，7x9×11（6-8-10三角形）桁架板*2，2x2延伸左角梁*2，2x2延伸右角梁*2，1x1左角梁*2，1x1右角梁*2，2x1左角梁*4，2x1右角梁*4，2x2左角梁*2，2x2右角梁*2，2x1延伸左角梁*2，2x1延伸右角梁*2，6x2x2三通梁*2，3x3角梁*4，2x宽，3x360度角梁*4，2x245度角梁*4，2x2中心偏移圆锁定梁*4，2x230度角梁*4，2x3三角形T形梁*6，2x6x230度斜梁*4</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85"/>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二代电池</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1、为机器人大脑供电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2、锂离子电池</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7.2v2000mAh</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遥控器电池</w:t>
            </w:r>
            <w:r/>
          </w:p>
        </w:tc>
        <w:tc>
          <w:tcPr>
            <w:shd w:val="clear" w:color="auto" w:fill="auto"/>
            <w:tcW w:w="5445"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1、遥控器后备电池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2、锂离子电池技术，3.7V，800mAh</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W w:w="72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二代主控器</w:t>
            </w:r>
            <w:r/>
          </w:p>
        </w:tc>
        <w:tc>
          <w:tcPr>
            <w:shd w:val="clear" w:color="auto" w:fill="auto"/>
            <w:tcW w:w="5445" w:type="dxa"/>
            <w:vAlign w:val="center"/>
            <w:textDirection w:val="lrTb"/>
            <w:noWrap w:val="false"/>
          </w:tcPr>
          <w:p>
            <w:pPr>
              <w:numPr>
                <w:ilvl w:val="0"/>
                <w:numId w:val="38"/>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可实时运行程序并获得重要反馈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2、智能端口会自动检测连接设备的类型并交替处理电机和传感器，自动更新传感器和控制器</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b/>
                <w:bCs/>
                <w:sz w:val="21"/>
                <w:szCs w:val="21"/>
                <w:highlight w:val="none"/>
              </w:rPr>
              <w:t xml:space="preserve">▲</w:t>
            </w:r>
            <w:r>
              <w:rPr>
                <w:rFonts w:hint="eastAsia" w:ascii="宋体" w:hAnsi="宋体" w:eastAsia="宋体" w:cs="宋体"/>
                <w:b/>
                <w:bCs/>
                <w:i w:val="0"/>
                <w:iCs w:val="0"/>
                <w:color w:val="auto"/>
                <w:sz w:val="18"/>
                <w:szCs w:val="18"/>
                <w:highlight w:val="none"/>
                <w:u w:val="none"/>
                <w:lang w:val="en-US" w:eastAsia="zh-CN" w:bidi="ar"/>
              </w:rPr>
              <w:t xml:space="preserve">3、投标人需提供相关产品认证试验报告扫描件加盖投标人公章</w:t>
            </w:r>
            <w:r/>
          </w:p>
        </w:tc>
        <w:tc>
          <w:tcPr>
            <w:shd w:val="clear" w:color="auto" w:fill="auto"/>
            <w:tcW w:w="77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1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67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④课程名称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3D打印</w:t>
      </w:r>
      <w:r/>
    </w:p>
    <w:tbl>
      <w:tblPr>
        <w:tblStyle w:val="1064"/>
        <w:tblW w:w="109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5"/>
        <w:gridCol w:w="1961"/>
        <w:gridCol w:w="5123"/>
        <w:gridCol w:w="686"/>
        <w:gridCol w:w="700"/>
        <w:gridCol w:w="1650"/>
      </w:tblGrid>
      <w:tr>
        <w:trPr>
          <w:jc w:val="center"/>
          <w:trHeight w:val="41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美纹胶纸</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1、3D打印机平台专用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2、耐高温耗材</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7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鼠标</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1、USB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2、有线</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6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中性笔</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1、一盒12支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2、按动式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2、黑色，笔头0.5mm</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油性笔</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1、细杆双头多用物流油性记号笔、勾线笔、会议签字笔、马克笔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2、蓝色12支/盒</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铅笔</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1、素描绘图铅笔六角2B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2、12支/盒</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标签</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1、PVC防水激光打印标签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2、五色装10张</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草稿纸</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1、一箱5包2500张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2、70g/m2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3、A4大小</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1、10插10米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2、耐高温，过载保护</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502胶</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1、2G*12支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2、超能胶陶瓷金属木材硬塑料卡纸橡胶、玻璃胶水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3、10秒强力快干</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31"/>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湿纸巾</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1、洁肤专用湿纸巾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2、80片4包160*200mm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3、杀菌保湿草本杀菌家庭装</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面巾纸</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1、抽纸超质感无香柔韧可湿水纸巾餐巾纸婴儿面巾纸抽家庭装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2、超质感110抽6包,1件6包132*180mm每张三层</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96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SD卡</w:t>
            </w:r>
            <w:r/>
          </w:p>
        </w:tc>
        <w:tc>
          <w:tcPr>
            <w:shd w:val="clear" w:color="auto" w:fill="auto"/>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1、128MB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2、3D打印机上用</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⑤课程名称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家用器具维保</w:t>
      </w:r>
      <w:r/>
    </w:p>
    <w:tbl>
      <w:tblPr>
        <w:tblStyle w:val="10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4"/>
        <w:gridCol w:w="1430"/>
        <w:gridCol w:w="5718"/>
        <w:gridCol w:w="646"/>
        <w:gridCol w:w="877"/>
        <w:gridCol w:w="1026"/>
      </w:tblGrid>
      <w:tr>
        <w:trPr>
          <w:jc w:val="center"/>
          <w:trHeight w:val="48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W w:w="5718"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W w:w="1026"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645"/>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除锈去锈防锈油神器</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300ml，尺寸175*66mm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2、功能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金属强力清洗润滑、防锈、螺丝松动多功能喷剂</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高效白锂润滑脂</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360ml，尺寸200mm×66mm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2、性能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高粘度润滑，不滴下、不自然流动，适配金属与金属间润滑，减少摩擦，可用于承重金属链接处</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1"/>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460瞬干胶强力胶</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1、适用范围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金属、PVC、塑料、纸张、木材、珠宝通用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2、特性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低粘度快速粘合，透明质感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20g装</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无刷电锯</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1、核心设计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140锯片20V平台，双LED灯设计，可清晰照射前端切割线，方便快速切割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2、适配性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适配大有20V电池</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55"/>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无刷砂纸</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1、平台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20V平台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2、底板尺寸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125毫米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3、额定转速</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6000-10000转/分钟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4、整机重量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1.06kg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5、适配性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适配大有20V电池</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20V电池</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1、电芯规格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5.0进口电芯，5150-5ah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2、适配性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适配大有工具</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185"/>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高强度工程塑料，表面具备防滑橡胶包裹设计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整机长度约190–200mm，外壳宽度约70–75mm，高度约230–240mm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3、适配性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适配起子机</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高强度工程塑料，包裹内部金属齿轮箱，握把处有橡胶防滑层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约250mm×70mm×230mm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3、适配性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适配电钻</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电机</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1、扭矩规格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100Nm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2、冲击频率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0-3200bpm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3、适配性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适配起子机</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电机</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原装电机，13齿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2、适配性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适配电钻</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空气净化器改造套件</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含防雨栏、导风管、密封膜等</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89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木板</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1、桦木，环保等级甲醛释放</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HENF级，≤0.015mg/m³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2、表皮厚度120丝、可饰面，侧面纹路清晰可见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3、板面尺寸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1220x2440mm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4、板材厚度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5、包含</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切割、运输、双层UV漆</w:t>
            </w:r>
            <w:r/>
          </w:p>
        </w:tc>
        <w:tc>
          <w:tcPr>
            <w:shd w:val="clear" w:color="auto" w:fill="auto"/>
            <w:tcW w:w="64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铜板</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0.8*100*200mm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2、无氧铜</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福马轮</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1、</w:t>
            </w:r>
            <w:r>
              <w:rPr>
                <w:rFonts w:hint="eastAsia" w:ascii="宋体" w:hAnsi="宋体" w:eastAsia="宋体" w:cs="宋体"/>
                <w:i w:val="0"/>
                <w:iCs w:val="0"/>
                <w:color w:val="auto"/>
                <w:sz w:val="18"/>
                <w:szCs w:val="18"/>
                <w:highlight w:val="none"/>
                <w:u w:val="none"/>
                <w:lang w:val="en-US" w:eastAsia="zh-CN"/>
              </w:rPr>
              <w:t xml:space="preserve">可载重150kg，长度</w:t>
            </w:r>
            <w:r>
              <w:rPr>
                <w:rFonts w:hint="eastAsia" w:ascii="宋体" w:hAnsi="宋体" w:cs="宋体"/>
                <w:i w:val="0"/>
                <w:iCs w:val="0"/>
                <w:color w:val="auto"/>
                <w:sz w:val="18"/>
                <w:szCs w:val="18"/>
                <w:highlight w:val="none"/>
                <w:u w:val="none"/>
                <w:lang w:val="en-US" w:eastAsia="zh-CN"/>
              </w:rPr>
              <w:t xml:space="preserve">:</w:t>
            </w:r>
            <w:r>
              <w:rPr>
                <w:rFonts w:hint="eastAsia" w:ascii="宋体" w:hAnsi="宋体" w:eastAsia="宋体" w:cs="宋体"/>
                <w:i w:val="0"/>
                <w:iCs w:val="0"/>
                <w:color w:val="auto"/>
                <w:sz w:val="18"/>
                <w:szCs w:val="18"/>
                <w:highlight w:val="none"/>
                <w:u w:val="none"/>
                <w:lang w:val="en-US" w:eastAsia="zh-CN"/>
              </w:rPr>
              <w:t xml:space="preserve">80mm</w:t>
            </w:r>
            <w:r>
              <w:rPr>
                <w:rFonts w:hint="eastAsia" w:ascii="宋体" w:hAnsi="宋体" w:eastAsia="宋体" w:cs="宋体"/>
                <w:i w:val="0"/>
                <w:iCs w:val="0"/>
                <w:color w:val="auto"/>
                <w:sz w:val="18"/>
                <w:szCs w:val="18"/>
                <w:highlight w:val="none"/>
                <w:u w:val="none"/>
                <w:lang w:val="en-US" w:eastAsia="zh-CN"/>
              </w:rPr>
              <w:br/>
            </w:r>
            <w:r>
              <w:rPr>
                <w:rFonts w:hint="eastAsia" w:ascii="宋体" w:hAnsi="宋体" w:cs="宋体"/>
                <w:i w:val="0"/>
                <w:iCs w:val="0"/>
                <w:color w:val="auto"/>
                <w:sz w:val="18"/>
                <w:szCs w:val="18"/>
                <w:highlight w:val="none"/>
                <w:u w:val="none"/>
                <w:lang w:val="en-US" w:eastAsia="zh-CN"/>
              </w:rPr>
              <w:t xml:space="preserve">2、</w:t>
            </w:r>
            <w:r>
              <w:rPr>
                <w:rFonts w:hint="eastAsia" w:ascii="宋体" w:hAnsi="宋体" w:eastAsia="宋体" w:cs="宋体"/>
                <w:i w:val="0"/>
                <w:iCs w:val="0"/>
                <w:color w:val="auto"/>
                <w:sz w:val="18"/>
                <w:szCs w:val="18"/>
                <w:highlight w:val="none"/>
                <w:u w:val="none"/>
                <w:lang w:val="en-US" w:eastAsia="zh-CN"/>
              </w:rPr>
              <w:t xml:space="preserve">高度≥70mm</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斜打孔器</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不锈钢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2、夹持范围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12-36mm的板材</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铰链打孔器</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铝合金不锈钢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2、夹持范围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10-25mm的板材</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植球台</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27钢网+锡球</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硅脂</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2g装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2、导热系数8.5W/MK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3、相变硅脂</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扎带</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1、性能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抗紫外线，耐温-40℃-80摄氏度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150*3.6mm</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45"/>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1、防眩设计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搭载20177个棱晶点，实现柔光防眩效果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2、光源配置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采用全光谱灯珠，实测显色指数Ra98.5，高显色还原色彩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3、智能功能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支持环境智能感光，可自动调节亮度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4、结构设计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配备万向软管，照射角度可任意调节，带底座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5、额定功率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24W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6、色温档位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暖光、暖白光、白光三档色温可调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7、产品材质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航空铝材+PC材质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8、操控方式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触摸式开关</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4" w:hRule="exact"/>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夹具</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双轴夹具PCB主板</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4" w:hRule="exact"/>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绘图笔</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自动铅笔，笔芯能自动旋转</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54" w:hRule="exact"/>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12V电源</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12V，2A</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洗板水清洗海绵</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特性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高密度，吸附能力强</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剥线钳</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1、产品名称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鸭嘴型多功能剥线钳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2、外形尺寸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总长约170mm，钳头高约70mm，单手柄长约90mm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3、产品优势</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一钳多用，刀口经特殊硬化处理，压接精准，可完成火星塞接头压接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4、单芯线适用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剥线0.2-3.3mm²，剪线0.08-2.0mm²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5、多股线适用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剥线0.2-5.5mm²，剪线0.09-3.5mm²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6、排线适用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剥线0.2-0.5mm²，最大剪线宽度8mm</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美工刀</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16.7cm、4.3cm、3.3cm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2、功能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铲刀+重型美工刀二合一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3、配件</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带5把刀片</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刀片</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配套变形刀T型刀片头，中间带变形孔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2、包装</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50片一盒，带abs刀盒</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杜邦线</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六色公对公20cm镀金60条22AW</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杜邦线</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六色母对公20cm镀金60条22AW</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杜邦线</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六色母对母20cm镀金60条22AW</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绿油</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灯+100g</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尖嘴钳</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6寸工业级尖嘴钳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2、工艺</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高温淬火工艺，铭钒钢材质，发黑加硬刃口，省力弹簧结构</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尖嘴钳</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mini5寸</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角码螺丝套装</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适配4040铝型材，5套/份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2、螺丝+法兰螺母</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沉孔钻</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特性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防滑六角柄，钻头可调</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螺丝胶</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50ml</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2、性能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耐温，抗振动冲击</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吸锡带</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3米4.0mm，5卷1份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2、特性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环保无铅</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16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抽屉滑轨</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1、电泳黑，侧装三节阻尼静音导轨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长度16寸（400mm），可完全拉出400mm，柜体预留深度≥404mm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3、材质工艺</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冷轧钢材质，钢板加厚至1.2mm，双排实心钢珠结构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4、承重性能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最大承重45KG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5、防腐等级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通过48小时9级盐雾耐腐蚀测试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6、拆装设计</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支持一键脱卸，抽屉可快速拆卸</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付</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89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抽屉静音轨</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1、M2.0系列同步全拉出阻尼隐藏导轨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2、规格16寸/400mm，1对装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冷轧钢镀锌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4、外形尺寸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总长400mm，侧边宽度47mm，底部安装宽度42.5mm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5、核心功能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可完全全拉出，自带阻尼缓冲，关闭静音防碰撞</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付</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垃圾袋</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1、特性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免撕加厚，薰衣草味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2、45*40cm12卷/600只</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无刷电锤</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1、功能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带电镐、电钻功能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2、平台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20V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3、适配大有电池</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7号电池</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1.5V，40粒/盒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2、碱性电池</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5号电池</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1.5V，40粒/盒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2、碱性电池</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18"/>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电笔</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1、特性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外壳绝缘，带电测试指示灯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2、每一支测电笔均独立测验，使用更安全可靠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3、批头规格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一字3.5mm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4、杆径</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5、全长</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180mm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6、单支重量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0.1kg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7、加大手柄设计，外层为高级耐用ABS防滑</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支</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5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冲击批头</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1、品类型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冲击波螺丝批头套装，整套总重量693g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2、52×25mm规格批头配置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①十字</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PH1×1支、PH2×3支；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②米字</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PZ1×1支、PZ2×3支；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③梅花</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T10×3、T15×3、T20×10、T25×9、T30×9、T40×2、T50×1；TXBO15×1、TXBO20×1、TXBO25×1、TXBO30×1；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④内六角</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Hex4mm×2、Hex5mm×1。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3、20×50mm规格批头配置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PH2×2、PZ2×2、PZ3×1、T10×1、T15×2、T20×3、T25×3、T30×3、T40×3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4、冲击波磁性批头套筒</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长款60mm，1支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5、冲击波磁性螺母套筒</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长度48mm，Hex8mm×1支、Hex10mm×1支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6、带可嵌套一大一小2个红色塑料盒</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0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螺丝刀套装</w:t>
            </w:r>
            <w:r/>
          </w:p>
        </w:tc>
        <w:tc>
          <w:tcPr>
            <w:shd w:val="clear" w:color="auto" w:fill="auto"/>
            <w:tcW w:w="5718"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四方手柄</w:t>
            </w:r>
            <w:r>
              <w:rPr>
                <w:rFonts w:hint="eastAsia" w:ascii="宋体" w:hAnsi="宋体" w:cs="宋体"/>
                <w:i w:val="0"/>
                <w:iCs w:val="0"/>
                <w:color w:val="auto"/>
                <w:sz w:val="18"/>
                <w:szCs w:val="18"/>
                <w:highlight w:val="none"/>
                <w:u w:val="none"/>
                <w:lang w:val="en-US" w:eastAsia="zh-CN" w:bidi="ar"/>
              </w:rPr>
              <w:t xml:space="preserve">:</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SL1.2×6.5mm，杆长45mm，柄长60mm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SL0.5×3.0mm，杆长75mm，柄长110mm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SL1.0×5.5mm，杆长125mm，柄长110mm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SL1.2×6.5mm，杆长125mm，柄长120mm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SL1.2×8.0mm，杆长150mm，柄长120mm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PH2，杆长45mm，柄长60mm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PZ1，杆长100mm，柄长110mm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PH1，杆长100mm，柄长110mm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PH2，杆长125mm，柄长120mm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PZ2，杆长125mm，柄长120mm</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811"/>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绝缘螺丝刀套装</w:t>
            </w:r>
            <w:r/>
          </w:p>
        </w:tc>
        <w:tc>
          <w:tcPr>
            <w:shd w:val="clear" w:color="auto" w:fill="auto"/>
            <w:tcW w:w="5718" w:type="dxa"/>
            <w:vAlign w:val="center"/>
            <w:textDirection w:val="lrTb"/>
            <w:noWrap w:val="false"/>
          </w:tcPr>
          <w:p>
            <w:pPr>
              <w:numPr>
                <w:ilvl w:val="0"/>
                <w:numId w:val="0"/>
              </w:num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三角手柄</w:t>
            </w:r>
            <w:r/>
          </w:p>
          <w:p>
            <w:pPr>
              <w:numPr>
                <w:ilvl w:val="0"/>
                <w:numId w:val="0"/>
              </w:numPr>
              <w:ind w:lef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十字螺丝刀</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PH1×80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十字螺丝刀</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PH2×100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一字螺丝刀</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SL0.4×2.5×75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一字螺丝刀</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SL0.5×3×100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一字螺丝刀</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SL0.8×4×100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一字螺丝刀</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SL1.0×5.5×125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绝缘测电笔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特性</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磁吸绝缘，1000V额定</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胶水</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500ml强力型，3瓶一套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2、出胶方式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旋转出胶，可点线面涂抹</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电机驱动板套件</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1、供电电压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3.5~5.5VDC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2、数字输出电压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0V/3.3V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3、模拟输出电压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0~3.3VDC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4、指示灯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可两种颜色显示，用于指示电机的正转或者反转</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传感器电池</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cr2032，3V，10粒/套</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传感器电池</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cr2045，3V，10粒/套</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52</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垃圾桶</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容量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17L</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53</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层板架</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150mm</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付</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54</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钻头</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款式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包括四刃错齿设计、四刃梯弧设计、两刃偏心设计等</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砂纸</w:t>
            </w:r>
            <w:r/>
          </w:p>
        </w:tc>
        <w:tc>
          <w:tcPr>
            <w:shd w:val="clear" w:color="auto" w:fill="auto"/>
            <w:tcW w:w="5718" w:type="dxa"/>
            <w:vAlign w:val="center"/>
            <w:textDirection w:val="lrTb"/>
            <w:noWrap/>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5寸8孔</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56</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花露水</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包装</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玻璃瓶，195ml*3</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0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粘胶去除剂</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220ml*6瓶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2、瓶身尺寸≥170mmx50mm</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89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纸巾</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1、产品规格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4层加厚原生木浆抽纸，单箱80抽×18包，整箱重量3.561kg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2、原料成分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100%原生木浆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3、单张尺寸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160×195mm</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59</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湿巾纸</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12片*20包一箱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150mmx200mm医护级产品认证</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430"/>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W w:w="143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棘轮螺丝刀套装</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40合一，万向棘轮设计，多种组合方式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2、批头材质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S2合金钢棘轮头材质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粉末冶金套筒材质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铬钒钢延长杆材质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铝合金+铬钒钢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3、包装</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半自动收纳盒，115度开合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4、配件明细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批头28支、套筒9支、棘轮扳手主体1个、手柄1个、延长杆1根</w:t>
            </w:r>
            <w:r/>
          </w:p>
        </w:tc>
        <w:tc>
          <w:tcPr>
            <w:shd w:val="clear" w:color="auto" w:fill="auto"/>
            <w:tcW w:w="64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95"/>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61</w:t>
            </w:r>
            <w:r/>
          </w:p>
        </w:tc>
        <w:tc>
          <w:tcPr>
            <w:shd w:val="clear" w:color="auto" w:fill="auto"/>
            <w:tcW w:w="143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教学固态U盘</w:t>
            </w:r>
            <w:r/>
          </w:p>
        </w:tc>
        <w:tc>
          <w:tcPr>
            <w:shd w:val="clear" w:color="auto" w:fill="auto"/>
            <w:tcW w:w="571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1、512G  USB3.2高速固态U盘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2、读取速度≥420MB/秒、写入速度≥380MB/秒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3、71mm×21mm×11mm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4、USB口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5、加密高速读写U盘</w:t>
            </w:r>
            <w:r/>
          </w:p>
        </w:tc>
        <w:tc>
          <w:tcPr>
            <w:shd w:val="clear" w:color="auto" w:fill="auto"/>
            <w:tcW w:w="64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409"/>
        </w:trPr>
        <w:tc>
          <w:tcPr>
            <w:shd w:val="clear" w:color="auto" w:fill="auto"/>
            <w:tcW w:w="100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W w:w="143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教学固态U盘</w:t>
            </w:r>
            <w:r/>
          </w:p>
        </w:tc>
        <w:tc>
          <w:tcPr>
            <w:shd w:val="clear" w:color="auto" w:fill="auto"/>
            <w:tcW w:w="5718" w:type="dxa"/>
            <w:vAlign w:val="center"/>
            <w:textDirection w:val="lrTb"/>
            <w:noWrap w:val="false"/>
          </w:tcPr>
          <w:p>
            <w:pPr>
              <w:numPr>
                <w:ilvl w:val="0"/>
                <w:numId w:val="39"/>
              </w:numPr>
              <w:jc w:val="left"/>
              <w:keepLines w:val="0"/>
              <w:keepNext w:val="0"/>
              <w:spacing w:line="36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512G  USB3.2高速固态U盘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2、读取速度≥1000MB/秒 写入速度≥900MB/秒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3、80mm×18.4mm×10.7mm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4、USB口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5、加密高速读写U盘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6、重约23g</w:t>
            </w:r>
            <w:r/>
          </w:p>
        </w:tc>
        <w:tc>
          <w:tcPr>
            <w:shd w:val="clear" w:color="auto" w:fill="auto"/>
            <w:tcW w:w="64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877"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1026" w:type="dxa"/>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⑥课程名称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网络组建</w:t>
      </w:r>
      <w:r/>
    </w:p>
    <w:tbl>
      <w:tblPr>
        <w:tblStyle w:val="1064"/>
        <w:tblW w:w="511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8"/>
        <w:gridCol w:w="1666"/>
        <w:gridCol w:w="5303"/>
        <w:gridCol w:w="772"/>
        <w:gridCol w:w="692"/>
        <w:gridCol w:w="1328"/>
      </w:tblGrid>
      <w:tr>
        <w:trPr>
          <w:jc w:val="center"/>
          <w:trHeight w:val="559"/>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2514"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草稿纸</w:t>
            </w:r>
            <w:r/>
          </w:p>
        </w:tc>
        <w:tc>
          <w:tcPr>
            <w:shd w:val="clear" w:color="auto" w:fill="auto"/>
            <w:tcBorders>
              <w:top w:val="single" w:color="000000" w:sz="4" w:space="0"/>
              <w:left w:val="single" w:color="000000" w:sz="4" w:space="0"/>
              <w:bottom w:val="single" w:color="000000" w:sz="4" w:space="0"/>
              <w:right w:val="single" w:color="000000" w:sz="4" w:space="0"/>
            </w:tcBorders>
            <w:tcW w:w="530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1、纸张尺寸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2、纸张克数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3、包装规格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1箱四包，500张/包</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网线水晶头</w:t>
            </w:r>
            <w:r/>
          </w:p>
        </w:tc>
        <w:tc>
          <w:tcPr>
            <w:shd w:val="clear" w:color="auto" w:fill="auto"/>
            <w:tcBorders>
              <w:top w:val="single" w:color="000000" w:sz="4" w:space="0"/>
              <w:left w:val="single" w:color="000000" w:sz="4" w:space="0"/>
              <w:bottom w:val="single" w:color="000000" w:sz="4" w:space="0"/>
              <w:right w:val="single" w:color="000000" w:sz="4" w:space="0"/>
            </w:tcBorders>
            <w:tcW w:w="530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1、超五类网络线接头非屏蔽8芯镀金rj45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2、100个/盒</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白板笔</w:t>
            </w:r>
            <w:r/>
          </w:p>
        </w:tc>
        <w:tc>
          <w:tcPr>
            <w:shd w:val="clear" w:color="auto" w:fill="auto"/>
            <w:tcBorders>
              <w:top w:val="single" w:color="000000" w:sz="4" w:space="0"/>
              <w:left w:val="single" w:color="000000" w:sz="4" w:space="0"/>
              <w:bottom w:val="single" w:color="000000" w:sz="4" w:space="0"/>
              <w:right w:val="single" w:color="000000" w:sz="4" w:space="0"/>
            </w:tcBorders>
            <w:tcW w:w="530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黑色蓝色红色10支盒装（7黑2蓝1红）</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30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1、超五类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2、305米/箱</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碱性电池</w:t>
            </w:r>
            <w:r/>
          </w:p>
        </w:tc>
        <w:tc>
          <w:tcPr>
            <w:shd w:val="clear" w:color="auto" w:fill="auto"/>
            <w:tcBorders>
              <w:top w:val="single" w:color="000000" w:sz="4" w:space="0"/>
              <w:left w:val="single" w:color="000000" w:sz="4" w:space="0"/>
              <w:bottom w:val="single" w:color="000000" w:sz="4" w:space="0"/>
              <w:right w:val="single" w:color="000000" w:sz="4" w:space="0"/>
            </w:tcBorders>
            <w:tcW w:w="530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9V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2、包装</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1粒</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粒</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纽扣电池</w:t>
            </w:r>
            <w:r/>
          </w:p>
        </w:tc>
        <w:tc>
          <w:tcPr>
            <w:shd w:val="clear" w:color="auto" w:fill="auto"/>
            <w:tcBorders>
              <w:top w:val="single" w:color="000000" w:sz="4" w:space="0"/>
              <w:left w:val="single" w:color="000000" w:sz="4" w:space="0"/>
              <w:bottom w:val="single" w:color="000000" w:sz="4" w:space="0"/>
              <w:right w:val="single" w:color="000000" w:sz="4" w:space="0"/>
            </w:tcBorders>
            <w:tcW w:w="530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电池电压3V，5粒装</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板</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压线钳</w:t>
            </w:r>
            <w:r/>
          </w:p>
        </w:tc>
        <w:tc>
          <w:tcPr>
            <w:shd w:val="clear" w:color="auto" w:fill="auto"/>
            <w:tcBorders>
              <w:top w:val="single" w:color="000000" w:sz="4" w:space="0"/>
              <w:left w:val="single" w:color="000000" w:sz="4" w:space="0"/>
              <w:bottom w:val="single" w:color="000000" w:sz="4" w:space="0"/>
              <w:right w:val="single" w:color="000000" w:sz="4" w:space="0"/>
            </w:tcBorders>
            <w:tcW w:w="530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1、功能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三用网线钳(压制/剥线/剪线)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2、使用范围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4P/6P/8P</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电池检测仪</w:t>
            </w:r>
            <w:r/>
          </w:p>
        </w:tc>
        <w:tc>
          <w:tcPr>
            <w:shd w:val="clear" w:color="auto" w:fill="auto"/>
            <w:tcBorders>
              <w:top w:val="single" w:color="000000" w:sz="4" w:space="0"/>
              <w:left w:val="single" w:color="000000" w:sz="4" w:space="0"/>
              <w:bottom w:val="single" w:color="000000" w:sz="4" w:space="0"/>
              <w:right w:val="single" w:color="000000" w:sz="4" w:space="0"/>
            </w:tcBorders>
            <w:tcW w:w="5303"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1、显示方式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数显式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2、读取速度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1S左右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3、电源</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无需电源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4、支持电池（1.5V）</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LR44/N/AAAA/AAA/AA/C/D/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5、支持电池9V</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29"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ind w:firstLine="482"/>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⑦课程名称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人工智能</w:t>
      </w:r>
      <w:r/>
    </w:p>
    <w:tbl>
      <w:tblPr>
        <w:tblStyle w:val="1064"/>
        <w:tblW w:w="50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1"/>
        <w:gridCol w:w="1371"/>
        <w:gridCol w:w="5591"/>
        <w:gridCol w:w="711"/>
        <w:gridCol w:w="720"/>
        <w:gridCol w:w="1430"/>
      </w:tblGrid>
      <w:tr>
        <w:trPr>
          <w:jc w:val="center"/>
          <w:trHeight w:val="52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PLA耗材</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1、PLA Basic-黑/白/灰/红/黄/蓝（6卷）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2、线径</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1、75±0.03mm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3、净重</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1kg（单卷）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4、料盘材料</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ABS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5、料盘尺寸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直径</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200mm，高度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67mm</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草稿纸</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1、纸张尺寸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2、纸张克数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3、包装规格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1箱四包，500张/包</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墨盒</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颜色包括黑、青、黄、品红等多色</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鞋套</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加厚防滑耐磨可洗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＞43码</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1、型号</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3、类型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碱性电池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4、包装规格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30粒/盒</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电池检测仪</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1、显示方式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数显式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2、读取速度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1S左右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3、电源</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无需电源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4、支持电池（1.5V）</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LR44/N/AAAA/AAA/AA/C/D/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5、支持电池（9V）</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6F22/6LR61</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06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智能锂电池充电器</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核心参数</w:t>
            </w:r>
            <w:r>
              <w:rPr>
                <w:rFonts w:hint="eastAsia" w:ascii="宋体" w:hAnsi="宋体" w:cs="宋体"/>
                <w:b/>
                <w:bCs/>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1、输入电压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DC 5V/2A；12V/1.5A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2、输出功率</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18W（最大）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3、输出电压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4.35V±1% /4.2V±1% /3.7V±1% /1.48V±1%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4、输出电流</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快充模式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3000mA×1 / 2000mA×2 / 1000mA×4（最大）；节能模式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2000mA×1 / 1000mA×2 /500mA×4（最大）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5、兼容电池型号</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 锂离子/锂聚合物</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10440,14500,14650,16500,16340(RCR123),16650,17350,17500,17650,17670,17700,18350,18490,18500,18650,18700,20700,21700,22650,25500,26500,26650,26700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-镍氢/镍镉</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AA,AAA,A,AA,AAAA,C,D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159mm×107mm×41mm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7、重量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255.4g（不含充电线）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主要特性</w:t>
            </w:r>
            <w:r>
              <w:rPr>
                <w:rFonts w:hint="eastAsia" w:ascii="宋体" w:hAnsi="宋体" w:cs="宋体"/>
                <w:b/>
                <w:bCs/>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1、支持QC2.0快速输入，四个槽位可独立工作互不影响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2、自动检测并恢复过放锂电池，支持0V激活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3、内置LCD显示屏，实时显示电压、电流、容量、时间等参数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4、具备防反接、短路、过充、过热等多重保护</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锂电池</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1、容量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3500mAh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2、标称电压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3.6V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3、充电电压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4.2+0.03V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4、内阻</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≤38mΩ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5、最大持续放电</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18*67mm尖头</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621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精密棘轮螺丝刀</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38件套配件清单</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1、精密棘轮螺丝批手柄1件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2、28MM长旋具头</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4MM系列28MM长精密一字旋具头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6件(SL1.0,SL1.5,SL2.0,SL2.5,SL3.0,SL3.5)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4MM系列28MM长精密十字旋具头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4件(PH000,PH00,PH0,PH1)</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4MM系列28MM长精密花形旋具头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7件(T4,T5,T6,T7,T8,T9,T10)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4MM系列28MM长精密六角旋具头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6件(H0.7,H0.9,H1.3,H2.0,H2.5,H3.0)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4MM系列28MM长精密星形旋具头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2件(0.8,1.2)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4MM系列28MM长精密Y形旋具头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2件(Y00,Y0)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4MM系列28MM长精密U形旋具头2件(U2.6,U3.0)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3、套筒类</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4MM系列精密套筒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6件 (2.5,3.0,3.5,4.0,4.5,5.0MM)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4、其他类</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取卡针1件(0.8)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120MM精密批头转换接杆1件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其他参数</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1、材质</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S2钢材质，内置强磁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2、适用场景</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电子拆装</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716"/>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CyberBrick遥控硬件套装（进阶套装）</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遥控硬件套装</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通信方式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2.4G WiFi/Bluetooth；</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支持控制模式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一对一/一对多；</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遥控距离</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100米（空旷地带）；</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配置工具</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手机、电脑；</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编程语言</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MicroPython</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产品明细</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多功能主控板*4</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遥控接收底板*2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遥控发射底板*2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WS2812 LED灯转接板SH1.0  3Pin*2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电源开关板XH2.54  2Pin*2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按键板SH1.0 2Pin*2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单通道摇杆SH1.0  3Pin*2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船型三档开关板SH1.0  3Pin*2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双通道摇杆SH1.0  3Pin*4</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145007.4V800mAh锂电池*2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7.4V锂电池充电器-XH2.54*1</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外设连接线-XH2.54-2PIN-100mm*2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外设连接线-SH1.0-3PIN-100mm*14</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外设连接线-SH1.0-2PIN-10CM*2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WS2812 RGBW LED灯T板-IDC0.8-4PIN*6</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差速器齿轮包*1</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033.7x13.85mm橡胶轮胎*4</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030直流有刷马达*4</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1</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48单轴减速齿轮包*4</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9g离合数字舵机*1</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4x2mm圆形磁铁*20</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0.5x5x20mm压簧*10</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0.6x8x20mm压簧*5</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尼龙绳-0.6mm线径-黑色-5m*1</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9g离合数字舵机-360度*2</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    M2.5x6半圆头机牙螺丝*100</w:t>
            </w:r>
            <w:r/>
          </w:p>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    润滑脂*1</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磁铁</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1、钕铁永磁体磁铁或其他类型永磁磁铁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2、直径2mm*2mm厚，100个/组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磁铁</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1、钕铁永磁体磁铁或其他类型永磁磁铁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2、直径5mm*2mm厚，100个/组</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AI U盘</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1、16GB，即插即用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2、USB+Type-C双接口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3、双击运行免安装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4、官方原版安全稳定</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1、型号</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1.5V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3、类型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碱性电池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4、包装规格</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30粒/盒</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锂电池</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1、容量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3500mAh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2、标称电压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3.6V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3、充电电压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4.2+0.03V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4、内阻</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≤38mΩ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5、最大持续放电</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10A</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6、尺寸</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18*65mm平头</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纽扣电池</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1、电池电压3V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2、5粒装/板</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板</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TF卡</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1、容量</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64G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2、速度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100MB/S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3、性能</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A1/V30/U3</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读卡器</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1、支持卡型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SD UHS-Ⅰ/TF UHS-Ⅰ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2、协议</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USB 3.2 Gen1 5Gbps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3、速度</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最高可达205MB/S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4、接口</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USB-A和Type-C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5、读取类型</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双卡双读</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重型美工刀</w:t>
            </w:r>
            <w:r/>
          </w:p>
        </w:tc>
        <w:tc>
          <w:tcPr>
            <w:shd w:val="clear" w:color="auto" w:fill="auto"/>
            <w:tcBorders>
              <w:top w:val="single" w:color="000000" w:sz="4" w:space="0"/>
              <w:left w:val="single" w:color="000000" w:sz="4" w:space="0"/>
              <w:bottom w:val="single" w:color="000000" w:sz="4" w:space="0"/>
              <w:right w:val="single" w:color="000000" w:sz="4" w:space="0"/>
            </w:tcBorders>
            <w:tcW w:w="2679"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彩木不锈钢折叠</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bl>
    <w:p>
      <w:pPr>
        <w:pStyle w:val="1189"/>
        <w:numPr>
          <w:ilvl w:val="0"/>
          <w:numId w:val="0"/>
        </w:numPr>
        <w:contextualSpacing/>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2"/>
      </w:pPr>
      <w:r>
        <w:rPr>
          <w:rFonts w:hint="eastAsia" w:ascii="宋体" w:hAnsi="宋体" w:eastAsia="宋体" w:cs="宋体"/>
          <w:b/>
          <w:bCs w:val="0"/>
          <w:color w:val="auto"/>
          <w:sz w:val="24"/>
          <w:szCs w:val="24"/>
          <w:highlight w:val="none"/>
          <w:u w:val="none"/>
          <w:lang w:val="en-US" w:eastAsia="zh-CN"/>
        </w:rPr>
        <w:t xml:space="preserve">四标包</w:t>
      </w:r>
      <w:r>
        <w:rPr>
          <w:rFonts w:hint="eastAsia" w:ascii="宋体" w:hAnsi="宋体" w:cs="宋体"/>
          <w:b/>
          <w:bCs w:val="0"/>
          <w:color w:val="auto"/>
          <w:sz w:val="24"/>
          <w:szCs w:val="24"/>
          <w:highlight w:val="none"/>
          <w:u w:val="none"/>
          <w:lang w:val="en-US" w:eastAsia="zh-CN"/>
        </w:rPr>
        <w:t xml:space="preserve">:</w:t>
      </w:r>
      <w:r/>
    </w:p>
    <w:p>
      <w:pPr>
        <w:pStyle w:val="1189"/>
        <w:numPr>
          <w:ilvl w:val="0"/>
          <w:numId w:val="0"/>
        </w:numPr>
        <w:contextualSpacing/>
        <w:ind w:left="0" w:firstLine="482"/>
        <w:keepLines w:val="0"/>
        <w:keepNext w:val="0"/>
        <w:pageBreakBefore w:val="0"/>
        <w:spacing w:before="140" w:after="140" w:line="360" w:lineRule="auto"/>
        <w:widowControl w:val="off"/>
        <w:rPr>
          <w:rFonts w:hint="eastAsia" w:ascii="宋体" w:hAnsi="宋体" w:eastAsia="宋体" w:cs="宋体"/>
          <w:b/>
          <w:bCs w:val="0"/>
          <w:color w:val="auto"/>
          <w:sz w:val="24"/>
          <w:szCs w:val="24"/>
          <w:highlight w:val="none"/>
          <w:u w:val="none"/>
          <w:lang w:val="en-US" w:eastAsia="zh-CN"/>
        </w:rPr>
        <w:outlineLvl w:val="3"/>
      </w:pPr>
      <w:r>
        <w:rPr>
          <w:rFonts w:hint="eastAsia" w:ascii="宋体" w:hAnsi="宋体" w:eastAsia="宋体" w:cs="宋体"/>
          <w:b/>
          <w:bCs w:val="0"/>
          <w:color w:val="auto"/>
          <w:sz w:val="24"/>
          <w:szCs w:val="24"/>
          <w:highlight w:val="none"/>
          <w:u w:val="none"/>
          <w:lang w:val="en-US" w:eastAsia="zh-CN"/>
        </w:rPr>
        <w:t xml:space="preserve">课程名称</w:t>
      </w:r>
      <w:r>
        <w:rPr>
          <w:rFonts w:hint="eastAsia" w:ascii="宋体" w:hAnsi="宋体" w:cs="宋体"/>
          <w:b/>
          <w:bCs w:val="0"/>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食品</w:t>
      </w:r>
      <w:r/>
    </w:p>
    <w:tbl>
      <w:tblPr>
        <w:tblStyle w:val="1064"/>
        <w:tblW w:w="10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8"/>
        <w:gridCol w:w="1168"/>
        <w:gridCol w:w="4650"/>
        <w:gridCol w:w="857"/>
        <w:gridCol w:w="750"/>
        <w:gridCol w:w="2122"/>
      </w:tblGrid>
      <w:tr>
        <w:trPr>
          <w:jc w:val="center"/>
          <w:trHeight w:val="720"/>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耗材名称</w:t>
            </w:r>
            <w:r/>
          </w:p>
        </w:tc>
        <w:tc>
          <w:tcPr>
            <w:shd w:val="clear" w:color="auto" w:fill="auto"/>
            <w:tcW w:w="46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规格参数</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W w:w="2122" w:type="dxa"/>
            <w:vAlign w:val="center"/>
            <w:textDirection w:val="lrTb"/>
            <w:noWrap/>
          </w:tcPr>
          <w:p>
            <w:pPr>
              <w:ind w:left="0" w:right="0" w:firstLine="0"/>
              <w:jc w:val="center"/>
              <w:keepLines w:val="0"/>
              <w:keepNext w:val="0"/>
              <w:spacing w:line="360" w:lineRule="auto"/>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jc w:val="center"/>
          <w:trHeight w:val="1124"/>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鸡蛋</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日期为送货前1月内，每只不小于70g，供货时需提供免疫胶体金快速测试检测报告，提供近期免疫胶体金快速测试检测报告</w:t>
            </w:r>
            <w:r>
              <w:rPr>
                <w:rFonts w:hint="eastAsia" w:ascii="宋体" w:hAnsi="宋体" w:cs="宋体"/>
                <w:i w:val="0"/>
                <w:iCs w:val="0"/>
                <w:color w:val="auto"/>
                <w:sz w:val="18"/>
                <w:szCs w:val="18"/>
                <w:highlight w:val="none"/>
                <w:u w:val="none"/>
                <w:lang w:val="en-US" w:eastAsia="zh-CN" w:bidi="ar"/>
              </w:rPr>
              <w:t xml:space="preserve">扫描件</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6500</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080"/>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牛乳</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1、鲜牛乳，水牛乳，蛋白质含量4.2g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2、950ml~1000ml每瓶，每箱4瓶</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878"/>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牛奶</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全脂牛奶1L/瓶</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瓶</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074"/>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馅料</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油性豆沙、黑芝麻、紫薯、金沙奶黄、奶黄馅料</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斤</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642"/>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葡萄干</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1、大颗粒，洁净</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2、按需分次送货</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斤</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819"/>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蔓越莓干</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1、≥907g/袋，2026年产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2、尺寸12-18mm</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621"/>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奶粉</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全脂奶粉，500g/袋</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袋</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058"/>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猪肉</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前腿肉，梅花肉，可按需搅成肉糜</w:t>
            </w:r>
            <w:r>
              <w:rPr>
                <w:rFonts w:hint="eastAsia" w:ascii="宋体" w:hAnsi="宋体" w:eastAsia="宋体" w:cs="宋体"/>
                <w:b/>
                <w:bCs/>
                <w:i w:val="0"/>
                <w:iCs w:val="0"/>
                <w:color w:val="auto"/>
                <w:sz w:val="18"/>
                <w:szCs w:val="18"/>
                <w:highlight w:val="none"/>
                <w:u w:val="none"/>
                <w:lang w:val="en-US" w:eastAsia="zh-CN" w:bidi="ar"/>
              </w:rPr>
              <w:t xml:space="preserve">（供货时需提供有效的肉品品质检验合格证，提供近期肉品品质检验合格证扫描件加盖投标人公章）</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160</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斤</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107"/>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淡奶油</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1、1000ml每瓶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2、动物稀奶油，脂肪含量35.1%</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升</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454"/>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奶油奶酪</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1、200g*4盒/组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2、顺滑膏状，常温软化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3、新鲜奶酪，无成熟发酵</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组</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90"/>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蔬菜、水果、</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1、2个学校送一次,需新鲜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2、韭菜菠菜、每次半斤，青椒和西红柿每次3斤，水果</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梨子、苹果、柚子、橙子、西瓜、柠檬、橘子等任选三种每次3斤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3.多肉每次4小盆</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002"/>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4.4g pr纯牛奶</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1、24盒/箱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2、一学期3箱</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1140"/>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 gpr纯牛奶</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1、12盒/箱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2、一学期6箱</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943"/>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鲜鸡蛋</w:t>
            </w:r>
            <w:r/>
          </w:p>
        </w:tc>
        <w:tc>
          <w:tcPr>
            <w:shd w:val="clear" w:color="auto" w:fill="auto"/>
            <w:tcW w:w="4650" w:type="dxa"/>
            <w:vAlign w:val="center"/>
            <w:textDirection w:val="lrTb"/>
            <w:noWrap w:val="false"/>
          </w:tcPr>
          <w:p>
            <w:pPr>
              <w:numPr>
                <w:ilvl w:val="0"/>
                <w:numId w:val="0"/>
              </w:num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秋学期1次 30个，日期为送货前1月内，每只≥70g</w:t>
            </w:r>
            <w:r/>
          </w:p>
          <w:p>
            <w:pPr>
              <w:pStyle w:val="1100"/>
              <w:numPr>
                <w:ilvl w:val="0"/>
                <w:numId w:val="0"/>
              </w:numPr>
              <w:ind w:left="0" w:firstLine="0"/>
              <w:spacing w:line="360" w:lineRule="auto"/>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 xml:space="preserve">2、每只鸡蛋都有鸡蛋拓，防止撞坏</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759"/>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精品猪油</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2.5kg/桶</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桶</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r>
        <w:trPr>
          <w:jc w:val="center"/>
          <w:trHeight w:val="780"/>
        </w:trPr>
        <w:tc>
          <w:tcPr>
            <w:shd w:val="clear" w:color="auto" w:fill="auto"/>
            <w:tcW w:w="83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W w:w="1168"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鳊鱼</w:t>
            </w:r>
            <w:r/>
          </w:p>
        </w:tc>
        <w:tc>
          <w:tcPr>
            <w:shd w:val="clear" w:color="auto" w:fill="auto"/>
            <w:tcW w:w="4650"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新鲜活鱼，每条1斤左右</w:t>
            </w:r>
            <w:r/>
          </w:p>
        </w:tc>
        <w:tc>
          <w:tcPr>
            <w:shd w:val="clear" w:color="auto" w:fill="auto"/>
            <w:tcW w:w="857"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750" w:type="dxa"/>
            <w:vAlign w:val="center"/>
            <w:textDirection w:val="lrTb"/>
            <w:noWrap w:val="false"/>
          </w:tcPr>
          <w:p>
            <w:pPr>
              <w:ind w:left="0" w:right="0" w:firstLine="0"/>
              <w:jc w:val="center"/>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条</w:t>
            </w:r>
            <w:r/>
          </w:p>
        </w:tc>
        <w:tc>
          <w:tcPr>
            <w:shd w:val="clear" w:color="auto" w:fill="auto"/>
            <w:tcW w:w="2122" w:type="dxa"/>
            <w:vAlign w:val="center"/>
            <w:textDirection w:val="lrTb"/>
            <w:noWrap w:val="false"/>
          </w:tcPr>
          <w:p>
            <w:pPr>
              <w:ind w:left="0" w:right="0" w:firstLine="0"/>
              <w:jc w:val="left"/>
              <w:keepLines w:val="0"/>
              <w:keepNext w:val="0"/>
              <w:spacing w:line="36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根据采购人要求的时间和数量分批送货</w:t>
            </w:r>
            <w:r/>
          </w:p>
        </w:tc>
      </w:tr>
    </w:tbl>
    <w:p>
      <w:pPr>
        <w:pStyle w:val="1189"/>
        <w:contextualSpacing/>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sz w:val="21"/>
          <w:szCs w:val="21"/>
          <w:highlight w:val="none"/>
          <w:lang w:val="en-US" w:eastAsia="zh-CN"/>
        </w:rPr>
        <w:t xml:space="preserve">注</w:t>
      </w:r>
      <w:r>
        <w:rPr>
          <w:rFonts w:hint="eastAsia" w:ascii="宋体" w:hAnsi="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投标人严格按照清单数量、规格和参数性能要求供货，采购清单中技术参数性能要求中加★项为实质性参数指标，必须满足，否则作无效投标处理；</w:t>
      </w:r>
      <w:r>
        <w:rPr>
          <w:rFonts w:hint="eastAsia" w:ascii="宋体" w:hAnsi="宋体" w:eastAsia="宋体" w:cs="宋体"/>
          <w:b/>
          <w:bCs/>
          <w:color w:val="auto"/>
          <w:sz w:val="21"/>
          <w:szCs w:val="21"/>
          <w:highlight w:val="none"/>
        </w:rPr>
        <w:t xml:space="preserve">加▲项为重要参数指标，投标人需按参数中要求的提供相应的证明材料（如偏离表、白皮书、产品规格、官网规格页截图</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产品说明书等可以证明参数的资料）。</w:t>
      </w:r>
      <w:r/>
    </w:p>
    <w:p>
      <w:pPr>
        <w:pStyle w:val="1066"/>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rPr>
        <w:t xml:space="preserve">售后服务</w:t>
      </w:r>
      <w:r>
        <w:rPr>
          <w:rFonts w:hint="eastAsia" w:ascii="宋体" w:hAnsi="宋体" w:eastAsia="宋体" w:cs="宋体"/>
          <w:b/>
          <w:bCs/>
          <w:color w:val="auto"/>
          <w:sz w:val="24"/>
          <w:highlight w:val="none"/>
          <w:lang w:eastAsia="zh-CN"/>
        </w:rPr>
        <w:t xml:space="preserve">（</w:t>
      </w:r>
      <w:r>
        <w:rPr>
          <w:rFonts w:hint="eastAsia" w:hAnsi="宋体" w:cs="宋体"/>
          <w:b/>
          <w:bCs/>
          <w:color w:val="auto"/>
          <w:sz w:val="24"/>
          <w:highlight w:val="none"/>
          <w:lang w:val="en-US" w:eastAsia="zh-CN"/>
        </w:rPr>
        <w:t xml:space="preserve">一、二、三标包适用</w:t>
      </w:r>
      <w:r>
        <w:rPr>
          <w:rFonts w:hint="eastAsia" w:ascii="宋体" w:hAnsi="宋体" w:eastAsia="宋体" w:cs="宋体"/>
          <w:b/>
          <w:bCs/>
          <w:color w:val="auto"/>
          <w:sz w:val="24"/>
          <w:highlight w:val="none"/>
          <w:lang w:eastAsia="zh-CN"/>
        </w:rPr>
        <w:t xml:space="preserve">）</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产品质量保证期内，凡货物在开箱检验、安装调试、货物试运转过程中发现的货物质量问题，由投标人负责处理，实行包修、包换、包退，直至产品符合质量要求。投标人承担修理、调换、退货发生的一切费用和采购人的直接经济损失。</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由于采购人使用不当造成货物短缺、故障或损坏，由采购人负责。但投标人保证及时给予补齐或修复。</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伴随服务缺陷视作产品质量缺陷和履约延期。</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如出现货物的安装、启动、运行及维护等需要培训的，投标人应为采购人技术人员技术进行免费培训(主要培训内容为货物的基本结构、性能、主要部件的构造及处理，日常使用操作、保养与管理、常见故障的排除、紧急情况的处理等)，培训地点主要在货物安装现场或由采购人安排。</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若采购人的打印设备耗材岀现故障，投标人接到采购人故障报告后，应在1小时内响应，并到达现场进行处理。投标人应严格遵守服务合约的目标在最短时间内恢复系统正常运行。</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除合同另有规定之外，伴随服务的费用均己含在合同价款中，采购人不再另行进行支付</w:t>
      </w:r>
      <w:r>
        <w:rPr>
          <w:rFonts w:hint="eastAsia" w:hAnsi="宋体" w:cs="宋体"/>
          <w:b w:val="0"/>
          <w:bCs w:val="0"/>
          <w:color w:val="auto"/>
          <w:sz w:val="24"/>
          <w:szCs w:val="24"/>
          <w:highlight w:val="none"/>
          <w:lang w:eastAsia="zh-CN"/>
        </w:rPr>
        <w:t xml:space="preserve">。</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若招标文件中不包含有关伴随服务或售后服务的承诺，双方作如下约定</w:t>
      </w:r>
      <w:r>
        <w:rPr>
          <w:rFonts w:hint="eastAsia" w:hAnsi="宋体" w:cs="宋体"/>
          <w:b w:val="0"/>
          <w:bCs w:val="0"/>
          <w:color w:val="auto"/>
          <w:sz w:val="24"/>
          <w:szCs w:val="24"/>
          <w:highlight w:val="none"/>
          <w:lang w:eastAsia="zh-CN"/>
        </w:rPr>
        <w:t xml:space="preserve">:</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①所购货物按投标人响应承诺提供免费维护和质量保证，保修费用计入总价</w:t>
      </w:r>
      <w:r>
        <w:rPr>
          <w:rFonts w:hint="eastAsia" w:hAnsi="宋体" w:cs="宋体"/>
          <w:b w:val="0"/>
          <w:bCs w:val="0"/>
          <w:color w:val="auto"/>
          <w:sz w:val="24"/>
          <w:szCs w:val="24"/>
          <w:highlight w:val="none"/>
          <w:lang w:eastAsia="zh-CN"/>
        </w:rPr>
        <w:t xml:space="preserve">；</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②质保期内，投标人负责对其提供的货物整机进行维修和系统维护，不再收取任何费用，但不可抗力(如火灾、雷击等)造成的故障除外；</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③货物故障报修的响应时间按投标人投标承诺执行；</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④若货物故障在检修24小时后仍无法排除，投标人应在48小时内免费提供不低于故障货物规格型号档次的备用货物供采购人使用，直至故障货物修复；</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⑤所有货物保修服务方式均为投标人主动上门保修，即由投标人派工作人员到货物使用现场维修，由此产生的一切费用均由投标人承担；</w:t>
      </w:r>
      <w:r/>
    </w:p>
    <w:p>
      <w:pPr>
        <w:pStyle w:val="1066"/>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⑥质保期后的货物维护由双方协商再定。</w:t>
      </w:r>
      <w:r/>
    </w:p>
    <w:p>
      <w:pPr>
        <w:pStyle w:val="1066"/>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magenta"/>
          <w:lang w:eastAsia="zh-CN"/>
        </w:rPr>
      </w:pPr>
      <w:r>
        <w:rPr>
          <w:rFonts w:hint="eastAsia" w:hAnsi="宋体" w:cs="宋体"/>
          <w:b/>
          <w:bCs/>
          <w:color w:val="auto"/>
          <w:sz w:val="24"/>
          <w:szCs w:val="24"/>
          <w:highlight w:val="none"/>
          <w:lang w:val="en-US" w:eastAsia="zh-CN" w:bidi="ar-SA"/>
        </w:rPr>
        <w:t xml:space="preserve">（三）检验与验收标准</w:t>
      </w:r>
      <w:r>
        <w:rPr>
          <w:rFonts w:hint="eastAsia" w:ascii="宋体" w:hAnsi="宋体" w:eastAsia="宋体" w:cs="宋体"/>
          <w:b/>
          <w:bCs/>
          <w:color w:val="auto"/>
          <w:sz w:val="24"/>
          <w:highlight w:val="none"/>
          <w:lang w:eastAsia="zh-CN"/>
        </w:rPr>
        <w:t xml:space="preserve">（</w:t>
      </w:r>
      <w:r>
        <w:rPr>
          <w:rFonts w:hint="eastAsia" w:hAnsi="宋体" w:cs="宋体"/>
          <w:b/>
          <w:bCs/>
          <w:color w:val="auto"/>
          <w:sz w:val="24"/>
          <w:highlight w:val="none"/>
          <w:lang w:val="en-US" w:eastAsia="zh-CN"/>
        </w:rPr>
        <w:t xml:space="preserve">一、二、三标包适用</w:t>
      </w:r>
      <w:r>
        <w:rPr>
          <w:rFonts w:hint="eastAsia" w:ascii="宋体" w:hAnsi="宋体" w:eastAsia="宋体" w:cs="宋体"/>
          <w:b/>
          <w:bCs/>
          <w:color w:val="auto"/>
          <w:sz w:val="24"/>
          <w:highlight w:val="none"/>
          <w:lang w:eastAsia="zh-CN"/>
        </w:rPr>
        <w:t xml:space="preserve">）</w:t>
      </w:r>
      <w:r/>
    </w:p>
    <w:p>
      <w:pPr>
        <w:pStyle w:val="1074"/>
        <w:ind w:firstLine="480"/>
        <w:keepLines w:val="0"/>
        <w:keepNext w:val="0"/>
        <w:pageBreakBefore w:val="0"/>
        <w:spacing w:before="0"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单位负责在采购人指定现场进行设备的卸货、安装与调试，并自备设备安装所需器材、器件。</w:t>
      </w:r>
      <w:r/>
    </w:p>
    <w:p>
      <w:pPr>
        <w:pStyle w:val="1074"/>
        <w:ind w:firstLine="480"/>
        <w:keepLines w:val="0"/>
        <w:keepNext w:val="0"/>
        <w:pageBreakBefore w:val="0"/>
        <w:spacing w:before="0"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设备验收在双方授权代表在场的情况下，设备到场后，双方根据要求对到场的设备清单以及包装箱数量进行清点核对。开箱后，双方核对包装箱内货物与合同签订的一致性，如出现与合同签订内容不符或任何非运输中的损坏，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单位负责解决，由此产生的一切费用由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单位承担。实物验收合格后，双方在实物验收单上签字。</w:t>
      </w:r>
      <w:r/>
    </w:p>
    <w:p>
      <w:pPr>
        <w:ind w:firstLine="480"/>
        <w:keepLines w:val="0"/>
        <w:keepNext w:val="0"/>
        <w:pageBreakBefore w:val="0"/>
        <w:spacing w:line="348"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验收内容包含产品参数、技术与</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文件相符，外观完好，安装牢固美观。有无按采购人要求安装在指定位置。各项功能使用是否流畅、精准，合格率达100%为验收合格，验收不合格产品由</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bCs/>
          <w:color w:val="auto"/>
          <w:sz w:val="24"/>
          <w:szCs w:val="24"/>
          <w:highlight w:val="none"/>
        </w:rPr>
        <w:t xml:space="preserve">负责调换，因此产生的全部费用由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承担。</w:t>
      </w:r>
      <w:r/>
    </w:p>
    <w:p>
      <w:pPr>
        <w:ind w:firstLine="480"/>
        <w:keepLines w:val="0"/>
        <w:keepNext w:val="0"/>
        <w:pageBreakBefore w:val="0"/>
        <w:spacing w:line="348"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人收货后根据货物的技术规格要求和质量标准，对货物进行检查验收，如果发现数量不足或货物出现表面瑕疵、品牌、型号、规格、技术参数、质量等问题不符合釆购要求及投标人响应承诺的，采购人有权要求投标人无条件免费及时更换或退货等处理措施，并承担由此发生的一切损失和费用。采购人每发现一次上述情况的，视违约程度扣除违约金人民币500-1000元(可直接从货款中扣除)，更换后仍不符合要求的或者累计出现三次的采购人有权终止合同，采购人有权将情况上报政府采购监督管理部门，对些造成的一切影响及损失由投标人自行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.投标人承诺中标后签订合同前提供国家认可的检测机构出具的合格检测报告加</w:t>
      </w: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盖公章；交货时将每份合格检测报告交由采购人保存，中标单位承担所有检测费用。若检测不合格中标单位须无条件换货并承担一切损失</w:t>
      </w:r>
      <w:r>
        <w:rPr>
          <w:rFonts w:hint="eastAsia" w:ascii="宋体" w:hAnsi="宋体" w:eastAsia="宋体" w:cs="宋体"/>
          <w:b/>
          <w:bCs w:val="0"/>
          <w:color w:val="auto"/>
          <w:sz w:val="24"/>
          <w:szCs w:val="24"/>
          <w:highlight w:val="none"/>
        </w:rPr>
        <w:t xml:space="preserve">（投标时提供</w:t>
      </w:r>
      <w:r>
        <w:rPr>
          <w:rFonts w:hint="eastAsia" w:ascii="宋体" w:hAnsi="宋体" w:cs="宋体"/>
          <w:b/>
          <w:bCs w:val="0"/>
          <w:color w:val="auto"/>
          <w:sz w:val="24"/>
          <w:szCs w:val="24"/>
          <w:highlight w:val="none"/>
          <w:lang w:val="en-US" w:eastAsia="zh-CN"/>
        </w:rPr>
        <w:t xml:space="preserve">相关</w:t>
      </w:r>
      <w:r>
        <w:rPr>
          <w:rFonts w:hint="eastAsia" w:ascii="宋体" w:hAnsi="宋体" w:eastAsia="宋体" w:cs="宋体"/>
          <w:b/>
          <w:bCs w:val="0"/>
          <w:color w:val="auto"/>
          <w:sz w:val="24"/>
          <w:szCs w:val="24"/>
          <w:highlight w:val="none"/>
        </w:rPr>
        <w:t xml:space="preserve">承诺，格式自拟，否则作无效投标处理）。</w:t>
      </w:r>
      <w:r/>
    </w:p>
    <w:p>
      <w:pPr>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四、食品质量标准</w:t>
      </w:r>
      <w:r>
        <w:rPr>
          <w:rFonts w:hint="eastAsia" w:ascii="宋体" w:hAnsi="宋体" w:cs="宋体"/>
          <w:b/>
          <w:bCs/>
          <w:color w:val="auto"/>
          <w:sz w:val="24"/>
          <w:szCs w:val="24"/>
          <w:highlight w:val="none"/>
          <w:lang w:val="en-US" w:eastAsia="zh-CN"/>
        </w:rPr>
        <w:t xml:space="preserve">及服务要求</w:t>
      </w:r>
      <w:r>
        <w:rPr>
          <w:rFonts w:hint="eastAsia" w:ascii="宋体" w:hAnsi="宋体" w:eastAsia="宋体" w:cs="宋体"/>
          <w:b/>
          <w:bCs/>
          <w:color w:val="auto"/>
          <w:sz w:val="24"/>
          <w:szCs w:val="24"/>
          <w:highlight w:val="none"/>
          <w:lang w:val="en-US" w:eastAsia="zh-CN"/>
        </w:rPr>
        <w:t xml:space="preserve">（仅四标包适用）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无公害蔬菜质量要求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蔬菜必须保证无黄叶、叶面干净无明显泥土。所提供的蔬菜必须保证新鲜、无黄叶、枯死叶、无虫、无杂质、不腐烂变质，对蔬菜中有害物质严格控制在标准规定范围之内，符合相应的有关国家标准要求。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水果质量要求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个头均匀，无斑点，无破损，果实成熟新鲜，对水果中有害物质严格控制在标准规定范围之内，符合相应的有关国家标准要求。</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肉</w:t>
      </w:r>
      <w:r>
        <w:rPr>
          <w:rFonts w:hint="eastAsia" w:ascii="宋体" w:hAnsi="宋体" w:eastAsia="宋体" w:cs="宋体"/>
          <w:color w:val="auto"/>
          <w:sz w:val="24"/>
          <w:szCs w:val="24"/>
          <w:highlight w:val="none"/>
          <w:lang w:eastAsia="zh-CN"/>
        </w:rPr>
        <w:t xml:space="preserve">类</w:t>
      </w:r>
      <w:r>
        <w:rPr>
          <w:rFonts w:hint="eastAsia" w:ascii="宋体" w:hAnsi="宋体" w:eastAsia="宋体" w:cs="宋体"/>
          <w:color w:val="auto"/>
          <w:sz w:val="24"/>
          <w:szCs w:val="24"/>
          <w:highlight w:val="none"/>
        </w:rPr>
        <w:t xml:space="preserve">质量</w:t>
      </w:r>
      <w:r>
        <w:rPr>
          <w:rFonts w:hint="eastAsia" w:ascii="宋体" w:hAnsi="宋体" w:eastAsia="宋体" w:cs="宋体"/>
          <w:color w:val="auto"/>
          <w:sz w:val="24"/>
          <w:szCs w:val="24"/>
          <w:highlight w:val="none"/>
          <w:lang w:eastAsia="zh-CN"/>
        </w:rPr>
        <w:t xml:space="preserve">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使用冷鲜肉品牌产品，质量必须符合</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"http://www.csres.com/detail/326617.html" \t "http://www.csres.com/detail/_blank" </w:instrText>
      </w:r>
      <w:r>
        <w:rPr>
          <w:rFonts w:hint="eastAsia" w:ascii="宋体" w:hAnsi="宋体" w:eastAsia="宋体" w:cs="宋体"/>
          <w:color w:val="auto"/>
          <w:sz w:val="24"/>
          <w:szCs w:val="24"/>
          <w:highlight w:val="none"/>
        </w:rPr>
        <w:fldChar w:fldCharType="separate"/>
      </w:r>
      <w:r>
        <w:rPr>
          <w:rStyle w:val="1108"/>
          <w:rFonts w:hint="eastAsia" w:ascii="宋体" w:hAnsi="宋体" w:eastAsia="宋体" w:cs="宋体"/>
          <w:color w:val="auto"/>
          <w:sz w:val="24"/>
          <w:szCs w:val="24"/>
          <w:highlight w:val="none"/>
          <w:u w:val="none"/>
        </w:rPr>
        <w:t xml:space="preserve">GB/T 9959.1-2019</w:t>
      </w:r>
      <w:r>
        <w:rPr>
          <w:rStyle w:val="1108"/>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标准、GB/T 17238-2022等国家标准，并提供《动物或动物产品分销信息凭证》或《动物检疫合格证》和《肉品品质检验合格证》及其它相关证明材料。供货工具必须符合卫生要求，不得与其它货物混装，防止肉品二次污染。</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禽蛋质量要求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禽蛋必须保证新鲜，无破损，禽蛋等新鲜蛋类必须符合</w:t>
      </w:r>
      <w:r>
        <w:rPr>
          <w:rFonts w:hint="eastAsia" w:ascii="宋体" w:hAnsi="宋体" w:eastAsia="宋体" w:cs="宋体"/>
          <w:color w:val="auto"/>
          <w:sz w:val="24"/>
          <w:szCs w:val="24"/>
          <w:highlight w:val="none"/>
          <w:lang w:eastAsia="zh-CN"/>
        </w:rPr>
        <w:t xml:space="preserve">《食品安全国家标准 蛋与蛋制品》等</w:t>
      </w:r>
      <w:r>
        <w:rPr>
          <w:rFonts w:hint="eastAsia" w:ascii="宋体" w:hAnsi="宋体" w:eastAsia="宋体" w:cs="宋体"/>
          <w:color w:val="auto"/>
          <w:sz w:val="24"/>
          <w:szCs w:val="24"/>
          <w:highlight w:val="none"/>
        </w:rPr>
        <w:t xml:space="preserve">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水产品质量要求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活鱼类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必须符合</w:t>
      </w:r>
      <w:r>
        <w:rPr>
          <w:rFonts w:hint="eastAsia" w:ascii="宋体" w:hAnsi="宋体" w:eastAsia="宋体" w:cs="宋体"/>
          <w:color w:val="auto"/>
          <w:sz w:val="24"/>
          <w:szCs w:val="24"/>
          <w:highlight w:val="none"/>
          <w:lang w:eastAsia="zh-CN"/>
        </w:rPr>
        <w:t xml:space="preserve">《食品安全国家标准 鲜、冻动物性水产品》等标准</w:t>
      </w:r>
      <w:r>
        <w:rPr>
          <w:rFonts w:hint="eastAsia" w:ascii="宋体" w:hAnsi="宋体" w:eastAsia="宋体" w:cs="宋体"/>
          <w:color w:val="auto"/>
          <w:sz w:val="24"/>
          <w:szCs w:val="24"/>
          <w:highlight w:val="none"/>
        </w:rPr>
        <w:t xml:space="preserve">。产品的感观、安全、卫生、稳定性等指标符合相关规定。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其他水产品符合</w:t>
      </w:r>
      <w:r>
        <w:rPr>
          <w:rFonts w:hint="eastAsia" w:ascii="宋体" w:hAnsi="宋体" w:eastAsia="宋体" w:cs="宋体"/>
          <w:color w:val="auto"/>
          <w:sz w:val="24"/>
          <w:szCs w:val="24"/>
          <w:highlight w:val="none"/>
          <w:lang w:eastAsia="zh-CN"/>
        </w:rPr>
        <w:t xml:space="preserve">《食品安全国家标准 藻类及其制品》</w:t>
      </w:r>
      <w:r>
        <w:rPr>
          <w:rFonts w:hint="eastAsia" w:ascii="宋体" w:hAnsi="宋体" w:eastAsia="宋体" w:cs="宋体"/>
          <w:color w:val="auto"/>
          <w:sz w:val="24"/>
          <w:szCs w:val="24"/>
          <w:highlight w:val="none"/>
        </w:rPr>
        <w:t xml:space="preserve">等相关国家标准。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食用油质量要求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非转基因食用油，必须符合食用植物油卫生标准，并具有“QS”食品质量安全认证或“SC 食品生产许可证”。并遵守食用油的国家质量标准，规定存放及运输过程中应分开包装及堆放，包装袋（箱）应为食品专用袋（箱）。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须提供该批次的检测报告和产品合格证，标签上应有品名、厂名、厂址、生产日期、保质期等内容。验收确认产品的色、香、味、形等感官性状正常。</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南北干货质量要求</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应符合相关的国家或行业食品安全标准。需要分包装的产品需使</w:t>
      </w:r>
      <w:r>
        <w:rPr>
          <w:rFonts w:hint="eastAsia" w:ascii="宋体" w:hAnsi="宋体" w:eastAsia="宋体" w:cs="宋体"/>
          <w:color w:val="auto"/>
          <w:sz w:val="24"/>
          <w:szCs w:val="24"/>
          <w:highlight w:val="none"/>
        </w:rPr>
        <w:t xml:space="preserve">用符合卫生标准的包装袋，并规定要求加贴产品信息标签。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食品添加剂质量要求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食品添加剂应符合相应的食品安全标准，添加剂的使用必须符合GB 2760-2024《食品安全国家标准 食品添加剂使用标准》，对食品的添加量严格控制在标准规定范围之内。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深加工食品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深加工食品必须符合食品安全相关规定，存放及运输过程中应和其它菜品分开包装及堆放，包装袋（箱）应为食品专用袋（箱）。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奶制品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包装完好无破损，在有效期内，生产日期至送货当日之期不得超过保质期的1/3。符合相应的有关国家标准要求。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其它类质量要求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其它类质量应符合相应的国家或行业食品安全标准，添加剂的使用必须符合</w:t>
      </w:r>
      <w:r>
        <w:rPr>
          <w:rFonts w:hint="eastAsia" w:ascii="宋体" w:hAnsi="宋体" w:eastAsia="宋体" w:cs="宋体"/>
          <w:color w:val="auto"/>
          <w:sz w:val="24"/>
          <w:szCs w:val="24"/>
          <w:highlight w:val="none"/>
          <w:lang w:eastAsia="zh-CN"/>
        </w:rPr>
        <w:t xml:space="preserve">国家相关</w:t>
      </w:r>
      <w:r>
        <w:rPr>
          <w:rFonts w:hint="eastAsia" w:ascii="宋体" w:hAnsi="宋体" w:eastAsia="宋体" w:cs="宋体"/>
          <w:color w:val="auto"/>
          <w:sz w:val="24"/>
          <w:szCs w:val="24"/>
          <w:highlight w:val="none"/>
        </w:rPr>
        <w:t xml:space="preserve">标准，对食品的添加量严格控制在标准规定范围之内。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的食材必须符合《中华人民共和国食品安全法》标准，并根据协议约定和</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提出的品种、规格、品牌、数量、质量要求在规定的时间内及时送到。如发现食材卫生质量问题或者以次充好，采购人可立即无条件退货或换货。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13.中标单位</w:t>
      </w:r>
      <w:r>
        <w:rPr>
          <w:rFonts w:hint="eastAsia" w:ascii="宋体" w:hAnsi="宋体" w:eastAsia="宋体" w:cs="宋体"/>
          <w:color w:val="auto"/>
          <w:sz w:val="24"/>
          <w:szCs w:val="24"/>
          <w:highlight w:val="none"/>
        </w:rPr>
        <w:t xml:space="preserve">严禁提供以下食品: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（1）无品名、产地、厂名、生产日期、保质期及中文标识及原料说明的定型包装食品（除蔬菜、面点、早点等非定型包装食品）；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（2）超过保质期限或不符合食品标签规定的定型包装食品；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（3）腐败变质、油脂酸败、霉变、生虫、污秽不洁、混有异物或者其他感官性状异常，含有毒、有害物质或者被有毒、有害物质污染，可能对人体健康有害的食品；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（4）病死、死因不明或从疫区采购的畜、禽及其制品，农药残留超标的蔬菜等；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（5）其他不符合食品卫生标准和要求的食品。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如因食品的质量问题引起食物中毒等食源性疾病的发生或其他事故，由</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负全部责任，并承担由此而引起的全部经济损失及相关法律责任。情节较为严重的，采购人有权立即终止供货协议，并按相关法律处理。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以上质量标准如有新的国家或行业标准出台，则以最新标准执行。</w:t>
      </w:r>
      <w:r/>
    </w:p>
    <w:p>
      <w:pPr>
        <w:keepLines w:val="0"/>
        <w:keepNext w:val="0"/>
        <w:pageBreakBefore w:val="0"/>
        <w:spacing w:line="348" w:lineRule="auto"/>
        <w:rPr>
          <w:rStyle w:val="1161"/>
          <w:rFonts w:hint="eastAsia" w:ascii="宋体" w:hAnsi="宋体" w:cs="宋体"/>
          <w:b/>
          <w:bCs/>
          <w:color w:val="auto"/>
          <w:sz w:val="24"/>
          <w:highlight w:val="none"/>
          <w:lang w:eastAsia="zh-CN"/>
        </w:rPr>
      </w:pPr>
      <w:r>
        <w:rPr>
          <w:rStyle w:val="1161"/>
          <w:rFonts w:hint="eastAsia" w:ascii="宋体" w:hAnsi="宋体" w:cs="宋体"/>
          <w:b/>
          <w:bCs/>
          <w:color w:val="auto"/>
          <w:sz w:val="24"/>
          <w:highlight w:val="none"/>
          <w:lang w:val="en-US" w:eastAsia="zh-CN"/>
        </w:rPr>
        <w:t xml:space="preserve">五</w:t>
      </w:r>
      <w:r>
        <w:rPr>
          <w:rStyle w:val="1161"/>
          <w:rFonts w:hint="eastAsia" w:ascii="宋体" w:hAnsi="宋体" w:cs="宋体"/>
          <w:b/>
          <w:bCs/>
          <w:color w:val="auto"/>
          <w:sz w:val="24"/>
          <w:highlight w:val="none"/>
          <w:lang w:eastAsia="zh-CN"/>
        </w:rPr>
        <w:t xml:space="preserve">、培训要求（一、二、三标包适用）</w:t>
      </w:r>
      <w:r/>
    </w:p>
    <w:p>
      <w:pPr>
        <w:ind w:firstLine="480"/>
        <w:keepLines w:val="0"/>
        <w:keepNext w:val="0"/>
        <w:pageBreakBefore w:val="0"/>
        <w:spacing w:line="348" w:lineRule="auto"/>
        <w:rPr>
          <w:rStyle w:val="1161"/>
          <w:rFonts w:hint="eastAsia" w:ascii="宋体" w:hAnsi="宋体" w:cs="宋体"/>
          <w:color w:val="auto"/>
          <w:sz w:val="24"/>
          <w:highlight w:val="none"/>
        </w:rPr>
      </w:pPr>
      <w:r>
        <w:rPr>
          <w:rStyle w:val="1161"/>
          <w:rFonts w:hint="eastAsia" w:ascii="宋体" w:hAnsi="宋体" w:cs="宋体"/>
          <w:color w:val="auto"/>
          <w:sz w:val="24"/>
          <w:highlight w:val="none"/>
        </w:rPr>
        <w:t xml:space="preserve">1.现场培训</w:t>
      </w:r>
      <w:r>
        <w:rPr>
          <w:rStyle w:val="1161"/>
          <w:rFonts w:hint="eastAsia" w:ascii="宋体" w:hAnsi="宋体" w:cs="宋体"/>
          <w:color w:val="auto"/>
          <w:sz w:val="24"/>
          <w:highlight w:val="none"/>
          <w:lang w:eastAsia="zh-CN"/>
        </w:rPr>
        <w:t xml:space="preserve">:中标单位</w:t>
      </w:r>
      <w:r>
        <w:rPr>
          <w:rStyle w:val="1161"/>
          <w:rFonts w:hint="eastAsia" w:ascii="宋体" w:hAnsi="宋体" w:cs="宋体"/>
          <w:color w:val="auto"/>
          <w:sz w:val="24"/>
          <w:highlight w:val="none"/>
        </w:rPr>
        <w:t xml:space="preserve">负责免费派</w:t>
      </w:r>
      <w:r>
        <w:rPr>
          <w:rStyle w:val="1161"/>
          <w:rFonts w:hint="eastAsia" w:ascii="宋体" w:hAnsi="宋体" w:cs="宋体"/>
          <w:color w:val="auto"/>
          <w:sz w:val="24"/>
          <w:highlight w:val="none"/>
          <w:lang w:eastAsia="zh-CN"/>
        </w:rPr>
        <w:t xml:space="preserve">培训专员</w:t>
      </w:r>
      <w:r>
        <w:rPr>
          <w:rStyle w:val="1161"/>
          <w:rFonts w:hint="eastAsia" w:ascii="宋体" w:hAnsi="宋体" w:cs="宋体"/>
          <w:color w:val="auto"/>
          <w:sz w:val="24"/>
          <w:highlight w:val="none"/>
        </w:rPr>
        <w:t xml:space="preserve">对</w:t>
      </w:r>
      <w:r>
        <w:rPr>
          <w:rStyle w:val="1161"/>
          <w:rFonts w:hint="eastAsia" w:ascii="宋体" w:hAnsi="宋体" w:cs="宋体"/>
          <w:color w:val="auto"/>
          <w:sz w:val="24"/>
          <w:highlight w:val="none"/>
          <w:lang w:eastAsia="zh-CN"/>
        </w:rPr>
        <w:t xml:space="preserve">采购人相关人员</w:t>
      </w:r>
      <w:r>
        <w:rPr>
          <w:rStyle w:val="1161"/>
          <w:rFonts w:hint="eastAsia" w:ascii="宋体" w:hAnsi="宋体" w:cs="宋体"/>
          <w:color w:val="auto"/>
          <w:sz w:val="24"/>
          <w:highlight w:val="none"/>
        </w:rPr>
        <w:t xml:space="preserve">进行现场培训，</w:t>
      </w:r>
      <w:r>
        <w:rPr>
          <w:rStyle w:val="1161"/>
          <w:rFonts w:hint="eastAsia" w:ascii="宋体" w:hAnsi="宋体" w:cs="宋体"/>
          <w:color w:val="auto"/>
          <w:sz w:val="24"/>
          <w:highlight w:val="none"/>
          <w:lang w:eastAsia="zh-CN"/>
        </w:rPr>
        <w:t xml:space="preserve">采购人</w:t>
      </w:r>
      <w:r>
        <w:rPr>
          <w:rStyle w:val="1161"/>
          <w:rFonts w:hint="eastAsia" w:ascii="宋体" w:hAnsi="宋体" w:cs="宋体"/>
          <w:color w:val="auto"/>
          <w:sz w:val="24"/>
          <w:highlight w:val="none"/>
        </w:rPr>
        <w:t xml:space="preserve">培训人员人数不限，培训时间</w:t>
      </w:r>
      <w:r>
        <w:rPr>
          <w:rStyle w:val="1161"/>
          <w:rFonts w:hint="eastAsia" w:ascii="宋体" w:hAnsi="宋体" w:cs="宋体"/>
          <w:color w:val="auto"/>
          <w:sz w:val="24"/>
          <w:highlight w:val="none"/>
          <w:lang w:eastAsia="zh-CN"/>
        </w:rPr>
        <w:t xml:space="preserve">及地点由</w:t>
      </w:r>
      <w:r>
        <w:rPr>
          <w:rStyle w:val="1161"/>
          <w:rFonts w:hint="eastAsia" w:ascii="宋体" w:hAnsi="宋体" w:cs="宋体"/>
          <w:color w:val="auto"/>
          <w:sz w:val="24"/>
          <w:highlight w:val="none"/>
        </w:rPr>
        <w:t xml:space="preserve">采购人</w:t>
      </w:r>
      <w:r>
        <w:rPr>
          <w:rStyle w:val="1161"/>
          <w:rFonts w:hint="eastAsia" w:ascii="宋体" w:hAnsi="宋体" w:cs="宋体"/>
          <w:color w:val="auto"/>
          <w:sz w:val="24"/>
          <w:highlight w:val="none"/>
          <w:lang w:eastAsia="zh-CN"/>
        </w:rPr>
        <w:t xml:space="preserve">确定</w:t>
      </w:r>
      <w:r>
        <w:rPr>
          <w:rStyle w:val="1161"/>
          <w:rFonts w:hint="eastAsia" w:ascii="宋体" w:hAnsi="宋体" w:cs="宋体"/>
          <w:color w:val="auto"/>
          <w:sz w:val="24"/>
          <w:highlight w:val="none"/>
        </w:rPr>
        <w:t xml:space="preserve">，除安装调试时为</w:t>
      </w:r>
      <w:r>
        <w:rPr>
          <w:rStyle w:val="1161"/>
          <w:rFonts w:hint="eastAsia" w:ascii="宋体" w:hAnsi="宋体" w:cs="宋体"/>
          <w:color w:val="auto"/>
          <w:sz w:val="24"/>
          <w:highlight w:val="none"/>
          <w:lang w:eastAsia="zh-CN"/>
        </w:rPr>
        <w:t xml:space="preserve">采购人</w:t>
      </w:r>
      <w:r>
        <w:rPr>
          <w:rStyle w:val="1161"/>
          <w:rFonts w:hint="eastAsia" w:ascii="宋体" w:hAnsi="宋体" w:cs="宋体"/>
          <w:color w:val="auto"/>
          <w:sz w:val="24"/>
          <w:highlight w:val="none"/>
        </w:rPr>
        <w:t xml:space="preserve">进行免费操作培训外，还必须提供详细免费培训方案，以保证用户能熟练使用该系统。</w:t>
      </w:r>
      <w:r/>
    </w:p>
    <w:p>
      <w:pPr>
        <w:ind w:firstLine="480"/>
        <w:keepLines w:val="0"/>
        <w:keepNext w:val="0"/>
        <w:pageBreakBefore w:val="0"/>
        <w:spacing w:line="348" w:lineRule="auto"/>
        <w:rPr>
          <w:rStyle w:val="1161"/>
          <w:rFonts w:hint="eastAsia" w:ascii="宋体" w:hAnsi="宋体" w:cs="宋体"/>
          <w:color w:val="auto"/>
          <w:sz w:val="24"/>
          <w:highlight w:val="none"/>
        </w:rPr>
      </w:pPr>
      <w:r>
        <w:rPr>
          <w:rStyle w:val="1161"/>
          <w:rFonts w:hint="eastAsia" w:ascii="宋体" w:hAnsi="宋体" w:cs="宋体"/>
          <w:color w:val="auto"/>
          <w:sz w:val="24"/>
          <w:highlight w:val="none"/>
        </w:rPr>
        <w:t xml:space="preserve">2.</w:t>
      </w:r>
      <w:r>
        <w:rPr>
          <w:rStyle w:val="1161"/>
          <w:rFonts w:hint="eastAsia" w:ascii="宋体" w:hAnsi="宋体" w:cs="宋体"/>
          <w:color w:val="auto"/>
          <w:sz w:val="24"/>
          <w:highlight w:val="none"/>
          <w:lang w:eastAsia="zh-CN"/>
        </w:rPr>
        <w:t xml:space="preserve">投标人</w:t>
      </w:r>
      <w:r>
        <w:rPr>
          <w:rStyle w:val="1161"/>
          <w:rFonts w:hint="eastAsia" w:ascii="宋体" w:hAnsi="宋体" w:cs="宋体"/>
          <w:color w:val="auto"/>
          <w:sz w:val="24"/>
          <w:highlight w:val="none"/>
        </w:rPr>
        <w:t xml:space="preserve">应提供</w:t>
      </w:r>
      <w:r>
        <w:rPr>
          <w:rStyle w:val="1161"/>
          <w:rFonts w:hint="eastAsia" w:ascii="宋体" w:hAnsi="宋体" w:cs="宋体"/>
          <w:color w:val="auto"/>
          <w:sz w:val="24"/>
          <w:highlight w:val="none"/>
          <w:lang w:eastAsia="zh-CN"/>
        </w:rPr>
        <w:t xml:space="preserve">具体的</w:t>
      </w:r>
      <w:r>
        <w:rPr>
          <w:rStyle w:val="1161"/>
          <w:rFonts w:hint="eastAsia" w:ascii="宋体" w:hAnsi="宋体" w:cs="宋体"/>
          <w:color w:val="auto"/>
          <w:sz w:val="24"/>
          <w:highlight w:val="none"/>
        </w:rPr>
        <w:t xml:space="preserve">中文操作手册，详细的系统操作和维护手册</w:t>
      </w:r>
      <w:r>
        <w:rPr>
          <w:rStyle w:val="1161"/>
          <w:rFonts w:hint="eastAsia" w:ascii="宋体" w:hAnsi="宋体" w:cs="宋体"/>
          <w:color w:val="auto"/>
          <w:sz w:val="24"/>
          <w:highlight w:val="none"/>
          <w:lang w:eastAsia="zh-CN"/>
        </w:rPr>
        <w:t xml:space="preserve">等</w:t>
      </w:r>
      <w:r>
        <w:rPr>
          <w:rStyle w:val="1161"/>
          <w:rFonts w:hint="eastAsia" w:ascii="宋体" w:hAnsi="宋体" w:cs="宋体"/>
          <w:color w:val="auto"/>
          <w:sz w:val="24"/>
          <w:highlight w:val="none"/>
        </w:rPr>
        <w:t xml:space="preserve">。</w:t>
      </w:r>
      <w:r/>
    </w:p>
    <w:p>
      <w:pPr>
        <w:ind w:firstLine="480"/>
        <w:keepLines w:val="0"/>
        <w:keepNext w:val="0"/>
        <w:pageBreakBefore w:val="0"/>
        <w:spacing w:line="348" w:lineRule="auto"/>
        <w:rPr>
          <w:rFonts w:hint="eastAsia"/>
          <w:highlight w:val="none"/>
          <w:lang w:val="en-US" w:eastAsia="zh-CN"/>
        </w:rPr>
      </w:pPr>
      <w:r>
        <w:rPr>
          <w:rStyle w:val="1161"/>
          <w:rFonts w:hint="eastAsia" w:ascii="宋体" w:hAnsi="宋体" w:cs="宋体"/>
          <w:color w:val="auto"/>
          <w:sz w:val="24"/>
          <w:highlight w:val="none"/>
        </w:rPr>
        <w:t xml:space="preserve">3.</w:t>
      </w:r>
      <w:r>
        <w:rPr>
          <w:rStyle w:val="1161"/>
          <w:rFonts w:hint="eastAsia" w:ascii="宋体" w:hAnsi="宋体" w:cs="宋体"/>
          <w:color w:val="auto"/>
          <w:sz w:val="24"/>
          <w:highlight w:val="none"/>
          <w:lang w:eastAsia="zh-CN"/>
        </w:rPr>
        <w:t xml:space="preserve">投标人</w:t>
      </w:r>
      <w:r>
        <w:rPr>
          <w:rStyle w:val="1161"/>
          <w:rFonts w:hint="eastAsia" w:ascii="宋体" w:hAnsi="宋体" w:cs="宋体"/>
          <w:color w:val="auto"/>
          <w:sz w:val="24"/>
          <w:highlight w:val="none"/>
        </w:rPr>
        <w:t xml:space="preserve">应提供完整的专用工具，以便维护、维修所供仪器设备。</w:t>
      </w:r>
      <w:r/>
    </w:p>
    <w:p>
      <w:pPr>
        <w:pageBreakBefore w:val="0"/>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、样品递交要求（</w:t>
      </w:r>
      <w:r>
        <w:rPr>
          <w:rFonts w:hint="eastAsia" w:ascii="宋体" w:hAnsi="宋体" w:cs="宋体"/>
          <w:b/>
          <w:bCs/>
          <w:color w:val="auto"/>
          <w:sz w:val="24"/>
          <w:szCs w:val="24"/>
          <w:highlight w:val="none"/>
          <w:lang w:val="en-US" w:eastAsia="zh-CN"/>
        </w:rPr>
        <w:t xml:space="preserve">一、二、三标包适用</w:t>
      </w:r>
      <w:r>
        <w:rPr>
          <w:rFonts w:hint="eastAsia" w:ascii="宋体" w:hAnsi="宋体" w:eastAsia="宋体" w:cs="宋体"/>
          <w:b/>
          <w:bCs/>
          <w:color w:val="auto"/>
          <w:sz w:val="24"/>
          <w:szCs w:val="24"/>
          <w:highlight w:val="none"/>
          <w:lang w:val="en-US" w:eastAsia="zh-CN"/>
        </w:rPr>
        <w:t xml:space="preserve">）</w:t>
      </w:r>
      <w:r/>
    </w:p>
    <w:p>
      <w:pPr>
        <w:numPr>
          <w:ilvl w:val="0"/>
          <w:numId w:val="0"/>
        </w:num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1.需提供样品</w:t>
      </w:r>
      <w:r>
        <w:rPr>
          <w:rFonts w:hint="eastAsia" w:ascii="宋体" w:hAnsi="宋体" w:cs="宋体"/>
          <w:color w:val="auto"/>
          <w:sz w:val="24"/>
          <w:szCs w:val="24"/>
          <w:highlight w:val="none"/>
          <w:lang w:val="en-US" w:eastAsia="zh-CN"/>
        </w:rPr>
        <w:t xml:space="preserve">:</w:t>
      </w:r>
      <w:r/>
    </w:p>
    <w:p>
      <w:pPr>
        <w:pStyle w:val="1189"/>
        <w:numPr>
          <w:ilvl w:val="0"/>
          <w:numId w:val="0"/>
        </w:numPr>
        <w:contextualSpacing/>
        <w:ind w:left="0" w:firstLine="482"/>
        <w:spacing w:before="0" w:after="0" w:line="360" w:lineRule="auto"/>
        <w:rPr>
          <w:rFonts w:hint="eastAsia" w:ascii="宋体" w:hAnsi="宋体" w:eastAsia="宋体" w:cs="宋体"/>
          <w:b/>
          <w:bCs w:val="0"/>
          <w:color w:val="000000"/>
          <w:sz w:val="24"/>
          <w:szCs w:val="24"/>
          <w:highlight w:val="none"/>
          <w:u w:val="none"/>
          <w:lang w:val="en-US"/>
        </w:rPr>
        <w:outlineLvl w:val="2"/>
      </w:pPr>
      <w:r>
        <w:rPr>
          <w:rFonts w:hint="eastAsia" w:ascii="宋体" w:hAnsi="宋体" w:eastAsia="宋体" w:cs="宋体"/>
          <w:b/>
          <w:bCs w:val="0"/>
          <w:color w:val="000000"/>
          <w:sz w:val="24"/>
          <w:szCs w:val="24"/>
          <w:highlight w:val="none"/>
          <w:u w:val="none"/>
          <w:lang w:val="en-US" w:eastAsia="zh-CN"/>
        </w:rPr>
        <w:t xml:space="preserve">一标包</w:t>
      </w:r>
      <w:r>
        <w:rPr>
          <w:rFonts w:hint="eastAsia" w:ascii="宋体" w:hAnsi="宋体" w:cs="宋体"/>
          <w:b/>
          <w:bCs w:val="0"/>
          <w:color w:val="000000"/>
          <w:sz w:val="24"/>
          <w:szCs w:val="24"/>
          <w:highlight w:val="none"/>
          <w:u w:val="none"/>
          <w:lang w:val="en-US" w:eastAsia="zh-CN"/>
        </w:rPr>
        <w:t xml:space="preserve">:</w:t>
      </w:r>
      <w:r/>
    </w:p>
    <w:tbl>
      <w:tblPr>
        <w:tblStyle w:val="1064"/>
        <w:tblW w:w="9895" w:type="dxa"/>
        <w:jc w:val="center"/>
        <w:tblLayout w:type="fixed"/>
        <w:tblCellMar>
          <w:left w:w="108" w:type="dxa"/>
          <w:top w:w="0" w:type="dxa"/>
          <w:right w:w="108" w:type="dxa"/>
          <w:bottom w:w="0" w:type="dxa"/>
        </w:tblCellMar>
        <w:tblLook w:val="04A0" w:firstRow="1" w:lastRow="0" w:firstColumn="1" w:lastColumn="0" w:noHBand="0" w:noVBand="1"/>
      </w:tblPr>
      <w:tblGrid>
        <w:gridCol w:w="736"/>
        <w:gridCol w:w="1617"/>
        <w:gridCol w:w="4878"/>
        <w:gridCol w:w="1481"/>
        <w:gridCol w:w="1183"/>
      </w:tblGrid>
      <w:tr>
        <w:trPr>
          <w:jc w:val="center"/>
          <w:trHeight w:val="521"/>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878"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样品要求</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单位</w:t>
            </w:r>
            <w:r/>
          </w:p>
        </w:tc>
      </w:tr>
      <w:tr>
        <w:trPr>
          <w:jc w:val="center"/>
          <w:trHeight w:val="830"/>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陶泥</w:t>
            </w:r>
            <w:r/>
          </w:p>
        </w:tc>
        <w:tc>
          <w:tcPr>
            <w:shd w:val="clear" w:color="auto" w:fill="auto"/>
            <w:tcBorders>
              <w:top w:val="single" w:color="000000" w:sz="4" w:space="0"/>
              <w:left w:val="single" w:color="000000" w:sz="4" w:space="0"/>
              <w:bottom w:val="single" w:color="000000" w:sz="4" w:space="0"/>
              <w:right w:val="single" w:color="000000" w:sz="4" w:space="0"/>
            </w:tcBorders>
            <w:tcW w:w="487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20kg每袋，黑棕色</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提供500g陶泥样品及同样的泥料烧制后的样品</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袋</w:t>
            </w:r>
            <w:r/>
          </w:p>
        </w:tc>
      </w:tr>
      <w:tr>
        <w:trPr>
          <w:jc w:val="center"/>
          <w:trHeight w:val="849"/>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印章</w:t>
            </w:r>
            <w:r/>
          </w:p>
        </w:tc>
        <w:tc>
          <w:tcPr>
            <w:shd w:val="clear" w:color="auto" w:fill="auto"/>
            <w:tcBorders>
              <w:top w:val="single" w:color="000000" w:sz="4" w:space="0"/>
              <w:left w:val="single" w:color="000000" w:sz="4" w:space="0"/>
              <w:bottom w:val="single" w:color="000000" w:sz="4" w:space="0"/>
              <w:right w:val="single" w:color="000000" w:sz="4" w:space="0"/>
            </w:tcBorders>
            <w:tcW w:w="487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、榉木印章</w:t>
            </w:r>
            <w:r/>
          </w:p>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2、套装，含《花草系列》、《女孩系列》、《女孩与小熊》三个系列，含包装</w:t>
            </w:r>
            <w:r>
              <w:rPr>
                <w:rFonts w:hint="eastAsia" w:ascii="宋体" w:hAnsi="宋体" w:cs="宋体"/>
                <w:i w:val="0"/>
                <w:iCs w:val="0"/>
                <w:color w:val="000000"/>
                <w:sz w:val="21"/>
                <w:szCs w:val="21"/>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《花草系列》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含四枚印章，图案主题为花草，每枚印章尺寸≥78*53*18mm</w:t>
            </w:r>
            <w:r/>
          </w:p>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《女孩系列》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含四枚印章，图案主题为女孩与花、物品、动物，每枚印章尺寸≥46*46*18mm</w:t>
            </w:r>
            <w:r/>
          </w:p>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《女孩与小熊》</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含4枚印章，图案主题为女孩与小熊，每枚印章尺寸≥58*58*18mm                    </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jc w:val="center"/>
              <w:keepLines w:val="0"/>
              <w:keepNext w:val="0"/>
              <w:spacing w:line="360" w:lineRule="auto"/>
              <w:widowControl/>
              <w:rPr>
                <w:rFonts w:hint="eastAsia" w:ascii="宋体" w:hAnsi="宋体" w:eastAsia="宋体" w:cs="宋体"/>
                <w:sz w:val="21"/>
                <w:szCs w:val="21"/>
                <w:highlight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套</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压花器</w:t>
            </w:r>
            <w:r/>
          </w:p>
        </w:tc>
        <w:tc>
          <w:tcPr>
            <w:shd w:val="clear" w:color="auto" w:fill="auto"/>
            <w:tcBorders>
              <w:top w:val="single" w:color="000000" w:sz="4" w:space="0"/>
              <w:left w:val="single" w:color="000000" w:sz="4" w:space="0"/>
              <w:bottom w:val="single" w:color="000000" w:sz="4" w:space="0"/>
              <w:right w:val="single" w:color="000000" w:sz="4" w:space="0"/>
            </w:tcBorders>
            <w:tcW w:w="487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36件套装       </w:t>
            </w:r>
            <w:r/>
          </w:p>
        </w:tc>
        <w:tc>
          <w:tcPr>
            <w:shd w:val="clear" w:color="auto" w:fill="auto"/>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pStyle w:val="1189"/>
        <w:numPr>
          <w:ilvl w:val="0"/>
          <w:numId w:val="0"/>
        </w:numPr>
        <w:contextualSpacing/>
        <w:ind w:left="0" w:firstLine="482"/>
        <w:spacing w:before="0" w:after="0" w:line="360" w:lineRule="auto"/>
        <w:rPr>
          <w:rFonts w:hint="eastAsia" w:ascii="宋体" w:hAnsi="宋体" w:eastAsia="宋体" w:cs="宋体"/>
          <w:b/>
          <w:bCs w:val="0"/>
          <w:color w:val="000000"/>
          <w:sz w:val="24"/>
          <w:szCs w:val="24"/>
          <w:highlight w:val="none"/>
          <w:u w:val="none"/>
          <w:lang w:val="en-US" w:eastAsia="zh-CN"/>
        </w:rPr>
        <w:outlineLvl w:val="2"/>
      </w:pPr>
      <w:r>
        <w:rPr>
          <w:rFonts w:hint="eastAsia" w:ascii="宋体" w:hAnsi="宋体" w:eastAsia="宋体" w:cs="宋体"/>
          <w:b/>
          <w:bCs w:val="0"/>
          <w:color w:val="000000"/>
          <w:sz w:val="24"/>
          <w:szCs w:val="24"/>
          <w:highlight w:val="none"/>
          <w:u w:val="none"/>
          <w:lang w:val="en-US" w:eastAsia="zh-CN"/>
        </w:rPr>
        <w:t xml:space="preserve">二标包</w:t>
      </w:r>
      <w:r>
        <w:rPr>
          <w:rFonts w:hint="eastAsia" w:ascii="宋体" w:hAnsi="宋体" w:cs="宋体"/>
          <w:b/>
          <w:bCs w:val="0"/>
          <w:color w:val="000000"/>
          <w:sz w:val="24"/>
          <w:szCs w:val="24"/>
          <w:highlight w:val="none"/>
          <w:u w:val="none"/>
          <w:lang w:val="en-US" w:eastAsia="zh-CN"/>
        </w:rPr>
        <w:t xml:space="preserve">:</w:t>
      </w:r>
      <w:r/>
    </w:p>
    <w:tbl>
      <w:tblPr>
        <w:tblStyle w:val="1064"/>
        <w:tblW w:w="9951" w:type="dxa"/>
        <w:jc w:val="center"/>
        <w:tblLayout w:type="fixed"/>
        <w:tblCellMar>
          <w:left w:w="108" w:type="dxa"/>
          <w:top w:w="0" w:type="dxa"/>
          <w:right w:w="108" w:type="dxa"/>
          <w:bottom w:w="0" w:type="dxa"/>
        </w:tblCellMar>
        <w:tblLook w:val="04A0" w:firstRow="1" w:lastRow="0" w:firstColumn="1" w:lastColumn="0" w:noHBand="0" w:noVBand="1"/>
      </w:tblPr>
      <w:tblGrid>
        <w:gridCol w:w="857"/>
        <w:gridCol w:w="1444"/>
        <w:gridCol w:w="5678"/>
        <w:gridCol w:w="1008"/>
        <w:gridCol w:w="964"/>
      </w:tblGrid>
      <w:tr>
        <w:trPr>
          <w:jc w:val="center"/>
          <w:trHeight w:val="521"/>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5678" w:type="dxa"/>
            <w:vAlign w:val="center"/>
            <w:textDirection w:val="lrTb"/>
            <w:noWrap w:val="false"/>
          </w:tcPr>
          <w:p>
            <w:pPr>
              <w:jc w:val="center"/>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样品要求</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单位</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冷拉方钢</w:t>
            </w:r>
            <w:r/>
          </w:p>
        </w:tc>
        <w:tc>
          <w:tcPr>
            <w:tcBorders>
              <w:top w:val="single" w:color="000000" w:sz="4" w:space="0"/>
              <w:left w:val="single" w:color="000000" w:sz="4" w:space="0"/>
              <w:bottom w:val="single" w:color="000000" w:sz="4" w:space="0"/>
              <w:right w:val="single" w:color="000000" w:sz="4" w:space="0"/>
            </w:tcBorders>
            <w:tcW w:w="5678"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产品尺寸</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16mm*16mm方刚，长度81mm        </w:t>
            </w:r>
            <w:r/>
          </w:p>
          <w:p>
            <w:pPr>
              <w:jc w:val="both"/>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材质要求</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Q235钢                      </w:t>
            </w:r>
            <w:r/>
          </w:p>
          <w:p>
            <w:p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工艺要求</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需要冷拉处理</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印石</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val="false"/>
          </w:tcPr>
          <w:p>
            <w:pPr>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1、尺寸</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2.0*2.0*5CM </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2、硬度</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HM2.3-2.4、无砂钉、无裂痕，上下方正</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块</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组培苗</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val="false"/>
          </w:tcPr>
          <w:p>
            <w:pPr>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1、无菌苗定制实验室用无菌组培苗</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2、一瓶≥3株，高度为4-6cm品种有菊花、矮牵牛等</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瓶</w:t>
            </w:r>
            <w:r/>
          </w:p>
        </w:tc>
      </w:tr>
    </w:tbl>
    <w:p>
      <w:pPr>
        <w:pStyle w:val="1189"/>
        <w:numPr>
          <w:ilvl w:val="0"/>
          <w:numId w:val="0"/>
        </w:numPr>
        <w:contextualSpacing/>
        <w:ind w:left="0" w:firstLine="482"/>
        <w:spacing w:before="0" w:after="0" w:line="360" w:lineRule="auto"/>
        <w:rPr>
          <w:rFonts w:hint="eastAsia" w:ascii="宋体" w:hAnsi="宋体" w:eastAsia="宋体" w:cs="宋体"/>
          <w:b/>
          <w:bCs w:val="0"/>
          <w:color w:val="000000"/>
          <w:sz w:val="24"/>
          <w:szCs w:val="24"/>
          <w:highlight w:val="none"/>
          <w:u w:val="none"/>
          <w:lang w:val="en-US" w:eastAsia="zh-CN"/>
        </w:rPr>
        <w:outlineLvl w:val="2"/>
      </w:pPr>
      <w:r>
        <w:rPr>
          <w:rFonts w:hint="eastAsia" w:ascii="宋体" w:hAnsi="宋体" w:eastAsia="宋体" w:cs="宋体"/>
          <w:b/>
          <w:bCs w:val="0"/>
          <w:color w:val="000000"/>
          <w:sz w:val="24"/>
          <w:szCs w:val="24"/>
          <w:highlight w:val="none"/>
          <w:u w:val="none"/>
          <w:lang w:val="en-US" w:eastAsia="zh-CN"/>
        </w:rPr>
        <w:t xml:space="preserve">三标包</w:t>
      </w:r>
      <w:r>
        <w:rPr>
          <w:rFonts w:hint="eastAsia" w:ascii="宋体" w:hAnsi="宋体" w:cs="宋体"/>
          <w:b/>
          <w:bCs w:val="0"/>
          <w:color w:val="000000"/>
          <w:sz w:val="24"/>
          <w:szCs w:val="24"/>
          <w:highlight w:val="none"/>
          <w:u w:val="none"/>
          <w:lang w:val="en-US" w:eastAsia="zh-CN"/>
        </w:rPr>
        <w:t xml:space="preserve">:</w:t>
      </w:r>
      <w:r/>
    </w:p>
    <w:tbl>
      <w:tblPr>
        <w:tblStyle w:val="1064"/>
        <w:tblW w:w="9922" w:type="dxa"/>
        <w:jc w:val="center"/>
        <w:tblLayout w:type="fixed"/>
        <w:tblCellMar>
          <w:left w:w="108" w:type="dxa"/>
          <w:top w:w="0" w:type="dxa"/>
          <w:right w:w="108" w:type="dxa"/>
          <w:bottom w:w="0" w:type="dxa"/>
        </w:tblCellMar>
        <w:tblLook w:val="04A0" w:firstRow="1" w:lastRow="0" w:firstColumn="1" w:lastColumn="0" w:noHBand="0" w:noVBand="1"/>
      </w:tblPr>
      <w:tblGrid>
        <w:gridCol w:w="783"/>
        <w:gridCol w:w="1500"/>
        <w:gridCol w:w="5668"/>
        <w:gridCol w:w="953"/>
        <w:gridCol w:w="1018"/>
      </w:tblGrid>
      <w:tr>
        <w:trPr>
          <w:jc w:val="center"/>
          <w:trHeight w:val="521"/>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样品要求</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单位</w:t>
            </w:r>
            <w:r/>
          </w:p>
        </w:tc>
      </w:tr>
      <w:tr>
        <w:trPr>
          <w:jc w:val="center"/>
          <w:trHeight w:val="12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贴片旋转流水灯DIY电子套件焊接练习板</w:t>
            </w:r>
            <w:r/>
          </w:p>
        </w:tc>
        <w:tc>
          <w:tcPr>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1、电路板尺寸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90*60mm，板厚1.6mm</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2、贴片元件数量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149个，焊接焊点共计274个</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3、供电规格</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DC 5V直流供电，整套焊接耗时约35分钟</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4、板材材质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采用FR-4镀锡国标板材，蓝色阻焊层，全部焊盘镀锡</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5、板材特性</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高强度防火防摔材质，支持反复拆装</w:t>
            </w:r>
            <w:r/>
          </w:p>
          <w:p>
            <w:pPr>
              <w:jc w:val="left"/>
              <w:keepLines w:val="0"/>
              <w:keepNext w:val="0"/>
              <w:spacing w:line="360" w:lineRule="auto"/>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6、带3节5号电电池盒子</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件</w:t>
            </w:r>
            <w:r/>
          </w:p>
        </w:tc>
      </w:tr>
      <w:tr>
        <w:trPr>
          <w:jc w:val="center"/>
          <w:trHeight w:val="12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森林卫士场地图纸</w:t>
            </w:r>
            <w:r/>
          </w:p>
        </w:tc>
        <w:tc>
          <w:tcPr>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≥216x120cm，厚度≥0.2mm</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哑光A类地胶布材质</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3、高清印刷，线路清晰</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张</w:t>
            </w:r>
            <w:r/>
          </w:p>
        </w:tc>
      </w:tr>
      <w:tr>
        <w:trPr>
          <w:jc w:val="center"/>
          <w:trHeight w:val="12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控制器主板</w:t>
            </w:r>
            <w:r/>
          </w:p>
        </w:tc>
        <w:tc>
          <w:tcPr>
            <w:tcBorders>
              <w:top w:val="single" w:color="000000" w:sz="4" w:space="0"/>
              <w:left w:val="single" w:color="000000" w:sz="4" w:space="0"/>
              <w:bottom w:val="single" w:color="000000" w:sz="4" w:space="0"/>
              <w:right w:val="single" w:color="000000" w:sz="4" w:space="0"/>
            </w:tcBorders>
            <w:tcW w:w="5668"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1、处理器驱动</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100MHz M4 320 KB RAM 1M FLASH </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2,拥有32MB内存，六个输入/输出端口，5*5像素灯</w:t>
            </w:r>
            <w:r/>
          </w:p>
          <w:p>
            <w:pPr>
              <w:jc w:val="left"/>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3、LPF2连接规格</w:t>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个</w:t>
            </w:r>
            <w:r/>
          </w:p>
        </w:tc>
      </w:tr>
    </w:tbl>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样品提交时,</w:t>
      </w:r>
      <w:r>
        <w:rPr>
          <w:rFonts w:hint="eastAsia" w:ascii="宋体" w:hAnsi="宋体" w:cs="宋体"/>
          <w:color w:val="auto"/>
          <w:sz w:val="24"/>
          <w:szCs w:val="24"/>
          <w:highlight w:val="none"/>
          <w:lang w:val="en-US" w:eastAsia="zh-CN"/>
        </w:rPr>
        <w:t xml:space="preserve">投标人按采购文件的要求提供样品</w:t>
      </w:r>
      <w:r>
        <w:rPr>
          <w:rFonts w:hint="eastAsia" w:ascii="宋体" w:hAnsi="宋体" w:eastAsia="宋体" w:cs="宋体"/>
          <w:color w:val="auto"/>
          <w:sz w:val="24"/>
          <w:szCs w:val="24"/>
          <w:highlight w:val="none"/>
        </w:rPr>
        <w:t xml:space="preserve">，样品的</w:t>
      </w:r>
      <w:r>
        <w:rPr>
          <w:rFonts w:hint="eastAsia" w:ascii="宋体" w:hAnsi="宋体" w:eastAsia="宋体" w:cs="宋体"/>
          <w:color w:val="auto"/>
          <w:sz w:val="24"/>
          <w:szCs w:val="24"/>
          <w:highlight w:val="none"/>
          <w:lang w:eastAsia="zh-CN"/>
        </w:rPr>
        <w:t xml:space="preserve">材质、送样尺寸</w:t>
      </w:r>
      <w:r>
        <w:rPr>
          <w:rFonts w:hint="eastAsia" w:ascii="宋体" w:hAnsi="宋体" w:eastAsia="宋体" w:cs="宋体"/>
          <w:color w:val="auto"/>
          <w:sz w:val="24"/>
          <w:szCs w:val="24"/>
          <w:highlight w:val="none"/>
        </w:rPr>
        <w:t xml:space="preserve">等应</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本项目的</w:t>
      </w:r>
      <w:r>
        <w:rPr>
          <w:rFonts w:hint="eastAsia" w:ascii="宋体" w:hAnsi="宋体" w:eastAsia="宋体" w:cs="宋体"/>
          <w:color w:val="auto"/>
          <w:sz w:val="24"/>
          <w:szCs w:val="24"/>
          <w:highlight w:val="none"/>
          <w:lang w:eastAsia="zh-CN"/>
        </w:rPr>
        <w:t xml:space="preserve">样品</w:t>
      </w:r>
      <w:r>
        <w:rPr>
          <w:rFonts w:hint="eastAsia" w:ascii="宋体" w:hAnsi="宋体" w:eastAsia="宋体" w:cs="宋体"/>
          <w:color w:val="auto"/>
          <w:sz w:val="24"/>
          <w:szCs w:val="24"/>
          <w:highlight w:val="none"/>
        </w:rPr>
        <w:t xml:space="preserve">清单</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。如经</w:t>
      </w:r>
      <w:r>
        <w:rPr>
          <w:rFonts w:hint="eastAsia" w:ascii="宋体" w:hAnsi="宋体" w:eastAsia="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认定样品数量、</w:t>
      </w:r>
      <w:r>
        <w:rPr>
          <w:rFonts w:hint="eastAsia" w:ascii="宋体" w:hAnsi="宋体" w:eastAsia="宋体" w:cs="宋体"/>
          <w:color w:val="auto"/>
          <w:sz w:val="24"/>
          <w:szCs w:val="24"/>
          <w:highlight w:val="none"/>
          <w:lang w:eastAsia="zh-CN"/>
        </w:rPr>
        <w:t xml:space="preserve">材质、送样尺寸</w:t>
      </w:r>
      <w:r>
        <w:rPr>
          <w:rFonts w:hint="eastAsia" w:ascii="宋体" w:hAnsi="宋体" w:eastAsia="宋体" w:cs="宋体"/>
          <w:color w:val="auto"/>
          <w:sz w:val="24"/>
          <w:szCs w:val="24"/>
          <w:highlight w:val="none"/>
        </w:rPr>
        <w:t xml:space="preserve">等与</w:t>
      </w:r>
      <w:r>
        <w:rPr>
          <w:rFonts w:hint="eastAsia" w:ascii="宋体" w:hAnsi="宋体" w:eastAsia="宋体" w:cs="宋体"/>
          <w:color w:val="auto"/>
          <w:sz w:val="24"/>
          <w:szCs w:val="24"/>
          <w:highlight w:val="none"/>
          <w:lang w:eastAsia="zh-CN"/>
        </w:rPr>
        <w:t xml:space="preserve">样品</w:t>
      </w:r>
      <w:r>
        <w:rPr>
          <w:rFonts w:hint="eastAsia" w:ascii="宋体" w:hAnsi="宋体" w:eastAsia="宋体" w:cs="宋体"/>
          <w:color w:val="auto"/>
          <w:sz w:val="24"/>
          <w:szCs w:val="24"/>
          <w:highlight w:val="none"/>
        </w:rPr>
        <w:t xml:space="preserve">清单</w:t>
      </w:r>
      <w:r>
        <w:rPr>
          <w:rFonts w:hint="eastAsia" w:ascii="宋体" w:hAnsi="宋体" w:eastAsia="宋体" w:cs="宋体"/>
          <w:color w:val="auto"/>
          <w:sz w:val="24"/>
          <w:szCs w:val="24"/>
          <w:highlight w:val="none"/>
          <w:lang w:eastAsia="zh-CN"/>
        </w:rPr>
        <w:t xml:space="preserve">要求</w:t>
      </w:r>
      <w:r>
        <w:rPr>
          <w:rFonts w:hint="eastAsia" w:ascii="宋体" w:hAnsi="宋体" w:eastAsia="宋体" w:cs="宋体"/>
          <w:color w:val="auto"/>
          <w:sz w:val="24"/>
          <w:szCs w:val="24"/>
          <w:highlight w:val="none"/>
        </w:rPr>
        <w:t xml:space="preserve">明显不一致的，综合评分中样品部分将不得分</w:t>
      </w:r>
      <w:r>
        <w:rPr>
          <w:rFonts w:hint="eastAsia" w:ascii="宋体" w:hAnsi="宋体" w:eastAsia="宋体" w:cs="宋体"/>
          <w:color w:val="auto"/>
          <w:sz w:val="24"/>
          <w:szCs w:val="24"/>
          <w:highlight w:val="none"/>
          <w:lang w:val="en-US" w:eastAsia="zh-CN"/>
        </w:rPr>
        <w:t xml:space="preserve">且投标样品不作为后续施工管理和验收依据</w:t>
      </w:r>
      <w:r>
        <w:rPr>
          <w:rFonts w:hint="eastAsia" w:ascii="宋体" w:hAnsi="宋体" w:eastAsia="宋体" w:cs="宋体"/>
          <w:color w:val="auto"/>
          <w:sz w:val="24"/>
          <w:szCs w:val="24"/>
          <w:highlight w:val="none"/>
        </w:rPr>
        <w:t xml:space="preserve">。未能提供样品的，综合评分中样品部分将不得分。</w:t>
      </w:r>
      <w:r>
        <w:rPr>
          <w:rFonts w:hint="eastAsia" w:ascii="宋体" w:hAnsi="宋体" w:cs="宋体"/>
          <w:b/>
          <w:bCs/>
          <w:color w:val="auto"/>
          <w:sz w:val="24"/>
          <w:szCs w:val="24"/>
          <w:highlight w:val="none"/>
          <w:lang w:eastAsia="zh-CN"/>
        </w:rPr>
        <w:t xml:space="preserve">各投标人提供的样品不能出现投标人的标志</w:t>
      </w:r>
      <w:r>
        <w:rPr>
          <w:rFonts w:hint="eastAsia" w:ascii="宋体" w:hAnsi="宋体" w:eastAsia="宋体" w:cs="宋体"/>
          <w:b/>
          <w:bCs/>
          <w:color w:val="auto"/>
          <w:sz w:val="24"/>
          <w:szCs w:val="24"/>
          <w:highlight w:val="none"/>
        </w:rPr>
        <w:t xml:space="preserve">、标记，否则响应无效。</w:t>
      </w:r>
      <w:r>
        <w:rPr>
          <w:rFonts w:hint="eastAsia" w:ascii="宋体" w:hAnsi="宋体" w:eastAsia="宋体" w:cs="宋体"/>
          <w:color w:val="auto"/>
          <w:sz w:val="24"/>
          <w:szCs w:val="24"/>
          <w:highlight w:val="none"/>
        </w:rPr>
        <w:t xml:space="preserve">样品外须粘贴标签（样品分别做标签</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标签不大于10cm×8cm，格式参考如下），</w:t>
      </w:r>
      <w:r>
        <w:rPr>
          <w:rFonts w:hint="eastAsia" w:ascii="宋体" w:hAnsi="宋体" w:eastAsia="宋体" w:cs="宋体"/>
          <w:b w:val="0"/>
          <w:bCs w:val="0"/>
          <w:color w:val="auto"/>
          <w:sz w:val="24"/>
          <w:szCs w:val="24"/>
          <w:highlight w:val="none"/>
        </w:rPr>
        <w:t xml:space="preserve">在标签上注明项目名称</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投标人名称并加盖投标人公章</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bCs/>
          <w:color w:val="auto"/>
          <w:sz w:val="24"/>
          <w:szCs w:val="24"/>
          <w:highlight w:val="none"/>
        </w:rPr>
        <w:t xml:space="preserve">该标签须粘贴牢固，并用不透明白纸将标签沿四周粘贴遮盖严实,否</w:t>
      </w:r>
      <w:r>
        <w:rPr>
          <w:rFonts w:hint="eastAsia" w:ascii="宋体" w:hAnsi="宋体" w:eastAsia="宋体" w:cs="宋体"/>
          <w:b/>
          <w:bCs/>
          <w:color w:val="auto"/>
          <w:sz w:val="24"/>
          <w:szCs w:val="24"/>
          <w:highlight w:val="none"/>
          <w:lang w:eastAsia="zh-CN"/>
        </w:rPr>
        <w:t xml:space="preserve">则视为无效响应</w:t>
      </w:r>
      <w:r>
        <w:rPr>
          <w:rFonts w:hint="eastAsia" w:ascii="宋体" w:hAnsi="宋体" w:eastAsia="宋体" w:cs="宋体"/>
          <w:b/>
          <w:bCs/>
          <w:color w:val="auto"/>
          <w:sz w:val="24"/>
          <w:szCs w:val="24"/>
          <w:highlight w:val="none"/>
        </w:rPr>
        <w:t xml:space="preserve">。</w:t>
      </w:r>
      <w:r/>
    </w:p>
    <w:tbl>
      <w:tblPr>
        <w:tblStyle w:val="1064"/>
        <w:tblW w:w="4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jc w:val="center"/>
          <w:trHeight w:val="311"/>
        </w:trPr>
        <w:tc>
          <w:tcPr>
            <w:tcW w:w="469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样品标签（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标包）</w:t>
            </w:r>
            <w:r/>
          </w:p>
        </w:tc>
      </w:tr>
      <w:tr>
        <w:trPr>
          <w:jc w:val="center"/>
          <w:trHeight w:val="646"/>
        </w:trPr>
        <w:tc>
          <w:tcPr>
            <w:tcW w:w="4694"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xxxxxxxxxxxxx</w:t>
            </w:r>
            <w:r/>
          </w:p>
        </w:tc>
      </w:tr>
      <w:tr>
        <w:trPr>
          <w:jc w:val="center"/>
          <w:trHeight w:val="1170"/>
        </w:trPr>
        <w:tc>
          <w:tcPr>
            <w:tcW w:w="4694" w:type="dxa"/>
            <w:vAlign w:val="top"/>
            <w:textDirection w:val="lrTb"/>
            <w:noWrap w:val="false"/>
          </w:tcPr>
          <w:p>
            <w:pP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投标人名称:</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加盖</w:t>
            </w:r>
            <w:r>
              <w:rPr>
                <w:rFonts w:hint="eastAsia" w:ascii="宋体" w:hAnsi="宋体" w:eastAsia="宋体" w:cs="宋体"/>
                <w:color w:val="auto"/>
                <w:sz w:val="24"/>
                <w:szCs w:val="24"/>
                <w:highlight w:val="none"/>
              </w:rPr>
              <w:t xml:space="preserve">（公章）</w:t>
            </w:r>
            <w:r/>
          </w:p>
          <w:p>
            <w:pPr>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  月  日</w:t>
            </w:r>
            <w:r/>
          </w:p>
        </w:tc>
      </w:tr>
    </w:tbl>
    <w:p>
      <w:pPr>
        <w:numPr>
          <w:ilvl w:val="0"/>
          <w:numId w:val="0"/>
        </w:numPr>
        <w:ind w:firstLine="48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3.样品制作及运输费用由投标人自行承担，所送样品采购人不予收购。中标单位的样品不予退回，待领取成交通知书时自行将封存样品送至采购人处，由采购人将中标单位样品留样封存作为最终验收的依据（注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不满足采购要求的样品仅封样不作为后续验收依据，后续施工按采购要求正常报验）。中标单位按样品品质进行供货，未中标单位的样品将在中标（成交）公告公示后，由投标人自行带回。</w:t>
      </w:r>
      <w:r/>
    </w:p>
    <w:p>
      <w:pPr>
        <w:ind w:firstLine="480"/>
        <w:pageBreakBefore w:val="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4)送样时间</w:t>
      </w:r>
      <w:r>
        <w:rPr>
          <w:rFonts w:hint="eastAsia" w:ascii="宋体" w:hAnsi="宋体" w:cs="宋体"/>
          <w:color w:val="auto"/>
          <w:sz w:val="24"/>
          <w:szCs w:val="24"/>
          <w:highlight w:val="none"/>
          <w:lang w:val="en-US" w:eastAsia="zh-CN"/>
        </w:rPr>
        <w:t xml:space="preserve">:2026年8月27日上午08:30至下午17:00截止</w:t>
      </w:r>
      <w:r>
        <w:rPr>
          <w:rFonts w:hint="eastAsia" w:ascii="宋体" w:hAnsi="宋体" w:eastAsia="宋体" w:cs="宋体"/>
          <w:color w:val="auto"/>
          <w:sz w:val="24"/>
          <w:szCs w:val="24"/>
          <w:highlight w:val="none"/>
          <w:lang w:val="en-US" w:eastAsia="zh-CN"/>
        </w:rPr>
        <w:t xml:space="preserve">，逾期不再接受。</w:t>
      </w:r>
      <w:r/>
    </w:p>
    <w:p>
      <w:pPr>
        <w:ind w:firstLine="480"/>
        <w:pageBreakBefore w:val="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5)送样地点</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江苏省常州市天宁区锦绣路锦绣东苑29幢4楼401号(常州市政务服务中心对面)样品室。</w:t>
      </w:r>
      <w:r/>
    </w:p>
    <w:p>
      <w:pPr>
        <w:ind w:firstLine="480"/>
        <w:pageBreakBefore w:val="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6)送样联系人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蒋女士，联系电话</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0519-85958666</w:t>
      </w:r>
      <w:r/>
    </w:p>
    <w:p>
      <w:pPr>
        <w:ind w:firstLine="480"/>
        <w:pageBreakBefore w:val="0"/>
        <w:spacing w:line="360" w:lineRule="auto"/>
        <w:shd w:val="clear" w:color="auto" w:fill="auto"/>
        <w:rPr>
          <w:rFonts w:hint="eastAsia"/>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送样时提供送样表(格式见招标文件中样品递交要求)</w:t>
      </w:r>
      <w:r/>
    </w:p>
    <w:tbl>
      <w:tblPr>
        <w:tblStyle w:val="10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2763"/>
        <w:gridCol w:w="1668"/>
        <w:gridCol w:w="940"/>
        <w:gridCol w:w="325"/>
        <w:gridCol w:w="1662"/>
        <w:gridCol w:w="1836"/>
      </w:tblGrid>
      <w:tr>
        <w:trPr>
          <w:jc w:val="center"/>
          <w:trHeight w:val="658"/>
        </w:trPr>
        <w:tc>
          <w:tcPr>
            <w:gridSpan w:val="7"/>
            <w:tcW w:w="9962" w:type="dxa"/>
            <w:vAlign w:val="center"/>
            <w:textDirection w:val="lrTb"/>
            <w:noWrap w:val="false"/>
          </w:tcPr>
          <w:p>
            <w:pPr>
              <w:pStyle w:val="1096"/>
              <w:jc w:val="center"/>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44"/>
                <w:szCs w:val="44"/>
                <w:highlight w:val="none"/>
              </w:rPr>
              <w:t xml:space="preserve">送  样  表</w:t>
            </w:r>
            <w:r>
              <w:rPr>
                <w:rFonts w:hint="eastAsia" w:cs="宋体"/>
                <w:b/>
                <w:bCs/>
                <w:color w:val="auto"/>
                <w:sz w:val="44"/>
                <w:szCs w:val="44"/>
                <w:highlight w:val="none"/>
                <w:lang w:eastAsia="zh-CN"/>
              </w:rPr>
              <w:t xml:space="preserve">（</w:t>
            </w:r>
            <w:r>
              <w:rPr>
                <w:rFonts w:hint="eastAsia" w:cs="宋体"/>
                <w:b/>
                <w:bCs/>
                <w:color w:val="auto"/>
                <w:sz w:val="44"/>
                <w:szCs w:val="44"/>
                <w:highlight w:val="none"/>
                <w:u w:val="single"/>
                <w:lang w:val="en-US" w:eastAsia="zh-CN"/>
              </w:rPr>
              <w:t xml:space="preserve">   标包</w:t>
            </w:r>
            <w:r>
              <w:rPr>
                <w:rFonts w:hint="eastAsia" w:cs="宋体"/>
                <w:b/>
                <w:bCs/>
                <w:color w:val="auto"/>
                <w:sz w:val="44"/>
                <w:szCs w:val="44"/>
                <w:highlight w:val="none"/>
                <w:lang w:eastAsia="zh-CN"/>
              </w:rPr>
              <w:t xml:space="preserve">）</w:t>
            </w:r>
            <w:r/>
          </w:p>
        </w:tc>
      </w:tr>
      <w:tr>
        <w:trPr>
          <w:jc w:val="center"/>
          <w:trHeight w:val="540"/>
        </w:trPr>
        <w:tc>
          <w:tcPr>
            <w:gridSpan w:val="4"/>
            <w:tcW w:w="6139" w:type="dxa"/>
            <w:vAlign w:val="center"/>
            <w:textDirection w:val="lrTb"/>
            <w:noWrap w:val="false"/>
          </w:tcPr>
          <w:p>
            <w:pPr>
              <w:pStyle w:val="1096"/>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cs="宋体"/>
                <w:color w:val="auto"/>
                <w:sz w:val="24"/>
                <w:szCs w:val="24"/>
                <w:highlight w:val="none"/>
                <w:lang w:eastAsia="zh-CN"/>
              </w:rPr>
              <w:t xml:space="preserve">:</w:t>
            </w:r>
            <w:r/>
          </w:p>
        </w:tc>
        <w:tc>
          <w:tcPr>
            <w:gridSpan w:val="3"/>
            <w:tcW w:w="3823" w:type="dxa"/>
            <w:vAlign w:val="center"/>
            <w:textDirection w:val="lrTb"/>
            <w:noWrap w:val="false"/>
          </w:tcPr>
          <w:p>
            <w:pPr>
              <w:pStyle w:val="1096"/>
              <w:ind w:firstLine="24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cs="宋体"/>
                <w:color w:val="auto"/>
                <w:sz w:val="24"/>
                <w:szCs w:val="24"/>
                <w:highlight w:val="none"/>
                <w:lang w:eastAsia="zh-CN"/>
              </w:rPr>
              <w:t xml:space="preserve">:</w:t>
            </w:r>
            <w:r/>
          </w:p>
        </w:tc>
      </w:tr>
      <w:tr>
        <w:trPr>
          <w:jc w:val="center"/>
          <w:trHeight w:val="554"/>
        </w:trPr>
        <w:tc>
          <w:tcPr>
            <w:gridSpan w:val="7"/>
            <w:tcW w:w="9962" w:type="dxa"/>
            <w:vAlign w:val="center"/>
            <w:textDirection w:val="lrTb"/>
            <w:noWrap w:val="false"/>
          </w:tcPr>
          <w:p>
            <w:pPr>
              <w:pStyle w:val="1096"/>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cs="宋体"/>
                <w:color w:val="auto"/>
                <w:sz w:val="24"/>
                <w:szCs w:val="24"/>
                <w:highlight w:val="none"/>
                <w:lang w:eastAsia="zh-CN"/>
              </w:rPr>
              <w:t xml:space="preserve">:</w:t>
            </w:r>
            <w:r/>
          </w:p>
        </w:tc>
      </w:tr>
      <w:tr>
        <w:trPr>
          <w:jc w:val="center"/>
          <w:trHeight w:val="0"/>
        </w:trPr>
        <w:tc>
          <w:tcPr>
            <w:tcW w:w="768"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63"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样品名称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样品要求填写</w:t>
            </w:r>
            <w:r>
              <w:rPr>
                <w:rFonts w:hint="eastAsia" w:ascii="宋体" w:hAnsi="宋体" w:eastAsia="宋体" w:cs="宋体"/>
                <w:color w:val="auto"/>
                <w:sz w:val="24"/>
                <w:szCs w:val="24"/>
                <w:highlight w:val="none"/>
                <w:lang w:eastAsia="zh-CN"/>
              </w:rPr>
              <w:t xml:space="preserve">)</w:t>
            </w:r>
            <w:r/>
          </w:p>
        </w:tc>
        <w:tc>
          <w:tcPr>
            <w:tcW w:w="1668"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送样数量</w:t>
            </w:r>
            <w:r/>
          </w:p>
        </w:tc>
        <w:tc>
          <w:tcPr>
            <w:gridSpan w:val="2"/>
            <w:tcW w:w="1265"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送样人</w:t>
            </w:r>
            <w:r/>
          </w:p>
        </w:tc>
        <w:tc>
          <w:tcPr>
            <w:tcW w:w="1662"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1836"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0"/>
        </w:trPr>
        <w:tc>
          <w:tcPr>
            <w:tcW w:w="768"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763"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668"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W w:w="1265" w:type="dxa"/>
            <w:vAlign w:val="center"/>
            <w:vMerge w:val="restart"/>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662" w:type="dxa"/>
            <w:vAlign w:val="center"/>
            <w:vMerge w:val="restart"/>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36" w:type="dxa"/>
            <w:vAlign w:val="center"/>
            <w:vMerge w:val="restart"/>
            <w:textDirection w:val="lrTb"/>
            <w:noWrap w:val="false"/>
          </w:tcPr>
          <w:p>
            <w:pPr>
              <w:pStyle w:val="1096"/>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0"/>
        </w:trPr>
        <w:tc>
          <w:tcPr>
            <w:tcW w:w="768"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763"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668"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W w:w="1265" w:type="dxa"/>
            <w:vAlign w:val="center"/>
            <w:vMerge w:val="continue"/>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2" w:type="dxa"/>
            <w:vAlign w:val="center"/>
            <w:vMerge w:val="continue"/>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6" w:type="dxa"/>
            <w:vAlign w:val="center"/>
            <w:vMerge w:val="restart"/>
            <w:textDirection w:val="lrTb"/>
            <w:noWrap w:val="false"/>
          </w:tcPr>
          <w:p>
            <w:pPr>
              <w:pStyle w:val="1096"/>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0"/>
        </w:trPr>
        <w:tc>
          <w:tcPr>
            <w:tcW w:w="768"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763"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668"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W w:w="1265" w:type="dxa"/>
            <w:vAlign w:val="center"/>
            <w:vMerge w:val="continue"/>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2" w:type="dxa"/>
            <w:vAlign w:val="center"/>
            <w:vMerge w:val="continue"/>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6" w:type="dxa"/>
            <w:vAlign w:val="center"/>
            <w:vMerge w:val="restart"/>
            <w:textDirection w:val="lrTb"/>
            <w:noWrap w:val="false"/>
          </w:tcPr>
          <w:p>
            <w:pPr>
              <w:pStyle w:val="1096"/>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0"/>
        </w:trPr>
        <w:tc>
          <w:tcPr>
            <w:tcW w:w="768"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2763" w:type="dxa"/>
            <w:vAlign w:val="center"/>
            <w:textDirection w:val="lrTb"/>
            <w:noWrap w:val="false"/>
          </w:tcPr>
          <w:p>
            <w:pPr>
              <w:pStyle w:val="1096"/>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668" w:type="dxa"/>
            <w:vAlign w:val="center"/>
            <w:textDirection w:val="lrTb"/>
            <w:noWrap w:val="false"/>
          </w:tcPr>
          <w:p>
            <w:pPr>
              <w:pStyle w:val="1096"/>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W w:w="1265" w:type="dxa"/>
            <w:vAlign w:val="center"/>
            <w:vMerge w:val="continue"/>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62" w:type="dxa"/>
            <w:vAlign w:val="center"/>
            <w:vMerge w:val="continue"/>
            <w:textDirection w:val="lrTb"/>
            <w:noWrap w:val="false"/>
          </w:tcPr>
          <w:p>
            <w:pP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6" w:type="dxa"/>
            <w:vAlign w:val="center"/>
            <w:textDirection w:val="lrTb"/>
            <w:noWrap w:val="false"/>
          </w:tcPr>
          <w:p>
            <w:pPr>
              <w:pStyle w:val="1096"/>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410"/>
        </w:trPr>
        <w:tc>
          <w:tcPr>
            <w:gridSpan w:val="7"/>
            <w:tcW w:w="9962" w:type="dxa"/>
            <w:vAlign w:val="center"/>
            <w:textDirection w:val="lrTb"/>
            <w:noWrap w:val="false"/>
          </w:tcPr>
          <w:p>
            <w:pPr>
              <w:pStyle w:val="1096"/>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送达时间</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时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分</w:t>
            </w:r>
            <w:r/>
          </w:p>
        </w:tc>
      </w:tr>
      <w:tr>
        <w:trPr>
          <w:jc w:val="center"/>
          <w:trHeight w:val="689"/>
        </w:trPr>
        <w:tc>
          <w:tcPr>
            <w:gridSpan w:val="7"/>
            <w:tcW w:w="9962" w:type="dxa"/>
            <w:vAlign w:val="center"/>
            <w:textDirection w:val="lrTb"/>
            <w:noWrap w:val="false"/>
          </w:tcPr>
          <w:p>
            <w:pPr>
              <w:pStyle w:val="1096"/>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接收人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送样人确认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cs="宋体"/>
                <w:color w:val="auto"/>
                <w:sz w:val="24"/>
                <w:szCs w:val="24"/>
                <w:highlight w:val="none"/>
                <w:lang w:eastAsia="zh-CN"/>
              </w:rPr>
              <w:t xml:space="preserve">:</w:t>
            </w:r>
            <w:r/>
          </w:p>
        </w:tc>
      </w:tr>
      <w:tr>
        <w:trPr>
          <w:jc w:val="center"/>
          <w:trHeight w:val="0"/>
        </w:trPr>
        <w:tc>
          <w:tcPr>
            <w:gridSpan w:val="7"/>
            <w:tcW w:w="9962" w:type="dxa"/>
            <w:vAlign w:val="center"/>
            <w:textDirection w:val="lrTb"/>
            <w:noWrap w:val="false"/>
          </w:tcPr>
          <w:p>
            <w:pPr>
              <w:pStyle w:val="1096"/>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pPr>
            <w:r>
              <w:rPr>
                <w:rStyle w:val="1104"/>
                <w:rFonts w:hint="eastAsia" w:ascii="宋体" w:hAnsi="宋体" w:eastAsia="宋体" w:cs="宋体"/>
                <w:bCs/>
                <w:color w:val="auto"/>
                <w:sz w:val="24"/>
                <w:szCs w:val="24"/>
                <w:highlight w:val="none"/>
              </w:rPr>
              <w:t xml:space="preserve">注</w:t>
            </w:r>
            <w:r>
              <w:rPr>
                <w:rStyle w:val="1104"/>
                <w:rFonts w:hint="eastAsia" w:cs="宋体"/>
                <w:bCs/>
                <w:color w:val="auto"/>
                <w:sz w:val="24"/>
                <w:szCs w:val="24"/>
                <w:highlight w:val="none"/>
                <w:lang w:eastAsia="zh-CN"/>
              </w:rPr>
              <w:t xml:space="preserve">:</w:t>
            </w:r>
            <w:r>
              <w:rPr>
                <w:rStyle w:val="1104"/>
                <w:rFonts w:hint="eastAsia" w:ascii="宋体" w:hAnsi="宋体" w:eastAsia="宋体" w:cs="宋体"/>
                <w:bCs/>
                <w:color w:val="auto"/>
                <w:sz w:val="24"/>
                <w:szCs w:val="24"/>
                <w:highlight w:val="none"/>
              </w:rPr>
              <w:t xml:space="preserve">此表填写后一式两份</w:t>
            </w:r>
            <w:r>
              <w:rPr>
                <w:rStyle w:val="1104"/>
                <w:rFonts w:hint="eastAsia" w:ascii="宋体" w:hAnsi="宋体" w:eastAsia="宋体" w:cs="宋体"/>
                <w:bCs/>
                <w:color w:val="auto"/>
                <w:sz w:val="24"/>
                <w:szCs w:val="24"/>
                <w:highlight w:val="none"/>
                <w:lang w:eastAsia="zh-CN"/>
              </w:rPr>
              <w:t xml:space="preserve">(</w:t>
            </w:r>
            <w:r>
              <w:rPr>
                <w:rStyle w:val="1104"/>
                <w:rFonts w:hint="eastAsia" w:cs="宋体"/>
                <w:bCs/>
                <w:color w:val="auto"/>
                <w:sz w:val="24"/>
                <w:szCs w:val="24"/>
                <w:highlight w:val="none"/>
                <w:lang w:eastAsia="zh-CN"/>
              </w:rPr>
              <w:t xml:space="preserve">投标人与代理机构各一份</w:t>
            </w:r>
            <w:r>
              <w:rPr>
                <w:rStyle w:val="1104"/>
                <w:rFonts w:hint="eastAsia" w:ascii="宋体" w:hAnsi="宋体" w:eastAsia="宋体" w:cs="宋体"/>
                <w:bCs/>
                <w:color w:val="auto"/>
                <w:sz w:val="24"/>
                <w:szCs w:val="24"/>
                <w:highlight w:val="none"/>
                <w:lang w:eastAsia="zh-CN"/>
              </w:rPr>
              <w:t xml:space="preserve">)</w:t>
            </w:r>
            <w:r/>
          </w:p>
        </w:tc>
      </w:tr>
    </w:tbl>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lang w:eastAsia="zh-CN"/>
        </w:rPr>
        <w:t xml:space="preserve">、政府采购中实施本国产品标准及相关政策</w:t>
      </w:r>
      <w:r/>
    </w:p>
    <w:p>
      <w:pPr>
        <w:pStyle w:val="1066"/>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1.本项目对采购本国产品给予政策支持，具体内容见招标文件“第四章</w:t>
      </w:r>
      <w:r>
        <w:rPr>
          <w:rFonts w:hint="eastAsia"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评标程序、评标方法和评标标准第三节</w:t>
      </w:r>
      <w:r>
        <w:rPr>
          <w:rFonts w:hint="eastAsia"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评标方法”。</w:t>
      </w:r>
      <w:r/>
    </w:p>
    <w:p>
      <w:pPr>
        <w:pStyle w:val="1066"/>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66"/>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第六章   </w:t>
      </w:r>
      <w:bookmarkEnd w:id="255"/>
      <w:r>
        <w:rPr>
          <w:rFonts w:hint="eastAsia" w:ascii="宋体" w:hAnsi="宋体" w:eastAsia="宋体" w:cs="宋体"/>
          <w:b/>
          <w:color w:val="auto"/>
          <w:sz w:val="36"/>
          <w:szCs w:val="36"/>
          <w:highlight w:val="none"/>
        </w:rPr>
        <w:t xml:space="preserve">拟签订的合同文本</w:t>
      </w:r>
      <w:r/>
    </w:p>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jc w:val="center"/>
        <w:spacing w:before="100" w:beforeAutospacing="1" w:after="100" w:afterAutospacing="1" w:line="48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r/>
    </w:p>
    <w:p>
      <w:pPr>
        <w:ind w:firstLine="2209"/>
        <w:jc w:val="both"/>
        <w:spacing w:before="120" w:line="240" w:lineRule="atLeast"/>
        <w:widowControl/>
        <w:rPr>
          <w:rFonts w:hint="eastAsia" w:ascii="宋体" w:hAnsi="宋体" w:eastAsia="宋体" w:cs="宋体"/>
          <w:b/>
          <w:color w:val="auto"/>
          <w:sz w:val="44"/>
          <w:highlight w:val="none"/>
          <w:lang w:eastAsia="zh-CN"/>
        </w:rPr>
      </w:pPr>
      <w:r>
        <w:rPr>
          <w:rFonts w:hint="eastAsia" w:ascii="宋体" w:hAnsi="宋体" w:eastAsia="宋体" w:cs="宋体"/>
          <w:b/>
          <w:color w:val="auto"/>
          <w:sz w:val="44"/>
          <w:highlight w:val="none"/>
        </w:rPr>
        <w:t xml:space="preserve">政府采购合同</w:t>
      </w:r>
      <w:r>
        <w:rPr>
          <w:rFonts w:hint="eastAsia" w:ascii="宋体" w:hAnsi="宋体" w:cs="宋体"/>
          <w:b/>
          <w:color w:val="auto"/>
          <w:sz w:val="44"/>
          <w:highlight w:val="none"/>
          <w:lang w:eastAsia="zh-CN"/>
        </w:rPr>
        <w:t xml:space="preserve">（</w:t>
      </w:r>
      <w:r>
        <w:rPr>
          <w:rFonts w:hint="eastAsia" w:ascii="宋体" w:hAnsi="宋体" w:cs="宋体"/>
          <w:color w:val="auto"/>
          <w:sz w:val="30"/>
          <w:szCs w:val="30"/>
          <w:highlight w:val="none"/>
          <w:u w:val="single"/>
        </w:rPr>
        <w:t xml:space="preserve">      </w:t>
      </w:r>
      <w:r>
        <w:rPr>
          <w:rFonts w:hint="eastAsia" w:ascii="宋体" w:hAnsi="宋体" w:cs="宋体"/>
          <w:b/>
          <w:color w:val="auto"/>
          <w:sz w:val="44"/>
          <w:highlight w:val="none"/>
          <w:u w:val="none"/>
          <w:lang w:eastAsia="zh-CN"/>
        </w:rPr>
        <w:t xml:space="preserve">标包</w:t>
      </w:r>
      <w:r>
        <w:rPr>
          <w:rFonts w:hint="eastAsia" w:ascii="宋体" w:hAnsi="宋体" w:cs="宋体"/>
          <w:b/>
          <w:color w:val="auto"/>
          <w:sz w:val="44"/>
          <w:highlight w:val="none"/>
          <w:lang w:eastAsia="zh-CN"/>
        </w:rPr>
        <w:t xml:space="preserve">）</w:t>
      </w:r>
      <w:r/>
    </w:p>
    <w:p>
      <w:pPr>
        <w:jc w:val="center"/>
        <w:spacing w:before="100" w:beforeAutospacing="1" w:after="100" w:afterAutospacing="1" w:line="480" w:lineRule="auto"/>
        <w:widowControl/>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before="100" w:beforeAutospacing="1" w:after="100" w:afterAutospacing="1" w:line="48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36"/>
          <w:szCs w:val="36"/>
          <w:highlight w:val="none"/>
        </w:rPr>
        <w:t xml:space="preserve">(本项目最终签订的合同由合同双方协商后确定)</w:t>
      </w:r>
      <w:bookmarkStart w:id="256" w:name="_Toc31209"/>
      <w:r/>
      <w:bookmarkStart w:id="257" w:name="_Toc17838"/>
      <w:r>
        <w:rPr>
          <w:rFonts w:hint="eastAsia" w:ascii="宋体" w:hAnsi="宋体" w:eastAsia="宋体" w:cs="宋体"/>
          <w:color w:val="auto"/>
          <w:sz w:val="24"/>
          <w:highlight w:val="none"/>
        </w:rPr>
        <w:t xml:space="preserve">   </w:t>
      </w:r>
      <w:r/>
    </w:p>
    <w:p>
      <w:pPr>
        <w:spacing w:before="100" w:beforeAutospacing="1" w:after="100" w:afterAutospacing="1"/>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00"/>
        <w:jc w:val="left"/>
        <w:spacing w:before="120" w:line="240" w:lineRule="atLeast"/>
        <w:widowControl/>
        <w:rPr>
          <w:rFonts w:hint="eastAsia" w:ascii="宋体" w:hAnsi="宋体" w:eastAsia="宋体" w:cs="宋体"/>
          <w:color w:val="auto"/>
          <w:sz w:val="30"/>
          <w:szCs w:val="30"/>
          <w:highlight w:val="none"/>
          <w:u w:val="single"/>
          <w:lang w:eastAsia="zh-CN"/>
        </w:rPr>
      </w:pPr>
      <w:r>
        <w:rPr>
          <w:rFonts w:hint="eastAsia" w:ascii="宋体" w:hAnsi="宋体" w:cs="宋体"/>
          <w:color w:val="auto"/>
          <w:sz w:val="30"/>
          <w:szCs w:val="30"/>
          <w:highlight w:val="none"/>
          <w:lang w:eastAsia="zh-CN"/>
        </w:rPr>
        <w:t xml:space="preserve">项目名称:</w:t>
      </w:r>
      <w:r>
        <w:rPr>
          <w:rFonts w:hint="eastAsia" w:ascii="宋体" w:hAnsi="宋体" w:cs="宋体"/>
          <w:color w:val="auto"/>
          <w:sz w:val="30"/>
          <w:szCs w:val="30"/>
          <w:highlight w:val="none"/>
          <w:u w:val="single"/>
          <w:lang w:eastAsia="zh-CN"/>
        </w:rPr>
        <w:t xml:space="preserve">常州市青少年活动中心2026年课程基地教学设备与耗材项目</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300"/>
        <w:jc w:val="left"/>
        <w:spacing w:before="120" w:line="240" w:lineRule="atLeast"/>
        <w:widowControl/>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甲方</w:t>
      </w:r>
      <w:r>
        <w:rPr>
          <w:rFonts w:hint="eastAsia" w:ascii="宋体" w:hAnsi="宋体" w:cs="宋体"/>
          <w:color w:val="auto"/>
          <w:sz w:val="30"/>
          <w:szCs w:val="30"/>
          <w:highlight w:val="none"/>
          <w:lang w:eastAsia="zh-CN"/>
        </w:rPr>
        <w:t xml:space="preserve">:</w:t>
      </w:r>
      <w:r>
        <w:rPr>
          <w:rFonts w:hint="eastAsia" w:ascii="宋体" w:hAnsi="宋体" w:cs="宋体"/>
          <w:color w:val="auto"/>
          <w:sz w:val="30"/>
          <w:szCs w:val="30"/>
          <w:highlight w:val="none"/>
          <w:u w:val="single"/>
          <w:lang w:eastAsia="zh-CN"/>
        </w:rPr>
        <w:t xml:space="preserve">常州市青少年活动中心</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300"/>
        <w:jc w:val="left"/>
        <w:spacing w:before="120"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3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签订地</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3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签订日期</w:t>
      </w:r>
      <w:r>
        <w:rPr>
          <w:rFonts w:hint="eastAsia" w:ascii="宋体" w:hAnsi="宋体" w:cs="宋体"/>
          <w:color w:val="auto"/>
          <w:sz w:val="30"/>
          <w:szCs w:val="30"/>
          <w:highlight w:val="none"/>
          <w:lang w:eastAsia="zh-CN"/>
        </w:rPr>
        <w:t xml:space="preserve">:</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年</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月</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日</w:t>
      </w:r>
      <w:r/>
    </w:p>
    <w:p>
      <w:pPr>
        <w:jc w:val="left"/>
        <w:widowControl/>
        <w:rPr>
          <w:rFonts w:hint="eastAsia" w:ascii="宋体" w:hAnsi="宋体" w:eastAsia="宋体" w:cs="宋体"/>
          <w:color w:val="auto"/>
          <w:sz w:val="24"/>
          <w:highlight w:val="none"/>
        </w:rPr>
        <w:sectPr>
          <w:footnotePr/>
          <w:endnotePr/>
          <w:type w:val="nextPage"/>
          <w:pgSz w:w="12240" w:h="15840" w:orient="portrait"/>
          <w:pgMar w:top="1440" w:right="1080" w:bottom="1440" w:left="1080" w:header="720" w:footer="720" w:gutter="0"/>
          <w:cols w:num="1" w:sep="0" w:space="720" w:equalWidth="1"/>
          <w:docGrid w:linePitch="360"/>
        </w:sectPr>
      </w:pPr>
      <w:r>
        <w:rPr>
          <w:rFonts w:hint="eastAsia" w:ascii="宋体" w:hAnsi="宋体" w:eastAsia="宋体" w:cs="宋体"/>
          <w:color w:val="auto"/>
          <w:sz w:val="24"/>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u w:val="single"/>
          <w:lang w:eastAsia="zh-CN"/>
        </w:rPr>
        <w:t xml:space="preserve">常州市青少年活动中心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u w:val="single"/>
        </w:rPr>
        <w:t xml:space="preserve">公开招标方式 </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常州市青少年活动中心2026年课程基地教学设备与耗材项目</w:t>
      </w:r>
      <w:r>
        <w:rPr>
          <w:rFonts w:hint="eastAsia" w:ascii="宋体" w:hAnsi="宋体" w:eastAsia="宋体" w:cs="宋体"/>
          <w:color w:val="auto"/>
          <w:sz w:val="24"/>
          <w:highlight w:val="none"/>
        </w:rPr>
        <w:t xml:space="preserve">（编号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）进行了采购。经</w:t>
      </w:r>
      <w:r>
        <w:rPr>
          <w:rFonts w:hint="eastAsia" w:ascii="宋体" w:hAnsi="宋体" w:eastAsia="宋体" w:cs="宋体"/>
          <w:color w:val="auto"/>
          <w:sz w:val="24"/>
          <w:highlight w:val="none"/>
          <w:u w:val="single"/>
        </w:rPr>
        <w:t xml:space="preserve">评标小组</w:t>
      </w:r>
      <w:r>
        <w:rPr>
          <w:rFonts w:hint="eastAsia" w:ascii="宋体" w:hAnsi="宋体" w:eastAsia="宋体" w:cs="宋体"/>
          <w:color w:val="auto"/>
          <w:sz w:val="24"/>
          <w:highlight w:val="none"/>
        </w:rPr>
        <w:t xml:space="preserve">评定，</w:t>
      </w:r>
      <w:r>
        <w:rPr>
          <w:rFonts w:hint="eastAsia" w:ascii="宋体" w:hAnsi="宋体" w:eastAsia="宋体" w:cs="宋体"/>
          <w:bCs/>
          <w:color w:val="auto"/>
          <w:sz w:val="24"/>
          <w:szCs w:val="24"/>
          <w:highlight w:val="none"/>
          <w:u w:val="single"/>
          <w:lang w:eastAsia="zh-CN"/>
        </w:rPr>
        <w:t xml:space="preserve">（      </w:t>
      </w:r>
      <w:r>
        <w:rPr>
          <w:rFonts w:hint="eastAsia" w:ascii="宋体" w:hAnsi="宋体" w:cs="宋体"/>
          <w:bCs/>
          <w:color w:val="auto"/>
          <w:sz w:val="24"/>
          <w:szCs w:val="24"/>
          <w:highlight w:val="none"/>
          <w:u w:val="single"/>
          <w:lang w:eastAsia="zh-CN"/>
        </w:rPr>
        <w:t xml:space="preserve">标包</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为该项</w:t>
      </w:r>
      <w:r>
        <w:rPr>
          <w:rFonts w:hint="eastAsia" w:ascii="宋体" w:hAnsi="宋体" w:eastAsia="宋体" w:cs="宋体"/>
          <w:color w:val="auto"/>
          <w:sz w:val="24"/>
          <w:highlight w:val="none"/>
        </w:rPr>
        <w:t xml:space="preserve">目中标单位。现于中标通知书发出之日起30日内，按照采购文件确定的事项签订本合同。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常州市青少年活动中心</w:t>
      </w:r>
      <w:r>
        <w:rPr>
          <w:rFonts w:hint="eastAsia" w:ascii="宋体" w:hAnsi="宋体" w:eastAsia="宋体" w:cs="宋体"/>
          <w:color w:val="auto"/>
          <w:sz w:val="24"/>
          <w:highlight w:val="none"/>
        </w:rPr>
        <w:t xml:space="preserve">(以下简称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甲方)和</w:t>
      </w:r>
      <w:r>
        <w:rPr>
          <w:rFonts w:hint="eastAsia" w:ascii="宋体" w:hAnsi="宋体" w:eastAsia="宋体" w:cs="宋体"/>
          <w:color w:val="auto"/>
          <w:sz w:val="24"/>
          <w:highlight w:val="none"/>
          <w:u w:val="single"/>
        </w:rPr>
        <w:t xml:space="preserve">（中标单位名称）</w:t>
      </w:r>
      <w:r>
        <w:rPr>
          <w:rFonts w:hint="eastAsia" w:ascii="宋体" w:hAnsi="宋体" w:eastAsia="宋体" w:cs="宋体"/>
          <w:color w:val="auto"/>
          <w:sz w:val="24"/>
          <w:highlight w:val="none"/>
        </w:rPr>
        <w:t xml:space="preserve">(以下简称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乙方)协商一致，约定以下合同条款，以兹共同遵守、全面履行。</w:t>
      </w:r>
      <w:r/>
    </w:p>
    <w:p>
      <w:pPr>
        <w:spacing w:line="360" w:lineRule="auto"/>
        <w:rPr>
          <w:rFonts w:hint="eastAsia" w:ascii="宋体" w:hAnsi="宋体" w:eastAsia="宋体" w:cs="宋体"/>
          <w:b/>
          <w:color w:val="auto"/>
          <w:sz w:val="24"/>
          <w:highlight w:val="none"/>
          <w:lang w:eastAsia="zh-CN"/>
        </w:rPr>
      </w:pPr>
      <w:r/>
      <w:bookmarkStart w:id="258" w:name="_Toc3029"/>
      <w:r/>
      <w:bookmarkStart w:id="259" w:name="_Toc2232"/>
      <w:r/>
      <w:bookmarkStart w:id="260" w:name="_Toc24059"/>
      <w:r>
        <w:rPr>
          <w:rFonts w:hint="eastAsia" w:ascii="宋体" w:hAnsi="宋体" w:eastAsia="宋体" w:cs="宋体"/>
          <w:b/>
          <w:bCs/>
          <w:color w:val="auto"/>
          <w:sz w:val="24"/>
          <w:highlight w:val="none"/>
          <w:lang w:eastAsia="zh-CN"/>
        </w:rPr>
        <w:t xml:space="preserve">一</w:t>
      </w:r>
      <w:r>
        <w:rPr>
          <w:rFonts w:hint="eastAsia" w:ascii="宋体" w:hAnsi="宋体" w:eastAsia="宋体" w:cs="宋体"/>
          <w:b/>
          <w:bCs/>
          <w:color w:val="auto"/>
          <w:sz w:val="24"/>
          <w:highlight w:val="none"/>
        </w:rPr>
        <w:t xml:space="preserve">、</w:t>
      </w:r>
      <w:bookmarkEnd w:id="258"/>
      <w:r/>
      <w:bookmarkEnd w:id="259"/>
      <w:r/>
      <w:bookmarkEnd w:id="260"/>
      <w:r/>
      <w:bookmarkStart w:id="261" w:name="_Toc21631"/>
      <w:r/>
      <w:bookmarkStart w:id="262" w:name="_Toc21551"/>
      <w:r/>
      <w:bookmarkStart w:id="263" w:name="_Toc23292"/>
      <w:r>
        <w:rPr>
          <w:rFonts w:hint="eastAsia" w:ascii="宋体" w:hAnsi="宋体" w:eastAsia="宋体" w:cs="宋体"/>
          <w:b/>
          <w:color w:val="auto"/>
          <w:sz w:val="24"/>
          <w:highlight w:val="none"/>
        </w:rPr>
        <w:t xml:space="preserve">合同</w:t>
      </w:r>
      <w:r>
        <w:rPr>
          <w:rFonts w:hint="eastAsia" w:ascii="宋体" w:hAnsi="宋体" w:eastAsia="宋体" w:cs="宋体"/>
          <w:b/>
          <w:color w:val="auto"/>
          <w:sz w:val="24"/>
          <w:highlight w:val="none"/>
          <w:lang w:eastAsia="zh-CN"/>
        </w:rPr>
        <w:t xml:space="preserve">标的</w:t>
      </w:r>
      <w:r/>
    </w:p>
    <w:tbl>
      <w:tblPr>
        <w:tblStyle w:val="106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282"/>
        <w:gridCol w:w="1256"/>
        <w:gridCol w:w="1256"/>
        <w:gridCol w:w="802"/>
        <w:gridCol w:w="840"/>
        <w:gridCol w:w="1121"/>
        <w:gridCol w:w="1111"/>
        <w:gridCol w:w="1546"/>
      </w:tblGrid>
      <w:tr>
        <w:trPr>
          <w:jc w:val="center"/>
          <w:trHeight w:val="924"/>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tabs>
                <w:tab w:val="center" w:pos="972" w:leader="none"/>
                <w:tab w:val="right" w:pos="1826"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tabs>
                <w:tab w:val="center" w:pos="972" w:leader="none"/>
                <w:tab w:val="right" w:pos="1826"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耗材名称</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tabs>
                <w:tab w:val="center" w:pos="972" w:leader="none"/>
                <w:tab w:val="right" w:pos="1826" w:leader="none"/>
              </w:tabs>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品牌</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tabs>
                <w:tab w:val="center" w:pos="972" w:leader="none"/>
                <w:tab w:val="right" w:pos="1826"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规格参数</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tabs>
                <w:tab w:val="center" w:pos="972" w:leader="none"/>
                <w:tab w:val="right" w:pos="1826"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tabs>
                <w:tab w:val="center" w:pos="972" w:leader="none"/>
                <w:tab w:val="right" w:pos="1826"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tabs>
                <w:tab w:val="center" w:pos="972" w:leader="none"/>
                <w:tab w:val="right" w:pos="1826"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单价</w:t>
            </w:r>
            <w:r>
              <w:rPr>
                <w:rFonts w:hint="eastAsia" w:ascii="宋体" w:hAnsi="宋体" w:cs="宋体"/>
                <w:b/>
                <w:color w:val="auto"/>
                <w:sz w:val="21"/>
                <w:szCs w:val="21"/>
                <w:highlight w:val="none"/>
                <w:lang w:val="en-US" w:eastAsia="zh-CN"/>
              </w:rPr>
              <w:t xml:space="preserve">（元）</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tabs>
                <w:tab w:val="center" w:pos="972" w:leader="none"/>
                <w:tab w:val="right" w:pos="1826"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总价(元)</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tabs>
                <w:tab w:val="center" w:pos="972" w:leader="none"/>
                <w:tab w:val="right" w:pos="1826"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4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none" w:color="000000"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3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3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2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6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77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Borders>
              <w:top w:val="none" w:color="000000"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3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3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2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6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77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Borders>
              <w:top w:val="none" w:color="000000" w:sz="4" w:space="0"/>
              <w:left w:val="single" w:color="auto" w:sz="4" w:space="0"/>
              <w:bottom w:val="single" w:color="auto" w:sz="4" w:space="0"/>
              <w:right w:val="single" w:color="auto" w:sz="4" w:space="0"/>
            </w:tcBorders>
            <w:tcW w:w="64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3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3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2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6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55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77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color w:val="auto"/>
                <w:szCs w:val="21"/>
                <w:highlight w:val="none"/>
              </w:rPr>
              <w:t xml:space="preserve">合计金额大写</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元整   </w:t>
            </w:r>
            <w:r>
              <w:rPr>
                <w:rFonts w:hint="eastAsia" w:ascii="宋体" w:hAnsi="宋体" w:eastAsia="宋体" w:cs="宋体"/>
                <w:b/>
                <w:color w:val="auto"/>
                <w:szCs w:val="21"/>
                <w:highlight w:val="none"/>
              </w:rPr>
              <w:t xml:space="preserve">；小写</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元</w:t>
            </w:r>
            <w:r/>
          </w:p>
        </w:tc>
      </w:tr>
    </w:tbl>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本合同总金额为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本合同总价款是货物设计、制造、包装、仓储、运输装缷、保险、安装、调试及其材料及验收合格之前保管及保修期内备品备件、专用工具、伴随服务、技术图纸资料、人员培训发生的所有含税费用。本合同总价款还包含乙方应当提供的伴随服务/售后服务费用。</w:t>
      </w:r>
      <w:r/>
    </w:p>
    <w:p>
      <w:pPr>
        <w:pStyle w:val="1081"/>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二、合同标的技术要求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（以合同附件形式附后）详见附件1；</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2.下列文件是构成合同不可分割的部分，并与本合同具有同等法律效力，</w:t>
      </w:r>
      <w:r>
        <w:rPr>
          <w:rFonts w:hint="eastAsia" w:ascii="宋体" w:hAnsi="宋体" w:eastAsia="宋体" w:cs="宋体"/>
          <w:bCs/>
          <w:color w:val="auto"/>
          <w:sz w:val="24"/>
          <w:szCs w:val="24"/>
          <w:highlight w:val="none"/>
        </w:rPr>
        <w:t xml:space="preserve">这些文件包括但不限于</w:t>
      </w:r>
      <w:r>
        <w:rPr>
          <w:rFonts w:hint="eastAsia" w:ascii="宋体" w:hAnsi="宋体" w:cs="宋体"/>
          <w:bCs/>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文件及相关的资料。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（2）乙方提交的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中标通知书</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（4）乙方投标的其他资料及承诺。</w:t>
      </w:r>
      <w:r/>
    </w:p>
    <w:p>
      <w:pPr>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（5）经甲、乙双方确认的其他补充协议及相关资料。</w:t>
      </w:r>
      <w:bookmarkEnd w:id="261"/>
      <w:r/>
      <w:bookmarkEnd w:id="262"/>
      <w:r/>
      <w:bookmarkEnd w:id="263"/>
      <w:r/>
      <w:r/>
    </w:p>
    <w:p>
      <w:pPr>
        <w:pStyle w:val="1081"/>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64" w:name="_Toc430158359"/>
      <w:r/>
      <w:bookmarkStart w:id="265" w:name="_Toc251500492"/>
      <w:r/>
      <w:bookmarkStart w:id="266" w:name="_Toc471819251"/>
      <w:r/>
      <w:bookmarkStart w:id="267" w:name="_Toc154830750"/>
      <w:r>
        <w:rPr>
          <w:rFonts w:hint="eastAsia" w:ascii="宋体" w:hAnsi="宋体" w:eastAsia="宋体" w:cs="宋体"/>
          <w:b/>
          <w:color w:val="auto"/>
          <w:sz w:val="24"/>
          <w:szCs w:val="24"/>
          <w:highlight w:val="none"/>
        </w:rPr>
        <w:t xml:space="preserve">三、</w:t>
      </w:r>
      <w:bookmarkEnd w:id="264"/>
      <w:r/>
      <w:bookmarkEnd w:id="265"/>
      <w:r/>
      <w:bookmarkEnd w:id="266"/>
      <w:r/>
      <w:bookmarkEnd w:id="267"/>
      <w:r>
        <w:rPr>
          <w:rFonts w:hint="eastAsia" w:ascii="宋体" w:hAnsi="宋体" w:eastAsia="宋体" w:cs="宋体"/>
          <w:b/>
          <w:color w:val="auto"/>
          <w:sz w:val="24"/>
          <w:highlight w:val="none"/>
        </w:rPr>
        <w:t xml:space="preserve">合同履行期限</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地点</w:t>
      </w:r>
      <w:r>
        <w:rPr>
          <w:rFonts w:hint="eastAsia" w:ascii="宋体" w:hAnsi="宋体" w:eastAsia="宋体" w:cs="宋体"/>
          <w:b/>
          <w:color w:val="auto"/>
          <w:sz w:val="24"/>
          <w:highlight w:val="none"/>
          <w:lang w:eastAsia="zh-CN"/>
        </w:rPr>
        <w:t xml:space="preserve">、质保期限（所有标包均适用）</w:t>
      </w:r>
      <w:r/>
    </w:p>
    <w:p>
      <w:pPr>
        <w:ind w:left="479" w:firstLine="67"/>
        <w:spacing w:line="360" w:lineRule="auto"/>
        <w:rPr>
          <w:rFonts w:hint="eastAsia" w:ascii="宋体" w:hAnsi="宋体" w:cs="宋体"/>
          <w:color w:val="auto"/>
          <w:sz w:val="24"/>
          <w:highlight w:val="none"/>
          <w:lang w:eastAsia="zh-CN"/>
        </w:rPr>
      </w:pPr>
      <w:r/>
      <w:bookmarkStart w:id="268" w:name="_Toc471819256"/>
      <w:r/>
      <w:bookmarkStart w:id="269" w:name="_Toc430158364"/>
      <w:r/>
      <w:bookmarkStart w:id="270" w:name="_Toc154830756"/>
      <w:r/>
      <w:bookmarkStart w:id="271" w:name="_Toc251500497"/>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合同履行期限</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自合同签订之日起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个日历日完成供货、安装调试、并通过甲方验收合格，个别项目如需要分批供货的，按照甲方要求的时间和数量分批供货。</w:t>
      </w:r>
      <w:r/>
    </w:p>
    <w:p>
      <w:pPr>
        <w:ind w:firstLine="482"/>
        <w:spacing w:line="360" w:lineRule="auto"/>
        <w:rPr>
          <w:rFonts w:hint="eastAsia" w:ascii="宋体" w:hAnsi="宋体" w:cs="宋体"/>
          <w:color w:val="auto"/>
          <w:sz w:val="24"/>
          <w:highlight w:val="none"/>
          <w:lang w:eastAsia="zh-CN"/>
        </w:rPr>
      </w:pPr>
      <w:r>
        <w:rPr>
          <w:rFonts w:hint="eastAsia" w:ascii="宋体" w:hAnsi="宋体" w:cs="宋体"/>
          <w:b/>
          <w:bCs/>
          <w:color w:val="auto"/>
          <w:sz w:val="24"/>
          <w:highlight w:val="none"/>
          <w:lang w:val="en-US" w:eastAsia="zh-CN"/>
        </w:rPr>
        <w:t xml:space="preserve">2.交付地点:</w:t>
      </w:r>
      <w:r>
        <w:rPr>
          <w:rFonts w:hint="eastAsia" w:ascii="宋体" w:hAnsi="宋体" w:cs="宋体"/>
          <w:color w:val="auto"/>
          <w:sz w:val="24"/>
          <w:highlight w:val="none"/>
          <w:lang w:eastAsia="zh-CN"/>
        </w:rPr>
        <w:t xml:space="preserve">常州市青少年活动中心。</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.质保期限</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所有耗材自每次采购经甲方验收合格之日起，有商品质保期的按照商品说明执行，没有商品说明的质保期按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个月。</w:t>
      </w:r>
      <w:r/>
    </w:p>
    <w:p>
      <w:pPr>
        <w:ind w:left="479" w:firstLine="67"/>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4.质量保证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（1）乙方所提供的货物的技术规格参数指标应等于或高于招标文件规定的技术规格参数指标；若技术性能无特殊说明，则按国家有关部门最新颁布的标准及规范为准；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在使用过程中，一但发现乙方所提供的货物不符合以上约定，乙方无条件接受甲方退货，并承担违约责任。</w:t>
      </w:r>
      <w:r/>
    </w:p>
    <w:p>
      <w:pPr>
        <w:ind w:left="479" w:firstLine="67"/>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lang w:eastAsia="zh-CN"/>
        </w:rPr>
        <w:t xml:space="preserve">交货要求</w:t>
      </w:r>
      <w:r/>
    </w:p>
    <w:p>
      <w:p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依据甲方要求时间交货，所有货物以交到甲方指定地点为准，在此之前的一切运输、保险费用均由乙方负担。甲方验收合格的，由甲方签署验收单;乙方逾期交付使用，每逾期一天，按货物合同总价的0.5%支付违约金。最高限额为合同总金额的5%。一旦达到误期赔偿的最高限额，甲方有权立即终止合同。经双方协商同意延期交付使用者不在此列。</w:t>
      </w:r>
      <w:r/>
    </w:p>
    <w:p>
      <w:p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（2）乙方交付的货物应当完全符合本合同所规定的货物名称、规格 型号和数量要求。乙方提供的货物不符合招投标文件和合同规定的，甲方有权拒收货物，由此引起的风险，由乙方承担；</w:t>
      </w:r>
      <w:r/>
    </w:p>
    <w:p>
      <w:p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（3）货物的到货验收包括:规格、型号、数量、外观质量及货物包装是否完好；</w:t>
      </w:r>
      <w:r/>
    </w:p>
    <w:p>
      <w:p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  </w:t>
      </w:r>
      <w:r/>
    </w:p>
    <w:p>
      <w:pPr>
        <w:ind w:firstLine="480"/>
        <w:keepLines w:val="0"/>
        <w:keepNext w:val="0"/>
        <w:pageBreakBefore w:val="0"/>
        <w:spacing w:line="360" w:lineRule="auto"/>
        <w:widowControl w:val="off"/>
        <w:rPr>
          <w:rFonts w:hint="eastAsia"/>
          <w:highlight w:val="none"/>
          <w:lang w:eastAsia="zh-CN"/>
        </w:rPr>
      </w:pPr>
      <w:r>
        <w:rPr>
          <w:rFonts w:hint="eastAsia" w:ascii="宋体" w:hAnsi="宋体" w:cs="宋体"/>
          <w:color w:val="auto"/>
          <w:sz w:val="24"/>
          <w:highlight w:val="none"/>
          <w:lang w:eastAsia="zh-CN"/>
        </w:rPr>
        <w:t xml:space="preserve">（5）乙方应保证甲方在使用该货物或其任何一部分时不受第三方提岀侵犯其专利权、版权、商标权或其他权利的起诉。一旦出现侵权，乙方应承担全部责任。</w:t>
      </w:r>
      <w:r/>
    </w:p>
    <w:p>
      <w:pPr>
        <w:ind w:firstLine="482"/>
        <w:jc w:val="both"/>
        <w:keepLines w:val="0"/>
        <w:keepNext w:val="0"/>
        <w:pageBreakBefore w:val="0"/>
        <w:spacing w:line="360" w:lineRule="auto"/>
        <w:shd w:val="clear" w:color="auto" w:fill="auto"/>
        <w:widowControl w:val="off"/>
        <w:rPr>
          <w:rFonts w:hint="eastAsia" w:ascii="宋体" w:hAnsi="宋体" w:eastAsia="宋体" w:cs="宋体"/>
          <w:b/>
          <w:color w:val="auto"/>
          <w:sz w:val="24"/>
          <w:highlight w:val="none"/>
        </w:rPr>
        <w:outlineLvl w:val="0"/>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付款及结算方式</w:t>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1.本项目按固定总价结算，结算货币为人民币。</w:t>
      </w:r>
      <w:r/>
    </w:p>
    <w:p>
      <w:pPr>
        <w:ind w:firstLine="480"/>
        <w:jc w:val="both"/>
        <w:keepLines w:val="0"/>
        <w:keepNext w:val="0"/>
        <w:pageBreakBefore w:val="0"/>
        <w:spacing w:line="360" w:lineRule="auto"/>
        <w:shd w:val="clear" w:color="auto" w:fill="auto"/>
        <w:widowControl w:val="off"/>
        <w:rPr>
          <w:rFonts w:hint="eastAsia" w:ascii="宋体" w:hAnsi="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预付款支付时间:合同签订后，预付款支付比例:付至合同金额的30%。满足合同约定支付条件的，自收到发票后10个工作日内支付。</w:t>
      </w:r>
      <w:r/>
    </w:p>
    <w:p>
      <w:pPr>
        <w:ind w:firstLine="480"/>
        <w:jc w:val="both"/>
        <w:keepLines w:val="0"/>
        <w:keepNext w:val="0"/>
        <w:pageBreakBefore w:val="0"/>
        <w:spacing w:line="360" w:lineRule="auto"/>
        <w:shd w:val="clear" w:color="auto" w:fill="auto"/>
        <w:widowControl w:val="off"/>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3.项目验收后款项支付时间:设备供货、安装、验收合格后;支付比例:付至合同金额的95%。满足合同约定支付条件的，自收到发票后10个工作日内支付。</w:t>
      </w:r>
      <w:r/>
    </w:p>
    <w:p>
      <w:pPr>
        <w:ind w:firstLine="480"/>
        <w:jc w:val="both"/>
        <w:keepLines w:val="0"/>
        <w:keepNext w:val="0"/>
        <w:pageBreakBefore w:val="0"/>
        <w:spacing w:line="360" w:lineRule="auto"/>
        <w:shd w:val="clear" w:color="auto" w:fill="auto"/>
        <w:widowControl w:val="off"/>
        <w:rPr>
          <w:rFonts w:hint="eastAsia" w:ascii="宋体" w:hAnsi="宋体" w:eastAsia="宋体" w:cs="宋体"/>
          <w:b/>
          <w:color w:val="auto"/>
          <w:sz w:val="24"/>
          <w:highlight w:val="none"/>
        </w:rPr>
        <w:outlineLvl w:val="0"/>
      </w:pPr>
      <w:r>
        <w:rPr>
          <w:rFonts w:hint="eastAsia" w:ascii="宋体" w:hAnsi="宋体" w:cs="宋体"/>
          <w:color w:val="auto"/>
          <w:sz w:val="24"/>
          <w:szCs w:val="24"/>
          <w:highlight w:val="none"/>
          <w:lang w:val="en-US" w:eastAsia="zh-CN"/>
        </w:rPr>
        <w:t xml:space="preserve">4.尾款支付时间:在验收合格之日起一年后;尾款支付比例:付至合同金额的100%。满足合同约定支付条件的，自收到发票后10个工作日内支付。</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3.货物的包装、发运及运输</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（1）除合同另有规定外，</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提供的全部货物均应按标准保护措施进行包装。该包装应适应于远距离运输、防潮、防震、防锈和防野蛮装卸，以确保货物安全无损运抵指定地点，由于包装不善所引起的货物损失均由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对货物的包装应符合《商品包装政府采购需求标准（试行）》、《快递包装政府采购需求标准（试行）》的规定；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（2）包装单元内应附详细的装箱单和质量合格凭证；</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应在交货前3日内，以电话或传真向</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提供交货计划（内容包括合同号、设备名称、型号规格、数量、重量和体积的约数、交货时间、地点、运输安排）。</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应及时作好准备，办妥一切接货手续；</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（4）本合同所有物品运抵</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现场后，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应在确保设备外包装完好无损的情况下向采购人交货，出现货物不全，外包装破损等情况，</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不予接收，由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负责更换，其相关费用由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负责安全地在约定期内送货到约定的地点，运输方式由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自行决定，相关费用由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承担。运输途中产生的交通事故、人身伤害、财产损失等责任均由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自行承担，与采购人无涉。</w:t>
      </w:r>
      <w:r/>
    </w:p>
    <w:p>
      <w:pP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、技术要求</w:t>
      </w:r>
      <w:r>
        <w:rPr>
          <w:rFonts w:hint="eastAsia" w:ascii="宋体" w:hAnsi="宋体" w:eastAsia="宋体" w:cs="宋体"/>
          <w:b/>
          <w:bCs/>
          <w:color w:val="auto"/>
          <w:sz w:val="24"/>
          <w:highlight w:val="none"/>
          <w:lang w:eastAsia="zh-CN"/>
        </w:rPr>
        <w:t xml:space="preserve">及服务要求（</w:t>
      </w:r>
      <w:r>
        <w:rPr>
          <w:rFonts w:hint="eastAsia" w:ascii="宋体" w:hAnsi="宋体" w:cs="宋体"/>
          <w:b/>
          <w:bCs/>
          <w:color w:val="auto"/>
          <w:sz w:val="24"/>
          <w:highlight w:val="none"/>
          <w:lang w:val="en-US" w:eastAsia="zh-CN"/>
        </w:rPr>
        <w:t xml:space="preserve">一、二、三标包适用</w:t>
      </w:r>
      <w:r>
        <w:rPr>
          <w:rFonts w:hint="eastAsia" w:ascii="宋体" w:hAnsi="宋体" w:eastAsia="宋体" w:cs="宋体"/>
          <w:b/>
          <w:bCs/>
          <w:color w:val="auto"/>
          <w:sz w:val="24"/>
          <w:highlight w:val="none"/>
          <w:lang w:eastAsia="zh-CN"/>
        </w:rPr>
        <w:t xml:space="preserve">）</w:t>
      </w:r>
      <w:r/>
    </w:p>
    <w:p>
      <w:pPr>
        <w:pStyle w:val="1066"/>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售后服务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产品质量保证期内，凡货物在开箱检验、安装调试、货物试运转过程中发现的货物质量问题，由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负责处理，实行包修、包换、包退，直至产品符合质量要求。</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承担修理、调换、退货发生的一切费用和</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的直接经济损失。</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由于</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使用不当造成货物短缺、故障或损坏，由</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负责。但</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保证及时给予补齐或修复。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伴随服务缺陷视作产品质量缺陷和履约延期。</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如出现货物的安装、启动、运行及维护等需要培训的，</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应为</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技术人员技术进行免费培训(主要培训内容为货物的基本结构、性能、主要部件的构造及处理，日常使用操作、保养与管理、常见故障的排除、紧急情况的处理等)，培训地点主要在货物安装现场或由</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安排。</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若</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的打印设备耗材岀现故障，</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接到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故障报告后，应在1小时内响应，并到达现场进行处理。</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应严格遵守服务合约的目标在最短时间内恢复系统正常运行。</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除合同另有规定之外，伴随服务的费用均己含在合同价款中，</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不再另行进行支付</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若招标文件中不包含有关伴随服务或售后服务的承诺，双方作如下约定</w:t>
      </w:r>
      <w:r>
        <w:rPr>
          <w:rFonts w:hint="eastAsia" w:ascii="宋体" w:hAnsi="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①所购货物按</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响应承诺提供免费维护和质量保证，保修费用计入总价</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②质保期内，</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负责对其提供的货物整机进行维修和系统维护，不再收取任何费用，但不可抗力(如火灾、雷击等)造成的故障除外；</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③货物故障报修的响应时间按</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投标承诺执行；</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④若货物故障在检修24小时后仍无法排除，</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应在48小时内免费提供不低于故障货物规格型号档次的备用货物供</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使用，直至故障货物修复；</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⑤所有货物保修服务方式均为</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主动上门保修，即由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派工作人员到货物使用现场维修，由此产生的一切费用均由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⑥质保期后的货物维护由双方协商再定。</w:t>
      </w:r>
      <w:r/>
    </w:p>
    <w:p>
      <w:pPr>
        <w:pStyle w:val="1066"/>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eastAsia="zh-CN"/>
        </w:rPr>
        <w:t xml:space="preserve">检验与验收标准</w:t>
      </w:r>
      <w:r/>
    </w:p>
    <w:p>
      <w:pPr>
        <w:pStyle w:val="1074"/>
        <w:ind w:firstLine="480"/>
        <w:keepLines w:val="0"/>
        <w:keepNext w:val="0"/>
        <w:pageBreakBefore w:val="0"/>
        <w:spacing w:before="0"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负责在</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指定现场进行设备的卸货、安装与调试，并自备设备安装所需器材、器件。</w:t>
      </w:r>
      <w:r/>
    </w:p>
    <w:p>
      <w:pPr>
        <w:pStyle w:val="1074"/>
        <w:ind w:firstLine="480"/>
        <w:keepLines w:val="0"/>
        <w:keepNext w:val="0"/>
        <w:pageBreakBefore w:val="0"/>
        <w:spacing w:before="0"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设备验收在双方授权代表在场的情况下，设备到场后，双方根据要求对到场的设备清单以及包装箱数量进行清点核对。开箱后，双方核对包装箱内货物与合同签订的一致性，如出现与合同签订内容不符或任何非运输中的损坏，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负责解决，由此产生的一切费用由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承担。实物验收合格后，双方在实物验收单上签字。</w:t>
      </w:r>
      <w:r/>
    </w:p>
    <w:p>
      <w:pPr>
        <w:ind w:firstLine="480"/>
        <w:keepLines w:val="0"/>
        <w:keepNext w:val="0"/>
        <w:pageBreakBefore w:val="0"/>
        <w:spacing w:line="348"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验收内容包含产品参数、技术与</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文件相符，外观完好，安装牢固美观。有无按</w:t>
      </w: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要求安装在指定位置。各项功能使用是否流畅、精准，合格率达100%为验收合格，验收不合格产品由</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负责调换，因此产生的全部费用由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承担。</w:t>
      </w:r>
      <w:r/>
    </w:p>
    <w:p>
      <w:pPr>
        <w:ind w:firstLine="480"/>
        <w:keepLines w:val="0"/>
        <w:keepNext w:val="0"/>
        <w:pageBreakBefore w:val="0"/>
        <w:spacing w:line="348"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收货后根据货物的技术规格要求和质量标准，对货物进行检查验收，如果发现数量不足或货物出现表面瑕疵、品牌、型号、规格、技术参数、质量等问题不符合釆购要求及</w:t>
      </w:r>
      <w:r>
        <w:rPr>
          <w:rFonts w:hint="eastAsia" w:ascii="宋体" w:hAnsi="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响应承诺的，</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有权要求</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无条件免费及时更换或退货等处理措施，并承担由此发生的一切损失和费用。</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每发现一次上述情况的，视违约程度扣除违约金人民币500-1000元(可直接从货款中扣除)，更换后仍不符合要求的或者累计出现三次的</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有权终止合同，</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有权将情况上报政府采购监督管理部门，对些造成的一切影响及损失由</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自行承担。</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承诺中标后签订合同前提供国家认可的检测机构出具的合格检测报告加</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盖公章；交货时将每份合格检测报告交由</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保存，</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承担所有检测费用。若检测不合格</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须无条件换货并承担一切损失</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br/>
      </w:r>
      <w:r>
        <w:rPr>
          <w:rFonts w:hint="eastAsia" w:ascii="宋体" w:hAnsi="宋体" w:eastAsia="宋体" w:cs="宋体"/>
          <w:b/>
          <w:bCs/>
          <w:color w:val="auto"/>
          <w:sz w:val="24"/>
          <w:szCs w:val="24"/>
          <w:highlight w:val="none"/>
          <w:lang w:val="en-US" w:eastAsia="zh-CN"/>
        </w:rPr>
        <w:t xml:space="preserve">五、食品质量标准（仅四标包适用）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无公害蔬菜质量要求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蔬菜必须保证无黄叶、叶面干净无明显泥土。所提供的蔬菜必须保证新鲜、无黄叶、枯死叶、无虫、无杂质、不腐烂变质，对蔬菜中有害物质严格控制在标准规定范围之内，符合相应的有关国家标准要求。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水果质量要求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个头均匀，无斑点，无破损，果实成熟新鲜，对水果中有害物质严格控制在标准规定范围之内，符合相应的有关国家标准要求。</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肉</w:t>
      </w:r>
      <w:r>
        <w:rPr>
          <w:rFonts w:hint="eastAsia" w:ascii="宋体" w:hAnsi="宋体" w:eastAsia="宋体" w:cs="宋体"/>
          <w:color w:val="auto"/>
          <w:sz w:val="24"/>
          <w:szCs w:val="24"/>
          <w:highlight w:val="none"/>
          <w:lang w:eastAsia="zh-CN"/>
        </w:rPr>
        <w:t xml:space="preserve">类</w:t>
      </w:r>
      <w:r>
        <w:rPr>
          <w:rFonts w:hint="eastAsia" w:ascii="宋体" w:hAnsi="宋体" w:eastAsia="宋体" w:cs="宋体"/>
          <w:color w:val="auto"/>
          <w:sz w:val="24"/>
          <w:szCs w:val="24"/>
          <w:highlight w:val="none"/>
        </w:rPr>
        <w:t xml:space="preserve">质量</w:t>
      </w:r>
      <w:r>
        <w:rPr>
          <w:rFonts w:hint="eastAsia" w:ascii="宋体" w:hAnsi="宋体" w:eastAsia="宋体" w:cs="宋体"/>
          <w:color w:val="auto"/>
          <w:sz w:val="24"/>
          <w:szCs w:val="24"/>
          <w:highlight w:val="none"/>
          <w:lang w:eastAsia="zh-CN"/>
        </w:rPr>
        <w:t xml:space="preserve">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使用冷鲜肉品牌产品，质量必须符合</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"http://www.csres.com/detail/326617.html" \t "http://www.csres.com/detail/_blank" </w:instrText>
      </w:r>
      <w:r>
        <w:rPr>
          <w:rFonts w:hint="eastAsia" w:ascii="宋体" w:hAnsi="宋体" w:eastAsia="宋体" w:cs="宋体"/>
          <w:color w:val="auto"/>
          <w:sz w:val="24"/>
          <w:szCs w:val="24"/>
          <w:highlight w:val="none"/>
        </w:rPr>
        <w:fldChar w:fldCharType="separate"/>
      </w:r>
      <w:r>
        <w:rPr>
          <w:rStyle w:val="1108"/>
          <w:rFonts w:hint="eastAsia" w:ascii="宋体" w:hAnsi="宋体" w:eastAsia="宋体" w:cs="宋体"/>
          <w:color w:val="auto"/>
          <w:sz w:val="24"/>
          <w:szCs w:val="24"/>
          <w:highlight w:val="none"/>
          <w:u w:val="none"/>
        </w:rPr>
        <w:t xml:space="preserve">GB/T 9959.1-2019</w:t>
      </w:r>
      <w:r>
        <w:rPr>
          <w:rStyle w:val="1108"/>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标准、GB/T 17238-2022等国家标准，并提供《动物或动物产品分销信息凭证》或《动物检疫合格证》和《肉品品质检验合格证》及其它相关证明材料。供货工具必须符合卫生要求，不得与其它货物混装，防止肉品二次污染。</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禽蛋质量要求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禽蛋必须保证新鲜，无破损，禽蛋等新鲜蛋类必须符合</w:t>
      </w:r>
      <w:r>
        <w:rPr>
          <w:rFonts w:hint="eastAsia" w:ascii="宋体" w:hAnsi="宋体" w:eastAsia="宋体" w:cs="宋体"/>
          <w:color w:val="auto"/>
          <w:sz w:val="24"/>
          <w:szCs w:val="24"/>
          <w:highlight w:val="none"/>
          <w:lang w:eastAsia="zh-CN"/>
        </w:rPr>
        <w:t xml:space="preserve">《食品安全国家标准 蛋与蛋制品》等</w:t>
      </w:r>
      <w:r>
        <w:rPr>
          <w:rFonts w:hint="eastAsia" w:ascii="宋体" w:hAnsi="宋体" w:eastAsia="宋体" w:cs="宋体"/>
          <w:color w:val="auto"/>
          <w:sz w:val="24"/>
          <w:szCs w:val="24"/>
          <w:highlight w:val="none"/>
        </w:rPr>
        <w:t xml:space="preserve">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水产品质量要求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活鱼类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必须符合</w:t>
      </w:r>
      <w:r>
        <w:rPr>
          <w:rFonts w:hint="eastAsia" w:ascii="宋体" w:hAnsi="宋体" w:eastAsia="宋体" w:cs="宋体"/>
          <w:color w:val="auto"/>
          <w:sz w:val="24"/>
          <w:szCs w:val="24"/>
          <w:highlight w:val="none"/>
          <w:lang w:eastAsia="zh-CN"/>
        </w:rPr>
        <w:t xml:space="preserve">《食品安全国家标准 鲜、冻动物性水产品》等标准</w:t>
      </w:r>
      <w:r>
        <w:rPr>
          <w:rFonts w:hint="eastAsia" w:ascii="宋体" w:hAnsi="宋体" w:eastAsia="宋体" w:cs="宋体"/>
          <w:color w:val="auto"/>
          <w:sz w:val="24"/>
          <w:szCs w:val="24"/>
          <w:highlight w:val="none"/>
        </w:rPr>
        <w:t xml:space="preserve">。产品的感观、安全、卫生、稳定性等指标符合相关规定。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其他水产品符合</w:t>
      </w:r>
      <w:r>
        <w:rPr>
          <w:rFonts w:hint="eastAsia" w:ascii="宋体" w:hAnsi="宋体" w:eastAsia="宋体" w:cs="宋体"/>
          <w:color w:val="auto"/>
          <w:sz w:val="24"/>
          <w:szCs w:val="24"/>
          <w:highlight w:val="none"/>
          <w:lang w:eastAsia="zh-CN"/>
        </w:rPr>
        <w:t xml:space="preserve">《食品安全国家标准 藻类及其制品》</w:t>
      </w:r>
      <w:r>
        <w:rPr>
          <w:rFonts w:hint="eastAsia" w:ascii="宋体" w:hAnsi="宋体" w:eastAsia="宋体" w:cs="宋体"/>
          <w:color w:val="auto"/>
          <w:sz w:val="24"/>
          <w:szCs w:val="24"/>
          <w:highlight w:val="none"/>
        </w:rPr>
        <w:t xml:space="preserve">等相关国家标准。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食用油质量要求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非转基因食用油，必须符合食用植物油卫生标准，并具有“QS”食品质量安全认证或“SC 食品生产许可证”。并遵守食用油的国家质量标准，规定存放及运输过程中应分开包装及堆放，包装袋（箱）应为食品专用袋（箱）。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须提供该批次的检测报告和产品合格证，标签上应有品名、厂名、厂址、生产日期、保质期等内容。验收确认产品的色、香、味、形等感官性状正常。</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南北干货质量要求</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应符合相关的国家或行业食品安全标准。需要分包装的产品需使</w:t>
      </w:r>
      <w:r>
        <w:rPr>
          <w:rFonts w:hint="eastAsia" w:ascii="宋体" w:hAnsi="宋体" w:eastAsia="宋体" w:cs="宋体"/>
          <w:color w:val="auto"/>
          <w:sz w:val="24"/>
          <w:szCs w:val="24"/>
          <w:highlight w:val="none"/>
        </w:rPr>
        <w:t xml:space="preserve">用符合卫生标准的包装袋，并规定要求加贴产品信息标签。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食品添加剂质量要求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食品添加剂应符合相应的食品安全标准，添加剂的使用必须符合GB 2760-2024《食品安全国家标准 食品添加剂使用标准》，对食品的添加量严格控制在标准规定范围之内。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深加工食品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深加工食品必须符合食品安全相关规定，存放及运输过程中应和其它菜品分开包装及堆放，包装袋（箱）应为食品专用袋（箱）。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奶制品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包装完好无破损，在有效期内，生产日期至送货当日之期不得超过保质期的1/3。符合相应的有关国家标准要求。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其它类质量要求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其它类质量应符合相应的国家或行业食品安全标准，添加剂的使用必须符合</w:t>
      </w:r>
      <w:r>
        <w:rPr>
          <w:rFonts w:hint="eastAsia" w:ascii="宋体" w:hAnsi="宋体" w:eastAsia="宋体" w:cs="宋体"/>
          <w:color w:val="auto"/>
          <w:sz w:val="24"/>
          <w:szCs w:val="24"/>
          <w:highlight w:val="none"/>
          <w:lang w:eastAsia="zh-CN"/>
        </w:rPr>
        <w:t xml:space="preserve">国家相关</w:t>
      </w:r>
      <w:r>
        <w:rPr>
          <w:rFonts w:hint="eastAsia" w:ascii="宋体" w:hAnsi="宋体" w:eastAsia="宋体" w:cs="宋体"/>
          <w:color w:val="auto"/>
          <w:sz w:val="24"/>
          <w:szCs w:val="24"/>
          <w:highlight w:val="none"/>
        </w:rPr>
        <w:t xml:space="preserve">标准，对食品的添加量严格控制在标准规定范围之内。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的食材必须符合《中华人民共和国食品安全法》标准，并根据协议约定和</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提出的品种、规格、品牌、数量、质量要求在规定的时间内及时送到。如发现食材卫生质量问题或者以次充好，</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可立即无条件退货或换货。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13.乙方</w:t>
      </w:r>
      <w:r>
        <w:rPr>
          <w:rFonts w:hint="eastAsia" w:ascii="宋体" w:hAnsi="宋体" w:eastAsia="宋体" w:cs="宋体"/>
          <w:color w:val="auto"/>
          <w:sz w:val="24"/>
          <w:szCs w:val="24"/>
          <w:highlight w:val="none"/>
        </w:rPr>
        <w:t xml:space="preserve">严禁提供以下食品: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（1）无品名、产地、厂名、生产日期、保质期及中文标识及原料说明的定型包装食品（除蔬菜、面点、早点等非定型包装食品）；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（2）超过保质期限或不符合食品标签规定的定型包装食品；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（3）腐败变质、油脂酸败、霉变、生虫、污秽不洁、混有异物或者其他感官性状异常，含有毒、有害物质或者被有毒、有害物质污染，可能对人体健康有害的食品；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（4）病死、死因不明或从疫区采购的畜、禽及其制品，农药残留超标的蔬菜等；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（5）其他不符合食品卫生标准和要求的食品。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如因食品的质量问题引起食物中毒等食源性疾病的发生或其他事故，由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负全部责任，并承担由此而引起的全部经济损失及相关法律责任。情节较为严重的，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有权立即终止供货协议，并按相关法律处理。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以上质量标准如有新的国家或行业标准出台，则以最新标准执行。</w:t>
      </w:r>
      <w:r/>
    </w:p>
    <w:p>
      <w:pPr>
        <w:keepLines w:val="0"/>
        <w:keepNext w:val="0"/>
        <w:pageBreakBefore w:val="0"/>
        <w:spacing w:line="348" w:lineRule="auto"/>
        <w:widowControl w:val="off"/>
        <w:rPr>
          <w:rStyle w:val="1161"/>
          <w:rFonts w:hint="eastAsia" w:ascii="宋体" w:hAnsi="宋体" w:cs="宋体"/>
          <w:b/>
          <w:bCs/>
          <w:color w:val="auto"/>
          <w:sz w:val="24"/>
          <w:highlight w:val="none"/>
          <w:lang w:eastAsia="zh-CN"/>
        </w:rPr>
      </w:pPr>
      <w:r>
        <w:rPr>
          <w:rStyle w:val="1161"/>
          <w:rFonts w:hint="eastAsia" w:ascii="宋体" w:hAnsi="宋体" w:cs="宋体"/>
          <w:b/>
          <w:bCs/>
          <w:color w:val="auto"/>
          <w:sz w:val="24"/>
          <w:highlight w:val="none"/>
          <w:lang w:val="en-US" w:eastAsia="zh-CN"/>
        </w:rPr>
        <w:t xml:space="preserve">六</w:t>
      </w:r>
      <w:r>
        <w:rPr>
          <w:rStyle w:val="1161"/>
          <w:rFonts w:hint="eastAsia" w:ascii="宋体" w:hAnsi="宋体" w:cs="宋体"/>
          <w:b/>
          <w:bCs/>
          <w:color w:val="auto"/>
          <w:sz w:val="24"/>
          <w:highlight w:val="none"/>
          <w:lang w:eastAsia="zh-CN"/>
        </w:rPr>
        <w:t xml:space="preserve">、培训要求（一、二、三标包适用）</w:t>
      </w:r>
      <w:r/>
    </w:p>
    <w:p>
      <w:pPr>
        <w:ind w:firstLine="480"/>
        <w:keepLines w:val="0"/>
        <w:keepNext w:val="0"/>
        <w:pageBreakBefore w:val="0"/>
        <w:spacing w:line="348" w:lineRule="auto"/>
        <w:rPr>
          <w:rStyle w:val="1161"/>
          <w:rFonts w:hint="eastAsia" w:ascii="宋体" w:hAnsi="宋体" w:cs="宋体"/>
          <w:color w:val="auto"/>
          <w:sz w:val="24"/>
          <w:highlight w:val="none"/>
        </w:rPr>
      </w:pPr>
      <w:r>
        <w:rPr>
          <w:rStyle w:val="1161"/>
          <w:rFonts w:hint="eastAsia" w:ascii="宋体" w:hAnsi="宋体" w:cs="宋体"/>
          <w:color w:val="auto"/>
          <w:sz w:val="24"/>
          <w:highlight w:val="none"/>
        </w:rPr>
        <w:t xml:space="preserve">1.现场培训</w:t>
      </w:r>
      <w:r>
        <w:rPr>
          <w:rStyle w:val="1161"/>
          <w:rFonts w:hint="eastAsia" w:ascii="宋体" w:hAnsi="宋体" w:cs="宋体"/>
          <w:color w:val="auto"/>
          <w:sz w:val="24"/>
          <w:highlight w:val="none"/>
          <w:lang w:eastAsia="zh-CN"/>
        </w:rPr>
        <w:t xml:space="preserve">:乙方</w:t>
      </w:r>
      <w:r>
        <w:rPr>
          <w:rStyle w:val="1161"/>
          <w:rFonts w:hint="eastAsia" w:ascii="宋体" w:hAnsi="宋体" w:cs="宋体"/>
          <w:color w:val="auto"/>
          <w:sz w:val="24"/>
          <w:highlight w:val="none"/>
        </w:rPr>
        <w:t xml:space="preserve">负责免费派</w:t>
      </w:r>
      <w:r>
        <w:rPr>
          <w:rStyle w:val="1161"/>
          <w:rFonts w:hint="eastAsia" w:ascii="宋体" w:hAnsi="宋体" w:cs="宋体"/>
          <w:color w:val="auto"/>
          <w:sz w:val="24"/>
          <w:highlight w:val="none"/>
          <w:lang w:eastAsia="zh-CN"/>
        </w:rPr>
        <w:t xml:space="preserve">培训专员</w:t>
      </w:r>
      <w:r>
        <w:rPr>
          <w:rStyle w:val="1161"/>
          <w:rFonts w:hint="eastAsia" w:ascii="宋体" w:hAnsi="宋体" w:cs="宋体"/>
          <w:color w:val="auto"/>
          <w:sz w:val="24"/>
          <w:highlight w:val="none"/>
        </w:rPr>
        <w:t xml:space="preserve">对</w:t>
      </w:r>
      <w:r>
        <w:rPr>
          <w:rStyle w:val="1161"/>
          <w:rFonts w:hint="eastAsia" w:ascii="宋体" w:hAnsi="宋体" w:cs="宋体"/>
          <w:color w:val="auto"/>
          <w:sz w:val="24"/>
          <w:highlight w:val="none"/>
          <w:lang w:val="en-US" w:eastAsia="zh-CN"/>
        </w:rPr>
        <w:t xml:space="preserve">甲方</w:t>
      </w:r>
      <w:r>
        <w:rPr>
          <w:rStyle w:val="1161"/>
          <w:rFonts w:hint="eastAsia" w:ascii="宋体" w:hAnsi="宋体" w:cs="宋体"/>
          <w:color w:val="auto"/>
          <w:sz w:val="24"/>
          <w:highlight w:val="none"/>
          <w:lang w:eastAsia="zh-CN"/>
        </w:rPr>
        <w:t xml:space="preserve">相关人员</w:t>
      </w:r>
      <w:r>
        <w:rPr>
          <w:rStyle w:val="1161"/>
          <w:rFonts w:hint="eastAsia" w:ascii="宋体" w:hAnsi="宋体" w:cs="宋体"/>
          <w:color w:val="auto"/>
          <w:sz w:val="24"/>
          <w:highlight w:val="none"/>
        </w:rPr>
        <w:t xml:space="preserve">进行现场培训，</w:t>
      </w:r>
      <w:r>
        <w:rPr>
          <w:rStyle w:val="1161"/>
          <w:rFonts w:hint="eastAsia" w:ascii="宋体" w:hAnsi="宋体" w:cs="宋体"/>
          <w:color w:val="auto"/>
          <w:sz w:val="24"/>
          <w:highlight w:val="none"/>
          <w:lang w:val="en-US" w:eastAsia="zh-CN"/>
        </w:rPr>
        <w:t xml:space="preserve">甲方</w:t>
      </w:r>
      <w:r>
        <w:rPr>
          <w:rStyle w:val="1161"/>
          <w:rFonts w:hint="eastAsia" w:ascii="宋体" w:hAnsi="宋体" w:cs="宋体"/>
          <w:color w:val="auto"/>
          <w:sz w:val="24"/>
          <w:highlight w:val="none"/>
        </w:rPr>
        <w:t xml:space="preserve">培训人员人数不限，培训时间</w:t>
      </w:r>
      <w:r>
        <w:rPr>
          <w:rStyle w:val="1161"/>
          <w:rFonts w:hint="eastAsia" w:ascii="宋体" w:hAnsi="宋体" w:cs="宋体"/>
          <w:color w:val="auto"/>
          <w:sz w:val="24"/>
          <w:highlight w:val="none"/>
          <w:lang w:eastAsia="zh-CN"/>
        </w:rPr>
        <w:t xml:space="preserve">及地点由</w:t>
      </w:r>
      <w:r>
        <w:rPr>
          <w:rStyle w:val="1161"/>
          <w:rFonts w:hint="eastAsia" w:ascii="宋体" w:hAnsi="宋体" w:cs="宋体"/>
          <w:color w:val="auto"/>
          <w:sz w:val="24"/>
          <w:highlight w:val="none"/>
          <w:lang w:val="en-US" w:eastAsia="zh-CN"/>
        </w:rPr>
        <w:t xml:space="preserve">甲方</w:t>
      </w:r>
      <w:r>
        <w:rPr>
          <w:rStyle w:val="1161"/>
          <w:rFonts w:hint="eastAsia" w:ascii="宋体" w:hAnsi="宋体" w:cs="宋体"/>
          <w:color w:val="auto"/>
          <w:sz w:val="24"/>
          <w:highlight w:val="none"/>
          <w:lang w:eastAsia="zh-CN"/>
        </w:rPr>
        <w:t xml:space="preserve">确定</w:t>
      </w:r>
      <w:r>
        <w:rPr>
          <w:rStyle w:val="1161"/>
          <w:rFonts w:hint="eastAsia" w:ascii="宋体" w:hAnsi="宋体" w:cs="宋体"/>
          <w:color w:val="auto"/>
          <w:sz w:val="24"/>
          <w:highlight w:val="none"/>
        </w:rPr>
        <w:t xml:space="preserve">，除安装调试时为</w:t>
      </w:r>
      <w:r>
        <w:rPr>
          <w:rStyle w:val="1161"/>
          <w:rFonts w:hint="eastAsia" w:ascii="宋体" w:hAnsi="宋体" w:cs="宋体"/>
          <w:color w:val="auto"/>
          <w:sz w:val="24"/>
          <w:highlight w:val="none"/>
          <w:lang w:val="en-US" w:eastAsia="zh-CN"/>
        </w:rPr>
        <w:t xml:space="preserve">甲方</w:t>
      </w:r>
      <w:r>
        <w:rPr>
          <w:rStyle w:val="1161"/>
          <w:rFonts w:hint="eastAsia" w:ascii="宋体" w:hAnsi="宋体" w:cs="宋体"/>
          <w:color w:val="auto"/>
          <w:sz w:val="24"/>
          <w:highlight w:val="none"/>
        </w:rPr>
        <w:t xml:space="preserve">进行免费操作培训外，还必须提供详细免费培训方案，以保证用户能熟练使用该系统。</w:t>
      </w:r>
      <w:r/>
    </w:p>
    <w:p>
      <w:pPr>
        <w:ind w:firstLine="480"/>
        <w:keepLines w:val="0"/>
        <w:keepNext w:val="0"/>
        <w:pageBreakBefore w:val="0"/>
        <w:spacing w:line="348" w:lineRule="auto"/>
        <w:rPr>
          <w:rStyle w:val="1161"/>
          <w:rFonts w:hint="eastAsia" w:ascii="宋体" w:hAnsi="宋体" w:cs="宋体"/>
          <w:color w:val="auto"/>
          <w:sz w:val="24"/>
          <w:highlight w:val="none"/>
        </w:rPr>
      </w:pPr>
      <w:r>
        <w:rPr>
          <w:rStyle w:val="1161"/>
          <w:rFonts w:hint="eastAsia" w:ascii="宋体" w:hAnsi="宋体" w:cs="宋体"/>
          <w:color w:val="auto"/>
          <w:sz w:val="24"/>
          <w:highlight w:val="none"/>
        </w:rPr>
        <w:t xml:space="preserve">2.</w:t>
      </w:r>
      <w:r>
        <w:rPr>
          <w:rStyle w:val="1161"/>
          <w:rFonts w:hint="eastAsia" w:ascii="宋体" w:hAnsi="宋体" w:cs="宋体"/>
          <w:color w:val="auto"/>
          <w:sz w:val="24"/>
          <w:highlight w:val="none"/>
          <w:lang w:eastAsia="zh-CN"/>
        </w:rPr>
        <w:t xml:space="preserve">乙方</w:t>
      </w:r>
      <w:r>
        <w:rPr>
          <w:rStyle w:val="1161"/>
          <w:rFonts w:hint="eastAsia" w:ascii="宋体" w:hAnsi="宋体" w:cs="宋体"/>
          <w:color w:val="auto"/>
          <w:sz w:val="24"/>
          <w:highlight w:val="none"/>
        </w:rPr>
        <w:t xml:space="preserve">应提供</w:t>
      </w:r>
      <w:r>
        <w:rPr>
          <w:rStyle w:val="1161"/>
          <w:rFonts w:hint="eastAsia" w:ascii="宋体" w:hAnsi="宋体" w:cs="宋体"/>
          <w:color w:val="auto"/>
          <w:sz w:val="24"/>
          <w:highlight w:val="none"/>
          <w:lang w:eastAsia="zh-CN"/>
        </w:rPr>
        <w:t xml:space="preserve">具体的</w:t>
      </w:r>
      <w:r>
        <w:rPr>
          <w:rStyle w:val="1161"/>
          <w:rFonts w:hint="eastAsia" w:ascii="宋体" w:hAnsi="宋体" w:cs="宋体"/>
          <w:color w:val="auto"/>
          <w:sz w:val="24"/>
          <w:highlight w:val="none"/>
        </w:rPr>
        <w:t xml:space="preserve">中文操作手册，详细的系统操作和维护手册</w:t>
      </w:r>
      <w:r>
        <w:rPr>
          <w:rStyle w:val="1161"/>
          <w:rFonts w:hint="eastAsia" w:ascii="宋体" w:hAnsi="宋体" w:cs="宋体"/>
          <w:color w:val="auto"/>
          <w:sz w:val="24"/>
          <w:highlight w:val="none"/>
          <w:lang w:eastAsia="zh-CN"/>
        </w:rPr>
        <w:t xml:space="preserve">等</w:t>
      </w:r>
      <w:r>
        <w:rPr>
          <w:rStyle w:val="1161"/>
          <w:rFonts w:hint="eastAsia" w:ascii="宋体" w:hAnsi="宋体" w:cs="宋体"/>
          <w:color w:val="auto"/>
          <w:sz w:val="24"/>
          <w:highlight w:val="none"/>
        </w:rPr>
        <w:t xml:space="preserve">。</w:t>
      </w:r>
      <w:r/>
    </w:p>
    <w:p>
      <w:pPr>
        <w:ind w:firstLine="480"/>
        <w:keepLines w:val="0"/>
        <w:keepNext w:val="0"/>
        <w:pageBreakBefore w:val="0"/>
        <w:spacing w:line="348" w:lineRule="auto"/>
        <w:rPr>
          <w:rFonts w:hint="eastAsia"/>
          <w:highlight w:val="none"/>
          <w:lang w:val="en-US" w:eastAsia="zh-CN"/>
        </w:rPr>
      </w:pPr>
      <w:r>
        <w:rPr>
          <w:rStyle w:val="1161"/>
          <w:rFonts w:hint="eastAsia" w:ascii="宋体" w:hAnsi="宋体" w:cs="宋体"/>
          <w:color w:val="auto"/>
          <w:sz w:val="24"/>
          <w:highlight w:val="none"/>
        </w:rPr>
        <w:t xml:space="preserve">3.</w:t>
      </w:r>
      <w:r>
        <w:rPr>
          <w:rStyle w:val="1161"/>
          <w:rFonts w:hint="eastAsia" w:ascii="宋体" w:hAnsi="宋体" w:cs="宋体"/>
          <w:color w:val="auto"/>
          <w:sz w:val="24"/>
          <w:highlight w:val="none"/>
          <w:lang w:eastAsia="zh-CN"/>
        </w:rPr>
        <w:t xml:space="preserve">乙方</w:t>
      </w:r>
      <w:r>
        <w:rPr>
          <w:rStyle w:val="1161"/>
          <w:rFonts w:hint="eastAsia" w:ascii="宋体" w:hAnsi="宋体" w:cs="宋体"/>
          <w:color w:val="auto"/>
          <w:sz w:val="24"/>
          <w:highlight w:val="none"/>
        </w:rPr>
        <w:t xml:space="preserve">应提供完整的专用工具，以便维护、维修所供仪器设备。</w:t>
      </w:r>
      <w:bookmarkEnd w:id="268"/>
      <w:r/>
      <w:bookmarkEnd w:id="269"/>
      <w:r/>
      <w:bookmarkEnd w:id="270"/>
      <w:r/>
      <w:bookmarkEnd w:id="271"/>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72" w:name="_Toc430158367"/>
      <w:r/>
      <w:bookmarkStart w:id="273" w:name="_Toc471819259"/>
      <w:r/>
      <w:bookmarkStart w:id="274" w:name="_Toc251500499"/>
      <w:r/>
      <w:bookmarkStart w:id="275" w:name="_Toc154830758"/>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、违约责任</w:t>
      </w:r>
      <w:bookmarkEnd w:id="272"/>
      <w:r/>
      <w:bookmarkEnd w:id="273"/>
      <w:r/>
      <w:bookmarkEnd w:id="274"/>
      <w:r/>
      <w:bookmarkEnd w:id="275"/>
      <w:r/>
      <w:r/>
    </w:p>
    <w:p>
      <w:pPr>
        <w:pStyle w:val="108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乙方不履行或未按约定要求完全履行合同，甲方有权扣除履约保证金作为违约金。</w:t>
      </w:r>
      <w:r/>
    </w:p>
    <w:p>
      <w:pPr>
        <w:pStyle w:val="108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乙方逾期交货或者甲方逾期付款,应向对方支付违约金,迟延履行违约金以逾期部分价款总额每日千分之</w:t>
      </w:r>
      <w:r>
        <w:rPr>
          <w:rFonts w:hint="eastAsia" w:ascii="宋体" w:hAnsi="宋体" w:eastAsia="宋体" w:cs="宋体"/>
          <w:color w:val="auto"/>
          <w:sz w:val="24"/>
          <w:szCs w:val="24"/>
          <w:highlight w:val="none"/>
          <w:u w:val="single"/>
        </w:rPr>
        <w:t xml:space="preserve"> 八 </w:t>
      </w:r>
      <w:r>
        <w:rPr>
          <w:rFonts w:hint="eastAsia" w:ascii="宋体" w:hAnsi="宋体" w:eastAsia="宋体" w:cs="宋体"/>
          <w:color w:val="auto"/>
          <w:sz w:val="24"/>
          <w:szCs w:val="24"/>
          <w:highlight w:val="none"/>
        </w:rPr>
        <w:t xml:space="preserve">计算。任何一方逾期履行超过</w:t>
      </w:r>
      <w:r>
        <w:rPr>
          <w:rFonts w:hint="eastAsia" w:ascii="宋体" w:hAnsi="宋体" w:eastAsia="宋体" w:cs="宋体"/>
          <w:color w:val="auto"/>
          <w:sz w:val="24"/>
          <w:szCs w:val="24"/>
          <w:highlight w:val="none"/>
          <w:u w:val="single"/>
        </w:rPr>
        <w:t xml:space="preserve"> 十 </w:t>
      </w:r>
      <w:r>
        <w:rPr>
          <w:rFonts w:hint="eastAsia" w:ascii="宋体" w:hAnsi="宋体" w:eastAsia="宋体" w:cs="宋体"/>
          <w:color w:val="auto"/>
          <w:sz w:val="24"/>
          <w:szCs w:val="24"/>
          <w:highlight w:val="none"/>
        </w:rPr>
        <w:t xml:space="preserve">天，应当以逾期部分价款总额5％向对方支付违约金，守约方有权解除合同或要求继续履行合同。</w:t>
      </w:r>
      <w:r/>
    </w:p>
    <w:p>
      <w:pPr>
        <w:pStyle w:val="108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提供的产品部件不符合</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文件的技术要求，必须按要求进行修复、拆除或重新采购；若乙方拒不按要求更正的，将对乙方处以不低于2倍的罚款（按不合格部件价值计算），且乙方应承担由此发生的一切费用，延误的工期不予顺延。</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、不可抗力</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1.本合同所称不可抗力，是指不能预见、不能避免并不能克服的客观情况。</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2.由于不可抗力事件，致使一方在履行其本合同项下的义务过程中遇到的障碍或延误，不能按规定的条款全部或部分履行其义务的，遇到不可抗力事件的一方（受阻方），不应视为违反本合同。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3.不可抗力事件终止或被排除后，受阻方应继续履行本合同，并应立即通知另一方。受阻方应可延长履行义务的时间，延长期应相当于不可抗力事件实际造成延误的时间。</w:t>
      </w:r>
      <w:r/>
    </w:p>
    <w:p>
      <w:pPr>
        <w:pStyle w:val="1074"/>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合同纠纷处理</w:t>
      </w:r>
      <w:r/>
    </w:p>
    <w:p>
      <w:pPr>
        <w:pStyle w:val="1074"/>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因履行本合同发生争议，由双方协商解决，解决不成则提交常州仲裁委员会仲裁。</w:t>
      </w:r>
      <w:r/>
    </w:p>
    <w:p>
      <w:pPr>
        <w:pStyle w:val="1081"/>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、生效</w:t>
      </w:r>
      <w:r/>
    </w:p>
    <w:p>
      <w:pPr>
        <w:pStyle w:val="108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本合同自双方签字盖章之日起生效。见证方对甲方通过见证方平台采购本合同标的的事实进行见证，本合同的履行与见证方无关。</w:t>
      </w:r>
      <w:r/>
    </w:p>
    <w:p>
      <w:pPr>
        <w:pStyle w:val="1081"/>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、合同份数</w:t>
      </w:r>
      <w:r/>
    </w:p>
    <w:p>
      <w:pPr>
        <w:pStyle w:val="108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本合同一式伍份。甲方叁份、乙方贰份。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乙方</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单位名称（章）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常州市青少年活动中心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单位名称（章）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常州市东横街26号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项目负责人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委托代理人</w:t>
      </w:r>
      <w:r>
        <w:rPr>
          <w:rFonts w:hint="eastAsia" w:ascii="宋体" w:hAnsi="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帐号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税    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税号</w:t>
      </w:r>
      <w:r>
        <w:rPr>
          <w:rFonts w:hint="eastAsia" w:ascii="宋体" w:hAnsi="宋体" w:cs="宋体"/>
          <w:color w:val="auto"/>
          <w:sz w:val="24"/>
          <w:szCs w:val="24"/>
          <w:highlight w:val="none"/>
          <w:lang w:eastAsia="zh-CN"/>
        </w:rPr>
        <w:t xml:space="preserve">:</w:t>
      </w:r>
      <w:r/>
    </w:p>
    <w:p>
      <w:pPr>
        <w:ind w:left="1439" w:hanging="96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电  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eastAsia="zh-CN"/>
        </w:rPr>
        <w:br/>
      </w:r>
      <w:r>
        <w:rPr>
          <w:rFonts w:hint="eastAsia" w:ascii="宋体" w:hAnsi="宋体" w:eastAsia="宋体" w:cs="宋体"/>
          <w:b/>
          <w:bCs/>
          <w:color w:val="auto"/>
          <w:szCs w:val="21"/>
          <w:highlight w:val="none"/>
        </w:rPr>
        <w:t xml:space="preserve">注</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上述格式及内容仅供参考，具体以甲方签订合同时内容为准</w:t>
      </w:r>
      <w:r>
        <w:rPr>
          <w:rFonts w:hint="eastAsia" w:ascii="宋体" w:hAnsi="宋体" w:eastAsia="宋体" w:cs="宋体"/>
          <w:b/>
          <w:bCs/>
          <w:color w:val="auto"/>
          <w:szCs w:val="21"/>
          <w:highlight w:val="none"/>
          <w:lang w:eastAsia="zh-CN"/>
        </w:rPr>
        <w:t xml:space="preserve">。</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6"/>
          <w:szCs w:val="36"/>
          <w:highlight w:val="none"/>
        </w:rPr>
        <w:t xml:space="preserve">第七章  投标文件的组成及提交须知</w:t>
      </w:r>
      <w:r/>
    </w:p>
    <w:tbl>
      <w:tblPr>
        <w:tblStyle w:val="1064"/>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2183"/>
        <w:gridCol w:w="6594"/>
      </w:tblGrid>
      <w:tr>
        <w:trPr>
          <w:jc w:val="center"/>
          <w:trHeight w:val="396"/>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hint="eastAsia" w:ascii="宋体" w:hAnsi="宋体" w:eastAsia="宋体" w:cs="宋体"/>
                <w:b/>
                <w:color w:val="auto"/>
                <w:sz w:val="24"/>
                <w:highlight w:val="none"/>
              </w:rPr>
            </w:pPr>
            <w:r/>
            <w:bookmarkStart w:id="276" w:name="_Toc86202633"/>
            <w:r>
              <w:rPr>
                <w:rFonts w:hint="eastAsia" w:ascii="宋体" w:hAnsi="宋体" w:eastAsia="宋体" w:cs="宋体"/>
                <w:b/>
                <w:color w:val="auto"/>
                <w:sz w:val="24"/>
                <w:highlight w:val="none"/>
                <w:lang w:bidi="ar"/>
              </w:rPr>
              <w:t xml:space="preserve">名称</w:t>
            </w:r>
            <w:bookmarkEnd w:id="276"/>
            <w:r/>
            <w:r/>
          </w:p>
        </w:tc>
        <w:tc>
          <w:tcPr>
            <w:tcBorders>
              <w:top w:val="single" w:color="auto" w:sz="4" w:space="0"/>
              <w:left w:val="none" w:color="000000"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类别</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相应内容</w:t>
            </w:r>
            <w:r/>
          </w:p>
        </w:tc>
      </w:tr>
      <w:tr>
        <w:trPr>
          <w:jc w:val="center"/>
          <w:trHeight w:val="215"/>
        </w:trPr>
        <w:tc>
          <w:tcPr>
            <w:tcBorders>
              <w:top w:val="none" w:color="000000" w:sz="4" w:space="0"/>
              <w:left w:val="single" w:color="auto" w:sz="4" w:space="0"/>
              <w:right w:val="single" w:color="auto" w:sz="4" w:space="0"/>
            </w:tcBorders>
            <w:tcW w:w="589" w:type="pct"/>
            <w:vAlign w:val="center"/>
            <w:vMerge w:val="restart"/>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投标文件组成</w:t>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基本目录</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投标文件封面</w:t>
            </w:r>
            <w:r/>
          </w:p>
        </w:tc>
      </w:tr>
      <w:tr>
        <w:trPr>
          <w:jc w:val="center"/>
          <w:trHeight w:val="237"/>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*开标一览表</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基本服务承诺书</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认为需要提供的其他证明材料</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资格条件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△营业执照</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△法定代表人资格证明书</w:t>
            </w:r>
            <w:r>
              <w:rPr>
                <w:rFonts w:hint="eastAsia" w:ascii="宋体" w:hAnsi="宋体" w:eastAsia="宋体" w:cs="宋体"/>
                <w:color w:val="auto"/>
                <w:sz w:val="24"/>
                <w:highlight w:val="none"/>
                <w:lang w:eastAsia="zh-CN"/>
              </w:rPr>
              <w:t xml:space="preserve">或</w:t>
            </w:r>
            <w:r>
              <w:rPr>
                <w:rFonts w:hint="eastAsia" w:ascii="宋体" w:hAnsi="宋体" w:eastAsia="宋体" w:cs="宋体"/>
                <w:color w:val="auto"/>
                <w:sz w:val="24"/>
                <w:highlight w:val="none"/>
              </w:rPr>
              <w:t xml:space="preserve">授权委托书</w:t>
            </w:r>
            <w:r>
              <w:rPr>
                <w:rFonts w:hint="eastAsia" w:ascii="宋体" w:hAnsi="宋体" w:eastAsia="宋体" w:cs="宋体"/>
                <w:color w:val="auto"/>
                <w:sz w:val="24"/>
                <w:szCs w:val="24"/>
                <w:highlight w:val="none"/>
                <w:lang w:eastAsia="zh-CN"/>
              </w:rPr>
              <w:t xml:space="preserve">、授权代表社保证明</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△政府采购供应商信用承诺书</w:t>
            </w:r>
            <w:r/>
          </w:p>
        </w:tc>
      </w:tr>
      <w:tr>
        <w:trPr>
          <w:jc w:val="center"/>
          <w:trHeight w:val="27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△投标人资格声明函</w:t>
            </w:r>
            <w:r/>
          </w:p>
        </w:tc>
      </w:tr>
      <w:tr>
        <w:trPr>
          <w:jc w:val="center"/>
          <w:trHeight w:val="1229"/>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△落实政府采购政策需满足的资格条件(详见第一章“采购邀请”)</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highlight w:val="none"/>
              </w:rPr>
              <w:t xml:space="preserve">如采购公告中明确专门面向中小/小微企业采购，须按要求提供中小企业声明函</w:t>
            </w:r>
            <w:r/>
          </w:p>
        </w:tc>
      </w:tr>
      <w:tr>
        <w:trPr>
          <w:jc w:val="center"/>
          <w:trHeight w:val="315"/>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△特定资格条件(详见“第三章 资格审查”—“第二节 资格审查要求”)</w:t>
            </w:r>
            <w:r/>
          </w:p>
        </w:tc>
      </w:tr>
      <w:tr>
        <w:trPr>
          <w:jc w:val="center"/>
          <w:trHeight w:val="90"/>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符合条件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*报价明细表</w:t>
            </w:r>
            <w:r/>
          </w:p>
        </w:tc>
      </w:tr>
      <w:tr>
        <w:trPr>
          <w:jc w:val="center"/>
          <w:trHeight w:val="280"/>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Merge w:val="continue"/>
            <w:textDirection w:val="lrTb"/>
            <w:noWrap w:val="false"/>
          </w:tcPr>
          <w:p>
            <w:pPr>
              <w:ind w:firstLine="48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*技术偏离表、商务偏离表</w:t>
            </w:r>
            <w:r/>
          </w:p>
        </w:tc>
      </w:tr>
      <w:tr>
        <w:trPr>
          <w:jc w:val="center"/>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*投标文件有效性(根据招标文件要求填写,如招标文件无相关要求,此条可不填写)</w:t>
            </w:r>
            <w:r/>
          </w:p>
        </w:tc>
      </w:tr>
      <w:tr>
        <w:trPr>
          <w:jc w:val="center"/>
          <w:trHeight w:val="533"/>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综合评审评分项</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采用综合评分法的项目，每项评分材料按第四章“评标程序、评标方法和评标标准”评分细则中对应评分项目(或数字编号)分别上传。</w:t>
            </w:r>
            <w:r/>
          </w:p>
        </w:tc>
      </w:tr>
      <w:tr>
        <w:trPr>
          <w:jc w:val="center"/>
          <w:trHeight w:val="533"/>
        </w:trPr>
        <w:tc>
          <w:tcPr>
            <w:tcBorders>
              <w:left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价格折扣文件格式</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企业报价折扣证明(中小企业声明函或监狱企业证明或残疾人福利性单位声明函)</w:t>
            </w:r>
            <w:r/>
          </w:p>
        </w:tc>
      </w:tr>
      <w:tr>
        <w:trPr>
          <w:jc w:val="center"/>
          <w:trHeight w:val="533"/>
        </w:trPr>
        <w:tc>
          <w:tcPr>
            <w:tcBorders>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关于符合本国产品标准的声明函</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本项目对采购本国产品给予政策支持，</w:t>
            </w:r>
            <w:r>
              <w:rPr>
                <w:rFonts w:hint="eastAsia" w:ascii="宋体" w:hAnsi="宋体" w:cs="宋体"/>
                <w:color w:val="auto"/>
                <w:sz w:val="24"/>
                <w:highlight w:val="none"/>
                <w:lang w:val="en-US" w:eastAsia="zh-CN"/>
              </w:rPr>
              <w:t xml:space="preserve">(详见</w:t>
            </w:r>
            <w:r>
              <w:rPr>
                <w:rFonts w:hint="eastAsia" w:ascii="宋体" w:hAnsi="宋体" w:eastAsia="宋体" w:cs="宋体"/>
                <w:color w:val="auto"/>
                <w:sz w:val="24"/>
                <w:highlight w:val="none"/>
              </w:rPr>
              <w:t xml:space="preserve">“第四章 评标程序、评标方法和评标标准 第三节 评标方法”</w:t>
            </w:r>
            <w:r>
              <w:rPr>
                <w:rFonts w:hint="eastAsia" w:ascii="宋体" w:hAnsi="宋体" w:cs="宋体"/>
                <w:color w:val="auto"/>
                <w:sz w:val="24"/>
                <w:highlight w:val="no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投标文件提交须知</w:t>
            </w:r>
            <w:r/>
          </w:p>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410" w:type="pct"/>
            <w:textDirection w:val="lrTb"/>
            <w:noWrap w:val="false"/>
          </w:tcPr>
          <w:p>
            <w:pPr>
              <w:jc w:val="left"/>
              <w:keepNext/>
              <w:spacing w:line="400" w:lineRule="exact"/>
              <w:rPr>
                <w:rFonts w:hint="eastAsia" w:ascii="宋体" w:hAnsi="宋体" w:eastAsia="宋体" w:cs="宋体"/>
                <w:b/>
                <w:bCs/>
                <w:color w:val="auto"/>
                <w:sz w:val="24"/>
                <w:highlight w:val="none"/>
                <w:u w:val="single"/>
              </w:rPr>
              <w:outlineLvl w:val="0"/>
            </w:pPr>
            <w:r>
              <w:rPr>
                <w:rFonts w:hint="eastAsia" w:ascii="宋体" w:hAnsi="宋体" w:eastAsia="宋体" w:cs="宋体"/>
                <w:b/>
                <w:bCs/>
                <w:color w:val="auto"/>
                <w:sz w:val="24"/>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2.带“△”项材料如未按</w:t>
            </w:r>
            <w:r>
              <w:rPr>
                <w:rFonts w:hint="eastAsia" w:ascii="宋体" w:hAnsi="宋体" w:eastAsia="宋体" w:cs="宋体"/>
                <w:b/>
                <w:bCs/>
                <w:color w:val="auto"/>
                <w:sz w:val="24"/>
                <w:highlight w:val="none"/>
                <w:u w:val="single"/>
              </w:rPr>
              <w:t xml:space="preserve">“第三章 资格审查”——“第二节 资格审查要求”</w:t>
            </w:r>
            <w:r>
              <w:rPr>
                <w:rFonts w:hint="eastAsia" w:ascii="宋体" w:hAnsi="宋体" w:eastAsia="宋体" w:cs="宋体"/>
                <w:b/>
                <w:bCs/>
                <w:color w:val="auto"/>
                <w:sz w:val="24"/>
                <w:highlight w:val="none"/>
                <w:u w:val="single"/>
                <w:lang w:bidi="ar"/>
              </w:rPr>
              <w:t xml:space="preserve">要求提交，将作资格审查不通过处理，带“*”项材料如未按要求提交，将作无效投标处理。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3.投标人应严格按照以上顺序及要求对应上传投标文件，混乱的编排、上传、文件资料不清晰可辨导致投标文件被误读或查找不到相应内容，将导致资格审查不通过、评分项不得分、无效投标等严重后果。</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4.投标文件应按照招标文件要求的格式填写，无相应内容填写可填写“无”等明确的回答。</w:t>
            </w:r>
            <w:r/>
          </w:p>
          <w:p>
            <w:pPr>
              <w:jc w:val="left"/>
              <w:keepNext/>
              <w:spacing w:line="400" w:lineRule="exact"/>
              <w:rPr>
                <w:rFonts w:hint="eastAsia" w:ascii="宋体" w:hAnsi="宋体" w:eastAsia="宋体" w:cs="宋体"/>
                <w:b/>
                <w:color w:val="auto"/>
                <w:sz w:val="24"/>
                <w:highlight w:val="none"/>
              </w:rPr>
              <w:outlineLvl w:val="0"/>
            </w:pPr>
            <w:r>
              <w:rPr>
                <w:rFonts w:hint="eastAsia" w:ascii="宋体" w:hAnsi="宋体" w:eastAsia="宋体" w:cs="宋体"/>
                <w:b/>
                <w:bCs/>
                <w:color w:val="auto"/>
                <w:sz w:val="24"/>
                <w:highlight w:val="none"/>
                <w:u w:val="single"/>
                <w:lang w:bidi="ar"/>
              </w:rPr>
              <w:t xml:space="preserve">5.投标文件所附格式中要求填写的全部信息都必须正面回答并保证是真实准确的。</w:t>
            </w:r>
            <w:r/>
          </w:p>
        </w:tc>
      </w:tr>
    </w:tbl>
    <w:p>
      <w:pPr>
        <w:jc w:val="center"/>
        <w:spacing w:line="348"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48" w:lineRule="auto"/>
        <w:rPr>
          <w:rFonts w:hint="eastAsia" w:ascii="宋体" w:hAnsi="宋体" w:eastAsia="宋体" w:cs="宋体"/>
          <w:b/>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第八章   投标文件格式</w:t>
      </w:r>
      <w:bookmarkEnd w:id="256"/>
      <w:r/>
      <w:bookmarkEnd w:id="257"/>
      <w:r/>
      <w:r/>
    </w:p>
    <w:p>
      <w:pPr>
        <w:ind w:left="142"/>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投标人编制文件须知</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1、投标人按照本部分的顺序编制投标文件，编制中涉及格式资料的，应按照本部分提供的内容和格式(所有表格的格式可扩展)填写提交。</w:t>
      </w:r>
      <w:r/>
    </w:p>
    <w:p>
      <w:pPr>
        <w:ind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3、全部声明和问题的回答及所附材料必须是真实的、准确的和完整的。</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4、实行电子化不见面交易方式的，加盖公章、签名等均通过投标文件编制工具加盖电子公章、签字或签章。</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
    </w:p>
    <w:p>
      <w:pPr>
        <w:jc w:val="left"/>
        <w:widowControl/>
        <w:rPr>
          <w:rFonts w:hint="eastAsia" w:ascii="宋体" w:hAnsi="宋体" w:eastAsia="宋体" w:cs="宋体"/>
          <w:b/>
          <w:color w:val="auto"/>
          <w:spacing w:val="20"/>
          <w:szCs w:val="21"/>
          <w:highlight w:val="none"/>
        </w:rPr>
      </w:pPr>
      <w:r>
        <w:rPr>
          <w:rFonts w:hint="eastAsia" w:ascii="宋体" w:hAnsi="宋体" w:eastAsia="宋体" w:cs="宋体"/>
          <w:b/>
          <w:color w:val="auto"/>
          <w:spacing w:val="20"/>
          <w:szCs w:val="21"/>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br w:type="page" w:clear="all"/>
      </w: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lang w:eastAsia="zh-CN"/>
        </w:rPr>
      </w:pPr>
      <w:r>
        <w:rPr>
          <w:rFonts w:hint="eastAsia" w:ascii="宋体" w:hAnsi="宋体" w:eastAsia="宋体" w:cs="宋体"/>
          <w:b/>
          <w:color w:val="auto"/>
          <w:spacing w:val="60"/>
          <w:sz w:val="84"/>
          <w:szCs w:val="84"/>
          <w:highlight w:val="none"/>
        </w:rPr>
        <w:t xml:space="preserve">投 标 文 件</w:t>
      </w:r>
      <w:r>
        <w:rPr>
          <w:rFonts w:hint="eastAsia" w:ascii="宋体" w:hAnsi="宋体" w:eastAsia="宋体" w:cs="宋体"/>
          <w:b/>
          <w:color w:val="auto"/>
          <w:spacing w:val="60"/>
          <w:sz w:val="84"/>
          <w:szCs w:val="84"/>
          <w:highlight w:val="none"/>
        </w:rPr>
        <w:br/>
      </w:r>
      <w:r>
        <w:rPr>
          <w:rFonts w:hint="eastAsia" w:ascii="宋体" w:hAnsi="宋体" w:cs="宋体"/>
          <w:b/>
          <w:color w:val="auto"/>
          <w:spacing w:val="60"/>
          <w:sz w:val="84"/>
          <w:szCs w:val="84"/>
          <w:highlight w:val="none"/>
          <w:lang w:eastAsia="zh-CN"/>
        </w:rPr>
        <w:t xml:space="preserve">（</w:t>
      </w:r>
      <w:r>
        <w:rPr>
          <w:rFonts w:hint="eastAsia" w:ascii="宋体" w:hAnsi="宋体" w:cs="宋体"/>
          <w:b/>
          <w:color w:val="auto"/>
          <w:spacing w:val="60"/>
          <w:sz w:val="84"/>
          <w:szCs w:val="84"/>
          <w:highlight w:val="none"/>
          <w:u w:val="single"/>
          <w:lang w:val="en-US" w:eastAsia="zh-CN"/>
        </w:rPr>
        <w:t xml:space="preserve">   标包</w:t>
      </w:r>
      <w:r>
        <w:rPr>
          <w:rFonts w:hint="eastAsia" w:ascii="宋体" w:hAnsi="宋体" w:cs="宋体"/>
          <w:b/>
          <w:color w:val="auto"/>
          <w:spacing w:val="60"/>
          <w:sz w:val="84"/>
          <w:szCs w:val="84"/>
          <w:highlight w:val="none"/>
          <w:lang w:eastAsia="zh-CN"/>
        </w:rPr>
        <w:t xml:space="preserve">）</w:t>
      </w:r>
      <w:r/>
    </w:p>
    <w:p>
      <w:pPr>
        <w:jc w:val="center"/>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投标人名称 </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(加盖CA电子公章)        </w:t>
      </w:r>
      <w:r>
        <w:rPr>
          <w:rFonts w:hint="eastAsia" w:ascii="宋体" w:hAnsi="宋体" w:eastAsia="宋体" w:cs="宋体"/>
          <w:b/>
          <w:color w:val="auto"/>
          <w:sz w:val="36"/>
          <w:highlight w:val="non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法定代表人或委托代理人</w:t>
      </w:r>
      <w:r>
        <w:rPr>
          <w:rFonts w:hint="eastAsia" w:ascii="宋体" w:hAnsi="宋体" w:eastAsia="宋体" w:cs="宋体"/>
          <w:b/>
          <w:color w:val="auto"/>
          <w:sz w:val="24"/>
          <w:highlight w:val="none"/>
        </w:rPr>
        <w:t xml:space="preserve">(签字或签章)</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 </w:t>
      </w:r>
      <w:r>
        <w:rPr>
          <w:rFonts w:hint="eastAsia" w:ascii="宋体" w:hAnsi="宋体" w:cs="宋体"/>
          <w:b/>
          <w:color w:val="auto"/>
          <w:sz w:val="36"/>
          <w:highlight w:val="none"/>
          <w:lang w:eastAsia="zh-CN"/>
        </w:rPr>
        <w:t xml:space="preserve">:</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56"/>
        <w:spacing w:before="0" w:after="0" w:line="336" w:lineRule="auto"/>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r>
      <w:r/>
    </w:p>
    <w:p>
      <w:pPr>
        <w:jc w:val="center"/>
        <w:spacing w:before="120" w:line="336" w:lineRule="auto"/>
        <w:widowControl/>
        <w:rPr>
          <w:rFonts w:hint="eastAsia" w:ascii="宋体" w:hAnsi="宋体" w:eastAsia="宋体" w:cs="宋体"/>
          <w:color w:val="auto"/>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一、投标人资格声明函(实质性格式)</w:t>
      </w:r>
      <w:r/>
    </w:p>
    <w:p>
      <w:pPr>
        <w:pStyle w:val="1066"/>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常州中金招投标有限公司</w:t>
      </w:r>
      <w:r/>
    </w:p>
    <w:p>
      <w:pPr>
        <w:pStyle w:val="1066"/>
        <w:ind w:firstLine="960"/>
        <w:spacing w:line="336"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(请填入采购人名称)</w:t>
      </w:r>
      <w:r/>
    </w:p>
    <w:p>
      <w:pPr>
        <w:pStyle w:val="1066"/>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6"/>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按照《中华人民共和国政府采购法》第二十二条和招标文件的规定，我单位郑重声明如下</w:t>
      </w:r>
      <w:r>
        <w:rPr>
          <w:rFonts w:hint="eastAsia" w:hAnsi="宋体" w:cs="宋体"/>
          <w:color w:val="auto"/>
          <w:highlight w:val="none"/>
          <w:lang w:eastAsia="zh-CN"/>
        </w:rPr>
        <w:t xml:space="preserve">:</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，具有独立承担民事责任的能力。</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二、我单位未被“国家企业信用信息系统”列入经营异常名录或者严重违法企业名单。</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三、我单位具有良好的商业信誉(指投标人经营状况良好，无本资格声明第十条情形)和健全的财务会计制度。</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四、我单位依法进行纳税和社会保险申报并实际履行了义务。</w:t>
      </w:r>
      <w:r/>
    </w:p>
    <w:p>
      <w:pPr>
        <w:pStyle w:val="1066"/>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color w:val="auto"/>
          <w:highlight w:val="none"/>
          <w:lang w:eastAsia="zh-CN"/>
        </w:rPr>
        <w:t xml:space="preserve">:</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七、我单位具备法律、行政法规规定的其他条件。</w:t>
      </w:r>
      <w:r/>
    </w:p>
    <w:p>
      <w:pPr>
        <w:pStyle w:val="1066"/>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八、与我单位存在“单位负责人为同一人或者存在直接控股、管理关系”的其他单位信息如下(如无此情形的，填写“无”)</w:t>
      </w:r>
      <w:r>
        <w:rPr>
          <w:rFonts w:hint="eastAsia" w:hAnsi="宋体" w:cs="宋体"/>
          <w:color w:val="auto"/>
          <w:highlight w:val="none"/>
          <w:lang w:eastAsia="zh-CN"/>
        </w:rPr>
        <w:t xml:space="preserve">:</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1、与我单位的法定代表人(单位负责人)为同一人的其他单位如下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2、我单位直接控股的其他单位如下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3、与我单位存在管理关系的其他单位如下</w:t>
      </w:r>
      <w:r>
        <w:rPr>
          <w:rFonts w:hint="eastAsia" w:hAnsi="宋体" w:cs="宋体"/>
          <w:color w:val="auto"/>
          <w:highlight w:val="non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九、我单位不属于为本项目提供整体设计、规范编制或者项目管理、监理、检测等服务的投标人。</w:t>
      </w:r>
      <w:r/>
    </w:p>
    <w:p>
      <w:pPr>
        <w:pStyle w:val="1066"/>
        <w:ind w:firstLine="482"/>
        <w:spacing w:line="33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十、我单位无以下不良信用记录情形</w:t>
      </w:r>
      <w:r>
        <w:rPr>
          <w:rFonts w:hint="eastAsia" w:hAnsi="宋体" w:cs="宋体"/>
          <w:color w:val="auto"/>
          <w:highlight w:val="none"/>
          <w:lang w:eastAsia="zh-CN"/>
        </w:rPr>
        <w:t xml:space="preserve">:</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1、在“信用中国”网站被列入失信被执行人和重大税收违法案件当事人名单；</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2、在“中国政府采购网”网站被列入政府采购严重违法失信行为记录名单；</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3、不符合《政府采购法》第二十二条规定的条件。</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我单位保证上述声明的事项都是真实的，如有虚假，我单位愿意承担相应的法律责任，并承担因此所造成的一切损失。</w:t>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6"/>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ind w:firstLine="432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法定代表人(或单位负责人)签字或签章</w:t>
      </w:r>
      <w:r>
        <w:rPr>
          <w:rFonts w:hint="eastAsia" w:ascii="宋体" w:hAnsi="宋体" w:cs="宋体"/>
          <w:color w:val="auto"/>
          <w:sz w:val="24"/>
          <w:highlight w:val="none"/>
          <w:lang w:val="zh-CN"/>
        </w:rPr>
        <w:t xml:space="preserve">:</w:t>
      </w:r>
      <w:r/>
    </w:p>
    <w:p>
      <w:pPr>
        <w:pStyle w:val="1066"/>
        <w:ind w:firstLine="4320"/>
        <w:spacing w:line="336" w:lineRule="auto"/>
        <w:rPr>
          <w:rFonts w:hint="eastAsia" w:ascii="宋体" w:hAnsi="宋体" w:eastAsia="宋体" w:cs="宋体"/>
          <w:color w:val="auto"/>
          <w:highlight w:val="none"/>
        </w:rPr>
      </w:pPr>
      <w:r>
        <w:rPr>
          <w:rFonts w:hint="eastAsia" w:ascii="宋体" w:hAnsi="宋体" w:eastAsia="宋体" w:cs="宋体"/>
          <w:color w:val="auto"/>
          <w:szCs w:val="20"/>
          <w:highlight w:val="none"/>
        </w:rPr>
        <w:t xml:space="preserve">日期</w:t>
      </w:r>
      <w:r>
        <w:rPr>
          <w:rFonts w:hint="eastAsia" w:hAnsi="宋体" w:cs="宋体"/>
          <w:color w:val="auto"/>
          <w:szCs w:val="20"/>
          <w:highlight w:val="none"/>
          <w:lang w:eastAsia="zh-CN"/>
        </w:rPr>
        <w:t xml:space="preserve">:</w:t>
      </w:r>
      <w:r>
        <w:rPr>
          <w:rFonts w:hint="eastAsia" w:ascii="宋体" w:hAnsi="宋体" w:eastAsia="宋体" w:cs="宋体"/>
          <w:color w:val="auto"/>
          <w:szCs w:val="20"/>
          <w:highlight w:val="none"/>
        </w:rPr>
        <w:t xml:space="preserve">_____年______月______日    </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投标人承诺不实的，依据《政府采购法》第七十七条“提供虚假材料谋取中标、成交的”有关规定予以处理。</w:t>
      </w:r>
      <w:r/>
    </w:p>
    <w:p>
      <w:pPr>
        <w:spacing w:line="336" w:lineRule="auto"/>
        <w:tabs>
          <w:tab w:val="left" w:pos="5580" w:leader="none"/>
        </w:tabs>
        <w:rPr>
          <w:rFonts w:hint="eastAsia" w:ascii="宋体" w:hAnsi="宋体" w:eastAsia="宋体" w:cs="宋体"/>
          <w:color w:val="auto"/>
          <w:sz w:val="24"/>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6"/>
          <w:szCs w:val="36"/>
          <w:highlight w:val="none"/>
        </w:rPr>
        <w:t xml:space="preserve">二、</w:t>
      </w:r>
      <w:bookmarkStart w:id="277" w:name="OLE_LINK28"/>
      <w:r>
        <w:rPr>
          <w:rFonts w:hint="eastAsia" w:ascii="宋体" w:hAnsi="宋体" w:eastAsia="宋体" w:cs="宋体"/>
          <w:b/>
          <w:color w:val="auto"/>
          <w:sz w:val="36"/>
          <w:szCs w:val="36"/>
          <w:highlight w:val="none"/>
        </w:rPr>
        <w:t xml:space="preserve">中小企业声明函</w:t>
      </w:r>
      <w:r/>
    </w:p>
    <w:p>
      <w:pPr>
        <w:pStyle w:val="1055"/>
        <w:jc w:val="left"/>
        <w:spacing w:before="0" w:line="360" w:lineRule="auto"/>
        <w:tabs>
          <w:tab w:val="center" w:pos="4592" w:leader="none"/>
          <w:tab w:val="left" w:pos="7860" w:leader="none"/>
        </w:tabs>
        <w:rPr>
          <w:rFonts w:hint="eastAsia" w:ascii="宋体" w:hAnsi="宋体" w:eastAsia="宋体" w:cs="宋体"/>
          <w:color w:val="auto"/>
          <w:szCs w:val="30"/>
          <w:highlight w:val="none"/>
        </w:rPr>
      </w:pPr>
      <w:r>
        <w:rPr>
          <w:rFonts w:hint="eastAsia" w:ascii="宋体" w:hAnsi="宋体" w:eastAsia="宋体" w:cs="宋体"/>
          <w:bCs/>
          <w:color w:val="auto"/>
          <w:szCs w:val="30"/>
          <w:highlight w:val="none"/>
          <w:u w:val="single"/>
        </w:rPr>
        <w:t xml:space="preserve">注意事项</w:t>
      </w:r>
      <w:r>
        <w:rPr>
          <w:rFonts w:hint="eastAsia" w:ascii="宋体" w:hAnsi="宋体" w:eastAsia="宋体" w:cs="宋体"/>
          <w:bCs/>
          <w:color w:val="auto"/>
          <w:szCs w:val="30"/>
          <w:highlight w:val="none"/>
          <w:u w:val="single"/>
          <w:lang w:eastAsia="zh-CN"/>
        </w:rPr>
        <w:t xml:space="preserve">:</w:t>
      </w:r>
      <w:r>
        <w:rPr>
          <w:rFonts w:hint="eastAsia" w:ascii="宋体" w:hAnsi="宋体" w:eastAsia="宋体" w:cs="宋体"/>
          <w:bCs/>
          <w:color w:val="auto"/>
          <w:szCs w:val="30"/>
          <w:highlight w:val="none"/>
          <w:u w:val="single"/>
        </w:rPr>
        <w:t xml:space="preserve">请按照第二章第一节《投标人须知资料表》中列明的项目属性选择货物类还是工程、服务类模板并填写。</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1、中小企业声明函(货物)</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本公司(联合体)郑重申明,根据《政府采购促进中小企业发展管理办法》(财库【2020】46号)的规定，本公司(联合体)参加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(请填入采购单位名称)的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(请填入项目名称)采购活动，提供的货物全部由符合政策要求的中小企业制造。相关企业(含联合体中的中小企业、签订分包意向协议的中小企业)的具体情况如下</w:t>
      </w:r>
      <w:r>
        <w:rPr>
          <w:rFonts w:hint="eastAsia" w:ascii="宋体" w:hAnsi="宋体" w:cs="宋体"/>
          <w:color w:val="auto"/>
          <w:sz w:val="24"/>
          <w:highlight w:val="none"/>
          <w:lang w:eastAsia="zh-CN"/>
        </w:rPr>
        <w:t xml:space="preserve">:</w:t>
      </w:r>
      <w:r/>
    </w:p>
    <w:p>
      <w:pPr>
        <w:pStyle w:val="125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中型企业、小型企业、微型企业)。</w:t>
      </w:r>
      <w:r/>
    </w:p>
    <w:p>
      <w:pPr>
        <w:pStyle w:val="125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中型企业、小型企业、微型企业)。</w:t>
      </w:r>
      <w:r/>
    </w:p>
    <w:p>
      <w:pPr>
        <w:pStyle w:val="125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258"/>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w:t>
      </w:r>
      <w:r/>
    </w:p>
    <w:p>
      <w:pPr>
        <w:ind w:firstLine="265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74"/>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w:t>
      </w:r>
      <w:r>
        <w:rPr>
          <w:rFonts w:hint="eastAsia" w:cs="宋体"/>
          <w:color w:val="auto"/>
          <w:highlight w:val="none"/>
          <w:lang w:eastAsia="zh-CN"/>
        </w:rPr>
        <w:t xml:space="preserve">:</w:t>
      </w:r>
      <w:r>
        <w:rPr>
          <w:rFonts w:hint="eastAsia" w:ascii="宋体" w:hAnsi="宋体" w:eastAsia="宋体" w:cs="宋体"/>
          <w:color w:val="auto"/>
          <w:highlight w:val="none"/>
        </w:rPr>
        <w:t xml:space="preserve"> 1、从业人员、营业收入和资产总额填报上一年度数据，无上一年度数据的新成立企业可不填报。</w:t>
      </w:r>
      <w:r/>
    </w:p>
    <w:p>
      <w:pPr>
        <w:pStyle w:val="125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2、</w:t>
      </w:r>
      <w:r>
        <w:rPr>
          <w:rFonts w:hint="eastAsia" w:ascii="宋体" w:hAnsi="宋体" w:eastAsia="宋体" w:cs="宋体"/>
          <w:b/>
          <w:color w:val="auto"/>
          <w:sz w:val="32"/>
          <w:szCs w:val="32"/>
          <w:highlight w:val="none"/>
        </w:rPr>
        <w:t xml:space="preserve">中小企业声明函(服务、工程)格式</w:t>
      </w:r>
      <w:r/>
    </w:p>
    <w:p>
      <w:pPr>
        <w:ind w:firstLine="504"/>
        <w:spacing w:line="360" w:lineRule="auto"/>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本公司(联合体)郑重声明，根据《政府采购促进中小企业发展管理办法》(财库﹝2020﹞46 号)的规定，本公司(联合体)参加(请填入采购单位名称)的(请填入项目名称)采购活动，工程的施工单位全部为符合政策要求的中小企业(或者</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服务全部由符合政策要求的中小企业承接)。相关企业(含联合体中的中小企业、签订分包意向协议的中小企业)的具体情况如下</w:t>
      </w:r>
      <w:r>
        <w:rPr>
          <w:rFonts w:hint="eastAsia" w:ascii="宋体" w:hAnsi="宋体" w:cs="宋体"/>
          <w:color w:val="auto"/>
          <w:spacing w:val="6"/>
          <w:sz w:val="24"/>
          <w:highlight w:val="none"/>
          <w:lang w:eastAsia="zh-CN"/>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w:t>
      </w:r>
      <w:r>
        <w:rPr>
          <w:rFonts w:hint="eastAsia" w:ascii="宋体" w:hAnsi="宋体" w:eastAsia="宋体" w:cs="宋体"/>
          <w:color w:val="auto"/>
          <w:spacing w:val="6"/>
          <w:sz w:val="24"/>
          <w:highlight w:val="none"/>
          <w:u w:val="single"/>
        </w:rPr>
        <w:t xml:space="preserve">(请填入标的名称)</w:t>
      </w:r>
      <w:r>
        <w:rPr>
          <w:rFonts w:hint="eastAsia" w:ascii="宋体" w:hAnsi="宋体" w:eastAsia="宋体" w:cs="宋体"/>
          <w:color w:val="auto"/>
          <w:spacing w:val="6"/>
          <w:sz w:val="24"/>
          <w:highlight w:val="none"/>
        </w:rPr>
        <w:t xml:space="preserve">，属于 (</w:t>
      </w:r>
      <w:r>
        <w:rPr>
          <w:rFonts w:hint="eastAsia" w:ascii="宋体" w:hAnsi="宋体" w:eastAsia="宋体" w:cs="宋体"/>
          <w:color w:val="auto"/>
          <w:spacing w:val="6"/>
          <w:sz w:val="24"/>
          <w:highlight w:val="none"/>
          <w:u w:val="single"/>
        </w:rPr>
        <w:t xml:space="preserve">请填入招标文件中明确的所属行业</w:t>
      </w:r>
      <w:r>
        <w:rPr>
          <w:rFonts w:hint="eastAsia" w:ascii="宋体" w:hAnsi="宋体" w:eastAsia="宋体" w:cs="宋体"/>
          <w:color w:val="auto"/>
          <w:spacing w:val="6"/>
          <w:sz w:val="24"/>
          <w:highlight w:val="none"/>
        </w:rPr>
        <w:t xml:space="preserve">)行业；承建(承接)企业为(填入企业名称)，从业人员______人，营业收入为______万元，资产总额为______万元，属于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中型企业、小型企业、微型企业)；</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rPr>
        <w:t xml:space="preserve">(填入标的名称)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请填入招标文件中明确的所属行业</w:t>
      </w:r>
      <w:r>
        <w:rPr>
          <w:rFonts w:hint="eastAsia" w:ascii="宋体" w:hAnsi="宋体" w:eastAsia="宋体" w:cs="宋体"/>
          <w:color w:val="auto"/>
          <w:spacing w:val="6"/>
          <w:sz w:val="24"/>
          <w:highlight w:val="none"/>
        </w:rPr>
        <w:t xml:space="preserve">)行业；承建(承接)企业为(填入企业名称)，从业人员______人，营业收入为______万元，资产总额为______万元，属于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中型企业、小型企业、微型企业)；</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4"/>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w:t>
      </w:r>
      <w:r>
        <w:rPr>
          <w:rFonts w:hint="eastAsia" w:cs="宋体"/>
          <w:color w:val="auto"/>
          <w:highlight w:val="none"/>
          <w:lang w:eastAsia="zh-CN"/>
        </w:rPr>
        <w:t xml:space="preserve">:</w:t>
      </w:r>
      <w:r>
        <w:rPr>
          <w:rFonts w:hint="eastAsia" w:ascii="宋体" w:hAnsi="宋体" w:eastAsia="宋体" w:cs="宋体"/>
          <w:color w:val="auto"/>
          <w:highlight w:val="none"/>
        </w:rPr>
        <w:t xml:space="preserve"> 1、从业人员、营业收入和资产总额填报上一年度数据，无上一年度数据的新成立企业可不填报。</w:t>
      </w:r>
      <w:r/>
    </w:p>
    <w:p>
      <w:pPr>
        <w:pStyle w:val="1258"/>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3、</w:t>
      </w:r>
      <w:r>
        <w:rPr>
          <w:rFonts w:hint="eastAsia" w:ascii="宋体" w:hAnsi="宋体" w:eastAsia="宋体" w:cs="宋体"/>
          <w:b/>
          <w:color w:val="auto"/>
          <w:sz w:val="32"/>
          <w:szCs w:val="32"/>
          <w:highlight w:val="none"/>
        </w:rPr>
        <w:t xml:space="preserve">残疾人福利性单位声明函格式</w:t>
      </w:r>
      <w:r/>
    </w:p>
    <w:p>
      <w:pPr>
        <w:ind w:firstLine="504"/>
        <w:jc w:val="left"/>
        <w:spacing w:line="480" w:lineRule="auto"/>
        <w:rPr>
          <w:rFonts w:hint="eastAsia" w:ascii="宋体" w:hAnsi="宋体" w:eastAsia="宋体" w:cs="宋体"/>
          <w:b/>
          <w:bCs/>
          <w:color w:val="auto"/>
          <w:spacing w:val="6"/>
          <w:sz w:val="24"/>
          <w:highlight w:val="none"/>
          <w:lang w:eastAsia="zh-CN"/>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auto"/>
          <w:spacing w:val="6"/>
          <w:sz w:val="24"/>
          <w:highlight w:val="none"/>
        </w:rPr>
        <w:t xml:space="preserve">(请进行勾选)</w:t>
      </w:r>
      <w:r>
        <w:rPr>
          <w:rFonts w:hint="eastAsia" w:ascii="宋体" w:hAnsi="宋体" w:cs="宋体"/>
          <w:b/>
          <w:bCs/>
          <w:color w:val="auto"/>
          <w:spacing w:val="6"/>
          <w:sz w:val="24"/>
          <w:highlight w:val="none"/>
          <w:lang w:eastAsia="zh-CN"/>
        </w:rPr>
        <w:t xml:space="preserve">:</w:t>
      </w:r>
      <w:r/>
    </w:p>
    <w:p>
      <w:pPr>
        <w:ind w:firstLine="482"/>
        <w:spacing w:line="480" w:lineRule="auto"/>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80" w:lineRule="auto"/>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80"/>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如是残疾人福利单位的应提供，否则资格审查不予通过，作为无效投标。此声明函将随中标结果同时公告，接受社会监督。）</w:t>
      </w:r>
      <w:r/>
    </w:p>
    <w:p>
      <w:pPr>
        <w:ind w:firstLine="4284"/>
        <w:jc w:val="right"/>
        <w:spacing w:line="480" w:lineRule="auto"/>
        <w:rPr>
          <w:rFonts w:hint="eastAsia" w:ascii="宋体" w:hAnsi="宋体" w:eastAsia="宋体" w:cs="宋体"/>
          <w:bCs/>
          <w:color w:val="auto"/>
          <w:sz w:val="24"/>
          <w:highlight w:val="none"/>
        </w:rPr>
      </w:pPr>
      <w:r>
        <w:rPr>
          <w:rFonts w:hint="eastAsia" w:ascii="宋体" w:hAnsi="宋体" w:eastAsia="宋体" w:cs="宋体"/>
          <w:color w:val="auto"/>
          <w:spacing w:val="6"/>
          <w:sz w:val="24"/>
          <w:highlight w:val="none"/>
        </w:rPr>
        <w:t xml:space="preserve">       单位</w:t>
      </w:r>
      <w:r>
        <w:rPr>
          <w:rFonts w:hint="eastAsia" w:ascii="宋体" w:hAnsi="宋体" w:eastAsia="宋体" w:cs="宋体"/>
          <w:color w:val="auto"/>
          <w:sz w:val="24"/>
          <w:highlight w:val="none"/>
        </w:rPr>
        <w:t xml:space="preserve">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jc w:val="righ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年 月 日                       </w:t>
      </w:r>
      <w:r/>
    </w:p>
    <w:p>
      <w:pPr>
        <w:ind w:right="1560" w:firstLine="504"/>
        <w:jc w:val="center"/>
        <w:spacing w:line="480" w:lineRule="auto"/>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643"/>
        <w:spacing w:line="480" w:lineRule="auto"/>
        <w:rPr>
          <w:rFonts w:hint="eastAsia" w:ascii="宋体" w:hAnsi="宋体" w:eastAsia="宋体" w:cs="宋体"/>
          <w:color w:val="auto"/>
          <w:sz w:val="24"/>
          <w:highlight w:val="none"/>
        </w:rPr>
      </w:pPr>
      <w:r/>
      <w:bookmarkStart w:id="278" w:name="_Toc305158899"/>
      <w:r/>
      <w:bookmarkStart w:id="279" w:name="_Toc142311059"/>
      <w:r/>
      <w:bookmarkStart w:id="280" w:name="_Toc226965747"/>
      <w:r/>
      <w:bookmarkStart w:id="281" w:name="_Toc480942350"/>
      <w:r/>
      <w:bookmarkStart w:id="282" w:name="_Toc127151557"/>
      <w:r/>
      <w:bookmarkStart w:id="283" w:name="_Toc226337253"/>
      <w:r/>
      <w:bookmarkStart w:id="284" w:name="_Toc265228395"/>
      <w:r/>
      <w:bookmarkStart w:id="285" w:name="_Toc150774762"/>
      <w:r/>
      <w:bookmarkStart w:id="286" w:name="_Ref467988705"/>
      <w:r/>
      <w:bookmarkStart w:id="287" w:name="_Toc150480795"/>
      <w:r/>
      <w:bookmarkStart w:id="288" w:name="_Toc226965830"/>
      <w:r/>
      <w:bookmarkStart w:id="289" w:name="_Toc226309801"/>
      <w:r/>
      <w:bookmarkStart w:id="290" w:name="_Toc264969247"/>
      <w:r/>
      <w:bookmarkStart w:id="291" w:name="_Toc305158825"/>
      <w:r/>
      <w:bookmarkStart w:id="292" w:name="_Toc195842922"/>
      <w:r/>
      <w:bookmarkStart w:id="293" w:name="_Toc520356218"/>
      <w:r>
        <w:rPr>
          <w:rFonts w:hint="eastAsia" w:ascii="宋体" w:hAnsi="宋体" w:eastAsia="宋体" w:cs="宋体"/>
          <w:b/>
          <w:color w:val="auto"/>
          <w:sz w:val="24"/>
          <w:highlight w:val="none"/>
        </w:rPr>
        <w:t xml:space="preserve">监狱企业证明文件。</w:t>
      </w:r>
      <w:r>
        <w:rPr>
          <w:rFonts w:hint="eastAsia" w:ascii="宋体" w:hAnsi="宋体" w:eastAsia="宋体" w:cs="宋体"/>
          <w:color w:val="auto"/>
          <w:sz w:val="24"/>
          <w:highlight w:val="none"/>
        </w:rPr>
        <w:t xml:space="preserve">监狱企业须提供由省级以上监狱管理局、戒毒管理局（含新疆生产建设兵团）出具的属于监狱企业的证明文件。（备注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如是监狱企业的应提供，否则资格审查不予通过，作为无效投标。）</w:t>
      </w:r>
      <w:r/>
    </w:p>
    <w:p>
      <w:pPr>
        <w:jc w:val="left"/>
        <w:spacing w:line="336"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277"/>
      <w:r>
        <w:rPr>
          <w:rFonts w:hint="eastAsia" w:ascii="宋体" w:hAnsi="宋体" w:eastAsia="宋体" w:cs="宋体"/>
          <w:b/>
          <w:color w:val="auto"/>
          <w:sz w:val="36"/>
          <w:szCs w:val="36"/>
          <w:highlight w:val="none"/>
        </w:rPr>
        <w:t xml:space="preserve">三、投标函(实质性格式)</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我方参加你方就___________(请填入项目名称，项目编号)组织的政府采购活动，并对此项目进行响应。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已详细审查全部招标文件</w:t>
      </w:r>
      <w:r>
        <w:rPr>
          <w:rFonts w:hint="eastAsia" w:ascii="宋体" w:hAnsi="宋体" w:eastAsia="宋体" w:cs="宋体"/>
          <w:color w:val="auto"/>
          <w:sz w:val="24"/>
          <w:szCs w:val="20"/>
          <w:highlight w:val="none"/>
        </w:rPr>
        <w:t xml:space="preserve">，自愿参与响应并承诺如下</w:t>
      </w:r>
      <w:r>
        <w:rPr>
          <w:rFonts w:hint="eastAsia" w:ascii="宋体" w:hAnsi="宋体" w:cs="宋体"/>
          <w:color w:val="auto"/>
          <w:sz w:val="24"/>
          <w:szCs w:val="20"/>
          <w:highlight w:val="none"/>
          <w:lang w:eastAsia="zh-CN"/>
        </w:rPr>
        <w:t xml:space="preserve">:</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(1)本投标有效期为自提交投标文件的截止之日起</w:t>
      </w:r>
      <w:r>
        <w:rPr>
          <w:rFonts w:hint="eastAsia" w:ascii="宋体" w:hAnsi="宋体" w:eastAsia="宋体" w:cs="宋体"/>
          <w:color w:val="auto"/>
          <w:sz w:val="24"/>
          <w:highlight w:val="none"/>
        </w:rPr>
        <w:t xml:space="preserve">60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与本响应有关的一切正式往来信函请寄</w:t>
      </w:r>
      <w:r>
        <w:rPr>
          <w:rFonts w:hint="eastAsia" w:ascii="宋体" w:hAnsi="宋体" w:cs="宋体"/>
          <w:color w:val="auto"/>
          <w:sz w:val="24"/>
          <w:highlight w:val="none"/>
          <w:lang w:eastAsia="zh-CN"/>
        </w:rPr>
        <w:t xml:space="preserve">:</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电话_________________________     函件________________________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ind w:left="420"/>
        <w:spacing w:line="360" w:lineRule="auto"/>
        <w:tabs>
          <w:tab w:val="left" w:pos="5580" w:leader="none"/>
        </w:tabs>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r>
      <w:r/>
    </w:p>
    <w:p>
      <w:pPr>
        <w:jc w:val="center"/>
        <w:widowControl/>
        <w:rPr>
          <w:rFonts w:hint="eastAsia" w:ascii="宋体" w:hAnsi="宋体" w:eastAsia="宋体" w:cs="宋体"/>
          <w:b/>
          <w:color w:val="auto"/>
          <w:sz w:val="32"/>
          <w:szCs w:val="32"/>
          <w:highlight w:val="none"/>
        </w:rPr>
      </w:pPr>
      <w:r/>
      <w:bookmarkStart w:id="294" w:name="_Hlt520356243"/>
      <w:r/>
      <w:bookmarkEnd w:id="294"/>
      <w:r/>
      <w:bookmarkStart w:id="295" w:name="_Hlt520355938"/>
      <w:r/>
      <w:bookmarkEnd w:id="295"/>
      <w:r>
        <w:rPr>
          <w:rFonts w:hint="eastAsia" w:ascii="宋体" w:hAnsi="宋体" w:eastAsia="宋体" w:cs="宋体"/>
          <w:color w:val="auto"/>
          <w:sz w:val="24"/>
          <w:highlight w:val="none"/>
        </w:rPr>
        <w:br w:type="page" w:clear="all"/>
      </w:r>
      <w:bookmarkStart w:id="296" w:name="OLE_LINK26"/>
      <w:r>
        <w:rPr>
          <w:rFonts w:hint="eastAsia" w:ascii="宋体" w:hAnsi="宋体" w:eastAsia="宋体" w:cs="宋体"/>
          <w:b/>
          <w:color w:val="auto"/>
          <w:sz w:val="36"/>
          <w:szCs w:val="36"/>
          <w:highlight w:val="none"/>
        </w:rPr>
        <w:t xml:space="preserve">四、法定代表人资格证明、授权委托书(实质性格式)</w:t>
      </w:r>
      <w:r/>
    </w:p>
    <w:p>
      <w:pPr>
        <w:jc w:val="center"/>
        <w:spacing w:before="12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1、法定代表人资格证明书</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单位名称</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性别</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年龄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职务</w:t>
      </w:r>
      <w:r>
        <w:rPr>
          <w:rFonts w:hint="eastAsia" w:ascii="宋体" w:hAnsi="宋体" w:cs="宋体"/>
          <w:color w:val="auto"/>
          <w:sz w:val="24"/>
          <w:highlight w:val="none"/>
          <w:lang w:eastAsia="zh-CN"/>
        </w:rPr>
        <w:t xml:space="preserve">:</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(请填入投标人名称)</w:t>
      </w:r>
      <w:r>
        <w:rPr>
          <w:rFonts w:hint="eastAsia" w:ascii="宋体" w:hAnsi="宋体" w:eastAsia="宋体" w:cs="宋体"/>
          <w:color w:val="auto"/>
          <w:sz w:val="24"/>
          <w:highlight w:val="none"/>
        </w:rPr>
        <w:t xml:space="preserve">的法定代表人。为参与</w:t>
      </w:r>
      <w:r>
        <w:rPr>
          <w:rFonts w:hint="eastAsia" w:ascii="宋体" w:hAnsi="宋体" w:eastAsia="宋体" w:cs="宋体"/>
          <w:color w:val="auto"/>
          <w:sz w:val="24"/>
          <w:highlight w:val="none"/>
          <w:u w:val="single"/>
        </w:rPr>
        <w:t xml:space="preserve">(请填入项目名称)</w:t>
      </w:r>
      <w:r>
        <w:rPr>
          <w:rFonts w:hint="eastAsia" w:ascii="宋体" w:hAnsi="宋体" w:eastAsia="宋体" w:cs="宋体"/>
          <w:color w:val="auto"/>
          <w:sz w:val="24"/>
          <w:highlight w:val="none"/>
        </w:rPr>
        <w:t xml:space="preserve">的政府采购活动，</w:t>
      </w:r>
      <w:r>
        <w:rPr>
          <w:rFonts w:hint="eastAsia" w:ascii="宋体" w:hAnsi="宋体" w:eastAsia="宋体" w:cs="宋体"/>
          <w:color w:val="auto"/>
          <w:sz w:val="24"/>
          <w:szCs w:val="20"/>
          <w:highlight w:val="none"/>
        </w:rPr>
        <w:t xml:space="preserve">签署、澄清确认、递交、撤回、修改</w:t>
      </w:r>
      <w:r>
        <w:rPr>
          <w:rFonts w:hint="eastAsia" w:ascii="宋体" w:hAnsi="宋体" w:eastAsia="宋体" w:cs="宋体"/>
          <w:color w:val="auto"/>
          <w:sz w:val="24"/>
          <w:highlight w:val="none"/>
        </w:rPr>
        <w:t xml:space="preserve">上述项目的投标文件、进行签署合同和处理与之有关的一切事务。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4"/>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highlight w:val="none"/>
        </w:rPr>
        <w:t xml:space="preserve">附</w:t>
      </w:r>
      <w:r>
        <w:rPr>
          <w:rFonts w:hint="eastAsia" w:cs="宋体"/>
          <w:color w:val="auto"/>
          <w:highlight w:val="none"/>
          <w:lang w:eastAsia="zh-CN"/>
        </w:rPr>
        <w:t xml:space="preserve">:</w:t>
      </w:r>
      <w:r>
        <w:rPr>
          <w:rFonts w:hint="eastAsia" w:ascii="宋体" w:hAnsi="宋体" w:eastAsia="宋体" w:cs="宋体"/>
          <w:color w:val="auto"/>
          <w:spacing w:val="-3"/>
          <w:highlight w:val="none"/>
        </w:rPr>
        <w:t xml:space="preserve">法</w:t>
      </w:r>
      <w:r>
        <w:rPr>
          <w:rFonts w:hint="eastAsia" w:ascii="宋体" w:hAnsi="宋体" w:eastAsia="宋体" w:cs="宋体"/>
          <w:color w:val="auto"/>
          <w:highlight w:val="none"/>
        </w:rPr>
        <w:t xml:space="preserve">定</w:t>
      </w:r>
      <w:r>
        <w:rPr>
          <w:rFonts w:hint="eastAsia" w:ascii="宋体" w:hAnsi="宋体" w:eastAsia="宋体" w:cs="宋体"/>
          <w:color w:val="auto"/>
          <w:spacing w:val="-3"/>
          <w:highlight w:val="none"/>
        </w:rPr>
        <w:t xml:space="preserve">代</w:t>
      </w:r>
      <w:r>
        <w:rPr>
          <w:rFonts w:hint="eastAsia" w:ascii="宋体" w:hAnsi="宋体" w:eastAsia="宋体" w:cs="宋体"/>
          <w:color w:val="auto"/>
          <w:highlight w:val="none"/>
        </w:rPr>
        <w:t xml:space="preserve">表</w:t>
      </w:r>
      <w:r>
        <w:rPr>
          <w:rFonts w:hint="eastAsia" w:ascii="宋体" w:hAnsi="宋体" w:eastAsia="宋体" w:cs="宋体"/>
          <w:color w:val="auto"/>
          <w:spacing w:val="-3"/>
          <w:highlight w:val="none"/>
        </w:rPr>
        <w:t xml:space="preserve">人</w:t>
      </w:r>
      <w:r>
        <w:rPr>
          <w:rFonts w:hint="eastAsia" w:ascii="宋体" w:hAnsi="宋体" w:eastAsia="宋体" w:cs="宋体"/>
          <w:color w:val="auto"/>
          <w:highlight w:val="none"/>
        </w:rPr>
        <w:t xml:space="preserve">(</w:t>
      </w:r>
      <w:r>
        <w:rPr>
          <w:rFonts w:hint="eastAsia" w:ascii="宋体" w:hAnsi="宋体" w:eastAsia="宋体" w:cs="宋体"/>
          <w:color w:val="auto"/>
          <w:spacing w:val="-3"/>
          <w:highlight w:val="none"/>
        </w:rPr>
        <w:t xml:space="preserve">单</w:t>
      </w:r>
      <w:r>
        <w:rPr>
          <w:rFonts w:hint="eastAsia" w:ascii="宋体" w:hAnsi="宋体" w:eastAsia="宋体" w:cs="宋体"/>
          <w:color w:val="auto"/>
          <w:highlight w:val="none"/>
        </w:rPr>
        <w:t xml:space="preserve">位</w:t>
      </w:r>
      <w:r>
        <w:rPr>
          <w:rFonts w:hint="eastAsia" w:ascii="宋体" w:hAnsi="宋体" w:eastAsia="宋体" w:cs="宋体"/>
          <w:color w:val="auto"/>
          <w:spacing w:val="-3"/>
          <w:highlight w:val="none"/>
        </w:rPr>
        <w:t xml:space="preserve">负</w:t>
      </w:r>
      <w:r>
        <w:rPr>
          <w:rFonts w:hint="eastAsia" w:ascii="宋体" w:hAnsi="宋体" w:eastAsia="宋体" w:cs="宋体"/>
          <w:color w:val="auto"/>
          <w:highlight w:val="none"/>
        </w:rPr>
        <w:t xml:space="preserve">责人</w:t>
      </w:r>
      <w:r>
        <w:rPr>
          <w:rFonts w:hint="eastAsia" w:ascii="宋体" w:hAnsi="宋体" w:eastAsia="宋体" w:cs="宋体"/>
          <w:color w:val="auto"/>
          <w:spacing w:val="-3"/>
          <w:highlight w:val="none"/>
        </w:rPr>
        <w:t xml:space="preserve">)有效期内的身份证正反面扫描件。</w:t>
      </w:r>
      <w:r/>
    </w:p>
    <w:tbl>
      <w:tblPr>
        <w:tblStyle w:val="10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投标人名称(加盖CA电子公章)</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说明</w:t>
      </w:r>
      <w:r>
        <w:rPr>
          <w:rFonts w:hint="eastAsia" w:ascii="宋体" w:hAnsi="宋体" w:cs="宋体"/>
          <w:color w:val="auto"/>
          <w:sz w:val="24"/>
          <w:szCs w:val="20"/>
          <w:highlight w:val="none"/>
          <w:lang w:eastAsia="zh-CN"/>
        </w:rPr>
        <w:t xml:space="preserve">:</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i/>
          <w:color w:val="auto"/>
          <w:sz w:val="24"/>
          <w:szCs w:val="20"/>
          <w:highlight w:val="none"/>
          <w:u w:val="single"/>
        </w:rPr>
      </w:pPr>
      <w:r>
        <w:rPr>
          <w:rFonts w:hint="eastAsia" w:ascii="宋体" w:hAnsi="宋体" w:eastAsia="宋体" w:cs="宋体"/>
          <w:color w:val="auto"/>
          <w:sz w:val="24"/>
          <w:szCs w:val="20"/>
          <w:highlight w:val="none"/>
        </w:rPr>
        <w:t xml:space="preserve">2.投标人为自然人的情形，可不提供本《授权委托书》。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br w:type="page" w:clear="all"/>
      </w:r>
      <w:r>
        <w:rPr>
          <w:rFonts w:hint="eastAsia" w:ascii="宋体" w:hAnsi="宋体" w:eastAsia="宋体" w:cs="宋体"/>
          <w:b/>
          <w:bCs/>
          <w:color w:val="auto"/>
          <w:sz w:val="36"/>
          <w:szCs w:val="36"/>
          <w:highlight w:val="none"/>
        </w:rPr>
        <w:t xml:space="preserve">2、</w:t>
      </w:r>
      <w:r>
        <w:rPr>
          <w:rFonts w:hint="eastAsia" w:ascii="宋体" w:hAnsi="宋体" w:eastAsia="宋体" w:cs="宋体"/>
          <w:b/>
          <w:color w:val="auto"/>
          <w:sz w:val="32"/>
          <w:szCs w:val="32"/>
          <w:highlight w:val="none"/>
        </w:rPr>
        <w:t xml:space="preserve">授权委托书(代理人使用)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本授权委托书宣告</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人(请填入姓名)系(请填入单位名称)的法定代表人，现授权委托(请填入姓名)为我单位代理人，该代理人有权在项目采购的活动中，以我单位的名义领取招标文件、资格审查、签署投标文件、与采购人协商、签订合同书以及执行一切与此有关的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代理人在其权限范围及代理期限内签署的一切有关合同、协议和文件，我单位均予以认可并愿承担相应的法律责任。</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至本项目结束或新的授权委托书送到之日。代理人无转委托权。</w:t>
      </w:r>
      <w:r/>
    </w:p>
    <w:tbl>
      <w:tblPr>
        <w:tblStyle w:val="106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29"/>
      </w:tblGrid>
      <w:tr>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委托代理人(签字或签章)</w:t>
            </w:r>
            <w:r>
              <w:rPr>
                <w:rFonts w:hint="eastAsia" w:ascii="宋体" w:hAnsi="宋体" w:cs="宋体"/>
                <w:color w:val="auto"/>
                <w:sz w:val="24"/>
                <w:highlight w:val="none"/>
                <w:lang w:eastAsia="zh-CN"/>
              </w:rPr>
              <w:t xml:space="preserve">:</w:t>
            </w:r>
            <w:r/>
          </w:p>
        </w:tc>
      </w:tr>
      <w:tr>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eastAsia="zh-CN"/>
              </w:rPr>
              <w:t xml:space="preserve">:</w:t>
            </w:r>
            <w:r/>
          </w:p>
        </w:tc>
      </w:tr>
      <w:tr>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法定代表人(签字或签章)</w:t>
            </w:r>
            <w:r>
              <w:rPr>
                <w:rFonts w:hint="eastAsia" w:ascii="宋体" w:hAnsi="宋体" w:cs="宋体"/>
                <w:color w:val="auto"/>
                <w:sz w:val="24"/>
                <w:highlight w:val="none"/>
                <w:lang w:eastAsia="zh-CN"/>
              </w:rPr>
              <w:t xml:space="preserve">:</w:t>
            </w:r>
            <w:r/>
          </w:p>
        </w:tc>
      </w:tr>
      <w:tr>
        <w:trPr>
          <w:trHeight w:val="80"/>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w:t>
            </w:r>
            <w:r/>
          </w:p>
        </w:tc>
      </w:tr>
    </w:tbl>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法定代表人有效期内的身份证正反面扫描件</w:t>
      </w:r>
      <w:r>
        <w:rPr>
          <w:rFonts w:hint="eastAsia" w:ascii="宋体" w:hAnsi="宋体" w:cs="宋体"/>
          <w:color w:val="auto"/>
          <w:sz w:val="24"/>
          <w:highlight w:val="none"/>
          <w:lang w:eastAsia="zh-CN"/>
        </w:rPr>
        <w:t xml:space="preserve">:</w:t>
      </w:r>
      <w:r/>
    </w:p>
    <w:tbl>
      <w:tblPr>
        <w:tblStyle w:val="10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06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授代表人有效期内的身份证正反面扫描件</w:t>
      </w:r>
      <w:r>
        <w:rPr>
          <w:rFonts w:hint="eastAsia" w:ascii="宋体" w:hAnsi="宋体" w:cs="宋体"/>
          <w:color w:val="auto"/>
          <w:sz w:val="24"/>
          <w:highlight w:val="none"/>
          <w:lang w:eastAsia="zh-CN"/>
        </w:rPr>
        <w:t xml:space="preserve">:</w:t>
      </w:r>
      <w:r/>
    </w:p>
    <w:tbl>
      <w:tblPr>
        <w:tblStyle w:val="10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287"/>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87"/>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备注</w:t>
      </w:r>
      <w:r>
        <w:rPr>
          <w:rFonts w:hint="eastAsia" w:ascii="宋体" w:hAnsi="宋体" w:cs="宋体"/>
          <w:b/>
          <w:bCs/>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1、法定代表人参加投标的，提供法定代表人资格证明和本人身份证扫描件。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2、委托代理人参加投标的，提供法人资格证明、授权委托书【授权代表提供</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为其缴纳的</w:t>
      </w:r>
      <w:r>
        <w:rPr>
          <w:rFonts w:hint="eastAsia" w:ascii="宋体" w:hAnsi="宋体" w:cs="宋体"/>
          <w:b/>
          <w:bCs/>
          <w:color w:val="auto"/>
          <w:sz w:val="24"/>
          <w:highlight w:val="none"/>
          <w:lang w:eastAsia="zh-CN"/>
        </w:rPr>
        <w:t xml:space="preserve">近三个月</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eastAsia="zh-CN"/>
        </w:rPr>
        <w:t xml:space="preserve">2026年5月-2026年7月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中任意一个月的社保证明】和本人身份证扫描件。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296"/>
      <w:r>
        <w:rPr>
          <w:rFonts w:hint="eastAsia" w:ascii="宋体" w:hAnsi="宋体" w:eastAsia="宋体" w:cs="宋体"/>
          <w:b/>
          <w:color w:val="auto"/>
          <w:sz w:val="36"/>
          <w:szCs w:val="36"/>
          <w:highlight w:val="none"/>
        </w:rPr>
        <w:t xml:space="preserve">五、</w:t>
      </w:r>
      <w:bookmarkStart w:id="297" w:name="OLE_LINK27"/>
      <w:r>
        <w:rPr>
          <w:rFonts w:hint="eastAsia" w:ascii="宋体" w:hAnsi="宋体" w:eastAsia="宋体" w:cs="宋体"/>
          <w:b/>
          <w:color w:val="auto"/>
          <w:sz w:val="36"/>
          <w:szCs w:val="36"/>
          <w:highlight w:val="none"/>
        </w:rPr>
        <w:t xml:space="preserve">政府采购供应商信用承诺书(实质性格式)</w:t>
      </w:r>
      <w:r/>
    </w:p>
    <w:p>
      <w:pPr>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12"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auto"/>
          <w:sz w:val="24"/>
          <w:highlight w:val="none"/>
          <w:lang w:eastAsia="zh-CN"/>
        </w:rPr>
        <w:t xml:space="preserve">:</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七、承诺本单位在信用中国(江苏)网站中无违法违规、较重或严重失信记录。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八、承诺本单位提出政府采购质疑和投诉坚持依法依规、诚实信用原则。</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170"/>
        <w:ind w:right="1050" w:firstLine="2880"/>
        <w:jc w:val="both"/>
        <w:spacing w:line="312"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12"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12"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法定代表人(或单位负责人)签字或签章</w:t>
      </w:r>
      <w:r>
        <w:rPr>
          <w:rFonts w:hint="eastAsia" w:ascii="宋体" w:hAnsi="宋体" w:cs="宋体"/>
          <w:color w:val="auto"/>
          <w:sz w:val="24"/>
          <w:highlight w:val="none"/>
          <w:lang w:eastAsia="zh-CN"/>
        </w:rPr>
        <w:t xml:space="preserve">:</w:t>
      </w:r>
      <w:r/>
    </w:p>
    <w:p>
      <w:pPr>
        <w:spacing w:before="25" w:after="25"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bookmarkEnd w:id="297"/>
      <w:r/>
      <w:r/>
    </w:p>
    <w:p>
      <w:pPr>
        <w:jc w:val="center"/>
        <w:rPr>
          <w:rFonts w:hint="eastAsia" w:ascii="宋体" w:hAnsi="宋体" w:eastAsia="宋体" w:cs="宋体"/>
          <w:b/>
          <w:color w:val="auto"/>
          <w:sz w:val="36"/>
          <w:szCs w:val="36"/>
          <w:highlight w:val="none"/>
        </w:rPr>
      </w:pPr>
      <w:r/>
      <w:bookmarkStart w:id="298" w:name="_Toc226337254"/>
      <w:r/>
      <w:bookmarkStart w:id="299" w:name="_Toc305158900"/>
      <w:r/>
      <w:bookmarkStart w:id="300" w:name="_Toc226965748"/>
      <w:r/>
      <w:bookmarkStart w:id="301" w:name="_Toc226309802"/>
      <w:r/>
      <w:bookmarkStart w:id="302" w:name="_Toc164608827"/>
      <w:r/>
      <w:bookmarkStart w:id="303" w:name="_Toc305158826"/>
      <w:r/>
      <w:bookmarkStart w:id="304" w:name="_Toc264969248"/>
      <w:r/>
      <w:bookmarkStart w:id="305" w:name="_Toc195842923"/>
      <w:r/>
      <w:bookmarkStart w:id="306" w:name="_Toc226965831"/>
      <w:r/>
      <w:bookmarkStart w:id="307" w:name="_Toc265228396"/>
      <w:r/>
      <w:bookmarkStart w:id="308" w:name="_Toc164608672"/>
      <w:r>
        <w:rPr>
          <w:rFonts w:hint="eastAsia" w:ascii="宋体" w:hAnsi="宋体" w:eastAsia="宋体" w:cs="宋体"/>
          <w:b/>
          <w:color w:val="auto"/>
          <w:sz w:val="36"/>
          <w:szCs w:val="36"/>
          <w:highlight w:val="none"/>
        </w:rPr>
        <w:br w:type="page" w:clear="all"/>
      </w:r>
      <w:bookmarkStart w:id="309" w:name="OLE_LINK18"/>
      <w:r/>
      <w:bookmarkStart w:id="310" w:name="OLE_LINK21"/>
      <w:r>
        <w:rPr>
          <w:rFonts w:hint="eastAsia" w:ascii="宋体" w:hAnsi="宋体" w:eastAsia="宋体" w:cs="宋体"/>
          <w:b/>
          <w:color w:val="auto"/>
          <w:sz w:val="36"/>
          <w:szCs w:val="36"/>
          <w:highlight w:val="none"/>
        </w:rPr>
        <w:t xml:space="preserve">六、</w:t>
      </w:r>
      <w:bookmarkEnd w:id="298"/>
      <w:r/>
      <w:bookmarkEnd w:id="299"/>
      <w:r/>
      <w:bookmarkEnd w:id="300"/>
      <w:r/>
      <w:bookmarkEnd w:id="301"/>
      <w:r/>
      <w:bookmarkEnd w:id="302"/>
      <w:r/>
      <w:bookmarkEnd w:id="303"/>
      <w:r/>
      <w:bookmarkEnd w:id="304"/>
      <w:r/>
      <w:bookmarkEnd w:id="305"/>
      <w:r/>
      <w:bookmarkEnd w:id="306"/>
      <w:r/>
      <w:bookmarkEnd w:id="307"/>
      <w:r/>
      <w:bookmarkEnd w:id="308"/>
      <w:r/>
      <w:bookmarkStart w:id="311" w:name="OLE_LINK19"/>
      <w:r>
        <w:rPr>
          <w:rFonts w:hint="eastAsia" w:ascii="宋体" w:hAnsi="宋体" w:eastAsia="宋体" w:cs="宋体"/>
          <w:b/>
          <w:color w:val="auto"/>
          <w:sz w:val="36"/>
          <w:szCs w:val="36"/>
          <w:highlight w:val="none"/>
        </w:rPr>
        <w:t xml:space="preserve">开标一览表</w:t>
      </w:r>
      <w:bookmarkEnd w:id="311"/>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1064"/>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222"/>
        <w:gridCol w:w="1502"/>
        <w:gridCol w:w="5691"/>
      </w:tblGrid>
      <w:tr>
        <w:trPr>
          <w:jc w:val="center"/>
          <w:trHeight w:val="624"/>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tc>
        <w:tc>
          <w:tcPr>
            <w:gridSpan w:val="2"/>
            <w:tcMar>
              <w:left w:w="108" w:type="dxa"/>
              <w:top w:w="0" w:type="dxa"/>
              <w:right w:w="108" w:type="dxa"/>
              <w:bottom w:w="0" w:type="dxa"/>
            </w:tcMar>
            <w:tcW w:w="7193"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24"/>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2"/>
            <w:tcMar>
              <w:left w:w="108" w:type="dxa"/>
              <w:top w:w="0" w:type="dxa"/>
              <w:right w:w="108" w:type="dxa"/>
              <w:bottom w:w="0" w:type="dxa"/>
            </w:tcMar>
            <w:tcW w:w="719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24"/>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w:t>
            </w:r>
            <w:r/>
          </w:p>
        </w:tc>
        <w:tc>
          <w:tcPr>
            <w:gridSpan w:val="2"/>
            <w:tcMar>
              <w:left w:w="108" w:type="dxa"/>
              <w:top w:w="0" w:type="dxa"/>
              <w:right w:w="108" w:type="dxa"/>
              <w:bottom w:w="0" w:type="dxa"/>
            </w:tcMar>
            <w:tcW w:w="719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33"/>
        </w:trPr>
        <w:tc>
          <w:tcPr>
            <w:tcMar>
              <w:left w:w="108" w:type="dxa"/>
              <w:top w:w="0" w:type="dxa"/>
              <w:right w:w="108" w:type="dxa"/>
              <w:bottom w:w="0" w:type="dxa"/>
            </w:tcMar>
            <w:tcW w:w="2222" w:type="dxa"/>
            <w:vAlign w:val="center"/>
            <w:vMerge w:val="restart"/>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元)</w:t>
            </w:r>
            <w:r/>
          </w:p>
        </w:tc>
        <w:tc>
          <w:tcPr>
            <w:tcMar>
              <w:left w:w="108" w:type="dxa"/>
              <w:top w:w="0" w:type="dxa"/>
              <w:right w:w="108" w:type="dxa"/>
              <w:bottom w:w="0" w:type="dxa"/>
            </w:tcMar>
            <w:tcW w:w="1502" w:type="dxa"/>
            <w:vAlign w:val="center"/>
            <w:textDirection w:val="lrTb"/>
            <w:noWrap w:val="false"/>
          </w:tcPr>
          <w:p>
            <w:pPr>
              <w:jc w:val="center"/>
              <w:spacing w:line="48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□一标包</w:t>
            </w:r>
            <w:r/>
          </w:p>
        </w:tc>
        <w:tc>
          <w:tcPr>
            <w:tcMar>
              <w:left w:w="108" w:type="dxa"/>
              <w:top w:w="0" w:type="dxa"/>
              <w:right w:w="108" w:type="dxa"/>
              <w:bottom w:w="0" w:type="dxa"/>
            </w:tcMar>
            <w:tcW w:w="5691" w:type="dxa"/>
            <w:vAlign w:val="bottom"/>
            <w:textDirection w:val="lrTb"/>
            <w:noWrap w:val="false"/>
          </w:tcPr>
          <w:p>
            <w:pPr>
              <w:jc w:val="center"/>
              <w:spacing w:line="48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小写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jc w:val="center"/>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tc>
      </w:tr>
      <w:tr>
        <w:trPr>
          <w:jc w:val="center"/>
          <w:trHeight w:val="1533"/>
        </w:trPr>
        <w:tc>
          <w:tcPr>
            <w:tcMar>
              <w:left w:w="108" w:type="dxa"/>
              <w:top w:w="0" w:type="dxa"/>
              <w:right w:w="108" w:type="dxa"/>
              <w:bottom w:w="0" w:type="dxa"/>
            </w:tcMar>
            <w:tcW w:w="2222" w:type="dxa"/>
            <w:vAlign w:val="center"/>
            <w:vMerge w:val="continue"/>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08" w:type="dxa"/>
              <w:top w:w="0" w:type="dxa"/>
              <w:right w:w="108" w:type="dxa"/>
              <w:bottom w:w="0" w:type="dxa"/>
            </w:tcMar>
            <w:tcW w:w="1502" w:type="dxa"/>
            <w:vAlign w:val="center"/>
            <w:textDirection w:val="lrTb"/>
            <w:noWrap w:val="false"/>
          </w:tcPr>
          <w:p>
            <w:pPr>
              <w:jc w:val="center"/>
              <w:spacing w:line="48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lang w:eastAsia="zh-CN"/>
              </w:rPr>
              <w:t xml:space="preserve">标包</w:t>
            </w:r>
            <w:r/>
          </w:p>
        </w:tc>
        <w:tc>
          <w:tcPr>
            <w:tcMar>
              <w:left w:w="108" w:type="dxa"/>
              <w:top w:w="0" w:type="dxa"/>
              <w:right w:w="108" w:type="dxa"/>
              <w:bottom w:w="0" w:type="dxa"/>
            </w:tcMar>
            <w:tcW w:w="5691" w:type="dxa"/>
            <w:vAlign w:val="bottom"/>
            <w:textDirection w:val="lrTb"/>
            <w:noWrap w:val="false"/>
          </w:tcPr>
          <w:p>
            <w:pPr>
              <w:jc w:val="center"/>
              <w:spacing w:line="48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小写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jc w:val="center"/>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tc>
      </w:tr>
      <w:tr>
        <w:trPr>
          <w:jc w:val="center"/>
          <w:trHeight w:val="1533"/>
        </w:trPr>
        <w:tc>
          <w:tcPr>
            <w:tcMar>
              <w:left w:w="108" w:type="dxa"/>
              <w:top w:w="0" w:type="dxa"/>
              <w:right w:w="108" w:type="dxa"/>
              <w:bottom w:w="0" w:type="dxa"/>
            </w:tcMar>
            <w:tcW w:w="2222" w:type="dxa"/>
            <w:vAlign w:val="center"/>
            <w:vMerge w:val="continue"/>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08" w:type="dxa"/>
              <w:top w:w="0" w:type="dxa"/>
              <w:right w:w="108" w:type="dxa"/>
              <w:bottom w:w="0" w:type="dxa"/>
            </w:tcMar>
            <w:tcW w:w="1502" w:type="dxa"/>
            <w:vAlign w:val="center"/>
            <w:textDirection w:val="lrTb"/>
            <w:noWrap w:val="false"/>
          </w:tcPr>
          <w:p>
            <w:pPr>
              <w:jc w:val="center"/>
              <w:spacing w:line="48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lang w:eastAsia="zh-CN"/>
              </w:rPr>
              <w:t xml:space="preserve">标包</w:t>
            </w:r>
            <w:r/>
          </w:p>
        </w:tc>
        <w:tc>
          <w:tcPr>
            <w:tcMar>
              <w:left w:w="108" w:type="dxa"/>
              <w:top w:w="0" w:type="dxa"/>
              <w:right w:w="108" w:type="dxa"/>
              <w:bottom w:w="0" w:type="dxa"/>
            </w:tcMar>
            <w:tcW w:w="5691" w:type="dxa"/>
            <w:vAlign w:val="bottom"/>
            <w:textDirection w:val="lrTb"/>
            <w:noWrap w:val="false"/>
          </w:tcPr>
          <w:p>
            <w:pPr>
              <w:jc w:val="center"/>
              <w:spacing w:line="48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小写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jc w:val="center"/>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tc>
      </w:tr>
      <w:tr>
        <w:trPr>
          <w:jc w:val="center"/>
          <w:trHeight w:val="1533"/>
        </w:trPr>
        <w:tc>
          <w:tcPr>
            <w:tcMar>
              <w:left w:w="108" w:type="dxa"/>
              <w:top w:w="0" w:type="dxa"/>
              <w:right w:w="108" w:type="dxa"/>
              <w:bottom w:w="0" w:type="dxa"/>
            </w:tcMar>
            <w:tcW w:w="2222" w:type="dxa"/>
            <w:vAlign w:val="center"/>
            <w:vMerge w:val="continue"/>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08" w:type="dxa"/>
              <w:top w:w="0" w:type="dxa"/>
              <w:right w:w="108" w:type="dxa"/>
              <w:bottom w:w="0" w:type="dxa"/>
            </w:tcMar>
            <w:tcW w:w="1502" w:type="dxa"/>
            <w:vAlign w:val="center"/>
            <w:textDirection w:val="lrTb"/>
            <w:noWrap w:val="false"/>
          </w:tcPr>
          <w:p>
            <w:pPr>
              <w:jc w:val="center"/>
              <w:spacing w:line="48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lang w:eastAsia="zh-CN"/>
              </w:rPr>
              <w:t xml:space="preserve">标包</w:t>
            </w:r>
            <w:r/>
          </w:p>
        </w:tc>
        <w:tc>
          <w:tcPr>
            <w:tcMar>
              <w:left w:w="108" w:type="dxa"/>
              <w:top w:w="0" w:type="dxa"/>
              <w:right w:w="108" w:type="dxa"/>
              <w:bottom w:w="0" w:type="dxa"/>
            </w:tcMar>
            <w:tcW w:w="5691" w:type="dxa"/>
            <w:vAlign w:val="bottom"/>
            <w:textDirection w:val="lrTb"/>
            <w:noWrap w:val="false"/>
          </w:tcPr>
          <w:p>
            <w:pPr>
              <w:jc w:val="center"/>
              <w:spacing w:line="48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小写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jc w:val="center"/>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tc>
      </w:tr>
      <w:tr>
        <w:trPr>
          <w:jc w:val="center"/>
          <w:trHeight w:val="830"/>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质保期限</w:t>
            </w:r>
            <w:r/>
          </w:p>
        </w:tc>
        <w:tc>
          <w:tcPr>
            <w:gridSpan w:val="2"/>
            <w:tcMar>
              <w:left w:w="108" w:type="dxa"/>
              <w:top w:w="0" w:type="dxa"/>
              <w:right w:w="108" w:type="dxa"/>
              <w:bottom w:w="0" w:type="dxa"/>
            </w:tcMar>
            <w:tcW w:w="7193" w:type="dxa"/>
            <w:vAlign w:val="center"/>
            <w:textDirection w:val="lrTb"/>
            <w:noWrap w:val="false"/>
          </w:tcPr>
          <w:p>
            <w:pPr>
              <w:ind w:firstLine="480"/>
              <w:jc w:val="left"/>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04"/>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p>
        </w:tc>
        <w:tc>
          <w:tcPr>
            <w:gridSpan w:val="2"/>
            <w:tcMar>
              <w:left w:w="108" w:type="dxa"/>
              <w:top w:w="0" w:type="dxa"/>
              <w:right w:w="108" w:type="dxa"/>
              <w:bottom w:w="0" w:type="dxa"/>
            </w:tcMar>
            <w:tcW w:w="7193" w:type="dxa"/>
            <w:vAlign w:val="center"/>
            <w:textDirection w:val="lrTb"/>
            <w:noWrap w:val="false"/>
          </w:tcPr>
          <w:p>
            <w:pPr>
              <w:ind w:firstLine="480"/>
              <w:jc w:val="left"/>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0"/>
          <w:highlight w:val="none"/>
        </w:rPr>
        <w:t xml:space="preserve">此表中，</w:t>
      </w:r>
      <w:r>
        <w:rPr>
          <w:rFonts w:hint="eastAsia" w:ascii="宋体" w:hAnsi="宋体" w:cs="宋体"/>
          <w:color w:val="auto"/>
          <w:sz w:val="24"/>
          <w:szCs w:val="20"/>
          <w:highlight w:val="none"/>
          <w:lang w:val="en-US" w:eastAsia="zh-CN"/>
        </w:rPr>
        <w:t xml:space="preserve">每标包</w:t>
      </w:r>
      <w:r>
        <w:rPr>
          <w:rFonts w:hint="eastAsia" w:ascii="宋体" w:hAnsi="宋体" w:eastAsia="宋体" w:cs="宋体"/>
          <w:color w:val="auto"/>
          <w:sz w:val="24"/>
          <w:szCs w:val="20"/>
          <w:highlight w:val="none"/>
        </w:rPr>
        <w:t xml:space="preserve">报价应和《报价明细表》中的</w:t>
      </w:r>
      <w:r>
        <w:rPr>
          <w:rFonts w:hint="eastAsia" w:ascii="宋体" w:hAnsi="宋体" w:eastAsia="宋体" w:cs="宋体"/>
          <w:color w:val="auto"/>
          <w:sz w:val="24"/>
          <w:szCs w:val="20"/>
          <w:highlight w:val="none"/>
          <w:lang w:eastAsia="zh-CN"/>
        </w:rPr>
        <w:t xml:space="preserve">合计金额</w:t>
      </w:r>
      <w:r>
        <w:rPr>
          <w:rFonts w:hint="eastAsia" w:ascii="宋体" w:hAnsi="宋体" w:eastAsia="宋体" w:cs="宋体"/>
          <w:color w:val="auto"/>
          <w:sz w:val="24"/>
          <w:szCs w:val="20"/>
          <w:highlight w:val="none"/>
        </w:rPr>
        <w:t xml:space="preserve">相一致。</w:t>
      </w:r>
      <w:r/>
    </w:p>
    <w:p>
      <w:pPr>
        <w:jc w:val="right"/>
        <w:spacing w:line="360" w:lineRule="auto"/>
        <w:tabs>
          <w:tab w:val="left" w:pos="1800" w:leader="none"/>
          <w:tab w:val="left" w:pos="558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                         </w:t>
      </w:r>
      <w:r/>
    </w:p>
    <w:p>
      <w:pPr>
        <w:spacing w:before="25" w:after="25" w:line="480" w:lineRule="auto"/>
        <w:rPr>
          <w:rFonts w:hint="eastAsia" w:ascii="宋体" w:hAnsi="宋体" w:eastAsia="宋体" w:cs="宋体"/>
          <w:color w:val="auto"/>
          <w:sz w:val="24"/>
          <w:szCs w:val="20"/>
          <w:highlight w:val="none"/>
        </w:rPr>
      </w:pPr>
      <w:r/>
      <w:bookmarkStart w:id="312" w:name="_Toc195842924"/>
      <w:r/>
      <w:bookmarkStart w:id="313" w:name="_Toc127151558"/>
      <w:r/>
      <w:bookmarkStart w:id="314" w:name="_Toc305158901"/>
      <w:r/>
      <w:bookmarkStart w:id="315" w:name="_Toc226965832"/>
      <w:r/>
      <w:bookmarkStart w:id="316" w:name="_Toc265228397"/>
      <w:r/>
      <w:bookmarkStart w:id="317" w:name="_Toc264969249"/>
      <w:r/>
      <w:bookmarkStart w:id="318" w:name="_Toc226337255"/>
      <w:r/>
      <w:bookmarkStart w:id="319" w:name="_Toc142311060"/>
      <w:r/>
      <w:bookmarkStart w:id="320" w:name="_Toc305158827"/>
      <w:r/>
      <w:bookmarkStart w:id="321" w:name="_Toc226309803"/>
      <w:r/>
      <w:bookmarkStart w:id="322" w:name="_Toc150480796"/>
      <w:r/>
      <w:bookmarkStart w:id="323" w:name="_Toc150774763"/>
      <w:r/>
      <w:bookmarkStart w:id="324" w:name="_Toc226965749"/>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jc w:val="left"/>
        <w:spacing w:before="25" w:after="25" w:line="48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rPr>
          <w:rFonts w:hint="eastAsia" w:ascii="宋体" w:hAnsi="宋体" w:eastAsia="宋体" w:cs="宋体"/>
          <w:color w:val="auto"/>
          <w:sz w:val="24"/>
          <w:szCs w:val="20"/>
          <w:highlight w:val="none"/>
        </w:rPr>
        <w:b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spacing w:before="25" w:after="25"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七、</w:t>
      </w:r>
      <w:bookmarkStart w:id="325" w:name="OLE_LINK20"/>
      <w:r>
        <w:rPr>
          <w:rFonts w:hint="eastAsia" w:ascii="宋体" w:hAnsi="宋体" w:eastAsia="宋体" w:cs="宋体"/>
          <w:b/>
          <w:color w:val="auto"/>
          <w:sz w:val="36"/>
          <w:szCs w:val="36"/>
          <w:highlight w:val="none"/>
        </w:rPr>
        <w:t xml:space="preserve">报价明细表</w:t>
      </w:r>
      <w:bookmarkEnd w:id="325"/>
      <w:r>
        <w:rPr>
          <w:rFonts w:hint="eastAsia" w:ascii="宋体" w:hAnsi="宋体" w:eastAsia="宋体" w:cs="宋体"/>
          <w:b/>
          <w:color w:val="auto"/>
          <w:sz w:val="36"/>
          <w:szCs w:val="36"/>
          <w:highlight w:val="none"/>
        </w:rPr>
        <w:t xml:space="preserve">（</w:t>
      </w:r>
      <w:r>
        <w:rPr>
          <w:rFonts w:hint="eastAsia" w:ascii="宋体" w:hAnsi="宋体" w:eastAsia="宋体" w:cs="宋体"/>
          <w:b/>
          <w:color w:val="auto"/>
          <w:sz w:val="36"/>
          <w:szCs w:val="36"/>
          <w:highlight w:val="none"/>
          <w:u w:val="single"/>
        </w:rPr>
        <w:t xml:space="preserve">      </w:t>
      </w:r>
      <w:r>
        <w:rPr>
          <w:rFonts w:hint="eastAsia" w:ascii="宋体" w:hAnsi="宋体" w:cs="宋体"/>
          <w:b/>
          <w:color w:val="auto"/>
          <w:sz w:val="36"/>
          <w:szCs w:val="36"/>
          <w:highlight w:val="none"/>
          <w:lang w:eastAsia="zh-CN"/>
        </w:rPr>
        <w:t xml:space="preserve">标包</w:t>
      </w:r>
      <w:r>
        <w:rPr>
          <w:rFonts w:hint="eastAsia" w:ascii="宋体" w:hAnsi="宋体" w:eastAsia="宋体" w:cs="宋体"/>
          <w:b/>
          <w:color w:val="auto"/>
          <w:sz w:val="36"/>
          <w:szCs w:val="36"/>
          <w:highlight w:val="none"/>
        </w:rPr>
        <w:t xml:space="preserve">）</w:t>
      </w:r>
      <w:r/>
    </w:p>
    <w:p>
      <w:pPr>
        <w:jc w:val="left"/>
        <w:spacing w:line="360" w:lineRule="auto"/>
        <w:tabs>
          <w:tab w:val="left" w:pos="1800" w:leader="none"/>
          <w:tab w:val="left" w:pos="558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jc w:val="left"/>
        <w:spacing w:line="360" w:lineRule="auto"/>
        <w:tabs>
          <w:tab w:val="left" w:pos="1800" w:leader="none"/>
          <w:tab w:val="left" w:pos="558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     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_______________________</w:t>
      </w:r>
      <w:r/>
    </w:p>
    <w:tbl>
      <w:tblPr>
        <w:tblStyle w:val="1064"/>
        <w:tblW w:w="10052"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724"/>
        <w:gridCol w:w="1168"/>
        <w:gridCol w:w="922"/>
        <w:gridCol w:w="1285"/>
        <w:gridCol w:w="997"/>
        <w:gridCol w:w="953"/>
        <w:gridCol w:w="1226"/>
        <w:gridCol w:w="1175"/>
        <w:gridCol w:w="1025"/>
      </w:tblGrid>
      <w:tr>
        <w:trPr>
          <w:cantSplit/>
          <w:trHeight w:val="544"/>
        </w:trPr>
        <w:tc>
          <w:tcPr>
            <w:tcW w:w="577"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7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16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92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997"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5</w:t>
            </w:r>
            <w:r/>
          </w:p>
        </w:tc>
        <w:tc>
          <w:tcPr>
            <w:tcW w:w="95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c>
          <w:tcPr>
            <w:tcW w:w="12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7</w:t>
            </w:r>
            <w:r/>
          </w:p>
        </w:tc>
        <w:tc>
          <w:tcPr>
            <w:tcW w:w="117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8</w:t>
            </w:r>
            <w:r/>
          </w:p>
        </w:tc>
        <w:tc>
          <w:tcPr>
            <w:tcW w:w="102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9</w:t>
            </w:r>
            <w:r/>
          </w:p>
        </w:tc>
      </w:tr>
      <w:tr>
        <w:trPr>
          <w:cantSplit/>
          <w:trHeight w:val="602"/>
        </w:trPr>
        <w:tc>
          <w:tcPr>
            <w:tcW w:w="57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724" w:type="dxa"/>
            <w:vAlign w:val="center"/>
            <w:textDirection w:val="lrTb"/>
            <w:noWrap w:val="false"/>
          </w:tcPr>
          <w:p>
            <w:pPr>
              <w:jc w:val="center"/>
              <w:tabs>
                <w:tab w:val="center" w:pos="972" w:leader="none"/>
                <w:tab w:val="right" w:pos="1826" w:leader="none"/>
              </w:tabs>
              <w:rPr>
                <w:rFonts w:hint="eastAsia" w:ascii="宋体" w:hAnsi="宋体"/>
                <w:color w:val="ff0000"/>
                <w:sz w:val="24"/>
                <w:szCs w:val="24"/>
                <w:highlight w:val="none"/>
              </w:rPr>
            </w:pPr>
            <w:r>
              <w:rPr>
                <w:rFonts w:hint="eastAsia" w:ascii="宋体" w:hAnsi="宋体" w:eastAsia="宋体" w:cs="宋体"/>
                <w:b/>
                <w:color w:val="auto"/>
                <w:sz w:val="21"/>
                <w:szCs w:val="21"/>
                <w:highlight w:val="none"/>
                <w:lang w:eastAsia="zh-CN"/>
              </w:rPr>
              <w:t xml:space="preserve">序号</w:t>
            </w:r>
            <w:r/>
          </w:p>
        </w:tc>
        <w:tc>
          <w:tcPr>
            <w:tcW w:w="1168" w:type="dxa"/>
            <w:vAlign w:val="center"/>
            <w:textDirection w:val="lrTb"/>
            <w:noWrap w:val="false"/>
          </w:tcPr>
          <w:p>
            <w:pPr>
              <w:jc w:val="center"/>
              <w:tabs>
                <w:tab w:val="center" w:pos="972" w:leader="none"/>
                <w:tab w:val="right" w:pos="1826" w:leader="none"/>
              </w:tabs>
              <w:rPr>
                <w:rFonts w:hint="eastAsia" w:ascii="宋体" w:hAnsi="宋体"/>
                <w:color w:val="ff0000"/>
                <w:sz w:val="24"/>
                <w:szCs w:val="24"/>
                <w:highlight w:val="none"/>
              </w:rPr>
            </w:pPr>
            <w:r>
              <w:rPr>
                <w:rFonts w:hint="eastAsia" w:ascii="宋体" w:hAnsi="宋体" w:eastAsia="宋体" w:cs="宋体"/>
                <w:b/>
                <w:color w:val="auto"/>
                <w:sz w:val="21"/>
                <w:szCs w:val="21"/>
                <w:highlight w:val="none"/>
                <w:lang w:val="en-US" w:eastAsia="zh-CN"/>
              </w:rPr>
              <w:t xml:space="preserve">耗材名称</w:t>
            </w:r>
            <w:r/>
          </w:p>
        </w:tc>
        <w:tc>
          <w:tcPr>
            <w:tcW w:w="922" w:type="dxa"/>
            <w:vAlign w:val="center"/>
            <w:textDirection w:val="lrTb"/>
            <w:noWrap w:val="false"/>
          </w:tcPr>
          <w:p>
            <w:pPr>
              <w:jc w:val="center"/>
              <w:tabs>
                <w:tab w:val="center" w:pos="972" w:leader="none"/>
                <w:tab w:val="right" w:pos="1826" w:leader="none"/>
              </w:tabs>
              <w:rPr>
                <w:rFonts w:hint="eastAsia" w:ascii="宋体" w:hAnsi="宋体"/>
                <w:color w:val="ff0000"/>
                <w:sz w:val="24"/>
                <w:szCs w:val="24"/>
                <w:highlight w:val="none"/>
              </w:rPr>
            </w:pPr>
            <w:r>
              <w:rPr>
                <w:rFonts w:hint="eastAsia" w:ascii="宋体" w:hAnsi="宋体" w:cs="宋体"/>
                <w:b/>
                <w:color w:val="auto"/>
                <w:sz w:val="21"/>
                <w:szCs w:val="21"/>
                <w:highlight w:val="none"/>
                <w:lang w:val="en-US" w:eastAsia="zh-CN"/>
              </w:rPr>
              <w:t xml:space="preserve">品牌</w:t>
            </w:r>
            <w:r/>
          </w:p>
        </w:tc>
        <w:tc>
          <w:tcPr>
            <w:tcW w:w="1285" w:type="dxa"/>
            <w:vAlign w:val="center"/>
            <w:textDirection w:val="lrTb"/>
            <w:noWrap w:val="false"/>
          </w:tcPr>
          <w:p>
            <w:pPr>
              <w:jc w:val="center"/>
              <w:tabs>
                <w:tab w:val="center" w:pos="972" w:leader="none"/>
                <w:tab w:val="right" w:pos="1826" w:leader="none"/>
              </w:tabs>
              <w:rPr>
                <w:rFonts w:hint="eastAsia" w:ascii="宋体" w:hAnsi="宋体"/>
                <w:color w:val="ff0000"/>
                <w:sz w:val="24"/>
                <w:szCs w:val="24"/>
                <w:highlight w:val="none"/>
              </w:rPr>
            </w:pPr>
            <w:r>
              <w:rPr>
                <w:rFonts w:hint="eastAsia" w:ascii="宋体" w:hAnsi="宋体" w:eastAsia="宋体" w:cs="宋体"/>
                <w:b/>
                <w:color w:val="auto"/>
                <w:sz w:val="21"/>
                <w:szCs w:val="21"/>
                <w:highlight w:val="none"/>
                <w:lang w:val="en-US" w:eastAsia="zh-CN"/>
              </w:rPr>
              <w:t xml:space="preserve">规格参数</w:t>
            </w:r>
            <w:r/>
          </w:p>
        </w:tc>
        <w:tc>
          <w:tcPr>
            <w:tcW w:w="997" w:type="dxa"/>
            <w:vAlign w:val="center"/>
            <w:textDirection w:val="lrTb"/>
            <w:noWrap w:val="false"/>
          </w:tcPr>
          <w:p>
            <w:pPr>
              <w:jc w:val="center"/>
              <w:tabs>
                <w:tab w:val="center" w:pos="972" w:leader="none"/>
                <w:tab w:val="right" w:pos="1826" w:leader="none"/>
              </w:tabs>
              <w:rPr>
                <w:rFonts w:hint="eastAsia" w:ascii="宋体" w:hAnsi="宋体"/>
                <w:color w:val="ff0000"/>
                <w:sz w:val="24"/>
                <w:szCs w:val="24"/>
                <w:highlight w:val="none"/>
              </w:rPr>
            </w:pPr>
            <w:r>
              <w:rPr>
                <w:rFonts w:hint="eastAsia" w:ascii="宋体" w:hAnsi="宋体" w:eastAsia="宋体" w:cs="宋体"/>
                <w:b/>
                <w:color w:val="auto"/>
                <w:sz w:val="21"/>
                <w:szCs w:val="21"/>
                <w:highlight w:val="none"/>
                <w:lang w:val="en-US" w:eastAsia="zh-CN"/>
              </w:rPr>
              <w:t xml:space="preserve">数量</w:t>
            </w:r>
            <w:r/>
          </w:p>
        </w:tc>
        <w:tc>
          <w:tcPr>
            <w:tcW w:w="953" w:type="dxa"/>
            <w:vAlign w:val="center"/>
            <w:textDirection w:val="lrTb"/>
            <w:noWrap w:val="false"/>
          </w:tcPr>
          <w:p>
            <w:pPr>
              <w:jc w:val="center"/>
              <w:tabs>
                <w:tab w:val="center" w:pos="972" w:leader="none"/>
                <w:tab w:val="right" w:pos="1826" w:leader="none"/>
              </w:tabs>
              <w:rPr>
                <w:rFonts w:hint="eastAsia" w:ascii="宋体" w:hAnsi="宋体"/>
                <w:color w:val="ff0000"/>
                <w:sz w:val="24"/>
                <w:szCs w:val="24"/>
                <w:highlight w:val="none"/>
              </w:rPr>
            </w:pPr>
            <w:r>
              <w:rPr>
                <w:rFonts w:hint="eastAsia" w:ascii="宋体" w:hAnsi="宋体" w:eastAsia="宋体" w:cs="宋体"/>
                <w:b/>
                <w:color w:val="auto"/>
                <w:sz w:val="21"/>
                <w:szCs w:val="21"/>
                <w:highlight w:val="none"/>
                <w:lang w:val="en-US" w:eastAsia="zh-CN"/>
              </w:rPr>
              <w:t xml:space="preserve">单位</w:t>
            </w:r>
            <w:r/>
          </w:p>
        </w:tc>
        <w:tc>
          <w:tcPr>
            <w:tcW w:w="1226" w:type="dxa"/>
            <w:vAlign w:val="center"/>
            <w:textDirection w:val="lrTb"/>
            <w:noWrap w:val="false"/>
          </w:tcPr>
          <w:p>
            <w:pPr>
              <w:jc w:val="center"/>
              <w:tabs>
                <w:tab w:val="center" w:pos="972" w:leader="none"/>
                <w:tab w:val="right" w:pos="1826" w:leader="none"/>
              </w:tabs>
              <w:rPr>
                <w:rFonts w:hint="eastAsia" w:ascii="宋体" w:hAnsi="宋体"/>
                <w:color w:val="ff0000"/>
                <w:sz w:val="24"/>
                <w:szCs w:val="24"/>
                <w:highlight w:val="none"/>
              </w:rPr>
            </w:pPr>
            <w:r>
              <w:rPr>
                <w:rFonts w:hint="eastAsia" w:ascii="宋体" w:hAnsi="宋体" w:eastAsia="宋体" w:cs="宋体"/>
                <w:b/>
                <w:color w:val="auto"/>
                <w:sz w:val="21"/>
                <w:szCs w:val="21"/>
                <w:highlight w:val="none"/>
                <w:lang w:val="en-US" w:eastAsia="zh-CN"/>
              </w:rPr>
              <w:t xml:space="preserve">单价</w:t>
            </w:r>
            <w:r>
              <w:rPr>
                <w:rFonts w:hint="eastAsia" w:ascii="宋体" w:hAnsi="宋体" w:cs="宋体"/>
                <w:b/>
                <w:color w:val="auto"/>
                <w:sz w:val="21"/>
                <w:szCs w:val="21"/>
                <w:highlight w:val="none"/>
                <w:lang w:val="en-US" w:eastAsia="zh-CN"/>
              </w:rPr>
              <w:t xml:space="preserve">（元）</w:t>
            </w:r>
            <w:r/>
          </w:p>
        </w:tc>
        <w:tc>
          <w:tcPr>
            <w:tcW w:w="1175" w:type="dxa"/>
            <w:vAlign w:val="center"/>
            <w:textDirection w:val="lrTb"/>
            <w:noWrap w:val="false"/>
          </w:tcPr>
          <w:p>
            <w:pPr>
              <w:jc w:val="center"/>
              <w:tabs>
                <w:tab w:val="center" w:pos="972" w:leader="none"/>
                <w:tab w:val="right" w:pos="1826" w:leader="none"/>
              </w:tabs>
              <w:rPr>
                <w:rFonts w:hint="eastAsia" w:ascii="宋体" w:hAnsi="宋体"/>
                <w:color w:val="ff0000"/>
                <w:sz w:val="24"/>
                <w:szCs w:val="24"/>
                <w:highlight w:val="none"/>
              </w:rPr>
            </w:pPr>
            <w:r>
              <w:rPr>
                <w:rFonts w:hint="eastAsia" w:ascii="宋体" w:hAnsi="宋体" w:eastAsia="宋体" w:cs="宋体"/>
                <w:b/>
                <w:color w:val="auto"/>
                <w:sz w:val="21"/>
                <w:szCs w:val="21"/>
                <w:highlight w:val="none"/>
                <w:lang w:val="en-US" w:eastAsia="zh-CN"/>
              </w:rPr>
              <w:t xml:space="preserve">总价(元)</w:t>
            </w:r>
            <w:r/>
          </w:p>
        </w:tc>
        <w:tc>
          <w:tcPr>
            <w:tcW w:w="1025" w:type="dxa"/>
            <w:vAlign w:val="center"/>
            <w:textDirection w:val="lrTb"/>
            <w:noWrap w:val="false"/>
          </w:tcPr>
          <w:p>
            <w:pPr>
              <w:jc w:val="center"/>
              <w:tabs>
                <w:tab w:val="center" w:pos="972" w:leader="none"/>
                <w:tab w:val="right" w:pos="1826" w:leader="none"/>
              </w:tabs>
              <w:rPr>
                <w:rFonts w:hint="eastAsia" w:ascii="宋体" w:hAnsi="宋体"/>
                <w:color w:val="ff0000"/>
                <w:sz w:val="24"/>
                <w:szCs w:val="24"/>
                <w:highlight w:val="none"/>
              </w:rPr>
            </w:pPr>
            <w:r>
              <w:rPr>
                <w:rFonts w:hint="eastAsia" w:ascii="宋体" w:hAnsi="宋体" w:eastAsia="宋体" w:cs="宋体"/>
                <w:b/>
                <w:color w:val="auto"/>
                <w:sz w:val="21"/>
                <w:szCs w:val="21"/>
                <w:highlight w:val="none"/>
                <w:lang w:eastAsia="zh-CN"/>
              </w:rPr>
              <w:t xml:space="preserve">备注</w:t>
            </w:r>
            <w:r/>
          </w:p>
        </w:tc>
      </w:tr>
      <w:tr>
        <w:trPr>
          <w:cantSplit/>
          <w:trHeight w:val="696"/>
        </w:trPr>
        <w:tc>
          <w:tcPr>
            <w:tcW w:w="57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7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6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7"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53" w:type="dxa"/>
            <w:vAlign w:val="center"/>
            <w:textDirection w:val="lrTb"/>
            <w:noWrap w:val="false"/>
          </w:tcPr>
          <w:p>
            <w:pPr>
              <w:jc w:val="center"/>
              <w:spacing w:line="0" w:lineRule="atLeast"/>
              <w:rPr>
                <w:rFonts w:hint="eastAsia" w:ascii="宋体" w:hAnsi="宋体"/>
                <w:sz w:val="24"/>
                <w:szCs w:val="24"/>
                <w:highlight w:val="none"/>
                <w:u w:val="single"/>
              </w:rPr>
            </w:pPr>
            <w:r>
              <w:rPr>
                <w:rFonts w:hint="eastAsia" w:ascii="宋体" w:hAnsi="宋体"/>
                <w:sz w:val="24"/>
                <w:szCs w:val="24"/>
                <w:highlight w:val="none"/>
                <w:u w:val="single"/>
              </w:rPr>
            </w:r>
            <w:r/>
          </w:p>
        </w:tc>
        <w:tc>
          <w:tcPr>
            <w:tcW w:w="12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7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2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724"/>
        </w:trPr>
        <w:tc>
          <w:tcPr>
            <w:tcW w:w="57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7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6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7"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5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7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2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7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7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6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7"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5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7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2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580"/>
        </w:trPr>
        <w:tc>
          <w:tcPr>
            <w:tcW w:w="577"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4"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116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7"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53"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7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2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34"/>
        </w:trPr>
        <w:tc>
          <w:tcPr>
            <w:gridSpan w:val="10"/>
            <w:tcW w:w="10052" w:type="dxa"/>
            <w:vAlign w:val="top"/>
            <w:textDirection w:val="lrTb"/>
            <w:noWrap w:val="false"/>
          </w:tcPr>
          <w:p>
            <w:pPr>
              <w:rPr>
                <w:rFonts w:ascii="宋体" w:hAnsi="宋体"/>
                <w:color w:val="auto"/>
                <w:sz w:val="24"/>
                <w:szCs w:val="24"/>
                <w:highlight w:val="none"/>
                <w:u w:val="single"/>
              </w:rPr>
            </w:pPr>
            <w:r>
              <w:rPr>
                <w:rFonts w:hint="eastAsia" w:ascii="宋体" w:hAnsi="宋体"/>
                <w:color w:val="auto"/>
                <w:sz w:val="24"/>
                <w:szCs w:val="24"/>
                <w:highlight w:val="none"/>
              </w:rPr>
              <w:t xml:space="preserve">投标总报价（人民币</w:t>
            </w:r>
            <w:r>
              <w:rPr>
                <w:rFonts w:hint="eastAsia" w:ascii="宋体" w:hAnsi="宋体" w:cs="宋体"/>
                <w:color w:val="auto"/>
                <w:sz w:val="24"/>
                <w:highlight w:val="none"/>
                <w:lang w:eastAsia="zh-CN"/>
              </w:rPr>
              <w:t xml:space="preserve">:</w:t>
            </w:r>
            <w:r>
              <w:rPr>
                <w:rFonts w:hint="eastAsia" w:ascii="宋体" w:hAnsi="宋体"/>
                <w:color w:val="auto"/>
                <w:sz w:val="24"/>
                <w:szCs w:val="24"/>
                <w:highlight w:val="none"/>
              </w:rPr>
              <w:t xml:space="preserve">元）</w:t>
            </w:r>
            <w:r>
              <w:rPr>
                <w:rFonts w:hint="eastAsia" w:ascii="宋体" w:hAnsi="宋体" w:eastAsia="宋体" w:cs="宋体"/>
                <w:b/>
                <w:color w:val="auto"/>
                <w:szCs w:val="21"/>
                <w:highlight w:val="none"/>
              </w:rPr>
              <w:t xml:space="preserve">大写</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元整   </w:t>
            </w:r>
            <w:r>
              <w:rPr>
                <w:rFonts w:hint="eastAsia" w:ascii="宋体" w:hAnsi="宋体" w:eastAsia="宋体" w:cs="宋体"/>
                <w:b/>
                <w:color w:val="auto"/>
                <w:szCs w:val="21"/>
                <w:highlight w:val="none"/>
              </w:rPr>
              <w:t xml:space="preserve">；小写</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元</w:t>
            </w:r>
            <w:r/>
          </w:p>
        </w:tc>
      </w:tr>
      <w:tr>
        <w:trPr>
          <w:cantSplit/>
          <w:trHeight w:val="767"/>
        </w:trPr>
        <w:tc>
          <w:tcPr>
            <w:gridSpan w:val="10"/>
            <w:tcW w:w="10052" w:type="dxa"/>
            <w:vAlign w:val="top"/>
            <w:textDirection w:val="lrTb"/>
            <w:noWrap w:val="false"/>
          </w:tcPr>
          <w:p>
            <w:pPr>
              <w:pStyle w:val="1096"/>
              <w:spacing w:before="0" w:beforeAutospacing="0" w:after="0" w:afterAutospacing="0" w:line="0" w:lineRule="atLeast"/>
              <w:rPr>
                <w:rFonts w:hint="eastAsia"/>
                <w:color w:val="auto"/>
                <w:highlight w:val="none"/>
              </w:rPr>
            </w:pPr>
            <w:r>
              <w:rPr>
                <w:rFonts w:hint="eastAsia" w:ascii="宋体" w:hAnsi="宋体" w:eastAsia="宋体" w:cs="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w:t>
            </w:r>
            <w:r/>
          </w:p>
        </w:tc>
      </w:tr>
    </w:tbl>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bookmarkEnd w:id="309"/>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jc w:val="left"/>
        <w:spacing w:line="360" w:lineRule="auto"/>
        <w:tabs>
          <w:tab w:val="left" w:pos="1800" w:leader="none"/>
          <w:tab w:val="left" w:pos="5580" w:leader="none"/>
        </w:tabs>
        <w:rPr>
          <w:rFonts w:hint="eastAsia" w:ascii="宋体" w:hAnsi="宋体" w:eastAsia="宋体" w:cs="宋体"/>
          <w:color w:val="auto"/>
          <w:sz w:val="24"/>
          <w:szCs w:val="20"/>
          <w:highlight w:val="none"/>
        </w:rPr>
      </w:pPr>
      <w:r/>
      <w:bookmarkStart w:id="326" w:name="_Toc305158829"/>
      <w:r/>
      <w:bookmarkStart w:id="327" w:name="_Toc264969251"/>
      <w:r/>
      <w:bookmarkStart w:id="328" w:name="_Toc150480797"/>
      <w:r/>
      <w:bookmarkStart w:id="329" w:name="_Toc226337257"/>
      <w:r/>
      <w:bookmarkStart w:id="330" w:name="_Toc226965834"/>
      <w:r/>
      <w:bookmarkStart w:id="331" w:name="_Toc265228399"/>
      <w:r/>
      <w:bookmarkStart w:id="332" w:name="_Toc150774764"/>
      <w:r/>
      <w:bookmarkStart w:id="333" w:name="_Toc142311061"/>
      <w:r/>
      <w:bookmarkStart w:id="334" w:name="_Toc195842926"/>
      <w:r/>
      <w:bookmarkStart w:id="335" w:name="_Toc305158903"/>
      <w:r/>
      <w:bookmarkStart w:id="336" w:name="_Toc226309805"/>
      <w:r/>
      <w:bookmarkStart w:id="337" w:name="_Toc226965751"/>
      <w:r/>
      <w:bookmarkStart w:id="338" w:name="_Toc127151561"/>
      <w:r>
        <w:rPr>
          <w:rFonts w:hint="eastAsia" w:ascii="宋体" w:hAnsi="宋体" w:cs="宋体"/>
          <w:color w:val="auto"/>
          <w:sz w:val="24"/>
          <w:szCs w:val="20"/>
          <w:highlight w:val="none"/>
          <w:lang w:val="en-US" w:eastAsia="zh-CN"/>
        </w:rPr>
        <w:t xml:space="preserve">注:</w:t>
      </w:r>
      <w:r>
        <w:rPr>
          <w:rFonts w:hint="eastAsia" w:ascii="宋体" w:hAnsi="宋体" w:eastAsia="宋体" w:cs="宋体"/>
          <w:color w:val="auto"/>
          <w:sz w:val="24"/>
          <w:szCs w:val="2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spacing w:before="25" w:after="25"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310"/>
      <w:r>
        <w:rPr>
          <w:rFonts w:hint="eastAsia" w:ascii="宋体" w:hAnsi="宋体" w:eastAsia="宋体" w:cs="宋体"/>
          <w:b/>
          <w:color w:val="auto"/>
          <w:sz w:val="36"/>
          <w:szCs w:val="36"/>
          <w:highlight w:val="none"/>
        </w:rPr>
        <w:t xml:space="preserve">八-1、技术偏离表(实质性格式)（</w:t>
      </w:r>
      <w:r>
        <w:rPr>
          <w:rFonts w:hint="eastAsia" w:ascii="宋体" w:hAnsi="宋体" w:eastAsia="宋体" w:cs="宋体"/>
          <w:b/>
          <w:color w:val="auto"/>
          <w:sz w:val="36"/>
          <w:szCs w:val="36"/>
          <w:highlight w:val="none"/>
          <w:u w:val="single"/>
        </w:rPr>
        <w:t xml:space="preserve">      </w:t>
      </w:r>
      <w:r>
        <w:rPr>
          <w:rFonts w:hint="eastAsia" w:ascii="宋体" w:hAnsi="宋体" w:cs="宋体"/>
          <w:b/>
          <w:color w:val="auto"/>
          <w:sz w:val="36"/>
          <w:szCs w:val="36"/>
          <w:highlight w:val="none"/>
          <w:lang w:eastAsia="zh-CN"/>
        </w:rPr>
        <w:t xml:space="preserve">标包</w:t>
      </w:r>
      <w:r>
        <w:rPr>
          <w:rFonts w:hint="eastAsia" w:ascii="宋体" w:hAnsi="宋体" w:eastAsia="宋体" w:cs="宋体"/>
          <w:b/>
          <w:color w:val="auto"/>
          <w:sz w:val="36"/>
          <w:szCs w:val="36"/>
          <w:highlight w:val="none"/>
        </w:rPr>
        <w:t xml:space="preserve">）</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     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_______________________</w:t>
      </w:r>
      <w:r/>
    </w:p>
    <w:tbl>
      <w:tblPr>
        <w:tblStyle w:val="106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16"/>
        <w:gridCol w:w="2382"/>
        <w:gridCol w:w="1535"/>
        <w:gridCol w:w="1396"/>
        <w:gridCol w:w="2086"/>
        <w:gridCol w:w="1684"/>
      </w:tblGrid>
      <w:tr>
        <w:trPr>
          <w:jc w:val="center"/>
          <w:trHeight w:val="1090"/>
        </w:trPr>
        <w:tc>
          <w:tcPr>
            <w:tcW w:w="36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215"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783"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招标文件技术参数</w:t>
            </w:r>
            <w:r/>
          </w:p>
        </w:tc>
        <w:tc>
          <w:tcPr>
            <w:tcW w:w="712"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投标文件技术参数</w:t>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证明材料</w:t>
            </w:r>
            <w:r/>
          </w:p>
        </w:tc>
        <w:tc>
          <w:tcPr>
            <w:tcW w:w="859"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tc>
      </w:tr>
      <w:tr>
        <w:trPr>
          <w:jc w:val="center"/>
          <w:trHeight w:val="90"/>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21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rPr>
        <w:t xml:space="preserve">注意事项</w:t>
      </w:r>
      <w:r>
        <w:rPr>
          <w:rFonts w:hint="eastAsia" w:ascii="宋体" w:hAnsi="宋体" w:cs="宋体"/>
          <w:b/>
          <w:color w:val="auto"/>
          <w:sz w:val="24"/>
          <w:szCs w:val="20"/>
          <w:highlight w:val="none"/>
          <w:lang w:eastAsia="zh-CN"/>
        </w:rPr>
        <w:t xml:space="preserve">:</w:t>
      </w:r>
      <w:r/>
    </w:p>
    <w:p>
      <w:pPr>
        <w:numPr>
          <w:ilvl w:val="0"/>
          <w:numId w:val="4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2、如根据招标文件要求需提供“证明材料”的，需填写证明材料名称；招标文件未要求提供“证明材料”的，可不填写。</w:t>
      </w:r>
      <w:r/>
    </w:p>
    <w:p>
      <w:pPr>
        <w:ind w:firstLine="482"/>
        <w:spacing w:line="360" w:lineRule="auto"/>
        <w:rPr>
          <w:rFonts w:hint="eastAsia" w:ascii="宋体" w:hAnsi="宋体" w:eastAsia="宋体" w:cs="宋体"/>
          <w:color w:val="auto"/>
          <w:sz w:val="24"/>
          <w:szCs w:val="20"/>
          <w:highlight w:val="none"/>
        </w:rPr>
      </w:pPr>
      <w:r>
        <w:rPr>
          <w:rFonts w:hint="eastAsia" w:ascii="宋体" w:hAnsi="宋体" w:eastAsia="宋体" w:cs="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spacing w:before="25" w:after="25" w:line="480" w:lineRule="auto"/>
        <w:rPr>
          <w:rFonts w:hint="eastAsia" w:ascii="宋体" w:hAnsi="宋体" w:eastAsia="宋体" w:cs="宋体"/>
          <w:b/>
          <w:color w:val="auto"/>
          <w:spacing w:val="20"/>
          <w:sz w:val="36"/>
          <w:szCs w:val="36"/>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6"/>
          <w:szCs w:val="36"/>
          <w:highlight w:val="none"/>
        </w:rPr>
        <w:t xml:space="preserve">八-2、商务偏离表(实质性格式)（</w:t>
      </w:r>
      <w:r>
        <w:rPr>
          <w:rFonts w:hint="eastAsia" w:ascii="宋体" w:hAnsi="宋体" w:eastAsia="宋体" w:cs="宋体"/>
          <w:b/>
          <w:color w:val="auto"/>
          <w:sz w:val="36"/>
          <w:szCs w:val="36"/>
          <w:highlight w:val="none"/>
          <w:u w:val="single"/>
        </w:rPr>
        <w:t xml:space="preserve">      </w:t>
      </w:r>
      <w:r>
        <w:rPr>
          <w:rFonts w:hint="eastAsia" w:ascii="宋体" w:hAnsi="宋体" w:cs="宋体"/>
          <w:b/>
          <w:color w:val="auto"/>
          <w:sz w:val="36"/>
          <w:szCs w:val="36"/>
          <w:highlight w:val="none"/>
          <w:lang w:eastAsia="zh-CN"/>
        </w:rPr>
        <w:t xml:space="preserve">标包</w:t>
      </w:r>
      <w:r>
        <w:rPr>
          <w:rFonts w:hint="eastAsia" w:ascii="宋体" w:hAnsi="宋体" w:eastAsia="宋体" w:cs="宋体"/>
          <w:b/>
          <w:color w:val="auto"/>
          <w:sz w:val="36"/>
          <w:szCs w:val="36"/>
          <w:highlight w:val="none"/>
        </w:rPr>
        <w:t xml:space="preserve">）</w:t>
      </w:r>
      <w:r/>
    </w:p>
    <w:p>
      <w:pPr>
        <w:spacing w:line="360" w:lineRule="auto"/>
        <w:tabs>
          <w:tab w:val="left" w:pos="1800" w:leader="none"/>
          <w:tab w:val="left" w:pos="5580" w:leader="none"/>
        </w:tabs>
        <w:rPr>
          <w:rFonts w:hint="eastAsia" w:ascii="宋体" w:hAnsi="宋体" w:eastAsia="宋体" w:cs="宋体"/>
          <w:color w:val="auto"/>
          <w:sz w:val="20"/>
          <w:szCs w:val="21"/>
          <w:highlight w:val="none"/>
          <w:lang w:bidi="ar"/>
        </w:rPr>
      </w:pPr>
      <w:r>
        <w:rPr>
          <w:rFonts w:hint="eastAsia" w:ascii="宋体" w:hAnsi="宋体" w:eastAsia="宋体" w:cs="宋体"/>
          <w:color w:val="auto"/>
          <w:sz w:val="20"/>
          <w:szCs w:val="21"/>
          <w:highlight w:val="none"/>
          <w:lang w:bidi="ar"/>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     项目名称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_______________________</w:t>
      </w:r>
      <w:r/>
    </w:p>
    <w:tbl>
      <w:tblPr>
        <w:tblStyle w:val="106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65"/>
        <w:gridCol w:w="2876"/>
        <w:gridCol w:w="1853"/>
        <w:gridCol w:w="2184"/>
        <w:gridCol w:w="2021"/>
      </w:tblGrid>
      <w:tr>
        <w:trPr>
          <w:jc w:val="center"/>
          <w:trHeight w:val="567"/>
        </w:trPr>
        <w:tc>
          <w:tcPr>
            <w:tcW w:w="441"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467"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94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招标文件要求</w:t>
            </w:r>
            <w:r/>
          </w:p>
        </w:tc>
        <w:tc>
          <w:tcPr>
            <w:tcW w:w="1114"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投标人响应内容</w:t>
            </w:r>
            <w:r/>
          </w:p>
        </w:tc>
        <w:tc>
          <w:tcPr>
            <w:tcW w:w="1031"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0"/>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467" w:type="pct"/>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440"/>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r>
      <w:r/>
    </w:p>
    <w:p>
      <w:pPr>
        <w:spacing w:line="360" w:lineRule="auto"/>
        <w:rPr>
          <w:rFonts w:hint="eastAsia" w:ascii="宋体" w:hAnsi="宋体" w:eastAsia="宋体" w:cs="宋体"/>
          <w:b/>
          <w:color w:val="auto"/>
          <w:sz w:val="24"/>
          <w:szCs w:val="20"/>
          <w:highlight w:val="none"/>
          <w:lang w:eastAsia="zh-CN"/>
        </w:rPr>
      </w:pPr>
      <w:r>
        <w:rPr>
          <w:rFonts w:hint="eastAsia" w:ascii="宋体" w:hAnsi="宋体" w:eastAsia="宋体" w:cs="宋体"/>
          <w:b/>
          <w:color w:val="auto"/>
          <w:sz w:val="24"/>
          <w:szCs w:val="20"/>
          <w:highlight w:val="none"/>
          <w:lang w:eastAsia="en-US"/>
        </w:rPr>
        <w:t xml:space="preserve">注意事项</w:t>
      </w:r>
      <w:r>
        <w:rPr>
          <w:rFonts w:hint="eastAsia" w:ascii="宋体" w:hAnsi="宋体" w:cs="宋体"/>
          <w:b/>
          <w:color w:val="auto"/>
          <w:sz w:val="24"/>
          <w:szCs w:val="20"/>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2、如投标人提供的货物或服务与招标文件的要求存在偏离，偏离情况可填写“正偏离”或“负偏离”；如完全满足招标文件要求，偏离情况填写“完全满足”即可。</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6"/>
          <w:szCs w:val="36"/>
          <w:highlight w:val="none"/>
        </w:rPr>
        <w:t xml:space="preserve">、</w:t>
      </w:r>
      <w:bookmarkStart w:id="339" w:name="OLE_LINK12"/>
      <w:r>
        <w:rPr>
          <w:rFonts w:hint="eastAsia" w:ascii="宋体" w:hAnsi="宋体" w:eastAsia="宋体" w:cs="宋体"/>
          <w:b/>
          <w:color w:val="auto"/>
          <w:sz w:val="36"/>
          <w:szCs w:val="36"/>
          <w:highlight w:val="none"/>
        </w:rPr>
        <w:t xml:space="preserve">其他格式材料</w:t>
      </w:r>
      <w:bookmarkEnd w:id="339"/>
      <w:r/>
      <w:r/>
    </w:p>
    <w:p>
      <w:pPr>
        <w:jc w:val="center"/>
        <w:spacing w:line="360" w:lineRule="auto"/>
        <w:rPr>
          <w:rFonts w:hint="eastAsia" w:ascii="宋体" w:hAnsi="宋体" w:eastAsia="宋体" w:cs="宋体"/>
          <w:color w:val="auto"/>
          <w:sz w:val="22"/>
          <w:highlight w:val="none"/>
        </w:rPr>
      </w:pPr>
      <w:r/>
      <w:bookmarkStart w:id="340" w:name="OLE_LINK13"/>
      <w:r>
        <w:rPr>
          <w:rFonts w:hint="eastAsia" w:ascii="宋体" w:hAnsi="宋体" w:eastAsia="宋体" w:cs="宋体"/>
          <w:b/>
          <w:color w:val="auto"/>
          <w:sz w:val="32"/>
          <w:szCs w:val="32"/>
          <w:highlight w:val="none"/>
        </w:rPr>
        <w:t xml:space="preserve">1、参加本项目人员一览表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011"/>
        <w:gridCol w:w="831"/>
        <w:gridCol w:w="912"/>
        <w:gridCol w:w="1338"/>
        <w:gridCol w:w="819"/>
        <w:gridCol w:w="1050"/>
        <w:gridCol w:w="1227"/>
        <w:gridCol w:w="997"/>
        <w:gridCol w:w="1411"/>
      </w:tblGrid>
      <w:tr>
        <w:trPr>
          <w:jc w:val="center"/>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责任</w:t>
            </w:r>
            <w:r/>
          </w:p>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tabs>
          <w:tab w:val="left" w:pos="9765"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注</w:t>
      </w:r>
      <w:r>
        <w:rPr>
          <w:rFonts w:hint="eastAsia" w:ascii="宋体" w:hAnsi="宋体" w:cs="宋体"/>
          <w:b/>
          <w:bCs/>
          <w:color w:val="auto"/>
          <w:sz w:val="24"/>
          <w:highlight w:val="none"/>
          <w:lang w:val="zh-CN"/>
        </w:rPr>
        <w:t xml:space="preserve">:</w:t>
      </w:r>
      <w:r>
        <w:rPr>
          <w:rFonts w:hint="eastAsia" w:ascii="宋体" w:hAnsi="宋体" w:eastAsia="宋体" w:cs="宋体"/>
          <w:b/>
          <w:bCs/>
          <w:color w:val="auto"/>
          <w:sz w:val="24"/>
          <w:highlight w:val="none"/>
          <w:lang w:val="zh-CN"/>
        </w:rPr>
        <w:t xml:space="preserve">参加本项目人员须是投标人正式职工，提供投标人为其缴纳的</w:t>
      </w:r>
      <w:r>
        <w:rPr>
          <w:rFonts w:hint="eastAsia" w:ascii="宋体" w:hAnsi="宋体" w:cs="宋体"/>
          <w:b/>
          <w:bCs/>
          <w:color w:val="auto"/>
          <w:sz w:val="24"/>
          <w:highlight w:val="none"/>
          <w:lang w:val="zh-CN"/>
        </w:rPr>
        <w:t xml:space="preserve">近三个月</w:t>
      </w:r>
      <w:r>
        <w:rPr>
          <w:rFonts w:hint="eastAsia" w:ascii="宋体" w:hAnsi="宋体" w:eastAsia="宋体" w:cs="宋体"/>
          <w:b/>
          <w:bCs/>
          <w:color w:val="auto"/>
          <w:sz w:val="24"/>
          <w:highlight w:val="none"/>
          <w:lang w:val="zh-CN"/>
        </w:rPr>
        <w:t xml:space="preserve">（</w:t>
      </w:r>
      <w:r>
        <w:rPr>
          <w:rFonts w:hint="eastAsia" w:ascii="宋体" w:hAnsi="宋体" w:cs="宋体"/>
          <w:b/>
          <w:bCs/>
          <w:color w:val="auto"/>
          <w:sz w:val="24"/>
          <w:highlight w:val="none"/>
          <w:lang w:val="zh-CN"/>
        </w:rPr>
        <w:t xml:space="preserve">2026年5月-2026年7月</w:t>
      </w:r>
      <w:r>
        <w:rPr>
          <w:rFonts w:hint="eastAsia" w:ascii="宋体" w:hAnsi="宋体" w:eastAsia="宋体" w:cs="宋体"/>
          <w:b/>
          <w:bCs/>
          <w:color w:val="auto"/>
          <w:sz w:val="24"/>
          <w:highlight w:val="none"/>
          <w:lang w:val="zh-CN"/>
        </w:rPr>
        <w:t xml:space="preserve">）中任意一个月的社保证明。</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rPr>
          <w:rFonts w:hint="eastAsia" w:ascii="宋体" w:hAnsi="宋体" w:eastAsia="宋体" w:cs="宋体"/>
          <w:color w:val="auto"/>
          <w:sz w:val="24"/>
          <w:szCs w:val="20"/>
          <w:highlight w:val="none"/>
        </w:rPr>
      </w:pPr>
      <w:r/>
      <w:bookmarkStart w:id="341" w:name="_Toc288738839"/>
      <w:r/>
      <w:bookmarkStart w:id="342" w:name="_Toc288738397"/>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2、相关业绩案例一览表</w:t>
      </w:r>
      <w:bookmarkEnd w:id="341"/>
      <w:r/>
      <w:bookmarkEnd w:id="342"/>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tbl>
      <w:tblPr>
        <w:tblStyle w:val="1064"/>
        <w:tblW w:w="0" w:type="auto"/>
        <w:jc w:val="center"/>
        <w:tblLayout w:type="fixed"/>
        <w:tblCellMar>
          <w:left w:w="108" w:type="dxa"/>
          <w:top w:w="0" w:type="dxa"/>
          <w:right w:w="108" w:type="dxa"/>
          <w:bottom w:w="0" w:type="dxa"/>
        </w:tblCellMar>
        <w:tblLook w:val="04A0" w:firstRow="1" w:lastRow="0" w:firstColumn="1" w:lastColumn="0" w:noHBand="0" w:noVBand="1"/>
      </w:tblPr>
      <w:tblGrid>
        <w:gridCol w:w="1420"/>
        <w:gridCol w:w="1858"/>
        <w:gridCol w:w="1682"/>
        <w:gridCol w:w="1325"/>
        <w:gridCol w:w="1912"/>
        <w:gridCol w:w="1766"/>
      </w:tblGrid>
      <w:tr>
        <w:trPr>
          <w:jc w:val="center"/>
          <w:trHeight w:val="498"/>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 1.本表后附合同扫描件，并加盖投标人公章，否则不予认可。</w:t>
      </w:r>
      <w:r/>
    </w:p>
    <w:p>
      <w:p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2.本表可按同样格式扩展。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_____年______月______日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2"/>
          <w:szCs w:val="32"/>
          <w:highlight w:val="none"/>
        </w:rPr>
        <w:t xml:space="preserve">3、关于招标文件的询问内容</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内容</w:t>
      </w:r>
      <w:r>
        <w:rPr>
          <w:rFonts w:hint="eastAsia" w:ascii="宋体" w:hAnsi="宋体" w:cs="宋体"/>
          <w:color w:val="auto"/>
          <w:sz w:val="24"/>
          <w:highlight w:val="none"/>
          <w:lang w:eastAsia="zh-CN"/>
        </w:rPr>
        <w:t xml:space="preserve">:</w:t>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被授权人姓名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360" w:lineRule="auto"/>
        <w:tabs>
          <w:tab w:val="left" w:pos="36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被授权人身份证号码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被授权人联系电话</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(手机)</w:t>
      </w:r>
      <w:r>
        <w:rPr>
          <w:rFonts w:hint="eastAsia" w:ascii="宋体" w:hAnsi="宋体" w:eastAsia="宋体" w:cs="宋体"/>
          <w:color w:val="auto"/>
          <w:sz w:val="24"/>
          <w:highlight w:val="none"/>
          <w:u w:val="single"/>
        </w:rPr>
        <w:t xml:space="preserve">                          </w:t>
      </w:r>
      <w:r/>
    </w:p>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_____年______月______日    </w:t>
      </w:r>
      <w:bookmarkEnd w:id="340"/>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color w:val="auto"/>
          <w:sz w:val="36"/>
          <w:szCs w:val="36"/>
          <w:highlight w:val="none"/>
          <w:u w:val="none"/>
        </w:rPr>
        <w:br w:type="page" w:clear="all"/>
      </w:r>
      <w:r>
        <w:rPr>
          <w:rFonts w:hint="eastAsia" w:ascii="宋体" w:hAnsi="宋体" w:cs="宋体"/>
          <w:color w:val="auto"/>
          <w:sz w:val="36"/>
          <w:szCs w:val="36"/>
          <w:highlight w:val="none"/>
          <w:u w:val="none"/>
          <w:lang w:val="en-US" w:eastAsia="zh-CN"/>
        </w:rPr>
        <w:t xml:space="preserve">4、</w:t>
      </w:r>
      <w:r>
        <w:rPr>
          <w:rFonts w:hint="eastAsia" w:ascii="宋体" w:hAnsi="宋体" w:eastAsia="宋体" w:cs="宋体"/>
          <w:b/>
          <w:color w:val="auto"/>
          <w:sz w:val="32"/>
          <w:szCs w:val="32"/>
          <w:highlight w:val="none"/>
        </w:rPr>
        <w:t xml:space="preserve">关于符合本国产品标准的声明函</w:t>
      </w:r>
      <w:r/>
    </w:p>
    <w:p>
      <w:pPr>
        <w:pStyle w:val="1096"/>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096"/>
        <w:ind w:firstLine="420"/>
        <w:spacing w:before="0" w:beforeAutospacing="0" w:after="0" w:afterAutospacing="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w:t>
      </w:r>
      <w:r>
        <w:rPr>
          <w:rFonts w:hint="eastAsia" w:ascii="宋体" w:hAnsi="宋体" w:eastAsia="宋体" w:cs="宋体"/>
          <w:color w:val="auto"/>
          <w:highlight w:val="none"/>
          <w:lang w:eastAsia="zh-CN"/>
        </w:rPr>
        <w:t xml:space="preserve">请填入</w:t>
      </w:r>
      <w:r>
        <w:rPr>
          <w:rFonts w:hint="eastAsia" w:ascii="宋体" w:hAnsi="宋体" w:eastAsia="宋体" w:cs="宋体"/>
          <w:color w:val="auto"/>
          <w:highlight w:val="none"/>
        </w:rPr>
        <w:t xml:space="preserve">单位</w:t>
      </w:r>
      <w:r>
        <w:rPr>
          <w:rFonts w:hint="eastAsia" w:ascii="宋体" w:hAnsi="宋体" w:eastAsia="宋体" w:cs="宋体"/>
          <w:color w:val="auto"/>
          <w:highlight w:val="none"/>
          <w:lang w:eastAsia="zh-CN"/>
        </w:rPr>
        <w:t xml:space="preserve">名称</w:t>
      </w:r>
      <w:r>
        <w:rPr>
          <w:rFonts w:hint="eastAsia" w:ascii="宋体" w:hAnsi="宋体" w:eastAsia="宋体" w:cs="宋体"/>
          <w:color w:val="auto"/>
          <w:highlight w:val="none"/>
        </w:rPr>
        <w:t xml:space="preserve">）提供的以下产品属于本国产品。具体情况如下</w:t>
      </w:r>
      <w:r>
        <w:rPr>
          <w:rFonts w:hint="eastAsia" w:cs="宋体"/>
          <w:color w:val="auto"/>
          <w:highlight w:val="none"/>
          <w:lang w:eastAsia="zh-CN"/>
        </w:rPr>
        <w:t xml:space="preserve">:</w:t>
      </w:r>
      <w:r/>
    </w:p>
    <w:p>
      <w:pPr>
        <w:pStyle w:val="1096"/>
        <w:ind w:firstLine="420"/>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1285875</wp:posOffset>
                </wp:positionH>
                <wp:positionV relativeFrom="paragraph">
                  <wp:posOffset>640715</wp:posOffset>
                </wp:positionV>
                <wp:extent cx="615315" cy="122555"/>
                <wp:effectExtent l="635" t="4445" r="12700" b="6350"/>
                <wp:wrapNone/>
                <wp:docPr id="5" name="直接箭头连接符 42"/>
                <wp:cNvGraphicFramePr/>
                <a:graphic xmlns:a="http://schemas.openxmlformats.org/drawingml/2006/main">
                  <a:graphicData uri="http://schemas.microsoft.com/office/word/2010/wordprocessingShape">
                    <wps:wsp>
                      <wps:cNvPr id="0" name=""/>
                      <wps:cNvSpPr/>
                      <wps:spPr bwMode="auto">
                        <a:xfrm flipV="1">
                          <a:off x="0" y="0"/>
                          <a:ext cx="615315"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2576;o:allowoverlap:true;o:allowincell:true;mso-position-horizontal-relative:text;margin-left:101.2pt;mso-position-horizontal:absolute;mso-position-vertical-relative:text;margin-top:50.4pt;mso-position-vertical:absolute;width:48.4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149225</wp:posOffset>
                </wp:positionH>
                <wp:positionV relativeFrom="paragraph">
                  <wp:posOffset>662940</wp:posOffset>
                </wp:positionV>
                <wp:extent cx="615315" cy="122555"/>
                <wp:effectExtent l="635" t="4445" r="12700" b="6350"/>
                <wp:wrapNone/>
                <wp:docPr id="6" name="直接箭头连接符 39"/>
                <wp:cNvGraphicFramePr/>
                <a:graphic xmlns:a="http://schemas.openxmlformats.org/drawingml/2006/main">
                  <a:graphicData uri="http://schemas.microsoft.com/office/word/2010/wordprocessingShape">
                    <wps:wsp>
                      <wps:cNvPr id="0" name=""/>
                      <wps:cNvSpPr/>
                      <wps:spPr bwMode="auto">
                        <a:xfrm flipV="1">
                          <a:off x="0" y="0"/>
                          <a:ext cx="615315"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11.8pt;mso-position-horizontal:absolute;mso-position-vertical-relative:text;margin-top:52.2pt;mso-position-vertical:absolute;width:48.4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1841500</wp:posOffset>
                </wp:positionH>
                <wp:positionV relativeFrom="paragraph">
                  <wp:posOffset>336550</wp:posOffset>
                </wp:positionV>
                <wp:extent cx="828675" cy="146685"/>
                <wp:effectExtent l="635" t="4445" r="8890" b="20320"/>
                <wp:wrapNone/>
                <wp:docPr id="7" name="直接箭头连接符 35"/>
                <wp:cNvGraphicFramePr/>
                <a:graphic xmlns:a="http://schemas.openxmlformats.org/drawingml/2006/main">
                  <a:graphicData uri="http://schemas.microsoft.com/office/word/2010/wordprocessingShape">
                    <wps:wsp>
                      <wps:cNvPr id="0" name=""/>
                      <wps:cNvSpPr/>
                      <wps:spPr bwMode="auto">
                        <a:xfrm flipV="1">
                          <a:off x="0" y="0"/>
                          <a:ext cx="828675" cy="1466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45.0pt;mso-position-horizontal:absolute;mso-position-vertical-relative:text;margin-top:26.5pt;mso-position-vertical:absolute;width:65.2pt;height:11.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2962910</wp:posOffset>
                </wp:positionH>
                <wp:positionV relativeFrom="paragraph">
                  <wp:posOffset>309245</wp:posOffset>
                </wp:positionV>
                <wp:extent cx="857885" cy="127000"/>
                <wp:effectExtent l="635" t="4445" r="17780" b="20955"/>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857885" cy="1270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33.3pt;mso-position-horizontal:absolute;mso-position-vertical-relative:text;margin-top:24.3pt;mso-position-vertical:absolute;width:67.5pt;height:10.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4809490</wp:posOffset>
                </wp:positionH>
                <wp:positionV relativeFrom="paragraph">
                  <wp:posOffset>30480</wp:posOffset>
                </wp:positionV>
                <wp:extent cx="638810" cy="116840"/>
                <wp:effectExtent l="635" t="4445" r="8255" b="12065"/>
                <wp:wrapNone/>
                <wp:docPr id="9" name="直接箭头连接符 37"/>
                <wp:cNvGraphicFramePr/>
                <a:graphic xmlns:a="http://schemas.openxmlformats.org/drawingml/2006/main">
                  <a:graphicData uri="http://schemas.microsoft.com/office/word/2010/wordprocessingShape">
                    <wps:wsp>
                      <wps:cNvPr id="0" name=""/>
                      <wps:cNvSpPr/>
                      <wps:spPr bwMode="auto">
                        <a:xfrm flipV="1">
                          <a:off x="0" y="0"/>
                          <a:ext cx="638810"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78.7pt;mso-position-horizontal:absolute;mso-position-vertical-relative:text;margin-top:2.4pt;mso-position-vertical:absolute;width:50.3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4130040</wp:posOffset>
                </wp:positionH>
                <wp:positionV relativeFrom="paragraph">
                  <wp:posOffset>351790</wp:posOffset>
                </wp:positionV>
                <wp:extent cx="816610" cy="103505"/>
                <wp:effectExtent l="635" t="4445" r="1905" b="6350"/>
                <wp:wrapNone/>
                <wp:docPr id="10"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25.2pt;mso-position-horizontal:absolute;mso-position-vertical-relative:text;margin-top:27.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1107"/>
          <w:rFonts w:hint="eastAsia" w:ascii="宋体" w:hAnsi="宋体" w:eastAsia="宋体" w:cs="宋体"/>
          <w:i w:val="0"/>
          <w:color w:val="auto"/>
          <w:highlight w:val="none"/>
          <w:u w:val="single"/>
          <w:shd w:val="clear" w:color="auto" w:fill="ffffff"/>
        </w:rPr>
        <w:t xml:space="preserve">（产品名称1）</w:t>
      </w:r>
      <w:r>
        <w:rPr>
          <w:rStyle w:val="1107"/>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1107"/>
          <w:rFonts w:hint="eastAsia" w:ascii="宋体" w:hAnsi="宋体" w:eastAsia="宋体" w:cs="宋体"/>
          <w:i w:val="0"/>
          <w:color w:val="auto"/>
          <w:highlight w:val="none"/>
          <w:u w:val="single"/>
          <w:shd w:val="clear" w:color="auto" w:fill="ffffff"/>
        </w:rPr>
        <w:t xml:space="preserve">（厂名）</w:t>
      </w:r>
      <w:r>
        <w:rPr>
          <w:rStyle w:val="1107"/>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1107"/>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1107"/>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1107"/>
          <w:rFonts w:hint="eastAsia" w:ascii="宋体" w:hAnsi="宋体" w:eastAsia="宋体" w:cs="宋体"/>
          <w:i w:val="0"/>
          <w:color w:val="auto"/>
          <w:highlight w:val="none"/>
          <w:u w:val="single"/>
          <w:shd w:val="clear" w:color="auto" w:fill="ffffff"/>
        </w:rPr>
        <w:t xml:space="preserve">（规定比例）</w:t>
      </w:r>
      <w:r>
        <w:rPr>
          <w:rStyle w:val="1107"/>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110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1107"/>
          <w:rFonts w:hint="eastAsia" w:ascii="宋体" w:hAnsi="宋体" w:eastAsia="宋体" w:cs="宋体"/>
          <w:i w:val="0"/>
          <w:color w:val="auto"/>
          <w:highlight w:val="none"/>
          <w:u w:val="single"/>
          <w:shd w:val="clear" w:color="auto" w:fill="ffffff"/>
        </w:rPr>
        <w:t xml:space="preserve">（关键组件）</w:t>
      </w:r>
      <w:r>
        <w:rPr>
          <w:rStyle w:val="1107"/>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110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1107"/>
          <w:rFonts w:hint="eastAsia" w:ascii="宋体" w:hAnsi="宋体" w:eastAsia="宋体" w:cs="宋体"/>
          <w:i w:val="0"/>
          <w:color w:val="auto"/>
          <w:highlight w:val="none"/>
          <w:u w:val="single"/>
          <w:shd w:val="clear" w:color="auto" w:fill="ffffff"/>
        </w:rPr>
        <w:t xml:space="preserve">（关键工序）</w:t>
      </w:r>
      <w:r>
        <w:rPr>
          <w:rStyle w:val="1107"/>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1096"/>
        <w:ind w:firstLine="420"/>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4587875</wp:posOffset>
                </wp:positionH>
                <wp:positionV relativeFrom="paragraph">
                  <wp:posOffset>27940</wp:posOffset>
                </wp:positionV>
                <wp:extent cx="718185" cy="97790"/>
                <wp:effectExtent l="635" t="4445" r="5080" b="12065"/>
                <wp:wrapNone/>
                <wp:docPr id="11" name="直接箭头连接符 2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61.2pt;mso-position-horizontal:absolute;mso-position-vertical-relative:text;margin-top:2.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1058545</wp:posOffset>
                </wp:positionH>
                <wp:positionV relativeFrom="paragraph">
                  <wp:posOffset>615950</wp:posOffset>
                </wp:positionV>
                <wp:extent cx="532130" cy="127000"/>
                <wp:effectExtent l="1270" t="4445" r="19050" b="20955"/>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532130" cy="1270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83.3pt;mso-position-horizontal:absolute;mso-position-vertical-relative:text;margin-top:48.5pt;mso-position-vertical:absolute;width:41.9pt;height:10.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44450</wp:posOffset>
                </wp:positionH>
                <wp:positionV relativeFrom="paragraph">
                  <wp:posOffset>623570</wp:posOffset>
                </wp:positionV>
                <wp:extent cx="474345" cy="167005"/>
                <wp:effectExtent l="1270" t="4445" r="19685" b="19050"/>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474345" cy="1670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5pt;mso-position-horizontal:absolute;mso-position-vertical-relative:text;margin-top:49.1pt;mso-position-vertical:absolute;width:37.4pt;height:13.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3938270</wp:posOffset>
                </wp:positionH>
                <wp:positionV relativeFrom="paragraph">
                  <wp:posOffset>338455</wp:posOffset>
                </wp:positionV>
                <wp:extent cx="621030" cy="106680"/>
                <wp:effectExtent l="635" t="4445" r="6985" b="22225"/>
                <wp:wrapNone/>
                <wp:docPr id="14" name="直接箭头连接符 41"/>
                <wp:cNvGraphicFramePr/>
                <a:graphic xmlns:a="http://schemas.openxmlformats.org/drawingml/2006/main">
                  <a:graphicData uri="http://schemas.microsoft.com/office/word/2010/wordprocessingShape">
                    <wps:wsp>
                      <wps:cNvPr id="0" name=""/>
                      <wps:cNvSpPr/>
                      <wps:spPr bwMode="auto">
                        <a:xfrm flipV="1">
                          <a:off x="0" y="0"/>
                          <a:ext cx="621030" cy="10668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10.1pt;mso-position-horizontal:absolute;mso-position-vertical-relative:text;margin-top:26.6pt;mso-position-vertical:absolute;width:48.9pt;height:8.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2782570</wp:posOffset>
                </wp:positionH>
                <wp:positionV relativeFrom="paragraph">
                  <wp:posOffset>340995</wp:posOffset>
                </wp:positionV>
                <wp:extent cx="849630" cy="120015"/>
                <wp:effectExtent l="635" t="4445" r="6985" b="8890"/>
                <wp:wrapNone/>
                <wp:docPr id="15" name="直接箭头连接符 3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19.1pt;mso-position-horizontal:absolute;mso-position-vertical-relative:text;margin-top:26.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1705610</wp:posOffset>
                </wp:positionH>
                <wp:positionV relativeFrom="paragraph">
                  <wp:posOffset>338455</wp:posOffset>
                </wp:positionV>
                <wp:extent cx="726440" cy="99060"/>
                <wp:effectExtent l="635" t="4445" r="15875" b="10795"/>
                <wp:wrapNone/>
                <wp:docPr id="16" name="直接箭头连接符 32"/>
                <wp:cNvGraphicFramePr/>
                <a:graphic xmlns:a="http://schemas.openxmlformats.org/drawingml/2006/main">
                  <a:graphicData uri="http://schemas.microsoft.com/office/word/2010/wordprocessingShape">
                    <wps:wsp>
                      <wps:cNvPr id="0" name=""/>
                      <wps:cNvSpPr/>
                      <wps:spPr bwMode="auto">
                        <a:xfrm flipV="1">
                          <a:off x="0" y="0"/>
                          <a:ext cx="726440" cy="990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4.3pt;mso-position-horizontal:absolute;mso-position-vertical-relative:text;margin-top:26.6pt;mso-position-vertical:absolute;width:57.2pt;height:7.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110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1107"/>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1107"/>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110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1107"/>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110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1107"/>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110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1107"/>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1096"/>
        <w:ind w:firstLine="420"/>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1096"/>
        <w:ind w:firstLine="420"/>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1096"/>
        <w:spacing w:before="30" w:beforeAutospacing="0" w:after="3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6"/>
        <w:ind w:right="480" w:firstLine="468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投标人名称(加盖CA电子公章)</w:t>
      </w:r>
      <w:r>
        <w:rPr>
          <w:rFonts w:hint="eastAsia"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rPr>
        <w:t xml:space="preserve">　        </w:t>
      </w:r>
      <w:r/>
    </w:p>
    <w:p>
      <w:pPr>
        <w:pStyle w:val="1096"/>
        <w:jc w:val="center"/>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w:t>
      </w:r>
      <w:r>
        <w:rPr>
          <w:rFonts w:hint="eastAsia"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rPr>
        <w:t xml:space="preserve">　   年　  月　  日         </w:t>
      </w:r>
      <w:r/>
    </w:p>
    <w:p>
      <w:pPr>
        <w:pStyle w:val="1096"/>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1096"/>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1096"/>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1096"/>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1096"/>
        <w:spacing w:before="30" w:beforeAutospacing="0" w:after="30" w:afterAutospacing="0" w:line="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1096"/>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1096"/>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pStyle w:val="1066"/>
        <w:ind w:firstLine="0"/>
        <w:jc w:val="both"/>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default" w:ascii="宋体" w:hAnsi="宋体" w:eastAsia="宋体" w:cs="宋体"/>
          <w:color w:val="auto"/>
          <w:sz w:val="36"/>
          <w:szCs w:val="36"/>
          <w:highlight w:val="none"/>
          <w:u w:val="none"/>
          <w:lang w:val="en-US" w:eastAsia="zh-CN"/>
        </w:rPr>
      </w:pPr>
      <w:r>
        <w:rPr>
          <w:rFonts w:hint="default" w:ascii="宋体" w:hAnsi="宋体" w:eastAsia="宋体" w:cs="宋体"/>
          <w:color w:val="auto"/>
          <w:sz w:val="36"/>
          <w:szCs w:val="36"/>
          <w:highlight w:val="none"/>
          <w:u w:val="none"/>
          <w:lang w:val="en-US" w:eastAsia="zh-CN"/>
        </w:rPr>
      </w:r>
      <w:r/>
    </w:p>
    <w:p>
      <w:pPr>
        <w:rPr>
          <w:rFonts w:hint="eastAsia" w:ascii="宋体" w:hAnsi="宋体" w:eastAsia="宋体" w:cs="宋体"/>
          <w:color w:val="auto"/>
          <w:sz w:val="36"/>
          <w:szCs w:val="36"/>
          <w:highlight w:val="none"/>
          <w:u w:val="none"/>
        </w:rPr>
      </w:pPr>
      <w:r>
        <w:rPr>
          <w:rFonts w:hint="eastAsia" w:ascii="宋体" w:hAnsi="宋体" w:eastAsia="宋体" w:cs="宋体"/>
          <w:color w:val="auto"/>
          <w:sz w:val="36"/>
          <w:szCs w:val="36"/>
          <w:highlight w:val="none"/>
          <w:u w:val="none"/>
        </w:rPr>
        <w:br w:type="page" w:clear="all"/>
      </w:r>
      <w:r/>
    </w:p>
    <w:p>
      <w:pPr>
        <w:pStyle w:val="1056"/>
        <w:jc w:val="center"/>
        <w:spacing w:before="0" w:after="0"/>
        <w:rPr>
          <w:rFonts w:hint="eastAsia" w:ascii="宋体" w:hAnsi="宋体" w:eastAsia="宋体" w:cs="宋体"/>
          <w:color w:val="auto"/>
          <w:highlight w:val="none"/>
        </w:rPr>
      </w:pPr>
      <w:r>
        <w:rPr>
          <w:rFonts w:hint="eastAsia" w:ascii="宋体" w:hAnsi="宋体" w:eastAsia="宋体" w:cs="宋体"/>
          <w:color w:val="auto"/>
          <w:sz w:val="36"/>
          <w:szCs w:val="36"/>
          <w:highlight w:val="none"/>
          <w:u w:val="none"/>
        </w:rPr>
        <w:t xml:space="preserve">十、</w:t>
      </w:r>
      <w:bookmarkStart w:id="343" w:name="OLE_LINK14"/>
      <w:r>
        <w:rPr>
          <w:rFonts w:hint="eastAsia" w:ascii="宋体" w:hAnsi="宋体" w:eastAsia="宋体" w:cs="宋体"/>
          <w:color w:val="auto"/>
          <w:sz w:val="36"/>
          <w:szCs w:val="36"/>
          <w:highlight w:val="none"/>
          <w:u w:val="none"/>
        </w:rPr>
        <w:t xml:space="preserve">项目实施方案</w:t>
      </w:r>
      <w:bookmarkEnd w:id="34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lang w:eastAsia="zh-CN"/>
        </w:rPr>
      </w:pPr>
      <w:r/>
      <w:bookmarkStart w:id="344" w:name="OLE_LINK15"/>
      <w:r>
        <w:rPr>
          <w:rFonts w:hint="eastAsia" w:ascii="宋体" w:hAnsi="宋体" w:eastAsia="宋体" w:cs="宋体"/>
          <w:color w:val="auto"/>
          <w:sz w:val="24"/>
          <w:highlight w:val="none"/>
        </w:rPr>
        <w:t xml:space="preserve">招标文件中提出的需求是最基本的服务要求，各投标人须响应这些要求，并可以在此基础上，根据自身优势进一步优化。本方案可包括(但不限于)以下内容</w:t>
      </w:r>
      <w:r>
        <w:rPr>
          <w:rFonts w:hint="eastAsia" w:ascii="宋体" w:hAnsi="宋体" w:cs="宋体"/>
          <w:color w:val="auto"/>
          <w:sz w:val="24"/>
          <w:highlight w:val="none"/>
          <w:lang w:eastAsia="zh-CN"/>
        </w:rPr>
        <w:t xml:space="preserve">:</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(1)详细实施方案</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(2)投标人应就人员配备、技术保证、项目质量、服务期限等做出承诺</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(3)对原始资料的调查与收集</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(4)合理化建议(并提出相应可行的解决办法)</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(5)需要采购人协助的事项</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(6)投标人认为需要添加的内容</w:t>
      </w:r>
      <w:r/>
    </w:p>
    <w:p>
      <w:pPr>
        <w:pStyle w:val="1056"/>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pStyle w:val="1066"/>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_____年______月______日</w:t>
      </w:r>
      <w:r/>
    </w:p>
    <w:p>
      <w:pPr>
        <w:pStyle w:val="1066"/>
        <w:ind w:firstLine="0"/>
        <w:rPr>
          <w:rFonts w:hint="eastAsia" w:ascii="宋体" w:hAnsi="宋体" w:eastAsia="宋体" w:cs="宋体"/>
          <w:color w:val="auto"/>
          <w:highlight w:val="none"/>
        </w:rPr>
      </w:pPr>
      <w:r>
        <w:rPr>
          <w:rFonts w:hint="eastAsia" w:ascii="宋体" w:hAnsi="宋体" w:eastAsia="宋体" w:cs="宋体"/>
          <w:color w:val="auto"/>
          <w:highlight w:val="none"/>
        </w:rPr>
      </w:r>
      <w:bookmarkEnd w:id="344"/>
      <w:r/>
      <w:r/>
    </w:p>
    <w:p>
      <w:pPr>
        <w:pStyle w:val="106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6"/>
        <w:ind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十一、</w:t>
      </w:r>
      <w:bookmarkStart w:id="345" w:name="OLE_LINK16"/>
      <w:r>
        <w:rPr>
          <w:rFonts w:hint="eastAsia" w:ascii="宋体" w:hAnsi="宋体" w:eastAsia="宋体" w:cs="宋体"/>
          <w:b/>
          <w:color w:val="auto"/>
          <w:sz w:val="36"/>
          <w:szCs w:val="36"/>
          <w:highlight w:val="none"/>
        </w:rPr>
        <w:t xml:space="preserve">基本服务承诺书</w:t>
      </w:r>
      <w:bookmarkEnd w:id="345"/>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color w:val="auto"/>
          <w:sz w:val="20"/>
          <w:szCs w:val="20"/>
          <w:highlight w:val="none"/>
        </w:rPr>
      </w:pPr>
      <w:r/>
      <w:bookmarkStart w:id="346" w:name="OLE_LINK17"/>
      <w:r>
        <w:rPr>
          <w:rFonts w:hint="eastAsia" w:ascii="宋体" w:hAnsi="宋体" w:eastAsia="宋体" w:cs="宋体"/>
          <w:bCs/>
          <w:color w:val="auto"/>
          <w:sz w:val="24"/>
          <w:highlight w:val="none"/>
        </w:rPr>
        <w:t xml:space="preserve">一、我单位确保按中标结果确定价格并及时提供货物或服务。</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二、承诺的基本服务</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(质保期、交货日期、是否响应付款方式等)</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三、需要采购人提供的配合</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四、其他服务承诺</w:t>
      </w:r>
      <w:r>
        <w:rPr>
          <w:rFonts w:hint="eastAsia" w:ascii="宋体" w:hAnsi="宋体" w:cs="宋体"/>
          <w:bCs/>
          <w:color w:val="auto"/>
          <w:sz w:val="24"/>
          <w:highlight w:val="none"/>
          <w:lang w:eastAsia="zh-CN"/>
        </w:rPr>
        <w:t xml:space="preserve">:</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60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____________</w:t>
      </w:r>
      <w:r/>
    </w:p>
    <w:p>
      <w:pPr>
        <w:pStyle w:val="1066"/>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hAnsi="宋体" w:cs="宋体"/>
          <w:color w:val="auto"/>
          <w:highlight w:val="none"/>
          <w:lang w:eastAsia="zh-CN"/>
        </w:rPr>
        <w:t xml:space="preserve">:</w:t>
      </w:r>
      <w:r>
        <w:rPr>
          <w:rFonts w:hint="eastAsia" w:ascii="宋体" w:hAnsi="宋体" w:eastAsia="宋体" w:cs="宋体"/>
          <w:color w:val="auto"/>
          <w:highlight w:val="none"/>
        </w:rPr>
        <w:t xml:space="preserve">_____年______月______日</w:t>
      </w:r>
      <w:bookmarkEnd w:id="346"/>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sectPr>
      <w:headerReference w:type="even" r:id="rId12"/>
      <w:headerReference w:type="first" r:id="rId13"/>
      <w:footerReference w:type="even" r:id="rId17"/>
      <w:footerReference w:type="first" r:id="rId18"/>
      <w:footnotePr/>
      <w:endnotePr/>
      <w:type w:val="nextPage"/>
      <w:pgSz w:w="11907" w:h="16840" w:orient="portrait"/>
      <w:pgMar w:top="1440" w:right="1080" w:bottom="1440" w:left="108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Adobe 仿宋 Std R">
    <w:panose1 w:val="020B0503020202020204"/>
  </w:font>
  <w:font w:name="方正小标宋_GBK">
    <w:panose1 w:val="020B0503020202020204"/>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Courier New">
    <w:panose1 w:val="02070309020205020404"/>
  </w:font>
  <w:font w:name="仿宋">
    <w:panose1 w:val="02010609060101010101"/>
  </w:font>
  <w:font w:name="Symbol">
    <w:panose1 w:val="05050102010706020507"/>
  </w:font>
  <w:font w:name="FangSong_GB2312">
    <w:panose1 w:val="02010609060101010101"/>
  </w:font>
  <w:font w:name="Century Gothic">
    <w:panose1 w:val="020B0502020202020204"/>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rPr>
        <w:rStyle w:val="1105"/>
      </w:rPr>
      <w:framePr w:wrap="around" w:vAnchor="text" w:hAnchor="margin" w:xAlign="right" w:y="1"/>
    </w:pPr>
    <w:r>
      <w:fldChar w:fldCharType="begin"/>
    </w:r>
    <w:r>
      <w:rPr>
        <w:rStyle w:val="1105"/>
      </w:rPr>
      <w:instrText xml:space="preserve">PAGE  </w:instrText>
    </w:r>
    <w:r>
      <w:fldChar w:fldCharType="end"/>
    </w:r>
    <w:r/>
  </w:p>
  <w:p>
    <w:pPr>
      <w:pStyle w:val="1086"/>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ind w:left="7200" w:hanging="7200"/>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1" name="图片 1"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2" name="图片 3"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:JSZC-320400-CZZJ-G2026-0005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1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lowerLetter"/>
      <w:pStyle w:val="122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pStyle w:val="129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20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0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0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0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1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1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8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8">
    <w:multiLevelType w:val="hybridMultilevel"/>
    <w:lvl w:ilvl="0">
      <w:start w:val="1"/>
      <w:numFmt w:val="decimal"/>
      <w:pStyle w:val="121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75"/>
      <w:isLgl w:val="false"/>
      <w:suff w:val="tab"/>
      <w:lvlText w:val="%1"/>
      <w:lvlJc w:val="left"/>
      <w:pPr>
        <w:ind w:left="680" w:hanging="680"/>
      </w:pPr>
      <w:rPr>
        <w:rFonts w:hint="eastAsia" w:ascii="宋体" w:hAnsi="宋体" w:eastAsia="宋体"/>
      </w:rPr>
    </w:lvl>
    <w:lvl w:ilvl="1">
      <w:start w:val="1"/>
      <w:numFmt w:val="decimal"/>
      <w:pStyle w:val="1318"/>
      <w:isLgl w:val="false"/>
      <w:suff w:val="tab"/>
      <w:lvlText w:val="%1.%2"/>
      <w:lvlJc w:val="left"/>
      <w:pPr>
        <w:ind w:left="851" w:hanging="851"/>
      </w:pPr>
      <w:rPr>
        <w:rFonts w:hint="eastAsia" w:ascii="宋体" w:hAnsi="宋体" w:eastAsia="宋体"/>
        <w:color w:val="auto"/>
      </w:rPr>
    </w:lvl>
    <w:lvl w:ilvl="2">
      <w:start w:val="1"/>
      <w:numFmt w:val="decimal"/>
      <w:pStyle w:val="127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8"/>
  </w:num>
  <w:num w:numId="3">
    <w:abstractNumId w:val="13"/>
  </w:num>
  <w:num w:numId="4">
    <w:abstractNumId w:val="14"/>
  </w:num>
  <w:num w:numId="5">
    <w:abstractNumId w:val="17"/>
  </w:num>
  <w:num w:numId="6">
    <w:abstractNumId w:val="21"/>
  </w:num>
  <w:num w:numId="7">
    <w:abstractNumId w:val="15"/>
  </w:num>
  <w:num w:numId="8">
    <w:abstractNumId w:val="0"/>
  </w:num>
  <w:num w:numId="9">
    <w:abstractNumId w:val="28"/>
  </w:num>
  <w:num w:numId="10">
    <w:abstractNumId w:val="8"/>
  </w:num>
  <w:num w:numId="11">
    <w:abstractNumId w:val="9"/>
  </w:num>
  <w:num w:numId="12">
    <w:abstractNumId w:val="39"/>
  </w:num>
  <w:num w:numId="13">
    <w:abstractNumId w:val="38"/>
  </w:num>
  <w:num w:numId="14">
    <w:abstractNumId w:val="7"/>
  </w:num>
  <w:num w:numId="15">
    <w:abstractNumId w:val="11"/>
  </w:num>
  <w:num w:numId="16">
    <w:abstractNumId w:val="24"/>
  </w:num>
  <w:num w:numId="17">
    <w:abstractNumId w:val="34"/>
  </w:num>
  <w:num w:numId="18">
    <w:abstractNumId w:val="26"/>
  </w:num>
  <w:num w:numId="19">
    <w:abstractNumId w:val="5"/>
  </w:num>
  <w:num w:numId="20">
    <w:abstractNumId w:val="23"/>
  </w:num>
  <w:num w:numId="21">
    <w:abstractNumId w:val="12"/>
  </w:num>
  <w:num w:numId="22">
    <w:abstractNumId w:val="29"/>
  </w:num>
  <w:num w:numId="23">
    <w:abstractNumId w:val="32"/>
  </w:num>
  <w:num w:numId="24">
    <w:abstractNumId w:val="22"/>
  </w:num>
  <w:num w:numId="25">
    <w:abstractNumId w:val="1"/>
  </w:num>
  <w:num w:numId="26">
    <w:abstractNumId w:val="33"/>
  </w:num>
  <w:num w:numId="27">
    <w:abstractNumId w:val="19"/>
  </w:num>
  <w:num w:numId="28">
    <w:abstractNumId w:val="6"/>
  </w:num>
  <w:num w:numId="29">
    <w:abstractNumId w:val="20"/>
  </w:num>
  <w:num w:numId="30">
    <w:abstractNumId w:val="37"/>
  </w:num>
  <w:num w:numId="31">
    <w:abstractNumId w:val="2"/>
  </w:num>
  <w:num w:numId="32">
    <w:abstractNumId w:val="30"/>
  </w:num>
  <w:num w:numId="33">
    <w:abstractNumId w:val="31"/>
  </w:num>
  <w:num w:numId="34">
    <w:abstractNumId w:val="3"/>
  </w:num>
  <w:num w:numId="35">
    <w:abstractNumId w:val="27"/>
  </w:num>
  <w:num w:numId="36">
    <w:abstractNumId w:val="25"/>
  </w:num>
  <w:num w:numId="37">
    <w:abstractNumId w:val="35"/>
  </w:num>
  <w:num w:numId="38">
    <w:abstractNumId w:val="4"/>
  </w:num>
  <w:num w:numId="39">
    <w:abstractNumId w:val="10"/>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2">
    <w:name w:val="Heading 1 Char"/>
    <w:basedOn w:val="1063"/>
    <w:link w:val="1054"/>
    <w:uiPriority w:val="9"/>
    <w:rPr>
      <w:rFonts w:ascii="Arial" w:hAnsi="Arial" w:eastAsia="Arial" w:cs="Arial"/>
      <w:sz w:val="40"/>
      <w:szCs w:val="40"/>
    </w:rPr>
  </w:style>
  <w:style w:type="character" w:styleId="903">
    <w:name w:val="Heading 2 Char"/>
    <w:basedOn w:val="1063"/>
    <w:link w:val="1055"/>
    <w:uiPriority w:val="9"/>
    <w:rPr>
      <w:rFonts w:ascii="Arial" w:hAnsi="Arial" w:eastAsia="Arial" w:cs="Arial"/>
      <w:sz w:val="34"/>
    </w:rPr>
  </w:style>
  <w:style w:type="character" w:styleId="904">
    <w:name w:val="Heading 3 Char"/>
    <w:basedOn w:val="1063"/>
    <w:link w:val="1056"/>
    <w:uiPriority w:val="9"/>
    <w:rPr>
      <w:rFonts w:ascii="Arial" w:hAnsi="Arial" w:eastAsia="Arial" w:cs="Arial"/>
      <w:sz w:val="30"/>
      <w:szCs w:val="30"/>
    </w:rPr>
  </w:style>
  <w:style w:type="character" w:styleId="905">
    <w:name w:val="Heading 4 Char"/>
    <w:basedOn w:val="1063"/>
    <w:link w:val="1310"/>
    <w:uiPriority w:val="9"/>
    <w:rPr>
      <w:rFonts w:ascii="Arial" w:hAnsi="Arial" w:eastAsia="Arial" w:cs="Arial"/>
      <w:b/>
      <w:bCs/>
      <w:sz w:val="26"/>
      <w:szCs w:val="26"/>
    </w:rPr>
  </w:style>
  <w:style w:type="character" w:styleId="906">
    <w:name w:val="Heading 5 Char"/>
    <w:basedOn w:val="1063"/>
    <w:link w:val="1058"/>
    <w:uiPriority w:val="9"/>
    <w:rPr>
      <w:rFonts w:ascii="Arial" w:hAnsi="Arial" w:eastAsia="Arial" w:cs="Arial"/>
      <w:b/>
      <w:bCs/>
      <w:sz w:val="24"/>
      <w:szCs w:val="24"/>
    </w:rPr>
  </w:style>
  <w:style w:type="character" w:styleId="907">
    <w:name w:val="Heading 6 Char"/>
    <w:basedOn w:val="1063"/>
    <w:link w:val="1059"/>
    <w:uiPriority w:val="9"/>
    <w:rPr>
      <w:rFonts w:ascii="Arial" w:hAnsi="Arial" w:eastAsia="Arial" w:cs="Arial"/>
      <w:b/>
      <w:bCs/>
      <w:sz w:val="22"/>
      <w:szCs w:val="22"/>
    </w:rPr>
  </w:style>
  <w:style w:type="character" w:styleId="908">
    <w:name w:val="Heading 7 Char"/>
    <w:basedOn w:val="1063"/>
    <w:link w:val="1060"/>
    <w:uiPriority w:val="9"/>
    <w:rPr>
      <w:rFonts w:ascii="Arial" w:hAnsi="Arial" w:eastAsia="Arial" w:cs="Arial"/>
      <w:b/>
      <w:bCs/>
      <w:i/>
      <w:iCs/>
      <w:sz w:val="22"/>
      <w:szCs w:val="22"/>
    </w:rPr>
  </w:style>
  <w:style w:type="character" w:styleId="909">
    <w:name w:val="Heading 8 Char"/>
    <w:basedOn w:val="1063"/>
    <w:link w:val="1061"/>
    <w:uiPriority w:val="9"/>
    <w:rPr>
      <w:rFonts w:ascii="Arial" w:hAnsi="Arial" w:eastAsia="Arial" w:cs="Arial"/>
      <w:i/>
      <w:iCs/>
      <w:sz w:val="22"/>
      <w:szCs w:val="22"/>
    </w:rPr>
  </w:style>
  <w:style w:type="character" w:styleId="910">
    <w:name w:val="Heading 9 Char"/>
    <w:basedOn w:val="1063"/>
    <w:link w:val="1062"/>
    <w:uiPriority w:val="9"/>
    <w:rPr>
      <w:rFonts w:ascii="Arial" w:hAnsi="Arial" w:eastAsia="Arial" w:cs="Arial"/>
      <w:i/>
      <w:iCs/>
      <w:sz w:val="21"/>
      <w:szCs w:val="21"/>
    </w:rPr>
  </w:style>
  <w:style w:type="character" w:styleId="911">
    <w:name w:val="Title Char"/>
    <w:basedOn w:val="1063"/>
    <w:link w:val="1098"/>
    <w:uiPriority w:val="10"/>
    <w:rPr>
      <w:sz w:val="48"/>
      <w:szCs w:val="48"/>
    </w:rPr>
  </w:style>
  <w:style w:type="paragraph" w:styleId="912">
    <w:name w:val="Subtitle"/>
    <w:basedOn w:val="1053"/>
    <w:next w:val="1053"/>
    <w:link w:val="913"/>
    <w:uiPriority w:val="11"/>
    <w:qFormat/>
    <w:pPr>
      <w:spacing w:before="200" w:after="200"/>
    </w:pPr>
    <w:rPr>
      <w:sz w:val="24"/>
      <w:szCs w:val="24"/>
    </w:rPr>
  </w:style>
  <w:style w:type="character" w:styleId="913">
    <w:name w:val="Subtitle Char"/>
    <w:basedOn w:val="1063"/>
    <w:link w:val="912"/>
    <w:uiPriority w:val="11"/>
    <w:rPr>
      <w:sz w:val="24"/>
      <w:szCs w:val="24"/>
    </w:rPr>
  </w:style>
  <w:style w:type="paragraph" w:styleId="914">
    <w:name w:val="Quote"/>
    <w:basedOn w:val="1053"/>
    <w:next w:val="1053"/>
    <w:link w:val="915"/>
    <w:uiPriority w:val="29"/>
    <w:qFormat/>
    <w:pPr>
      <w:ind w:left="720" w:right="720"/>
    </w:pPr>
    <w:rPr>
      <w:i/>
    </w:rPr>
  </w:style>
  <w:style w:type="character" w:styleId="915">
    <w:name w:val="Quote Char"/>
    <w:link w:val="914"/>
    <w:uiPriority w:val="29"/>
    <w:rPr>
      <w:i/>
    </w:rPr>
  </w:style>
  <w:style w:type="character" w:styleId="916">
    <w:name w:val="Intense Quote Char"/>
    <w:link w:val="1325"/>
    <w:uiPriority w:val="30"/>
    <w:rPr>
      <w:i/>
    </w:rPr>
  </w:style>
  <w:style w:type="character" w:styleId="917">
    <w:name w:val="Header Char"/>
    <w:basedOn w:val="1063"/>
    <w:link w:val="1087"/>
    <w:uiPriority w:val="99"/>
  </w:style>
  <w:style w:type="character" w:styleId="918">
    <w:name w:val="Footer Char"/>
    <w:basedOn w:val="1063"/>
    <w:link w:val="1086"/>
    <w:uiPriority w:val="99"/>
  </w:style>
  <w:style w:type="character" w:styleId="919">
    <w:name w:val="Caption Char"/>
    <w:basedOn w:val="1069"/>
    <w:link w:val="1086"/>
    <w:uiPriority w:val="99"/>
  </w:style>
  <w:style w:type="table" w:styleId="920">
    <w:name w:val="Table Grid Light"/>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1">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1 Light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8">
    <w:name w:val="Grid Table 1 Light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9">
    <w:name w:val="Grid Table 1 Light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0">
    <w:name w:val="Grid Table 1 Light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1">
    <w:name w:val="Grid Table 1 Light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2">
    <w:name w:val="Grid Table 1 Light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3">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2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5">
    <w:name w:val="Grid Table 2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2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2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2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9">
    <w:name w:val="Grid Table 2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0">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4 - Accent 1"/>
    <w:basedOn w:val="10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9">
    <w:name w:val="Grid Table 4 - Accent 2"/>
    <w:basedOn w:val="10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0">
    <w:name w:val="Grid Table 4 - Accent 3"/>
    <w:basedOn w:val="10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1">
    <w:name w:val="Grid Table 4 - Accent 4"/>
    <w:basedOn w:val="10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2">
    <w:name w:val="Grid Table 4 - Accent 5"/>
    <w:basedOn w:val="10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3">
    <w:name w:val="Grid Table 4 - Accent 6"/>
    <w:basedOn w:val="10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4">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5">
    <w:name w:val="Grid Table 5 Dark- Accent 1"/>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6">
    <w:name w:val="Grid Table 5 Dark - Accent 2"/>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7">
    <w:name w:val="Grid Table 5 Dark - Accent 3"/>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8">
    <w:name w:val="Grid Table 5 Dark- Accent 4"/>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9">
    <w:name w:val="Grid Table 5 Dark - Accent 5"/>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0">
    <w:name w:val="Grid Table 5 Dark - Accent 6"/>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1">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2">
    <w:name w:val="Grid Table 6 Colorful - Accent 1"/>
    <w:basedOn w:val="10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3">
    <w:name w:val="Grid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4">
    <w:name w:val="Grid Table 6 Colorful - Accent 3"/>
    <w:basedOn w:val="10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5">
    <w:name w:val="Grid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6">
    <w:name w:val="Grid Table 6 Colorful - Accent 5"/>
    <w:basedOn w:val="10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6 Colorful - Accent 6"/>
    <w:basedOn w:val="10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9">
    <w:name w:val="Grid Table 7 Colorful - Accent 1"/>
    <w:basedOn w:val="10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0">
    <w:name w:val="Grid Table 7 Colorful - Accent 2"/>
    <w:basedOn w:val="10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7 Colorful - Accent 3"/>
    <w:basedOn w:val="10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7 Colorful - Accent 4"/>
    <w:basedOn w:val="10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7 Colorful - Accent 5"/>
    <w:basedOn w:val="10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4">
    <w:name w:val="Grid Table 7 Colorful - Accent 6"/>
    <w:basedOn w:val="10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5">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name w:val="List Table 1 Light - Accent 1"/>
    <w:basedOn w:val="10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7">
    <w:name w:val="List Table 1 Light - Accent 2"/>
    <w:basedOn w:val="10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8">
    <w:name w:val="List Table 1 Light - Accent 3"/>
    <w:basedOn w:val="10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9">
    <w:name w:val="List Table 1 Light - Accent 4"/>
    <w:basedOn w:val="10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0">
    <w:name w:val="List Table 1 Light - Accent 5"/>
    <w:basedOn w:val="10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1">
    <w:name w:val="List Table 1 Light - Accent 6"/>
    <w:basedOn w:val="10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2">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2 - Accent 1"/>
    <w:basedOn w:val="10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4">
    <w:name w:val="List Table 2 - Accent 2"/>
    <w:basedOn w:val="10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5">
    <w:name w:val="List Table 2 - Accent 3"/>
    <w:basedOn w:val="10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6">
    <w:name w:val="List Table 2 - Accent 4"/>
    <w:basedOn w:val="10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7">
    <w:name w:val="List Table 2 - Accent 5"/>
    <w:basedOn w:val="10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8">
    <w:name w:val="List Table 2 - Accent 6"/>
    <w:basedOn w:val="10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9">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3 - Accent 1"/>
    <w:basedOn w:val="10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3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2">
    <w:name w:val="List Table 3 - Accent 3"/>
    <w:basedOn w:val="10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3">
    <w:name w:val="List Table 3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4">
    <w:name w:val="List Table 3 - Accent 5"/>
    <w:basedOn w:val="10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5">
    <w:name w:val="List Table 3 - Accent 6"/>
    <w:basedOn w:val="10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6">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 Accent 1"/>
    <w:basedOn w:val="10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4 - Accent 2"/>
    <w:basedOn w:val="10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9">
    <w:name w:val="List Table 4 - Accent 3"/>
    <w:basedOn w:val="10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0">
    <w:name w:val="List Table 4 - Accent 4"/>
    <w:basedOn w:val="10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1">
    <w:name w:val="List Table 4 - Accent 5"/>
    <w:basedOn w:val="10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2">
    <w:name w:val="List Table 4 - Accent 6"/>
    <w:basedOn w:val="10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3">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1"/>
    <w:basedOn w:val="10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2"/>
    <w:basedOn w:val="10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3"/>
    <w:basedOn w:val="10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4"/>
    <w:basedOn w:val="10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5"/>
    <w:basedOn w:val="10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6"/>
    <w:basedOn w:val="10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1">
    <w:name w:val="List Table 6 Colorful - Accent 1"/>
    <w:basedOn w:val="10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2">
    <w:name w:val="List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3">
    <w:name w:val="List Table 6 Colorful - Accent 3"/>
    <w:basedOn w:val="10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4">
    <w:name w:val="List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5">
    <w:name w:val="List Table 6 Colorful - Accent 5"/>
    <w:basedOn w:val="10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6">
    <w:name w:val="List Table 6 Colorful - Accent 6"/>
    <w:basedOn w:val="10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7">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8">
    <w:name w:val="List Table 7 Colorful - Accent 1"/>
    <w:basedOn w:val="10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9">
    <w:name w:val="List Table 7 Colorful - Accent 2"/>
    <w:basedOn w:val="10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0">
    <w:name w:val="List Table 7 Colorful - Accent 3"/>
    <w:basedOn w:val="10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1">
    <w:name w:val="List Table 7 Colorful - Accent 4"/>
    <w:basedOn w:val="10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2">
    <w:name w:val="List Table 7 Colorful - Accent 5"/>
    <w:basedOn w:val="10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3">
    <w:name w:val="List Table 7 Colorful - Accent 6"/>
    <w:basedOn w:val="10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4">
    <w:name w:val="Lined - Accent"/>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Lined - Accent 1"/>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Lined - Accent 2"/>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Lined - Accent 3"/>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Lined - Accent 4"/>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Lined - Accent 5"/>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Lined - Accent 6"/>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amp; Lined - Accent"/>
    <w:basedOn w:val="10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Bordered &amp; Lined - Accent 1"/>
    <w:basedOn w:val="10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Bordered &amp; Lined - Accent 2"/>
    <w:basedOn w:val="10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Bordered &amp; Lined - Accent 3"/>
    <w:basedOn w:val="10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Bordered &amp; Lined - Accent 4"/>
    <w:basedOn w:val="10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Bordered &amp; Lined - Accent 5"/>
    <w:basedOn w:val="10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Bordered &amp; Lined - Accent 6"/>
    <w:basedOn w:val="10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w:basedOn w:val="10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9">
    <w:name w:val="Bordered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0">
    <w:name w:val="Bordered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1">
    <w:name w:val="Bordered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2">
    <w:name w:val="Bordered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3">
    <w:name w:val="Bordered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4">
    <w:name w:val="Bordered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5">
    <w:name w:val="footnote text"/>
    <w:basedOn w:val="1053"/>
    <w:link w:val="1046"/>
    <w:uiPriority w:val="99"/>
    <w:semiHidden/>
    <w:unhideWhenUsed/>
    <w:pPr>
      <w:spacing w:after="40" w:line="240" w:lineRule="auto"/>
    </w:pPr>
    <w:rPr>
      <w:sz w:val="18"/>
    </w:rPr>
  </w:style>
  <w:style w:type="character" w:styleId="1046">
    <w:name w:val="Footnote Text Char"/>
    <w:link w:val="1045"/>
    <w:uiPriority w:val="99"/>
    <w:rPr>
      <w:sz w:val="18"/>
    </w:rPr>
  </w:style>
  <w:style w:type="character" w:styleId="1047">
    <w:name w:val="footnote reference"/>
    <w:basedOn w:val="1063"/>
    <w:uiPriority w:val="99"/>
    <w:unhideWhenUsed/>
    <w:rPr>
      <w:vertAlign w:val="superscript"/>
    </w:rPr>
  </w:style>
  <w:style w:type="paragraph" w:styleId="1048">
    <w:name w:val="endnote text"/>
    <w:basedOn w:val="1053"/>
    <w:link w:val="1049"/>
    <w:uiPriority w:val="99"/>
    <w:semiHidden/>
    <w:unhideWhenUsed/>
    <w:pPr>
      <w:spacing w:after="0" w:line="240" w:lineRule="auto"/>
    </w:pPr>
    <w:rPr>
      <w:sz w:val="20"/>
    </w:rPr>
  </w:style>
  <w:style w:type="character" w:styleId="1049">
    <w:name w:val="Endnote Text Char"/>
    <w:link w:val="1048"/>
    <w:uiPriority w:val="99"/>
    <w:rPr>
      <w:sz w:val="20"/>
    </w:rPr>
  </w:style>
  <w:style w:type="character" w:styleId="1050">
    <w:name w:val="endnote reference"/>
    <w:basedOn w:val="1063"/>
    <w:uiPriority w:val="99"/>
    <w:semiHidden/>
    <w:unhideWhenUsed/>
    <w:rPr>
      <w:vertAlign w:val="superscript"/>
    </w:rPr>
  </w:style>
  <w:style w:type="paragraph" w:styleId="1051">
    <w:name w:val="TOC Heading"/>
    <w:uiPriority w:val="39"/>
    <w:unhideWhenUsed/>
  </w:style>
  <w:style w:type="paragraph" w:styleId="1052">
    <w:name w:val="table of figures"/>
    <w:basedOn w:val="1053"/>
    <w:next w:val="1053"/>
    <w:uiPriority w:val="99"/>
    <w:unhideWhenUsed/>
    <w:pPr>
      <w:spacing w:after="0" w:afterAutospacing="0"/>
    </w:pPr>
  </w:style>
  <w:style w:type="paragraph" w:styleId="1053" w:default="1">
    <w:name w:val="Normal"/>
    <w:next w:val="1065"/>
    <w:uiPriority w:val="0"/>
    <w:qFormat/>
    <w:pPr>
      <w:jc w:val="both"/>
      <w:widowControl w:val="off"/>
    </w:pPr>
    <w:rPr>
      <w:rFonts w:ascii="Times New Roman" w:hAnsi="Times New Roman" w:eastAsia="宋体" w:cs="Times New Roman"/>
      <w:sz w:val="21"/>
      <w:szCs w:val="24"/>
      <w:lang w:val="en-US" w:eastAsia="zh-CN" w:bidi="ar-SA"/>
    </w:rPr>
  </w:style>
  <w:style w:type="paragraph" w:styleId="1054">
    <w:name w:val="Heading 1"/>
    <w:basedOn w:val="1053"/>
    <w:next w:val="1053"/>
    <w:link w:val="1111"/>
    <w:uiPriority w:val="0"/>
    <w:qFormat/>
    <w:pPr>
      <w:jc w:val="center"/>
      <w:keepLines/>
      <w:keepNext/>
      <w:spacing w:before="240" w:after="120" w:line="300" w:lineRule="auto"/>
      <w:outlineLvl w:val="0"/>
    </w:pPr>
    <w:rPr>
      <w:rFonts w:ascii="宋体"/>
      <w:b/>
      <w:sz w:val="32"/>
      <w:szCs w:val="20"/>
    </w:rPr>
  </w:style>
  <w:style w:type="paragraph" w:styleId="1055">
    <w:name w:val="Heading 2"/>
    <w:basedOn w:val="1053"/>
    <w:next w:val="1066"/>
    <w:link w:val="1112"/>
    <w:uiPriority w:val="0"/>
    <w:qFormat/>
    <w:pPr>
      <w:jc w:val="center"/>
      <w:keepLines/>
      <w:keepNext/>
      <w:spacing w:before="120" w:line="300" w:lineRule="auto"/>
      <w:outlineLvl w:val="1"/>
    </w:pPr>
    <w:rPr>
      <w:rFonts w:ascii="Arial" w:hAnsi="Arial" w:eastAsia="黑体"/>
      <w:b/>
      <w:sz w:val="30"/>
      <w:szCs w:val="20"/>
    </w:rPr>
  </w:style>
  <w:style w:type="paragraph" w:styleId="1056">
    <w:name w:val="Heading 3"/>
    <w:basedOn w:val="1053"/>
    <w:next w:val="1066"/>
    <w:link w:val="1114"/>
    <w:uiPriority w:val="0"/>
    <w:qFormat/>
    <w:pPr>
      <w:jc w:val="left"/>
      <w:keepLines/>
      <w:keepNext/>
      <w:spacing w:before="360" w:after="120"/>
      <w:outlineLvl w:val="2"/>
    </w:pPr>
    <w:rPr>
      <w:rFonts w:ascii="宋体"/>
      <w:b/>
      <w:sz w:val="24"/>
      <w:szCs w:val="20"/>
      <w:u w:val="single"/>
    </w:rPr>
  </w:style>
  <w:style w:type="paragraph" w:styleId="1057">
    <w:name w:val="Heading 4"/>
    <w:basedOn w:val="1053"/>
    <w:next w:val="1053"/>
    <w:link w:val="1115"/>
    <w:uiPriority w:val="0"/>
    <w:qFormat/>
    <w:pPr>
      <w:keepLines/>
      <w:keepNext/>
      <w:spacing w:before="280" w:after="290" w:line="376" w:lineRule="atLeast"/>
      <w:outlineLvl w:val="3"/>
    </w:pPr>
    <w:rPr>
      <w:rFonts w:ascii="Arial" w:hAnsi="Arial" w:eastAsia="黑体"/>
      <w:b/>
      <w:sz w:val="28"/>
      <w:szCs w:val="20"/>
    </w:rPr>
  </w:style>
  <w:style w:type="paragraph" w:styleId="1058">
    <w:name w:val="Heading 5"/>
    <w:basedOn w:val="1053"/>
    <w:next w:val="1053"/>
    <w:link w:val="1116"/>
    <w:uiPriority w:val="0"/>
    <w:qFormat/>
    <w:pPr>
      <w:keepLines/>
      <w:keepNext/>
      <w:spacing w:before="280" w:after="290" w:line="376" w:lineRule="atLeast"/>
      <w:outlineLvl w:val="4"/>
    </w:pPr>
    <w:rPr>
      <w:b/>
      <w:sz w:val="28"/>
      <w:szCs w:val="20"/>
    </w:rPr>
  </w:style>
  <w:style w:type="paragraph" w:styleId="1059">
    <w:name w:val="Heading 6"/>
    <w:basedOn w:val="1053"/>
    <w:next w:val="1053"/>
    <w:link w:val="1117"/>
    <w:uiPriority w:val="0"/>
    <w:qFormat/>
    <w:pPr>
      <w:keepLines/>
      <w:keepNext/>
      <w:spacing w:before="240" w:after="64" w:line="320" w:lineRule="atLeast"/>
      <w:outlineLvl w:val="5"/>
    </w:pPr>
    <w:rPr>
      <w:rFonts w:ascii="Arial" w:hAnsi="Arial" w:eastAsia="黑体"/>
      <w:b/>
      <w:sz w:val="24"/>
      <w:szCs w:val="20"/>
    </w:rPr>
  </w:style>
  <w:style w:type="paragraph" w:styleId="1060">
    <w:name w:val="Heading 7"/>
    <w:basedOn w:val="1053"/>
    <w:next w:val="1053"/>
    <w:link w:val="1118"/>
    <w:uiPriority w:val="0"/>
    <w:qFormat/>
    <w:pPr>
      <w:keepLines/>
      <w:keepNext/>
      <w:spacing w:before="240" w:after="64" w:line="320" w:lineRule="atLeast"/>
      <w:outlineLvl w:val="6"/>
    </w:pPr>
    <w:rPr>
      <w:b/>
      <w:sz w:val="24"/>
      <w:szCs w:val="20"/>
    </w:rPr>
  </w:style>
  <w:style w:type="paragraph" w:styleId="1061">
    <w:name w:val="Heading 8"/>
    <w:basedOn w:val="1053"/>
    <w:next w:val="1053"/>
    <w:link w:val="1119"/>
    <w:uiPriority w:val="0"/>
    <w:qFormat/>
    <w:pPr>
      <w:keepLines/>
      <w:keepNext/>
      <w:spacing w:before="240" w:after="64" w:line="320" w:lineRule="atLeast"/>
      <w:outlineLvl w:val="7"/>
    </w:pPr>
    <w:rPr>
      <w:rFonts w:ascii="Arial" w:hAnsi="Arial" w:eastAsia="黑体"/>
      <w:sz w:val="24"/>
      <w:szCs w:val="20"/>
    </w:rPr>
  </w:style>
  <w:style w:type="paragraph" w:styleId="1062">
    <w:name w:val="Heading 9"/>
    <w:basedOn w:val="1053"/>
    <w:next w:val="1053"/>
    <w:link w:val="1120"/>
    <w:uiPriority w:val="0"/>
    <w:qFormat/>
    <w:pPr>
      <w:keepLines/>
      <w:keepNext/>
      <w:spacing w:before="240" w:after="64" w:line="320" w:lineRule="atLeast"/>
      <w:outlineLvl w:val="8"/>
    </w:pPr>
    <w:rPr>
      <w:rFonts w:ascii="Arial" w:hAnsi="Arial" w:eastAsia="黑体"/>
      <w:szCs w:val="20"/>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66">
    <w:name w:val="Normal Indent"/>
    <w:basedOn w:val="1053"/>
    <w:link w:val="1113"/>
    <w:uiPriority w:val="0"/>
    <w:qFormat/>
    <w:pPr>
      <w:ind w:firstLine="420"/>
      <w:jc w:val="left"/>
    </w:pPr>
    <w:rPr>
      <w:rFonts w:ascii="宋体"/>
      <w:sz w:val="24"/>
    </w:rPr>
  </w:style>
  <w:style w:type="paragraph" w:styleId="1067">
    <w:name w:val="toc 7"/>
    <w:basedOn w:val="1053"/>
    <w:next w:val="1053"/>
    <w:uiPriority w:val="0"/>
    <w:qFormat/>
    <w:pPr>
      <w:ind w:left="2520"/>
    </w:pPr>
  </w:style>
  <w:style w:type="paragraph" w:styleId="1068">
    <w:name w:val="table of authorities"/>
    <w:basedOn w:val="1053"/>
    <w:next w:val="1053"/>
    <w:uiPriority w:val="99"/>
    <w:unhideWhenUsed/>
    <w:qFormat/>
    <w:pPr>
      <w:ind w:left="420"/>
    </w:pPr>
  </w:style>
  <w:style w:type="paragraph" w:styleId="1069">
    <w:name w:val="Caption"/>
    <w:basedOn w:val="1053"/>
    <w:next w:val="1053"/>
    <w:uiPriority w:val="0"/>
    <w:qFormat/>
    <w:pPr>
      <w:spacing w:line="480" w:lineRule="auto"/>
    </w:pPr>
    <w:rPr>
      <w:rFonts w:ascii="华文中宋" w:hAnsi="华文中宋" w:eastAsia="华文中宋"/>
      <w:sz w:val="36"/>
      <w:szCs w:val="20"/>
    </w:rPr>
  </w:style>
  <w:style w:type="paragraph" w:styleId="1070">
    <w:name w:val="Document Map"/>
    <w:basedOn w:val="1053"/>
    <w:link w:val="1121"/>
    <w:uiPriority w:val="0"/>
    <w:qFormat/>
    <w:pPr>
      <w:shd w:val="clear" w:color="auto" w:fill="000080"/>
    </w:pPr>
  </w:style>
  <w:style w:type="paragraph" w:styleId="1071">
    <w:name w:val="toa heading"/>
    <w:basedOn w:val="1053"/>
    <w:next w:val="1053"/>
    <w:uiPriority w:val="0"/>
    <w:semiHidden/>
    <w:unhideWhenUsed/>
    <w:qFormat/>
    <w:pPr>
      <w:spacing w:before="120"/>
    </w:pPr>
    <w:rPr>
      <w:rFonts w:asciiTheme="majorHAnsi" w:hAnsiTheme="majorHAnsi" w:eastAsiaTheme="majorEastAsia" w:cstheme="majorBidi"/>
      <w:sz w:val="24"/>
    </w:rPr>
  </w:style>
  <w:style w:type="paragraph" w:styleId="1072">
    <w:name w:val="annotation text"/>
    <w:basedOn w:val="1053"/>
    <w:link w:val="1122"/>
    <w:uiPriority w:val="99"/>
    <w:qFormat/>
    <w:pPr>
      <w:jc w:val="left"/>
    </w:pPr>
  </w:style>
  <w:style w:type="paragraph" w:styleId="1073">
    <w:name w:val="Body Text 3"/>
    <w:basedOn w:val="1053"/>
    <w:link w:val="1123"/>
    <w:uiPriority w:val="0"/>
    <w:qFormat/>
    <w:pPr>
      <w:spacing w:after="120"/>
    </w:pPr>
    <w:rPr>
      <w:sz w:val="16"/>
      <w:szCs w:val="16"/>
    </w:rPr>
  </w:style>
  <w:style w:type="paragraph" w:styleId="1074">
    <w:name w:val="Body Text"/>
    <w:basedOn w:val="1053"/>
    <w:link w:val="1124"/>
    <w:uiPriority w:val="0"/>
    <w:qFormat/>
    <w:pPr>
      <w:spacing w:before="120" w:line="22" w:lineRule="atLeast"/>
      <w:tabs>
        <w:tab w:val="left" w:pos="567" w:leader="none"/>
      </w:tabs>
    </w:pPr>
    <w:rPr>
      <w:rFonts w:ascii="宋体" w:hAnsi="宋体"/>
      <w:sz w:val="24"/>
    </w:rPr>
  </w:style>
  <w:style w:type="paragraph" w:styleId="1075">
    <w:name w:val="Body Text Indent"/>
    <w:basedOn w:val="1053"/>
    <w:next w:val="1076"/>
    <w:link w:val="1125"/>
    <w:uiPriority w:val="0"/>
    <w:qFormat/>
    <w:pPr>
      <w:ind w:firstLine="570"/>
      <w:spacing w:line="360" w:lineRule="auto"/>
    </w:pPr>
    <w:rPr>
      <w:sz w:val="24"/>
    </w:rPr>
  </w:style>
  <w:style w:type="paragraph" w:styleId="1076">
    <w:name w:val="envelope return"/>
    <w:basedOn w:val="1053"/>
    <w:uiPriority w:val="99"/>
    <w:qFormat/>
    <w:rPr>
      <w:rFonts w:ascii="Arial" w:hAnsi="Arial" w:eastAsia="仿宋"/>
      <w:szCs w:val="22"/>
    </w:rPr>
  </w:style>
  <w:style w:type="paragraph" w:styleId="1077">
    <w:name w:val="List 2"/>
    <w:basedOn w:val="1053"/>
    <w:uiPriority w:val="0"/>
    <w:qFormat/>
    <w:pPr>
      <w:ind w:left="100" w:hanging="200"/>
    </w:pPr>
  </w:style>
  <w:style w:type="paragraph" w:styleId="1078">
    <w:name w:val="Block Text"/>
    <w:basedOn w:val="1053"/>
    <w:uiPriority w:val="0"/>
    <w:qFormat/>
    <w:pPr>
      <w:ind w:left="480" w:right="-341" w:firstLine="513"/>
      <w:widowControl/>
    </w:pPr>
    <w:rPr>
      <w:sz w:val="24"/>
      <w:szCs w:val="20"/>
    </w:rPr>
  </w:style>
  <w:style w:type="paragraph" w:styleId="1079">
    <w:name w:val="toc 5"/>
    <w:basedOn w:val="1053"/>
    <w:next w:val="1053"/>
    <w:uiPriority w:val="0"/>
    <w:qFormat/>
    <w:pPr>
      <w:ind w:left="1680"/>
    </w:pPr>
  </w:style>
  <w:style w:type="paragraph" w:styleId="1080">
    <w:name w:val="toc 3"/>
    <w:basedOn w:val="1053"/>
    <w:next w:val="1053"/>
    <w:uiPriority w:val="39"/>
    <w:qFormat/>
    <w:pPr>
      <w:ind w:left="840"/>
    </w:pPr>
  </w:style>
  <w:style w:type="paragraph" w:styleId="1081">
    <w:name w:val="Plain Text"/>
    <w:basedOn w:val="1053"/>
    <w:next w:val="1066"/>
    <w:link w:val="1126"/>
    <w:uiPriority w:val="0"/>
    <w:qFormat/>
    <w:rPr>
      <w:rFonts w:hint="eastAsia" w:ascii="宋体" w:hAnsi="Courier New"/>
      <w:szCs w:val="20"/>
    </w:rPr>
  </w:style>
  <w:style w:type="paragraph" w:styleId="1082">
    <w:name w:val="toc 8"/>
    <w:basedOn w:val="1053"/>
    <w:next w:val="1053"/>
    <w:uiPriority w:val="0"/>
    <w:qFormat/>
    <w:pPr>
      <w:ind w:left="2940"/>
    </w:pPr>
  </w:style>
  <w:style w:type="paragraph" w:styleId="1083">
    <w:name w:val="Date"/>
    <w:basedOn w:val="1053"/>
    <w:next w:val="1053"/>
    <w:link w:val="1127"/>
    <w:uiPriority w:val="0"/>
    <w:qFormat/>
    <w:pPr>
      <w:ind w:left="100"/>
    </w:pPr>
    <w:rPr>
      <w:rFonts w:ascii="FangSong_GB2312" w:hAnsi="宋体" w:eastAsia="FangSong_GB2312"/>
      <w:color w:val="000000"/>
      <w:sz w:val="24"/>
    </w:rPr>
  </w:style>
  <w:style w:type="paragraph" w:styleId="1084">
    <w:name w:val="Body Text Indent 2"/>
    <w:basedOn w:val="1053"/>
    <w:link w:val="1128"/>
    <w:uiPriority w:val="0"/>
    <w:qFormat/>
    <w:pPr>
      <w:ind w:firstLine="480"/>
    </w:pPr>
    <w:rPr>
      <w:rFonts w:ascii="FangSong_GB2312" w:eastAsia="FangSong_GB2312"/>
      <w:sz w:val="24"/>
    </w:rPr>
  </w:style>
  <w:style w:type="paragraph" w:styleId="1085">
    <w:name w:val="Balloon Text"/>
    <w:basedOn w:val="1053"/>
    <w:link w:val="1129"/>
    <w:uiPriority w:val="0"/>
    <w:qFormat/>
    <w:rPr>
      <w:sz w:val="18"/>
      <w:szCs w:val="18"/>
    </w:rPr>
  </w:style>
  <w:style w:type="paragraph" w:styleId="1086">
    <w:name w:val="Footer"/>
    <w:basedOn w:val="1053"/>
    <w:link w:val="1130"/>
    <w:uiPriority w:val="99"/>
    <w:qFormat/>
    <w:pPr>
      <w:jc w:val="left"/>
      <w:tabs>
        <w:tab w:val="center" w:pos="4153" w:leader="none"/>
        <w:tab w:val="right" w:pos="8306" w:leader="none"/>
      </w:tabs>
    </w:pPr>
    <w:rPr>
      <w:rFonts w:ascii="宋体"/>
      <w:sz w:val="18"/>
      <w:szCs w:val="20"/>
    </w:rPr>
  </w:style>
  <w:style w:type="paragraph" w:styleId="1087">
    <w:name w:val="Header"/>
    <w:basedOn w:val="1053"/>
    <w:link w:val="1131"/>
    <w:uiPriority w:val="0"/>
    <w:qFormat/>
    <w:pPr>
      <w:jc w:val="center"/>
      <w:tabs>
        <w:tab w:val="center" w:pos="4153" w:leader="none"/>
        <w:tab w:val="right" w:pos="8306" w:leader="none"/>
      </w:tabs>
      <w:pBdr>
        <w:bottom w:val="single" w:color="auto" w:sz="6" w:space="1"/>
      </w:pBdr>
    </w:pPr>
    <w:rPr>
      <w:sz w:val="18"/>
      <w:szCs w:val="18"/>
    </w:rPr>
  </w:style>
  <w:style w:type="paragraph" w:styleId="1088">
    <w:name w:val="toc 1"/>
    <w:basedOn w:val="1053"/>
    <w:next w:val="1053"/>
    <w:uiPriority w:val="39"/>
    <w:qFormat/>
    <w:pPr>
      <w:spacing w:line="300" w:lineRule="auto"/>
      <w:tabs>
        <w:tab w:val="left" w:pos="1050" w:leader="none"/>
        <w:tab w:val="right" w:pos="8937" w:leader="dot"/>
      </w:tabs>
    </w:pPr>
    <w:rPr>
      <w:rFonts w:ascii="宋体" w:hAnsi="宋体"/>
      <w:b/>
      <w:sz w:val="24"/>
    </w:rPr>
  </w:style>
  <w:style w:type="paragraph" w:styleId="1089">
    <w:name w:val="toc 4"/>
    <w:basedOn w:val="1053"/>
    <w:next w:val="1053"/>
    <w:uiPriority w:val="0"/>
    <w:qFormat/>
    <w:pPr>
      <w:ind w:left="1260"/>
    </w:pPr>
  </w:style>
  <w:style w:type="paragraph" w:styleId="1090">
    <w:name w:val="toc 6"/>
    <w:basedOn w:val="1053"/>
    <w:next w:val="1053"/>
    <w:uiPriority w:val="0"/>
    <w:qFormat/>
    <w:pPr>
      <w:ind w:left="2100"/>
    </w:pPr>
  </w:style>
  <w:style w:type="paragraph" w:styleId="1091">
    <w:name w:val="Body Text Indent 3"/>
    <w:basedOn w:val="1053"/>
    <w:link w:val="1132"/>
    <w:uiPriority w:val="0"/>
    <w:qFormat/>
    <w:pPr>
      <w:ind w:left="720" w:firstLine="480"/>
      <w:jc w:val="left"/>
      <w:spacing w:before="120" w:line="22" w:lineRule="atLeast"/>
    </w:pPr>
    <w:rPr>
      <w:rFonts w:ascii="宋体"/>
      <w:sz w:val="24"/>
      <w:szCs w:val="20"/>
    </w:rPr>
  </w:style>
  <w:style w:type="paragraph" w:styleId="1092">
    <w:name w:val="toc 2"/>
    <w:basedOn w:val="1053"/>
    <w:next w:val="1053"/>
    <w:uiPriority w:val="39"/>
    <w:qFormat/>
    <w:pPr>
      <w:ind w:left="420"/>
      <w:spacing w:line="312" w:lineRule="auto"/>
      <w:tabs>
        <w:tab w:val="right" w:pos="8937" w:leader="dot"/>
      </w:tabs>
    </w:pPr>
  </w:style>
  <w:style w:type="paragraph" w:styleId="1093">
    <w:name w:val="toc 9"/>
    <w:basedOn w:val="1053"/>
    <w:next w:val="1053"/>
    <w:uiPriority w:val="0"/>
    <w:qFormat/>
    <w:pPr>
      <w:ind w:left="3360"/>
    </w:pPr>
  </w:style>
  <w:style w:type="paragraph" w:styleId="1094">
    <w:name w:val="Body Text 2"/>
    <w:basedOn w:val="1053"/>
    <w:uiPriority w:val="0"/>
    <w:qFormat/>
    <w:pPr>
      <w:spacing w:after="120" w:line="480" w:lineRule="auto"/>
    </w:pPr>
  </w:style>
  <w:style w:type="paragraph" w:styleId="1095">
    <w:name w:val="HTML Preformatted"/>
    <w:basedOn w:val="1053"/>
    <w:link w:val="11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96">
    <w:name w:val="Normal (Web)"/>
    <w:basedOn w:val="1053"/>
    <w:uiPriority w:val="99"/>
    <w:unhideWhenUsed/>
    <w:qFormat/>
    <w:pPr>
      <w:jc w:val="left"/>
      <w:spacing w:before="100" w:beforeAutospacing="1" w:after="100" w:afterAutospacing="1"/>
      <w:widowControl/>
    </w:pPr>
    <w:rPr>
      <w:rFonts w:ascii="宋体" w:hAnsi="宋体" w:cs="宋体"/>
      <w:sz w:val="24"/>
    </w:rPr>
  </w:style>
  <w:style w:type="paragraph" w:styleId="1097">
    <w:name w:val="index 1"/>
    <w:basedOn w:val="1053"/>
    <w:next w:val="1053"/>
    <w:uiPriority w:val="0"/>
    <w:qFormat/>
    <w:rPr>
      <w:szCs w:val="20"/>
    </w:rPr>
  </w:style>
  <w:style w:type="paragraph" w:styleId="1098">
    <w:name w:val="Title"/>
    <w:basedOn w:val="1053"/>
    <w:link w:val="1134"/>
    <w:uiPriority w:val="0"/>
    <w:qFormat/>
    <w:pPr>
      <w:jc w:val="center"/>
      <w:outlineLvl w:val="0"/>
    </w:pPr>
    <w:rPr>
      <w:b/>
      <w:sz w:val="32"/>
      <w:szCs w:val="20"/>
    </w:rPr>
  </w:style>
  <w:style w:type="paragraph" w:styleId="1099">
    <w:name w:val="annotation subject"/>
    <w:basedOn w:val="1072"/>
    <w:next w:val="1072"/>
    <w:link w:val="1135"/>
    <w:uiPriority w:val="0"/>
    <w:qFormat/>
    <w:rPr>
      <w:b/>
      <w:bCs/>
    </w:rPr>
  </w:style>
  <w:style w:type="paragraph" w:styleId="1100">
    <w:name w:val="Body Text First Indent"/>
    <w:basedOn w:val="1074"/>
    <w:next w:val="1053"/>
    <w:uiPriority w:val="99"/>
    <w:unhideWhenUsed/>
    <w:qFormat/>
    <w:pPr>
      <w:ind w:firstLine="420"/>
    </w:pPr>
  </w:style>
  <w:style w:type="paragraph" w:styleId="1101">
    <w:name w:val="Body Text First Indent 2"/>
    <w:basedOn w:val="1075"/>
    <w:link w:val="1136"/>
    <w:uiPriority w:val="0"/>
    <w:qFormat/>
    <w:pPr>
      <w:ind w:left="420" w:firstLine="420"/>
      <w:spacing w:after="120" w:line="480" w:lineRule="exact"/>
    </w:pPr>
  </w:style>
  <w:style w:type="table" w:styleId="1102">
    <w:name w:val="Table Grid"/>
    <w:basedOn w:val="10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03">
    <w:name w:val="Medium Grid 1 Accent 2"/>
    <w:basedOn w:val="1064"/>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04">
    <w:name w:val="Strong"/>
    <w:basedOn w:val="1063"/>
    <w:uiPriority w:val="0"/>
    <w:qFormat/>
    <w:rPr>
      <w:b/>
      <w:bCs/>
    </w:rPr>
  </w:style>
  <w:style w:type="character" w:styleId="1105">
    <w:name w:val="page number"/>
    <w:uiPriority w:val="0"/>
    <w:qFormat/>
  </w:style>
  <w:style w:type="character" w:styleId="1106">
    <w:name w:val="FollowedHyperlink"/>
    <w:uiPriority w:val="0"/>
    <w:qFormat/>
    <w:rPr>
      <w:color w:val="800080"/>
      <w:u w:val="single"/>
    </w:rPr>
  </w:style>
  <w:style w:type="character" w:styleId="1107">
    <w:name w:val="Emphasis"/>
    <w:uiPriority w:val="0"/>
    <w:qFormat/>
    <w:rPr>
      <w:color w:val="cc0033"/>
    </w:rPr>
  </w:style>
  <w:style w:type="character" w:styleId="1108">
    <w:name w:val="Hyperlink"/>
    <w:basedOn w:val="1063"/>
    <w:uiPriority w:val="99"/>
    <w:qFormat/>
    <w:rPr>
      <w:color w:val="0000ff"/>
      <w:u w:val="single"/>
    </w:rPr>
  </w:style>
  <w:style w:type="character" w:styleId="1109">
    <w:name w:val="annotation reference"/>
    <w:uiPriority w:val="99"/>
    <w:qFormat/>
    <w:rPr>
      <w:sz w:val="21"/>
      <w:szCs w:val="21"/>
    </w:rPr>
  </w:style>
  <w:style w:type="character" w:styleId="1110">
    <w:name w:val="HTML Cite"/>
    <w:uiPriority w:val="0"/>
    <w:qFormat/>
    <w:rPr>
      <w:i/>
      <w:iCs/>
    </w:rPr>
  </w:style>
  <w:style w:type="character" w:styleId="1111" w:customStyle="1">
    <w:name w:val="标题 1 字符"/>
    <w:link w:val="1054"/>
    <w:uiPriority w:val="0"/>
    <w:qFormat/>
    <w:rPr>
      <w:rFonts w:ascii="宋体"/>
      <w:b/>
      <w:sz w:val="32"/>
    </w:rPr>
  </w:style>
  <w:style w:type="character" w:styleId="1112" w:customStyle="1">
    <w:name w:val="标题 2 字符"/>
    <w:link w:val="1055"/>
    <w:uiPriority w:val="0"/>
    <w:qFormat/>
    <w:rPr>
      <w:rFonts w:ascii="Arial" w:hAnsi="Arial" w:eastAsia="黑体"/>
      <w:b/>
      <w:sz w:val="30"/>
      <w:lang w:val="en-US" w:eastAsia="zh-CN" w:bidi="ar-SA"/>
    </w:rPr>
  </w:style>
  <w:style w:type="character" w:styleId="1113" w:customStyle="1">
    <w:name w:val="正文缩进 字符"/>
    <w:link w:val="1066"/>
    <w:uiPriority w:val="0"/>
    <w:qFormat/>
    <w:rPr>
      <w:rFonts w:ascii="宋体" w:eastAsia="宋体"/>
      <w:sz w:val="24"/>
      <w:szCs w:val="24"/>
      <w:lang w:val="en-US" w:eastAsia="zh-CN" w:bidi="ar-SA"/>
    </w:rPr>
  </w:style>
  <w:style w:type="character" w:styleId="1114" w:customStyle="1">
    <w:name w:val="标题 3 字符"/>
    <w:link w:val="1056"/>
    <w:uiPriority w:val="0"/>
    <w:qFormat/>
    <w:rPr>
      <w:rFonts w:ascii="宋体" w:eastAsia="宋体"/>
      <w:b/>
      <w:sz w:val="24"/>
      <w:u w:val="single"/>
      <w:lang w:val="en-US" w:eastAsia="zh-CN" w:bidi="ar-SA"/>
    </w:rPr>
  </w:style>
  <w:style w:type="character" w:styleId="1115" w:customStyle="1">
    <w:name w:val="标题 4 字符"/>
    <w:link w:val="1057"/>
    <w:uiPriority w:val="0"/>
    <w:qFormat/>
    <w:rPr>
      <w:rFonts w:ascii="Arial" w:hAnsi="Arial" w:eastAsia="黑体"/>
      <w:b/>
      <w:sz w:val="28"/>
    </w:rPr>
  </w:style>
  <w:style w:type="character" w:styleId="1116" w:customStyle="1">
    <w:name w:val="标题 5 字符"/>
    <w:link w:val="1058"/>
    <w:uiPriority w:val="0"/>
    <w:qFormat/>
    <w:rPr>
      <w:b/>
      <w:sz w:val="28"/>
    </w:rPr>
  </w:style>
  <w:style w:type="character" w:styleId="1117" w:customStyle="1">
    <w:name w:val="标题 6 字符"/>
    <w:link w:val="1059"/>
    <w:uiPriority w:val="0"/>
    <w:qFormat/>
    <w:rPr>
      <w:rFonts w:ascii="Arial" w:hAnsi="Arial" w:eastAsia="黑体"/>
      <w:b/>
      <w:sz w:val="24"/>
    </w:rPr>
  </w:style>
  <w:style w:type="character" w:styleId="1118" w:customStyle="1">
    <w:name w:val="标题 7 字符"/>
    <w:link w:val="1060"/>
    <w:uiPriority w:val="0"/>
    <w:qFormat/>
    <w:rPr>
      <w:b/>
      <w:sz w:val="24"/>
    </w:rPr>
  </w:style>
  <w:style w:type="character" w:styleId="1119" w:customStyle="1">
    <w:name w:val="标题 8 字符"/>
    <w:link w:val="1061"/>
    <w:uiPriority w:val="0"/>
    <w:qFormat/>
    <w:rPr>
      <w:rFonts w:ascii="Arial" w:hAnsi="Arial" w:eastAsia="黑体"/>
      <w:sz w:val="24"/>
    </w:rPr>
  </w:style>
  <w:style w:type="character" w:styleId="1120" w:customStyle="1">
    <w:name w:val="标题 9 字符"/>
    <w:link w:val="1062"/>
    <w:uiPriority w:val="0"/>
    <w:qFormat/>
    <w:rPr>
      <w:rFonts w:ascii="Arial" w:hAnsi="Arial" w:eastAsia="黑体"/>
      <w:sz w:val="21"/>
    </w:rPr>
  </w:style>
  <w:style w:type="character" w:styleId="1121" w:customStyle="1">
    <w:name w:val="文档结构图 字符"/>
    <w:link w:val="1070"/>
    <w:uiPriority w:val="0"/>
    <w:qFormat/>
    <w:rPr>
      <w:sz w:val="21"/>
      <w:szCs w:val="24"/>
      <w:shd w:val="clear" w:color="auto" w:fill="000080"/>
    </w:rPr>
  </w:style>
  <w:style w:type="character" w:styleId="1122" w:customStyle="1">
    <w:name w:val="批注文字 字符1"/>
    <w:link w:val="1072"/>
    <w:uiPriority w:val="99"/>
    <w:qFormat/>
    <w:rPr>
      <w:sz w:val="21"/>
      <w:szCs w:val="24"/>
    </w:rPr>
  </w:style>
  <w:style w:type="character" w:styleId="1123" w:customStyle="1">
    <w:name w:val="正文文本 3 字符"/>
    <w:link w:val="1073"/>
    <w:uiPriority w:val="0"/>
    <w:qFormat/>
    <w:rPr>
      <w:sz w:val="16"/>
      <w:szCs w:val="16"/>
    </w:rPr>
  </w:style>
  <w:style w:type="character" w:styleId="1124" w:customStyle="1">
    <w:name w:val="正文文本 字符"/>
    <w:link w:val="1074"/>
    <w:uiPriority w:val="0"/>
    <w:qFormat/>
    <w:rPr>
      <w:rFonts w:ascii="宋体" w:hAnsi="宋体"/>
      <w:sz w:val="24"/>
      <w:szCs w:val="24"/>
    </w:rPr>
  </w:style>
  <w:style w:type="character" w:styleId="1125" w:customStyle="1">
    <w:name w:val="正文文本缩进 字符"/>
    <w:link w:val="1075"/>
    <w:uiPriority w:val="0"/>
    <w:qFormat/>
    <w:rPr>
      <w:rFonts w:eastAsia="宋体"/>
      <w:sz w:val="24"/>
      <w:szCs w:val="24"/>
      <w:lang w:val="en-US" w:eastAsia="zh-CN" w:bidi="ar-SA"/>
    </w:rPr>
  </w:style>
  <w:style w:type="character" w:styleId="1126" w:customStyle="1">
    <w:name w:val="纯文本 字符2"/>
    <w:link w:val="1081"/>
    <w:uiPriority w:val="0"/>
    <w:qFormat/>
    <w:rPr>
      <w:rFonts w:hint="eastAsia" w:ascii="宋体" w:hAnsi="Courier New" w:eastAsia="宋体" w:cs="宋体"/>
      <w:sz w:val="21"/>
    </w:rPr>
  </w:style>
  <w:style w:type="character" w:styleId="1127" w:customStyle="1">
    <w:name w:val="日期 字符"/>
    <w:link w:val="1083"/>
    <w:uiPriority w:val="0"/>
    <w:qFormat/>
    <w:rPr>
      <w:rFonts w:ascii="FangSong_GB2312" w:hAnsi="宋体" w:eastAsia="FangSong_GB2312"/>
      <w:color w:val="000000"/>
      <w:sz w:val="24"/>
      <w:szCs w:val="24"/>
    </w:rPr>
  </w:style>
  <w:style w:type="character" w:styleId="1128" w:customStyle="1">
    <w:name w:val="正文文本缩进 2 字符"/>
    <w:link w:val="1084"/>
    <w:uiPriority w:val="0"/>
    <w:qFormat/>
    <w:rPr>
      <w:rFonts w:ascii="FangSong_GB2312" w:eastAsia="FangSong_GB2312"/>
      <w:sz w:val="24"/>
      <w:szCs w:val="24"/>
    </w:rPr>
  </w:style>
  <w:style w:type="character" w:styleId="1129" w:customStyle="1">
    <w:name w:val="批注框文本 字符"/>
    <w:link w:val="1085"/>
    <w:uiPriority w:val="0"/>
    <w:qFormat/>
    <w:rPr>
      <w:sz w:val="18"/>
      <w:szCs w:val="18"/>
    </w:rPr>
  </w:style>
  <w:style w:type="character" w:styleId="1130" w:customStyle="1">
    <w:name w:val="页脚 字符"/>
    <w:link w:val="1086"/>
    <w:uiPriority w:val="99"/>
    <w:qFormat/>
    <w:rPr>
      <w:rFonts w:ascii="宋体" w:eastAsia="宋体"/>
      <w:sz w:val="18"/>
      <w:lang w:val="en-US" w:eastAsia="zh-CN" w:bidi="ar-SA"/>
    </w:rPr>
  </w:style>
  <w:style w:type="character" w:styleId="1131" w:customStyle="1">
    <w:name w:val="页眉 字符"/>
    <w:link w:val="1087"/>
    <w:uiPriority w:val="0"/>
    <w:qFormat/>
    <w:rPr>
      <w:rFonts w:eastAsia="宋体"/>
      <w:sz w:val="18"/>
      <w:szCs w:val="18"/>
      <w:lang w:val="en-US" w:eastAsia="zh-CN" w:bidi="ar-SA"/>
    </w:rPr>
  </w:style>
  <w:style w:type="character" w:styleId="1132" w:customStyle="1">
    <w:name w:val="正文文本缩进 3 字符"/>
    <w:link w:val="1091"/>
    <w:uiPriority w:val="0"/>
    <w:qFormat/>
    <w:rPr>
      <w:rFonts w:ascii="宋体"/>
      <w:sz w:val="24"/>
    </w:rPr>
  </w:style>
  <w:style w:type="character" w:styleId="1133" w:customStyle="1">
    <w:name w:val="HTML 预设格式 字符"/>
    <w:link w:val="1095"/>
    <w:uiPriority w:val="0"/>
    <w:qFormat/>
    <w:rPr>
      <w:rFonts w:ascii="宋体" w:hAnsi="宋体" w:cs="宋体"/>
      <w:sz w:val="24"/>
      <w:szCs w:val="24"/>
    </w:rPr>
  </w:style>
  <w:style w:type="character" w:styleId="1134" w:customStyle="1">
    <w:name w:val="标题 字符"/>
    <w:link w:val="1098"/>
    <w:uiPriority w:val="0"/>
    <w:qFormat/>
    <w:rPr>
      <w:b/>
      <w:sz w:val="32"/>
    </w:rPr>
  </w:style>
  <w:style w:type="character" w:styleId="1135" w:customStyle="1">
    <w:name w:val="批注主题 字符"/>
    <w:link w:val="1099"/>
    <w:uiPriority w:val="0"/>
    <w:qFormat/>
    <w:rPr>
      <w:rFonts w:ascii="Times New Roman" w:hAnsi="Times New Roman" w:eastAsia="宋体" w:cs="Times New Roman"/>
      <w:b/>
      <w:bCs/>
      <w:sz w:val="21"/>
      <w:szCs w:val="24"/>
      <w:lang w:val="en-US" w:eastAsia="zh-CN" w:bidi="ar-SA"/>
    </w:rPr>
  </w:style>
  <w:style w:type="character" w:styleId="1136" w:customStyle="1">
    <w:name w:val="正文文本首行缩进 2 字符"/>
    <w:link w:val="1101"/>
    <w:uiPriority w:val="0"/>
    <w:qFormat/>
    <w:rPr>
      <w:rFonts w:eastAsia="宋体"/>
      <w:sz w:val="24"/>
      <w:szCs w:val="24"/>
      <w:lang w:val="en-US" w:eastAsia="zh-CN" w:bidi="ar-SA"/>
    </w:rPr>
  </w:style>
  <w:style w:type="paragraph" w:styleId="1137" w:customStyle="1">
    <w:name w:val="标题 21"/>
    <w:basedOn w:val="1053"/>
    <w:next w:val="1053"/>
    <w:uiPriority w:val="0"/>
    <w:qFormat/>
    <w:pPr>
      <w:jc w:val="center"/>
      <w:keepLines/>
      <w:keepNext/>
      <w:spacing w:before="120" w:line="300" w:lineRule="auto"/>
      <w:outlineLvl w:val="1"/>
    </w:pPr>
    <w:rPr>
      <w:rFonts w:ascii="Arial" w:hAnsi="Arial" w:eastAsia="黑体"/>
      <w:b/>
      <w:sz w:val="30"/>
      <w:szCs w:val="20"/>
    </w:rPr>
  </w:style>
  <w:style w:type="paragraph" w:styleId="1138" w:customStyle="1">
    <w:name w:val="style4"/>
    <w:basedOn w:val="1053"/>
    <w:next w:val="1139"/>
    <w:uiPriority w:val="0"/>
    <w:qFormat/>
    <w:pPr>
      <w:spacing w:before="280" w:after="280"/>
      <w:widowControl/>
    </w:pPr>
    <w:rPr>
      <w:rFonts w:ascii="宋体"/>
      <w:sz w:val="18"/>
    </w:rPr>
  </w:style>
  <w:style w:type="paragraph" w:styleId="1139" w:customStyle="1">
    <w:name w:val="2"/>
    <w:next w:val="1053"/>
    <w:uiPriority w:val="99"/>
    <w:qFormat/>
    <w:pPr>
      <w:jc w:val="both"/>
      <w:widowControl w:val="off"/>
    </w:pPr>
    <w:rPr>
      <w:rFonts w:ascii="Times New Roman" w:hAnsi="Times New Roman" w:eastAsia="宋体" w:cs="Times New Roman"/>
      <w:sz w:val="21"/>
      <w:szCs w:val="21"/>
      <w:lang w:val="en-US" w:eastAsia="zh-CN" w:bidi="ar-SA"/>
    </w:rPr>
  </w:style>
  <w:style w:type="character" w:styleId="1140" w:customStyle="1">
    <w:name w:val="普通文字1 Char1"/>
    <w:uiPriority w:val="0"/>
    <w:qFormat/>
    <w:rPr>
      <w:rFonts w:ascii="宋体" w:hAnsi="Courier New" w:eastAsia="宋体"/>
      <w:sz w:val="21"/>
      <w:lang w:val="en-US" w:eastAsia="zh-CN" w:bidi="ar-SA"/>
    </w:rPr>
  </w:style>
  <w:style w:type="character" w:styleId="1141" w:customStyle="1">
    <w:name w:val="正文小标题 Char"/>
    <w:link w:val="1142"/>
    <w:uiPriority w:val="0"/>
    <w:qFormat/>
    <w:rPr>
      <w:rFonts w:ascii="宋体" w:hAnsi="宋体"/>
      <w:b/>
      <w:i/>
      <w:color w:val="ff0000"/>
      <w:sz w:val="24"/>
    </w:rPr>
  </w:style>
  <w:style w:type="paragraph" w:styleId="1142" w:customStyle="1">
    <w:name w:val="正文小标题"/>
    <w:basedOn w:val="1053"/>
    <w:next w:val="1066"/>
    <w:link w:val="1141"/>
    <w:uiPriority w:val="0"/>
    <w:qFormat/>
    <w:pPr>
      <w:ind w:firstLine="482"/>
      <w:jc w:val="left"/>
      <w:spacing w:before="312" w:after="312"/>
    </w:pPr>
    <w:rPr>
      <w:rFonts w:ascii="宋体" w:hAnsi="宋体"/>
      <w:b/>
      <w:i/>
      <w:color w:val="ff0000"/>
      <w:sz w:val="24"/>
      <w:szCs w:val="20"/>
    </w:rPr>
  </w:style>
  <w:style w:type="character" w:styleId="1143" w:customStyle="1">
    <w:name w:val="标题 2 Char Char"/>
    <w:uiPriority w:val="0"/>
    <w:qFormat/>
    <w:rPr>
      <w:rFonts w:ascii="Arial" w:hAnsi="Arial" w:eastAsia="黑体"/>
      <w:b/>
      <w:bCs/>
      <w:sz w:val="32"/>
      <w:szCs w:val="32"/>
      <w:lang w:val="en-US" w:eastAsia="zh-CN" w:bidi="ar-SA"/>
    </w:rPr>
  </w:style>
  <w:style w:type="character" w:styleId="1144" w:customStyle="1">
    <w:name w:val="txt"/>
    <w:uiPriority w:val="0"/>
    <w:qFormat/>
  </w:style>
  <w:style w:type="character" w:styleId="1145" w:customStyle="1">
    <w:name w:val="批注文字 Char"/>
    <w:uiPriority w:val="99"/>
    <w:qFormat/>
    <w:rPr>
      <w:sz w:val="21"/>
      <w:szCs w:val="24"/>
    </w:rPr>
  </w:style>
  <w:style w:type="character" w:styleId="1146" w:customStyle="1">
    <w:name w:val="正文缩进 Char Char"/>
    <w:link w:val="1147"/>
    <w:uiPriority w:val="0"/>
    <w:qFormat/>
    <w:rPr>
      <w:rFonts w:ascii="宋体" w:eastAsia="宋体"/>
      <w:color w:val="000000"/>
      <w:sz w:val="28"/>
      <w:lang w:bidi="ar-SA"/>
    </w:rPr>
  </w:style>
  <w:style w:type="paragraph" w:styleId="1147" w:customStyle="1">
    <w:name w:val="正文缩进1"/>
    <w:basedOn w:val="1053"/>
    <w:link w:val="1146"/>
    <w:uiPriority w:val="0"/>
    <w:qFormat/>
    <w:pPr>
      <w:ind w:firstLine="567"/>
      <w:spacing w:line="480" w:lineRule="exact"/>
      <w:widowControl/>
    </w:pPr>
    <w:rPr>
      <w:rFonts w:ascii="宋体"/>
      <w:color w:val="000000"/>
      <w:sz w:val="28"/>
      <w:szCs w:val="20"/>
    </w:rPr>
  </w:style>
  <w:style w:type="character" w:styleId="1148" w:customStyle="1">
    <w:name w:val="chanpin拷贝"/>
    <w:uiPriority w:val="0"/>
    <w:qFormat/>
  </w:style>
  <w:style w:type="character" w:styleId="1149" w:customStyle="1">
    <w:name w:val="正文文本缩进 Char"/>
    <w:uiPriority w:val="0"/>
    <w:qFormat/>
    <w:rPr>
      <w:rFonts w:eastAsia="宋体"/>
      <w:sz w:val="24"/>
      <w:szCs w:val="24"/>
      <w:lang w:val="en-US" w:eastAsia="zh-CN" w:bidi="ar-SA"/>
    </w:rPr>
  </w:style>
  <w:style w:type="character" w:styleId="1150" w:customStyle="1">
    <w:name w:val="正文格式 Char"/>
    <w:link w:val="1151"/>
    <w:uiPriority w:val="0"/>
    <w:qFormat/>
    <w:rPr>
      <w:rFonts w:ascii="宋体" w:hAnsi="宋体"/>
      <w:sz w:val="24"/>
      <w:szCs w:val="24"/>
      <w:lang w:val="en-GB"/>
    </w:rPr>
  </w:style>
  <w:style w:type="paragraph" w:styleId="1151" w:customStyle="1">
    <w:name w:val="正文格式"/>
    <w:basedOn w:val="1053"/>
    <w:link w:val="1150"/>
    <w:uiPriority w:val="0"/>
    <w:qFormat/>
    <w:pPr>
      <w:ind w:firstLine="480"/>
      <w:spacing w:line="360" w:lineRule="auto"/>
    </w:pPr>
    <w:rPr>
      <w:rFonts w:ascii="宋体" w:hAnsi="宋体"/>
      <w:sz w:val="24"/>
      <w:lang w:val="en-GB"/>
    </w:rPr>
  </w:style>
  <w:style w:type="character" w:styleId="1152" w:customStyle="1">
    <w:name w:val="正文文本缩进 Char1"/>
    <w:link w:val="1153"/>
    <w:uiPriority w:val="0"/>
    <w:qFormat/>
    <w:rPr>
      <w:rFonts w:ascii="宋体" w:hAnsi="宋体" w:eastAsia="宋体"/>
      <w:sz w:val="24"/>
      <w:szCs w:val="24"/>
      <w:lang w:bidi="ar-SA"/>
    </w:rPr>
  </w:style>
  <w:style w:type="paragraph" w:styleId="1153" w:customStyle="1">
    <w:name w:val="正文文本缩进1"/>
    <w:basedOn w:val="1053"/>
    <w:link w:val="1152"/>
    <w:uiPriority w:val="0"/>
    <w:qFormat/>
    <w:pPr>
      <w:ind w:firstLine="480"/>
      <w:spacing w:line="480" w:lineRule="exact"/>
    </w:pPr>
    <w:rPr>
      <w:rFonts w:ascii="宋体" w:hAnsi="宋体"/>
      <w:sz w:val="24"/>
    </w:rPr>
  </w:style>
  <w:style w:type="character" w:styleId="1154" w:customStyle="1">
    <w:name w:val="标题 2 Char"/>
    <w:uiPriority w:val="0"/>
    <w:qFormat/>
    <w:rPr>
      <w:rFonts w:ascii="Arial" w:hAnsi="Arial" w:eastAsia="黑体"/>
      <w:b/>
      <w:sz w:val="30"/>
      <w:lang w:val="en-US" w:eastAsia="zh-CN" w:bidi="ar-SA"/>
    </w:rPr>
  </w:style>
  <w:style w:type="character" w:styleId="1155" w:customStyle="1">
    <w:name w:val="注释 Char"/>
    <w:link w:val="1156"/>
    <w:uiPriority w:val="0"/>
    <w:qFormat/>
    <w:rPr>
      <w:rFonts w:ascii="宋体" w:hAnsi="宋体"/>
      <w:sz w:val="21"/>
      <w:szCs w:val="21"/>
    </w:rPr>
  </w:style>
  <w:style w:type="paragraph" w:styleId="1156" w:customStyle="1">
    <w:name w:val="注释"/>
    <w:basedOn w:val="1053"/>
    <w:link w:val="1155"/>
    <w:uiPriority w:val="0"/>
    <w:qFormat/>
    <w:pPr>
      <w:ind w:left="420" w:hanging="420"/>
      <w:jc w:val="left"/>
    </w:pPr>
    <w:rPr>
      <w:rFonts w:ascii="宋体" w:hAnsi="宋体"/>
      <w:szCs w:val="21"/>
    </w:rPr>
  </w:style>
  <w:style w:type="character" w:styleId="1157" w:customStyle="1">
    <w:name w:val="black1"/>
    <w:uiPriority w:val="0"/>
    <w:qFormat/>
    <w:rPr>
      <w:color w:val="000000"/>
    </w:rPr>
  </w:style>
  <w:style w:type="character" w:styleId="1158" w:customStyle="1">
    <w:name w:val="font01"/>
    <w:basedOn w:val="1063"/>
    <w:uiPriority w:val="0"/>
    <w:qFormat/>
    <w:rPr>
      <w:rFonts w:hint="eastAsia" w:ascii="宋体" w:hAnsi="宋体" w:eastAsia="宋体" w:cs="宋体"/>
      <w:color w:val="000000"/>
      <w:sz w:val="21"/>
      <w:szCs w:val="21"/>
      <w:u w:val="none"/>
    </w:rPr>
  </w:style>
  <w:style w:type="character" w:styleId="1159" w:customStyle="1">
    <w:name w:val="段1 Char"/>
    <w:uiPriority w:val="0"/>
    <w:qFormat/>
    <w:rPr>
      <w:rFonts w:ascii="宋体" w:eastAsia="宋体"/>
      <w:sz w:val="24"/>
      <w:lang w:val="en-US" w:eastAsia="zh-CN" w:bidi="ar-SA"/>
    </w:rPr>
  </w:style>
  <w:style w:type="character" w:styleId="1160" w:customStyle="1">
    <w:name w:val="font31"/>
    <w:basedOn w:val="1063"/>
    <w:uiPriority w:val="0"/>
    <w:qFormat/>
    <w:rPr>
      <w:rFonts w:hint="default" w:ascii="Times New Roman" w:hAnsi="Times New Roman" w:cs="Times New Roman"/>
      <w:color w:val="000000"/>
      <w:sz w:val="24"/>
      <w:szCs w:val="24"/>
      <w:u w:val="none"/>
    </w:rPr>
  </w:style>
  <w:style w:type="character" w:styleId="1161" w:customStyle="1">
    <w:name w:val="color:#000000"/>
    <w:basedOn w:val="1063"/>
    <w:uiPriority w:val="0"/>
    <w:qFormat/>
  </w:style>
  <w:style w:type="character" w:styleId="1162" w:customStyle="1">
    <w:name w:val="bjh-p"/>
    <w:uiPriority w:val="0"/>
    <w:qFormat/>
  </w:style>
  <w:style w:type="character" w:styleId="1163" w:customStyle="1">
    <w:name w:val="font131"/>
    <w:basedOn w:val="1063"/>
    <w:uiPriority w:val="0"/>
    <w:qFormat/>
    <w:rPr>
      <w:rFonts w:ascii="Symbol" w:hAnsi="Symbol" w:cs="Symbol"/>
      <w:color w:val="000000"/>
      <w:sz w:val="18"/>
      <w:szCs w:val="18"/>
      <w:u w:val="none"/>
    </w:rPr>
  </w:style>
  <w:style w:type="character" w:styleId="1164" w:customStyle="1">
    <w:name w:val="正文重点 Char"/>
    <w:link w:val="1165"/>
    <w:uiPriority w:val="0"/>
    <w:qFormat/>
    <w:rPr>
      <w:b/>
      <w:sz w:val="24"/>
    </w:rPr>
  </w:style>
  <w:style w:type="paragraph" w:styleId="1165" w:customStyle="1">
    <w:name w:val="正文重点"/>
    <w:basedOn w:val="1053"/>
    <w:link w:val="1164"/>
    <w:uiPriority w:val="0"/>
    <w:qFormat/>
    <w:pPr>
      <w:ind w:firstLine="482"/>
      <w:jc w:val="left"/>
      <w:spacing w:line="360" w:lineRule="auto"/>
    </w:pPr>
    <w:rPr>
      <w:b/>
      <w:sz w:val="24"/>
      <w:szCs w:val="20"/>
    </w:rPr>
  </w:style>
  <w:style w:type="character" w:styleId="1166" w:customStyle="1">
    <w:name w:val="标题 3 Char Char"/>
    <w:uiPriority w:val="0"/>
    <w:qFormat/>
    <w:rPr>
      <w:rFonts w:eastAsia="宋体"/>
      <w:b/>
      <w:bCs/>
      <w:sz w:val="32"/>
      <w:szCs w:val="32"/>
      <w:lang w:val="en-US" w:eastAsia="zh-CN" w:bidi="ar-SA"/>
    </w:rPr>
  </w:style>
  <w:style w:type="character" w:styleId="1167" w:customStyle="1">
    <w:name w:val="NormalCharacter"/>
    <w:uiPriority w:val="0"/>
    <w:semiHidden/>
    <w:qFormat/>
  </w:style>
  <w:style w:type="character" w:styleId="1168" w:customStyle="1">
    <w:name w:val="font141"/>
    <w:basedOn w:val="1063"/>
    <w:uiPriority w:val="0"/>
    <w:qFormat/>
    <w:rPr>
      <w:rFonts w:hint="eastAsia" w:ascii="微软雅黑" w:hAnsi="微软雅黑" w:eastAsia="微软雅黑" w:cs="微软雅黑"/>
      <w:color w:val="000000"/>
      <w:sz w:val="18"/>
      <w:szCs w:val="18"/>
      <w:u w:val="none"/>
    </w:rPr>
  </w:style>
  <w:style w:type="character" w:styleId="1169" w:customStyle="1">
    <w:name w:val="成文日期 Char"/>
    <w:link w:val="1170"/>
    <w:uiPriority w:val="0"/>
    <w:qFormat/>
    <w:rPr>
      <w:rFonts w:ascii="FangSong_GB2312" w:eastAsia="FangSong_GB2312"/>
      <w:sz w:val="32"/>
    </w:rPr>
  </w:style>
  <w:style w:type="paragraph" w:styleId="1170" w:customStyle="1">
    <w:name w:val="成文日期"/>
    <w:basedOn w:val="1053"/>
    <w:link w:val="1169"/>
    <w:uiPriority w:val="0"/>
    <w:qFormat/>
    <w:pPr>
      <w:ind w:right="400" w:firstLine="200"/>
      <w:jc w:val="right"/>
      <w:spacing w:line="570" w:lineRule="exact"/>
    </w:pPr>
    <w:rPr>
      <w:rFonts w:ascii="FangSong_GB2312" w:eastAsia="FangSong_GB2312"/>
      <w:sz w:val="32"/>
      <w:szCs w:val="20"/>
    </w:rPr>
  </w:style>
  <w:style w:type="character" w:styleId="1171" w:customStyle="1">
    <w:name w:val="font71"/>
    <w:basedOn w:val="1063"/>
    <w:uiPriority w:val="0"/>
    <w:qFormat/>
    <w:rPr>
      <w:rFonts w:hint="eastAsia" w:ascii="宋体" w:hAnsi="宋体" w:eastAsia="宋体" w:cs="宋体"/>
      <w:color w:val="ff0000"/>
      <w:sz w:val="24"/>
      <w:szCs w:val="24"/>
      <w:u w:val="none"/>
    </w:rPr>
  </w:style>
  <w:style w:type="character" w:styleId="1172" w:customStyle="1">
    <w:name w:val="页眉 Char"/>
    <w:uiPriority w:val="0"/>
    <w:qFormat/>
    <w:rPr>
      <w:rFonts w:eastAsia="宋体"/>
      <w:sz w:val="18"/>
      <w:szCs w:val="18"/>
      <w:lang w:val="en-US" w:eastAsia="zh-CN" w:bidi="ar-SA"/>
    </w:rPr>
  </w:style>
  <w:style w:type="character" w:styleId="1173" w:customStyle="1">
    <w:name w:val="title4"/>
    <w:uiPriority w:val="0"/>
    <w:qFormat/>
    <w:rPr>
      <w:b/>
      <w:bCs/>
      <w:color w:val="1d87b3"/>
      <w:sz w:val="15"/>
      <w:szCs w:val="15"/>
    </w:rPr>
  </w:style>
  <w:style w:type="character" w:styleId="1174" w:customStyle="1">
    <w:name w:val="font51"/>
    <w:uiPriority w:val="99"/>
    <w:qFormat/>
    <w:rPr>
      <w:rFonts w:ascii="Times New Roman" w:hAnsi="Times New Roman" w:cs="Times New Roman"/>
      <w:color w:val="000000"/>
      <w:sz w:val="22"/>
      <w:szCs w:val="22"/>
      <w:u w:val="none"/>
    </w:rPr>
  </w:style>
  <w:style w:type="character" w:styleId="1175" w:customStyle="1">
    <w:name w:val="street-address"/>
    <w:uiPriority w:val="0"/>
    <w:qFormat/>
  </w:style>
  <w:style w:type="character" w:styleId="1176" w:customStyle="1">
    <w:name w:val="正文大标题 Char"/>
    <w:link w:val="1177"/>
    <w:uiPriority w:val="0"/>
    <w:qFormat/>
    <w:rPr>
      <w:rFonts w:ascii="宋体" w:hAnsi="宋体"/>
      <w:b/>
      <w:color w:val="000000"/>
      <w:sz w:val="28"/>
      <w:szCs w:val="21"/>
    </w:rPr>
  </w:style>
  <w:style w:type="paragraph" w:styleId="1177" w:customStyle="1">
    <w:name w:val="正文大标题"/>
    <w:basedOn w:val="1142"/>
    <w:next w:val="1066"/>
    <w:link w:val="1176"/>
    <w:uiPriority w:val="0"/>
    <w:qFormat/>
    <w:pPr>
      <w:jc w:val="center"/>
    </w:pPr>
    <w:rPr>
      <w:i w:val="0"/>
      <w:color w:val="000000"/>
      <w:sz w:val="28"/>
      <w:szCs w:val="21"/>
    </w:rPr>
  </w:style>
  <w:style w:type="character" w:styleId="1178" w:customStyle="1">
    <w:name w:val="正文缩进 Char"/>
    <w:uiPriority w:val="0"/>
    <w:qFormat/>
    <w:rPr>
      <w:rFonts w:ascii="宋体" w:eastAsia="宋体"/>
      <w:sz w:val="24"/>
      <w:szCs w:val="24"/>
      <w:lang w:val="en-US" w:eastAsia="zh-CN" w:bidi="ar-SA"/>
    </w:rPr>
  </w:style>
  <w:style w:type="character" w:styleId="1179" w:customStyle="1">
    <w:name w:val="font61"/>
    <w:basedOn w:val="1063"/>
    <w:uiPriority w:val="0"/>
    <w:qFormat/>
    <w:rPr>
      <w:rFonts w:hint="default" w:ascii="Times New Roman" w:hAnsi="Times New Roman" w:cs="Times New Roman"/>
      <w:b/>
      <w:bCs/>
      <w:color w:val="000000"/>
      <w:sz w:val="28"/>
      <w:szCs w:val="28"/>
      <w:u w:val="none"/>
    </w:rPr>
  </w:style>
  <w:style w:type="character" w:styleId="1180" w:customStyle="1">
    <w:name w:val="纯文本 字符"/>
    <w:uiPriority w:val="99"/>
    <w:qFormat/>
    <w:rPr>
      <w:rFonts w:ascii="宋体" w:hAnsi="Courier New" w:eastAsia="宋体" w:cs="Times New Roman"/>
      <w:sz w:val="21"/>
      <w:szCs w:val="21"/>
      <w:lang w:val="en-US" w:eastAsia="zh-CN" w:bidi="ar-SA"/>
    </w:rPr>
  </w:style>
  <w:style w:type="character" w:styleId="1181" w:customStyle="1">
    <w:name w:val="Char Char11"/>
    <w:uiPriority w:val="0"/>
    <w:qFormat/>
    <w:rPr>
      <w:rFonts w:ascii="宋体" w:eastAsia="宋体"/>
      <w:b/>
      <w:sz w:val="24"/>
      <w:u w:val="single"/>
      <w:lang w:val="en-US" w:eastAsia="zh-CN" w:bidi="ar-SA"/>
    </w:rPr>
  </w:style>
  <w:style w:type="character" w:styleId="1182" w:customStyle="1">
    <w:name w:val="c21"/>
    <w:uiPriority w:val="0"/>
    <w:qFormat/>
    <w:rPr>
      <w:rFonts w:hint="default" w:ascii="ˎ̥" w:hAnsi="ˎ̥"/>
      <w:color w:val="000000"/>
      <w:sz w:val="20"/>
      <w:szCs w:val="20"/>
      <w:u w:val="none"/>
    </w:rPr>
  </w:style>
  <w:style w:type="character" w:styleId="1183" w:customStyle="1">
    <w:name w:val="标题 Char"/>
    <w:uiPriority w:val="0"/>
    <w:qFormat/>
    <w:rPr>
      <w:b/>
      <w:sz w:val="32"/>
    </w:rPr>
  </w:style>
  <w:style w:type="character" w:styleId="1184" w:customStyle="1">
    <w:name w:val="纯文本 Char1"/>
    <w:uiPriority w:val="0"/>
    <w:qFormat/>
    <w:rPr>
      <w:rFonts w:ascii="宋体" w:hAnsi="Courier New" w:eastAsia="宋体"/>
      <w:sz w:val="21"/>
      <w:lang w:val="en-US" w:eastAsia="zh-CN" w:bidi="ar-SA"/>
    </w:rPr>
  </w:style>
  <w:style w:type="character" w:styleId="1185" w:customStyle="1">
    <w:name w:val="正文表格 Char"/>
    <w:link w:val="1186"/>
    <w:uiPriority w:val="0"/>
    <w:qFormat/>
    <w:rPr>
      <w:rFonts w:ascii="宋体" w:hAnsi="宋体"/>
      <w:color w:val="000000"/>
      <w:sz w:val="21"/>
      <w:szCs w:val="21"/>
    </w:rPr>
  </w:style>
  <w:style w:type="paragraph" w:styleId="1186" w:customStyle="1">
    <w:name w:val="正文表格"/>
    <w:basedOn w:val="1053"/>
    <w:link w:val="1185"/>
    <w:uiPriority w:val="0"/>
    <w:qFormat/>
    <w:pPr>
      <w:jc w:val="left"/>
    </w:pPr>
    <w:rPr>
      <w:rFonts w:ascii="宋体" w:hAnsi="宋体"/>
      <w:color w:val="000000"/>
      <w:szCs w:val="21"/>
    </w:rPr>
  </w:style>
  <w:style w:type="character" w:styleId="1187" w:customStyle="1">
    <w:name w:val="批注文字 字符"/>
    <w:uiPriority w:val="99"/>
    <w:qFormat/>
    <w:rPr>
      <w:rFonts w:ascii="Times New Roman" w:hAnsi="Times New Roman" w:eastAsia="宋体" w:cs="Times New Roman"/>
      <w:sz w:val="24"/>
      <w:lang w:val="en-US" w:eastAsia="zh-CN" w:bidi="ar-SA"/>
    </w:rPr>
  </w:style>
  <w:style w:type="character" w:styleId="1188" w:customStyle="1">
    <w:name w:val="列表段落 字符"/>
    <w:link w:val="1189"/>
    <w:uiPriority w:val="34"/>
    <w:qFormat/>
    <w:rPr>
      <w:rFonts w:ascii="Calibri" w:hAnsi="Calibri" w:eastAsia="宋体"/>
      <w:sz w:val="21"/>
      <w:szCs w:val="22"/>
      <w:lang w:val="en-US" w:eastAsia="zh-CN" w:bidi="ar-SA"/>
    </w:rPr>
  </w:style>
  <w:style w:type="paragraph" w:styleId="1189">
    <w:name w:val="List Paragraph"/>
    <w:basedOn w:val="1053"/>
    <w:link w:val="1188"/>
    <w:uiPriority w:val="34"/>
    <w:qFormat/>
    <w:pPr>
      <w:ind w:firstLine="420"/>
    </w:pPr>
    <w:rPr>
      <w:rFonts w:ascii="Calibri" w:hAnsi="Calibri"/>
      <w:szCs w:val="22"/>
    </w:rPr>
  </w:style>
  <w:style w:type="character" w:styleId="1190" w:customStyle="1">
    <w:name w:val="apple-style-span"/>
    <w:uiPriority w:val="0"/>
    <w:qFormat/>
    <w:rPr>
      <w:rFonts w:cs="Times New Roman"/>
    </w:rPr>
  </w:style>
  <w:style w:type="character" w:styleId="1191" w:customStyle="1">
    <w:name w:val="列出段落 Char"/>
    <w:uiPriority w:val="0"/>
    <w:qFormat/>
    <w:rPr>
      <w:rFonts w:ascii="Calibri" w:hAnsi="Calibri" w:eastAsia="宋体"/>
      <w:sz w:val="21"/>
      <w:szCs w:val="22"/>
      <w:lang w:val="en-US" w:eastAsia="zh-CN" w:bidi="ar-SA"/>
    </w:rPr>
  </w:style>
  <w:style w:type="character" w:styleId="1192" w:customStyle="1">
    <w:name w:val="Char Char111"/>
    <w:uiPriority w:val="0"/>
    <w:qFormat/>
    <w:rPr>
      <w:rFonts w:ascii="宋体" w:eastAsia="宋体"/>
      <w:b/>
      <w:sz w:val="24"/>
      <w:u w:val="single"/>
      <w:lang w:val="en-US" w:eastAsia="zh-CN" w:bidi="ar-SA"/>
    </w:rPr>
  </w:style>
  <w:style w:type="character" w:styleId="1193" w:customStyle="1">
    <w:name w:val="纯文本 字符1"/>
    <w:uiPriority w:val="0"/>
    <w:qFormat/>
    <w:rPr>
      <w:rFonts w:ascii="宋体" w:hAnsi="Courier New"/>
    </w:rPr>
  </w:style>
  <w:style w:type="character" w:styleId="1194" w:customStyle="1">
    <w:name w:val="chanpin1"/>
    <w:uiPriority w:val="0"/>
    <w:qFormat/>
    <w:rPr>
      <w:rFonts w:hint="default" w:ascii="ˎ̥" w:hAnsi="ˎ̥"/>
      <w:color w:val="000000"/>
      <w:sz w:val="20"/>
      <w:szCs w:val="20"/>
      <w:u w:val="none"/>
    </w:rPr>
  </w:style>
  <w:style w:type="character" w:styleId="1195" w:customStyle="1">
    <w:name w:val="locality"/>
    <w:uiPriority w:val="0"/>
    <w:qFormat/>
  </w:style>
  <w:style w:type="character" w:styleId="1196" w:customStyle="1">
    <w:name w:val="标题 3 Char"/>
    <w:uiPriority w:val="0"/>
    <w:qFormat/>
    <w:rPr>
      <w:rFonts w:ascii="宋体" w:eastAsia="宋体"/>
      <w:b/>
      <w:sz w:val="24"/>
      <w:u w:val="single"/>
      <w:lang w:val="en-US" w:eastAsia="zh-CN" w:bidi="ar-SA"/>
    </w:rPr>
  </w:style>
  <w:style w:type="character" w:styleId="1197" w:customStyle="1">
    <w:name w:val="页脚 Char"/>
    <w:uiPriority w:val="0"/>
    <w:qFormat/>
    <w:rPr>
      <w:rFonts w:ascii="宋体" w:eastAsia="宋体"/>
      <w:sz w:val="18"/>
      <w:lang w:val="en-US" w:eastAsia="zh-CN" w:bidi="ar-SA"/>
    </w:rPr>
  </w:style>
  <w:style w:type="character" w:styleId="1198" w:customStyle="1">
    <w:name w:val="中等深浅网格 1 - 强调文字颜色 2 Char"/>
    <w:link w:val="1199"/>
    <w:uiPriority w:val="0"/>
    <w:qFormat/>
    <w:rPr>
      <w:sz w:val="21"/>
      <w:szCs w:val="24"/>
      <w:lang w:val="zh-CN" w:eastAsia="zh-CN" w:bidi="ar-SA"/>
    </w:rPr>
  </w:style>
  <w:style w:type="paragraph" w:styleId="1199" w:customStyle="1">
    <w:name w:val="1"/>
    <w:next w:val="1096"/>
    <w:link w:val="1198"/>
    <w:uiPriority w:val="0"/>
    <w:qFormat/>
    <w:rPr>
      <w:rFonts w:ascii="Times New Roman" w:hAnsi="Times New Roman" w:eastAsia="宋体" w:cs="Times New Roman"/>
      <w:sz w:val="21"/>
      <w:szCs w:val="24"/>
      <w:lang w:val="zh-CN" w:eastAsia="zh-CN" w:bidi="ar-SA"/>
    </w:rPr>
  </w:style>
  <w:style w:type="paragraph" w:styleId="1200" w:customStyle="1">
    <w:name w:val="xl31"/>
    <w:basedOn w:val="105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1" w:customStyle="1">
    <w:name w:val="xl36"/>
    <w:basedOn w:val="105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customStyle="1">
    <w:name w:val="四级条标题"/>
    <w:basedOn w:val="1203"/>
    <w:next w:val="1053"/>
    <w:uiPriority w:val="0"/>
    <w:qFormat/>
    <w:pPr>
      <w:numPr>
        <w:ilvl w:val="4"/>
      </w:numPr>
      <w:ind w:left="0" w:hanging="840"/>
      <w:tabs>
        <w:tab w:val="left" w:pos="360" w:leader="none"/>
        <w:tab w:val="left" w:pos="840" w:leader="none"/>
      </w:tabs>
      <w:outlineLvl w:val="4"/>
    </w:pPr>
  </w:style>
  <w:style w:type="paragraph" w:styleId="1203" w:customStyle="1">
    <w:name w:val="三级条标题"/>
    <w:basedOn w:val="1204"/>
    <w:next w:val="1053"/>
    <w:uiPriority w:val="0"/>
    <w:qFormat/>
    <w:pPr>
      <w:numPr>
        <w:ilvl w:val="3"/>
        <w:numId w:val="1"/>
      </w:numPr>
      <w:ind w:left="0" w:hanging="840"/>
      <w:tabs>
        <w:tab w:val="left" w:pos="360" w:leader="none"/>
        <w:tab w:val="left" w:pos="840" w:leader="none"/>
      </w:tabs>
      <w:outlineLvl w:val="3"/>
    </w:pPr>
  </w:style>
  <w:style w:type="paragraph" w:styleId="1204" w:customStyle="1">
    <w:name w:val="二级条标题"/>
    <w:basedOn w:val="1205"/>
    <w:next w:val="105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05" w:customStyle="1">
    <w:name w:val="一级条标题"/>
    <w:basedOn w:val="1206"/>
    <w:next w:val="1053"/>
    <w:uiPriority w:val="0"/>
    <w:qFormat/>
    <w:pPr>
      <w:numPr>
        <w:ilvl w:val="1"/>
      </w:numPr>
      <w:ind w:left="0" w:hanging="840"/>
      <w:tabs>
        <w:tab w:val="left" w:pos="360" w:leader="none"/>
        <w:tab w:val="left" w:pos="840" w:leader="none"/>
      </w:tabs>
      <w:outlineLvl w:val="1"/>
    </w:pPr>
  </w:style>
  <w:style w:type="paragraph" w:styleId="1206" w:customStyle="1">
    <w:name w:val="章标题"/>
    <w:next w:val="105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07" w:customStyle="1">
    <w:name w:val="xl48"/>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08" w:customStyle="1">
    <w:name w:val="正文 + 楷体_GB2312"/>
    <w:basedOn w:val="1053"/>
    <w:uiPriority w:val="0"/>
    <w:qFormat/>
    <w:pPr>
      <w:jc w:val="left"/>
      <w:widowControl/>
    </w:pPr>
    <w:rPr>
      <w:rFonts w:ascii="楷体_GB2312" w:eastAsia="楷体_GB2312" w:cs="Arial"/>
      <w:sz w:val="24"/>
    </w:rPr>
  </w:style>
  <w:style w:type="paragraph" w:styleId="1209" w:customStyle="1">
    <w:name w:val="Char Char Char1 Char2"/>
    <w:basedOn w:val="1053"/>
    <w:uiPriority w:val="0"/>
    <w:qFormat/>
    <w:rPr>
      <w:rFonts w:ascii="Tahoma" w:hAnsi="Tahoma"/>
      <w:sz w:val="24"/>
      <w:szCs w:val="20"/>
    </w:rPr>
  </w:style>
  <w:style w:type="paragraph" w:styleId="1210" w:customStyle="1">
    <w:name w:val="Char22"/>
    <w:basedOn w:val="1053"/>
    <w:uiPriority w:val="0"/>
    <w:qFormat/>
    <w:rPr>
      <w:rFonts w:ascii="Tahoma" w:hAnsi="Tahoma"/>
      <w:sz w:val="24"/>
      <w:szCs w:val="20"/>
    </w:rPr>
  </w:style>
  <w:style w:type="paragraph" w:styleId="1211" w:customStyle="1">
    <w:name w:val="表格1"/>
    <w:basedOn w:val="1053"/>
    <w:uiPriority w:val="0"/>
    <w:qFormat/>
    <w:pPr>
      <w:ind w:firstLine="480"/>
      <w:jc w:val="center"/>
    </w:pPr>
    <w:rPr>
      <w:sz w:val="24"/>
      <w:szCs w:val="20"/>
    </w:rPr>
  </w:style>
  <w:style w:type="paragraph" w:styleId="1212" w:customStyle="1">
    <w:name w:val="项目编号2"/>
    <w:basedOn w:val="1213"/>
    <w:uiPriority w:val="0"/>
    <w:qFormat/>
    <w:pPr>
      <w:numPr>
        <w:numId w:val="2"/>
      </w:numPr>
    </w:pPr>
  </w:style>
  <w:style w:type="paragraph" w:styleId="1213" w:customStyle="1">
    <w:name w:val="项目编号1"/>
    <w:basedOn w:val="1053"/>
    <w:uiPriority w:val="0"/>
    <w:qFormat/>
    <w:pPr>
      <w:numPr>
        <w:ilvl w:val="0"/>
        <w:numId w:val="3"/>
      </w:numPr>
      <w:spacing w:before="100" w:beforeAutospacing="1" w:after="100" w:afterAutospacing="1" w:line="360" w:lineRule="auto"/>
    </w:pPr>
    <w:rPr>
      <w:sz w:val="24"/>
    </w:rPr>
  </w:style>
  <w:style w:type="paragraph" w:styleId="1214" w:customStyle="1">
    <w:name w:val="List Paragraph1"/>
    <w:basedOn w:val="1053"/>
    <w:uiPriority w:val="0"/>
    <w:qFormat/>
    <w:pPr>
      <w:ind w:firstLine="420"/>
    </w:pPr>
    <w:rPr>
      <w:rFonts w:ascii="Calibri" w:hAnsi="Calibri"/>
      <w:szCs w:val="22"/>
    </w:rPr>
  </w:style>
  <w:style w:type="paragraph" w:styleId="1215" w:customStyle="1">
    <w:name w:val="xl30"/>
    <w:basedOn w:val="10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6" w:customStyle="1">
    <w:name w:val="正文列项_字母"/>
    <w:basedOn w:val="105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17" w:customStyle="1">
    <w:name w:val="Char Char1 Char Char Char Char Char Char"/>
    <w:basedOn w:val="1053"/>
    <w:uiPriority w:val="0"/>
    <w:qFormat/>
    <w:pPr>
      <w:jc w:val="left"/>
      <w:spacing w:after="160" w:line="240" w:lineRule="exact"/>
      <w:widowControl/>
    </w:pPr>
    <w:rPr>
      <w:rFonts w:ascii="Verdana" w:hAnsi="Verdana" w:eastAsia="FangSong_GB2312"/>
      <w:sz w:val="24"/>
      <w:szCs w:val="20"/>
      <w:lang w:eastAsia="en-US"/>
    </w:rPr>
  </w:style>
  <w:style w:type="paragraph" w:styleId="1218" w:customStyle="1">
    <w:name w:val="正文2"/>
    <w:basedOn w:val="1053"/>
    <w:uiPriority w:val="0"/>
    <w:qFormat/>
    <w:pPr>
      <w:ind w:firstLine="560"/>
      <w:spacing w:line="360" w:lineRule="auto"/>
      <w:widowControl/>
    </w:pPr>
    <w:rPr>
      <w:rFonts w:ascii="仿宋" w:hAnsi="仿宋" w:eastAsia="仿宋" w:cs="方正小标宋_GBK"/>
      <w:sz w:val="28"/>
      <w:szCs w:val="28"/>
    </w:rPr>
  </w:style>
  <w:style w:type="paragraph" w:styleId="1219" w:customStyle="1">
    <w:name w:val="Char Char Char1"/>
    <w:basedOn w:val="1053"/>
    <w:uiPriority w:val="0"/>
    <w:qFormat/>
    <w:rPr>
      <w:rFonts w:ascii="Tahoma" w:hAnsi="Tahoma"/>
      <w:sz w:val="24"/>
      <w:szCs w:val="20"/>
    </w:rPr>
  </w:style>
  <w:style w:type="paragraph" w:styleId="1220" w:customStyle="1">
    <w:name w:val="xl32"/>
    <w:basedOn w:val="105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1" w:customStyle="1">
    <w:name w:val="Char Char Char1 Char1"/>
    <w:basedOn w:val="1053"/>
    <w:uiPriority w:val="0"/>
    <w:qFormat/>
    <w:rPr>
      <w:rFonts w:ascii="Tahoma" w:hAnsi="Tahoma"/>
      <w:sz w:val="24"/>
      <w:szCs w:val="20"/>
    </w:rPr>
  </w:style>
  <w:style w:type="paragraph" w:styleId="1222" w:customStyle="1">
    <w:name w:val="Char2"/>
    <w:basedOn w:val="1053"/>
    <w:uiPriority w:val="0"/>
    <w:qFormat/>
    <w:rPr>
      <w:rFonts w:ascii="Tahoma" w:hAnsi="Tahoma"/>
      <w:sz w:val="24"/>
      <w:szCs w:val="20"/>
    </w:rPr>
  </w:style>
  <w:style w:type="paragraph" w:styleId="1223" w:customStyle="1">
    <w:name w:val="项目编号3"/>
    <w:basedOn w:val="1224"/>
    <w:uiPriority w:val="0"/>
    <w:qFormat/>
    <w:pPr>
      <w:numPr>
        <w:ilvl w:val="0"/>
        <w:numId w:val="4"/>
      </w:numPr>
    </w:pPr>
  </w:style>
  <w:style w:type="paragraph" w:styleId="1224" w:customStyle="1">
    <w:name w:val="正文文本样式"/>
    <w:basedOn w:val="1053"/>
    <w:uiPriority w:val="0"/>
    <w:qFormat/>
    <w:pPr>
      <w:ind w:firstLine="482"/>
      <w:spacing w:line="360" w:lineRule="auto"/>
    </w:pPr>
    <w:rPr>
      <w:rFonts w:cs="宋体"/>
      <w:sz w:val="24"/>
      <w:szCs w:val="20"/>
    </w:rPr>
  </w:style>
  <w:style w:type="paragraph" w:styleId="1225" w:customStyle="1">
    <w:name w:val="Char Char Char Char Char Char Char Char Char Char Char Char Char Char Char Char"/>
    <w:basedOn w:val="1053"/>
    <w:uiPriority w:val="0"/>
    <w:qFormat/>
    <w:pPr>
      <w:jc w:val="center"/>
      <w:spacing w:after="160" w:line="240" w:lineRule="exact"/>
      <w:widowControl/>
    </w:pPr>
    <w:rPr>
      <w:rFonts w:ascii="宋体" w:hAnsi="宋体"/>
      <w:b/>
      <w:sz w:val="30"/>
      <w:szCs w:val="30"/>
      <w:lang w:eastAsia="en-US"/>
    </w:rPr>
  </w:style>
  <w:style w:type="paragraph" w:styleId="1226" w:customStyle="1">
    <w:name w:val="Char Char Char Char Char Char Char Char Char Char Char Char Char Char Char Char1"/>
    <w:basedOn w:val="1053"/>
    <w:uiPriority w:val="0"/>
    <w:qFormat/>
    <w:pPr>
      <w:jc w:val="center"/>
      <w:spacing w:after="160" w:line="240" w:lineRule="exact"/>
      <w:widowControl/>
    </w:pPr>
    <w:rPr>
      <w:rFonts w:ascii="宋体" w:hAnsi="宋体"/>
      <w:b/>
      <w:sz w:val="30"/>
      <w:szCs w:val="30"/>
      <w:lang w:eastAsia="en-US"/>
    </w:rPr>
  </w:style>
  <w:style w:type="paragraph" w:styleId="1227" w:customStyle="1">
    <w:name w:val="缺省文本"/>
    <w:basedOn w:val="1053"/>
    <w:uiPriority w:val="0"/>
    <w:qFormat/>
    <w:pPr>
      <w:jc w:val="left"/>
    </w:pPr>
    <w:rPr>
      <w:sz w:val="24"/>
    </w:rPr>
  </w:style>
  <w:style w:type="paragraph" w:styleId="122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29" w:customStyle="1">
    <w:name w:val="Char Char1 Char Char Char Char Char Char Char Char"/>
    <w:basedOn w:val="1053"/>
    <w:uiPriority w:val="0"/>
    <w:qFormat/>
    <w:pPr>
      <w:jc w:val="left"/>
      <w:spacing w:after="160" w:line="240" w:lineRule="exact"/>
      <w:widowControl/>
    </w:pPr>
    <w:rPr>
      <w:rFonts w:ascii="Verdana" w:hAnsi="Verdana"/>
      <w:sz w:val="20"/>
      <w:szCs w:val="20"/>
      <w:lang w:eastAsia="en-US"/>
    </w:rPr>
  </w:style>
  <w:style w:type="paragraph" w:styleId="1230" w:customStyle="1">
    <w:name w:val="Char3 Char Char Char2"/>
    <w:basedOn w:val="1053"/>
    <w:uiPriority w:val="0"/>
    <w:qFormat/>
    <w:rPr>
      <w:rFonts w:ascii="Tahoma" w:hAnsi="Tahoma"/>
      <w:sz w:val="24"/>
      <w:szCs w:val="20"/>
    </w:rPr>
  </w:style>
  <w:style w:type="paragraph" w:styleId="1231" w:customStyle="1">
    <w:name w:val="xl25"/>
    <w:basedOn w:val="10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2" w:customStyle="1">
    <w:name w:val="font8"/>
    <w:basedOn w:val="1053"/>
    <w:uiPriority w:val="0"/>
    <w:qFormat/>
    <w:pPr>
      <w:jc w:val="left"/>
      <w:spacing w:before="100" w:beforeAutospacing="1" w:after="100" w:afterAutospacing="1"/>
      <w:widowControl/>
    </w:pPr>
    <w:rPr>
      <w:sz w:val="36"/>
      <w:szCs w:val="36"/>
    </w:rPr>
  </w:style>
  <w:style w:type="paragraph" w:styleId="1233" w:customStyle="1">
    <w:name w:val="正文 + 宋体"/>
    <w:basedOn w:val="1053"/>
    <w:uiPriority w:val="0"/>
    <w:qFormat/>
    <w:pPr>
      <w:ind w:left="360" w:hanging="360"/>
      <w:jc w:val="left"/>
      <w:widowControl/>
    </w:pPr>
    <w:rPr>
      <w:rFonts w:ascii="宋体" w:hAnsi="宋体" w:cs="宋体"/>
      <w:b/>
      <w:bCs/>
      <w:color w:val="000000"/>
      <w:sz w:val="18"/>
      <w:szCs w:val="18"/>
    </w:rPr>
  </w:style>
  <w:style w:type="paragraph" w:styleId="1234" w:customStyle="1">
    <w:name w:val="图例"/>
    <w:basedOn w:val="1053"/>
    <w:uiPriority w:val="0"/>
    <w:qFormat/>
    <w:pPr>
      <w:jc w:val="center"/>
      <w:spacing w:before="120" w:after="120" w:line="360" w:lineRule="auto"/>
    </w:pPr>
    <w:rPr>
      <w:rFonts w:eastAsia="FangSong_GB2312"/>
      <w:b/>
      <w:sz w:val="24"/>
      <w:szCs w:val="20"/>
    </w:rPr>
  </w:style>
  <w:style w:type="paragraph" w:styleId="1235" w:customStyle="1">
    <w:name w:val="xl35"/>
    <w:basedOn w:val="105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6" w:customStyle="1">
    <w:name w:val="正文缩进2"/>
    <w:basedOn w:val="1053"/>
    <w:uiPriority w:val="0"/>
    <w:qFormat/>
    <w:pPr>
      <w:ind w:firstLine="567"/>
      <w:spacing w:line="480" w:lineRule="exact"/>
      <w:widowControl/>
    </w:pPr>
    <w:rPr>
      <w:rFonts w:ascii="宋体"/>
      <w:color w:val="000000"/>
      <w:sz w:val="28"/>
      <w:szCs w:val="20"/>
      <w:lang w:val="zh-CN"/>
    </w:rPr>
  </w:style>
  <w:style w:type="paragraph" w:styleId="1237" w:customStyle="1">
    <w:name w:val="xl45"/>
    <w:basedOn w:val="105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38" w:customStyle="1">
    <w:name w:val="标题1-附件"/>
    <w:basedOn w:val="1054"/>
    <w:uiPriority w:val="0"/>
    <w:qFormat/>
    <w:pPr>
      <w:jc w:val="left"/>
    </w:pPr>
    <w:rPr>
      <w:sz w:val="24"/>
      <w:szCs w:val="24"/>
    </w:rPr>
  </w:style>
  <w:style w:type="paragraph" w:styleId="1239" w:customStyle="1">
    <w:name w:val="项目符号1"/>
    <w:basedOn w:val="1224"/>
    <w:uiPriority w:val="0"/>
    <w:qFormat/>
    <w:pPr>
      <w:ind w:left="-25" w:firstLine="0"/>
    </w:pPr>
  </w:style>
  <w:style w:type="paragraph" w:styleId="1240" w:customStyle="1">
    <w:name w:val="_Style 160"/>
    <w:uiPriority w:val="0"/>
    <w:qFormat/>
    <w:rPr>
      <w:rFonts w:ascii="Times New Roman" w:hAnsi="Times New Roman" w:eastAsia="宋体" w:cs="Times New Roman"/>
      <w:sz w:val="21"/>
      <w:szCs w:val="24"/>
      <w:lang w:val="en-US" w:eastAsia="zh-CN" w:bidi="ar-SA"/>
    </w:rPr>
  </w:style>
  <w:style w:type="paragraph" w:styleId="1241" w:customStyle="1">
    <w:name w:val="Char Char1"/>
    <w:basedOn w:val="1070"/>
    <w:uiPriority w:val="0"/>
    <w:qFormat/>
    <w:rPr>
      <w:rFonts w:ascii="Tahoma" w:hAnsi="Tahoma"/>
      <w:sz w:val="24"/>
    </w:rPr>
  </w:style>
  <w:style w:type="paragraph" w:styleId="1242" w:customStyle="1">
    <w:name w:val="xl41"/>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43" w:customStyle="1">
    <w:name w:val="样式 标题 2 + 宋体 五号 行距: 单倍行距"/>
    <w:basedOn w:val="1055"/>
    <w:uiPriority w:val="0"/>
    <w:qFormat/>
    <w:pPr>
      <w:numPr>
        <w:ilvl w:val="1"/>
        <w:numId w:val="5"/>
      </w:numPr>
      <w:jc w:val="left"/>
      <w:spacing w:before="260" w:after="260" w:line="240" w:lineRule="auto"/>
    </w:pPr>
    <w:rPr>
      <w:rFonts w:ascii="宋体" w:hAnsi="宋体" w:eastAsia="宋体"/>
      <w:bCs/>
      <w:sz w:val="21"/>
    </w:rPr>
  </w:style>
  <w:style w:type="paragraph" w:styleId="1244" w:customStyle="1">
    <w:name w:val="图文"/>
    <w:basedOn w:val="1053"/>
    <w:uiPriority w:val="0"/>
    <w:qFormat/>
    <w:pPr>
      <w:spacing w:after="50" w:line="360" w:lineRule="auto"/>
    </w:pPr>
    <w:rPr>
      <w:sz w:val="24"/>
    </w:rPr>
  </w:style>
  <w:style w:type="paragraph" w:styleId="1245" w:customStyle="1">
    <w:name w:val="表格文字"/>
    <w:basedOn w:val="1075"/>
    <w:uiPriority w:val="0"/>
    <w:qFormat/>
    <w:pPr>
      <w:ind w:firstLine="0"/>
      <w:spacing w:before="20" w:after="20" w:line="240" w:lineRule="auto"/>
    </w:pPr>
    <w:rPr>
      <w:rFonts w:ascii="Century Gothic" w:hAnsi="Century Gothic"/>
      <w:sz w:val="20"/>
      <w:szCs w:val="20"/>
    </w:rPr>
  </w:style>
  <w:style w:type="paragraph" w:styleId="1246" w:customStyle="1">
    <w:name w:val="Char3"/>
    <w:basedOn w:val="1053"/>
    <w:uiPriority w:val="0"/>
    <w:qFormat/>
    <w:pPr>
      <w:tabs>
        <w:tab w:val="left" w:pos="360" w:leader="none"/>
      </w:tabs>
    </w:pPr>
    <w:rPr>
      <w:sz w:val="24"/>
    </w:rPr>
  </w:style>
  <w:style w:type="paragraph" w:styleId="1247" w:customStyle="1">
    <w:name w:val="default"/>
    <w:basedOn w:val="1053"/>
    <w:uiPriority w:val="0"/>
    <w:qFormat/>
    <w:pPr>
      <w:jc w:val="left"/>
      <w:spacing w:before="100" w:beforeAutospacing="1" w:after="100" w:afterAutospacing="1"/>
      <w:widowControl/>
    </w:pPr>
    <w:rPr>
      <w:rFonts w:ascii="宋体" w:hAnsi="宋体" w:cs="宋体"/>
      <w:sz w:val="24"/>
    </w:rPr>
  </w:style>
  <w:style w:type="paragraph" w:styleId="1248" w:customStyle="1">
    <w:name w:val="xl23"/>
    <w:basedOn w:val="1053"/>
    <w:uiPriority w:val="0"/>
    <w:qFormat/>
    <w:pPr>
      <w:spacing w:before="100" w:beforeAutospacing="1" w:after="100" w:afterAutospacing="1" w:line="360" w:lineRule="auto"/>
      <w:widowControl/>
    </w:pPr>
    <w:rPr>
      <w:sz w:val="24"/>
      <w:szCs w:val="20"/>
    </w:rPr>
  </w:style>
  <w:style w:type="paragraph" w:styleId="1249" w:customStyle="1">
    <w:name w:val="font9"/>
    <w:basedOn w:val="105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50" w:customStyle="1">
    <w:name w:val="Char Char Char Char Char Char Char2"/>
    <w:basedOn w:val="1053"/>
    <w:uiPriority w:val="0"/>
    <w:qFormat/>
    <w:pPr>
      <w:ind w:firstLine="200"/>
      <w:spacing w:line="360" w:lineRule="auto"/>
    </w:pPr>
    <w:rPr>
      <w:rFonts w:eastAsia="FangSong_GB2312"/>
      <w:sz w:val="24"/>
    </w:rPr>
  </w:style>
  <w:style w:type="paragraph" w:styleId="1251" w:customStyle="1">
    <w:name w:val="xl50"/>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52" w:customStyle="1">
    <w:name w:val="Char2 Char Char Char Char Char Char1"/>
    <w:basedOn w:val="1053"/>
    <w:uiPriority w:val="0"/>
    <w:qFormat/>
    <w:pPr>
      <w:jc w:val="center"/>
      <w:spacing w:line="400" w:lineRule="exact"/>
      <w:widowControl/>
    </w:pPr>
  </w:style>
  <w:style w:type="paragraph" w:styleId="1253" w:customStyle="1">
    <w:name w:val="xl52"/>
    <w:basedOn w:val="105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54" w:customStyle="1">
    <w:name w:val="Char Char Char Char Char Char Char"/>
    <w:basedOn w:val="1053"/>
    <w:uiPriority w:val="0"/>
    <w:qFormat/>
    <w:pPr>
      <w:ind w:firstLine="200"/>
      <w:spacing w:line="360" w:lineRule="auto"/>
    </w:pPr>
    <w:rPr>
      <w:rFonts w:eastAsia="FangSong_GB2312"/>
      <w:sz w:val="24"/>
    </w:rPr>
  </w:style>
  <w:style w:type="paragraph" w:styleId="1255" w:customStyle="1">
    <w:name w:val="xl38"/>
    <w:basedOn w:val="10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56" w:customStyle="1">
    <w:name w:val="图中文字"/>
    <w:basedOn w:val="1053"/>
    <w:uiPriority w:val="0"/>
    <w:qFormat/>
    <w:pPr>
      <w:jc w:val="center"/>
      <w:spacing w:line="0" w:lineRule="atLeast"/>
    </w:pPr>
    <w:rPr>
      <w:sz w:val="24"/>
      <w:szCs w:val="20"/>
    </w:rPr>
  </w:style>
  <w:style w:type="paragraph" w:styleId="1257" w:customStyle="1">
    <w:name w:val="xl51"/>
    <w:basedOn w:val="105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8" w:customStyle="1">
    <w:name w:val="正文1"/>
    <w:basedOn w:val="1053"/>
    <w:uiPriority w:val="0"/>
    <w:qFormat/>
    <w:pPr>
      <w:contextualSpacing/>
      <w:ind w:firstLine="200"/>
      <w:jc w:val="left"/>
      <w:spacing w:before="120" w:after="120"/>
      <w:widowControl/>
    </w:pPr>
    <w:rPr>
      <w:rFonts w:ascii="Calibri" w:hAnsi="Calibri" w:eastAsia="Adobe 仿宋 Std R"/>
      <w:sz w:val="24"/>
    </w:rPr>
  </w:style>
  <w:style w:type="paragraph" w:styleId="1259" w:customStyle="1">
    <w:name w:val="Char Char Char Char Char Char Char Char Char Char"/>
    <w:basedOn w:val="1053"/>
    <w:uiPriority w:val="0"/>
    <w:qFormat/>
  </w:style>
  <w:style w:type="paragraph" w:styleId="1260" w:customStyle="1">
    <w:name w:val="xl37"/>
    <w:basedOn w:val="105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1" w:customStyle="1">
    <w:name w:val="font7"/>
    <w:basedOn w:val="1053"/>
    <w:uiPriority w:val="0"/>
    <w:qFormat/>
    <w:pPr>
      <w:jc w:val="left"/>
      <w:spacing w:before="100" w:beforeAutospacing="1" w:after="100" w:afterAutospacing="1"/>
      <w:widowControl/>
    </w:pPr>
    <w:rPr>
      <w:rFonts w:eastAsia="Arial Unicode MS"/>
      <w:b/>
      <w:bCs/>
      <w:color w:val="000000"/>
      <w:sz w:val="20"/>
      <w:szCs w:val="20"/>
    </w:rPr>
  </w:style>
  <w:style w:type="paragraph" w:styleId="1262" w:customStyle="1">
    <w:name w:val="Char Char Char Char Char Char Char1"/>
    <w:basedOn w:val="1053"/>
    <w:uiPriority w:val="0"/>
    <w:qFormat/>
    <w:pPr>
      <w:ind w:firstLine="200"/>
      <w:spacing w:line="360" w:lineRule="auto"/>
    </w:pPr>
    <w:rPr>
      <w:rFonts w:eastAsia="FangSong_GB2312"/>
      <w:sz w:val="24"/>
    </w:rPr>
  </w:style>
  <w:style w:type="paragraph" w:styleId="1263" w:customStyle="1">
    <w:name w:val="background1"/>
    <w:basedOn w:val="1053"/>
    <w:uiPriority w:val="0"/>
    <w:qFormat/>
    <w:pPr>
      <w:jc w:val="left"/>
      <w:spacing w:before="100" w:beforeAutospacing="1" w:after="100" w:afterAutospacing="1"/>
      <w:widowControl/>
    </w:pPr>
    <w:rPr>
      <w:rFonts w:ascii="宋体" w:hAnsi="宋体" w:cs="宋体"/>
      <w:sz w:val="24"/>
    </w:rPr>
  </w:style>
  <w:style w:type="paragraph" w:styleId="1264" w:customStyle="1">
    <w:name w:val="字元 字元1"/>
    <w:basedOn w:val="1053"/>
    <w:uiPriority w:val="0"/>
    <w:qFormat/>
    <w:rPr>
      <w:rFonts w:ascii="Tahoma" w:hAnsi="Tahoma"/>
      <w:sz w:val="24"/>
      <w:szCs w:val="20"/>
    </w:rPr>
  </w:style>
  <w:style w:type="paragraph" w:styleId="1265" w:customStyle="1">
    <w:name w:val="xl34"/>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66" w:customStyle="1">
    <w:name w:val="xl42"/>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67" w:customStyle="1">
    <w:name w:val="xl28"/>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68" w:customStyle="1">
    <w:name w:val="正文文本样式 加粗"/>
    <w:basedOn w:val="1224"/>
    <w:uiPriority w:val="0"/>
    <w:qFormat/>
    <w:rPr>
      <w:b/>
    </w:rPr>
  </w:style>
  <w:style w:type="paragraph" w:styleId="1269" w:customStyle="1">
    <w:name w:val="xl43"/>
    <w:basedOn w:val="105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70" w:customStyle="1">
    <w:name w:val="Char Char4"/>
    <w:basedOn w:val="1053"/>
    <w:uiPriority w:val="0"/>
    <w:qFormat/>
    <w:pPr>
      <w:jc w:val="center"/>
      <w:spacing w:line="400" w:lineRule="exact"/>
      <w:widowControl/>
    </w:pPr>
  </w:style>
  <w:style w:type="paragraph" w:styleId="127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修订1"/>
    <w:uiPriority w:val="0"/>
    <w:qFormat/>
    <w:rPr>
      <w:rFonts w:ascii="Times New Roman" w:hAnsi="Times New Roman" w:eastAsia="宋体" w:cs="Times New Roman"/>
      <w:sz w:val="21"/>
      <w:szCs w:val="24"/>
      <w:lang w:val="en-US" w:eastAsia="zh-CN" w:bidi="ar-SA"/>
    </w:rPr>
  </w:style>
  <w:style w:type="paragraph" w:styleId="1273" w:customStyle="1">
    <w:name w:val="Char Char Char2"/>
    <w:basedOn w:val="1053"/>
    <w:uiPriority w:val="0"/>
    <w:qFormat/>
    <w:rPr>
      <w:rFonts w:ascii="Tahoma" w:hAnsi="Tahoma"/>
      <w:sz w:val="24"/>
      <w:szCs w:val="20"/>
    </w:rPr>
  </w:style>
  <w:style w:type="paragraph" w:styleId="1274" w:customStyle="1">
    <w:name w:val="样式2"/>
    <w:basedOn w:val="1097"/>
    <w:uiPriority w:val="0"/>
    <w:qFormat/>
    <w:pPr>
      <w:jc w:val="center"/>
      <w:spacing w:line="360" w:lineRule="auto"/>
    </w:pPr>
    <w:rPr>
      <w:sz w:val="24"/>
    </w:rPr>
  </w:style>
  <w:style w:type="paragraph" w:styleId="1275" w:customStyle="1">
    <w:name w:val="正文须知-1级"/>
    <w:basedOn w:val="1053"/>
    <w:next w:val="1053"/>
    <w:uiPriority w:val="0"/>
    <w:qFormat/>
    <w:pPr>
      <w:numPr>
        <w:ilvl w:val="0"/>
        <w:numId w:val="6"/>
      </w:numPr>
      <w:spacing w:line="300" w:lineRule="auto"/>
    </w:pPr>
    <w:rPr>
      <w:rFonts w:ascii="宋体" w:hAnsi="Calibri"/>
      <w:sz w:val="24"/>
      <w:szCs w:val="21"/>
    </w:rPr>
  </w:style>
  <w:style w:type="paragraph" w:styleId="1276" w:customStyle="1">
    <w:name w:val="Char Char1 Char Char Char Char Char Char1"/>
    <w:basedOn w:val="1053"/>
    <w:uiPriority w:val="0"/>
    <w:qFormat/>
    <w:pPr>
      <w:jc w:val="left"/>
      <w:spacing w:after="160" w:line="240" w:lineRule="exact"/>
      <w:widowControl/>
    </w:pPr>
    <w:rPr>
      <w:rFonts w:ascii="Verdana" w:hAnsi="Verdana" w:eastAsia="FangSong_GB2312"/>
      <w:sz w:val="24"/>
      <w:szCs w:val="20"/>
      <w:lang w:eastAsia="en-US"/>
    </w:rPr>
  </w:style>
  <w:style w:type="paragraph" w:styleId="1277" w:customStyle="1">
    <w:name w:val="Char21"/>
    <w:basedOn w:val="1053"/>
    <w:uiPriority w:val="0"/>
    <w:qFormat/>
    <w:rPr>
      <w:rFonts w:ascii="Tahoma" w:hAnsi="Tahoma"/>
      <w:sz w:val="24"/>
      <w:szCs w:val="20"/>
    </w:rPr>
  </w:style>
  <w:style w:type="paragraph" w:styleId="1278" w:customStyle="1">
    <w:name w:val="Char3 Char Char Char1"/>
    <w:basedOn w:val="1053"/>
    <w:uiPriority w:val="0"/>
    <w:qFormat/>
    <w:rPr>
      <w:rFonts w:ascii="Tahoma" w:hAnsi="Tahoma"/>
      <w:sz w:val="24"/>
      <w:szCs w:val="20"/>
    </w:rPr>
  </w:style>
  <w:style w:type="paragraph" w:styleId="1279" w:customStyle="1">
    <w:name w:val="正文须知-3级"/>
    <w:basedOn w:val="1053"/>
    <w:uiPriority w:val="0"/>
    <w:qFormat/>
    <w:pPr>
      <w:numPr>
        <w:ilvl w:val="2"/>
        <w:numId w:val="6"/>
      </w:numPr>
      <w:ind w:hanging="355"/>
      <w:spacing w:line="300" w:lineRule="auto"/>
    </w:pPr>
    <w:rPr>
      <w:rFonts w:ascii="宋体" w:hAnsi="Calibri"/>
      <w:sz w:val="24"/>
      <w:szCs w:val="21"/>
    </w:rPr>
  </w:style>
  <w:style w:type="paragraph" w:styleId="1280" w:customStyle="1">
    <w:name w:val="Char Char Char Char Char Char Char Char Char Char1"/>
    <w:basedOn w:val="1053"/>
    <w:uiPriority w:val="0"/>
    <w:qFormat/>
    <w:rPr>
      <w:rFonts w:ascii="宋体" w:hAnsi="宋体" w:cs="Courier New"/>
      <w:sz w:val="32"/>
      <w:szCs w:val="32"/>
    </w:rPr>
  </w:style>
  <w:style w:type="paragraph" w:styleId="1281" w:customStyle="1">
    <w:name w:val="正文列项_数字"/>
    <w:basedOn w:val="105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82" w:customStyle="1">
    <w:name w:val="Char Char Char1 Char"/>
    <w:basedOn w:val="1053"/>
    <w:uiPriority w:val="0"/>
    <w:qFormat/>
    <w:rPr>
      <w:rFonts w:ascii="Tahoma" w:hAnsi="Tahoma"/>
      <w:sz w:val="24"/>
      <w:szCs w:val="20"/>
    </w:rPr>
  </w:style>
  <w:style w:type="paragraph" w:styleId="1283" w:customStyle="1">
    <w:name w:val="xl24"/>
    <w:basedOn w:val="10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84" w:customStyle="1">
    <w:name w:val="样式 宋体 五号 行距: 单倍行距"/>
    <w:basedOn w:val="1053"/>
    <w:uiPriority w:val="0"/>
    <w:qFormat/>
    <w:pPr>
      <w:jc w:val="left"/>
    </w:pPr>
    <w:rPr>
      <w:rFonts w:ascii="宋体" w:hAnsi="宋体"/>
      <w:szCs w:val="20"/>
    </w:rPr>
  </w:style>
  <w:style w:type="paragraph" w:styleId="1285" w:customStyle="1">
    <w:name w:val="列出段落1"/>
    <w:basedOn w:val="1053"/>
    <w:uiPriority w:val="0"/>
    <w:qFormat/>
    <w:pPr>
      <w:ind w:firstLine="420"/>
    </w:pPr>
    <w:rPr>
      <w:rFonts w:ascii="Calibri" w:hAnsi="Calibri"/>
      <w:szCs w:val="22"/>
    </w:rPr>
  </w:style>
  <w:style w:type="paragraph" w:styleId="1286" w:customStyle="1">
    <w:name w:val="Char1"/>
    <w:basedOn w:val="1053"/>
    <w:uiPriority w:val="0"/>
    <w:qFormat/>
    <w:pPr>
      <w:tabs>
        <w:tab w:val="left" w:pos="360" w:leader="none"/>
      </w:tabs>
    </w:pPr>
    <w:rPr>
      <w:sz w:val="24"/>
    </w:rPr>
  </w:style>
  <w:style w:type="paragraph" w:styleId="1287" w:customStyle="1">
    <w:name w:val="纯文本1"/>
    <w:basedOn w:val="1053"/>
    <w:uiPriority w:val="99"/>
    <w:qFormat/>
    <w:rPr>
      <w:rFonts w:ascii="宋体" w:hAnsi="Courier New" w:eastAsia="楷体_GB2312"/>
      <w:sz w:val="26"/>
      <w:szCs w:val="20"/>
    </w:rPr>
  </w:style>
  <w:style w:type="paragraph" w:styleId="1288" w:customStyle="1">
    <w:name w:val="xl29"/>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89" w:customStyle="1">
    <w:name w:val="font5"/>
    <w:basedOn w:val="1053"/>
    <w:uiPriority w:val="0"/>
    <w:qFormat/>
    <w:pPr>
      <w:jc w:val="left"/>
      <w:spacing w:before="100" w:beforeAutospacing="1" w:after="100" w:afterAutospacing="1"/>
      <w:widowControl/>
    </w:pPr>
    <w:rPr>
      <w:rFonts w:ascii="宋体" w:hAnsi="宋体" w:cs="宋体"/>
      <w:sz w:val="18"/>
      <w:szCs w:val="18"/>
    </w:rPr>
  </w:style>
  <w:style w:type="paragraph" w:styleId="1290" w:customStyle="1">
    <w:name w:val="1名"/>
    <w:basedOn w:val="1053"/>
    <w:uiPriority w:val="0"/>
    <w:qFormat/>
    <w:pPr>
      <w:numPr>
        <w:ilvl w:val="0"/>
        <w:numId w:val="7"/>
      </w:numPr>
      <w:spacing w:before="120"/>
    </w:pPr>
    <w:rPr>
      <w:rFonts w:ascii="宋体"/>
      <w:sz w:val="28"/>
      <w:szCs w:val="20"/>
    </w:rPr>
  </w:style>
  <w:style w:type="paragraph" w:styleId="1291" w:customStyle="1">
    <w:name w:val="Char Char Char Char Char Char Char Char Char Char2"/>
    <w:basedOn w:val="1053"/>
    <w:uiPriority w:val="0"/>
    <w:qFormat/>
    <w:rPr>
      <w:rFonts w:ascii="宋体" w:hAnsi="宋体" w:cs="Courier New"/>
      <w:sz w:val="32"/>
      <w:szCs w:val="32"/>
    </w:rPr>
  </w:style>
  <w:style w:type="paragraph" w:styleId="1292" w:customStyle="1">
    <w:name w:val="xl33"/>
    <w:basedOn w:val="10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93" w:customStyle="1">
    <w:name w:val="字元 字元"/>
    <w:basedOn w:val="1053"/>
    <w:uiPriority w:val="0"/>
    <w:qFormat/>
    <w:rPr>
      <w:rFonts w:ascii="Tahoma" w:hAnsi="Tahoma"/>
      <w:sz w:val="24"/>
      <w:szCs w:val="20"/>
    </w:rPr>
  </w:style>
  <w:style w:type="paragraph" w:styleId="1294" w:customStyle="1">
    <w:name w:val="正文文本缩进2"/>
    <w:basedOn w:val="1053"/>
    <w:uiPriority w:val="0"/>
    <w:qFormat/>
    <w:pPr>
      <w:ind w:firstLine="480"/>
      <w:spacing w:line="480" w:lineRule="exact"/>
    </w:pPr>
    <w:rPr>
      <w:rFonts w:ascii="宋体" w:hAnsi="宋体"/>
      <w:sz w:val="24"/>
      <w:lang w:val="zh-CN"/>
    </w:rPr>
  </w:style>
  <w:style w:type="paragraph" w:styleId="1295" w:customStyle="1">
    <w:name w:val="xl27"/>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96" w:customStyle="1">
    <w:name w:val="xl39"/>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7" w:customStyle="1">
    <w:name w:val="xl44"/>
    <w:basedOn w:val="105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98" w:customStyle="1">
    <w:name w:val="xl47"/>
    <w:basedOn w:val="105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99" w:customStyle="1">
    <w:name w:val="Char3 Char Char Char"/>
    <w:basedOn w:val="1053"/>
    <w:uiPriority w:val="0"/>
    <w:qFormat/>
    <w:rPr>
      <w:rFonts w:ascii="Tahoma" w:hAnsi="Tahoma"/>
      <w:sz w:val="24"/>
      <w:szCs w:val="20"/>
    </w:rPr>
  </w:style>
  <w:style w:type="paragraph" w:styleId="1300" w:customStyle="1">
    <w:name w:val="22222222222222"/>
    <w:basedOn w:val="1053"/>
    <w:uiPriority w:val="0"/>
    <w:qFormat/>
    <w:pPr>
      <w:ind w:firstLine="480"/>
      <w:jc w:val="left"/>
      <w:spacing w:line="360" w:lineRule="auto"/>
      <w:widowControl/>
    </w:pPr>
    <w:rPr>
      <w:color w:val="ff0000"/>
      <w:sz w:val="24"/>
      <w:szCs w:val="20"/>
    </w:rPr>
  </w:style>
  <w:style w:type="paragraph" w:styleId="1301" w:customStyle="1">
    <w:name w:val="xl40"/>
    <w:basedOn w:val="10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2" w:customStyle="1">
    <w:name w:val="默认段落字体 Para Char Char Char Char"/>
    <w:basedOn w:val="1053"/>
    <w:uiPriority w:val="0"/>
    <w:qFormat/>
    <w:rPr>
      <w:rFonts w:ascii="Arial" w:hAnsi="Arial" w:cs="Arial"/>
      <w:szCs w:val="21"/>
    </w:rPr>
  </w:style>
  <w:style w:type="paragraph" w:styleId="1303" w:customStyle="1">
    <w:name w:val="字元 字元2"/>
    <w:basedOn w:val="1053"/>
    <w:uiPriority w:val="0"/>
    <w:qFormat/>
    <w:rPr>
      <w:rFonts w:ascii="Tahoma" w:hAnsi="Tahoma"/>
      <w:sz w:val="24"/>
      <w:szCs w:val="20"/>
    </w:rPr>
  </w:style>
  <w:style w:type="paragraph" w:styleId="1304" w:customStyle="1">
    <w:name w:val="xl46"/>
    <w:basedOn w:val="1053"/>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05" w:customStyle="1">
    <w:name w:val="Char Char Char"/>
    <w:basedOn w:val="1053"/>
    <w:uiPriority w:val="0"/>
    <w:qFormat/>
    <w:rPr>
      <w:rFonts w:ascii="Tahoma" w:hAnsi="Tahoma"/>
      <w:sz w:val="24"/>
      <w:szCs w:val="20"/>
    </w:rPr>
  </w:style>
  <w:style w:type="paragraph" w:styleId="1306" w:customStyle="1">
    <w:name w:val="文档正文"/>
    <w:basedOn w:val="1053"/>
    <w:uiPriority w:val="0"/>
    <w:qFormat/>
    <w:pPr>
      <w:spacing w:before="120" w:after="120" w:line="180" w:lineRule="auto"/>
    </w:pPr>
    <w:rPr>
      <w:rFonts w:ascii="Arial" w:hAnsi="Arial"/>
      <w:szCs w:val="20"/>
    </w:rPr>
  </w:style>
  <w:style w:type="paragraph" w:styleId="1307" w:customStyle="1">
    <w:name w:val="Char Char41"/>
    <w:basedOn w:val="1053"/>
    <w:uiPriority w:val="0"/>
    <w:qFormat/>
    <w:pPr>
      <w:jc w:val="center"/>
      <w:spacing w:line="400" w:lineRule="exact"/>
      <w:widowControl/>
    </w:pPr>
  </w:style>
  <w:style w:type="paragraph" w:styleId="1308" w:customStyle="1">
    <w:name w:val="Char1 Char Char Char1"/>
    <w:basedOn w:val="1053"/>
    <w:uiPriority w:val="0"/>
    <w:qFormat/>
    <w:rPr>
      <w:rFonts w:ascii="Tahoma" w:hAnsi="Tahoma" w:cs="FangSong_GB2312"/>
      <w:sz w:val="24"/>
      <w:szCs w:val="28"/>
    </w:rPr>
  </w:style>
  <w:style w:type="paragraph" w:styleId="1309" w:customStyle="1">
    <w:name w:val="1 Char Char Char Char"/>
    <w:basedOn w:val="1053"/>
    <w:uiPriority w:val="0"/>
    <w:qFormat/>
    <w:rPr>
      <w:rFonts w:ascii="Tahoma" w:hAnsi="Tahoma"/>
      <w:sz w:val="24"/>
      <w:szCs w:val="20"/>
    </w:rPr>
  </w:style>
  <w:style w:type="paragraph" w:styleId="1310" w:customStyle="1">
    <w:name w:val="Heading 4"/>
    <w:basedOn w:val="1053"/>
    <w:next w:val="1053"/>
    <w:uiPriority w:val="0"/>
    <w:qFormat/>
    <w:pPr>
      <w:keepLines/>
      <w:keepNext/>
      <w:spacing w:before="120" w:after="120"/>
    </w:pPr>
    <w:rPr>
      <w:rFonts w:ascii="Arial" w:hAnsi="Arial" w:eastAsia="黑体"/>
      <w:b/>
      <w:sz w:val="28"/>
    </w:rPr>
  </w:style>
  <w:style w:type="paragraph" w:styleId="1311" w:customStyle="1">
    <w:name w:val="Char2 Char Char Char Char Char Char"/>
    <w:basedOn w:val="1053"/>
    <w:uiPriority w:val="0"/>
    <w:qFormat/>
    <w:pPr>
      <w:jc w:val="center"/>
      <w:spacing w:line="400" w:lineRule="exact"/>
      <w:widowControl/>
    </w:pPr>
  </w:style>
  <w:style w:type="paragraph" w:styleId="1312" w:customStyle="1">
    <w:name w:val="无标题条"/>
    <w:next w:val="1053"/>
    <w:uiPriority w:val="0"/>
    <w:qFormat/>
    <w:pPr>
      <w:jc w:val="both"/>
    </w:pPr>
    <w:rPr>
      <w:rFonts w:ascii="Times New Roman" w:hAnsi="Times New Roman" w:eastAsia="宋体" w:cs="Times New Roman"/>
      <w:sz w:val="21"/>
      <w:lang w:val="en-US" w:eastAsia="zh-CN" w:bidi="ar-SA"/>
    </w:rPr>
  </w:style>
  <w:style w:type="paragraph" w:styleId="1313" w:customStyle="1">
    <w:name w:val="普通正文"/>
    <w:basedOn w:val="1053"/>
    <w:uiPriority w:val="0"/>
    <w:qFormat/>
    <w:pPr>
      <w:ind w:firstLine="480"/>
      <w:jc w:val="left"/>
      <w:spacing w:before="120" w:after="120" w:line="360" w:lineRule="auto"/>
    </w:pPr>
    <w:rPr>
      <w:rFonts w:ascii="Arial" w:hAnsi="Arial"/>
      <w:sz w:val="24"/>
    </w:rPr>
  </w:style>
  <w:style w:type="paragraph" w:styleId="131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15" w:customStyle="1">
    <w:name w:val="xl49"/>
    <w:basedOn w:val="10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16" w:customStyle="1">
    <w:name w:val="五级条标题"/>
    <w:basedOn w:val="1202"/>
    <w:next w:val="1053"/>
    <w:uiPriority w:val="0"/>
    <w:qFormat/>
    <w:pPr>
      <w:numPr>
        <w:ilvl w:val="5"/>
      </w:numPr>
      <w:ind w:left="0" w:hanging="840"/>
      <w:outlineLvl w:val="5"/>
    </w:pPr>
  </w:style>
  <w:style w:type="paragraph" w:styleId="1317" w:customStyle="1">
    <w:name w:val="font6"/>
    <w:basedOn w:val="1053"/>
    <w:uiPriority w:val="0"/>
    <w:qFormat/>
    <w:pPr>
      <w:jc w:val="left"/>
      <w:spacing w:before="100" w:beforeAutospacing="1" w:after="100" w:afterAutospacing="1"/>
      <w:widowControl/>
    </w:pPr>
    <w:rPr>
      <w:rFonts w:ascii="宋体" w:hAnsi="宋体" w:cs="宋体"/>
      <w:sz w:val="20"/>
      <w:szCs w:val="20"/>
    </w:rPr>
  </w:style>
  <w:style w:type="paragraph" w:styleId="1318" w:customStyle="1">
    <w:name w:val="正文须知-2级"/>
    <w:basedOn w:val="1053"/>
    <w:uiPriority w:val="0"/>
    <w:qFormat/>
    <w:pPr>
      <w:numPr>
        <w:ilvl w:val="1"/>
        <w:numId w:val="6"/>
      </w:numPr>
      <w:spacing w:line="300" w:lineRule="auto"/>
    </w:pPr>
    <w:rPr>
      <w:rFonts w:ascii="宋体" w:hAnsi="Calibri"/>
      <w:sz w:val="24"/>
      <w:szCs w:val="21"/>
    </w:rPr>
  </w:style>
  <w:style w:type="paragraph" w:styleId="1319" w:customStyle="1">
    <w:name w:val="xl26"/>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320" w:customStyle="1">
    <w:name w:val="Table Paragraph"/>
    <w:basedOn w:val="1053"/>
    <w:uiPriority w:val="1"/>
    <w:qFormat/>
    <w:pPr>
      <w:jc w:val="left"/>
    </w:pPr>
    <w:rPr>
      <w:rFonts w:ascii="宋体" w:hAnsi="宋体" w:cs="宋体"/>
      <w:sz w:val="22"/>
      <w:szCs w:val="22"/>
      <w:lang w:eastAsia="en-US"/>
    </w:rPr>
  </w:style>
  <w:style w:type="paragraph" w:styleId="1321" w:customStyle="1">
    <w:name w:val="列出段落2"/>
    <w:basedOn w:val="1053"/>
    <w:uiPriority w:val="0"/>
    <w:qFormat/>
    <w:pPr>
      <w:ind w:firstLine="420"/>
    </w:pPr>
    <w:rPr>
      <w:rFonts w:ascii="Calibri" w:hAnsi="Calibri"/>
      <w:szCs w:val="22"/>
    </w:rPr>
  </w:style>
  <w:style w:type="paragraph" w:styleId="1322" w:customStyle="1">
    <w:name w:val="Char"/>
    <w:basedOn w:val="1053"/>
    <w:uiPriority w:val="0"/>
    <w:qFormat/>
    <w:pPr>
      <w:tabs>
        <w:tab w:val="left" w:pos="360" w:leader="none"/>
      </w:tabs>
    </w:pPr>
    <w:rPr>
      <w:sz w:val="24"/>
    </w:rPr>
  </w:style>
  <w:style w:type="paragraph" w:styleId="1323" w:customStyle="1">
    <w:name w:val="xl53"/>
    <w:basedOn w:val="10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24" w:customStyle="1">
    <w:name w:val="正文缩进3"/>
    <w:basedOn w:val="1053"/>
    <w:uiPriority w:val="0"/>
    <w:qFormat/>
    <w:pPr>
      <w:ind w:left="200" w:firstLine="420"/>
      <w:spacing w:before="50"/>
    </w:pPr>
    <w:rPr>
      <w:sz w:val="24"/>
      <w:szCs w:val="20"/>
    </w:rPr>
  </w:style>
  <w:style w:type="paragraph" w:styleId="1325">
    <w:name w:val="Intense Quote"/>
    <w:basedOn w:val="1053"/>
    <w:next w:val="1053"/>
    <w:uiPriority w:val="0"/>
    <w:qFormat/>
    <w:pPr>
      <w:ind w:left="950" w:right="950"/>
      <w:jc w:val="center"/>
      <w:spacing w:before="360" w:after="360"/>
    </w:pPr>
    <w:rPr>
      <w:rFonts w:ascii="宋体" w:hAnsi="宋体" w:eastAsia="Times New Roman"/>
      <w:i/>
    </w:rPr>
  </w:style>
  <w:style w:type="table" w:styleId="1326"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7" w:customStyle="1">
    <w:name w:val="段"/>
    <w:basedOn w:val="1053"/>
    <w:next w:val="1053"/>
    <w:uiPriority w:val="0"/>
    <w:qFormat/>
    <w:pPr>
      <w:ind w:firstLine="425"/>
    </w:pPr>
    <w:rPr>
      <w:rFonts w:ascii="宋体"/>
    </w:rPr>
  </w:style>
  <w:style w:type="paragraph" w:styleId="1328" w:customStyle="1">
    <w:name w:val="目录 11"/>
    <w:basedOn w:val="1053"/>
    <w:next w:val="1053"/>
    <w:uiPriority w:val="39"/>
    <w:qFormat/>
    <w:pPr>
      <w:spacing w:line="300" w:lineRule="auto"/>
    </w:pPr>
    <w:rPr>
      <w:rFonts w:ascii="宋体" w:hAnsi="宋体"/>
      <w:b/>
      <w:sz w:val="24"/>
    </w:rPr>
  </w:style>
  <w:style w:type="paragraph" w:styleId="1329" w:customStyle="1">
    <w:name w:val="Table Text"/>
    <w:basedOn w:val="1053"/>
    <w:uiPriority w:val="0"/>
    <w:semiHidden/>
    <w:qFormat/>
    <w:rPr>
      <w:rFonts w:ascii="宋体" w:hAnsi="宋体" w:cs="宋体"/>
      <w:sz w:val="20"/>
      <w:szCs w:val="20"/>
      <w:lang w:eastAsia="en-US"/>
    </w:rPr>
  </w:style>
  <w:style w:type="character" w:styleId="1330" w:customStyle="1">
    <w:name w:val="text_o3fq3"/>
    <w:basedOn w:val="1063"/>
    <w:uiPriority w:val="0"/>
    <w:qFormat/>
  </w:style>
  <w:style w:type="paragraph" w:styleId="1331" w:customStyle="1">
    <w:name w:val="样式 首行缩进:  2 字符"/>
    <w:basedOn w:val="1053"/>
    <w:uiPriority w:val="0"/>
    <w:qFormat/>
    <w:pPr>
      <w:ind w:firstLine="420"/>
    </w:pPr>
    <w:rPr>
      <w:rFonts w:cs="宋体"/>
      <w:sz w:val="20"/>
      <w:szCs w:val="20"/>
    </w:rPr>
  </w:style>
  <w:style w:type="paragraph" w:styleId="1332"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333" w:customStyle="1">
    <w:name w:val="_HT_表格正文"/>
    <w:basedOn w:val="1053"/>
    <w:uiPriority w:val="0"/>
    <w:qFormat/>
    <w:pPr>
      <w:spacing w:line="240" w:lineRule="auto"/>
    </w:pPr>
    <w:rPr>
      <w:rFonts w:eastAsia="宋体"/>
      <w:sz w:val="22"/>
    </w:rPr>
  </w:style>
  <w:style w:type="character" w:styleId="1334" w:customStyle="1">
    <w:name w:val="font41"/>
    <w:basedOn w:val="1063"/>
    <w:uiPriority w:val="0"/>
    <w:qFormat/>
    <w:rPr>
      <w:rFonts w:hint="eastAsia" w:ascii="宋体" w:hAnsi="宋体" w:eastAsia="宋体" w:cs="宋体"/>
      <w:b/>
      <w:bCs/>
      <w:color w:val="000000"/>
      <w:sz w:val="22"/>
      <w:szCs w:val="22"/>
      <w:u w:val="none"/>
    </w:rPr>
  </w:style>
  <w:style w:type="character" w:styleId="1335" w:customStyle="1">
    <w:name w:val="font21"/>
    <w:basedOn w:val="1063"/>
    <w:uiPriority w:val="0"/>
    <w:qFormat/>
    <w:rPr>
      <w:rFonts w:hint="eastAsia" w:ascii="宋体" w:hAnsi="宋体" w:eastAsia="宋体" w:cs="宋体"/>
      <w:color w:val="ff0000"/>
      <w:sz w:val="22"/>
      <w:szCs w:val="22"/>
      <w:u w:val="none"/>
    </w:rPr>
  </w:style>
  <w:style w:type="numbering" w:styleId="13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0078BAD-98CB-4D7E-A7E9-A7985FB9BEE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蒋逸凡</cp:lastModifiedBy>
  <cp:revision>4</cp:revision>
  <dcterms:created xsi:type="dcterms:W3CDTF">2025-05-27T13:31:00Z</dcterms:created>
  <dcterms:modified xsi:type="dcterms:W3CDTF">2026-08-06T03:22:59Z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72815A7468BB4049B2FF4C7E4B44F591_13</vt:lpwstr>
  </property>
  <property fmtid="{D5CDD505-2E9C-101B-9397-08002B2CF9AE}" pid="4" name="KSOTemplateDocerSaveRecord">
    <vt:lpwstr>eyJoZGlkIjoiYzUzNWRmMDU2NWY0ZGVjYmMxYTI1NTE2OGI4YjA3Y2IiLCJ1c2VySWQiOiIxNjM2Mzk5MzYyIn0=</vt:lpwstr>
  </property>
</Properties>
</file>