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center"/>
        <w:rPr>
          <w:rFonts w:ascii="宋体" w:hAnsi="宋体" w:cs="宋体"/>
          <w:b/>
          <w:color w:val="auto"/>
          <w:sz w:val="108"/>
          <w:highlight w:val="none"/>
        </w:rPr>
      </w:pPr>
      <w:r>
        <w:rPr>
          <w:rFonts w:hint="eastAsia" w:ascii="宋体" w:hAnsi="宋体" w:cs="宋体"/>
          <w:b/>
          <w:color w:val="auto"/>
          <w:sz w:val="108"/>
          <w:highlight w:val="none"/>
        </w:rPr>
        <w:t xml:space="preserve">苏州市政府采购</w:t>
      </w:r>
      <w:r/>
    </w:p>
    <w:p>
      <w:pPr>
        <w:ind w:left="0"/>
        <w:jc w:val="center"/>
        <w:rPr>
          <w:rFonts w:ascii="宋体" w:hAnsi="宋体" w:cs="宋体"/>
          <w:b/>
          <w:color w:val="auto"/>
          <w:sz w:val="108"/>
          <w:highlight w:val="none"/>
        </w:rPr>
      </w:pPr>
      <w:r>
        <w:rPr>
          <w:rFonts w:hint="eastAsia" w:ascii="宋体" w:hAnsi="宋体" w:cs="宋体"/>
          <w:b/>
          <w:color w:val="auto"/>
          <w:sz w:val="108"/>
          <w:highlight w:val="none"/>
        </w:rPr>
        <w:t xml:space="preserve">竞争性磋商文件</w:t>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480" w:lineRule="auto"/>
        <w:rPr>
          <w:rFonts w:ascii="Times New Roman" w:hAnsi="Times New Roman"/>
          <w:b/>
          <w:color w:val="auto"/>
          <w:sz w:val="32"/>
          <w:highlight w:val="none"/>
        </w:rPr>
      </w:pPr>
      <w:r>
        <w:rPr>
          <w:rFonts w:ascii="Times New Roman" w:hAnsi="Times New Roman"/>
          <w:b/>
          <w:color w:val="auto"/>
          <w:sz w:val="32"/>
          <w:highlight w:val="none"/>
        </w:rPr>
      </w:r>
      <w:r/>
    </w:p>
    <w:p>
      <w:pPr>
        <w:ind w:firstLine="1285"/>
        <w:jc w:val="left"/>
        <w:spacing w:line="480" w:lineRule="auto"/>
        <w:rPr>
          <w:rFonts w:ascii="Times New Roman" w:hAnsi="Times New Roman"/>
          <w:b/>
          <w:color w:val="auto"/>
          <w:sz w:val="32"/>
          <w:highlight w:val="none"/>
        </w:rPr>
      </w:pPr>
      <w:r>
        <w:rPr>
          <w:rFonts w:ascii="Times New Roman" w:hAnsi="Times New Roman"/>
          <w:b/>
          <w:color w:val="auto"/>
          <w:sz w:val="32"/>
          <w:highlight w:val="none"/>
        </w:rPr>
        <w:t xml:space="preserve">项目编号：</w:t>
      </w:r>
      <w:r>
        <w:rPr>
          <w:rFonts w:hint="eastAsia" w:ascii="Times New Roman" w:hAnsi="Times New Roman"/>
          <w:b/>
          <w:color w:val="auto"/>
          <w:sz w:val="32"/>
          <w:highlight w:val="none"/>
        </w:rPr>
        <w:t xml:space="preserve">JSZC-320500-JZCG-C2026-0172</w:t>
      </w:r>
      <w:r/>
    </w:p>
    <w:p>
      <w:pPr>
        <w:ind w:firstLine="1285"/>
        <w:jc w:val="left"/>
        <w:spacing w:line="480" w:lineRule="auto"/>
        <w:rPr>
          <w:rFonts w:ascii="Times New Roman" w:hAnsi="Times New Roman"/>
          <w:b/>
          <w:color w:val="auto"/>
          <w:sz w:val="32"/>
          <w:highlight w:val="none"/>
        </w:rPr>
      </w:pPr>
      <w:r>
        <w:rPr>
          <w:rFonts w:ascii="Times New Roman" w:hAnsi="Times New Roman"/>
          <w:b/>
          <w:color w:val="auto"/>
          <w:sz w:val="32"/>
          <w:highlight w:val="none"/>
        </w:rPr>
        <w:t xml:space="preserve">采购单位</w:t>
      </w:r>
      <w:r>
        <w:rPr>
          <w:rFonts w:hint="eastAsia" w:ascii="Times New Roman" w:hAnsi="Times New Roman"/>
          <w:b/>
          <w:color w:val="auto"/>
          <w:sz w:val="32"/>
          <w:highlight w:val="none"/>
        </w:rPr>
        <w:t xml:space="preserve">：苏州市生态环境局</w:t>
      </w:r>
      <w:r/>
    </w:p>
    <w:p>
      <w:pPr>
        <w:ind w:left="0" w:firstLine="2249"/>
        <w:jc w:val="left"/>
        <w:spacing w:line="480" w:lineRule="auto"/>
        <w:rPr>
          <w:rFonts w:ascii="Times New Roman" w:hAnsi="Times New Roman"/>
          <w:b/>
          <w:color w:val="auto"/>
          <w:sz w:val="32"/>
          <w:highlight w:val="none"/>
        </w:rPr>
      </w:pPr>
      <w:r>
        <w:rPr>
          <w:rFonts w:ascii="Times New Roman" w:hAnsi="Times New Roman"/>
          <w:b/>
          <w:color w:val="auto"/>
          <w:sz w:val="32"/>
          <w:highlight w:val="none"/>
        </w:rPr>
        <w:t xml:space="preserve">项目名称：</w:t>
      </w:r>
      <w:r>
        <w:rPr>
          <w:rFonts w:hint="eastAsia" w:ascii="Times New Roman" w:hAnsi="Times New Roman"/>
          <w:b/>
          <w:color w:val="auto"/>
          <w:sz w:val="32"/>
          <w:highlight w:val="none"/>
        </w:rPr>
        <w:t xml:space="preserve">2026年苏州市重点区域生物多样性人工观测项目</w:t>
      </w:r>
      <w:r/>
    </w:p>
    <w:p>
      <w:pPr>
        <w:ind w:firstLine="1285"/>
        <w:jc w:val="left"/>
        <w:spacing w:line="480" w:lineRule="auto"/>
        <w:rPr>
          <w:rFonts w:ascii="Times New Roman" w:hAnsi="Times New Roman"/>
          <w:b/>
          <w:color w:val="auto"/>
          <w:spacing w:val="20"/>
          <w:sz w:val="32"/>
          <w:highlight w:val="none"/>
        </w:rPr>
      </w:pPr>
      <w:r>
        <w:rPr>
          <w:rFonts w:ascii="Times New Roman" w:hAnsi="Times New Roman"/>
          <w:b/>
          <w:color w:val="auto"/>
          <w:sz w:val="32"/>
          <w:highlight w:val="none"/>
        </w:rPr>
        <w:t xml:space="preserve">项目类别：</w:t>
      </w:r>
      <w:r>
        <w:rPr>
          <w:rFonts w:hint="eastAsia" w:ascii="Times New Roman" w:hAnsi="Times New Roman"/>
          <w:b/>
          <w:color w:val="auto"/>
          <w:spacing w:val="20"/>
          <w:sz w:val="32"/>
          <w:highlight w:val="none"/>
        </w:rPr>
        <w:t xml:space="preserve">服务类</w:t>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center"/>
        <w:rPr>
          <w:rFonts w:ascii="Times New Roman" w:hAnsi="Times New Roman"/>
          <w:b/>
          <w:color w:val="auto"/>
          <w:sz w:val="32"/>
          <w:highlight w:val="none"/>
        </w:rPr>
      </w:pPr>
      <w:r>
        <w:rPr>
          <w:rFonts w:hint="eastAsia" w:ascii="Times New Roman" w:hAnsi="Times New Roman"/>
          <w:b/>
          <w:color w:val="auto"/>
          <w:sz w:val="32"/>
          <w:highlight w:val="none"/>
        </w:rPr>
        <w:t xml:space="preserve">苏州市政府集中采购中心</w:t>
      </w:r>
      <w:r/>
    </w:p>
    <w:p>
      <w:pPr>
        <w:ind w:left="0"/>
        <w:jc w:val="center"/>
        <w:rPr>
          <w:rFonts w:ascii="Times New Roman" w:hAnsi="Times New Roman"/>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s="宋体"/>
          <w:b/>
          <w:color w:val="auto"/>
          <w:sz w:val="32"/>
          <w:highlight w:val="none"/>
        </w:rPr>
        <w:t xml:space="preserve">2026</w:t>
      </w:r>
      <w:r>
        <w:rPr>
          <w:rFonts w:hint="eastAsia" w:ascii="宋体" w:hAnsi="宋体" w:cs="宋体"/>
          <w:b/>
          <w:color w:val="auto"/>
          <w:sz w:val="32"/>
          <w:highlight w:val="none"/>
        </w:rPr>
        <w:t xml:space="preserve">年7月</w:t>
      </w:r>
      <w:r/>
    </w:p>
    <w:p>
      <w:pPr>
        <w:ind w:left="0"/>
        <w:tabs>
          <w:tab w:val="center" w:pos="5444" w:leader="none"/>
          <w:tab w:val="left" w:pos="8076" w:leader="none"/>
        </w:tabs>
        <w:rPr>
          <w:rFonts w:ascii="宋体" w:hAnsi="宋体" w:cs="宋体"/>
          <w:color w:val="auto"/>
          <w:sz w:val="48"/>
          <w:szCs w:val="48"/>
          <w:highlight w:val="none"/>
        </w:rPr>
      </w:pPr>
      <w:r>
        <w:rPr>
          <w:rFonts w:ascii="宋体" w:hAnsi="宋体" w:cs="宋体"/>
          <w:color w:val="auto"/>
          <w:sz w:val="48"/>
          <w:szCs w:val="48"/>
          <w:highlight w:val="none"/>
        </w:rPr>
      </w:r>
      <w:r/>
    </w:p>
    <w:p>
      <w:pPr>
        <w:ind w:left="0"/>
        <w:jc w:val="center"/>
        <w:tabs>
          <w:tab w:val="center" w:pos="5444" w:leader="none"/>
          <w:tab w:val="left" w:pos="8076" w:leader="none"/>
        </w:tabs>
        <w:rPr>
          <w:rFonts w:ascii="宋体" w:hAnsi="宋体" w:cs="宋体"/>
          <w:color w:val="auto"/>
          <w:sz w:val="48"/>
          <w:szCs w:val="48"/>
          <w:highlight w:val="none"/>
        </w:rPr>
      </w:pPr>
      <w:r>
        <w:rPr>
          <w:rFonts w:ascii="宋体" w:hAnsi="宋体" w:cs="宋体"/>
          <w:color w:val="auto"/>
          <w:sz w:val="48"/>
          <w:szCs w:val="48"/>
          <w:highlight w:val="none"/>
        </w:rPr>
      </w:r>
      <w:r/>
    </w:p>
    <w:p>
      <w:pPr>
        <w:ind w:left="0"/>
        <w:jc w:val="center"/>
        <w:tabs>
          <w:tab w:val="center" w:pos="5444" w:leader="none"/>
          <w:tab w:val="left" w:pos="8076" w:leader="none"/>
        </w:tabs>
        <w:rPr>
          <w:rFonts w:ascii="宋体" w:hAnsi="宋体" w:cs="宋体"/>
          <w:color w:val="auto"/>
          <w:sz w:val="48"/>
          <w:szCs w:val="48"/>
          <w:highlight w:val="none"/>
        </w:rPr>
      </w:pPr>
      <w:r>
        <w:rPr>
          <w:rFonts w:hint="eastAsia" w:ascii="宋体" w:hAnsi="宋体" w:cs="宋体"/>
          <w:color w:val="auto"/>
          <w:sz w:val="48"/>
          <w:szCs w:val="48"/>
          <w:highlight w:val="none"/>
        </w:rPr>
        <w:t xml:space="preserve">总目录</w:t>
      </w:r>
      <w:r/>
    </w:p>
    <w:p>
      <w:pPr>
        <w:pStyle w:val="860"/>
        <w:tabs>
          <w:tab w:val="right" w:pos="9866" w:leader="dot"/>
        </w:tabs>
        <w:rPr>
          <w:b w:val="0"/>
          <w:bCs w:val="0"/>
          <w:color w:val="auto"/>
          <w:sz w:val="32"/>
          <w:szCs w:val="32"/>
          <w:highlight w:val="none"/>
        </w:rPr>
      </w:pPr>
      <w:r>
        <w:rPr>
          <w:b w:val="0"/>
          <w:bCs w:val="0"/>
          <w:color w:val="auto"/>
          <w:sz w:val="32"/>
          <w:szCs w:val="32"/>
          <w:highlight w:val="none"/>
        </w:rPr>
        <w:fldChar w:fldCharType="begin"/>
      </w:r>
      <w:r>
        <w:rPr>
          <w:b w:val="0"/>
          <w:bCs w:val="0"/>
          <w:color w:val="auto"/>
          <w:sz w:val="32"/>
          <w:szCs w:val="32"/>
          <w:highlight w:val="none"/>
        </w:rPr>
        <w:instrText xml:space="preserve"> </w:instrText>
      </w:r>
      <w:r>
        <w:rPr>
          <w:rFonts w:hint="eastAsia"/>
          <w:b w:val="0"/>
          <w:bCs w:val="0"/>
          <w:color w:val="auto"/>
          <w:sz w:val="32"/>
          <w:szCs w:val="32"/>
          <w:highlight w:val="none"/>
        </w:rPr>
        <w:instrText xml:space="preserve">TOC \o "1-2" \h \z \u</w:instrText>
      </w:r>
      <w:r>
        <w:rPr>
          <w:b w:val="0"/>
          <w:bCs w:val="0"/>
          <w:color w:val="auto"/>
          <w:sz w:val="32"/>
          <w:szCs w:val="32"/>
          <w:highlight w:val="none"/>
        </w:rPr>
        <w:instrText xml:space="preserve"> </w:instrText>
      </w:r>
      <w:r>
        <w:rPr>
          <w:b w:val="0"/>
          <w:bCs w:val="0"/>
          <w:color w:val="auto"/>
          <w:sz w:val="32"/>
          <w:szCs w:val="32"/>
          <w:highlight w:val="none"/>
        </w:rPr>
        <w:fldChar w:fldCharType="separate"/>
      </w:r>
      <w:r>
        <w:rPr>
          <w:color w:val="auto"/>
          <w:highlight w:val="none"/>
        </w:rPr>
        <w:fldChar w:fldCharType="begin"/>
      </w:r>
      <w:r>
        <w:rPr>
          <w:color w:val="auto"/>
          <w:highlight w:val="none"/>
        </w:rPr>
        <w:instrText xml:space="preserve"> HYPERLINK \l "_Toc12797" </w:instrText>
      </w:r>
      <w:r>
        <w:rPr>
          <w:color w:val="auto"/>
          <w:highlight w:val="none"/>
        </w:rPr>
        <w:fldChar w:fldCharType="separate"/>
      </w:r>
      <w:r>
        <w:rPr>
          <w:rFonts w:hint="eastAsia"/>
          <w:b w:val="0"/>
          <w:bCs w:val="0"/>
          <w:color w:val="auto"/>
          <w:sz w:val="32"/>
          <w:szCs w:val="32"/>
          <w:highlight w:val="none"/>
        </w:rPr>
        <w:t xml:space="preserve">第一章 磋商邀请函</w:t>
      </w:r>
      <w:r>
        <w:rPr>
          <w:b w:val="0"/>
          <w:bCs w:val="0"/>
          <w:color w:val="auto"/>
          <w:sz w:val="32"/>
          <w:szCs w:val="32"/>
          <w:highlight w:val="none"/>
        </w:rPr>
        <w:tab/>
      </w:r>
      <w:r>
        <w:rPr>
          <w:b w:val="0"/>
          <w:bCs w:val="0"/>
          <w:color w:val="auto"/>
          <w:sz w:val="32"/>
          <w:szCs w:val="32"/>
          <w:highlight w:val="none"/>
        </w:rPr>
        <w:fldChar w:fldCharType="begin"/>
      </w:r>
      <w:r>
        <w:rPr>
          <w:b w:val="0"/>
          <w:bCs w:val="0"/>
          <w:color w:val="auto"/>
          <w:sz w:val="32"/>
          <w:szCs w:val="32"/>
          <w:highlight w:val="none"/>
        </w:rPr>
        <w:instrText xml:space="preserve"> PAGEREF _Toc12797 \h </w:instrText>
      </w:r>
      <w:r>
        <w:rPr>
          <w:b w:val="0"/>
          <w:bCs w:val="0"/>
          <w:color w:val="auto"/>
          <w:sz w:val="32"/>
          <w:szCs w:val="32"/>
          <w:highlight w:val="none"/>
        </w:rPr>
        <w:fldChar w:fldCharType="separate"/>
      </w:r>
      <w:r>
        <w:rPr>
          <w:b w:val="0"/>
          <w:bCs w:val="0"/>
          <w:color w:val="auto"/>
          <w:sz w:val="32"/>
          <w:szCs w:val="32"/>
          <w:highlight w:val="none"/>
        </w:rPr>
        <w:t xml:space="preserve">5</w:t>
      </w:r>
      <w:r>
        <w:rPr>
          <w:b w:val="0"/>
          <w:bCs w:val="0"/>
          <w:color w:val="auto"/>
          <w:sz w:val="32"/>
          <w:szCs w:val="32"/>
          <w:highlight w:val="none"/>
        </w:rPr>
        <w:fldChar w:fldCharType="end"/>
      </w:r>
      <w:r>
        <w:rPr>
          <w:b w:val="0"/>
          <w:bCs w:val="0"/>
          <w:color w:val="auto"/>
          <w:sz w:val="32"/>
          <w:szCs w:val="32"/>
          <w:highlight w:val="none"/>
        </w:rPr>
        <w:fldChar w:fldCharType="end"/>
      </w:r>
      <w:r/>
    </w:p>
    <w:p>
      <w:pPr>
        <w:pStyle w:val="860"/>
        <w:tabs>
          <w:tab w:val="right" w:pos="9866" w:leader="dot"/>
        </w:tabs>
        <w:rPr>
          <w:b w:val="0"/>
          <w:bCs w:val="0"/>
          <w:color w:val="auto"/>
          <w:sz w:val="32"/>
          <w:szCs w:val="32"/>
          <w:highlight w:val="none"/>
        </w:rPr>
      </w:pPr>
      <w:r>
        <w:rPr>
          <w:color w:val="auto"/>
          <w:highlight w:val="none"/>
        </w:rPr>
        <w:fldChar w:fldCharType="begin"/>
      </w:r>
      <w:r>
        <w:rPr>
          <w:color w:val="auto"/>
          <w:highlight w:val="none"/>
        </w:rPr>
        <w:instrText xml:space="preserve"> HYPERLINK \l "_Toc17747" </w:instrText>
      </w:r>
      <w:r>
        <w:rPr>
          <w:color w:val="auto"/>
          <w:highlight w:val="none"/>
        </w:rPr>
        <w:fldChar w:fldCharType="separate"/>
      </w:r>
      <w:r>
        <w:rPr>
          <w:rFonts w:hint="eastAsia"/>
          <w:b w:val="0"/>
          <w:bCs w:val="0"/>
          <w:color w:val="auto"/>
          <w:sz w:val="32"/>
          <w:szCs w:val="32"/>
          <w:highlight w:val="none"/>
        </w:rPr>
        <w:t xml:space="preserve">第二章 磋商须知</w:t>
      </w:r>
      <w:r>
        <w:rPr>
          <w:b w:val="0"/>
          <w:bCs w:val="0"/>
          <w:color w:val="auto"/>
          <w:sz w:val="32"/>
          <w:szCs w:val="32"/>
          <w:highlight w:val="none"/>
        </w:rPr>
        <w:tab/>
      </w:r>
      <w:r>
        <w:rPr>
          <w:b w:val="0"/>
          <w:bCs w:val="0"/>
          <w:color w:val="auto"/>
          <w:sz w:val="32"/>
          <w:szCs w:val="32"/>
          <w:highlight w:val="none"/>
        </w:rPr>
        <w:fldChar w:fldCharType="begin"/>
      </w:r>
      <w:r>
        <w:rPr>
          <w:b w:val="0"/>
          <w:bCs w:val="0"/>
          <w:color w:val="auto"/>
          <w:sz w:val="32"/>
          <w:szCs w:val="32"/>
          <w:highlight w:val="none"/>
        </w:rPr>
        <w:instrText xml:space="preserve"> PAGEREF _Toc17747 \h </w:instrText>
      </w:r>
      <w:r>
        <w:rPr>
          <w:b w:val="0"/>
          <w:bCs w:val="0"/>
          <w:color w:val="auto"/>
          <w:sz w:val="32"/>
          <w:szCs w:val="32"/>
          <w:highlight w:val="none"/>
        </w:rPr>
        <w:fldChar w:fldCharType="separate"/>
      </w:r>
      <w:r>
        <w:rPr>
          <w:b w:val="0"/>
          <w:bCs w:val="0"/>
          <w:color w:val="auto"/>
          <w:sz w:val="32"/>
          <w:szCs w:val="32"/>
          <w:highlight w:val="none"/>
        </w:rPr>
        <w:t xml:space="preserve">8</w:t>
      </w:r>
      <w:r>
        <w:rPr>
          <w:b w:val="0"/>
          <w:bCs w:val="0"/>
          <w:color w:val="auto"/>
          <w:sz w:val="32"/>
          <w:szCs w:val="32"/>
          <w:highlight w:val="none"/>
        </w:rPr>
        <w:fldChar w:fldCharType="end"/>
      </w:r>
      <w:r>
        <w:rPr>
          <w:b w:val="0"/>
          <w:bCs w:val="0"/>
          <w:color w:val="auto"/>
          <w:sz w:val="32"/>
          <w:szCs w:val="32"/>
          <w:highlight w:val="none"/>
        </w:rPr>
        <w:fldChar w:fldCharType="end"/>
      </w:r>
      <w:r/>
    </w:p>
    <w:p>
      <w:pPr>
        <w:pStyle w:val="860"/>
        <w:tabs>
          <w:tab w:val="right" w:pos="9866" w:leader="dot"/>
        </w:tabs>
        <w:rPr>
          <w:b w:val="0"/>
          <w:bCs w:val="0"/>
          <w:color w:val="auto"/>
          <w:sz w:val="32"/>
          <w:szCs w:val="32"/>
          <w:highlight w:val="none"/>
        </w:rPr>
      </w:pPr>
      <w:r>
        <w:rPr>
          <w:color w:val="auto"/>
          <w:highlight w:val="none"/>
        </w:rPr>
        <w:fldChar w:fldCharType="begin"/>
      </w:r>
      <w:r>
        <w:rPr>
          <w:color w:val="auto"/>
          <w:highlight w:val="none"/>
        </w:rPr>
        <w:instrText xml:space="preserve"> HYPERLINK \l "_Toc27824" </w:instrText>
      </w:r>
      <w:r>
        <w:rPr>
          <w:color w:val="auto"/>
          <w:highlight w:val="none"/>
        </w:rPr>
        <w:fldChar w:fldCharType="separate"/>
      </w:r>
      <w:r>
        <w:rPr>
          <w:rFonts w:hint="eastAsia"/>
          <w:b w:val="0"/>
          <w:bCs w:val="0"/>
          <w:color w:val="auto"/>
          <w:sz w:val="32"/>
          <w:szCs w:val="32"/>
          <w:highlight w:val="none"/>
        </w:rPr>
        <w:t xml:space="preserve">第三章</w:t>
      </w:r>
      <w:r>
        <w:rPr>
          <w:b w:val="0"/>
          <w:bCs w:val="0"/>
          <w:color w:val="auto"/>
          <w:sz w:val="32"/>
          <w:szCs w:val="32"/>
          <w:highlight w:val="none"/>
        </w:rPr>
        <w:t xml:space="preserve"> </w:t>
      </w:r>
      <w:r>
        <w:rPr>
          <w:rFonts w:hint="eastAsia"/>
          <w:b w:val="0"/>
          <w:bCs w:val="0"/>
          <w:color w:val="auto"/>
          <w:sz w:val="32"/>
          <w:szCs w:val="32"/>
          <w:highlight w:val="none"/>
        </w:rPr>
        <w:t xml:space="preserve">响应文件格式</w:t>
      </w:r>
      <w:r>
        <w:rPr>
          <w:b w:val="0"/>
          <w:bCs w:val="0"/>
          <w:color w:val="auto"/>
          <w:sz w:val="32"/>
          <w:szCs w:val="32"/>
          <w:highlight w:val="none"/>
        </w:rPr>
        <w:tab/>
      </w:r>
      <w:r>
        <w:rPr>
          <w:b w:val="0"/>
          <w:bCs w:val="0"/>
          <w:color w:val="auto"/>
          <w:sz w:val="32"/>
          <w:szCs w:val="32"/>
          <w:highlight w:val="none"/>
        </w:rPr>
        <w:fldChar w:fldCharType="begin"/>
      </w:r>
      <w:r>
        <w:rPr>
          <w:b w:val="0"/>
          <w:bCs w:val="0"/>
          <w:color w:val="auto"/>
          <w:sz w:val="32"/>
          <w:szCs w:val="32"/>
          <w:highlight w:val="none"/>
        </w:rPr>
        <w:instrText xml:space="preserve"> PAGEREF _Toc27824 \h </w:instrText>
      </w:r>
      <w:r>
        <w:rPr>
          <w:b w:val="0"/>
          <w:bCs w:val="0"/>
          <w:color w:val="auto"/>
          <w:sz w:val="32"/>
          <w:szCs w:val="32"/>
          <w:highlight w:val="none"/>
        </w:rPr>
        <w:fldChar w:fldCharType="separate"/>
      </w:r>
      <w:r>
        <w:rPr>
          <w:b w:val="0"/>
          <w:bCs w:val="0"/>
          <w:color w:val="auto"/>
          <w:sz w:val="32"/>
          <w:szCs w:val="32"/>
          <w:highlight w:val="none"/>
        </w:rPr>
        <w:t xml:space="preserve">15</w:t>
      </w:r>
      <w:r>
        <w:rPr>
          <w:b w:val="0"/>
          <w:bCs w:val="0"/>
          <w:color w:val="auto"/>
          <w:sz w:val="32"/>
          <w:szCs w:val="32"/>
          <w:highlight w:val="none"/>
        </w:rPr>
        <w:fldChar w:fldCharType="end"/>
      </w:r>
      <w:r>
        <w:rPr>
          <w:b w:val="0"/>
          <w:bCs w:val="0"/>
          <w:color w:val="auto"/>
          <w:sz w:val="32"/>
          <w:szCs w:val="32"/>
          <w:highlight w:val="none"/>
        </w:rPr>
        <w:fldChar w:fldCharType="end"/>
      </w:r>
      <w:r/>
    </w:p>
    <w:p>
      <w:pPr>
        <w:pStyle w:val="860"/>
        <w:tabs>
          <w:tab w:val="right" w:pos="9866" w:leader="dot"/>
        </w:tabs>
        <w:rPr>
          <w:b w:val="0"/>
          <w:bCs w:val="0"/>
          <w:color w:val="auto"/>
          <w:sz w:val="32"/>
          <w:szCs w:val="32"/>
          <w:highlight w:val="none"/>
        </w:rPr>
      </w:pPr>
      <w:r>
        <w:rPr>
          <w:color w:val="auto"/>
          <w:highlight w:val="none"/>
        </w:rPr>
        <w:fldChar w:fldCharType="begin"/>
      </w:r>
      <w:r>
        <w:rPr>
          <w:color w:val="auto"/>
          <w:highlight w:val="none"/>
        </w:rPr>
        <w:instrText xml:space="preserve"> HYPERLINK \l "_Toc22978" </w:instrText>
      </w:r>
      <w:r>
        <w:rPr>
          <w:color w:val="auto"/>
          <w:highlight w:val="none"/>
        </w:rPr>
        <w:fldChar w:fldCharType="separate"/>
      </w:r>
      <w:r>
        <w:rPr>
          <w:rFonts w:hint="eastAsia"/>
          <w:b w:val="0"/>
          <w:bCs w:val="0"/>
          <w:color w:val="auto"/>
          <w:sz w:val="32"/>
          <w:szCs w:val="32"/>
          <w:highlight w:val="none"/>
        </w:rPr>
        <w:t xml:space="preserve">第四章</w:t>
      </w:r>
      <w:r>
        <w:rPr>
          <w:b w:val="0"/>
          <w:bCs w:val="0"/>
          <w:color w:val="auto"/>
          <w:sz w:val="32"/>
          <w:szCs w:val="32"/>
          <w:highlight w:val="none"/>
        </w:rPr>
        <w:t xml:space="preserve"> </w:t>
      </w:r>
      <w:r>
        <w:rPr>
          <w:rFonts w:hint="eastAsia"/>
          <w:b w:val="0"/>
          <w:bCs w:val="0"/>
          <w:color w:val="auto"/>
          <w:sz w:val="32"/>
          <w:szCs w:val="32"/>
          <w:highlight w:val="none"/>
        </w:rPr>
        <w:t xml:space="preserve">采购内容</w:t>
      </w:r>
      <w:r>
        <w:rPr>
          <w:b w:val="0"/>
          <w:bCs w:val="0"/>
          <w:color w:val="auto"/>
          <w:sz w:val="32"/>
          <w:szCs w:val="32"/>
          <w:highlight w:val="none"/>
        </w:rPr>
        <w:tab/>
      </w:r>
      <w:r>
        <w:rPr>
          <w:b w:val="0"/>
          <w:bCs w:val="0"/>
          <w:color w:val="auto"/>
          <w:sz w:val="32"/>
          <w:szCs w:val="32"/>
          <w:highlight w:val="none"/>
        </w:rPr>
        <w:fldChar w:fldCharType="begin"/>
      </w:r>
      <w:r>
        <w:rPr>
          <w:b w:val="0"/>
          <w:bCs w:val="0"/>
          <w:color w:val="auto"/>
          <w:sz w:val="32"/>
          <w:szCs w:val="32"/>
          <w:highlight w:val="none"/>
        </w:rPr>
        <w:instrText xml:space="preserve"> PAGEREF _Toc22978 \h </w:instrText>
      </w:r>
      <w:r>
        <w:rPr>
          <w:b w:val="0"/>
          <w:bCs w:val="0"/>
          <w:color w:val="auto"/>
          <w:sz w:val="32"/>
          <w:szCs w:val="32"/>
          <w:highlight w:val="none"/>
        </w:rPr>
        <w:fldChar w:fldCharType="separate"/>
      </w:r>
      <w:r>
        <w:rPr>
          <w:b w:val="0"/>
          <w:bCs w:val="0"/>
          <w:color w:val="auto"/>
          <w:sz w:val="32"/>
          <w:szCs w:val="32"/>
          <w:highlight w:val="none"/>
        </w:rPr>
        <w:t xml:space="preserve">28</w:t>
      </w:r>
      <w:r>
        <w:rPr>
          <w:b w:val="0"/>
          <w:bCs w:val="0"/>
          <w:color w:val="auto"/>
          <w:sz w:val="32"/>
          <w:szCs w:val="32"/>
          <w:highlight w:val="none"/>
        </w:rPr>
        <w:fldChar w:fldCharType="end"/>
      </w:r>
      <w:r>
        <w:rPr>
          <w:b w:val="0"/>
          <w:bCs w:val="0"/>
          <w:color w:val="auto"/>
          <w:sz w:val="32"/>
          <w:szCs w:val="32"/>
          <w:highlight w:val="none"/>
        </w:rPr>
        <w:fldChar w:fldCharType="end"/>
      </w:r>
      <w:r/>
    </w:p>
    <w:p>
      <w:pPr>
        <w:pStyle w:val="860"/>
        <w:tabs>
          <w:tab w:val="right" w:pos="9866" w:leader="dot"/>
        </w:tabs>
        <w:rPr>
          <w:b w:val="0"/>
          <w:bCs w:val="0"/>
          <w:color w:val="auto"/>
          <w:sz w:val="32"/>
          <w:szCs w:val="32"/>
          <w:highlight w:val="none"/>
        </w:rPr>
      </w:pPr>
      <w:r>
        <w:rPr>
          <w:color w:val="auto"/>
          <w:highlight w:val="none"/>
        </w:rPr>
        <w:fldChar w:fldCharType="begin"/>
      </w:r>
      <w:r>
        <w:rPr>
          <w:color w:val="auto"/>
          <w:highlight w:val="none"/>
        </w:rPr>
        <w:instrText xml:space="preserve"> HYPERLINK \l "_Toc16258" </w:instrText>
      </w:r>
      <w:r>
        <w:rPr>
          <w:color w:val="auto"/>
          <w:highlight w:val="none"/>
        </w:rPr>
        <w:fldChar w:fldCharType="separate"/>
      </w:r>
      <w:r>
        <w:rPr>
          <w:rFonts w:hint="eastAsia"/>
          <w:b w:val="0"/>
          <w:bCs w:val="0"/>
          <w:color w:val="auto"/>
          <w:sz w:val="32"/>
          <w:szCs w:val="32"/>
          <w:highlight w:val="none"/>
        </w:rPr>
        <w:t xml:space="preserve">第五章 合同及主要条款</w:t>
      </w:r>
      <w:r>
        <w:rPr>
          <w:b w:val="0"/>
          <w:bCs w:val="0"/>
          <w:color w:val="auto"/>
          <w:sz w:val="32"/>
          <w:szCs w:val="32"/>
          <w:highlight w:val="none"/>
        </w:rPr>
        <w:tab/>
      </w:r>
      <w:r>
        <w:rPr>
          <w:b w:val="0"/>
          <w:bCs w:val="0"/>
          <w:color w:val="auto"/>
          <w:sz w:val="32"/>
          <w:szCs w:val="32"/>
          <w:highlight w:val="none"/>
        </w:rPr>
        <w:fldChar w:fldCharType="begin"/>
      </w:r>
      <w:r>
        <w:rPr>
          <w:b w:val="0"/>
          <w:bCs w:val="0"/>
          <w:color w:val="auto"/>
          <w:sz w:val="32"/>
          <w:szCs w:val="32"/>
          <w:highlight w:val="none"/>
        </w:rPr>
        <w:instrText xml:space="preserve"> PAGEREF _Toc16258 \h </w:instrText>
      </w:r>
      <w:r>
        <w:rPr>
          <w:b w:val="0"/>
          <w:bCs w:val="0"/>
          <w:color w:val="auto"/>
          <w:sz w:val="32"/>
          <w:szCs w:val="32"/>
          <w:highlight w:val="none"/>
        </w:rPr>
        <w:fldChar w:fldCharType="separate"/>
      </w:r>
      <w:r>
        <w:rPr>
          <w:b w:val="0"/>
          <w:bCs w:val="0"/>
          <w:color w:val="auto"/>
          <w:sz w:val="32"/>
          <w:szCs w:val="32"/>
          <w:highlight w:val="none"/>
        </w:rPr>
        <w:t xml:space="preserve">38</w:t>
      </w:r>
      <w:r>
        <w:rPr>
          <w:b w:val="0"/>
          <w:bCs w:val="0"/>
          <w:color w:val="auto"/>
          <w:sz w:val="32"/>
          <w:szCs w:val="32"/>
          <w:highlight w:val="none"/>
        </w:rPr>
        <w:fldChar w:fldCharType="end"/>
      </w:r>
      <w:r>
        <w:rPr>
          <w:b w:val="0"/>
          <w:bCs w:val="0"/>
          <w:color w:val="auto"/>
          <w:sz w:val="32"/>
          <w:szCs w:val="32"/>
          <w:highlight w:val="none"/>
        </w:rPr>
        <w:fldChar w:fldCharType="end"/>
      </w:r>
      <w:r/>
    </w:p>
    <w:p>
      <w:pPr>
        <w:pStyle w:val="860"/>
        <w:tabs>
          <w:tab w:val="right" w:pos="9866" w:leader="dot"/>
        </w:tabs>
        <w:rPr>
          <w:b w:val="0"/>
          <w:bCs w:val="0"/>
          <w:color w:val="auto"/>
          <w:sz w:val="32"/>
          <w:szCs w:val="32"/>
          <w:highlight w:val="none"/>
        </w:rPr>
      </w:pPr>
      <w:r>
        <w:rPr>
          <w:color w:val="auto"/>
          <w:highlight w:val="none"/>
        </w:rPr>
        <w:fldChar w:fldCharType="begin"/>
      </w:r>
      <w:r>
        <w:rPr>
          <w:color w:val="auto"/>
          <w:highlight w:val="none"/>
        </w:rPr>
        <w:instrText xml:space="preserve"> HYPERLINK \l "_Toc15251" </w:instrText>
      </w:r>
      <w:r>
        <w:rPr>
          <w:color w:val="auto"/>
          <w:highlight w:val="none"/>
        </w:rPr>
        <w:fldChar w:fldCharType="separate"/>
      </w:r>
      <w:r>
        <w:rPr>
          <w:rFonts w:hint="eastAsia"/>
          <w:b w:val="0"/>
          <w:bCs w:val="0"/>
          <w:color w:val="auto"/>
          <w:sz w:val="32"/>
          <w:szCs w:val="32"/>
          <w:highlight w:val="none"/>
        </w:rPr>
        <w:t xml:space="preserve">第六章 评审办法和评分标准</w:t>
      </w:r>
      <w:r>
        <w:rPr>
          <w:b w:val="0"/>
          <w:bCs w:val="0"/>
          <w:color w:val="auto"/>
          <w:sz w:val="32"/>
          <w:szCs w:val="32"/>
          <w:highlight w:val="none"/>
        </w:rPr>
        <w:tab/>
      </w:r>
      <w:r>
        <w:rPr>
          <w:b w:val="0"/>
          <w:bCs w:val="0"/>
          <w:color w:val="auto"/>
          <w:sz w:val="32"/>
          <w:szCs w:val="32"/>
          <w:highlight w:val="none"/>
        </w:rPr>
        <w:fldChar w:fldCharType="begin"/>
      </w:r>
      <w:r>
        <w:rPr>
          <w:b w:val="0"/>
          <w:bCs w:val="0"/>
          <w:color w:val="auto"/>
          <w:sz w:val="32"/>
          <w:szCs w:val="32"/>
          <w:highlight w:val="none"/>
        </w:rPr>
        <w:instrText xml:space="preserve"> PAGEREF _Toc15251 \h </w:instrText>
      </w:r>
      <w:r>
        <w:rPr>
          <w:b w:val="0"/>
          <w:bCs w:val="0"/>
          <w:color w:val="auto"/>
          <w:sz w:val="32"/>
          <w:szCs w:val="32"/>
          <w:highlight w:val="none"/>
        </w:rPr>
        <w:fldChar w:fldCharType="separate"/>
      </w:r>
      <w:r>
        <w:rPr>
          <w:b w:val="0"/>
          <w:bCs w:val="0"/>
          <w:color w:val="auto"/>
          <w:sz w:val="32"/>
          <w:szCs w:val="32"/>
          <w:highlight w:val="none"/>
        </w:rPr>
        <w:t xml:space="preserve">63</w:t>
      </w:r>
      <w:r>
        <w:rPr>
          <w:b w:val="0"/>
          <w:bCs w:val="0"/>
          <w:color w:val="auto"/>
          <w:sz w:val="32"/>
          <w:szCs w:val="32"/>
          <w:highlight w:val="none"/>
        </w:rPr>
        <w:fldChar w:fldCharType="end"/>
      </w:r>
      <w:r>
        <w:rPr>
          <w:b w:val="0"/>
          <w:bCs w:val="0"/>
          <w:color w:val="auto"/>
          <w:sz w:val="32"/>
          <w:szCs w:val="32"/>
          <w:highlight w:val="none"/>
        </w:rPr>
        <w:fldChar w:fldCharType="end"/>
      </w:r>
      <w:r/>
    </w:p>
    <w:p>
      <w:pPr>
        <w:pStyle w:val="860"/>
        <w:tabs>
          <w:tab w:val="right" w:pos="9854" w:leader="dot"/>
        </w:tabs>
        <w:rPr>
          <w:rFonts w:cs="Times New Roman"/>
          <w:b w:val="0"/>
          <w:bCs w:val="0"/>
          <w:caps w:val="0"/>
          <w:color w:val="auto"/>
          <w:sz w:val="32"/>
          <w:szCs w:val="32"/>
          <w:highlight w:val="none"/>
        </w:rPr>
      </w:pPr>
      <w:r>
        <w:rPr>
          <w:b w:val="0"/>
          <w:bCs w:val="0"/>
          <w:color w:val="auto"/>
          <w:sz w:val="32"/>
          <w:szCs w:val="32"/>
          <w:highlight w:val="none"/>
        </w:rPr>
        <w:fldChar w:fldCharType="end"/>
      </w:r>
      <w:r/>
    </w:p>
    <w:p>
      <w:pPr>
        <w:ind w:left="0"/>
        <w:rPr>
          <w:rFonts w:ascii="Times New Roman" w:hAnsi="Times New Roman"/>
          <w:color w:val="auto"/>
          <w:sz w:val="32"/>
          <w:szCs w:val="32"/>
          <w:highlight w:val="none"/>
        </w:rPr>
      </w:pPr>
      <w:r>
        <w:rPr>
          <w:rFonts w:ascii="Times New Roman" w:hAnsi="Times New Roman"/>
          <w:color w:val="auto"/>
          <w:sz w:val="32"/>
          <w:szCs w:val="32"/>
          <w:highlight w:val="none"/>
        </w:rPr>
      </w:r>
      <w:r/>
    </w:p>
    <w:p>
      <w:pPr>
        <w:ind w:left="0"/>
        <w:rPr>
          <w:color w:val="auto"/>
          <w:highlight w:val="none"/>
        </w:rPr>
      </w:pPr>
      <w:r>
        <w:rPr>
          <w:color w:val="auto"/>
          <w:highlight w:val="none"/>
        </w:rPr>
      </w:r>
      <w:r/>
    </w:p>
    <w:p>
      <w:pPr>
        <w:ind w:left="0"/>
        <w:jc w:val="center"/>
        <w:rPr>
          <w:color w:val="auto"/>
          <w:highlight w:val="none"/>
        </w:rPr>
      </w:pPr>
      <w:r>
        <w:rPr>
          <w:color w:val="auto"/>
          <w:highlight w:val="none"/>
        </w:rPr>
        <w:br w:type="page" w:clear="all"/>
      </w:r>
      <w:bookmarkStart w:id="0" w:name="_Toc15681"/>
      <w:r/>
      <w:bookmarkStart w:id="1" w:name="_Toc17003"/>
      <w:r/>
      <w:bookmarkStart w:id="2" w:name="_Toc16121"/>
      <w:r/>
      <w:bookmarkStart w:id="3" w:name="_Toc12642"/>
      <w:r>
        <w:rPr>
          <w:rFonts w:ascii="Arial" w:hAnsi="Arial"/>
          <w:b/>
          <w:color w:val="auto"/>
          <w:spacing w:val="20"/>
          <w:sz w:val="30"/>
          <w:highlight w:val="none"/>
        </w:rPr>
        <w:t xml:space="preserve">前 附 表</w:t>
      </w:r>
      <w:bookmarkEnd w:id="0"/>
      <w:r/>
      <w:bookmarkEnd w:id="1"/>
      <w:r/>
      <w:bookmarkEnd w:id="2"/>
      <w:r/>
      <w:bookmarkEnd w:id="3"/>
      <w:r/>
      <w:r/>
    </w:p>
    <w:tbl>
      <w:tblPr>
        <w:tblStyle w:val="839"/>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JSZC-320500-JZCG-C2026-0172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2026年苏州市重点区域生物多样性人工观测项目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采购代理机构</w:t>
            </w:r>
            <w:r/>
          </w:p>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名称：苏州市政府集中采购中心</w:t>
            </w:r>
            <w:r/>
          </w:p>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地址：苏州高新区邓尉路105号狮山科技馆7楼</w:t>
            </w:r>
            <w:r/>
          </w:p>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联系人：朱工、丁工</w:t>
            </w:r>
            <w:r/>
          </w:p>
          <w:p>
            <w:pPr>
              <w:pStyle w:val="885"/>
              <w:ind w:left="0" w:firstLine="0"/>
              <w:rPr>
                <w:color w:val="auto"/>
                <w:highlight w:val="none"/>
              </w:rPr>
            </w:pPr>
            <w:r>
              <w:rPr>
                <w:rFonts w:hint="eastAsia" w:ascii="宋体" w:hAnsi="宋体"/>
                <w:color w:val="auto"/>
                <w:szCs w:val="21"/>
                <w:highlight w:val="none"/>
              </w:rPr>
              <w:t xml:space="preserve">联系电话：0512-69820691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名称：苏州市生态环境局</w:t>
            </w:r>
            <w:r/>
          </w:p>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地址：苏州高新区竹园路6号</w:t>
            </w:r>
            <w:r/>
          </w:p>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联系人：仲雨晴</w:t>
            </w:r>
            <w:r/>
          </w:p>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联系电话：</w:t>
            </w:r>
            <w:r>
              <w:rPr>
                <w:rFonts w:hint="eastAsia"/>
                <w:color w:val="auto"/>
                <w:highlight w:val="none"/>
              </w:rPr>
              <w:t xml:space="preserve">0512-68706130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获取采购文件</w:t>
            </w:r>
            <w:r/>
          </w:p>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color w:val="auto"/>
                <w:sz w:val="21"/>
                <w:szCs w:val="21"/>
                <w:highlight w:val="none"/>
              </w:rPr>
            </w:pPr>
            <w:r>
              <w:rPr>
                <w:rFonts w:hint="eastAsia" w:ascii="宋体" w:hAnsi="宋体"/>
                <w:color w:val="auto"/>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bookmarkStart w:id="4" w:name="_Toc58248879"/>
            <w:r/>
            <w:bookmarkStart w:id="5" w:name="_Toc68611034"/>
            <w:r/>
            <w:bookmarkStart w:id="6" w:name="_Toc7166"/>
            <w:r/>
            <w:bookmarkStart w:id="7" w:name="_Toc57376405"/>
            <w:r/>
            <w:bookmarkStart w:id="8" w:name="_Toc28592"/>
            <w:r/>
            <w:bookmarkStart w:id="9" w:name="_Toc19808"/>
            <w:r>
              <w:rPr>
                <w:rFonts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响应文件网上</w:t>
            </w:r>
            <w:r/>
          </w:p>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olor w:val="auto"/>
                <w:sz w:val="21"/>
                <w:szCs w:val="21"/>
                <w:highlight w:val="none"/>
              </w:rPr>
            </w:pPr>
            <w:r>
              <w:rPr>
                <w:rFonts w:hint="eastAsia" w:ascii="宋体" w:hAnsi="宋体" w:cs="宋体"/>
                <w:color w:val="auto"/>
                <w:sz w:val="21"/>
                <w:szCs w:val="21"/>
                <w:highlight w:val="none"/>
              </w:rPr>
              <w:t xml:space="preserve">202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年8月4日13点30分</w:t>
            </w:r>
            <w:r>
              <w:rPr>
                <w:rFonts w:hint="eastAsia" w:ascii="宋体" w:hAnsi="宋体"/>
                <w:color w:val="auto"/>
                <w:sz w:val="21"/>
                <w:szCs w:val="21"/>
                <w:highlight w:val="none"/>
              </w:rPr>
              <w:t xml:space="preserve">（北京时间）</w:t>
            </w:r>
            <w:r/>
          </w:p>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开启时间</w:t>
            </w:r>
            <w:r/>
          </w:p>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olor w:val="auto"/>
                <w:sz w:val="21"/>
                <w:szCs w:val="21"/>
                <w:highlight w:val="none"/>
              </w:rPr>
            </w:pPr>
            <w:r>
              <w:rPr>
                <w:rFonts w:hint="eastAsia" w:ascii="宋体" w:hAnsi="宋体" w:cs="宋体"/>
                <w:color w:val="auto"/>
                <w:sz w:val="21"/>
                <w:szCs w:val="21"/>
                <w:highlight w:val="none"/>
              </w:rPr>
              <w:t xml:space="preserve">202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rPr>
              <w:t xml:space="preserve">8月4日13点30分</w:t>
            </w:r>
            <w:r/>
            <w:r>
              <w:rPr>
                <w:rFonts w:hint="eastAsia" w:ascii="宋体" w:hAnsi="宋体" w:cs="宋体"/>
                <w:color w:val="auto"/>
                <w:sz w:val="21"/>
                <w:szCs w:val="21"/>
                <w:highlight w:val="none"/>
              </w:rPr>
            </w:r>
            <w:r>
              <w:rPr>
                <w:rFonts w:hint="eastAsia" w:ascii="宋体" w:hAnsi="宋体"/>
                <w:color w:val="auto"/>
                <w:sz w:val="21"/>
                <w:szCs w:val="21"/>
                <w:highlight w:val="none"/>
              </w:rPr>
              <w:t xml:space="preserve">（北京时间）</w:t>
            </w:r>
            <w:r/>
          </w:p>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olor w:val="auto"/>
                <w:sz w:val="21"/>
                <w:szCs w:val="21"/>
                <w:highlight w:val="none"/>
              </w:rPr>
              <w:t xml:space="preserve">http://jszfcg.jsczt.cn/</w:t>
            </w:r>
            <w:r>
              <w:rPr>
                <w:rFonts w:hint="eastAsia" w:ascii="宋体" w:hAnsi="宋体"/>
                <w:color w:val="auto"/>
                <w:sz w:val="21"/>
                <w:szCs w:val="21"/>
                <w:highlight w:val="none"/>
              </w:rPr>
              <w:fldChar w:fldCharType="end"/>
            </w:r>
            <w:r>
              <w:rPr>
                <w:rFonts w:hint="eastAsia" w:ascii="宋体" w:hAnsi="宋体"/>
                <w:color w:val="auto"/>
                <w:sz w:val="21"/>
                <w:szCs w:val="21"/>
                <w:highlight w:val="none"/>
              </w:rPr>
              <w:t xml:space="preserve">）</w:t>
            </w:r>
            <w:r/>
          </w:p>
          <w:p>
            <w:pPr>
              <w:ind w:left="0"/>
              <w:jc w:val="left"/>
              <w:spacing w:line="312" w:lineRule="auto"/>
              <w:rPr>
                <w:rFonts w:ascii="宋体" w:hAnsi="宋体"/>
                <w:color w:val="auto"/>
                <w:sz w:val="21"/>
                <w:szCs w:val="21"/>
                <w:highlight w:val="none"/>
              </w:rPr>
            </w:pPr>
            <w:r>
              <w:rPr>
                <w:rFonts w:hint="eastAsia" w:ascii="宋体" w:hAnsi="宋体"/>
                <w:b/>
                <w:color w:val="auto"/>
                <w:sz w:val="21"/>
                <w:szCs w:val="21"/>
                <w:highlight w:val="none"/>
              </w:rPr>
              <w:t xml:space="preserve">本项目为不见面</w:t>
            </w:r>
            <w:r>
              <w:rPr>
                <w:rFonts w:hint="eastAsia" w:ascii="宋体" w:hAnsi="宋体"/>
                <w:b/>
                <w:color w:val="auto"/>
                <w:szCs w:val="21"/>
                <w:highlight w:val="none"/>
              </w:rPr>
              <w:t xml:space="preserve">磋商</w:t>
            </w:r>
            <w:r>
              <w:rPr>
                <w:rFonts w:hint="eastAsia" w:ascii="宋体" w:hAnsi="宋体"/>
                <w:b/>
                <w:color w:val="auto"/>
                <w:sz w:val="21"/>
                <w:szCs w:val="21"/>
                <w:highlight w:val="none"/>
              </w:rPr>
              <w:t xml:space="preserve">项目，开</w:t>
            </w:r>
            <w:r>
              <w:rPr>
                <w:rFonts w:hint="eastAsia" w:ascii="宋体" w:hAnsi="宋体"/>
                <w:b/>
                <w:color w:val="auto"/>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Cs w:val="21"/>
                <w:highlight w:val="none"/>
              </w:rPr>
              <w:t xml:space="preserve">响应</w:t>
            </w:r>
            <w:r>
              <w:rPr>
                <w:rFonts w:hint="eastAsia" w:ascii="宋体" w:hAnsi="宋体"/>
                <w:b/>
                <w:color w:val="auto"/>
                <w:sz w:val="21"/>
                <w:szCs w:val="21"/>
                <w:highlight w:val="none"/>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ascii="宋体" w:hAnsi="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评审时间</w:t>
            </w:r>
            <w:r/>
          </w:p>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olor w:val="auto"/>
                <w:sz w:val="21"/>
                <w:szCs w:val="21"/>
                <w:highlight w:val="none"/>
              </w:rPr>
            </w:pPr>
            <w:r>
              <w:rPr>
                <w:rFonts w:hint="eastAsia" w:ascii="宋体" w:hAnsi="宋体" w:cs="宋体"/>
                <w:color w:val="auto"/>
                <w:sz w:val="21"/>
                <w:szCs w:val="21"/>
                <w:highlight w:val="none"/>
              </w:rPr>
              <w:t xml:space="preserve">202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rPr>
              <w:t xml:space="preserve">8月4日13点30分</w:t>
            </w:r>
            <w:r/>
            <w:r>
              <w:rPr>
                <w:rFonts w:hint="eastAsia" w:ascii="宋体" w:hAnsi="宋体" w:cs="宋体"/>
                <w:color w:val="auto"/>
                <w:sz w:val="21"/>
                <w:szCs w:val="21"/>
                <w:highlight w:val="none"/>
              </w:rPr>
            </w:r>
            <w:r>
              <w:rPr>
                <w:rFonts w:hint="eastAsia" w:ascii="宋体" w:hAnsi="宋体"/>
                <w:color w:val="auto"/>
                <w:sz w:val="21"/>
                <w:szCs w:val="21"/>
                <w:highlight w:val="none"/>
              </w:rPr>
              <w:t xml:space="preserve">（北京时间）</w:t>
            </w:r>
            <w:r/>
          </w:p>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苏州高新区邓尉路105号狮山科技馆</w:t>
            </w:r>
            <w:r>
              <w:rPr>
                <w:rFonts w:ascii="宋体" w:hAnsi="宋体"/>
                <w:color w:val="auto"/>
                <w:sz w:val="21"/>
                <w:szCs w:val="21"/>
                <w:highlight w:val="none"/>
              </w:rPr>
              <w:t xml:space="preserve">8</w:t>
            </w:r>
            <w:r>
              <w:rPr>
                <w:rFonts w:hint="eastAsia" w:ascii="宋体" w:hAnsi="宋体"/>
                <w:color w:val="auto"/>
                <w:sz w:val="21"/>
                <w:szCs w:val="21"/>
                <w:highlight w:val="none"/>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磋商响应</w:t>
            </w:r>
            <w:r/>
          </w:p>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ascii="宋体" w:hAnsi="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ascii="宋体" w:hAnsi="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olor w:val="auto"/>
                <w:sz w:val="21"/>
                <w:szCs w:val="21"/>
                <w:highlight w:val="none"/>
              </w:rPr>
            </w:pPr>
            <w:r>
              <w:rPr>
                <w:rFonts w:ascii="宋体" w:hAnsi="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6"/>
              <w:ind w:left="0" w:firstLine="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确定出成交单位后，采购代理机构在法定时间内向成交单位发出成交通知书。成交通知书将成为合同的组成部分。</w:t>
            </w:r>
            <w:r/>
          </w:p>
          <w:p>
            <w:pPr>
              <w:pStyle w:val="1136"/>
              <w:ind w:left="0" w:firstLine="0"/>
              <w:spacing w:line="312"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请成交单位在成交结果公告届满之日起30日内,使用CA证书登录“苏采云”系统及时下载成交通知书。</w:t>
            </w:r>
            <w:r/>
          </w:p>
        </w:tc>
      </w:tr>
    </w:tbl>
    <w:p>
      <w:pPr>
        <w:pStyle w:val="829"/>
        <w:ind w:left="0" w:firstLine="0"/>
        <w:jc w:val="center"/>
        <w:spacing w:line="480" w:lineRule="auto"/>
        <w:rPr>
          <w:b/>
          <w:color w:val="auto"/>
          <w:sz w:val="44"/>
          <w:szCs w:val="44"/>
          <w:highlight w:val="none"/>
        </w:rPr>
      </w:pPr>
      <w:r>
        <w:rPr>
          <w:rFonts w:hint="eastAsia"/>
          <w:b/>
          <w:color w:val="auto"/>
          <w:sz w:val="44"/>
          <w:szCs w:val="44"/>
          <w:highlight w:val="none"/>
        </w:rPr>
        <w:br w:type="page" w:clear="all"/>
      </w:r>
      <w:bookmarkStart w:id="10" w:name="_Toc12797"/>
      <w:r>
        <w:rPr>
          <w:rFonts w:hint="eastAsia"/>
          <w:b/>
          <w:color w:val="auto"/>
          <w:sz w:val="44"/>
          <w:szCs w:val="44"/>
          <w:highlight w:val="none"/>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color w:val="auto"/>
          <w:sz w:val="21"/>
          <w:szCs w:val="21"/>
          <w:highlight w:val="none"/>
        </w:rPr>
      </w:pPr>
      <w:r/>
      <w:bookmarkStart w:id="11" w:name="_Toc3644"/>
      <w:r/>
      <w:bookmarkStart w:id="12" w:name="_Toc16571"/>
      <w:r/>
      <w:bookmarkStart w:id="13" w:name="_Toc6217"/>
      <w:r/>
      <w:bookmarkStart w:id="14" w:name="_Toc2412"/>
      <w:r/>
      <w:bookmarkStart w:id="15" w:name="_Toc58248880"/>
      <w:r/>
      <w:bookmarkStart w:id="16" w:name="_Toc57376406"/>
      <w:r>
        <w:rPr>
          <w:rFonts w:hint="eastAsia" w:ascii="宋体" w:hAnsi="宋体"/>
          <w:b/>
          <w:color w:val="auto"/>
          <w:sz w:val="21"/>
          <w:szCs w:val="21"/>
          <w:highlight w:val="none"/>
        </w:rPr>
        <w:t xml:space="preserve">项目概况：</w:t>
      </w:r>
      <w:r>
        <w:rPr>
          <w:rFonts w:hint="eastAsia" w:ascii="宋体" w:hAnsi="宋体"/>
          <w:b/>
          <w:color w:val="auto"/>
          <w:sz w:val="21"/>
          <w:szCs w:val="21"/>
          <w:highlight w:val="none"/>
          <w:u w:val="single"/>
        </w:rPr>
        <w:t xml:space="preserve"> 2026年苏州市重点区域生物多样性人工观测项目</w:t>
      </w:r>
      <w:r>
        <w:rPr>
          <w:rFonts w:ascii="宋体" w:hAnsi="宋体"/>
          <w:b/>
          <w:color w:val="auto"/>
          <w:sz w:val="21"/>
          <w:szCs w:val="21"/>
          <w:highlight w:val="none"/>
          <w:u w:val="single"/>
        </w:rPr>
        <w:t xml:space="preserve"> </w:t>
      </w:r>
      <w:r>
        <w:rPr>
          <w:rFonts w:hint="eastAsia" w:ascii="宋体" w:hAnsi="宋体"/>
          <w:b/>
          <w:color w:val="auto"/>
          <w:sz w:val="21"/>
          <w:szCs w:val="21"/>
          <w:highlight w:val="none"/>
        </w:rPr>
        <w:t xml:space="preserve">采购项目的潜在供应商应在</w:t>
      </w:r>
      <w:r>
        <w:rPr>
          <w:rFonts w:hint="eastAsia" w:ascii="宋体" w:hAnsi="宋体"/>
          <w:b/>
          <w:color w:val="auto"/>
          <w:sz w:val="21"/>
          <w:szCs w:val="21"/>
          <w:highlight w:val="none"/>
          <w:u w:val="single"/>
        </w:rPr>
        <w:t xml:space="preserve"> “苏采云”系统（网址：http://jszfcg.jsczt.cn/）  </w:t>
      </w:r>
      <w:r>
        <w:rPr>
          <w:rFonts w:hint="eastAsia" w:ascii="宋体" w:hAnsi="宋体"/>
          <w:b/>
          <w:color w:val="auto"/>
          <w:sz w:val="21"/>
          <w:szCs w:val="21"/>
          <w:highlight w:val="none"/>
        </w:rPr>
        <w:t xml:space="preserve">获取采购文件，并于</w:t>
      </w:r>
      <w:r>
        <w:rPr>
          <w:rFonts w:hint="eastAsia" w:ascii="宋体" w:hAnsi="宋体"/>
          <w:b/>
          <w:color w:val="auto"/>
          <w:sz w:val="21"/>
          <w:szCs w:val="21"/>
          <w:highlight w:val="none"/>
          <w:u w:val="single"/>
        </w:rPr>
        <w:t xml:space="preserve">202</w:t>
      </w:r>
      <w:r>
        <w:rPr>
          <w:rFonts w:ascii="宋体" w:hAnsi="宋体"/>
          <w:b/>
          <w:color w:val="auto"/>
          <w:sz w:val="21"/>
          <w:szCs w:val="21"/>
          <w:highlight w:val="none"/>
          <w:u w:val="single"/>
        </w:rPr>
        <w:t xml:space="preserve">6</w:t>
      </w:r>
      <w:r>
        <w:rPr>
          <w:rFonts w:hint="eastAsia" w:ascii="宋体" w:hAnsi="宋体"/>
          <w:b/>
          <w:color w:val="auto"/>
          <w:sz w:val="21"/>
          <w:szCs w:val="21"/>
          <w:highlight w:val="none"/>
          <w:u w:val="single"/>
        </w:rPr>
        <w:t xml:space="preserve">年</w:t>
      </w:r>
      <w:r>
        <w:rPr>
          <w:rFonts w:ascii="宋体" w:hAnsi="宋体"/>
          <w:b/>
          <w:color w:val="auto"/>
          <w:sz w:val="21"/>
          <w:szCs w:val="21"/>
          <w:highlight w:val="none"/>
          <w:u w:val="single"/>
        </w:rPr>
      </w:r>
      <w:r>
        <w:rPr>
          <w:rFonts w:hint="eastAsia" w:ascii="宋体" w:hAnsi="宋体" w:cs="宋体"/>
          <w:color w:val="auto"/>
          <w:sz w:val="21"/>
          <w:szCs w:val="21"/>
          <w:highlight w:val="none"/>
        </w:rPr>
        <w:t xml:space="preserve">8月4日13点30分</w:t>
      </w:r>
      <w:r/>
      <w:r>
        <w:rPr>
          <w:rFonts w:ascii="宋体" w:hAnsi="宋体"/>
          <w:b/>
          <w:color w:val="auto"/>
          <w:sz w:val="21"/>
          <w:szCs w:val="21"/>
          <w:highlight w:val="none"/>
          <w:u w:val="single"/>
        </w:rPr>
      </w:r>
      <w:r>
        <w:rPr>
          <w:rFonts w:hint="eastAsia" w:ascii="宋体" w:hAnsi="宋体"/>
          <w:b/>
          <w:color w:val="auto"/>
          <w:sz w:val="21"/>
          <w:szCs w:val="21"/>
          <w:highlight w:val="none"/>
          <w:u w:val="single"/>
        </w:rPr>
        <w:t xml:space="preserve">（北京时间）</w:t>
      </w:r>
      <w:r>
        <w:rPr>
          <w:rFonts w:hint="eastAsia" w:ascii="宋体" w:hAnsi="宋体"/>
          <w:b/>
          <w:color w:val="auto"/>
          <w:sz w:val="21"/>
          <w:szCs w:val="21"/>
          <w:highlight w:val="none"/>
        </w:rPr>
        <w:t xml:space="preserve">前递交响应文件。</w:t>
      </w:r>
      <w:bookmarkEnd w:id="11"/>
      <w:bookmarkEnd w:id="12"/>
      <w:r/>
    </w:p>
    <w:p>
      <w:pPr>
        <w:pStyle w:val="84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 </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1、项目编号：JSZC-320500-JZCG-C2026-0172</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2、项目名称：2026年苏州市重点区域生物多样性人工观测项目</w:t>
      </w:r>
      <w:r>
        <w:rPr>
          <w:rFonts w:ascii="宋体" w:hAnsi="宋体" w:cs="宋体"/>
          <w:bCs/>
          <w:color w:val="auto"/>
          <w:sz w:val="21"/>
          <w:szCs w:val="21"/>
          <w:highlight w:val="none"/>
        </w:rPr>
        <w:t xml:space="preserve"> </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3、采购方式：竞争性磋商</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4、预算金额：</w:t>
      </w:r>
      <w:r>
        <w:rPr>
          <w:rFonts w:hint="eastAsia" w:ascii="宋体" w:hAnsi="宋体" w:cs="宋体"/>
          <w:color w:val="auto"/>
          <w:sz w:val="21"/>
          <w:szCs w:val="21"/>
          <w:highlight w:val="none"/>
        </w:rPr>
        <w:t xml:space="preserve">人民币</w:t>
      </w:r>
      <w:r>
        <w:rPr>
          <w:rFonts w:hint="eastAsia" w:ascii="宋体" w:hAnsi="宋体" w:cs="宋体"/>
          <w:color w:val="auto"/>
          <w:sz w:val="21"/>
          <w:szCs w:val="21"/>
          <w:highlight w:val="none"/>
          <w:lang w:val="en-US"/>
        </w:rPr>
        <w:t xml:space="preserve">叁佰万元整（¥3000000.00元）</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其中常熟市35万元整、太仓市30万元整、昆山市44万元整、吴江区35万元整、吴中区80万元整、相城区36万元整、姑苏区4万元整、高新区12万元整、工业园区24万元整。</w:t>
      </w:r>
      <w:r>
        <w:rPr>
          <w:rFonts w:ascii="宋体" w:hAnsi="宋体" w:cs="宋体"/>
          <w:bCs/>
          <w:color w:val="auto"/>
          <w:sz w:val="21"/>
          <w:szCs w:val="21"/>
          <w:highlight w:val="none"/>
        </w:rPr>
        <w:t xml:space="preserve"> </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5、最高限价：</w:t>
      </w:r>
      <w:r>
        <w:rPr>
          <w:rFonts w:hint="eastAsia" w:ascii="宋体" w:hAnsi="宋体" w:cs="宋体"/>
          <w:color w:val="auto"/>
          <w:sz w:val="21"/>
          <w:szCs w:val="21"/>
          <w:highlight w:val="none"/>
        </w:rPr>
        <w:t xml:space="preserve">人民币</w:t>
      </w:r>
      <w:r>
        <w:rPr>
          <w:rFonts w:hint="eastAsia" w:ascii="宋体" w:hAnsi="宋体" w:cs="宋体"/>
          <w:color w:val="auto"/>
          <w:sz w:val="21"/>
          <w:szCs w:val="21"/>
          <w:highlight w:val="none"/>
          <w:lang w:val="en-US"/>
        </w:rPr>
        <w:t xml:space="preserve">叁佰万元整（¥3000000.00元）</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其中常熟市35万元整、太仓市30万元整、昆山市44万元整、吴江区35万元整、吴中区80万元整、相城区36万元整、姑苏区4万元整、高新区12万元整、工业园区24万元整。</w:t>
      </w:r>
      <w:r>
        <w:rPr>
          <w:rFonts w:ascii="宋体" w:hAnsi="宋体" w:cs="宋体"/>
          <w:bCs/>
          <w:color w:val="auto"/>
          <w:sz w:val="21"/>
          <w:szCs w:val="21"/>
          <w:highlight w:val="none"/>
        </w:rPr>
        <w:t xml:space="preserve"> </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6、合同</w:t>
      </w:r>
      <w:r>
        <w:rPr>
          <w:rFonts w:hint="eastAsia" w:ascii="宋体" w:hAnsi="宋体" w:cs="宋体"/>
          <w:bCs/>
          <w:color w:val="auto"/>
          <w:sz w:val="21"/>
          <w:szCs w:val="21"/>
          <w:highlight w:val="none"/>
          <w:lang w:val="en-US" w:eastAsia="zh-CN"/>
        </w:rPr>
        <w:t xml:space="preserve">服务</w:t>
      </w:r>
      <w:r>
        <w:rPr>
          <w:rFonts w:hint="eastAsia" w:ascii="宋体" w:hAnsi="宋体" w:cs="宋体"/>
          <w:bCs/>
          <w:color w:val="auto"/>
          <w:sz w:val="21"/>
          <w:szCs w:val="21"/>
          <w:highlight w:val="none"/>
        </w:rPr>
        <w:t xml:space="preserve">期限：</w:t>
      </w:r>
      <w:r>
        <w:rPr>
          <w:rFonts w:hint="eastAsia" w:ascii="宋体" w:hAnsi="宋体" w:cs="宋体"/>
          <w:color w:val="auto"/>
          <w:sz w:val="21"/>
          <w:szCs w:val="21"/>
          <w:highlight w:val="none"/>
        </w:rPr>
        <w:t xml:space="preserve">自合同签订之日起12个月。</w:t>
      </w:r>
      <w:r>
        <w:rPr>
          <w:rFonts w:ascii="宋体" w:hAnsi="宋体" w:cs="宋体"/>
          <w:bCs/>
          <w:color w:val="auto"/>
          <w:sz w:val="21"/>
          <w:szCs w:val="21"/>
          <w:highlight w:val="none"/>
        </w:rPr>
        <w:t xml:space="preserve"> </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7、采购需求：</w:t>
      </w:r>
      <w:r>
        <w:rPr>
          <w:rFonts w:hint="eastAsia" w:ascii="宋体" w:hAnsi="宋体" w:cs="宋体"/>
          <w:color w:val="auto"/>
          <w:sz w:val="21"/>
          <w:szCs w:val="21"/>
          <w:highlight w:val="none"/>
        </w:rPr>
        <w:t xml:space="preserve">按《苏州市生物多样性观测网络建设方案》等文件要求，对苏州大市境内78个重点观测区域开展人工观测工作，调查指标涵盖鱼类、浮游动物、水生维管植物、浮游植物、植物群落（含乔木层、灌木层、草本层）、蝶类、蛙类（水田）及蚯蚓（旱地）等，具体</w:t>
      </w:r>
      <w:r>
        <w:rPr>
          <w:rFonts w:hint="eastAsia" w:ascii="宋体" w:hAnsi="宋体" w:cs="宋体"/>
          <w:color w:val="auto"/>
          <w:sz w:val="21"/>
          <w:szCs w:val="21"/>
          <w:highlight w:val="none"/>
          <w:lang w:val="en-US"/>
        </w:rPr>
        <w:t xml:space="preserve">区域</w:t>
      </w:r>
      <w:r>
        <w:rPr>
          <w:rFonts w:hint="eastAsia" w:ascii="宋体" w:hAnsi="宋体" w:cs="宋体"/>
          <w:color w:val="auto"/>
          <w:sz w:val="21"/>
          <w:szCs w:val="21"/>
          <w:highlight w:val="none"/>
        </w:rPr>
        <w:t xml:space="preserve">、涉及类群</w:t>
      </w:r>
      <w:r>
        <w:rPr>
          <w:rFonts w:hint="eastAsia" w:ascii="宋体" w:hAnsi="宋体" w:cs="宋体"/>
          <w:color w:val="auto"/>
          <w:sz w:val="21"/>
          <w:szCs w:val="21"/>
          <w:highlight w:val="none"/>
          <w:lang w:val="en-US"/>
        </w:rPr>
        <w:t xml:space="preserve">以及其他工作详见第四章</w:t>
      </w:r>
      <w:r>
        <w:rPr>
          <w:rFonts w:hint="eastAsia" w:ascii="宋体" w:hAnsi="宋体" w:cs="宋体"/>
          <w:color w:val="auto"/>
          <w:sz w:val="21"/>
          <w:szCs w:val="21"/>
          <w:highlight w:val="none"/>
        </w:rPr>
        <w:t xml:space="preserve">。</w:t>
      </w:r>
      <w:r/>
    </w:p>
    <w:p>
      <w:pPr>
        <w:pStyle w:val="84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二、供应商的资格要求 </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1、满足《中华人民共和国政府采购法》第二十二条规定，供应商应当具备下列条件：</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（3）具有履行合同所必需的设备和专业技术能力；</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 </w:t>
      </w:r>
      <w:r/>
    </w:p>
    <w:p>
      <w:pPr>
        <w:pStyle w:val="844"/>
        <w:ind w:left="0" w:firstLine="420"/>
        <w:spacing w:line="360" w:lineRule="auto"/>
        <w:rPr>
          <w:rFonts w:ascii="宋体" w:hAnsi="宋体" w:cs="宋体"/>
          <w:b/>
          <w:bCs/>
          <w:color w:val="auto"/>
          <w:sz w:val="21"/>
          <w:szCs w:val="21"/>
          <w:highlight w:val="none"/>
        </w:rPr>
      </w:pPr>
      <w:r>
        <w:rPr>
          <w:rFonts w:hint="eastAsia" w:ascii="宋体" w:hAnsi="宋体" w:cs="宋体"/>
          <w:bCs/>
          <w:color w:val="auto"/>
          <w:sz w:val="21"/>
          <w:szCs w:val="21"/>
          <w:highlight w:val="none"/>
        </w:rPr>
        <w:t xml:space="preserve">2、落实政府采购政策需满足的资格要求：无</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3、本项目的特定资格要求：无</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4、联合体及转包、分包：本项目不接受联合体，不得转包、分包本项目。</w:t>
      </w:r>
      <w:r/>
    </w:p>
    <w:p>
      <w:pPr>
        <w:pStyle w:val="84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 </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1、时间：自公告发布之日起5个工作日</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2、地点：“苏采云”系统自行下载采购文件</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3、方式：</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（1）CA证书办理</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 w:val="21"/>
          <w:szCs w:val="21"/>
          <w:highlight w:val="none"/>
        </w:rPr>
        <w:t xml:space="preserve">苏州现场办理地址：</w:t>
      </w:r>
      <w:bookmarkStart w:id="17" w:name="OLE_LINK40"/>
      <w:r>
        <w:rPr>
          <w:rFonts w:hint="eastAsia" w:ascii="宋体" w:hAnsi="宋体"/>
          <w:b/>
          <w:color w:val="auto"/>
          <w:sz w:val="21"/>
          <w:szCs w:val="21"/>
          <w:highlight w:val="none"/>
        </w:rPr>
        <w:t xml:space="preserve">苏州高新区邓尉路105号狮山科技馆1楼</w:t>
      </w:r>
      <w:bookmarkEnd w:id="17"/>
      <w:r>
        <w:rPr>
          <w:rFonts w:hint="eastAsia" w:ascii="宋体" w:hAnsi="宋体"/>
          <w:b/>
          <w:color w:val="auto"/>
          <w:sz w:val="21"/>
          <w:szCs w:val="21"/>
          <w:highlight w:val="none"/>
        </w:rPr>
        <w:t xml:space="preserve">服务大厅，咨询电话：0512-65737699。</w:t>
      </w:r>
      <w:r/>
    </w:p>
    <w:p>
      <w:pPr>
        <w:pStyle w:val="844"/>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（2）参与采购活动</w:t>
      </w:r>
      <w:r/>
    </w:p>
    <w:p>
      <w:pPr>
        <w:pStyle w:val="84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供应商插入CA证书登</w:t>
      </w:r>
      <w:r>
        <w:rPr>
          <w:rFonts w:hint="eastAsia" w:ascii="宋体" w:hAnsi="宋体"/>
          <w:color w:val="auto"/>
          <w:sz w:val="21"/>
          <w:szCs w:val="21"/>
          <w:highlight w:val="none"/>
          <w:lang w:val="en-US"/>
        </w:rPr>
        <w:t xml:space="preserve">录</w:t>
      </w:r>
      <w:r>
        <w:rPr>
          <w:rFonts w:hint="eastAsia" w:ascii="宋体" w:hAnsi="宋体"/>
          <w:color w:val="auto"/>
          <w:sz w:val="21"/>
          <w:szCs w:val="21"/>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（3）电子投标准备</w:t>
      </w:r>
      <w:r/>
    </w:p>
    <w:p>
      <w:pPr>
        <w:pStyle w:val="84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color w:val="auto"/>
          <w:sz w:val="21"/>
          <w:szCs w:val="21"/>
          <w:highlight w:val="none"/>
        </w:rPr>
        <w:t xml:space="preserve">（具体详见《苏采云系统供应商操作手册》，网址链接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rPr>
          <w:rFonts w:hint="eastAsia" w:ascii="宋体" w:hAnsi="宋体"/>
          <w:color w:val="auto"/>
          <w:sz w:val="21"/>
          <w:szCs w:val="21"/>
          <w:highlight w:val="none"/>
        </w:rPr>
        <w:t xml:space="preserve">。</w:t>
      </w:r>
      <w:r/>
    </w:p>
    <w:p>
      <w:pPr>
        <w:pStyle w:val="84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在系统操作过程中如有疑问，请按以下方式联系：</w:t>
      </w:r>
      <w:r/>
    </w:p>
    <w:p>
      <w:pPr>
        <w:pStyle w:val="84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注册咨询：</w:t>
      </w:r>
      <w:r>
        <w:rPr>
          <w:rFonts w:ascii="宋体" w:hAnsi="宋体"/>
          <w:color w:val="auto"/>
          <w:sz w:val="21"/>
          <w:szCs w:val="21"/>
          <w:highlight w:val="none"/>
        </w:rPr>
        <w:t xml:space="preserve">13914088964</w:t>
      </w:r>
      <w:r>
        <w:rPr>
          <w:rFonts w:hint="eastAsia" w:ascii="宋体" w:hAnsi="宋体"/>
          <w:color w:val="auto"/>
          <w:sz w:val="21"/>
          <w:szCs w:val="21"/>
          <w:highlight w:val="none"/>
        </w:rPr>
        <w:t xml:space="preserve">；</w:t>
      </w:r>
      <w:r/>
    </w:p>
    <w:p>
      <w:pPr>
        <w:pStyle w:val="84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CA技术咨询电话：</w:t>
      </w:r>
      <w:r>
        <w:rPr>
          <w:rFonts w:ascii="宋体" w:hAnsi="宋体"/>
          <w:color w:val="auto"/>
          <w:sz w:val="21"/>
          <w:szCs w:val="21"/>
          <w:highlight w:val="none"/>
        </w:rPr>
        <w:t xml:space="preserve">400-608-6099</w:t>
      </w:r>
      <w:r>
        <w:rPr>
          <w:rFonts w:hint="eastAsia" w:ascii="宋体" w:hAnsi="宋体"/>
          <w:color w:val="auto"/>
          <w:sz w:val="21"/>
          <w:szCs w:val="21"/>
          <w:highlight w:val="none"/>
        </w:rPr>
        <w:t xml:space="preserve">；</w:t>
      </w:r>
      <w:r/>
    </w:p>
    <w:p>
      <w:pPr>
        <w:pStyle w:val="84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签章使用问题：025-83633811、025-83633812、15380932027、15371015030；</w:t>
      </w:r>
      <w:r/>
    </w:p>
    <w:p>
      <w:pPr>
        <w:pStyle w:val="844"/>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系统使用指导与咨询：联系电话：</w:t>
      </w:r>
      <w:r>
        <w:rPr>
          <w:rFonts w:ascii="宋体" w:hAnsi="宋体"/>
          <w:color w:val="auto"/>
          <w:sz w:val="21"/>
          <w:szCs w:val="21"/>
          <w:highlight w:val="none"/>
        </w:rPr>
        <w:t xml:space="preserve">13914088964</w:t>
      </w:r>
      <w:r>
        <w:rPr>
          <w:rFonts w:hint="eastAsia" w:ascii="宋体" w:hAnsi="宋体"/>
          <w:color w:val="auto"/>
          <w:sz w:val="21"/>
          <w:szCs w:val="21"/>
          <w:highlight w:val="none"/>
        </w:rPr>
        <w:t xml:space="preserve">；智能客服：登录苏采云系统后，联系系统右下方智能客服图标进行咨询。</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4、售价：免费</w:t>
      </w:r>
      <w:r/>
    </w:p>
    <w:p>
      <w:pPr>
        <w:pStyle w:val="84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四、响应文件提交</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1、递交响应文件截止时间：</w:t>
      </w:r>
      <w:r>
        <w:rPr>
          <w:rFonts w:hint="eastAsia" w:ascii="宋体" w:hAnsi="宋体" w:cs="宋体"/>
          <w:bCs/>
          <w:color w:val="auto"/>
          <w:sz w:val="21"/>
          <w:szCs w:val="21"/>
          <w:highlight w:val="none"/>
          <w:u w:val="single"/>
        </w:rPr>
        <w:t xml:space="preserve">202</w:t>
      </w:r>
      <w:r>
        <w:rPr>
          <w:rFonts w:ascii="宋体" w:hAnsi="宋体" w:cs="宋体"/>
          <w:bCs/>
          <w:color w:val="auto"/>
          <w:sz w:val="21"/>
          <w:szCs w:val="21"/>
          <w:highlight w:val="none"/>
          <w:u w:val="single"/>
        </w:rPr>
        <w:t xml:space="preserve">6</w:t>
      </w:r>
      <w:r>
        <w:rPr>
          <w:rFonts w:hint="eastAsia" w:ascii="宋体" w:hAnsi="宋体" w:cs="宋体"/>
          <w:bCs/>
          <w:color w:val="auto"/>
          <w:sz w:val="21"/>
          <w:szCs w:val="21"/>
          <w:highlight w:val="none"/>
          <w:u w:val="single"/>
        </w:rPr>
        <w:t xml:space="preserve">年</w:t>
      </w:r>
      <w:r>
        <w:rPr>
          <w:rFonts w:hint="eastAsia" w:ascii="宋体" w:hAnsi="宋体" w:cs="宋体"/>
          <w:color w:val="auto"/>
          <w:sz w:val="21"/>
          <w:szCs w:val="21"/>
          <w:highlight w:val="none"/>
        </w:rPr>
        <w:t xml:space="preserve">8月4日13点30分</w:t>
      </w:r>
      <w:r/>
      <w:r>
        <w:rPr>
          <w:rFonts w:hint="eastAsia" w:ascii="宋体" w:hAnsi="宋体" w:cs="宋体"/>
          <w:bCs/>
          <w:color w:val="auto"/>
          <w:sz w:val="21"/>
          <w:szCs w:val="21"/>
          <w:highlight w:val="none"/>
          <w:u w:val="single"/>
        </w:rPr>
      </w:r>
      <w:r>
        <w:rPr>
          <w:rFonts w:hint="eastAsia" w:ascii="宋体" w:hAnsi="宋体" w:cs="宋体"/>
          <w:bCs/>
          <w:color w:val="auto"/>
          <w:sz w:val="21"/>
          <w:szCs w:val="21"/>
          <w:highlight w:val="none"/>
        </w:rPr>
        <w:t xml:space="preserve">（北京时间）；</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2、地点：</w:t>
      </w:r>
      <w:r>
        <w:rPr>
          <w:rFonts w:hint="eastAsia" w:ascii="宋体" w:hAnsi="宋体" w:cs="宋体"/>
          <w:b/>
          <w:bCs/>
          <w:color w:val="auto"/>
          <w:sz w:val="21"/>
          <w:szCs w:val="21"/>
          <w:highlight w:val="none"/>
        </w:rPr>
        <w:t xml:space="preserve">“苏采云”系统（网址：http://jszfcg.jsczt.cn/）</w:t>
      </w:r>
      <w:r>
        <w:rPr>
          <w:rFonts w:hint="eastAsia" w:ascii="宋体" w:hAnsi="宋体" w:cs="宋体"/>
          <w:bCs/>
          <w:color w:val="auto"/>
          <w:sz w:val="21"/>
          <w:szCs w:val="21"/>
          <w:highlight w:val="none"/>
        </w:rPr>
        <w:t xml:space="preserve">。响应文件网上递交，不需要现场参加采购活动，无需提供纸质响应文件。</w:t>
      </w:r>
      <w:r/>
    </w:p>
    <w:p>
      <w:pPr>
        <w:pStyle w:val="844"/>
        <w:ind w:left="0" w:firstLine="420"/>
        <w:spacing w:line="360" w:lineRule="auto"/>
        <w:rPr>
          <w:rFonts w:ascii="宋体" w:hAnsi="宋体" w:cs="宋体"/>
          <w:b/>
          <w:bCs/>
          <w:color w:val="auto"/>
          <w:sz w:val="21"/>
          <w:szCs w:val="21"/>
          <w:highlight w:val="none"/>
        </w:rPr>
      </w:pPr>
      <w:r>
        <w:rPr>
          <w:rFonts w:hint="eastAsia" w:ascii="宋体" w:hAnsi="宋体" w:cs="宋体"/>
          <w:bCs/>
          <w:color w:val="auto"/>
          <w:sz w:val="21"/>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84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1、时间：</w:t>
      </w:r>
      <w:r>
        <w:rPr>
          <w:rFonts w:hint="eastAsia" w:ascii="宋体" w:hAnsi="宋体" w:cs="宋体"/>
          <w:bCs/>
          <w:color w:val="auto"/>
          <w:sz w:val="21"/>
          <w:szCs w:val="21"/>
          <w:highlight w:val="none"/>
          <w:u w:val="single"/>
        </w:rPr>
        <w:t xml:space="preserve">202</w:t>
      </w:r>
      <w:r>
        <w:rPr>
          <w:rFonts w:ascii="宋体" w:hAnsi="宋体" w:cs="宋体"/>
          <w:bCs/>
          <w:color w:val="auto"/>
          <w:sz w:val="21"/>
          <w:szCs w:val="21"/>
          <w:highlight w:val="none"/>
          <w:u w:val="single"/>
        </w:rPr>
        <w:t xml:space="preserve">6</w:t>
      </w:r>
      <w:r>
        <w:rPr>
          <w:rFonts w:hint="eastAsia" w:ascii="宋体" w:hAnsi="宋体" w:cs="宋体"/>
          <w:bCs/>
          <w:color w:val="auto"/>
          <w:sz w:val="21"/>
          <w:szCs w:val="21"/>
          <w:highlight w:val="none"/>
          <w:u w:val="single"/>
        </w:rPr>
        <w:t xml:space="preserve">年</w:t>
      </w:r>
      <w:r>
        <w:rPr>
          <w:rFonts w:hint="eastAsia" w:ascii="宋体" w:hAnsi="宋体" w:cs="宋体"/>
          <w:color w:val="auto"/>
          <w:sz w:val="21"/>
          <w:szCs w:val="21"/>
          <w:highlight w:val="none"/>
        </w:rPr>
        <w:t xml:space="preserve">8月4日13点30分</w:t>
      </w:r>
      <w:r/>
      <w:r>
        <w:rPr>
          <w:rFonts w:hint="eastAsia" w:ascii="宋体" w:hAnsi="宋体" w:cs="宋体"/>
          <w:bCs/>
          <w:color w:val="auto"/>
          <w:sz w:val="21"/>
          <w:szCs w:val="21"/>
          <w:highlight w:val="none"/>
          <w:u w:val="single"/>
        </w:rPr>
      </w:r>
      <w:r>
        <w:rPr>
          <w:rFonts w:hint="eastAsia" w:ascii="宋体" w:hAnsi="宋体" w:cs="宋体"/>
          <w:bCs/>
          <w:color w:val="auto"/>
          <w:sz w:val="21"/>
          <w:szCs w:val="21"/>
          <w:highlight w:val="none"/>
        </w:rPr>
        <w:t xml:space="preserve">（北京时间）；</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2、地点：“苏采云”系统（网址：http://jszfcg.jsczt.cn/）</w:t>
      </w:r>
      <w:r/>
    </w:p>
    <w:p>
      <w:pPr>
        <w:pStyle w:val="844"/>
        <w:ind w:left="0" w:firstLine="420"/>
        <w:spacing w:line="360" w:lineRule="auto"/>
        <w:rPr>
          <w:rFonts w:ascii="宋体" w:hAnsi="宋体"/>
          <w:b/>
          <w:color w:val="auto"/>
          <w:sz w:val="21"/>
          <w:szCs w:val="21"/>
          <w:highlight w:val="none"/>
        </w:rPr>
      </w:pP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1"/>
          <w:szCs w:val="21"/>
          <w:highlight w:val="none"/>
        </w:rPr>
        <w:t xml:space="preserve">本项目为不见面磋商项目，</w:t>
      </w:r>
      <w:r>
        <w:rPr>
          <w:rFonts w:hint="eastAsia" w:ascii="宋体" w:hAnsi="宋体"/>
          <w:b/>
          <w:color w:val="auto"/>
          <w:sz w:val="21"/>
          <w:szCs w:val="21"/>
          <w:highlight w:val="none"/>
        </w:rPr>
        <w:t xml:space="preserve">开</w:t>
      </w:r>
      <w:r>
        <w:rPr>
          <w:rFonts w:hint="eastAsia" w:ascii="宋体" w:hAnsi="宋体"/>
          <w:b/>
          <w:color w:val="auto"/>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Cs w:val="21"/>
          <w:highlight w:val="none"/>
        </w:rPr>
        <w:t xml:space="preserve">响应</w:t>
      </w:r>
      <w:r>
        <w:rPr>
          <w:rFonts w:hint="eastAsia" w:ascii="宋体" w:hAnsi="宋体"/>
          <w:b/>
          <w:color w:val="auto"/>
          <w:sz w:val="21"/>
          <w:szCs w:val="21"/>
          <w:highlight w:val="none"/>
        </w:rPr>
        <w:t xml:space="preserve">文件，如在系统规定的解密时间（响应文件提交截止时间后 30 分钟)内未能完成解密的视为放弃参与本项目。</w:t>
      </w:r>
      <w:r/>
    </w:p>
    <w:p>
      <w:pPr>
        <w:pStyle w:val="84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请供应商确保电脑、系统及其他设备（视频输入输出设备等）无误，且开启直至项目结束始终保持系统在线状态。</w:t>
      </w:r>
      <w:r/>
    </w:p>
    <w:p>
      <w:pPr>
        <w:pStyle w:val="84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自本公告发布之日起 </w:t>
      </w: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个工作日</w:t>
      </w:r>
      <w:r/>
    </w:p>
    <w:p>
      <w:pPr>
        <w:pStyle w:val="84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p>
    <w:p>
      <w:pPr>
        <w:ind w:left="0" w:firstLine="420"/>
        <w:spacing w:line="360" w:lineRule="auto"/>
        <w:tabs>
          <w:tab w:val="left" w:pos="567" w:leader="none"/>
        </w:tabs>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auto"/>
                <w:sz w:val="21"/>
                <w:szCs w:val="21"/>
                <w:highlight w:val="none"/>
              </w:rPr>
            </w:pPr>
            <w:r>
              <w:rPr>
                <w:rFonts w:hint="eastAsia" w:ascii="宋体" w:hAnsi="宋体"/>
                <w:b/>
                <w:color w:val="auto"/>
                <w:sz w:val="21"/>
                <w:szCs w:val="21"/>
                <w:highlight w:val="none"/>
              </w:rPr>
              <w:t xml:space="preserve">政府采购合同信用融资政策告知函</w:t>
            </w:r>
            <w:r/>
          </w:p>
          <w:p>
            <w:pPr>
              <w:ind w:left="0"/>
              <w:rPr>
                <w:rFonts w:ascii="宋体" w:hAnsi="宋体"/>
                <w:b/>
                <w:color w:val="auto"/>
                <w:sz w:val="21"/>
                <w:szCs w:val="21"/>
                <w:highlight w:val="none"/>
              </w:rPr>
            </w:pPr>
            <w:r>
              <w:rPr>
                <w:rFonts w:hint="eastAsia" w:ascii="宋体" w:hAnsi="宋体"/>
                <w:b/>
                <w:color w:val="auto"/>
                <w:sz w:val="21"/>
                <w:szCs w:val="21"/>
                <w:highlight w:val="none"/>
              </w:rPr>
              <w:t xml:space="preserve">各政府采购供应商:</w:t>
            </w:r>
            <w:r/>
          </w:p>
          <w:p>
            <w:pPr>
              <w:ind w:left="0" w:firstLine="420"/>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欢迎贵公司参加苏州市政府采购活动！</w:t>
            </w:r>
            <w:r/>
          </w:p>
          <w:p>
            <w:pPr>
              <w:ind w:left="0" w:firstLine="420"/>
              <w:widowControl w:val="off"/>
              <w:rPr>
                <w:rFonts w:ascii="Times New Roman" w:hAnsi="Times New Roman"/>
                <w:color w:val="auto"/>
                <w:szCs w:val="21"/>
                <w:highlight w:val="none"/>
              </w:rPr>
            </w:pPr>
            <w:r>
              <w:rPr>
                <w:rFonts w:hint="eastAsia" w:ascii="宋体" w:hAnsi="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4"/>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八、对本次征集提出询问，请按以下方式联系</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1、采购人信息 </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名称：</w:t>
      </w:r>
      <w:r>
        <w:rPr>
          <w:rFonts w:hint="eastAsia" w:ascii="宋体" w:hAnsi="宋体" w:cs="宋体"/>
          <w:bCs/>
          <w:color w:val="auto"/>
          <w:sz w:val="21"/>
          <w:szCs w:val="21"/>
          <w:highlight w:val="none"/>
          <w:lang w:val="en-US"/>
        </w:rPr>
        <w:t xml:space="preserve">苏州市生态环境局   </w:t>
      </w:r>
      <w:r>
        <w:rPr>
          <w:rFonts w:ascii="宋体" w:hAnsi="宋体" w:cs="宋体"/>
          <w:bCs/>
          <w:color w:val="auto"/>
          <w:sz w:val="21"/>
          <w:szCs w:val="21"/>
          <w:highlight w:val="none"/>
        </w:rPr>
        <w:t xml:space="preserve">   </w:t>
      </w:r>
      <w:r/>
    </w:p>
    <w:p>
      <w:pPr>
        <w:pStyle w:val="844"/>
        <w:ind w:left="0" w:firstLine="420"/>
        <w:spacing w:line="360" w:lineRule="auto"/>
        <w:rPr>
          <w:rFonts w:ascii="宋体" w:hAnsi="宋体" w:cs="宋体"/>
          <w:bCs/>
          <w:color w:val="auto"/>
          <w:sz w:val="21"/>
          <w:szCs w:val="21"/>
          <w:highlight w:val="none"/>
          <w:lang w:val="en-US"/>
        </w:rPr>
      </w:pPr>
      <w:r>
        <w:rPr>
          <w:rFonts w:hint="eastAsia" w:ascii="宋体" w:hAnsi="宋体" w:cs="宋体"/>
          <w:bCs/>
          <w:color w:val="auto"/>
          <w:sz w:val="21"/>
          <w:szCs w:val="21"/>
          <w:highlight w:val="none"/>
        </w:rPr>
        <w:t xml:space="preserve">地址：</w:t>
      </w:r>
      <w:r>
        <w:rPr>
          <w:rFonts w:hint="eastAsia" w:ascii="宋体" w:hAnsi="宋体" w:cs="宋体"/>
          <w:bCs/>
          <w:color w:val="auto"/>
          <w:sz w:val="21"/>
          <w:szCs w:val="21"/>
          <w:highlight w:val="none"/>
          <w:lang w:val="en-US"/>
        </w:rPr>
        <w:t xml:space="preserve">苏州高新区竹园路6号</w:t>
      </w:r>
      <w:r/>
    </w:p>
    <w:p>
      <w:pPr>
        <w:pStyle w:val="844"/>
        <w:ind w:left="0" w:firstLine="420"/>
        <w:spacing w:line="360" w:lineRule="auto"/>
        <w:rPr>
          <w:rFonts w:ascii="宋体" w:hAnsi="宋体" w:cs="宋体"/>
          <w:bCs/>
          <w:color w:val="auto"/>
          <w:sz w:val="21"/>
          <w:szCs w:val="21"/>
          <w:highlight w:val="none"/>
          <w:lang w:val="en-US"/>
        </w:rPr>
      </w:pPr>
      <w:r>
        <w:rPr>
          <w:rFonts w:hint="eastAsia" w:ascii="宋体" w:hAnsi="宋体" w:cs="宋体"/>
          <w:bCs/>
          <w:color w:val="auto"/>
          <w:sz w:val="21"/>
          <w:szCs w:val="21"/>
          <w:highlight w:val="none"/>
        </w:rPr>
        <w:t xml:space="preserve">联系人：</w:t>
      </w:r>
      <w:r>
        <w:rPr>
          <w:rFonts w:hint="eastAsia" w:ascii="宋体" w:hAnsi="宋体" w:cs="宋体"/>
          <w:bCs/>
          <w:color w:val="auto"/>
          <w:sz w:val="21"/>
          <w:szCs w:val="21"/>
          <w:highlight w:val="none"/>
          <w:lang w:val="en-US"/>
        </w:rPr>
        <w:t xml:space="preserve">仲雨晴</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联系方式：</w:t>
      </w:r>
      <w:r>
        <w:rPr>
          <w:rFonts w:hint="eastAsia"/>
          <w:color w:val="auto"/>
          <w:highlight w:val="none"/>
          <w:lang w:val="en-US"/>
        </w:rPr>
        <w:t xml:space="preserve">0512-68706130</w:t>
      </w:r>
      <w:r>
        <w:rPr>
          <w:rFonts w:hint="eastAsia" w:ascii="宋体" w:hAnsi="宋体" w:cs="宋体"/>
          <w:bCs/>
          <w:color w:val="auto"/>
          <w:sz w:val="21"/>
          <w:szCs w:val="21"/>
          <w:highlight w:val="none"/>
        </w:rPr>
        <w:t xml:space="preserve"> </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2、采购代理机构信息 </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名称：苏州市政府集中采购中心 </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地址：苏州高新区邓尉路105号狮山科技馆7楼</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联系方式：</w:t>
      </w:r>
      <w:r>
        <w:rPr>
          <w:rFonts w:hint="eastAsia" w:ascii="宋体" w:hAnsi="宋体" w:cs="宋体"/>
          <w:bCs/>
          <w:color w:val="auto"/>
          <w:sz w:val="21"/>
          <w:szCs w:val="21"/>
          <w:highlight w:val="none"/>
          <w:lang w:val="en-US"/>
        </w:rPr>
        <w:t xml:space="preserve">0512-69820691</w:t>
      </w:r>
      <w:r>
        <w:rPr>
          <w:rFonts w:hint="eastAsia" w:ascii="宋体" w:hAnsi="宋体" w:cs="宋体"/>
          <w:bCs/>
          <w:color w:val="auto"/>
          <w:sz w:val="21"/>
          <w:szCs w:val="21"/>
          <w:highlight w:val="none"/>
        </w:rPr>
        <w:t xml:space="preserve"> </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3、项目联系方式</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项目联系人：</w:t>
      </w:r>
      <w:r>
        <w:rPr>
          <w:rFonts w:hint="eastAsia" w:ascii="宋体" w:hAnsi="宋体" w:cs="宋体"/>
          <w:bCs/>
          <w:color w:val="auto"/>
          <w:sz w:val="21"/>
          <w:szCs w:val="21"/>
          <w:highlight w:val="none"/>
          <w:lang w:val="en-US"/>
        </w:rPr>
        <w:t xml:space="preserve">朱工、丁工</w:t>
      </w:r>
      <w:r>
        <w:rPr>
          <w:rFonts w:hint="eastAsia" w:ascii="宋体" w:hAnsi="宋体" w:cs="宋体"/>
          <w:bCs/>
          <w:color w:val="auto"/>
          <w:sz w:val="21"/>
          <w:szCs w:val="21"/>
          <w:highlight w:val="none"/>
        </w:rPr>
        <w:t xml:space="preserve"> </w:t>
      </w:r>
      <w:r/>
    </w:p>
    <w:p>
      <w:pPr>
        <w:pStyle w:val="844"/>
        <w:ind w:left="0" w:firstLine="420"/>
        <w:spacing w:line="360" w:lineRule="auto"/>
        <w:rPr>
          <w:rFonts w:ascii="宋体" w:hAnsi="宋体"/>
          <w:color w:val="auto"/>
          <w:sz w:val="21"/>
          <w:szCs w:val="21"/>
          <w:highlight w:val="none"/>
        </w:rPr>
      </w:pPr>
      <w:r>
        <w:rPr>
          <w:rFonts w:hint="eastAsia" w:ascii="宋体" w:hAnsi="宋体" w:cs="宋体"/>
          <w:bCs/>
          <w:color w:val="auto"/>
          <w:sz w:val="21"/>
          <w:szCs w:val="21"/>
          <w:highlight w:val="none"/>
        </w:rPr>
        <w:t xml:space="preserve">电话：</w:t>
      </w:r>
      <w:r>
        <w:rPr>
          <w:rFonts w:hint="eastAsia" w:ascii="宋体" w:hAnsi="宋体" w:cs="宋体"/>
          <w:bCs/>
          <w:color w:val="auto"/>
          <w:sz w:val="21"/>
          <w:szCs w:val="21"/>
          <w:highlight w:val="none"/>
          <w:lang w:val="en-US"/>
        </w:rPr>
        <w:t xml:space="preserve">0512-69820691</w:t>
      </w:r>
      <w:r>
        <w:rPr>
          <w:rFonts w:hint="eastAsia" w:ascii="宋体" w:hAnsi="宋体" w:cs="宋体"/>
          <w:bCs/>
          <w:color w:val="auto"/>
          <w:sz w:val="21"/>
          <w:szCs w:val="21"/>
          <w:highlight w:val="none"/>
        </w:rPr>
        <w:t xml:space="preserve"> </w:t>
      </w:r>
      <w:r/>
    </w:p>
    <w:p>
      <w:pPr>
        <w:pStyle w:val="829"/>
        <w:ind w:left="0" w:firstLine="0"/>
        <w:jc w:val="center"/>
        <w:spacing w:line="360" w:lineRule="auto"/>
        <w:rPr>
          <w:rFonts w:ascii="宋体" w:hAnsi="宋体"/>
          <w:b/>
          <w:color w:val="auto"/>
          <w:sz w:val="44"/>
          <w:szCs w:val="44"/>
          <w:highlight w:val="none"/>
        </w:rPr>
      </w:pPr>
      <w:r>
        <w:rPr>
          <w:b/>
          <w:color w:val="auto"/>
          <w:sz w:val="44"/>
          <w:szCs w:val="44"/>
          <w:highlight w:val="none"/>
        </w:rPr>
        <w:br w:type="page" w:clear="all"/>
      </w:r>
      <w:bookmarkStart w:id="18" w:name="_Toc17747"/>
      <w:r/>
      <w:bookmarkStart w:id="19" w:name="_Toc11400"/>
      <w:r/>
      <w:bookmarkStart w:id="20" w:name="_Toc68611035"/>
      <w:r>
        <w:rPr>
          <w:rFonts w:hint="eastAsia"/>
          <w:b/>
          <w:color w:val="auto"/>
          <w:sz w:val="44"/>
          <w:szCs w:val="44"/>
          <w:highlight w:val="none"/>
        </w:rPr>
        <w:t xml:space="preserve">第二章 </w:t>
      </w:r>
      <w:bookmarkStart w:id="21" w:name="投标人须知"/>
      <w:r/>
      <w:bookmarkEnd w:id="21"/>
      <w:r>
        <w:rPr>
          <w:rFonts w:hint="eastAsia"/>
          <w:b/>
          <w:color w:val="auto"/>
          <w:sz w:val="44"/>
          <w:szCs w:val="44"/>
          <w:highlight w:val="none"/>
        </w:rPr>
        <w:t xml:space="preserve">磋商须知</w:t>
      </w:r>
      <w:bookmarkEnd w:id="13"/>
      <w:r/>
      <w:bookmarkEnd w:id="14"/>
      <w:r/>
      <w:bookmarkEnd w:id="15"/>
      <w:r/>
      <w:bookmarkEnd w:id="16"/>
      <w:r/>
      <w:bookmarkEnd w:id="18"/>
      <w:r/>
      <w:bookmarkEnd w:id="19"/>
      <w:r/>
      <w:bookmarkEnd w:id="20"/>
      <w:r/>
      <w:r/>
    </w:p>
    <w:p>
      <w:pPr>
        <w:pStyle w:val="844"/>
        <w:ind w:left="0" w:firstLine="422"/>
        <w:spacing w:line="360" w:lineRule="auto"/>
        <w:rPr>
          <w:rFonts w:ascii="宋体" w:hAnsi="宋体" w:cs="宋体"/>
          <w:b/>
          <w:color w:val="auto"/>
          <w:sz w:val="21"/>
          <w:szCs w:val="21"/>
          <w:highlight w:val="none"/>
        </w:rPr>
      </w:pPr>
      <w:r/>
      <w:bookmarkStart w:id="22" w:name="_Toc7264"/>
      <w:r/>
      <w:bookmarkStart w:id="23" w:name="_Toc58248881"/>
      <w:r/>
      <w:bookmarkStart w:id="24" w:name="_Toc57376407"/>
      <w:r/>
      <w:bookmarkStart w:id="25" w:name="_Toc24711"/>
      <w:r>
        <w:rPr>
          <w:rFonts w:hint="eastAsia" w:ascii="宋体" w:hAnsi="宋体" w:cs="宋体"/>
          <w:b/>
          <w:color w:val="auto"/>
          <w:sz w:val="21"/>
          <w:szCs w:val="21"/>
          <w:highlight w:val="none"/>
        </w:rPr>
        <w:t xml:space="preserve">一、响应文件的组成及要求</w:t>
      </w:r>
      <w:r/>
    </w:p>
    <w:p>
      <w:pPr>
        <w:pStyle w:val="844"/>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1、封面</w:t>
      </w:r>
      <w:r/>
    </w:p>
    <w:p>
      <w:pPr>
        <w:pStyle w:val="844"/>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2、开标一览表</w:t>
      </w:r>
      <w:r/>
    </w:p>
    <w:p>
      <w:pPr>
        <w:pStyle w:val="844"/>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3、资格审查响应文件</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3.1关于资格文件的声明函（格式见第三章）；</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磋商响应单位法定代表人身份证正反面复印件；</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法定代表人授权委托书（如有授权，格式见第三章）；</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4</w:t>
      </w:r>
      <w:r>
        <w:rPr>
          <w:rFonts w:hint="eastAsia" w:ascii="宋体" w:hAnsi="宋体" w:cs="宋体"/>
          <w:bCs/>
          <w:color w:val="auto"/>
          <w:sz w:val="21"/>
          <w:szCs w:val="21"/>
          <w:highlight w:val="none"/>
        </w:rPr>
        <w:t xml:space="preserve">磋商响应单位授权代理人身份证正反面复印件（如有授权）；</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5</w:t>
      </w:r>
      <w:r>
        <w:rPr>
          <w:rFonts w:hint="eastAsia" w:ascii="宋体" w:hAnsi="宋体" w:cs="宋体"/>
          <w:bCs/>
          <w:color w:val="auto"/>
          <w:sz w:val="21"/>
          <w:szCs w:val="21"/>
          <w:highlight w:val="none"/>
        </w:rPr>
        <w:t xml:space="preserve">合格供应商的基本条件</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5</w:t>
      </w:r>
      <w:r>
        <w:rPr>
          <w:rFonts w:hint="eastAsia" w:ascii="宋体" w:hAnsi="宋体" w:cs="宋体"/>
          <w:bCs/>
          <w:color w:val="auto"/>
          <w:sz w:val="21"/>
          <w:szCs w:val="21"/>
          <w:highlight w:val="none"/>
        </w:rPr>
        <w:t xml:space="preserve">.1具有独立承担民事责任的能力证明。包括法人或者其他组织的营业执照等证明文件，自然人的身份证明；</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5</w:t>
      </w:r>
      <w:r>
        <w:rPr>
          <w:rFonts w:hint="eastAsia" w:ascii="宋体" w:hAnsi="宋体" w:cs="宋体"/>
          <w:bCs/>
          <w:color w:val="auto"/>
          <w:sz w:val="21"/>
          <w:szCs w:val="21"/>
          <w:highlight w:val="none"/>
        </w:rPr>
        <w:t xml:space="preserve">.2具有良好的商业信誉和健全的财务会计制度证明</w:t>
      </w:r>
      <w:r>
        <w:rPr>
          <w:rFonts w:hint="eastAsia" w:ascii="宋体" w:hAnsi="宋体" w:cs="宋体"/>
          <w:b/>
          <w:color w:val="auto"/>
          <w:sz w:val="21"/>
          <w:szCs w:val="21"/>
          <w:highlight w:val="none"/>
        </w:rPr>
        <w:t xml:space="preserve">（法人应提供最近一期经会计师事务所审计的财务报告，其他组织、自然人及成立未满一年的法人应提供银行出具的资信证明）；</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5</w:t>
      </w:r>
      <w:r>
        <w:rPr>
          <w:rFonts w:hint="eastAsia" w:ascii="宋体" w:hAnsi="宋体" w:cs="宋体"/>
          <w:bCs/>
          <w:color w:val="auto"/>
          <w:sz w:val="21"/>
          <w:szCs w:val="21"/>
          <w:highlight w:val="none"/>
        </w:rPr>
        <w:t xml:space="preserve">.3履行合同所必需的设备和专业技术能力的证明材料或承诺；</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5</w:t>
      </w:r>
      <w:r>
        <w:rPr>
          <w:rFonts w:hint="eastAsia" w:ascii="宋体" w:hAnsi="宋体" w:cs="宋体"/>
          <w:bCs/>
          <w:color w:val="auto"/>
          <w:sz w:val="21"/>
          <w:szCs w:val="21"/>
          <w:highlight w:val="none"/>
        </w:rPr>
        <w:t xml:space="preserve">.4有依法缴纳税收和社会保障资金的良好记录</w:t>
      </w:r>
      <w:r>
        <w:rPr>
          <w:rFonts w:hint="eastAsia" w:ascii="宋体" w:hAnsi="宋体" w:cs="宋体"/>
          <w:b/>
          <w:bCs/>
          <w:color w:val="auto"/>
          <w:sz w:val="21"/>
          <w:szCs w:val="21"/>
          <w:highlight w:val="none"/>
        </w:rPr>
        <w:t xml:space="preserve">（</w:t>
      </w:r>
      <w:r>
        <w:rPr>
          <w:rFonts w:hint="eastAsia" w:ascii="宋体" w:hAnsi="宋体"/>
          <w:b/>
          <w:color w:val="auto"/>
          <w:sz w:val="21"/>
          <w:szCs w:val="21"/>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color w:val="auto"/>
          <w:sz w:val="21"/>
          <w:szCs w:val="21"/>
          <w:highlight w:val="none"/>
        </w:rPr>
        <w:t xml:space="preserve">）</w:t>
      </w:r>
      <w:r>
        <w:rPr>
          <w:rFonts w:hint="eastAsia" w:ascii="宋体" w:hAnsi="宋体" w:cs="宋体"/>
          <w:bCs/>
          <w:color w:val="auto"/>
          <w:sz w:val="21"/>
          <w:szCs w:val="21"/>
          <w:highlight w:val="none"/>
        </w:rPr>
        <w:t xml:space="preserve">；</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5</w:t>
      </w:r>
      <w:r>
        <w:rPr>
          <w:rFonts w:hint="eastAsia" w:ascii="宋体" w:hAnsi="宋体" w:cs="宋体"/>
          <w:bCs/>
          <w:color w:val="auto"/>
          <w:sz w:val="21"/>
          <w:szCs w:val="21"/>
          <w:highlight w:val="none"/>
        </w:rPr>
        <w:t xml:space="preserve">.5参加政府采购活动前三年内在经营活动中没有重大违法记录的书面声明函；</w:t>
      </w:r>
      <w:r/>
    </w:p>
    <w:p>
      <w:pPr>
        <w:pStyle w:val="84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6</w:t>
      </w:r>
      <w:r>
        <w:rPr>
          <w:rFonts w:hint="eastAsia" w:ascii="宋体" w:hAnsi="宋体" w:cs="宋体"/>
          <w:bCs/>
          <w:color w:val="auto"/>
          <w:sz w:val="21"/>
          <w:szCs w:val="21"/>
          <w:highlight w:val="none"/>
        </w:rPr>
        <w:t xml:space="preserve">其它有关资格证明的文件；</w:t>
      </w:r>
      <w:r/>
    </w:p>
    <w:p>
      <w:pPr>
        <w:pStyle w:val="844"/>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4、符合性审查响应文件</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磋商响应函（格式见第三章）；</w:t>
      </w:r>
      <w:r/>
    </w:p>
    <w:p>
      <w:pPr>
        <w:pStyle w:val="844"/>
        <w:ind w:left="0" w:firstLine="420"/>
        <w:spacing w:line="360" w:lineRule="auto"/>
        <w:rPr>
          <w:color w:val="auto"/>
          <w:sz w:val="21"/>
          <w:szCs w:val="21"/>
          <w:highlight w:val="none"/>
        </w:rPr>
      </w:pPr>
      <w:r>
        <w:rPr>
          <w:rFonts w:hint="eastAsia" w:ascii="宋体" w:hAnsi="宋体" w:cs="宋体"/>
          <w:color w:val="auto"/>
          <w:sz w:val="21"/>
          <w:szCs w:val="21"/>
          <w:highlight w:val="none"/>
        </w:rPr>
        <w:t xml:space="preserve">4.2磋商报价分析表（格式见第三章）；</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偏离表（格式见第三章）；</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项目服务人员配置表（格式见第三章）；</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其他有关符合性证明的文件；</w:t>
      </w:r>
      <w:r/>
    </w:p>
    <w:p>
      <w:pPr>
        <w:pStyle w:val="844"/>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5、综合评审响应文件（供应商根据评分标准制作）</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、对属于《节能产品政府采购品目清单》政府强制采购产品的，需提供该产品有效期内的认证等相关证明材料（如有）。</w:t>
      </w:r>
      <w:r/>
    </w:p>
    <w:p>
      <w:pPr>
        <w:pStyle w:val="844"/>
        <w:ind w:left="0"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（1）以上3.1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3.</w:t>
      </w:r>
      <w:r>
        <w:rPr>
          <w:rFonts w:ascii="宋体" w:hAnsi="宋体" w:cs="宋体"/>
          <w:b/>
          <w:bCs/>
          <w:color w:val="auto"/>
          <w:sz w:val="21"/>
          <w:szCs w:val="21"/>
          <w:highlight w:val="none"/>
        </w:rPr>
        <w:t xml:space="preserve">6</w:t>
      </w:r>
      <w:r>
        <w:rPr>
          <w:rFonts w:hint="eastAsia" w:ascii="宋体" w:hAnsi="宋体" w:cs="宋体"/>
          <w:b/>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844"/>
        <w:ind w:left="0" w:firstLine="843"/>
        <w:spacing w:line="360" w:lineRule="auto"/>
        <w:rPr>
          <w:color w:val="auto"/>
          <w:sz w:val="21"/>
          <w:szCs w:val="21"/>
          <w:highlight w:val="none"/>
        </w:rPr>
      </w:pPr>
      <w:r>
        <w:rPr>
          <w:rFonts w:hint="eastAsia" w:ascii="宋体" w:hAnsi="宋体" w:cs="宋体"/>
          <w:b/>
          <w:bCs/>
          <w:color w:val="auto"/>
          <w:sz w:val="21"/>
          <w:szCs w:val="21"/>
          <w:highlight w:val="none"/>
        </w:rPr>
        <w:t xml:space="preserve">（2）以上4.1-4.</w:t>
      </w:r>
      <w:r>
        <w:rPr>
          <w:rFonts w:ascii="宋体" w:hAnsi="宋体" w:cs="宋体"/>
          <w:b/>
          <w:bCs/>
          <w:color w:val="auto"/>
          <w:sz w:val="21"/>
          <w:szCs w:val="21"/>
          <w:highlight w:val="none"/>
        </w:rPr>
        <w:t xml:space="preserve">5</w:t>
      </w:r>
      <w:r>
        <w:rPr>
          <w:rFonts w:hint="eastAsia" w:ascii="宋体" w:hAnsi="宋体" w:cs="宋体"/>
          <w:b/>
          <w:bCs/>
          <w:color w:val="auto"/>
          <w:sz w:val="21"/>
          <w:szCs w:val="21"/>
          <w:highlight w:val="none"/>
        </w:rPr>
        <w:t xml:space="preserve">为符合性审查须提供的资料，响应供应商必须提供并加盖电子公章。否则，磋商响应文件将被认定为未实质性响应。</w:t>
      </w:r>
      <w:r/>
    </w:p>
    <w:p>
      <w:pPr>
        <w:pStyle w:val="844"/>
        <w:ind w:left="0" w:firstLine="843"/>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（3）制作电子响应文件时必须与投标文件制作软件目录一一对应，将相关资料上传至相应模块</w:t>
      </w:r>
      <w:r>
        <w:rPr>
          <w:rFonts w:hint="eastAsia" w:ascii="宋体" w:hAnsi="宋体"/>
          <w:b/>
          <w:color w:val="auto"/>
          <w:sz w:val="21"/>
          <w:szCs w:val="21"/>
          <w:highlight w:val="none"/>
        </w:rPr>
        <w:t xml:space="preserve">，如未按照系统中模块上传的，相关不利后果(如资格审查不通过、符合性审查不通过)由供应商自行承担。</w:t>
      </w:r>
      <w:r/>
    </w:p>
    <w:p>
      <w:pPr>
        <w:pStyle w:val="844"/>
        <w:ind w:left="0" w:firstLine="843"/>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rPr>
        <w:t xml:space="preserve">4）</w:t>
      </w:r>
      <w:r>
        <w:rPr>
          <w:rFonts w:hint="eastAsia" w:ascii="宋体" w:hAnsi="宋体"/>
          <w:b/>
          <w:color w:val="auto"/>
          <w:sz w:val="21"/>
          <w:szCs w:val="21"/>
          <w:highlight w:val="none"/>
        </w:rPr>
        <w:t xml:space="preserve">磋商响应文件编制要求：</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844"/>
        <w:ind w:left="0" w:firstLine="843"/>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（5）磋商过程中如有问题采购代理机构工作人员会及时通</w:t>
      </w:r>
      <w:r>
        <w:rPr>
          <w:rFonts w:hint="eastAsia" w:ascii="宋体" w:hAnsi="宋体"/>
          <w:b/>
          <w:color w:val="auto"/>
          <w:sz w:val="21"/>
          <w:szCs w:val="21"/>
          <w:highlight w:val="none"/>
          <w:lang w:val="en-US" w:eastAsia="zh-CN"/>
        </w:rPr>
        <w:t xml:space="preserve">过</w:t>
      </w:r>
      <w:r>
        <w:rPr>
          <w:rFonts w:hint="eastAsia" w:ascii="宋体" w:hAnsi="宋体"/>
          <w:b/>
          <w:color w:val="auto"/>
          <w:sz w:val="21"/>
          <w:szCs w:val="21"/>
          <w:highlight w:val="none"/>
        </w:rPr>
        <w:t xml:space="preserve">《投标供应商确认函》留存的手机号与供应商联系。请供应商确保该手机号磋商当日通讯畅通，否则导致的对供应商不利的后果由供应商自行承担。</w:t>
      </w:r>
      <w:r/>
    </w:p>
    <w:p>
      <w:pPr>
        <w:pStyle w:val="844"/>
        <w:ind w:left="0" w:firstLine="420"/>
        <w:spacing w:line="360" w:lineRule="auto"/>
        <w:rPr>
          <w:color w:val="auto"/>
          <w:sz w:val="21"/>
          <w:szCs w:val="21"/>
          <w:highlight w:val="none"/>
          <w:lang w:val="en-US"/>
        </w:rPr>
      </w:pPr>
      <w:r>
        <w:rPr>
          <w:rFonts w:ascii="宋体" w:hAnsi="宋体" w:cs="宋体"/>
          <w:color w:val="auto"/>
          <w:sz w:val="21"/>
          <w:szCs w:val="21"/>
          <w:highlight w:val="none"/>
          <w:lang w:val="en-US"/>
        </w:rPr>
        <w:t xml:space="preserve">7</w:t>
      </w:r>
      <w:r>
        <w:rPr>
          <w:rFonts w:hint="eastAsia" w:ascii="宋体" w:hAnsi="宋体" w:cs="宋体"/>
          <w:color w:val="auto"/>
          <w:sz w:val="21"/>
          <w:szCs w:val="21"/>
          <w:highlight w:val="none"/>
        </w:rPr>
        <w:t xml:space="preserve">、落实政府采购政策需满足的资格要求：无</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lang w:val="en-US"/>
        </w:rPr>
        <w:t xml:space="preserve">8</w:t>
      </w:r>
      <w:r>
        <w:rPr>
          <w:rFonts w:hint="eastAsia" w:ascii="宋体" w:hAnsi="宋体" w:cs="宋体"/>
          <w:color w:val="auto"/>
          <w:sz w:val="21"/>
          <w:szCs w:val="21"/>
          <w:highlight w:val="none"/>
        </w:rPr>
        <w:t xml:space="preserve">、本项目的特定资格要求：无</w:t>
      </w:r>
      <w:r/>
    </w:p>
    <w:p>
      <w:pPr>
        <w:pStyle w:val="844"/>
        <w:ind w:left="0" w:firstLine="420"/>
        <w:spacing w:line="360" w:lineRule="auto"/>
        <w:rPr>
          <w:color w:val="auto"/>
          <w:sz w:val="21"/>
          <w:szCs w:val="21"/>
          <w:highlight w:val="none"/>
        </w:rPr>
      </w:pPr>
      <w:r>
        <w:rPr>
          <w:rFonts w:ascii="宋体" w:hAnsi="宋体" w:cs="宋体"/>
          <w:color w:val="auto"/>
          <w:sz w:val="21"/>
          <w:szCs w:val="21"/>
          <w:highlight w:val="none"/>
          <w:lang w:val="en-US"/>
        </w:rPr>
        <w:t xml:space="preserve">9</w:t>
      </w:r>
      <w:r>
        <w:rPr>
          <w:rFonts w:hint="eastAsia" w:ascii="宋体" w:hAnsi="宋体" w:cs="宋体"/>
          <w:color w:val="auto"/>
          <w:sz w:val="21"/>
          <w:szCs w:val="21"/>
          <w:highlight w:val="none"/>
        </w:rPr>
        <w:t xml:space="preserve">、联合体及转包、分包：本项目不接受联合体，不得转包、分包本项目。</w:t>
      </w:r>
      <w:r/>
    </w:p>
    <w:p>
      <w:pPr>
        <w:pStyle w:val="844"/>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44"/>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二、磋商程序</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1、采购代理机构按本须知规定的时间、地点主持磋商采购活动。</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2、供应商通过“苏采云”系统在线参与磋商活动。供应商应当按照《苏采云系统供应商操作手册》规定在 “苏采云”系统规定的时间内对响应文件进行解密。</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、在磋商响应文件网上递交截止时间止成功解密的磋商供应商少于三家，则本次采购失败。</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、由磋商小组审查供应商解密的响应文件。</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6、磋商小组要求供应商澄清、说明或者更正响应文件应当以书面形式做出。供应商的澄清、说明或者更正应当由其单位加盖电子公章。</w:t>
      </w:r>
      <w:r/>
    </w:p>
    <w:p>
      <w:pPr>
        <w:pStyle w:val="1136"/>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1"/>
          <w:szCs w:val="21"/>
          <w:highlight w:val="none"/>
        </w:rPr>
        <w:t xml:space="preserve">磋商小组通过“苏采云”系统向供应商发布“磋商函”，供应商应当按照要求在</w:t>
      </w:r>
      <w:r>
        <w:rPr>
          <w:rFonts w:hint="eastAsia" w:ascii="宋体" w:hAnsi="宋体" w:cs="宋体"/>
          <w:b/>
          <w:color w:val="auto"/>
          <w:sz w:val="21"/>
          <w:szCs w:val="21"/>
          <w:highlight w:val="none"/>
          <w:lang w:val="en-US"/>
        </w:rPr>
        <w:t xml:space="preserve">“苏采云”系统</w:t>
      </w:r>
      <w:r>
        <w:rPr>
          <w:rFonts w:hint="eastAsia" w:ascii="宋体" w:hAnsi="宋体" w:cs="宋体"/>
          <w:b/>
          <w:color w:val="auto"/>
          <w:sz w:val="21"/>
          <w:szCs w:val="21"/>
          <w:highlight w:val="none"/>
        </w:rPr>
        <w:t xml:space="preserve">提交“磋商响应函”并加盖CA电子公章。</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4"/>
        <w:ind w:left="0" w:firstLine="420"/>
        <w:spacing w:line="360" w:lineRule="auto"/>
        <w:rPr>
          <w:rFonts w:ascii="宋体" w:hAnsi="宋体" w:cs="宋体"/>
          <w:b/>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844"/>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1</w:t>
      </w:r>
      <w:r>
        <w:rPr>
          <w:rFonts w:ascii="宋体" w:hAnsi="宋体" w:cs="宋体"/>
          <w:b/>
          <w:color w:val="auto"/>
          <w:sz w:val="21"/>
          <w:szCs w:val="21"/>
          <w:highlight w:val="none"/>
          <w:lang w:val="en-US"/>
        </w:rPr>
        <w:t xml:space="preserve">0</w:t>
      </w:r>
      <w:r>
        <w:rPr>
          <w:rFonts w:hint="eastAsia" w:ascii="宋体" w:hAnsi="宋体" w:cs="宋体"/>
          <w:b/>
          <w:color w:val="auto"/>
          <w:sz w:val="21"/>
          <w:szCs w:val="21"/>
          <w:highlight w:val="none"/>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auto"/>
          <w:sz w:val="21"/>
          <w:szCs w:val="21"/>
          <w:highlight w:val="none"/>
        </w:rPr>
        <w:t xml:space="preserve">（此处规定时间的计算以系统中的倒计时间为准，系统中的线上最后报价只有一次机会，提交后无法撤回，请供应商慎重提交）</w:t>
      </w:r>
      <w:r/>
    </w:p>
    <w:p>
      <w:pPr>
        <w:pStyle w:val="844"/>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已提交响应文件的供应商，在提交最后报价之前，可以根据磋商情况退出磋商，并在“苏采云”系统中提交“退出磋商函”并加盖CA电子公章。</w:t>
      </w:r>
      <w:r/>
    </w:p>
    <w:p>
      <w:pPr>
        <w:pStyle w:val="844"/>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1136"/>
        <w:ind w:left="0" w:firstLine="422"/>
        <w:spacing w:line="360" w:lineRule="auto"/>
        <w:rPr>
          <w:rFonts w:ascii="宋体" w:hAnsi="宋体" w:cs="宋体"/>
          <w:b/>
          <w:color w:val="auto"/>
          <w:sz w:val="21"/>
          <w:szCs w:val="21"/>
          <w:highlight w:val="none"/>
        </w:rPr>
      </w:pPr>
      <w:r/>
      <w:bookmarkStart w:id="26" w:name="OLE_LINK20"/>
      <w:r/>
      <w:bookmarkStart w:id="27" w:name="OLE_LINK1"/>
      <w:r>
        <w:rPr>
          <w:rFonts w:hint="eastAsia" w:ascii="宋体" w:hAnsi="宋体" w:cs="宋体"/>
          <w:b/>
          <w:color w:val="auto"/>
          <w:sz w:val="21"/>
          <w:szCs w:val="21"/>
          <w:highlight w:val="none"/>
        </w:rPr>
        <w:t xml:space="preserve">11、异常低价响应审查</w:t>
      </w:r>
      <w:bookmarkEnd w:id="26"/>
      <w:r/>
    </w:p>
    <w:p>
      <w:pPr>
        <w:pStyle w:val="1136"/>
        <w:ind w:left="0" w:firstLine="422"/>
        <w:spacing w:line="360" w:lineRule="auto"/>
        <w:rPr>
          <w:rFonts w:ascii="宋体" w:hAnsi="宋体" w:cs="宋体"/>
          <w:b/>
          <w:color w:val="auto"/>
          <w:sz w:val="21"/>
          <w:szCs w:val="21"/>
          <w:highlight w:val="none"/>
          <w:lang w:val="en-US"/>
        </w:rPr>
      </w:pPr>
      <w:r/>
      <w:bookmarkStart w:id="28" w:name="OLE_LINK36"/>
      <w:r>
        <w:rPr>
          <w:rFonts w:ascii="宋体" w:hAnsi="宋体" w:cs="宋体"/>
          <w:b/>
          <w:color w:val="auto"/>
          <w:sz w:val="21"/>
          <w:szCs w:val="21"/>
          <w:highlight w:val="none"/>
          <w:lang w:val="en-US"/>
        </w:rPr>
        <w:t xml:space="preserve">11.</w:t>
      </w:r>
      <w:bookmarkEnd w:id="28"/>
      <w:r>
        <w:rPr>
          <w:rFonts w:ascii="宋体" w:hAnsi="宋体" w:cs="宋体"/>
          <w:b/>
          <w:color w:val="auto"/>
          <w:sz w:val="21"/>
          <w:szCs w:val="21"/>
          <w:highlight w:val="none"/>
          <w:lang w:val="en-US"/>
        </w:rPr>
        <w:t xml:space="preserve">1</w:t>
      </w:r>
      <w:r>
        <w:rPr>
          <w:rFonts w:hint="eastAsia" w:ascii="宋体" w:hAnsi="宋体" w:cs="宋体"/>
          <w:b/>
          <w:color w:val="auto"/>
          <w:sz w:val="21"/>
          <w:szCs w:val="21"/>
          <w:highlight w:val="none"/>
          <w:lang w:val="en-US"/>
        </w:rPr>
        <w:t xml:space="preserve">评审过程中出现下列情形之一的，磋商小组应当启动异常低价响应审查程序：</w:t>
      </w:r>
      <w:r/>
    </w:p>
    <w:p>
      <w:pPr>
        <w:pStyle w:val="1136"/>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（1）响应报价低于全部通过符合性审查供应商响应报价平均值50%的，即响应报价&lt;全部通过符合性审查供应商响应报价平均值×50%；</w:t>
      </w:r>
      <w:r/>
    </w:p>
    <w:p>
      <w:pPr>
        <w:pStyle w:val="1136"/>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（2）响应报价低于通过符合性审查的次低报价供应商响应报价50%的，即响应报价&lt;通过符合性审查的次低报价供应商响应报价×50%；</w:t>
      </w:r>
      <w:r/>
    </w:p>
    <w:p>
      <w:pPr>
        <w:pStyle w:val="1136"/>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w:t>
      </w:r>
      <w:r>
        <w:rPr>
          <w:rFonts w:ascii="宋体" w:hAnsi="宋体" w:cs="宋体"/>
          <w:b/>
          <w:color w:val="auto"/>
          <w:sz w:val="21"/>
          <w:szCs w:val="21"/>
          <w:highlight w:val="none"/>
          <w:lang w:val="en-US"/>
        </w:rPr>
        <w:t xml:space="preserve">3</w:t>
      </w:r>
      <w:r>
        <w:rPr>
          <w:rFonts w:hint="eastAsia" w:ascii="宋体" w:hAnsi="宋体" w:cs="宋体"/>
          <w:b/>
          <w:color w:val="auto"/>
          <w:sz w:val="21"/>
          <w:szCs w:val="21"/>
          <w:highlight w:val="none"/>
          <w:lang w:val="en-US"/>
        </w:rPr>
        <w:t xml:space="preserve">）</w:t>
      </w:r>
      <w:bookmarkStart w:id="29" w:name="OLE_LINK28"/>
      <w:r/>
      <w:bookmarkStart w:id="30" w:name="OLE_LINK27"/>
      <w:r>
        <w:rPr>
          <w:rFonts w:hint="eastAsia" w:ascii="宋体" w:hAnsi="宋体" w:cs="宋体"/>
          <w:b/>
          <w:color w:val="auto"/>
          <w:sz w:val="21"/>
          <w:szCs w:val="21"/>
          <w:highlight w:val="none"/>
          <w:lang w:val="en-US"/>
        </w:rPr>
        <w:t xml:space="preserve">响应报价</w:t>
      </w:r>
      <w:bookmarkEnd w:id="29"/>
      <w:r/>
      <w:bookmarkEnd w:id="30"/>
      <w:r>
        <w:rPr>
          <w:rFonts w:hint="eastAsia" w:ascii="宋体" w:hAnsi="宋体" w:cs="宋体"/>
          <w:b/>
          <w:color w:val="auto"/>
          <w:sz w:val="21"/>
          <w:szCs w:val="21"/>
          <w:highlight w:val="none"/>
          <w:lang w:val="en-US"/>
        </w:rPr>
        <w:t xml:space="preserve">低于采购项目最高限价45%的，即响应报价&lt;采购项目最高限价×45%；</w:t>
      </w:r>
      <w:r/>
    </w:p>
    <w:p>
      <w:pPr>
        <w:pStyle w:val="1136"/>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w:t>
      </w:r>
      <w:r>
        <w:rPr>
          <w:rFonts w:ascii="宋体" w:hAnsi="宋体" w:cs="宋体"/>
          <w:b/>
          <w:color w:val="auto"/>
          <w:sz w:val="21"/>
          <w:szCs w:val="21"/>
          <w:highlight w:val="none"/>
          <w:lang w:val="en-US"/>
        </w:rPr>
        <w:t xml:space="preserve">4</w:t>
      </w:r>
      <w:r>
        <w:rPr>
          <w:rFonts w:hint="eastAsia" w:ascii="宋体" w:hAnsi="宋体" w:cs="宋体"/>
          <w:b/>
          <w:color w:val="auto"/>
          <w:sz w:val="21"/>
          <w:szCs w:val="21"/>
          <w:highlight w:val="none"/>
          <w:lang w:val="en-US"/>
        </w:rPr>
        <w:t xml:space="preserve">）</w:t>
      </w:r>
      <w:bookmarkStart w:id="31" w:name="OLE_LINK3"/>
      <w:r/>
      <w:bookmarkStart w:id="32" w:name="OLE_LINK4"/>
      <w:r>
        <w:rPr>
          <w:rFonts w:hint="eastAsia" w:ascii="宋体" w:hAnsi="宋体" w:cs="宋体"/>
          <w:b/>
          <w:color w:val="auto"/>
          <w:sz w:val="21"/>
          <w:szCs w:val="21"/>
          <w:highlight w:val="none"/>
          <w:lang w:val="en-US"/>
        </w:rPr>
        <w:t xml:space="preserve">磋商小组基于专业判断，认为供应商报价过低，有可能影响产品质量或者不能诚信履约的其他情形。</w:t>
      </w:r>
      <w:bookmarkEnd w:id="31"/>
      <w:bookmarkEnd w:id="32"/>
      <w:r/>
    </w:p>
    <w:p>
      <w:pPr>
        <w:pStyle w:val="844"/>
        <w:ind w:left="0" w:firstLine="422"/>
        <w:spacing w:line="360" w:lineRule="auto"/>
        <w:rPr>
          <w:rFonts w:ascii="宋体" w:hAnsi="宋体"/>
          <w:b/>
          <w:color w:val="auto"/>
          <w:sz w:val="21"/>
          <w:szCs w:val="21"/>
          <w:highlight w:val="none"/>
        </w:rPr>
      </w:pPr>
      <w:r>
        <w:rPr>
          <w:rFonts w:ascii="宋体" w:hAnsi="宋体" w:cs="宋体"/>
          <w:b/>
          <w:color w:val="auto"/>
          <w:sz w:val="21"/>
          <w:szCs w:val="21"/>
          <w:highlight w:val="none"/>
          <w:lang w:val="en-US"/>
        </w:rPr>
        <w:t xml:space="preserve">11.</w:t>
      </w:r>
      <w:r>
        <w:rPr>
          <w:rFonts w:hint="eastAsia" w:ascii="宋体" w:hAnsi="宋体"/>
          <w:b/>
          <w:color w:val="auto"/>
          <w:sz w:val="21"/>
          <w:szCs w:val="21"/>
          <w:highlight w:val="none"/>
        </w:rPr>
        <w:t xml:space="preserve">2启动异常低价响应审查后，</w:t>
      </w:r>
      <w:bookmarkStart w:id="33" w:name="OLE_LINK37"/>
      <w:r/>
      <w:bookmarkStart w:id="34" w:name="OLE_LINK44"/>
      <w:r>
        <w:rPr>
          <w:rFonts w:hint="eastAsia" w:ascii="宋体" w:hAnsi="宋体"/>
          <w:b/>
          <w:color w:val="auto"/>
          <w:sz w:val="21"/>
          <w:szCs w:val="21"/>
          <w:highlight w:val="none"/>
        </w:rPr>
        <w:t xml:space="preserve">磋商小组</w:t>
      </w:r>
      <w:bookmarkEnd w:id="33"/>
      <w:r/>
      <w:bookmarkEnd w:id="34"/>
      <w:r>
        <w:rPr>
          <w:rFonts w:hint="eastAsia" w:ascii="宋体" w:hAnsi="宋体"/>
          <w:b/>
          <w:color w:val="auto"/>
          <w:sz w:val="21"/>
          <w:szCs w:val="21"/>
          <w:highlight w:val="none"/>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auto"/>
          <w:sz w:val="21"/>
          <w:szCs w:val="21"/>
          <w:highlight w:val="none"/>
        </w:rPr>
        <w:t xml:space="preserve">11</w:t>
      </w:r>
      <w:r>
        <w:rPr>
          <w:rFonts w:hint="eastAsia" w:ascii="宋体" w:hAnsi="宋体"/>
          <w:b/>
          <w:color w:val="auto"/>
          <w:sz w:val="21"/>
          <w:szCs w:val="21"/>
          <w:highlight w:val="none"/>
        </w:rPr>
        <w:t xml:space="preserve">.1第（3）项情形，供应商已随响应文件一并提交相关书面说明及必要的证明材料的，在评审现场可不再重复提交。</w:t>
      </w:r>
      <w:r/>
    </w:p>
    <w:p>
      <w:pPr>
        <w:pStyle w:val="844"/>
        <w:ind w:left="0" w:firstLine="422"/>
        <w:spacing w:line="360" w:lineRule="auto"/>
        <w:rPr>
          <w:rFonts w:ascii="宋体" w:hAnsi="宋体"/>
          <w:b/>
          <w:color w:val="auto"/>
          <w:sz w:val="21"/>
          <w:szCs w:val="21"/>
          <w:highlight w:val="none"/>
        </w:rPr>
      </w:pPr>
      <w:r>
        <w:rPr>
          <w:rFonts w:ascii="宋体" w:hAnsi="宋体" w:cs="宋体"/>
          <w:b/>
          <w:color w:val="auto"/>
          <w:sz w:val="21"/>
          <w:szCs w:val="21"/>
          <w:highlight w:val="none"/>
          <w:lang w:val="en-US"/>
        </w:rPr>
        <w:t xml:space="preserve">11.</w:t>
      </w:r>
      <w:r>
        <w:rPr>
          <w:rFonts w:hint="eastAsia" w:ascii="宋体" w:hAnsi="宋体"/>
          <w:b/>
          <w:color w:val="auto"/>
          <w:sz w:val="21"/>
          <w:szCs w:val="21"/>
          <w:highlight w:val="none"/>
        </w:rPr>
        <w:t xml:space="preserve">3</w:t>
      </w:r>
      <w:bookmarkStart w:id="35" w:name="OLE_LINK45"/>
      <w:r/>
      <w:bookmarkStart w:id="36" w:name="OLE_LINK46"/>
      <w:r/>
      <w:bookmarkStart w:id="37" w:name="OLE_LINK47"/>
      <w:r>
        <w:rPr>
          <w:rFonts w:hint="eastAsia" w:ascii="宋体" w:hAnsi="宋体"/>
          <w:b/>
          <w:color w:val="auto"/>
          <w:sz w:val="21"/>
          <w:szCs w:val="21"/>
          <w:highlight w:val="none"/>
        </w:rPr>
        <w:t xml:space="preserve">磋商小组</w:t>
      </w:r>
      <w:bookmarkEnd w:id="35"/>
      <w:r/>
      <w:bookmarkEnd w:id="36"/>
      <w:r/>
      <w:bookmarkEnd w:id="37"/>
      <w:r>
        <w:rPr>
          <w:rFonts w:hint="eastAsia" w:ascii="宋体" w:hAnsi="宋体"/>
          <w:b/>
          <w:color w:val="auto"/>
          <w:sz w:val="21"/>
          <w:szCs w:val="21"/>
          <w:highlight w:val="none"/>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44"/>
        <w:ind w:left="0" w:firstLine="422"/>
        <w:spacing w:line="360" w:lineRule="auto"/>
        <w:rPr>
          <w:rFonts w:ascii="宋体" w:hAnsi="宋体"/>
          <w:b/>
          <w:color w:val="auto"/>
          <w:sz w:val="21"/>
          <w:szCs w:val="21"/>
          <w:highlight w:val="none"/>
        </w:rPr>
      </w:pPr>
      <w:r>
        <w:rPr>
          <w:rFonts w:ascii="宋体" w:hAnsi="宋体" w:cs="宋体"/>
          <w:b/>
          <w:color w:val="auto"/>
          <w:sz w:val="21"/>
          <w:szCs w:val="21"/>
          <w:highlight w:val="none"/>
          <w:lang w:val="en-US"/>
        </w:rPr>
        <w:t xml:space="preserve">11.</w:t>
      </w:r>
      <w:r>
        <w:rPr>
          <w:rFonts w:hint="eastAsia" w:ascii="宋体" w:hAnsi="宋体"/>
          <w:b/>
          <w:color w:val="auto"/>
          <w:sz w:val="21"/>
          <w:szCs w:val="21"/>
          <w:highlight w:val="none"/>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44"/>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12、经磋商确定最终采购需求和提交最后报价的供应商后，由磋商小组采用综合评分法对提交最后报价的供应商的响应文件和最后报价进行综合评分。</w:t>
      </w:r>
      <w:r/>
    </w:p>
    <w:p>
      <w:pPr>
        <w:pStyle w:val="1136"/>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13、磋商小组根据磋商成交原则确定成交供应商，并将结果通知所有参加磋商的供应商。</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14、如磋商过程中出现本采购文件未尽事宜，由磋商小组根据政府采购有关法律、法规讨论决定。</w:t>
      </w:r>
      <w:bookmarkEnd w:id="27"/>
      <w:r/>
      <w:r/>
    </w:p>
    <w:p>
      <w:pPr>
        <w:pStyle w:val="844"/>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44"/>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三、质疑处理</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、本次采购文件要求供应商在法定质疑期内一次性提出针对同一采购程序环节的质疑，否则不予受理。</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、供应商提出质疑应当提交质疑函和必要的证明材料，质疑函应当包括下列内容：</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（1）供应商的姓名或者名称（以提供的营业执照副本复印件为准）、地址、邮编、联系人及联系电话；</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auto"/>
          <w:sz w:val="21"/>
          <w:szCs w:val="21"/>
          <w:highlight w:val="none"/>
        </w:rPr>
        <w:t xml:space="preserve">授权委托书</w:t>
      </w:r>
      <w:r>
        <w:rPr>
          <w:rFonts w:hint="eastAsia" w:ascii="宋体" w:hAnsi="宋体" w:cs="宋体"/>
          <w:color w:val="auto"/>
          <w:sz w:val="21"/>
          <w:szCs w:val="21"/>
          <w:highlight w:val="none"/>
        </w:rPr>
        <w:t xml:space="preserve">上应当载明代理人的姓名或者名称、代理事项、具体权限、期限和相关事项。</w:t>
      </w:r>
      <w:r/>
    </w:p>
    <w:p>
      <w:pPr>
        <w:pStyle w:val="844"/>
        <w:ind w:left="0" w:firstLine="422"/>
        <w:spacing w:line="360" w:lineRule="auto"/>
        <w:rPr>
          <w:b/>
          <w:color w:val="auto"/>
          <w:sz w:val="21"/>
          <w:szCs w:val="21"/>
          <w:highlight w:val="none"/>
        </w:rPr>
      </w:pPr>
      <w:r>
        <w:rPr>
          <w:rFonts w:hint="eastAsia"/>
          <w:b/>
          <w:color w:val="auto"/>
          <w:sz w:val="21"/>
          <w:szCs w:val="21"/>
          <w:highlight w:val="none"/>
        </w:rPr>
        <w:t xml:space="preserve">供应商提交的质疑函必须按照《政府采购供应商质疑函范本》要求的格式和内容进行填写，质疑函范本下载网址详见链接：</w:t>
      </w:r>
      <w:r>
        <w:rPr>
          <w:rFonts w:hint="eastAsia" w:ascii="宋体" w:hAnsi="宋体"/>
          <w:b/>
          <w:color w:val="auto"/>
          <w:sz w:val="21"/>
          <w:szCs w:val="21"/>
          <w:highlight w:val="none"/>
        </w:rPr>
        <w:t xml:space="preserve">https://czju.suzhou.gov.cn/zfcg/html/content/20180305093615738.shtml</w:t>
      </w:r>
      <w:r>
        <w:rPr>
          <w:rFonts w:hint="eastAsia" w:ascii="宋体" w:hAnsi="宋体"/>
          <w:color w:val="auto"/>
          <w:sz w:val="21"/>
          <w:szCs w:val="21"/>
          <w:highlight w:val="none"/>
        </w:rPr>
        <w:t xml:space="preserve">。</w:t>
      </w:r>
      <w:r/>
    </w:p>
    <w:p>
      <w:pPr>
        <w:pStyle w:val="844"/>
        <w:ind w:left="0" w:firstLine="420"/>
        <w:spacing w:line="360" w:lineRule="auto"/>
        <w:rPr>
          <w:rFonts w:ascii="宋体" w:hAnsi="宋体"/>
          <w:b/>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、根据《政府采购质疑和投诉办法》（财政部第94号令）第十一条规定，提出质疑的供应商应当是参与所质疑项目采购活动的供应商。</w:t>
      </w:r>
      <w:r>
        <w:rPr>
          <w:rFonts w:hint="eastAsia" w:ascii="宋体" w:hAnsi="宋体"/>
          <w:color w:val="auto"/>
          <w:sz w:val="21"/>
          <w:szCs w:val="21"/>
          <w:highlight w:val="none"/>
        </w:rPr>
        <w:t xml:space="preserve">因此凡是对采购文件提出质疑的供应商，必须是依法获取采购文件，</w:t>
      </w:r>
      <w:bookmarkStart w:id="38" w:name="OLE_LINK41"/>
      <w:r/>
      <w:bookmarkStart w:id="39" w:name="OLE_LINK42"/>
      <w:r/>
      <w:bookmarkStart w:id="40" w:name="OLE_LINK38"/>
      <w:r>
        <w:rPr>
          <w:rFonts w:hint="eastAsia" w:ascii="宋体" w:hAnsi="宋体"/>
          <w:b/>
          <w:color w:val="auto"/>
          <w:sz w:val="21"/>
          <w:szCs w:val="21"/>
          <w:highlight w:val="none"/>
        </w:rPr>
        <w:t xml:space="preserve">请将合法获取采购文件的证明材料（即《投标供应商确认函》）、</w:t>
      </w:r>
      <w:bookmarkStart w:id="41" w:name="OLE_LINK43"/>
      <w:r>
        <w:rPr>
          <w:rFonts w:hint="eastAsia" w:ascii="宋体" w:hAnsi="宋体"/>
          <w:b/>
          <w:color w:val="auto"/>
          <w:sz w:val="21"/>
          <w:szCs w:val="21"/>
          <w:highlight w:val="none"/>
        </w:rPr>
        <w:t xml:space="preserve">供应商营业执照复印件、法定代表人身份证正反面复印件、授权代表身份证正反面复印件（如有）、授权委托书（如有）</w:t>
      </w:r>
      <w:bookmarkEnd w:id="38"/>
      <w:r/>
      <w:bookmarkEnd w:id="39"/>
      <w:r/>
      <w:bookmarkEnd w:id="40"/>
      <w:r/>
      <w:bookmarkEnd w:id="41"/>
      <w:r>
        <w:rPr>
          <w:rFonts w:hint="eastAsia" w:ascii="宋体" w:hAnsi="宋体"/>
          <w:b/>
          <w:color w:val="auto"/>
          <w:sz w:val="21"/>
          <w:szCs w:val="21"/>
          <w:highlight w:val="none"/>
        </w:rPr>
        <w:t xml:space="preserve">与质疑函一起递交，否则不予受理。</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、接收质疑函的方式：书面形式（当场送达或邮寄方式）</w:t>
      </w:r>
      <w:r/>
    </w:p>
    <w:p>
      <w:pPr>
        <w:pStyle w:val="844"/>
        <w:ind w:left="0" w:firstLine="422"/>
        <w:spacing w:line="360" w:lineRule="auto"/>
        <w:rPr>
          <w:rFonts w:ascii="宋体" w:hAnsi="宋体" w:cs="宋体"/>
          <w:b/>
          <w:color w:val="auto"/>
          <w:sz w:val="21"/>
          <w:szCs w:val="21"/>
          <w:highlight w:val="none"/>
          <w:lang w:val="en-US"/>
        </w:rPr>
      </w:pPr>
      <w:r>
        <w:rPr>
          <w:rFonts w:hint="eastAsia" w:ascii="宋体" w:hAnsi="宋体" w:cs="宋体"/>
          <w:b/>
          <w:color w:val="auto"/>
          <w:sz w:val="21"/>
          <w:szCs w:val="21"/>
          <w:highlight w:val="none"/>
        </w:rPr>
        <w:t xml:space="preserve">质疑联系人：</w:t>
      </w:r>
      <w:r>
        <w:rPr>
          <w:rFonts w:hint="eastAsia" w:ascii="宋体" w:hAnsi="宋体" w:cs="宋体"/>
          <w:b/>
          <w:color w:val="auto"/>
          <w:sz w:val="21"/>
          <w:szCs w:val="21"/>
          <w:highlight w:val="none"/>
          <w:lang w:val="en-US"/>
        </w:rPr>
        <w:t xml:space="preserve">金工</w:t>
      </w:r>
      <w:r/>
    </w:p>
    <w:p>
      <w:pPr>
        <w:pStyle w:val="844"/>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联系电话：</w:t>
      </w:r>
      <w:r>
        <w:rPr>
          <w:rFonts w:hint="eastAsia" w:ascii="宋体" w:hAnsi="宋体"/>
          <w:b/>
          <w:color w:val="auto"/>
          <w:sz w:val="21"/>
          <w:szCs w:val="21"/>
          <w:highlight w:val="none"/>
        </w:rPr>
        <w:t xml:space="preserve">0</w:t>
      </w:r>
      <w:r>
        <w:rPr>
          <w:rFonts w:ascii="宋体" w:hAnsi="宋体"/>
          <w:b/>
          <w:color w:val="auto"/>
          <w:sz w:val="21"/>
          <w:szCs w:val="21"/>
          <w:highlight w:val="none"/>
        </w:rPr>
        <w:t xml:space="preserve">512</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69826795</w:t>
      </w:r>
      <w:r/>
    </w:p>
    <w:p>
      <w:pPr>
        <w:pStyle w:val="844"/>
        <w:ind w:left="0" w:firstLine="422"/>
        <w:spacing w:line="360" w:lineRule="auto"/>
        <w:rPr>
          <w:rFonts w:ascii="宋体" w:hAnsi="宋体" w:cs="宋体"/>
          <w:b/>
          <w:color w:val="auto"/>
          <w:sz w:val="21"/>
          <w:szCs w:val="21"/>
          <w:highlight w:val="none"/>
        </w:rPr>
      </w:pPr>
      <w:r>
        <w:rPr>
          <w:rFonts w:hint="eastAsia" w:ascii="宋体" w:hAnsi="宋体"/>
          <w:b/>
          <w:color w:val="auto"/>
          <w:sz w:val="21"/>
          <w:szCs w:val="21"/>
          <w:highlight w:val="none"/>
          <w:lang w:val="en-US"/>
        </w:rPr>
        <w:t xml:space="preserve">联系</w:t>
      </w:r>
      <w:r>
        <w:rPr>
          <w:rFonts w:hint="eastAsia" w:ascii="宋体" w:hAnsi="宋体"/>
          <w:b/>
          <w:color w:val="auto"/>
          <w:sz w:val="21"/>
          <w:szCs w:val="21"/>
          <w:highlight w:val="none"/>
        </w:rPr>
        <w:t xml:space="preserve">地址：苏州高新区邓尉路105号狮山科技馆</w:t>
      </w:r>
      <w:r>
        <w:rPr>
          <w:rFonts w:ascii="宋体" w:hAnsi="宋体"/>
          <w:b/>
          <w:color w:val="auto"/>
          <w:sz w:val="21"/>
          <w:szCs w:val="21"/>
          <w:highlight w:val="none"/>
        </w:rPr>
        <w:t xml:space="preserve">7</w:t>
      </w:r>
      <w:r>
        <w:rPr>
          <w:rFonts w:hint="eastAsia" w:ascii="宋体" w:hAnsi="宋体"/>
          <w:b/>
          <w:color w:val="auto"/>
          <w:sz w:val="21"/>
          <w:szCs w:val="21"/>
          <w:highlight w:val="none"/>
        </w:rPr>
        <w:t xml:space="preserve">楼7</w:t>
      </w:r>
      <w:r>
        <w:rPr>
          <w:rFonts w:ascii="宋体" w:hAnsi="宋体"/>
          <w:b/>
          <w:color w:val="auto"/>
          <w:sz w:val="21"/>
          <w:szCs w:val="21"/>
          <w:highlight w:val="none"/>
        </w:rPr>
        <w:t xml:space="preserve">17</w:t>
      </w:r>
      <w:r>
        <w:rPr>
          <w:rFonts w:hint="eastAsia" w:ascii="宋体" w:hAnsi="宋体"/>
          <w:b/>
          <w:color w:val="auto"/>
          <w:sz w:val="21"/>
          <w:szCs w:val="21"/>
          <w:highlight w:val="none"/>
        </w:rPr>
        <w:t xml:space="preserve">室</w:t>
      </w:r>
      <w:r/>
    </w:p>
    <w:p>
      <w:pPr>
        <w:pStyle w:val="844"/>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四</w:t>
      </w:r>
      <w:r>
        <w:rPr>
          <w:rFonts w:ascii="宋体" w:hAnsi="宋体" w:cs="宋体"/>
          <w:b/>
          <w:color w:val="auto"/>
          <w:sz w:val="21"/>
          <w:szCs w:val="21"/>
          <w:highlight w:val="none"/>
        </w:rPr>
        <w:t xml:space="preserve">、项目的终止</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出现下列情形之一的，将终止竞争性磋商采购活动：</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1、因情况变化，不再符合规定的竞争性磋商采购方式适用情形的；</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2、出现影响采购公正的违法、违规行为的；</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3、在采购活动中因重大变故，采购任务取消的。</w:t>
      </w:r>
      <w:r/>
    </w:p>
    <w:p>
      <w:pPr>
        <w:pStyle w:val="844"/>
        <w:ind w:left="0" w:firstLine="422"/>
        <w:spacing w:line="360" w:lineRule="auto"/>
        <w:rPr>
          <w:color w:val="auto"/>
          <w:sz w:val="21"/>
          <w:szCs w:val="21"/>
          <w:highlight w:val="none"/>
        </w:rPr>
      </w:pPr>
      <w:r>
        <w:rPr>
          <w:rFonts w:hint="eastAsia" w:ascii="宋体" w:hAnsi="宋体" w:cs="宋体"/>
          <w:b/>
          <w:color w:val="auto"/>
          <w:sz w:val="21"/>
          <w:szCs w:val="21"/>
          <w:highlight w:val="none"/>
        </w:rPr>
        <w:t xml:space="preserve">注：采用竞争性磋商采购方式采购的政府购买服务项目，在采购过程中符合要求的供应商只有2家的，竞争性磋商采购活动可以继续进行。</w:t>
      </w:r>
      <w:r/>
    </w:p>
    <w:p>
      <w:pPr>
        <w:pStyle w:val="844"/>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844"/>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五、综合说明及其它要求：</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1、磋商供应商需明确详细的服务方案。</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2、磋商供应商必须承诺文件中提出的全部要求，如果其中某些条款不响应时，应在文件中逐条列出，未列出的视同响应。</w:t>
      </w:r>
      <w:r/>
    </w:p>
    <w:p>
      <w:pPr>
        <w:pStyle w:val="844"/>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磋商说明：</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）在机器码检查中，出现不同供应商响应文件机器码一致情形的，响应文件将被认定为无效响应。</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）最终报价超过采购预算或最高限价的不能成交；</w:t>
      </w:r>
      <w:r/>
    </w:p>
    <w:p>
      <w:pPr>
        <w:pStyle w:val="844"/>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）不实质性响应采购文件的不能成交。</w:t>
      </w:r>
      <w:r/>
    </w:p>
    <w:p>
      <w:pPr>
        <w:pStyle w:val="844"/>
        <w:ind w:left="0" w:firstLine="420"/>
        <w:spacing w:line="360" w:lineRule="auto"/>
        <w:rPr>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color w:val="auto"/>
          <w:sz w:val="21"/>
          <w:szCs w:val="21"/>
          <w:highlight w:val="none"/>
        </w:rPr>
      </w:pPr>
      <w:r>
        <w:rPr>
          <w:rFonts w:ascii="宋体" w:hAnsi="宋体" w:cs="宋体"/>
          <w:b/>
          <w:bCs/>
          <w:color w:val="auto"/>
          <w:sz w:val="21"/>
          <w:szCs w:val="21"/>
          <w:highlight w:val="none"/>
        </w:rPr>
      </w:r>
      <w:r/>
    </w:p>
    <w:p>
      <w:pPr>
        <w:ind w:left="0" w:firstLine="422"/>
        <w:spacing w:line="36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六、政府采购政策</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1、中小微企业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color w:val="auto"/>
          <w:sz w:val="21"/>
          <w:szCs w:val="21"/>
          <w:highlight w:val="none"/>
        </w:rPr>
        <w:t xml:space="preserve">服务类项目中供应商若使用退休人员，将不享受相关扶持政策。</w:t>
      </w:r>
      <w:r/>
    </w:p>
    <w:p>
      <w:pPr>
        <w:ind w:left="0" w:firstLine="422"/>
        <w:spacing w:line="360" w:lineRule="auto"/>
        <w:tabs>
          <w:tab w:val="left" w:pos="567" w:leader="none"/>
        </w:tabs>
        <w:rPr>
          <w:rFonts w:cs="宋体"/>
          <w:color w:val="auto"/>
          <w:sz w:val="21"/>
          <w:szCs w:val="21"/>
          <w:highlight w:val="none"/>
        </w:rPr>
      </w:pPr>
      <w:r>
        <w:rPr>
          <w:rFonts w:hint="eastAsia" w:ascii="宋体" w:hAnsi="宋体" w:cs="宋体"/>
          <w:b/>
          <w:bCs/>
          <w:color w:val="auto"/>
          <w:sz w:val="21"/>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2、残疾人福利性单位</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3、监狱企业</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4、绿色采购</w:t>
      </w:r>
      <w:r/>
    </w:p>
    <w:p>
      <w:pPr>
        <w:ind w:left="0" w:firstLine="420"/>
        <w:spacing w:line="360" w:lineRule="auto"/>
        <w:tabs>
          <w:tab w:val="left" w:pos="567" w:leader="none"/>
        </w:tabs>
        <w:rPr>
          <w:color w:val="auto"/>
          <w:sz w:val="21"/>
          <w:szCs w:val="21"/>
          <w:highlight w:val="none"/>
        </w:rPr>
      </w:pPr>
      <w:r>
        <w:rPr>
          <w:rFonts w:hint="eastAsia" w:ascii="宋体" w:hAnsi="宋体"/>
          <w:color w:val="auto"/>
          <w:sz w:val="21"/>
          <w:szCs w:val="21"/>
          <w:highlight w:val="none"/>
        </w:rPr>
        <w:t xml:space="preserve">（1）根据《关于调整优化节能产品、环境标志产品政府采购执行机制的通知》（财库〔</w:t>
      </w:r>
      <w:r>
        <w:rPr>
          <w:rFonts w:ascii="宋体" w:hAnsi="宋体"/>
          <w:color w:val="auto"/>
          <w:sz w:val="21"/>
          <w:szCs w:val="21"/>
          <w:highlight w:val="none"/>
        </w:rPr>
        <w:t xml:space="preserve">2019</w:t>
      </w:r>
      <w:r>
        <w:rPr>
          <w:rFonts w:hint="eastAsia" w:ascii="宋体" w:hAnsi="宋体"/>
          <w:color w:val="auto"/>
          <w:sz w:val="21"/>
          <w:szCs w:val="21"/>
          <w:highlight w:val="none"/>
        </w:rPr>
        <w:t xml:space="preserve">〕</w:t>
      </w:r>
      <w:r>
        <w:rPr>
          <w:rFonts w:ascii="宋体" w:hAnsi="宋体"/>
          <w:color w:val="auto"/>
          <w:sz w:val="21"/>
          <w:szCs w:val="21"/>
          <w:highlight w:val="none"/>
        </w:rPr>
        <w:t xml:space="preserve">9</w:t>
      </w:r>
      <w:r>
        <w:rPr>
          <w:rFonts w:hint="eastAsia" w:ascii="宋体" w:hAnsi="宋体"/>
          <w:color w:val="auto"/>
          <w:sz w:val="21"/>
          <w:szCs w:val="21"/>
          <w:highlight w:val="none"/>
        </w:rPr>
        <w:t xml:space="preserve">号）等相关文件的规定，</w:t>
      </w:r>
      <w:r>
        <w:rPr>
          <w:rFonts w:hint="eastAsia" w:ascii="宋体" w:hAnsi="宋体"/>
          <w:b/>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color w:val="auto"/>
          <w:sz w:val="21"/>
          <w:szCs w:val="21"/>
          <w:highlight w:val="none"/>
        </w:rPr>
      </w:pPr>
      <w:r>
        <w:rPr>
          <w:rFonts w:ascii="宋体" w:hAnsi="宋体" w:cs="宋体"/>
          <w:b/>
          <w:bCs/>
          <w:color w:val="auto"/>
          <w:sz w:val="21"/>
          <w:szCs w:val="21"/>
          <w:highlight w:val="none"/>
        </w:rPr>
      </w:r>
      <w:r/>
    </w:p>
    <w:p>
      <w:pPr>
        <w:ind w:left="0" w:firstLine="422"/>
        <w:spacing w:line="36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七、关于对参与供应商信用记录的政府采购要求</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1、采购代理机构会在接收响应文件截止时间后，登录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w:t>
      </w:r>
      <w:r>
        <w:rPr>
          <w:rFonts w:hint="eastAsia" w:ascii="宋体" w:hAnsi="宋体"/>
          <w:color w:val="auto"/>
          <w:sz w:val="21"/>
          <w:szCs w:val="21"/>
          <w:highlight w:val="none"/>
        </w:rPr>
        <w:t xml:space="preserve">中国政府采购网（</w:t>
      </w:r>
      <w:r>
        <w:rPr>
          <w:rFonts w:ascii="宋体" w:hAnsi="宋体"/>
          <w:color w:val="auto"/>
          <w:sz w:val="21"/>
          <w:szCs w:val="21"/>
          <w:highlight w:val="none"/>
        </w:rPr>
        <w:t xml:space="preserve">www.ccgp.gov.cn/</w:t>
      </w:r>
      <w:r>
        <w:rPr>
          <w:rFonts w:hint="eastAsia" w:ascii="宋体" w:hAnsi="宋体"/>
          <w:color w:val="auto"/>
          <w:sz w:val="21"/>
          <w:szCs w:val="21"/>
          <w:highlight w:val="none"/>
        </w:rPr>
        <w:t xml:space="preserve">）</w:t>
      </w:r>
      <w:r>
        <w:rPr>
          <w:rFonts w:ascii="宋体" w:hAnsi="宋体" w:cs="宋体"/>
          <w:color w:val="auto"/>
          <w:sz w:val="21"/>
          <w:szCs w:val="21"/>
          <w:highlight w:val="none"/>
        </w:rPr>
        <w:t xml:space="preserve">查询供应商的信用记录，并将查询结果递交</w:t>
      </w:r>
      <w:r>
        <w:rPr>
          <w:rFonts w:hint="eastAsia" w:ascii="宋体" w:hAnsi="宋体" w:cs="宋体"/>
          <w:color w:val="auto"/>
          <w:sz w:val="21"/>
          <w:szCs w:val="21"/>
          <w:highlight w:val="none"/>
        </w:rPr>
        <w:t xml:space="preserve">评审小组。</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4、对存在失信信息的供应商，由失信供应商进行确认。同时，采购代理机构工作人员应根据评审小组确认的失信信息，登录到相关来源网站页面进行复核并打印，作为证据留存。</w:t>
      </w:r>
      <w:r/>
    </w:p>
    <w:p>
      <w:pPr>
        <w:pStyle w:val="885"/>
        <w:ind w:left="400"/>
        <w:rPr>
          <w:color w:val="auto"/>
          <w:highlight w:val="none"/>
        </w:rPr>
      </w:pPr>
      <w:r>
        <w:rPr>
          <w:color w:val="auto"/>
          <w:highlight w:val="none"/>
        </w:rPr>
      </w:r>
      <w:r/>
    </w:p>
    <w:p>
      <w:pPr>
        <w:ind w:left="0" w:firstLine="422"/>
        <w:spacing w:line="36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八、凡涉及采购文件的补充说明和修改，均以网上发布的通知为准。</w:t>
      </w:r>
      <w:r/>
    </w:p>
    <w:p>
      <w:pPr>
        <w:pStyle w:val="829"/>
        <w:ind w:left="0" w:firstLine="0"/>
        <w:jc w:val="center"/>
        <w:rPr>
          <w:rFonts w:ascii="宋体" w:hAnsi="宋体" w:cs="宋体"/>
          <w:b/>
          <w:color w:val="auto"/>
          <w:sz w:val="44"/>
          <w:szCs w:val="44"/>
          <w:highlight w:val="none"/>
          <w:lang w:val="zh-CN"/>
        </w:rPr>
      </w:pPr>
      <w:r>
        <w:rPr>
          <w:b/>
          <w:color w:val="auto"/>
          <w:sz w:val="44"/>
          <w:szCs w:val="44"/>
          <w:highlight w:val="none"/>
        </w:rPr>
        <w:br w:type="page" w:clear="all"/>
      </w:r>
      <w:bookmarkEnd w:id="22"/>
      <w:r/>
      <w:bookmarkEnd w:id="23"/>
      <w:r/>
      <w:bookmarkEnd w:id="24"/>
      <w:r/>
      <w:bookmarkEnd w:id="25"/>
      <w:r/>
      <w:bookmarkStart w:id="42" w:name="_Toc14106"/>
      <w:r/>
      <w:bookmarkStart w:id="43" w:name="_Toc27824"/>
      <w:r/>
      <w:bookmarkStart w:id="44" w:name="_Toc68611036"/>
      <w:r/>
      <w:bookmarkStart w:id="45" w:name="_Toc4098"/>
      <w:r/>
      <w:bookmarkStart w:id="46" w:name="_Toc58248882"/>
      <w:r/>
      <w:bookmarkStart w:id="47" w:name="_Toc57376408"/>
      <w:r/>
      <w:bookmarkStart w:id="48" w:name="_Toc23660"/>
      <w:r/>
      <w:bookmarkStart w:id="49" w:name="_Toc6898"/>
      <w:r/>
      <w:bookmarkStart w:id="50" w:name="_Toc68611037"/>
      <w:r>
        <w:rPr>
          <w:rFonts w:hint="eastAsia"/>
          <w:b/>
          <w:color w:val="auto"/>
          <w:sz w:val="44"/>
          <w:szCs w:val="44"/>
          <w:highlight w:val="none"/>
        </w:rPr>
        <w:t xml:space="preserve">第三章</w:t>
      </w:r>
      <w:bookmarkStart w:id="51" w:name="投标文件格式"/>
      <w:r/>
      <w:bookmarkEnd w:id="51"/>
      <w:r>
        <w:rPr>
          <w:b/>
          <w:color w:val="auto"/>
          <w:sz w:val="44"/>
          <w:szCs w:val="44"/>
          <w:highlight w:val="none"/>
        </w:rPr>
        <w:t xml:space="preserve"> </w:t>
      </w:r>
      <w:r>
        <w:rPr>
          <w:rFonts w:hint="eastAsia"/>
          <w:b/>
          <w:color w:val="auto"/>
          <w:sz w:val="44"/>
          <w:szCs w:val="44"/>
          <w:highlight w:val="none"/>
        </w:rPr>
        <w:t xml:space="preserve">响应文件格式</w:t>
      </w:r>
      <w:bookmarkEnd w:id="42"/>
      <w:r/>
      <w:bookmarkEnd w:id="43"/>
      <w:r/>
      <w:bookmarkEnd w:id="44"/>
      <w:r/>
      <w:r/>
    </w:p>
    <w:p>
      <w:pPr>
        <w:ind w:left="0"/>
        <w:jc w:val="left"/>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1136"/>
        <w:ind w:left="0" w:firstLine="420"/>
        <w:rPr>
          <w:rFonts w:ascii="宋体" w:hAnsi="宋体"/>
          <w:color w:val="auto"/>
          <w:sz w:val="21"/>
          <w:szCs w:val="21"/>
          <w:highlight w:val="none"/>
        </w:rPr>
      </w:pPr>
      <w:r>
        <w:rPr>
          <w:rFonts w:ascii="宋体" w:hAnsi="宋体"/>
          <w:color w:val="auto"/>
          <w:sz w:val="21"/>
          <w:szCs w:val="21"/>
          <w:highlight w:val="none"/>
        </w:rPr>
        <w:t xml:space="preserve">对本章所有的格式，</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可根据自身情况进行补充和修改，但补充和修改不得造成与本格式内容有实质性的违背。</w:t>
      </w:r>
      <w:r/>
    </w:p>
    <w:p>
      <w:pPr>
        <w:ind w:left="0"/>
        <w:rPr>
          <w:rFonts w:ascii="宋体" w:hAnsi="宋体"/>
          <w:b/>
          <w:color w:val="auto"/>
          <w:sz w:val="21"/>
          <w:szCs w:val="21"/>
          <w:highlight w:val="none"/>
        </w:rPr>
      </w:pPr>
      <w:r/>
      <w:bookmarkStart w:id="52" w:name="_Toc17036"/>
      <w:r/>
      <w:bookmarkStart w:id="53" w:name="_Toc3821"/>
      <w:r/>
      <w:r/>
    </w:p>
    <w:p>
      <w:pPr>
        <w:ind w:left="0"/>
        <w:rPr>
          <w:rFonts w:ascii="宋体" w:hAnsi="宋体"/>
          <w:b/>
          <w:color w:val="auto"/>
          <w:sz w:val="21"/>
          <w:szCs w:val="21"/>
          <w:highlight w:val="none"/>
        </w:rPr>
      </w:pPr>
      <w:r>
        <w:rPr>
          <w:rFonts w:ascii="宋体" w:hAnsi="宋体"/>
          <w:b/>
          <w:color w:val="auto"/>
          <w:sz w:val="21"/>
          <w:szCs w:val="21"/>
          <w:highlight w:val="none"/>
        </w:rPr>
      </w:r>
      <w:r/>
    </w:p>
    <w:p>
      <w:pPr>
        <w:pStyle w:val="829"/>
        <w:ind w:left="0" w:firstLine="0"/>
        <w:spacing w:before="0" w:after="0" w:line="360" w:lineRule="auto"/>
        <w:rPr>
          <w:rFonts w:ascii="宋体" w:hAnsi="宋体"/>
          <w:b/>
          <w:color w:val="auto"/>
          <w:sz w:val="21"/>
          <w:szCs w:val="21"/>
          <w:highlight w:val="none"/>
        </w:rPr>
      </w:pPr>
      <w:r/>
      <w:bookmarkStart w:id="54" w:name="_Toc32432"/>
      <w:r/>
      <w:bookmarkStart w:id="55" w:name="_Toc167288239"/>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1.开标一览表</w:t>
      </w:r>
      <w:bookmarkEnd w:id="54"/>
      <w:r/>
      <w:bookmarkEnd w:id="55"/>
      <w:r/>
      <w:r/>
    </w:p>
    <w:p>
      <w:pPr>
        <w:ind w:left="0"/>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cente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pStyle w:val="894"/>
        <w:ind w:left="0" w:firstLine="0"/>
        <w:rPr>
          <w:color w:val="auto"/>
          <w:highlight w:val="none"/>
        </w:rPr>
      </w:pPr>
      <w:r>
        <w:rPr>
          <w:color w:val="auto"/>
          <w:highlight w:val="none"/>
        </w:rPr>
      </w:r>
      <w:r/>
    </w:p>
    <w:p>
      <w:pPr>
        <w:pStyle w:val="894"/>
        <w:ind w:left="0" w:firstLine="0"/>
        <w:rPr>
          <w:color w:val="auto"/>
          <w:highlight w:val="none"/>
        </w:rPr>
      </w:pPr>
      <w:r>
        <w:rPr>
          <w:color w:val="auto"/>
          <w:highlight w:val="none"/>
        </w:rPr>
      </w:r>
      <w:r/>
    </w:p>
    <w:p>
      <w:pPr>
        <w:pStyle w:val="894"/>
        <w:ind w:left="0" w:firstLine="0"/>
        <w:rPr>
          <w:rFonts w:ascii="宋体" w:hAnsi="宋体"/>
          <w:color w:val="auto"/>
          <w:sz w:val="21"/>
          <w:szCs w:val="21"/>
          <w:highlight w:val="none"/>
        </w:rPr>
      </w:pPr>
      <w:r>
        <w:rPr>
          <w:rFonts w:hint="eastAsia" w:ascii="宋体" w:hAnsi="宋体"/>
          <w:color w:val="auto"/>
          <w:sz w:val="21"/>
          <w:szCs w:val="21"/>
          <w:highlight w:val="none"/>
        </w:rPr>
        <w:t xml:space="preserve">投标人全称（加盖公章）：</w:t>
      </w:r>
      <w:r/>
    </w:p>
    <w:p>
      <w:pPr>
        <w:pStyle w:val="894"/>
        <w:ind w:left="0" w:firstLine="0"/>
        <w:rPr>
          <w:rFonts w:ascii="宋体" w:hAnsi="宋体"/>
          <w:color w:val="auto"/>
          <w:sz w:val="21"/>
          <w:szCs w:val="21"/>
          <w:highlight w:val="none"/>
        </w:rPr>
      </w:pPr>
      <w:r>
        <w:rPr>
          <w:rFonts w:hint="eastAsia" w:ascii="宋体" w:hAnsi="宋体"/>
          <w:color w:val="auto"/>
          <w:sz w:val="21"/>
          <w:szCs w:val="21"/>
          <w:highlight w:val="none"/>
        </w:rPr>
        <w:t xml:space="preserve">项目编号：</w:t>
      </w:r>
      <w:r/>
    </w:p>
    <w:p>
      <w:pPr>
        <w:pStyle w:val="894"/>
        <w:ind w:left="0" w:firstLine="0"/>
        <w:rPr>
          <w:color w:val="auto"/>
          <w:highlight w:val="none"/>
        </w:rPr>
      </w:pPr>
      <w:r>
        <w:rPr>
          <w:color w:val="auto"/>
          <w:highlight w:val="none"/>
        </w:rPr>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投标报价（大写金额）</w:t>
            </w:r>
            <w:r/>
          </w:p>
        </w:tc>
      </w:tr>
    </w:tbl>
    <w:p>
      <w:pPr>
        <w:ind w:left="0"/>
        <w:jc w:val="center"/>
        <w:spacing w:line="360" w:lineRule="auto"/>
        <w:rPr>
          <w:rFonts w:ascii="宋体" w:hAnsi="宋体"/>
          <w:b/>
          <w:color w:val="auto"/>
          <w:sz w:val="21"/>
          <w:szCs w:val="21"/>
          <w:highlight w:val="none"/>
        </w:rPr>
      </w:pPr>
      <w:r>
        <w:rPr>
          <w:rFonts w:ascii="宋体" w:hAnsi="宋体"/>
          <w:b/>
          <w:color w:val="auto"/>
          <w:sz w:val="21"/>
          <w:szCs w:val="21"/>
          <w:highlight w:val="none"/>
        </w:rPr>
      </w:r>
      <w:r/>
    </w:p>
    <w:p>
      <w:pPr>
        <w:ind w:right="300" w:firstLine="2310"/>
        <w:jc w:val="lef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right="300" w:firstLine="2310"/>
        <w:jc w:val="lef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right="300" w:firstLine="3780"/>
        <w:jc w:val="lef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300" w:firstLine="3795"/>
        <w:jc w:val="left"/>
        <w:spacing w:line="360" w:lineRule="auto"/>
        <w:widowControl/>
        <w:rPr>
          <w:rFonts w:ascii="宋体" w:hAnsi="宋体"/>
          <w:b/>
          <w:color w:val="auto"/>
          <w:sz w:val="21"/>
          <w:szCs w:val="21"/>
          <w:highlight w:val="none"/>
        </w:rPr>
      </w:pPr>
      <w:r>
        <w:rPr>
          <w:rFonts w:ascii="宋体" w:hAnsi="宋体"/>
          <w:b/>
          <w:color w:val="auto"/>
          <w:sz w:val="21"/>
          <w:szCs w:val="21"/>
          <w:highlight w:val="none"/>
        </w:rPr>
      </w:r>
      <w:r/>
    </w:p>
    <w:p>
      <w:pPr>
        <w:ind w:left="0" w:right="300" w:firstLine="3960"/>
        <w:jc w:val="left"/>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right="300" w:firstLine="3960"/>
        <w:jc w:val="left"/>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right="300" w:firstLine="3600"/>
        <w:jc w:val="left"/>
        <w:spacing w:line="360" w:lineRule="auto"/>
        <w:rPr>
          <w:color w:val="auto"/>
          <w:highlight w:val="none"/>
        </w:rPr>
      </w:pPr>
      <w:r>
        <w:rPr>
          <w:color w:val="auto"/>
          <w:highlight w:val="none"/>
        </w:rPr>
      </w:r>
      <w:r/>
    </w:p>
    <w:p>
      <w:pPr>
        <w:ind w:right="300" w:firstLine="3795"/>
        <w:jc w:val="left"/>
        <w:spacing w:line="360" w:lineRule="auto"/>
        <w:rPr>
          <w:rFonts w:ascii="宋体" w:hAnsi="宋体"/>
          <w:b/>
          <w:color w:val="auto"/>
          <w:sz w:val="21"/>
          <w:szCs w:val="21"/>
          <w:highlight w:val="none"/>
        </w:rPr>
      </w:pPr>
      <w:r>
        <w:rPr>
          <w:rFonts w:hint="eastAsia" w:ascii="宋体" w:hAnsi="宋体"/>
          <w:b/>
          <w:color w:val="auto"/>
          <w:sz w:val="21"/>
          <w:szCs w:val="21"/>
          <w:highlight w:val="none"/>
        </w:rPr>
        <w:br w:type="page" w:clear="all"/>
      </w:r>
      <w:r/>
    </w:p>
    <w:p>
      <w:pPr>
        <w:pStyle w:val="829"/>
        <w:ind w:left="0" w:firstLine="0"/>
        <w:spacing w:before="0" w:after="0" w:line="360" w:lineRule="auto"/>
        <w:rPr>
          <w:rFonts w:ascii="宋体" w:hAnsi="宋体"/>
          <w:color w:val="auto"/>
          <w:sz w:val="21"/>
          <w:szCs w:val="21"/>
          <w:highlight w:val="none"/>
        </w:rPr>
      </w:pPr>
      <w:r/>
      <w:bookmarkStart w:id="56" w:name="_Toc27609"/>
      <w:r/>
      <w:bookmarkStart w:id="57" w:name="_Toc167288240"/>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关于资格文件的声明函</w:t>
      </w:r>
      <w:bookmarkEnd w:id="56"/>
      <w:r/>
      <w:bookmarkEnd w:id="57"/>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苏州市政府集中采购中心</w:t>
      </w:r>
      <w:r>
        <w:rPr>
          <w:rFonts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firstLine="420"/>
        <w:jc w:val="left"/>
        <w:spacing w:line="360" w:lineRule="auto"/>
        <w:rPr>
          <w:rFonts w:ascii="Times New Roman" w:hAnsi="Times New Roman"/>
          <w:b/>
          <w:color w:val="auto"/>
          <w:sz w:val="21"/>
          <w:highlight w:val="none"/>
        </w:rPr>
      </w:pPr>
      <w:r>
        <w:rPr>
          <w:rFonts w:ascii="Times New Roman" w:hAnsi="Times New Roman"/>
          <w:b/>
          <w:color w:val="auto"/>
          <w:sz w:val="21"/>
          <w:highlight w:val="none"/>
        </w:rPr>
        <w:br w:type="page" w:clear="all"/>
      </w:r>
      <w:r/>
    </w:p>
    <w:p>
      <w:pPr>
        <w:pStyle w:val="829"/>
        <w:ind w:left="0" w:firstLine="0"/>
        <w:spacing w:before="0" w:after="0" w:line="360" w:lineRule="auto"/>
        <w:rPr>
          <w:rFonts w:ascii="宋体" w:hAnsi="宋体"/>
          <w:b/>
          <w:color w:val="auto"/>
          <w:sz w:val="21"/>
          <w:szCs w:val="21"/>
          <w:highlight w:val="none"/>
        </w:rPr>
      </w:pPr>
      <w:r/>
      <w:bookmarkStart w:id="58" w:name="_Toc167288242"/>
      <w:r/>
      <w:bookmarkStart w:id="59" w:name="_Toc18582"/>
      <w:r>
        <w:rPr>
          <w:rFonts w:hint="eastAsia" w:ascii="宋体" w:hAnsi="宋体"/>
          <w:b/>
          <w:color w:val="auto"/>
          <w:sz w:val="21"/>
          <w:szCs w:val="21"/>
          <w:highlight w:val="none"/>
        </w:rPr>
        <w:t xml:space="preserve">附件</w:t>
      </w:r>
      <w:bookmarkEnd w:id="52"/>
      <w:r/>
      <w:bookmarkEnd w:id="53"/>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.磋商响应函</w:t>
      </w:r>
      <w:bookmarkEnd w:id="58"/>
      <w:r/>
      <w:bookmarkEnd w:id="59"/>
      <w:r/>
      <w:r/>
    </w:p>
    <w:p>
      <w:pPr>
        <w:ind w:firstLine="3162"/>
        <w:jc w:val="left"/>
        <w:spacing w:line="440" w:lineRule="exact"/>
        <w:rPr>
          <w:rFonts w:ascii="宋体" w:hAnsi="宋体"/>
          <w:b/>
          <w:color w:val="auto"/>
          <w:sz w:val="21"/>
          <w:szCs w:val="21"/>
          <w:highlight w:val="none"/>
        </w:rPr>
      </w:pPr>
      <w:r>
        <w:rPr>
          <w:rFonts w:hint="eastAsia" w:ascii="宋体" w:hAnsi="宋体"/>
          <w:b/>
          <w:color w:val="auto"/>
          <w:sz w:val="21"/>
          <w:szCs w:val="21"/>
          <w:highlight w:val="none"/>
        </w:rPr>
        <w:t xml:space="preserve">磋商响应函</w:t>
      </w:r>
      <w:r/>
    </w:p>
    <w:p>
      <w:pPr>
        <w:ind w:left="0" w:firstLine="4638"/>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致：</w:t>
      </w:r>
      <w:r>
        <w:rPr>
          <w:rFonts w:hint="eastAsia" w:ascii="宋体" w:hAnsi="宋体" w:cs="宋体"/>
          <w:color w:val="auto"/>
          <w:sz w:val="21"/>
          <w:szCs w:val="21"/>
          <w:highlight w:val="none"/>
          <w:u w:val="single"/>
          <w:lang w:val="zh-CN"/>
        </w:rPr>
        <w:t xml:space="preserve">苏州市政府集中采购中心</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我方收到贵中心</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4、本磋商响应文件的有效期限为</w:t>
      </w:r>
      <w:r>
        <w:rPr>
          <w:rFonts w:hint="eastAsia" w:ascii="宋体" w:hAnsi="宋体"/>
          <w:color w:val="auto"/>
          <w:sz w:val="21"/>
          <w:szCs w:val="21"/>
          <w:highlight w:val="none"/>
        </w:rPr>
        <w:t xml:space="preserve">响应文件接收</w:t>
      </w:r>
      <w:r>
        <w:rPr>
          <w:rFonts w:hint="eastAsia" w:ascii="宋体" w:hAnsi="宋体" w:cs="宋体"/>
          <w:color w:val="auto"/>
          <w:sz w:val="21"/>
          <w:szCs w:val="21"/>
          <w:highlight w:val="none"/>
          <w:lang w:val="zh-CN"/>
        </w:rPr>
        <w:t xml:space="preserve">截止时间之日起</w:t>
      </w:r>
      <w:r>
        <w:rPr>
          <w:rFonts w:ascii="宋体" w:hAnsi="宋体" w:cs="宋体"/>
          <w:color w:val="auto"/>
          <w:sz w:val="21"/>
          <w:szCs w:val="21"/>
          <w:highlight w:val="none"/>
          <w:lang w:val="zh-CN"/>
        </w:rPr>
        <w:t xml:space="preserve">60</w:t>
      </w:r>
      <w:r>
        <w:rPr>
          <w:rFonts w:hint="eastAsia" w:ascii="宋体" w:hAnsi="宋体" w:cs="宋体"/>
          <w:color w:val="auto"/>
          <w:sz w:val="21"/>
          <w:szCs w:val="21"/>
          <w:highlight w:val="none"/>
          <w:lang w:val="zh-CN"/>
        </w:rPr>
        <w:t xml:space="preserve">天。</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8、我方承诺满足《中华人民共和国政府采购法》第二十二条规定的所有条件。</w:t>
      </w:r>
      <w:r/>
    </w:p>
    <w:p>
      <w:pPr>
        <w:ind w:left="0" w:firstLine="42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9、与本磋商响应有关的通讯地址：</w:t>
      </w:r>
      <w:r/>
    </w:p>
    <w:p>
      <w:pPr>
        <w:ind w:left="0" w:firstLine="21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单   位：                                              联 系 人： </w:t>
      </w:r>
      <w:r/>
    </w:p>
    <w:p>
      <w:pPr>
        <w:ind w:left="0" w:firstLine="21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   址：                                              邮政编码： </w:t>
      </w:r>
      <w:r/>
    </w:p>
    <w:p>
      <w:pPr>
        <w:ind w:left="0" w:firstLine="210"/>
        <w:jc w:val="left"/>
        <w:spacing w:line="44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联系电话：                                             电子邮箱：</w:t>
      </w:r>
      <w:r/>
    </w:p>
    <w:p>
      <w:pPr>
        <w:ind w:left="0" w:right="840" w:firstLine="210"/>
        <w:jc w:val="center"/>
        <w:spacing w:line="44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ascii="宋体" w:hAnsi="宋体"/>
          <w:b/>
          <w:color w:val="auto"/>
          <w:sz w:val="21"/>
          <w:szCs w:val="21"/>
          <w:highlight w:val="none"/>
        </w:rPr>
      </w:pPr>
      <w:r>
        <w:rPr>
          <w:rFonts w:ascii="宋体" w:hAnsi="宋体"/>
          <w:b/>
          <w:color w:val="auto"/>
          <w:sz w:val="21"/>
          <w:szCs w:val="21"/>
          <w:highlight w:val="none"/>
        </w:rPr>
        <w:br w:type="page" w:clear="all"/>
      </w:r>
      <w:r/>
    </w:p>
    <w:p>
      <w:pPr>
        <w:pStyle w:val="829"/>
        <w:ind w:left="0" w:firstLine="0"/>
        <w:spacing w:before="0" w:after="0" w:line="360" w:lineRule="auto"/>
        <w:rPr>
          <w:rFonts w:ascii="宋体" w:hAnsi="宋体"/>
          <w:b/>
          <w:color w:val="auto"/>
          <w:sz w:val="21"/>
          <w:szCs w:val="21"/>
          <w:highlight w:val="none"/>
        </w:rPr>
      </w:pPr>
      <w:r/>
      <w:bookmarkStart w:id="60" w:name="_Toc167288243"/>
      <w:r/>
      <w:bookmarkStart w:id="61" w:name="_Toc23716"/>
      <w:r>
        <w:rPr>
          <w:rFonts w:ascii="宋体" w:hAnsi="宋体"/>
          <w:b/>
          <w:color w:val="auto"/>
          <w:sz w:val="21"/>
          <w:szCs w:val="21"/>
          <w:highlight w:val="none"/>
        </w:rPr>
        <w:t xml:space="preserve">附件4</w:t>
      </w:r>
      <w:r>
        <w:rPr>
          <w:rFonts w:hint="eastAsia" w:ascii="宋体" w:hAnsi="宋体"/>
          <w:b/>
          <w:color w:val="auto"/>
          <w:sz w:val="21"/>
          <w:szCs w:val="21"/>
          <w:highlight w:val="none"/>
        </w:rPr>
        <w:t xml:space="preserve">.磋商报价分析表</w:t>
      </w:r>
      <w:bookmarkEnd w:id="60"/>
      <w:r/>
      <w:bookmarkEnd w:id="61"/>
      <w:r/>
      <w:r/>
    </w:p>
    <w:p>
      <w:pPr>
        <w:ind w:left="0"/>
        <w:jc w:val="center"/>
        <w:widowControl w:val="off"/>
        <w:rPr>
          <w:rFonts w:ascii="宋体" w:hAnsi="宋体"/>
          <w:b/>
          <w:color w:val="auto"/>
          <w:sz w:val="21"/>
          <w:szCs w:val="21"/>
          <w:highlight w:val="none"/>
        </w:rPr>
      </w:pPr>
      <w:r>
        <w:rPr>
          <w:rFonts w:hint="eastAsia" w:ascii="宋体" w:hAnsi="宋体"/>
          <w:b/>
          <w:color w:val="auto"/>
          <w:sz w:val="21"/>
          <w:szCs w:val="21"/>
          <w:highlight w:val="none"/>
        </w:rPr>
        <w:t xml:space="preserve">磋商报价分析表</w:t>
      </w:r>
      <w:r/>
    </w:p>
    <w:p>
      <w:pPr>
        <w:ind w:left="0"/>
        <w:jc w:val="center"/>
        <w:widowControl w:val="off"/>
        <w:rPr>
          <w:rFonts w:ascii="宋体" w:hAnsi="宋体"/>
          <w:color w:val="auto"/>
          <w:sz w:val="21"/>
          <w:szCs w:val="21"/>
          <w:highlight w:val="none"/>
          <w:u w:val="single"/>
        </w:rPr>
      </w:pPr>
      <w:r>
        <w:rPr>
          <w:rFonts w:ascii="宋体" w:hAnsi="宋体"/>
          <w:color w:val="auto"/>
          <w:sz w:val="21"/>
          <w:szCs w:val="21"/>
          <w:highlight w:val="none"/>
          <w:u w:val="single"/>
        </w:rPr>
      </w:r>
      <w:r/>
    </w:p>
    <w:tbl>
      <w:tblPr>
        <w:tblStyle w:val="839"/>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单位</w:t>
            </w:r>
            <w:r>
              <w:rPr>
                <w:rFonts w:ascii="宋体" w:hAnsi="宋体"/>
                <w:color w:val="auto"/>
                <w:sz w:val="21"/>
                <w:szCs w:val="21"/>
                <w:highlight w:val="none"/>
              </w:rPr>
              <w:t xml:space="preserve">/</w:t>
            </w:r>
            <w:r>
              <w:rPr>
                <w:rFonts w:hint="eastAsia" w:ascii="宋体" w:hAnsi="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人民币（小写）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ind w:left="0" w:right="-200"/>
        <w:jc w:val="righ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righ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righ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righ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spacing w:line="360" w:lineRule="auto"/>
        <w:tabs>
          <w:tab w:val="left" w:pos="13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color w:val="auto"/>
          <w:sz w:val="21"/>
          <w:szCs w:val="21"/>
          <w:highlight w:val="none"/>
        </w:rPr>
      </w:pPr>
      <w:r>
        <w:rPr>
          <w:rFonts w:hint="eastAsia" w:ascii="宋体" w:hAnsi="宋体"/>
          <w:color w:val="auto"/>
          <w:sz w:val="21"/>
          <w:szCs w:val="21"/>
          <w:highlight w:val="none"/>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rFonts w:ascii="宋体" w:hAnsi="宋体"/>
          <w:color w:val="auto"/>
          <w:sz w:val="21"/>
          <w:szCs w:val="21"/>
          <w:highlight w:val="none"/>
        </w:rPr>
      </w:pPr>
      <w:r>
        <w:rPr>
          <w:rFonts w:hint="eastAsia" w:ascii="宋体" w:hAnsi="宋体"/>
          <w:bCs/>
          <w:color w:val="auto"/>
          <w:sz w:val="21"/>
          <w:szCs w:val="21"/>
          <w:highlight w:val="none"/>
        </w:rPr>
        <w:t xml:space="preserve">3</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若事</w:t>
      </w:r>
      <w:r>
        <w:rPr>
          <w:rFonts w:hint="eastAsia" w:ascii="宋体" w:hAnsi="宋体"/>
          <w:color w:val="auto"/>
          <w:sz w:val="21"/>
          <w:szCs w:val="21"/>
          <w:highlight w:val="none"/>
        </w:rPr>
        <w:t xml:space="preserve">项较多，供应商可根据实际情况另纸说明。</w:t>
      </w:r>
      <w:r/>
    </w:p>
    <w:p>
      <w:pPr>
        <w:ind w:left="0" w:firstLine="422"/>
        <w:spacing w:line="360" w:lineRule="auto"/>
        <w:tabs>
          <w:tab w:val="left" w:pos="1320" w:leader="none"/>
        </w:tabs>
        <w:rPr>
          <w:rFonts w:hint="default" w:ascii="宋体" w:hAnsi="宋体" w:eastAsia="宋体"/>
          <w:b/>
          <w:bCs/>
          <w:color w:val="ff0000"/>
          <w:sz w:val="21"/>
          <w:szCs w:val="21"/>
          <w:highlight w:val="none"/>
          <w:lang w:val="en-US" w:eastAsia="zh-CN"/>
        </w:rPr>
      </w:pPr>
      <w:r>
        <w:rPr>
          <w:rFonts w:hint="eastAsia" w:ascii="宋体" w:hAnsi="宋体"/>
          <w:b/>
          <w:bCs/>
          <w:color w:val="ff0000"/>
          <w:sz w:val="21"/>
          <w:szCs w:val="21"/>
          <w:highlight w:val="none"/>
        </w:rPr>
        <w:t xml:space="preserve">4.本项目共分为9个区域，不同区域请在</w:t>
      </w:r>
      <w:r>
        <w:rPr>
          <w:rFonts w:hint="eastAsia" w:ascii="宋体" w:hAnsi="宋体"/>
          <w:b/>
          <w:color w:val="ff0000"/>
          <w:sz w:val="21"/>
          <w:szCs w:val="21"/>
          <w:highlight w:val="none"/>
        </w:rPr>
        <w:t xml:space="preserve">磋商报价分析表中</w:t>
      </w:r>
      <w:r>
        <w:rPr>
          <w:rFonts w:hint="eastAsia" w:ascii="宋体" w:hAnsi="宋体"/>
          <w:b/>
          <w:bCs/>
          <w:color w:val="ff0000"/>
          <w:sz w:val="21"/>
          <w:szCs w:val="21"/>
          <w:highlight w:val="none"/>
        </w:rPr>
        <w:t xml:space="preserve">单独分开报价</w:t>
      </w:r>
      <w:r>
        <w:rPr>
          <w:rFonts w:hint="eastAsia" w:ascii="宋体" w:hAnsi="宋体"/>
          <w:b/>
          <w:bCs/>
          <w:color w:val="ff0000"/>
          <w:sz w:val="21"/>
          <w:szCs w:val="21"/>
          <w:highlight w:val="none"/>
          <w:lang w:eastAsia="zh-CN"/>
        </w:rPr>
        <w:t xml:space="preserve">，</w:t>
      </w:r>
      <w:r>
        <w:rPr>
          <w:rFonts w:hint="eastAsia" w:ascii="宋体" w:hAnsi="宋体"/>
          <w:b/>
          <w:bCs/>
          <w:color w:val="ff0000"/>
          <w:sz w:val="21"/>
          <w:szCs w:val="21"/>
          <w:highlight w:val="none"/>
          <w:lang w:val="en-US" w:eastAsia="zh-CN"/>
        </w:rPr>
        <w:t xml:space="preserve">不同区域报价均不得超过所在区域的最高限价</w:t>
      </w:r>
      <w:r>
        <w:rPr>
          <w:rFonts w:hint="eastAsia" w:ascii="宋体" w:hAnsi="宋体"/>
          <w:b/>
          <w:bCs/>
          <w:color w:val="ff0000"/>
          <w:sz w:val="21"/>
          <w:szCs w:val="21"/>
          <w:highlight w:val="none"/>
        </w:rPr>
        <w:t xml:space="preserve">。</w:t>
      </w:r>
      <w:r>
        <w:rPr>
          <w:rStyle w:val="891"/>
          <w:rFonts w:hint="eastAsia"/>
          <w:b/>
          <w:bCs/>
          <w:color w:val="ff0000"/>
          <w:sz w:val="21"/>
          <w:szCs w:val="21"/>
          <w:highlight w:val="none"/>
          <w:lang w:val="en-US" w:eastAsia="zh-CN"/>
        </w:rPr>
        <w:t xml:space="preserve">磋商过程中</w:t>
      </w:r>
      <w:r>
        <w:rPr>
          <w:rFonts w:hint="eastAsia" w:ascii="宋体" w:hAnsi="宋体" w:cs="宋体"/>
          <w:b/>
          <w:bCs/>
          <w:color w:val="ff0000"/>
          <w:sz w:val="21"/>
          <w:szCs w:val="21"/>
          <w:highlight w:val="none"/>
        </w:rPr>
        <w:t xml:space="preserve">最后报价</w:t>
      </w:r>
      <w:r>
        <w:rPr>
          <w:rFonts w:hint="eastAsia" w:ascii="宋体" w:hAnsi="宋体" w:cs="宋体"/>
          <w:b/>
          <w:bCs/>
          <w:color w:val="ff0000"/>
          <w:sz w:val="21"/>
          <w:szCs w:val="21"/>
          <w:highlight w:val="none"/>
          <w:lang w:val="en-US" w:eastAsia="zh-CN"/>
        </w:rPr>
        <w:t xml:space="preserve">也须包含按区域单独报价和总价。</w:t>
      </w:r>
      <w:r/>
    </w:p>
    <w:p>
      <w:pPr>
        <w:ind w:left="0"/>
        <w:spacing w:line="360" w:lineRule="auto"/>
        <w:tabs>
          <w:tab w:val="left" w:pos="1320" w:leader="none"/>
        </w:tabs>
        <w:rPr>
          <w:rFonts w:ascii="宋体" w:hAnsi="宋体"/>
          <w:b/>
          <w:color w:val="auto"/>
          <w:sz w:val="21"/>
          <w:szCs w:val="21"/>
          <w:highlight w:val="none"/>
        </w:rPr>
      </w:pPr>
      <w:r>
        <w:rPr>
          <w:rFonts w:ascii="宋体" w:hAnsi="宋体"/>
          <w:b/>
          <w:color w:val="auto"/>
          <w:sz w:val="21"/>
          <w:szCs w:val="21"/>
          <w:highlight w:val="none"/>
        </w:rPr>
        <w:br w:type="page" w:clear="all"/>
      </w:r>
      <w:r/>
    </w:p>
    <w:p>
      <w:pPr>
        <w:pStyle w:val="829"/>
        <w:ind w:left="0" w:firstLine="0"/>
        <w:spacing w:before="0" w:after="0" w:line="360" w:lineRule="auto"/>
        <w:rPr>
          <w:rFonts w:ascii="宋体" w:hAnsi="宋体"/>
          <w:b/>
          <w:color w:val="auto"/>
          <w:sz w:val="21"/>
          <w:szCs w:val="21"/>
          <w:highlight w:val="none"/>
        </w:rPr>
      </w:pPr>
      <w:r/>
      <w:bookmarkStart w:id="62" w:name="_Toc7386"/>
      <w:r/>
      <w:bookmarkStart w:id="63" w:name="_Toc167288244"/>
      <w:r>
        <w:rPr>
          <w:rFonts w:ascii="宋体" w:hAnsi="宋体"/>
          <w:b/>
          <w:color w:val="auto"/>
          <w:sz w:val="21"/>
          <w:szCs w:val="21"/>
          <w:highlight w:val="none"/>
        </w:rPr>
        <w:t xml:space="preserve">附件5</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法定代表人授权委托书</w:t>
      </w:r>
      <w:bookmarkEnd w:id="62"/>
      <w:r/>
      <w:bookmarkEnd w:id="63"/>
      <w:r/>
      <w:r/>
    </w:p>
    <w:p>
      <w:pPr>
        <w:ind w:left="0" w:firstLine="3584"/>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供应商名称）的法定代表人，现授权委托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u w:val="single"/>
        </w:rPr>
        <w:t xml:space="preserve">加苏州市政府集中采购中心</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w:t>
      </w:r>
      <w:r>
        <w:rPr>
          <w:rFonts w:hint="eastAsia" w:ascii="宋体" w:hAnsi="宋体"/>
          <w:color w:val="auto"/>
          <w:sz w:val="21"/>
          <w:szCs w:val="21"/>
          <w:highlight w:val="none"/>
        </w:rPr>
        <w:t xml:space="preserve">竞争性磋商活动</w:t>
      </w:r>
      <w:r>
        <w:rPr>
          <w:rFonts w:ascii="宋体" w:hAnsi="宋体"/>
          <w:color w:val="auto"/>
          <w:sz w:val="21"/>
          <w:szCs w:val="21"/>
          <w:highlight w:val="none"/>
        </w:rPr>
        <w:t xml:space="preserve">。代理人在</w:t>
      </w:r>
      <w:r>
        <w:rPr>
          <w:rFonts w:hint="eastAsia" w:ascii="宋体" w:hAnsi="宋体"/>
          <w:color w:val="auto"/>
          <w:sz w:val="21"/>
          <w:szCs w:val="21"/>
          <w:highlight w:val="none"/>
        </w:rPr>
        <w:t xml:space="preserve">磋商活动过程</w:t>
      </w:r>
      <w:r>
        <w:rPr>
          <w:rFonts w:ascii="宋体" w:hAnsi="宋体"/>
          <w:color w:val="auto"/>
          <w:sz w:val="21"/>
          <w:szCs w:val="21"/>
          <w:highlight w:val="none"/>
        </w:rPr>
        <w:t xml:space="preserve">中所签署的一切文件和处理与这有关的一切事务，我均予以承认。</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auto"/>
          <w:sz w:val="21"/>
          <w:szCs w:val="21"/>
          <w:highlight w:val="none"/>
        </w:rPr>
        <w:t xml:space="preserve">磋商活动</w:t>
      </w:r>
      <w:r>
        <w:rPr>
          <w:rFonts w:ascii="宋体" w:hAnsi="宋体"/>
          <w:color w:val="auto"/>
          <w:sz w:val="21"/>
          <w:szCs w:val="21"/>
          <w:highlight w:val="none"/>
        </w:rPr>
        <w:t xml:space="preserve">开始至合同履行完毕止。</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ind w:left="0" w:right="420" w:firstLine="315"/>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ight="420" w:firstLine="315"/>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p>
    <w:p>
      <w:pPr>
        <w:ind w:left="0" w:right="420" w:firstLine="315"/>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法定代表人：（签字或盖章）</w:t>
      </w:r>
      <w:r/>
    </w:p>
    <w:p>
      <w:pPr>
        <w:ind w:left="0" w:right="90" w:firstLine="840"/>
        <w:jc w:val="right"/>
        <w:spacing w:line="400" w:lineRule="exact"/>
        <w:rPr>
          <w:rFonts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615" w:firstLine="843"/>
        <w:jc w:val="right"/>
        <w:spacing w:line="400" w:lineRule="exact"/>
        <w:rPr>
          <w:rFonts w:ascii="宋体" w:hAnsi="宋体" w:cs="宋体"/>
          <w:color w:val="auto"/>
          <w:sz w:val="21"/>
          <w:szCs w:val="21"/>
          <w:highlight w:val="none"/>
          <w:lang w:val="zh-CN"/>
        </w:rPr>
      </w:pPr>
      <w:r>
        <w:rPr>
          <w:rFonts w:ascii="宋体" w:hAnsi="宋体"/>
          <w:b/>
          <w:color w:val="auto"/>
          <w:sz w:val="21"/>
          <w:szCs w:val="21"/>
          <w:highlight w:val="none"/>
        </w:rPr>
        <w:br w:type="page" w:clear="all"/>
      </w:r>
      <w:bookmarkStart w:id="64" w:name="_Toc241"/>
      <w:r/>
      <w:bookmarkStart w:id="65" w:name="_Toc7945"/>
      <w:r/>
      <w:r/>
    </w:p>
    <w:p>
      <w:pPr>
        <w:ind w:left="0"/>
        <w:rPr>
          <w:rFonts w:ascii="宋体" w:hAnsi="宋体"/>
          <w:color w:val="auto"/>
          <w:sz w:val="21"/>
          <w:szCs w:val="21"/>
          <w:highlight w:val="none"/>
        </w:rPr>
        <w:outlineLvl w:val="0"/>
      </w:pPr>
      <w:r/>
      <w:bookmarkStart w:id="66" w:name="_Toc167288245"/>
      <w:r/>
      <w:bookmarkStart w:id="67" w:name="_Toc13703"/>
      <w:r>
        <w:rPr>
          <w:rFonts w:ascii="Times New Roman" w:hAnsi="Times New Roman"/>
          <w:b/>
          <w:color w:val="auto"/>
          <w:sz w:val="21"/>
          <w:highlight w:val="none"/>
        </w:rPr>
        <w:t xml:space="preserve">附件6</w:t>
      </w:r>
      <w:r>
        <w:rPr>
          <w:rFonts w:hint="eastAsia" w:ascii="Times New Roman" w:hAnsi="Times New Roman"/>
          <w:b/>
          <w:color w:val="auto"/>
          <w:sz w:val="21"/>
          <w:highlight w:val="none"/>
        </w:rPr>
        <w:t xml:space="preserve">.</w:t>
      </w:r>
      <w:r>
        <w:rPr>
          <w:rFonts w:ascii="Times New Roman" w:hAnsi="Times New Roman"/>
          <w:b/>
          <w:color w:val="auto"/>
          <w:sz w:val="21"/>
          <w:highlight w:val="none"/>
        </w:rPr>
        <w:t xml:space="preserve">偏离表</w:t>
      </w:r>
      <w:bookmarkEnd w:id="66"/>
      <w:r/>
      <w:bookmarkEnd w:id="67"/>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jc w:val="center"/>
        <w:spacing w:line="480" w:lineRule="exact"/>
        <w:rPr>
          <w:rFonts w:ascii="Times New Roman" w:hAnsi="Times New Roman"/>
          <w:b/>
          <w:color w:val="auto"/>
          <w:sz w:val="21"/>
          <w:highlight w:val="none"/>
        </w:rPr>
      </w:pPr>
      <w:r>
        <w:rPr>
          <w:rFonts w:ascii="Times New Roman" w:hAnsi="Times New Roman"/>
          <w:b/>
          <w:color w:val="auto"/>
          <w:sz w:val="21"/>
          <w:highlight w:val="none"/>
        </w:rPr>
        <w:t xml:space="preserve">偏离表</w:t>
      </w:r>
      <w:r>
        <w:rPr>
          <w:rFonts w:hint="eastAsia" w:ascii="Times New Roman" w:hAnsi="Times New Roman"/>
          <w:b/>
          <w:color w:val="auto"/>
          <w:sz w:val="21"/>
          <w:highlight w:val="none"/>
        </w:rPr>
        <w:t xml:space="preserve">（技术、商务）</w:t>
      </w:r>
      <w:r/>
    </w:p>
    <w:p>
      <w:pPr>
        <w:pStyle w:val="885"/>
        <w:ind w:left="400"/>
        <w:rPr>
          <w:color w:val="auto"/>
          <w:highlight w:val="none"/>
        </w:rPr>
      </w:pPr>
      <w:r>
        <w:rPr>
          <w:color w:val="auto"/>
          <w:highlight w:val="none"/>
        </w:rPr>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采购要求</w:t>
            </w:r>
            <w:r/>
          </w:p>
        </w:tc>
        <w:tc>
          <w:tcPr>
            <w:tcW w:w="2127"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响应情况</w:t>
            </w:r>
            <w:r/>
          </w:p>
        </w:tc>
        <w:tc>
          <w:tcPr>
            <w:tcW w:w="1842"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23"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98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2127"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42"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418"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23"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98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2127"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42"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418"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23"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98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2127"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42"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418"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23"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98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2127"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42"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418"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23"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98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2127"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42"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418"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23"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98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2127"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42"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418"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23"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98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2127"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42"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418"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23"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98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2127"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42"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418"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23"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984"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2127"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842"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418" w:type="dxa"/>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r>
    </w:tbl>
    <w:p>
      <w:pPr>
        <w:ind w:left="0"/>
        <w:jc w:val="left"/>
        <w:spacing w:line="380" w:lineRule="exact"/>
        <w:rPr>
          <w:rFonts w:ascii="Times New Roman" w:hAnsi="Times New Roman"/>
          <w:color w:val="auto"/>
          <w:sz w:val="21"/>
          <w:highlight w:val="none"/>
        </w:rPr>
      </w:pPr>
      <w:r>
        <w:rPr>
          <w:rFonts w:ascii="Times New Roman" w:hAnsi="Times New Roman"/>
          <w:color w:val="auto"/>
          <w:sz w:val="21"/>
          <w:highlight w:val="none"/>
        </w:rPr>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480"/>
        <w:jc w:val="right"/>
        <w:spacing w:line="400" w:lineRule="exact"/>
        <w:rPr>
          <w:rFonts w:ascii="宋体" w:cs="宋体"/>
          <w:color w:val="auto"/>
          <w:sz w:val="22"/>
          <w:szCs w:val="22"/>
          <w:highlight w:val="none"/>
          <w:lang w:val="zh-CN"/>
        </w:rPr>
      </w:pPr>
      <w:r>
        <w:rPr>
          <w:rFonts w:hint="eastAsia" w:ascii="宋体" w:cs="宋体"/>
          <w:color w:val="auto"/>
          <w:sz w:val="22"/>
          <w:szCs w:val="22"/>
          <w:highlight w:val="none"/>
          <w:lang w:val="zh-CN"/>
        </w:rPr>
        <w:t xml:space="preserve"> </w:t>
      </w:r>
      <w:r/>
    </w:p>
    <w:p>
      <w:pPr>
        <w:ind w:left="0"/>
        <w:jc w:val="left"/>
        <w:spacing w:line="360" w:lineRule="auto"/>
        <w:rPr>
          <w:rFonts w:ascii="宋体" w:hAnsi="宋体"/>
          <w:color w:val="auto"/>
          <w:sz w:val="21"/>
          <w:highlight w:val="none"/>
        </w:rPr>
      </w:pPr>
      <w:r>
        <w:rPr>
          <w:rFonts w:ascii="宋体" w:hAnsi="宋体"/>
          <w:color w:val="auto"/>
          <w:sz w:val="21"/>
          <w:highlight w:val="none"/>
        </w:rPr>
        <w:t xml:space="preserve">注：1.供应商</w:t>
      </w:r>
      <w:r>
        <w:rPr>
          <w:rFonts w:hint="eastAsia" w:ascii="宋体" w:hAnsi="宋体"/>
          <w:color w:val="auto"/>
          <w:sz w:val="21"/>
          <w:szCs w:val="21"/>
          <w:highlight w:val="none"/>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color w:val="auto"/>
          <w:sz w:val="21"/>
          <w:highlight w:val="none"/>
        </w:rPr>
      </w:pPr>
      <w:r>
        <w:rPr>
          <w:rFonts w:ascii="宋体" w:hAnsi="宋体"/>
          <w:color w:val="auto"/>
          <w:sz w:val="21"/>
          <w:highlight w:val="none"/>
        </w:rPr>
        <w:t xml:space="preserve">2.若事项较多，供应商可根据实际情况另纸说明。</w:t>
      </w:r>
      <w:r/>
    </w:p>
    <w:p>
      <w:pPr>
        <w:ind w:left="0" w:firstLine="420"/>
        <w:jc w:val="lef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p>
    <w:p>
      <w:pPr>
        <w:pStyle w:val="885"/>
        <w:ind w:left="400"/>
        <w:rPr>
          <w:color w:val="auto"/>
          <w:highlight w:val="none"/>
          <w:lang w:val="zh-CN"/>
        </w:rPr>
      </w:pPr>
      <w:r>
        <w:rPr>
          <w:color w:val="auto"/>
          <w:highlight w:val="none"/>
          <w:lang w:val="zh-CN"/>
        </w:rPr>
      </w:r>
      <w:r/>
    </w:p>
    <w:p>
      <w:pPr>
        <w:pStyle w:val="885"/>
        <w:ind w:left="400"/>
        <w:rPr>
          <w:color w:val="auto"/>
          <w:highlight w:val="none"/>
          <w:lang w:val="zh-CN"/>
        </w:rPr>
      </w:pPr>
      <w:r>
        <w:rPr>
          <w:color w:val="auto"/>
          <w:highlight w:val="none"/>
          <w:lang w:val="zh-CN"/>
        </w:rPr>
      </w:r>
      <w:r/>
    </w:p>
    <w:p>
      <w:pPr>
        <w:pStyle w:val="885"/>
        <w:ind w:left="400"/>
        <w:rPr>
          <w:color w:val="auto"/>
          <w:highlight w:val="none"/>
          <w:lang w:val="zh-CN"/>
        </w:rPr>
      </w:pPr>
      <w:r>
        <w:rPr>
          <w:color w:val="auto"/>
          <w:highlight w:val="none"/>
          <w:lang w:val="zh-CN"/>
        </w:rPr>
      </w:r>
      <w:r/>
    </w:p>
    <w:p>
      <w:pPr>
        <w:pStyle w:val="885"/>
        <w:ind w:left="400"/>
        <w:rPr>
          <w:color w:val="auto"/>
          <w:highlight w:val="none"/>
          <w:lang w:val="zh-CN"/>
        </w:rPr>
      </w:pPr>
      <w:r>
        <w:rPr>
          <w:color w:val="auto"/>
          <w:highlight w:val="none"/>
          <w:lang w:val="zh-CN"/>
        </w:rPr>
      </w:r>
      <w:r/>
    </w:p>
    <w:p>
      <w:pPr>
        <w:pStyle w:val="885"/>
        <w:ind w:left="400"/>
        <w:rPr>
          <w:color w:val="auto"/>
          <w:highlight w:val="none"/>
          <w:lang w:val="zh-CN"/>
        </w:rPr>
      </w:pPr>
      <w:r>
        <w:rPr>
          <w:color w:val="auto"/>
          <w:highlight w:val="none"/>
          <w:lang w:val="zh-CN"/>
        </w:rPr>
      </w:r>
      <w:r/>
    </w:p>
    <w:p>
      <w:pPr>
        <w:ind w:left="0"/>
        <w:rPr>
          <w:rFonts w:ascii="Times New Roman" w:hAnsi="Times New Roman"/>
          <w:b/>
          <w:color w:val="auto"/>
          <w:sz w:val="21"/>
          <w:szCs w:val="22"/>
          <w:highlight w:val="none"/>
        </w:rPr>
        <w:outlineLvl w:val="0"/>
      </w:pPr>
      <w:r/>
      <w:bookmarkStart w:id="68" w:name="_Toc13382"/>
      <w:r/>
      <w:bookmarkStart w:id="69" w:name="_Toc167288246"/>
      <w:r>
        <w:rPr>
          <w:rFonts w:ascii="Times New Roman" w:hAnsi="Times New Roman"/>
          <w:b/>
          <w:color w:val="auto"/>
          <w:sz w:val="21"/>
          <w:highlight w:val="none"/>
        </w:rPr>
        <w:t xml:space="preserve">附件7</w:t>
      </w:r>
      <w:r>
        <w:rPr>
          <w:rFonts w:hint="eastAsia" w:ascii="Times New Roman" w:hAnsi="Times New Roman"/>
          <w:b/>
          <w:color w:val="auto"/>
          <w:sz w:val="21"/>
          <w:szCs w:val="22"/>
          <w:highlight w:val="none"/>
        </w:rPr>
        <w:t xml:space="preserve">.</w:t>
      </w:r>
      <w:r>
        <w:rPr>
          <w:rFonts w:hint="eastAsia"/>
          <w:color w:val="auto"/>
          <w:highlight w:val="none"/>
        </w:rPr>
        <w:t xml:space="preserve"> </w:t>
      </w:r>
      <w:r>
        <w:rPr>
          <w:rFonts w:hint="eastAsia" w:ascii="Times New Roman" w:hAnsi="Times New Roman"/>
          <w:b/>
          <w:color w:val="auto"/>
          <w:sz w:val="21"/>
          <w:szCs w:val="22"/>
          <w:highlight w:val="none"/>
        </w:rPr>
        <w:t xml:space="preserve">项目服务人员配置表</w:t>
      </w:r>
      <w:bookmarkEnd w:id="68"/>
      <w:r/>
      <w:bookmarkEnd w:id="69"/>
      <w:r/>
      <w:r/>
    </w:p>
    <w:p>
      <w:pPr>
        <w:ind w:left="0"/>
        <w:jc w:val="center"/>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项目服务人员配置表</w:t>
      </w:r>
      <w:r/>
    </w:p>
    <w:p>
      <w:pPr>
        <w:pStyle w:val="885"/>
        <w:ind w:left="400"/>
        <w:rPr>
          <w:color w:val="auto"/>
          <w:highlight w:val="none"/>
        </w:rPr>
      </w:pPr>
      <w:r>
        <w:rPr>
          <w:color w:val="auto"/>
          <w:highlight w:val="none"/>
        </w:rPr>
      </w:r>
      <w:r/>
    </w:p>
    <w:tbl>
      <w:tblPr>
        <w:tblStyle w:val="839"/>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2080" w:type="dxa"/>
            <w:vAlign w:val="center"/>
            <w:textDirection w:val="lrTb"/>
            <w:noWrap w:val="false"/>
          </w:tcPr>
          <w:p>
            <w:pPr>
              <w:ind w:left="0"/>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岗位</w:t>
            </w:r>
            <w:r/>
          </w:p>
        </w:tc>
        <w:tc>
          <w:tcPr>
            <w:tcW w:w="1559" w:type="dxa"/>
            <w:vAlign w:val="center"/>
            <w:textDirection w:val="lrTb"/>
            <w:noWrap w:val="false"/>
          </w:tcPr>
          <w:p>
            <w:pPr>
              <w:ind w:left="0"/>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1134" w:type="dxa"/>
            <w:vAlign w:val="center"/>
            <w:textDirection w:val="lrTb"/>
            <w:noWrap w:val="false"/>
          </w:tcPr>
          <w:p>
            <w:pPr>
              <w:ind w:left="0"/>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性别</w:t>
            </w:r>
            <w:r/>
          </w:p>
        </w:tc>
        <w:tc>
          <w:tcPr>
            <w:tcW w:w="1134" w:type="dxa"/>
            <w:vAlign w:val="center"/>
            <w:textDirection w:val="lrTb"/>
            <w:noWrap w:val="false"/>
          </w:tcPr>
          <w:p>
            <w:pPr>
              <w:ind w:left="0"/>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1276" w:type="dxa"/>
            <w:vAlign w:val="center"/>
            <w:textDirection w:val="lrTb"/>
            <w:noWrap w:val="false"/>
          </w:tcPr>
          <w:p>
            <w:pPr>
              <w:ind w:left="0"/>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992" w:type="dxa"/>
            <w:vAlign w:val="center"/>
            <w:textDirection w:val="lrTb"/>
            <w:noWrap w:val="false"/>
          </w:tcPr>
          <w:p>
            <w:pPr>
              <w:ind w:left="0"/>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职称</w:t>
            </w:r>
            <w:r/>
          </w:p>
        </w:tc>
        <w:tc>
          <w:tcPr>
            <w:tcW w:w="992" w:type="dxa"/>
            <w:vAlign w:val="center"/>
            <w:textDirection w:val="lrTb"/>
            <w:noWrap w:val="false"/>
          </w:tcPr>
          <w:p>
            <w:pPr>
              <w:ind w:left="0"/>
              <w:jc w:val="center"/>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559"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34"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276"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vAlign w:val="center"/>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92" w:type="dxa"/>
            <w:textDirection w:val="lrTb"/>
            <w:noWrap w:val="false"/>
          </w:tcPr>
          <w:p>
            <w:pPr>
              <w:ind w:left="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ind w:left="0"/>
        <w:jc w:val="left"/>
        <w:spacing w:line="360" w:lineRule="auto"/>
        <w:widowControl w:val="off"/>
        <w:rPr>
          <w:rFonts w:ascii="Times New Roman" w:hAnsi="Times New Roman"/>
          <w:color w:val="auto"/>
          <w:sz w:val="21"/>
          <w:highlight w:val="none"/>
        </w:rPr>
      </w:pPr>
      <w:r>
        <w:rPr>
          <w:rFonts w:hint="eastAsia" w:ascii="宋体" w:hAnsi="宋体"/>
          <w:color w:val="auto"/>
          <w:sz w:val="21"/>
          <w:szCs w:val="21"/>
          <w:highlight w:val="none"/>
        </w:rPr>
        <w:t xml:space="preserve">注：</w:t>
      </w:r>
      <w:r>
        <w:rPr>
          <w:rFonts w:ascii="Times New Roman" w:hAnsi="Times New Roman"/>
          <w:color w:val="auto"/>
          <w:sz w:val="21"/>
          <w:highlight w:val="none"/>
        </w:rPr>
        <w:t xml:space="preserve">若事项较多，供应商可根据实际情况另纸说明</w:t>
      </w:r>
      <w:r>
        <w:rPr>
          <w:rFonts w:hint="eastAsia" w:ascii="Times New Roman" w:hAnsi="Times New Roman"/>
          <w:color w:val="auto"/>
          <w:sz w:val="21"/>
          <w:highlight w:val="none"/>
        </w:rPr>
        <w:t xml:space="preserve">。</w:t>
      </w:r>
      <w:r/>
    </w:p>
    <w:p>
      <w:pPr>
        <w:pStyle w:val="885"/>
        <w:ind w:left="400"/>
        <w:rPr>
          <w:color w:val="auto"/>
          <w:highlight w:val="none"/>
        </w:rPr>
      </w:pPr>
      <w:r>
        <w:rPr>
          <w:color w:val="auto"/>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85"/>
        <w:ind w:left="400"/>
        <w:rPr>
          <w:color w:val="auto"/>
          <w:highlight w:val="none"/>
          <w:lang w:val="zh-CN"/>
        </w:rPr>
      </w:pPr>
      <w:r>
        <w:rPr>
          <w:color w:val="auto"/>
          <w:highlight w:val="none"/>
          <w:lang w:val="zh-CN"/>
        </w:rPr>
      </w:r>
      <w:r/>
    </w:p>
    <w:p>
      <w:pPr>
        <w:ind w:left="0"/>
        <w:jc w:val="center"/>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br w:type="page" w:clear="all"/>
      </w:r>
      <w:r/>
    </w:p>
    <w:p>
      <w:pPr>
        <w:ind w:left="0"/>
        <w:rPr>
          <w:rFonts w:ascii="Times New Roman" w:hAnsi="Times New Roman"/>
          <w:b/>
          <w:color w:val="auto"/>
          <w:sz w:val="21"/>
          <w:highlight w:val="none"/>
        </w:rPr>
        <w:outlineLvl w:val="0"/>
      </w:pPr>
      <w:r/>
      <w:bookmarkStart w:id="70" w:name="_Toc8099"/>
      <w:r/>
      <w:bookmarkStart w:id="71" w:name="_Toc167288247"/>
      <w:r>
        <w:rPr>
          <w:rFonts w:ascii="Times New Roman" w:hAnsi="Times New Roman"/>
          <w:b/>
          <w:color w:val="auto"/>
          <w:sz w:val="21"/>
          <w:highlight w:val="none"/>
        </w:rPr>
        <w:t xml:space="preserve">附件8</w:t>
      </w:r>
      <w:r>
        <w:rPr>
          <w:rFonts w:hint="eastAsia" w:ascii="Times New Roman" w:hAnsi="Times New Roman"/>
          <w:b/>
          <w:color w:val="auto"/>
          <w:sz w:val="21"/>
          <w:highlight w:val="none"/>
        </w:rPr>
        <w:t xml:space="preserve">.</w:t>
      </w:r>
      <w:r>
        <w:rPr>
          <w:rFonts w:hint="eastAsia" w:ascii="Times New Roman" w:hAnsi="Times New Roman"/>
          <w:b/>
          <w:color w:val="auto"/>
          <w:sz w:val="21"/>
          <w:szCs w:val="22"/>
          <w:highlight w:val="none"/>
        </w:rPr>
        <w:t xml:space="preserve">针对本项目的技术方案及制度</w:t>
      </w:r>
      <w:bookmarkEnd w:id="70"/>
      <w:r/>
      <w:bookmarkEnd w:id="71"/>
      <w:r/>
      <w:r/>
    </w:p>
    <w:p>
      <w:pPr>
        <w:ind w:left="0"/>
        <w:jc w:val="center"/>
        <w:spacing w:line="360" w:lineRule="auto"/>
        <w:widowControl w:val="off"/>
        <w:tabs>
          <w:tab w:val="left" w:pos="1320" w:leader="none"/>
        </w:tabs>
        <w:rPr>
          <w:rFonts w:ascii="宋体" w:hAnsi="宋体"/>
          <w:b/>
          <w:color w:val="auto"/>
          <w:sz w:val="21"/>
          <w:szCs w:val="21"/>
          <w:highlight w:val="none"/>
        </w:rPr>
      </w:pPr>
      <w:r>
        <w:rPr>
          <w:rFonts w:hint="eastAsia" w:ascii="宋体" w:hAnsi="宋体"/>
          <w:b/>
          <w:color w:val="auto"/>
          <w:sz w:val="21"/>
          <w:szCs w:val="21"/>
          <w:highlight w:val="none"/>
        </w:rPr>
        <w:t xml:space="preserve">针对本项目的技术方案及制度</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olor w:val="auto"/>
                <w:sz w:val="21"/>
                <w:szCs w:val="21"/>
                <w:highlight w:val="none"/>
              </w:rPr>
            </w:pPr>
            <w:r>
              <w:rPr>
                <w:rFonts w:hint="eastAsia" w:ascii="宋体" w:hAnsi="宋体"/>
                <w:color w:val="auto"/>
                <w:sz w:val="21"/>
                <w:szCs w:val="21"/>
                <w:highlight w:val="none"/>
              </w:rPr>
              <w:t xml:space="preserve">提示：</w:t>
            </w:r>
            <w:r/>
          </w:p>
          <w:p>
            <w:pPr>
              <w:ind w:left="0"/>
              <w:jc w:val="left"/>
              <w:widowControl w:val="off"/>
              <w:rPr>
                <w:rFonts w:ascii="宋体" w:hAnsi="宋体"/>
                <w:color w:val="auto"/>
                <w:sz w:val="21"/>
                <w:szCs w:val="21"/>
                <w:highlight w:val="none"/>
              </w:rPr>
            </w:pPr>
            <w:r>
              <w:rPr>
                <w:rFonts w:hint="eastAsia" w:ascii="宋体" w:hAnsi="宋体"/>
                <w:color w:val="auto"/>
                <w:sz w:val="21"/>
                <w:szCs w:val="21"/>
                <w:highlight w:val="none"/>
              </w:rPr>
              <w:t xml:space="preserve">1、供应商应针对本次采购项目特点编写公司成交后拟采取的管理技术方案。</w:t>
            </w:r>
            <w:r/>
          </w:p>
          <w:p>
            <w:pPr>
              <w:ind w:left="0"/>
              <w:jc w:val="left"/>
              <w:widowControl w:val="off"/>
              <w:rPr>
                <w:rFonts w:ascii="宋体" w:hAnsi="宋体"/>
                <w:b/>
                <w:color w:val="auto"/>
                <w:sz w:val="21"/>
                <w:szCs w:val="21"/>
                <w:highlight w:val="none"/>
              </w:rPr>
            </w:pPr>
            <w:r>
              <w:rPr>
                <w:rFonts w:hint="eastAsia" w:ascii="宋体" w:hAnsi="宋体"/>
                <w:color w:val="auto"/>
                <w:sz w:val="21"/>
                <w:szCs w:val="21"/>
                <w:highlight w:val="none"/>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left"/>
              <w:widowControl w:val="off"/>
              <w:rPr>
                <w:rFonts w:ascii="宋体" w:hAnsi="宋体"/>
                <w:color w:val="auto"/>
                <w:sz w:val="21"/>
                <w:szCs w:val="21"/>
                <w:highlight w:val="none"/>
              </w:rPr>
            </w:pPr>
            <w:r>
              <w:rPr>
                <w:rFonts w:hint="eastAsia" w:ascii="宋体" w:hAnsi="宋体"/>
                <w:color w:val="auto"/>
                <w:sz w:val="21"/>
                <w:szCs w:val="21"/>
                <w:highlight w:val="none"/>
              </w:rPr>
              <w:t xml:space="preserve">        </w:t>
            </w:r>
            <w:r/>
          </w:p>
        </w:tc>
      </w:tr>
    </w:tbl>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jc w:val="left"/>
        <w:rPr>
          <w:rFonts w:ascii="宋体" w:hAnsi="宋体"/>
          <w:color w:val="auto"/>
          <w:sz w:val="21"/>
          <w:highlight w:val="none"/>
        </w:rPr>
      </w:pPr>
      <w:r>
        <w:rPr>
          <w:rFonts w:hint="eastAsia" w:ascii="宋体" w:hAnsi="宋体"/>
          <w:color w:val="auto"/>
          <w:sz w:val="21"/>
          <w:highlight w:val="none"/>
        </w:rPr>
        <w:t xml:space="preserve"> </w:t>
      </w:r>
      <w:r/>
    </w:p>
    <w:p>
      <w:pPr>
        <w:pStyle w:val="885"/>
        <w:ind w:left="0" w:firstLine="0"/>
        <w:rPr>
          <w:rFonts w:hAnsi="宋体"/>
          <w:color w:val="auto"/>
          <w:szCs w:val="21"/>
          <w:highlight w:val="none"/>
        </w:rPr>
      </w:pPr>
      <w:r>
        <w:rPr>
          <w:rFonts w:hAnsi="宋体"/>
          <w:color w:val="auto"/>
          <w:szCs w:val="21"/>
          <w:highlight w:val="none"/>
        </w:rPr>
      </w:r>
      <w:r/>
    </w:p>
    <w:p>
      <w:pPr>
        <w:ind w:left="0"/>
        <w:rPr>
          <w:rFonts w:ascii="宋体" w:hAnsi="宋体"/>
          <w:b/>
          <w:color w:val="auto"/>
          <w:sz w:val="21"/>
          <w:szCs w:val="21"/>
          <w:highlight w:val="none"/>
        </w:rPr>
        <w:outlineLvl w:val="0"/>
      </w:pPr>
      <w:r/>
      <w:bookmarkStart w:id="72" w:name="_Toc8433"/>
      <w:r/>
      <w:bookmarkStart w:id="73" w:name="_Toc167288248"/>
      <w:r>
        <w:rPr>
          <w:rFonts w:ascii="宋体" w:hAnsi="宋体"/>
          <w:b/>
          <w:color w:val="auto"/>
          <w:sz w:val="21"/>
          <w:szCs w:val="21"/>
          <w:highlight w:val="none"/>
        </w:rPr>
        <w:t xml:space="preserve">附件9</w:t>
      </w:r>
      <w:r>
        <w:rPr>
          <w:rFonts w:hint="eastAsia" w:ascii="宋体" w:hAnsi="宋体"/>
          <w:b/>
          <w:color w:val="auto"/>
          <w:sz w:val="21"/>
          <w:szCs w:val="21"/>
          <w:highlight w:val="none"/>
        </w:rPr>
        <w:t xml:space="preserve">.</w:t>
      </w:r>
      <w:r>
        <w:rPr>
          <w:rFonts w:hint="eastAsia" w:ascii="宋体" w:hAnsi="宋体" w:cs="宋体"/>
          <w:b/>
          <w:color w:val="auto"/>
          <w:sz w:val="21"/>
          <w:szCs w:val="21"/>
          <w:highlight w:val="none"/>
        </w:rPr>
        <w:t xml:space="preserve">相关</w:t>
      </w:r>
      <w:r>
        <w:rPr>
          <w:rFonts w:hint="eastAsia" w:ascii="宋体" w:hAnsi="宋体"/>
          <w:b/>
          <w:color w:val="auto"/>
          <w:sz w:val="21"/>
          <w:szCs w:val="21"/>
          <w:highlight w:val="none"/>
        </w:rPr>
        <w:t xml:space="preserve">业绩一览表</w:t>
      </w:r>
      <w:bookmarkEnd w:id="72"/>
      <w:r/>
      <w:bookmarkEnd w:id="73"/>
      <w:r/>
      <w:r/>
    </w:p>
    <w:p>
      <w:pPr>
        <w:ind w:left="0"/>
        <w:widowControl w:val="off"/>
        <w:rPr>
          <w:rFonts w:ascii="宋体" w:hAnsi="宋体"/>
          <w:b/>
          <w:bCs/>
          <w:color w:val="auto"/>
          <w:sz w:val="21"/>
          <w:szCs w:val="21"/>
          <w:highlight w:val="none"/>
        </w:rPr>
      </w:pPr>
      <w:r>
        <w:rPr>
          <w:rFonts w:ascii="宋体" w:hAnsi="宋体"/>
          <w:b/>
          <w:bCs/>
          <w:color w:val="auto"/>
          <w:sz w:val="21"/>
          <w:szCs w:val="21"/>
          <w:highlight w:val="none"/>
        </w:rPr>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t xml:space="preserve">相关业绩一览表</w:t>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r>
      <w:r/>
    </w:p>
    <w:tbl>
      <w:tblPr>
        <w:tblStyle w:val="8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bl>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注：</w:t>
      </w:r>
      <w:r>
        <w:rPr>
          <w:rFonts w:ascii="宋体" w:hAnsi="宋体"/>
          <w:color w:val="auto"/>
          <w:sz w:val="21"/>
          <w:szCs w:val="21"/>
          <w:highlight w:val="none"/>
        </w:rPr>
        <w:t xml:space="preserve">若事项较多，供应商可根据实际情况另纸说明</w:t>
      </w:r>
      <w:r>
        <w:rPr>
          <w:rFonts w:hint="eastAsia" w:ascii="宋体" w:hAnsi="宋体"/>
          <w:color w:val="auto"/>
          <w:sz w:val="21"/>
          <w:szCs w:val="21"/>
          <w:highlight w:val="none"/>
        </w:rPr>
        <w:t xml:space="preserve">。</w:t>
      </w:r>
      <w:r/>
    </w:p>
    <w:p>
      <w:pPr>
        <w:ind w:left="0"/>
        <w:jc w:val="left"/>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94"/>
        <w:rPr>
          <w:color w:val="auto"/>
          <w:highlight w:val="none"/>
        </w:rPr>
      </w:pPr>
      <w:r>
        <w:rPr>
          <w:color w:val="auto"/>
          <w:highlight w:val="none"/>
        </w:rPr>
      </w:r>
      <w:r/>
    </w:p>
    <w:p>
      <w:pPr>
        <w:pStyle w:val="894"/>
        <w:rPr>
          <w:color w:val="auto"/>
          <w:highlight w:val="none"/>
          <w:lang w:val="zh-CN"/>
        </w:rPr>
      </w:pPr>
      <w:r>
        <w:rPr>
          <w:color w:val="auto"/>
          <w:highlight w:val="none"/>
          <w:lang w:val="zh-CN"/>
        </w:rPr>
      </w:r>
      <w:r/>
    </w:p>
    <w:p>
      <w:pPr>
        <w:ind w:left="0"/>
        <w:rPr>
          <w:color w:val="auto"/>
          <w:highlight w:val="none"/>
        </w:rPr>
      </w:pPr>
      <w:r>
        <w:rPr>
          <w:color w:val="auto"/>
          <w:highlight w:val="none"/>
        </w:rPr>
      </w:r>
      <w:bookmarkEnd w:id="64"/>
      <w:bookmarkEnd w:id="65"/>
      <w:r/>
    </w:p>
    <w:p>
      <w:pPr>
        <w:ind w:left="0"/>
        <w:jc w:val="left"/>
        <w:spacing w:line="360" w:lineRule="auto"/>
        <w:widowControl w:val="off"/>
        <w:rPr>
          <w:rFonts w:ascii="宋体" w:hAnsi="宋体"/>
          <w:b/>
          <w:color w:val="auto"/>
          <w:sz w:val="21"/>
          <w:szCs w:val="21"/>
          <w:highlight w:val="none"/>
        </w:rPr>
      </w:pPr>
      <w:r>
        <w:rPr>
          <w:rFonts w:ascii="宋体" w:hAnsi="宋体"/>
          <w:b/>
          <w:color w:val="auto"/>
          <w:sz w:val="21"/>
          <w:szCs w:val="21"/>
          <w:highlight w:val="none"/>
        </w:rPr>
        <w:br w:type="page" w:clear="all"/>
      </w:r>
      <w:bookmarkStart w:id="74" w:name="_Toc21574"/>
      <w:r/>
      <w:bookmarkStart w:id="75" w:name="_Toc19621"/>
      <w:r/>
      <w:r/>
    </w:p>
    <w:p>
      <w:pPr>
        <w:ind w:left="0"/>
        <w:rPr>
          <w:rFonts w:ascii="宋体" w:hAnsi="宋体"/>
          <w:b/>
          <w:color w:val="auto"/>
          <w:sz w:val="21"/>
          <w:szCs w:val="21"/>
          <w:highlight w:val="none"/>
        </w:rPr>
        <w:outlineLvl w:val="0"/>
      </w:pPr>
      <w:r/>
      <w:bookmarkStart w:id="76" w:name="_Toc167288249"/>
      <w:r/>
      <w:bookmarkStart w:id="77" w:name="_Toc9285"/>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0</w:t>
      </w:r>
      <w:r>
        <w:rPr>
          <w:rFonts w:hint="eastAsia" w:ascii="宋体" w:hAnsi="宋体"/>
          <w:b/>
          <w:color w:val="auto"/>
          <w:sz w:val="21"/>
          <w:szCs w:val="21"/>
          <w:highlight w:val="none"/>
        </w:rPr>
        <w:t xml:space="preserve">.</w:t>
      </w:r>
      <w:r>
        <w:rPr>
          <w:rFonts w:ascii="Times New Roman" w:hAnsi="Times New Roman"/>
          <w:b/>
          <w:color w:val="auto"/>
          <w:sz w:val="21"/>
          <w:highlight w:val="none"/>
        </w:rPr>
        <w:t xml:space="preserve">中小企业</w:t>
      </w:r>
      <w:r>
        <w:rPr>
          <w:rFonts w:ascii="宋体" w:hAnsi="宋体"/>
          <w:b/>
          <w:color w:val="auto"/>
          <w:sz w:val="21"/>
          <w:szCs w:val="21"/>
          <w:highlight w:val="none"/>
        </w:rPr>
        <w:t xml:space="preserve">声明函</w:t>
      </w:r>
      <w:bookmarkEnd w:id="74"/>
      <w:r/>
      <w:bookmarkEnd w:id="75"/>
      <w:r/>
      <w:bookmarkEnd w:id="76"/>
      <w:r/>
      <w:bookmarkEnd w:id="77"/>
      <w:r/>
      <w:r/>
    </w:p>
    <w:p>
      <w:pPr>
        <w:ind w:left="0"/>
        <w:jc w:val="left"/>
        <w:spacing w:line="480" w:lineRule="exact"/>
        <w:rPr>
          <w:rFonts w:ascii="宋体" w:hAnsi="宋体"/>
          <w:b/>
          <w:color w:val="auto"/>
          <w:sz w:val="21"/>
          <w:szCs w:val="21"/>
          <w:highlight w:val="none"/>
        </w:rPr>
      </w:pPr>
      <w:r>
        <w:rPr>
          <w:rFonts w:ascii="宋体" w:hAnsi="宋体"/>
          <w:b/>
          <w:color w:val="auto"/>
          <w:sz w:val="21"/>
          <w:szCs w:val="21"/>
          <w:highlight w:val="none"/>
        </w:rPr>
      </w:r>
      <w:r/>
    </w:p>
    <w:p>
      <w:pPr>
        <w:ind w:left="0"/>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480" w:lineRule="exact"/>
        <w:rPr>
          <w:rFonts w:ascii="宋体" w:hAnsi="宋体"/>
          <w:color w:val="auto"/>
          <w:sz w:val="21"/>
          <w:szCs w:val="21"/>
          <w:highlight w:val="none"/>
        </w:rPr>
      </w:pPr>
      <w:r>
        <w:rPr>
          <w:rFonts w:hint="eastAsia" w:ascii="宋体" w:hAnsi="宋体"/>
          <w:color w:val="auto"/>
          <w:sz w:val="21"/>
          <w:szCs w:val="21"/>
          <w:highlight w:val="none"/>
          <w:u w:val="single"/>
        </w:rPr>
        <w:t xml:space="preserve">苏州市政府集中采购中心：</w:t>
      </w:r>
      <w:r/>
    </w:p>
    <w:p>
      <w:pPr>
        <w:ind w:left="0" w:firstLine="420"/>
        <w:spacing w:line="48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苏州市生态环境局</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w:t>
      </w:r>
      <w:r>
        <w:rPr>
          <w:rFonts w:hint="eastAsia" w:ascii="宋体" w:hAnsi="宋体"/>
          <w:b/>
          <w:bCs/>
          <w:color w:val="auto"/>
          <w:sz w:val="21"/>
          <w:szCs w:val="21"/>
          <w:highlight w:val="none"/>
          <w:u w:val="single"/>
        </w:rPr>
        <w:t xml:space="preserve">2026年苏州市重点区域生物多样性人工观测项目</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w:t>
      </w:r>
      <w:r>
        <w:rPr>
          <w:rFonts w:hint="eastAsia" w:ascii="宋体" w:hAnsi="宋体"/>
          <w:b/>
          <w:bCs/>
          <w:color w:val="auto"/>
          <w:sz w:val="21"/>
          <w:szCs w:val="21"/>
          <w:highlight w:val="none"/>
          <w:u w:val="single"/>
        </w:rPr>
        <w:t xml:space="preserve">2026年苏州市重点区域生物多样性人工观测项目 </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w:t>
      </w:r>
      <w:r>
        <w:rPr>
          <w:rFonts w:hint="eastAsia" w:ascii="宋体" w:hAnsi="宋体"/>
          <w:b/>
          <w:bCs/>
          <w:color w:val="auto"/>
          <w:sz w:val="21"/>
          <w:szCs w:val="21"/>
          <w:highlight w:val="none"/>
          <w:u w:val="single"/>
        </w:rPr>
        <w:t xml:space="preserve">其他未列明行业</w:t>
      </w:r>
      <w:r>
        <w:rPr>
          <w:rFonts w:hint="eastAsia" w:ascii="宋体" w:hAnsi="宋体"/>
          <w:color w:val="auto"/>
          <w:sz w:val="21"/>
          <w:szCs w:val="21"/>
          <w:highlight w:val="none"/>
          <w:u w:val="single"/>
        </w:rPr>
        <w:t xml:space="preserve">）行业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892"/>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宋体"/>
          <w:color w:val="auto"/>
          <w:sz w:val="21"/>
          <w:szCs w:val="21"/>
          <w:highlight w:val="none"/>
          <w:u w:val="single"/>
          <w:lang w:val="zh-CN"/>
        </w:rPr>
        <w:t xml:space="preserve">（</w:t>
      </w:r>
      <w:r>
        <w:rPr>
          <w:rFonts w:hint="eastAsia" w:ascii="宋体" w:hAnsi="宋体"/>
          <w:b/>
          <w:bCs/>
          <w:color w:val="auto"/>
          <w:sz w:val="21"/>
          <w:szCs w:val="21"/>
          <w:highlight w:val="none"/>
          <w:u w:val="single"/>
        </w:rPr>
        <w:t xml:space="preserve">2026年苏州市重点区域生物多样性人工观测项目</w:t>
      </w:r>
      <w:r>
        <w:rPr>
          <w:rFonts w:hint="eastAsia" w:ascii="宋体" w:hAnsi="宋体" w:cs="宋体"/>
          <w:color w:val="auto"/>
          <w:sz w:val="21"/>
          <w:szCs w:val="21"/>
          <w:highlight w:val="none"/>
          <w:u w:val="single"/>
          <w:lang w:val="zh-CN"/>
        </w:rPr>
        <w:t xml:space="preserve">）</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lang w:val="zh-CN"/>
        </w:rPr>
        <w:t xml:space="preserve">（</w:t>
      </w:r>
      <w:r>
        <w:rPr>
          <w:rFonts w:hint="eastAsia" w:ascii="宋体" w:hAnsi="宋体"/>
          <w:b/>
          <w:bCs/>
          <w:color w:val="auto"/>
          <w:sz w:val="21"/>
          <w:szCs w:val="21"/>
          <w:highlight w:val="none"/>
          <w:u w:val="single"/>
        </w:rPr>
        <w:t xml:space="preserve">其他未列明行业</w:t>
      </w:r>
      <w:r>
        <w:rPr>
          <w:rFonts w:hint="eastAsia" w:ascii="宋体" w:hAnsi="宋体" w:cs="宋体"/>
          <w:color w:val="auto"/>
          <w:sz w:val="21"/>
          <w:szCs w:val="21"/>
          <w:highlight w:val="none"/>
          <w:u w:val="single"/>
          <w:lang w:val="zh-CN"/>
        </w:rPr>
        <w:t xml:space="preserve">）行业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280" w:lineRule="exact"/>
        <w:rPr>
          <w:rFonts w:ascii="宋体" w:hAnsi="宋体"/>
          <w:b/>
          <w:color w:val="auto"/>
          <w:highlight w:val="none"/>
        </w:rPr>
      </w:pPr>
      <w:r>
        <w:rPr>
          <w:rFonts w:hint="eastAsia" w:ascii="宋体" w:hAnsi="宋体" w:cs="宋体"/>
          <w:b/>
          <w:bCs/>
          <w:color w:val="auto"/>
          <w:sz w:val="21"/>
          <w:szCs w:val="21"/>
          <w:highlight w:val="none"/>
        </w:rPr>
        <w:br w:type="page" w:clear="all"/>
      </w:r>
      <w:r>
        <w:rPr>
          <w:rFonts w:hint="eastAsia" w:ascii="宋体" w:hAnsi="宋体"/>
          <w:b/>
          <w:color w:val="auto"/>
          <w:highlight w:val="none"/>
        </w:rPr>
        <w:t xml:space="preserve">附：中小企业划型标准规定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885"/>
        <w:ind w:left="400"/>
        <w:rPr>
          <w:color w:val="auto"/>
          <w:highlight w:val="none"/>
        </w:rPr>
      </w:pPr>
      <w:r>
        <w:rPr>
          <w:color w:val="auto"/>
          <w:highlight w:val="none"/>
        </w:rPr>
      </w:r>
      <w:r/>
    </w:p>
    <w:p>
      <w:pPr>
        <w:ind w:left="0"/>
        <w:rPr>
          <w:rFonts w:ascii="宋体" w:hAnsi="宋体" w:cs="宋体"/>
          <w:b/>
          <w:bCs/>
          <w:color w:val="auto"/>
          <w:sz w:val="21"/>
          <w:szCs w:val="21"/>
          <w:highlight w:val="none"/>
        </w:rPr>
        <w:outlineLvl w:val="0"/>
      </w:pPr>
      <w:r>
        <w:rPr>
          <w:rFonts w:hint="eastAsia" w:ascii="宋体" w:hAnsi="宋体" w:cs="宋体"/>
          <w:b/>
          <w:bCs/>
          <w:color w:val="auto"/>
          <w:sz w:val="21"/>
          <w:szCs w:val="21"/>
          <w:highlight w:val="none"/>
        </w:rPr>
        <w:br w:type="page" w:clear="all"/>
      </w:r>
      <w:bookmarkStart w:id="78" w:name="_Toc167288250"/>
      <w:r/>
      <w:bookmarkStart w:id="79" w:name="_Toc20541"/>
      <w:r>
        <w:rPr>
          <w:rFonts w:hint="eastAsia" w:ascii="宋体" w:hAnsi="宋体" w:cs="宋体"/>
          <w:b/>
          <w:bCs/>
          <w:color w:val="auto"/>
          <w:sz w:val="21"/>
          <w:szCs w:val="21"/>
          <w:highlight w:val="none"/>
        </w:rPr>
        <w:t xml:space="preserve">附件1</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w:t>
      </w:r>
      <w:r>
        <w:rPr>
          <w:rFonts w:hint="eastAsia" w:ascii="Times New Roman" w:hAnsi="Times New Roman"/>
          <w:b/>
          <w:color w:val="auto"/>
          <w:sz w:val="21"/>
          <w:highlight w:val="none"/>
        </w:rPr>
        <w:t xml:space="preserve">残疾人</w:t>
      </w:r>
      <w:r>
        <w:rPr>
          <w:rFonts w:hint="eastAsia" w:ascii="宋体" w:hAnsi="宋体" w:cs="宋体"/>
          <w:b/>
          <w:bCs/>
          <w:color w:val="auto"/>
          <w:sz w:val="21"/>
          <w:szCs w:val="21"/>
          <w:highlight w:val="none"/>
          <w:lang w:val="zh-CN"/>
        </w:rPr>
        <w:t xml:space="preserve">福利性单位声明函</w:t>
      </w:r>
      <w:bookmarkEnd w:id="78"/>
      <w:r/>
      <w:bookmarkEnd w:id="79"/>
      <w:r/>
      <w:r/>
    </w:p>
    <w:p>
      <w:pPr>
        <w:ind w:left="0"/>
        <w:jc w:val="left"/>
        <w:spacing w:line="480" w:lineRule="exact"/>
        <w:rPr>
          <w:color w:val="auto"/>
          <w:sz w:val="21"/>
          <w:highlight w:val="none"/>
        </w:rPr>
      </w:pPr>
      <w:r>
        <w:rPr>
          <w:color w:val="auto"/>
          <w:sz w:val="21"/>
          <w:highlight w:val="none"/>
        </w:rPr>
      </w:r>
      <w:r/>
    </w:p>
    <w:p>
      <w:pPr>
        <w:ind w:left="0"/>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lang w:val="zh-CN"/>
        </w:rPr>
      </w:pPr>
      <w:r/>
      <w:bookmarkStart w:id="80" w:name="_Toc15378"/>
      <w:r/>
      <w:bookmarkStart w:id="81" w:name="_Toc3869"/>
      <w:r/>
      <w:bookmarkStart w:id="82" w:name="_Toc32206"/>
      <w:r>
        <w:rPr>
          <w:rFonts w:hint="eastAsia" w:ascii="宋体" w:hAnsi="宋体"/>
          <w:color w:val="auto"/>
          <w:sz w:val="21"/>
          <w:szCs w:val="21"/>
          <w:highlight w:val="none"/>
          <w:u w:val="single"/>
          <w:lang w:val="zh-CN"/>
        </w:rPr>
        <w:t xml:space="preserve">苏州市政府集中采购中心</w:t>
      </w:r>
      <w:r>
        <w:rPr>
          <w:rFonts w:hint="eastAsia" w:ascii="宋体" w:hAnsi="宋体"/>
          <w:color w:val="auto"/>
          <w:sz w:val="21"/>
          <w:szCs w:val="21"/>
          <w:highlight w:val="none"/>
          <w:lang w:val="zh-CN"/>
        </w:rPr>
        <w:t xml:space="preserve">：</w:t>
      </w:r>
      <w:bookmarkEnd w:id="80"/>
      <w:r/>
      <w:bookmarkEnd w:id="81"/>
      <w:r/>
      <w:bookmarkEnd w:id="82"/>
      <w:r/>
      <w:r/>
    </w:p>
    <w:p>
      <w:pPr>
        <w:ind w:left="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lang w:val="zh-CN"/>
        </w:rPr>
        <w:t xml:space="preserve">贵中心组织实施的编号为</w:t>
      </w:r>
      <w:r>
        <w:rPr>
          <w:rFonts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号的采购活动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194"/>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94"/>
        <w:rPr>
          <w:color w:val="auto"/>
          <w:highlight w:val="none"/>
        </w:rPr>
      </w:pPr>
      <w:r>
        <w:rPr>
          <w:color w:val="auto"/>
          <w:highlight w:val="none"/>
        </w:rPr>
      </w:r>
      <w:r/>
    </w:p>
    <w:p>
      <w:pPr>
        <w:pStyle w:val="885"/>
        <w:ind w:left="0" w:firstLine="0"/>
        <w:spacing w:after="0"/>
        <w:rPr>
          <w:rFonts w:ascii="宋体" w:hAnsi="宋体"/>
          <w:b/>
          <w:color w:val="auto"/>
          <w:highlight w:val="none"/>
          <w:lang w:val="zh-CN"/>
        </w:rPr>
      </w:pPr>
      <w:r>
        <w:rPr>
          <w:rFonts w:ascii="宋体" w:hAnsi="宋体"/>
          <w:b/>
          <w:color w:val="auto"/>
          <w:highlight w:val="none"/>
          <w:lang w:val="zh-CN"/>
        </w:rPr>
      </w:r>
      <w:r/>
    </w:p>
    <w:p>
      <w:pPr>
        <w:pStyle w:val="885"/>
        <w:ind w:left="0" w:firstLine="0"/>
        <w:spacing w:after="0"/>
        <w:rPr>
          <w:rFonts w:ascii="宋体" w:hAnsi="宋体"/>
          <w:b/>
          <w:color w:val="auto"/>
          <w:highlight w:val="none"/>
          <w:lang w:val="zh-CN"/>
        </w:rPr>
      </w:pPr>
      <w:r>
        <w:rPr>
          <w:rFonts w:ascii="宋体" w:hAnsi="宋体"/>
          <w:b/>
          <w:color w:val="auto"/>
          <w:highlight w:val="none"/>
          <w:lang w:val="zh-CN"/>
        </w:rPr>
      </w:r>
      <w:r/>
    </w:p>
    <w:p>
      <w:pPr>
        <w:pStyle w:val="885"/>
        <w:ind w:left="0" w:firstLine="0"/>
        <w:spacing w:after="0"/>
        <w:rPr>
          <w:rFonts w:ascii="宋体" w:hAnsi="宋体" w:cs="Arial"/>
          <w:b/>
          <w:color w:val="auto"/>
          <w:highlight w:val="none"/>
          <w:shd w:val="clear" w:color="auto" w:fill="ffffff"/>
        </w:rPr>
      </w:pPr>
      <w:r>
        <w:rPr>
          <w:rFonts w:hint="eastAsia" w:ascii="宋体" w:hAnsi="宋体"/>
          <w:b/>
          <w:color w:val="auto"/>
          <w:highlight w:val="none"/>
          <w:lang w:val="zh-CN"/>
        </w:rPr>
        <w:t xml:space="preserve">备注：1.</w:t>
      </w:r>
      <w:r>
        <w:rPr>
          <w:rFonts w:hint="eastAsia" w:ascii="宋体" w:hAnsi="宋体" w:cs="Arial"/>
          <w:b/>
          <w:color w:val="auto"/>
          <w:highlight w:val="none"/>
          <w:shd w:val="clear" w:color="auto" w:fill="ffffff"/>
        </w:rPr>
        <w:t xml:space="preserve">享受政府采购支持政策的残疾人福利性单位应当同时满足以下条件：</w:t>
      </w:r>
      <w:r/>
    </w:p>
    <w:p>
      <w:pPr>
        <w:pStyle w:val="885"/>
        <w:ind w:left="0"/>
        <w:spacing w:after="0"/>
        <w:rPr>
          <w:rFonts w:ascii="宋体" w:hAnsi="宋体" w:cs="Arial"/>
          <w:color w:val="auto"/>
          <w:highlight w:val="none"/>
          <w:shd w:val="clear" w:color="auto" w:fill="ffffff"/>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1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①</w:t>
      </w:r>
      <w:r>
        <w:rPr>
          <w:rFonts w:hint="eastAsia" w:ascii="宋体" w:hAnsi="宋体"/>
          <w:color w:val="auto"/>
          <w:highlight w:val="none"/>
          <w:lang w:val="zh-CN"/>
        </w:rPr>
        <w:fldChar w:fldCharType="end"/>
      </w:r>
      <w:r>
        <w:rPr>
          <w:rFonts w:hint="eastAsia" w:ascii="宋体" w:hAnsi="宋体"/>
          <w:color w:val="auto"/>
          <w:highlight w:val="none"/>
          <w:lang w:val="zh-CN"/>
        </w:rPr>
        <w:t xml:space="preserve">安置的残疾人占本单位在职职工人数的比例不低于25%（含25%），并且安置的残疾人人数不少于10人（含10人）；</w:t>
      </w:r>
      <w:r/>
    </w:p>
    <w:p>
      <w:pPr>
        <w:pStyle w:val="885"/>
        <w:ind w:left="0"/>
        <w:spacing w:after="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2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②</w:t>
      </w:r>
      <w:r>
        <w:rPr>
          <w:rFonts w:hint="eastAsia" w:ascii="宋体" w:hAnsi="宋体"/>
          <w:color w:val="auto"/>
          <w:highlight w:val="none"/>
          <w:lang w:val="zh-CN"/>
        </w:rPr>
        <w:fldChar w:fldCharType="end"/>
      </w:r>
      <w:r>
        <w:rPr>
          <w:rFonts w:hint="eastAsia" w:ascii="宋体" w:hAnsi="宋体"/>
          <w:color w:val="auto"/>
          <w:highlight w:val="none"/>
          <w:lang w:val="zh-CN"/>
        </w:rPr>
        <w:t xml:space="preserve">依法与安置的每位残疾人签订了一年以上（含一年）的劳动合同或服务协议；</w:t>
      </w:r>
      <w:r/>
    </w:p>
    <w:p>
      <w:pPr>
        <w:pStyle w:val="885"/>
        <w:ind w:left="0"/>
        <w:spacing w:after="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3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③</w:t>
      </w:r>
      <w:r>
        <w:rPr>
          <w:rFonts w:hint="eastAsia" w:ascii="宋体" w:hAnsi="宋体"/>
          <w:color w:val="auto"/>
          <w:highlight w:val="none"/>
          <w:lang w:val="zh-CN"/>
        </w:rPr>
        <w:fldChar w:fldCharType="end"/>
      </w:r>
      <w:r>
        <w:rPr>
          <w:rFonts w:hint="eastAsia" w:ascii="宋体" w:hAnsi="宋体"/>
          <w:color w:val="auto"/>
          <w:highlight w:val="none"/>
          <w:lang w:val="zh-CN"/>
        </w:rPr>
        <w:t xml:space="preserve">为安置的每位残疾人按月足额缴纳了基本养老保险、基本医疗保险、失业保险、工伤保险和生育保险等社会保险费；</w:t>
      </w:r>
      <w:r/>
    </w:p>
    <w:p>
      <w:pPr>
        <w:pStyle w:val="885"/>
        <w:ind w:left="0"/>
        <w:spacing w:after="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4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④</w:t>
      </w:r>
      <w:r>
        <w:rPr>
          <w:rFonts w:hint="eastAsia" w:ascii="宋体" w:hAnsi="宋体"/>
          <w:color w:val="auto"/>
          <w:highlight w:val="none"/>
          <w:lang w:val="zh-CN"/>
        </w:rPr>
        <w:fldChar w:fldCharType="end"/>
      </w:r>
      <w:r>
        <w:rPr>
          <w:rFonts w:hint="eastAsia" w:ascii="宋体" w:hAnsi="宋体"/>
          <w:color w:val="auto"/>
          <w:highlight w:val="none"/>
          <w:lang w:val="zh-CN"/>
        </w:rPr>
        <w:t xml:space="preserve">通过银行等金融机构向安置的每位残疾人，按月支付了不低于单位所在区县适用的经省级人民政府批准的月最低工资标准的工资；</w:t>
      </w:r>
      <w:r/>
    </w:p>
    <w:p>
      <w:pPr>
        <w:pStyle w:val="885"/>
        <w:ind w:left="0"/>
        <w:spacing w:after="0"/>
        <w:rPr>
          <w:rFonts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5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⑤</w:t>
      </w:r>
      <w:r>
        <w:rPr>
          <w:rFonts w:hint="eastAsia" w:ascii="宋体" w:hAnsi="宋体"/>
          <w:color w:val="auto"/>
          <w:highlight w:val="none"/>
          <w:lang w:val="zh-CN"/>
        </w:rPr>
        <w:fldChar w:fldCharType="end"/>
      </w:r>
      <w:r>
        <w:rPr>
          <w:rFonts w:hint="eastAsia" w:ascii="宋体" w:hAnsi="宋体"/>
          <w:color w:val="auto"/>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85"/>
        <w:ind w:left="0"/>
        <w:spacing w:after="0"/>
        <w:rPr>
          <w:rFonts w:ascii="宋体" w:hAnsi="宋体"/>
          <w:color w:val="auto"/>
          <w:highlight w:val="none"/>
          <w:lang w:val="zh-CN"/>
        </w:rPr>
      </w:pPr>
      <w:r>
        <w:rPr>
          <w:rFonts w:hint="eastAsia" w:ascii="宋体" w:hAnsi="宋体"/>
          <w:color w:val="auto"/>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5"/>
        <w:ind w:left="0" w:firstLine="422"/>
        <w:spacing w:after="0"/>
        <w:rPr>
          <w:rFonts w:ascii="宋体" w:hAnsi="宋体"/>
          <w:b/>
          <w:color w:val="auto"/>
          <w:highlight w:val="none"/>
          <w:lang w:val="zh-CN"/>
        </w:rPr>
      </w:pPr>
      <w:r>
        <w:rPr>
          <w:rFonts w:hint="eastAsia" w:ascii="宋体" w:hAnsi="宋体"/>
          <w:b/>
          <w:color w:val="auto"/>
          <w:highlight w:val="none"/>
          <w:lang w:val="zh-CN"/>
        </w:rPr>
        <w:t xml:space="preserve">2.成交单位为残疾人福利性单位的，《残疾人福利性单位声明函》将随成交结果同时公告。</w:t>
      </w:r>
      <w:r/>
    </w:p>
    <w:p>
      <w:pPr>
        <w:pStyle w:val="885"/>
        <w:ind w:left="0" w:firstLine="422"/>
        <w:spacing w:after="0"/>
        <w:rPr>
          <w:rFonts w:ascii="宋体" w:hAnsi="宋体"/>
          <w:b/>
          <w:color w:val="auto"/>
          <w:highlight w:val="none"/>
          <w:lang w:val="zh-CN"/>
        </w:rPr>
      </w:pPr>
      <w:r>
        <w:rPr>
          <w:rFonts w:hint="eastAsia" w:ascii="宋体" w:hAnsi="宋体"/>
          <w:b/>
          <w:color w:val="auto"/>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color w:val="auto"/>
          <w:sz w:val="21"/>
          <w:szCs w:val="21"/>
          <w:highlight w:val="none"/>
        </w:rPr>
        <w:outlineLvl w:val="0"/>
      </w:pPr>
      <w:r/>
      <w:bookmarkStart w:id="83" w:name="_Toc167288251"/>
      <w:r/>
      <w:bookmarkStart w:id="84" w:name="_Toc1902"/>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关于</w:t>
      </w:r>
      <w:r>
        <w:rPr>
          <w:rFonts w:hint="eastAsia" w:ascii="宋体" w:hAnsi="宋体"/>
          <w:b/>
          <w:color w:val="auto"/>
          <w:sz w:val="21"/>
          <w:szCs w:val="21"/>
          <w:highlight w:val="none"/>
        </w:rPr>
        <w:t xml:space="preserve">响应报价合理性</w:t>
      </w:r>
      <w:r>
        <w:rPr>
          <w:rFonts w:ascii="宋体" w:hAnsi="宋体"/>
          <w:b/>
          <w:color w:val="auto"/>
          <w:sz w:val="21"/>
          <w:szCs w:val="21"/>
          <w:highlight w:val="none"/>
        </w:rPr>
        <w:t xml:space="preserve">的</w:t>
      </w:r>
      <w:r>
        <w:rPr>
          <w:rFonts w:hint="eastAsia" w:ascii="宋体" w:hAnsi="宋体"/>
          <w:b/>
          <w:color w:val="auto"/>
          <w:sz w:val="21"/>
          <w:szCs w:val="21"/>
          <w:highlight w:val="none"/>
        </w:rPr>
        <w:t xml:space="preserve">澄清说明</w:t>
      </w:r>
      <w:bookmarkEnd w:id="83"/>
      <w:r/>
      <w:bookmarkEnd w:id="84"/>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ascii="宋体" w:hAnsi="宋体"/>
          <w:b/>
          <w:color w:val="auto"/>
          <w:sz w:val="21"/>
          <w:szCs w:val="21"/>
          <w:highlight w:val="none"/>
        </w:rPr>
      </w:pPr>
      <w:r/>
      <w:bookmarkStart w:id="85" w:name="OLE_LINK6"/>
      <w:r/>
      <w:bookmarkStart w:id="86" w:name="OLE_LINK5"/>
      <w:r>
        <w:rPr>
          <w:rFonts w:ascii="宋体" w:hAnsi="宋体"/>
          <w:b/>
          <w:color w:val="auto"/>
          <w:sz w:val="21"/>
          <w:szCs w:val="21"/>
          <w:highlight w:val="none"/>
        </w:rPr>
        <w:t xml:space="preserve">关于</w:t>
      </w:r>
      <w:r>
        <w:rPr>
          <w:rFonts w:hint="eastAsia" w:ascii="宋体" w:hAnsi="宋体"/>
          <w:b/>
          <w:color w:val="auto"/>
          <w:sz w:val="21"/>
          <w:szCs w:val="21"/>
          <w:highlight w:val="none"/>
        </w:rPr>
        <w:t xml:space="preserve">响应报价合理性</w:t>
      </w:r>
      <w:r>
        <w:rPr>
          <w:rFonts w:ascii="宋体" w:hAnsi="宋体"/>
          <w:b/>
          <w:color w:val="auto"/>
          <w:sz w:val="21"/>
          <w:szCs w:val="21"/>
          <w:highlight w:val="none"/>
        </w:rPr>
        <w:t xml:space="preserve">的</w:t>
      </w:r>
      <w:r>
        <w:rPr>
          <w:rFonts w:hint="eastAsia" w:ascii="宋体" w:hAnsi="宋体"/>
          <w:b/>
          <w:color w:val="auto"/>
          <w:sz w:val="21"/>
          <w:szCs w:val="21"/>
          <w:highlight w:val="none"/>
        </w:rPr>
        <w:t xml:space="preserve">澄清说明</w:t>
      </w:r>
      <w:bookmarkEnd w:id="85"/>
      <w:bookmarkEnd w:id="86"/>
      <w:r/>
    </w:p>
    <w:p>
      <w:pPr>
        <w:ind w:left="0"/>
        <w:jc w:val="left"/>
        <w:spacing w:line="360" w:lineRule="auto"/>
        <w:rPr>
          <w:rFonts w:ascii="宋体" w:hAnsi="宋体"/>
          <w:color w:val="auto"/>
          <w:sz w:val="21"/>
          <w:szCs w:val="21"/>
          <w:highlight w:val="none"/>
          <w:u w:val="single"/>
        </w:rPr>
      </w:pPr>
      <w:r>
        <w:rPr>
          <w:rFonts w:ascii="宋体" w:hAnsi="宋体"/>
          <w:color w:val="auto"/>
          <w:sz w:val="21"/>
          <w:szCs w:val="21"/>
          <w:highlight w:val="none"/>
          <w:u w:val="singl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苏州市政府集中采购中心</w:t>
      </w:r>
      <w:r>
        <w:rPr>
          <w:rFonts w:ascii="宋体" w:hAnsi="宋体"/>
          <w:color w:val="auto"/>
          <w:sz w:val="21"/>
          <w:szCs w:val="21"/>
          <w:highlight w:val="none"/>
        </w:rPr>
        <w:t xml:space="preserve">：</w:t>
      </w:r>
      <w:r/>
    </w:p>
    <w:p>
      <w:pPr>
        <w:ind w:left="0" w:firstLine="420"/>
        <w:jc w:val="left"/>
        <w:spacing w:line="360" w:lineRule="auto"/>
        <w:rPr>
          <w:rFonts w:ascii="宋体" w:hAnsi="宋体" w:cs="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响应，对于本公司的响应报价合理性作出说明如下：</w:t>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auto"/>
                <w:sz w:val="21"/>
                <w:szCs w:val="21"/>
                <w:highlight w:val="none"/>
                <w:shd w:val="pct10" w:color="auto" w:fill="ffffff"/>
              </w:rPr>
            </w:pPr>
            <w:r>
              <w:rPr>
                <w:rFonts w:hint="eastAsia" w:ascii="宋体" w:hAnsi="宋体"/>
                <w:b/>
                <w:color w:val="auto"/>
                <w:sz w:val="21"/>
                <w:szCs w:val="21"/>
                <w:highlight w:val="none"/>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备注：根据采购文件第二章“磋商须知”要求，当政府采购评审中出现供应商“响应报价低于全部通过符合性审查供应商</w:t>
      </w:r>
      <w:bookmarkStart w:id="87" w:name="OLE_LINK49"/>
      <w:r/>
      <w:bookmarkStart w:id="88" w:name="OLE_LINK50"/>
      <w:r>
        <w:rPr>
          <w:rFonts w:hint="eastAsia" w:ascii="宋体" w:hAnsi="宋体"/>
          <w:b/>
          <w:color w:val="auto"/>
          <w:sz w:val="21"/>
          <w:szCs w:val="21"/>
          <w:highlight w:val="none"/>
          <w:lang w:val="zh-CN"/>
        </w:rPr>
        <w:t xml:space="preserve">响应报价</w:t>
      </w:r>
      <w:bookmarkEnd w:id="87"/>
      <w:r/>
      <w:bookmarkEnd w:id="88"/>
      <w:r>
        <w:rPr>
          <w:rFonts w:hint="eastAsia" w:ascii="宋体" w:hAnsi="宋体"/>
          <w:b/>
          <w:color w:val="auto"/>
          <w:sz w:val="21"/>
          <w:szCs w:val="21"/>
          <w:highlight w:val="none"/>
          <w:lang w:val="zh-CN"/>
        </w:rPr>
        <w:t xml:space="preserve">平均值50%的”或者“响应报价低于通过符合性审查的次低报价供应商响应报价50%的”或者“响应报价低于采购项目最高限价45%的”或者“</w:t>
      </w:r>
      <w:bookmarkStart w:id="89" w:name="OLE_LINK51"/>
      <w:r>
        <w:rPr>
          <w:rFonts w:hint="eastAsia" w:ascii="宋体" w:hAnsi="宋体"/>
          <w:b/>
          <w:color w:val="auto"/>
          <w:sz w:val="21"/>
          <w:szCs w:val="21"/>
          <w:highlight w:val="none"/>
          <w:lang w:val="zh-CN"/>
        </w:rPr>
        <w:t xml:space="preserve">磋商小组</w:t>
      </w:r>
      <w:bookmarkEnd w:id="89"/>
      <w:r>
        <w:rPr>
          <w:rFonts w:hint="eastAsia" w:ascii="宋体" w:hAnsi="宋体"/>
          <w:b/>
          <w:color w:val="auto"/>
          <w:sz w:val="21"/>
          <w:szCs w:val="21"/>
          <w:highlight w:val="none"/>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85"/>
        <w:ind w:left="0" w:firstLine="422"/>
        <w:spacing w:after="0"/>
        <w:rPr>
          <w:rFonts w:ascii="宋体" w:hAnsi="宋体"/>
          <w:b/>
          <w:color w:val="auto"/>
          <w:highlight w:val="none"/>
          <w:lang w:val="zh-CN"/>
        </w:rPr>
      </w:pPr>
      <w:r>
        <w:rPr>
          <w:rFonts w:ascii="宋体" w:hAnsi="宋体"/>
          <w:b/>
          <w:color w:val="auto"/>
          <w:highlight w:val="none"/>
          <w:lang w:val="zh-CN"/>
        </w:rPr>
      </w:r>
      <w:r/>
    </w:p>
    <w:p>
      <w:pPr>
        <w:pStyle w:val="829"/>
        <w:ind w:left="0" w:firstLine="0"/>
        <w:jc w:val="center"/>
        <w:spacing w:line="360" w:lineRule="auto"/>
        <w:rPr>
          <w:b/>
          <w:color w:val="auto"/>
          <w:sz w:val="44"/>
          <w:szCs w:val="44"/>
          <w:highlight w:val="none"/>
        </w:rPr>
      </w:pPr>
      <w:r>
        <w:rPr>
          <w:rFonts w:hint="eastAsia"/>
          <w:b/>
          <w:color w:val="auto"/>
          <w:sz w:val="44"/>
          <w:szCs w:val="44"/>
          <w:highlight w:val="none"/>
        </w:rPr>
        <w:br w:type="page" w:clear="all"/>
      </w:r>
      <w:bookmarkStart w:id="90" w:name="_Toc22978"/>
      <w:r>
        <w:rPr>
          <w:rFonts w:hint="eastAsia"/>
          <w:b/>
          <w:color w:val="auto"/>
          <w:sz w:val="44"/>
          <w:szCs w:val="44"/>
          <w:highlight w:val="none"/>
        </w:rPr>
        <w:t xml:space="preserve">第四章</w:t>
      </w:r>
      <w:bookmarkEnd w:id="45"/>
      <w:r/>
      <w:bookmarkEnd w:id="46"/>
      <w:r/>
      <w:bookmarkEnd w:id="47"/>
      <w:r/>
      <w:bookmarkEnd w:id="48"/>
      <w:r/>
      <w:bookmarkStart w:id="91" w:name="招标书"/>
      <w:r/>
      <w:bookmarkEnd w:id="91"/>
      <w:r>
        <w:rPr>
          <w:b/>
          <w:color w:val="auto"/>
          <w:sz w:val="44"/>
          <w:szCs w:val="44"/>
          <w:highlight w:val="none"/>
        </w:rPr>
        <w:t xml:space="preserve"> </w:t>
      </w:r>
      <w:r>
        <w:rPr>
          <w:rFonts w:hint="eastAsia"/>
          <w:b/>
          <w:color w:val="auto"/>
          <w:sz w:val="44"/>
          <w:szCs w:val="44"/>
          <w:highlight w:val="none"/>
        </w:rPr>
        <w:t xml:space="preserve">采购内容</w:t>
      </w:r>
      <w:bookmarkEnd w:id="49"/>
      <w:r/>
      <w:bookmarkEnd w:id="50"/>
      <w:r/>
      <w:bookmarkEnd w:id="90"/>
      <w:r/>
      <w:r/>
    </w:p>
    <w:p>
      <w:pPr>
        <w:ind w:left="0" w:firstLine="420"/>
        <w:spacing w:line="360" w:lineRule="auto"/>
        <w:rPr>
          <w:rFonts w:ascii="宋体" w:hAnsi="宋体" w:cs="宋体"/>
          <w:color w:val="auto"/>
          <w:sz w:val="21"/>
          <w:szCs w:val="21"/>
          <w:highlight w:val="none"/>
        </w:rPr>
      </w:pPr>
      <w:r/>
      <w:bookmarkStart w:id="92" w:name="_Toc57376409"/>
      <w:r/>
      <w:bookmarkStart w:id="93" w:name="_Toc68611038"/>
      <w:r/>
      <w:bookmarkStart w:id="94" w:name="_Toc11789"/>
      <w:r/>
      <w:bookmarkStart w:id="95" w:name="_Toc5111"/>
      <w:r/>
      <w:bookmarkStart w:id="96" w:name="_Toc58248883"/>
      <w:r/>
      <w:bookmarkStart w:id="97" w:name="_Toc12719"/>
      <w:r/>
      <w:bookmarkStart w:id="98" w:name="_Hlk55741158"/>
      <w:r>
        <w:rPr>
          <w:rFonts w:hint="eastAsia" w:ascii="宋体" w:hAnsi="宋体" w:cs="宋体"/>
          <w:color w:val="auto"/>
          <w:sz w:val="21"/>
          <w:szCs w:val="21"/>
          <w:highlight w:val="none"/>
        </w:rPr>
        <w:t xml:space="preserve">苏州市政府集中采购中心受</w:t>
      </w:r>
      <w:r>
        <w:rPr>
          <w:rFonts w:hint="eastAsia" w:ascii="宋体" w:hAnsi="宋体" w:cs="宋体"/>
          <w:color w:val="auto"/>
          <w:sz w:val="21"/>
          <w:szCs w:val="21"/>
          <w:highlight w:val="none"/>
          <w:u w:val="single"/>
        </w:rPr>
        <w:t xml:space="preserve">苏州市生态环境局</w:t>
      </w:r>
      <w:r>
        <w:rPr>
          <w:rFonts w:hint="eastAsia" w:ascii="宋体" w:hAnsi="宋体" w:cs="宋体"/>
          <w:color w:val="auto"/>
          <w:sz w:val="21"/>
          <w:szCs w:val="21"/>
          <w:highlight w:val="none"/>
        </w:rPr>
        <w:t xml:space="preserve">委托，就</w:t>
      </w:r>
      <w:r>
        <w:rPr>
          <w:rFonts w:hint="eastAsia" w:ascii="宋体" w:hAnsi="宋体" w:cs="宋体"/>
          <w:color w:val="auto"/>
          <w:sz w:val="21"/>
          <w:szCs w:val="21"/>
          <w:highlight w:val="none"/>
          <w:u w:val="single"/>
        </w:rPr>
        <w:t xml:space="preserve">2026年苏州市重点区域生物多样性人工观测项目</w:t>
      </w:r>
      <w:r>
        <w:rPr>
          <w:rFonts w:hint="eastAsia" w:ascii="宋体" w:hAnsi="宋体" w:cs="宋体"/>
          <w:color w:val="auto"/>
          <w:sz w:val="21"/>
          <w:szCs w:val="21"/>
          <w:highlight w:val="none"/>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bCs/>
          <w:color w:val="auto"/>
          <w:sz w:val="21"/>
          <w:szCs w:val="21"/>
          <w:highlight w:val="none"/>
        </w:rPr>
        <w:t xml:space="preserve">JSZC-320500-JZCG-C2026-0172</w:t>
      </w:r>
      <w:r/>
    </w:p>
    <w:p>
      <w:pPr>
        <w:numPr>
          <w:ilvl w:val="0"/>
          <w:numId w:val="1"/>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rPr>
          <w:rFonts w:hint="eastAsia" w:ascii="宋体" w:hAnsi="宋体" w:cs="宋体"/>
          <w:bCs/>
          <w:color w:val="auto"/>
          <w:sz w:val="21"/>
          <w:szCs w:val="21"/>
          <w:highlight w:val="none"/>
        </w:rPr>
        <w:t xml:space="preserve">2026年苏州市重点区域生物多样性人工观测项目</w:t>
      </w:r>
      <w:r>
        <w:rPr>
          <w:rFonts w:ascii="宋体" w:hAnsi="宋体" w:cs="宋体"/>
          <w:bCs/>
          <w:color w:val="auto"/>
          <w:sz w:val="21"/>
          <w:szCs w:val="21"/>
          <w:highlight w:val="none"/>
        </w:rPr>
        <w:t xml:space="preserve"> </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项目预算：人民币叁佰万元整（¥3000000.00元），其中常熟市35万元整、太仓市30万元整、昆山市44万元整、吴江区35万元整、吴中区80万元整、相城区36万元整、姑苏区4万元整、高新区12万元整、工业园区24万元整。</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最高限价：人民币叁佰万元整（¥3000000.00元），其中常熟市35万元整、太仓市30万元整、昆山市44万元整、吴江区35万元整、吴中区80万元整、相城区36万元整、姑苏区4万元整、高新区12万元整、工业园区24万元整。</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五、合同</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期限:自合同签订之日起12个月。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六、采购内容：</w:t>
      </w:r>
      <w:r/>
    </w:p>
    <w:p>
      <w:pPr>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（一）工作内容</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苏州市生物多样性观测网络建设方案》等文件要求，对苏州大市境内78个重点观测区域开展人工观测工作，调查指标涵盖鱼类、浮游动物、水生维管植物、浮游植物、植物群落（含乔木层、灌木层、草本层）、蝶类、蛙类（水田）及蚯蚓（旱地）等，具体区域与涉及类群见下表。</w:t>
      </w:r>
      <w:r/>
    </w:p>
    <w:p>
      <w:pPr>
        <w:ind w:left="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表1 苏州市生物多样性观测对象和频次表</w:t>
      </w:r>
      <w:r/>
    </w:p>
    <w:tbl>
      <w:tblPr>
        <w:tblStyle w:val="839"/>
        <w:tblW w:w="9213" w:type="dxa"/>
        <w:jc w:val="center"/>
        <w:tblLayout w:type="autofit"/>
        <w:tblCellMar>
          <w:left w:w="108" w:type="dxa"/>
          <w:top w:w="0" w:type="dxa"/>
          <w:right w:w="108" w:type="dxa"/>
          <w:bottom w:w="0" w:type="dxa"/>
        </w:tblCellMar>
        <w:tblLook w:val="04A0" w:firstRow="1" w:lastRow="0" w:firstColumn="1" w:lastColumn="0" w:noHBand="0" w:noVBand="1"/>
      </w:tblPr>
      <w:tblGrid>
        <w:gridCol w:w="2238"/>
        <w:gridCol w:w="3250"/>
        <w:gridCol w:w="3725"/>
      </w:tblGrid>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lang w:bidi="ar"/>
              </w:rPr>
              <w:t xml:space="preserve">观测对象</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lang w:bidi="ar"/>
              </w:rPr>
              <w:t xml:space="preserve">观测</w:t>
            </w:r>
            <w:r>
              <w:rPr>
                <w:rStyle w:val="1236"/>
                <w:rFonts w:hint="default" w:ascii="Times New Roman" w:eastAsia="宋体" w:cs="Times New Roman"/>
                <w:color w:val="auto"/>
                <w:sz w:val="21"/>
                <w:szCs w:val="21"/>
                <w:highlight w:val="none"/>
                <w:lang w:bidi="ar"/>
              </w:rPr>
              <w:t xml:space="preserve">指标</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lang w:bidi="ar"/>
              </w:rPr>
              <w:t xml:space="preserve">观测频次</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鱼类</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物种名称、个体数量</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太湖核心观测区、长江观测带每年3次（春、夏、秋各1次），其他观测区每年1次</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浮游动物（湖泊）</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物种名称、密度</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每年2次（建议4—5月、9—10月）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水生维管植物（湖泊）</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物种名称、水生植被面积、水体面积</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每年1次（建议6—8月）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浮游植物</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物种名称、密度</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 xml:space="preserve">每年2次</w:t>
            </w:r>
            <w:r/>
          </w:p>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（建议4—5月、9—10月）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植物群落（乔木层）</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物种名称、多度、高度、胸径、冠幅、郁闭度、地表凋落物平均厚度、地表凋落物鲜重/干重、优势种、外来入侵物种、叶面积指数、地上生物量</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每5年1次（建议5—10月）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植物群落（灌木层）</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物种名称、多度、高度、基径、丛幅、分种盖度、优势种、外来入侵物种</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每年1次（建议5—10月）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植物群落（草本层）</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物种名称、多度、高度、群落总盖度、分种盖度、群落地上生物量鲜重/干重、优势种地上生物量鲜重/干重、生活型、优势种、退化指示种、外来入侵物种</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每年1次（建议5—10月）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蝶类</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物种名称、分种数量、优势种</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每年1次（建议6—10月）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蛙类</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种类、分种数量</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每年1次（建议6—10月）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蚯蚓</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种类、数量</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每年1次（建议6—10月）</w:t>
            </w:r>
            <w:r/>
          </w:p>
        </w:tc>
      </w:tr>
    </w:tbl>
    <w:p>
      <w:pPr>
        <w:ind w:left="0"/>
        <w:jc w:val="center"/>
        <w:rPr>
          <w:rFonts w:ascii="宋体" w:hAnsi="宋体" w:cs="宋体"/>
          <w:b/>
          <w:bCs/>
          <w:color w:val="auto"/>
          <w:sz w:val="21"/>
          <w:szCs w:val="21"/>
          <w:highlight w:val="none"/>
        </w:rPr>
      </w:pPr>
      <w:r>
        <w:rPr>
          <w:rFonts w:ascii="宋体" w:hAnsi="宋体" w:cs="宋体"/>
          <w:b/>
          <w:bCs/>
          <w:color w:val="auto"/>
          <w:sz w:val="21"/>
          <w:szCs w:val="21"/>
          <w:highlight w:val="none"/>
        </w:rPr>
      </w:r>
      <w:r/>
    </w:p>
    <w:p>
      <w:pPr>
        <w:ind w:left="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表2 苏州市78个重点生物多样性观测区域</w:t>
      </w:r>
      <w:r/>
    </w:p>
    <w:tbl>
      <w:tblPr>
        <w:tblStyle w:val="839"/>
        <w:tblW w:w="9169" w:type="dxa"/>
        <w:jc w:val="center"/>
        <w:tblLayout w:type="autofit"/>
        <w:tblCellMar>
          <w:left w:w="108" w:type="dxa"/>
          <w:top w:w="0" w:type="dxa"/>
          <w:right w:w="108" w:type="dxa"/>
          <w:bottom w:w="0" w:type="dxa"/>
        </w:tblCellMar>
        <w:tblLook w:val="04A0" w:firstRow="1" w:lastRow="0" w:firstColumn="1" w:lastColumn="0" w:noHBand="0" w:noVBand="1"/>
      </w:tblPr>
      <w:tblGrid>
        <w:gridCol w:w="1346"/>
        <w:gridCol w:w="1263"/>
        <w:gridCol w:w="500"/>
        <w:gridCol w:w="1607"/>
        <w:gridCol w:w="2317"/>
        <w:gridCol w:w="2136"/>
      </w:tblGrid>
      <w:tr>
        <w:trPr>
          <w:jc w:val="center"/>
          <w:trHeight w:val="300"/>
        </w:trPr>
        <w:tc>
          <w:tcPr>
            <w:shd w:val="clear" w:color="auto" w:fill="auto"/>
            <w:tcBorders>
              <w:top w:val="single" w:color="000000" w:sz="4" w:space="0"/>
              <w:left w:val="single" w:color="000000" w:sz="4" w:space="0"/>
              <w:bottom w:val="none" w:color="000000" w:sz="4" w:space="0"/>
              <w:right w:val="single" w:color="000000" w:sz="4" w:space="0"/>
            </w:tcBorders>
            <w:tcW w:w="1346"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区县</w:t>
            </w:r>
            <w:r/>
          </w:p>
        </w:tc>
        <w:tc>
          <w:tcPr>
            <w:shd w:val="clear" w:color="auto" w:fill="auto"/>
            <w:tcBorders>
              <w:top w:val="single" w:color="000000" w:sz="4" w:space="0"/>
              <w:left w:val="single" w:color="000000" w:sz="4" w:space="0"/>
              <w:bottom w:val="none" w:color="000000" w:sz="4" w:space="0"/>
              <w:right w:val="single" w:color="000000" w:sz="4" w:space="0"/>
            </w:tcBorders>
            <w:tcW w:w="1263" w:type="dxa"/>
            <w:vAlign w:val="center"/>
            <w:textDirection w:val="lrTb"/>
            <w:noWrap w:val="false"/>
          </w:tcPr>
          <w:p>
            <w:pPr>
              <w:ind w:left="0"/>
              <w:jc w:val="center"/>
              <w:rPr>
                <w:rStyle w:val="1237"/>
                <w:rFonts w:hint="default"/>
                <w:color w:val="auto"/>
                <w:sz w:val="21"/>
                <w:szCs w:val="21"/>
                <w:highlight w:val="none"/>
                <w:lang w:bidi="ar"/>
              </w:rPr>
            </w:pPr>
            <w:r>
              <w:rPr>
                <w:rStyle w:val="1237"/>
                <w:rFonts w:hint="default"/>
                <w:color w:val="auto"/>
                <w:sz w:val="21"/>
                <w:szCs w:val="21"/>
                <w:highlight w:val="none"/>
                <w:lang w:bidi="ar"/>
              </w:rPr>
              <w:t xml:space="preserve">区域</w:t>
            </w:r>
            <w:r/>
          </w:p>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类型</w:t>
            </w:r>
            <w:r/>
          </w:p>
        </w:tc>
        <w:tc>
          <w:tcPr>
            <w:shd w:val="clear" w:color="auto" w:fill="auto"/>
            <w:tcBorders>
              <w:top w:val="single" w:color="000000" w:sz="4" w:space="0"/>
              <w:left w:val="single" w:color="000000" w:sz="4" w:space="0"/>
              <w:bottom w:val="none" w:color="000000" w:sz="4" w:space="0"/>
              <w:right w:val="single" w:color="000000" w:sz="4" w:space="0"/>
            </w:tcBorders>
            <w:tcW w:w="500"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607"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区域位置</w:t>
            </w:r>
            <w:r/>
          </w:p>
        </w:tc>
        <w:tc>
          <w:tcPr>
            <w:shd w:val="clear" w:color="auto" w:fill="auto"/>
            <w:tcBorders>
              <w:top w:val="single" w:color="000000" w:sz="4" w:space="0"/>
              <w:left w:val="single" w:color="000000" w:sz="4" w:space="0"/>
              <w:bottom w:val="none" w:color="000000" w:sz="4" w:space="0"/>
              <w:right w:val="single" w:color="000000" w:sz="4" w:space="0"/>
            </w:tcBorders>
            <w:tcW w:w="2317"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区域名称</w:t>
            </w:r>
            <w:r/>
          </w:p>
        </w:tc>
        <w:tc>
          <w:tcPr>
            <w:shd w:val="clear" w:color="auto" w:fill="auto"/>
            <w:tcBorders>
              <w:top w:val="single" w:color="000000" w:sz="4" w:space="0"/>
              <w:left w:val="single" w:color="000000" w:sz="4" w:space="0"/>
              <w:bottom w:val="none" w:color="000000" w:sz="4" w:space="0"/>
              <w:right w:val="single" w:color="000000" w:sz="4" w:space="0"/>
            </w:tcBorders>
            <w:tcW w:w="2136"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观测对象</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常熟市</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10</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长江干流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白茆口</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通江支流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福山塘闸</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通江支流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江边闸</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通江支流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白宕桥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盐铁塘</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沈家市</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滨江湿地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滨江省级湿地公园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沙家浜湿地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沙家浜国家湿地公园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南湖湿地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南湖省级湿地公园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虞山</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虞山国家森林公园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农田（水旱轮作）</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辛庄镇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江苏苏州站（农田）生态质量综合监测站</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蝶类、蛙类（水田）、蚯蚓（旱地）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太仓市</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7</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长江干流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浏河右岸</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通江支流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荡茜河桥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通江支流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仪桥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通江支流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浏河闸</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白茆口湿地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白茆口湿地公园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金仓湖湿地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金仓湖省级湿地公园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农田（水旱轮作）</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双凤镇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太仓</w:t>
            </w:r>
            <w:r>
              <w:rPr>
                <w:rStyle w:val="1240"/>
                <w:color w:val="auto"/>
                <w:sz w:val="21"/>
                <w:szCs w:val="21"/>
                <w:highlight w:val="none"/>
                <w:lang w:bidi="ar"/>
              </w:rPr>
              <w:t xml:space="preserve">1</w:t>
            </w:r>
            <w:r>
              <w:rPr>
                <w:rStyle w:val="1238"/>
                <w:rFonts w:hint="default"/>
                <w:color w:val="auto"/>
                <w:sz w:val="21"/>
                <w:szCs w:val="21"/>
                <w:highlight w:val="none"/>
                <w:lang w:bidi="ar"/>
              </w:rPr>
              <w:t xml:space="preserve">号农田</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蝶类、蛙类（水田）、蚯蚓（旱地）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昆山市</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11</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吴淞江干流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赵屯</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张家港</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巴城湖口</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娄江</w:t>
            </w:r>
            <w:r>
              <w:rPr>
                <w:rStyle w:val="1240"/>
                <w:color w:val="auto"/>
                <w:sz w:val="21"/>
                <w:szCs w:val="21"/>
                <w:highlight w:val="none"/>
                <w:lang w:bidi="ar"/>
              </w:rPr>
              <w:t xml:space="preserve">(</w:t>
            </w:r>
            <w:r>
              <w:rPr>
                <w:rStyle w:val="1238"/>
                <w:rFonts w:hint="default"/>
                <w:color w:val="auto"/>
                <w:sz w:val="21"/>
                <w:szCs w:val="21"/>
                <w:highlight w:val="none"/>
                <w:lang w:bidi="ar"/>
              </w:rPr>
              <w:t xml:space="preserve">巴城镇</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正仪铁路桥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千灯浦</w:t>
            </w:r>
            <w:r>
              <w:rPr>
                <w:rStyle w:val="1240"/>
                <w:color w:val="auto"/>
                <w:sz w:val="21"/>
                <w:szCs w:val="21"/>
                <w:highlight w:val="none"/>
                <w:lang w:bidi="ar"/>
              </w:rPr>
              <w:t xml:space="preserve">(</w:t>
            </w:r>
            <w:r>
              <w:rPr>
                <w:rStyle w:val="1238"/>
                <w:rFonts w:hint="default"/>
                <w:color w:val="auto"/>
                <w:sz w:val="21"/>
                <w:szCs w:val="21"/>
                <w:highlight w:val="none"/>
                <w:lang w:bidi="ar"/>
              </w:rPr>
              <w:t xml:space="preserve">南口</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千灯浦口</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淀山湖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淀山湖中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朱厍港</w:t>
            </w:r>
            <w:r>
              <w:rPr>
                <w:rStyle w:val="1240"/>
                <w:color w:val="auto"/>
                <w:sz w:val="21"/>
                <w:szCs w:val="21"/>
                <w:highlight w:val="none"/>
                <w:lang w:bidi="ar"/>
              </w:rPr>
              <w:t xml:space="preserve">(</w:t>
            </w:r>
            <w:r>
              <w:rPr>
                <w:rStyle w:val="1238"/>
                <w:rFonts w:hint="default"/>
                <w:color w:val="auto"/>
                <w:sz w:val="21"/>
                <w:szCs w:val="21"/>
                <w:highlight w:val="none"/>
                <w:lang w:bidi="ar"/>
              </w:rPr>
              <w:t xml:space="preserve">淀山湖西北</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朱厍港口</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阳澄东湖湿地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阳澄东湖省级湿地公园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锦溪湿地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锦溪湿地公园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天福湿地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天福国家湿地公园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昆山市西北部</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昆山城市生态森林公园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农田（水田）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张浦镇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昆山</w:t>
            </w:r>
            <w:r>
              <w:rPr>
                <w:rStyle w:val="1240"/>
                <w:color w:val="auto"/>
                <w:sz w:val="21"/>
                <w:szCs w:val="21"/>
                <w:highlight w:val="none"/>
                <w:lang w:bidi="ar"/>
              </w:rPr>
              <w:t xml:space="preserve">1</w:t>
            </w:r>
            <w:r>
              <w:rPr>
                <w:rStyle w:val="1238"/>
                <w:rFonts w:hint="default"/>
                <w:color w:val="auto"/>
                <w:sz w:val="21"/>
                <w:szCs w:val="21"/>
                <w:highlight w:val="none"/>
                <w:lang w:bidi="ar"/>
              </w:rPr>
              <w:t xml:space="preserve">号农田</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蝶类、蛙类（水田）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吴江区</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11</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东部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东太湖</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京杭运河干流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平望新运河大桥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京杭运河干流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王江泾</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吴淞江干流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瓜泾口西</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太浦河干流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汾湖大桥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元荡</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元荡湖心</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震泽湿地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震泽省级湿地公园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同里湿地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同里国家湿地公园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桃源镇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桃源省级森林公园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农田（水田）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平望镇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吴江</w:t>
            </w:r>
            <w:r>
              <w:rPr>
                <w:rStyle w:val="1240"/>
                <w:color w:val="auto"/>
                <w:sz w:val="21"/>
                <w:szCs w:val="21"/>
                <w:highlight w:val="none"/>
                <w:lang w:bidi="ar"/>
              </w:rPr>
              <w:t xml:space="preserve">1</w:t>
            </w:r>
            <w:r>
              <w:rPr>
                <w:rStyle w:val="1238"/>
                <w:rFonts w:hint="default"/>
                <w:color w:val="auto"/>
                <w:sz w:val="21"/>
                <w:szCs w:val="21"/>
                <w:highlight w:val="none"/>
                <w:lang w:bidi="ar"/>
              </w:rPr>
              <w:t xml:space="preserve">号农田</w:t>
            </w:r>
            <w:r/>
          </w:p>
        </w:tc>
        <w:tc>
          <w:tcPr>
            <w:shd w:val="clear" w:color="auto" w:fill="auto"/>
            <w:tcBorders>
              <w:top w:val="single" w:color="000000" w:sz="4" w:space="0"/>
              <w:left w:val="single" w:color="000000" w:sz="4" w:space="0"/>
              <w:bottom w:val="non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蝶类、蛙类（水田）</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农田（旱地）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桃源镇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吴江</w:t>
            </w:r>
            <w:r>
              <w:rPr>
                <w:rStyle w:val="1240"/>
                <w:color w:val="auto"/>
                <w:sz w:val="21"/>
                <w:szCs w:val="21"/>
                <w:highlight w:val="none"/>
                <w:lang w:bidi="ar"/>
              </w:rPr>
              <w:t xml:space="preserve">2</w:t>
            </w:r>
            <w:r>
              <w:rPr>
                <w:rStyle w:val="1238"/>
                <w:rFonts w:hint="default"/>
                <w:color w:val="auto"/>
                <w:sz w:val="21"/>
                <w:szCs w:val="21"/>
                <w:highlight w:val="none"/>
                <w:lang w:bidi="ar"/>
              </w:rPr>
              <w:t xml:space="preserve">号农田</w:t>
            </w:r>
            <w:r/>
          </w:p>
        </w:tc>
        <w:tc>
          <w:tcPr>
            <w:shd w:val="clear" w:color="auto" w:fill="auto"/>
            <w:tcBorders>
              <w:top w:val="single" w:color="000000" w:sz="4" w:space="0"/>
              <w:left w:val="single" w:color="000000" w:sz="4" w:space="0"/>
              <w:bottom w:val="non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蝶类、蚯蚓（旱地）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吴中区</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19+2</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西山西</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乌龟山南</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平台山</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十四号灯标</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大雷山</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东部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漫山</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东部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泽山</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东部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胥湖心</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太湖渔洋山</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江苏省太湖野外水质与蓝藻综合观测站</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出湖河道</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越溪桥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出湖河道</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虎山桥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出湖河道</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航管站</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太湖湖滨湿地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太湖湖滨国家湿地公园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东太湖湿地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东太湖湿地公园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东山岛</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东山岛</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三山岛湿地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三山岛国家湿地公园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西山岛</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西山风景区</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光福镇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香雪海省级森林公园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穹窿山</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东吴国家森林公园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森林（吴中区</w:t>
            </w:r>
            <w:r>
              <w:rPr>
                <w:rStyle w:val="1240"/>
                <w:color w:val="auto"/>
                <w:sz w:val="21"/>
                <w:szCs w:val="21"/>
                <w:highlight w:val="none"/>
                <w:lang w:bidi="ar"/>
              </w:rPr>
              <w:t xml:space="preserve">/</w:t>
            </w:r>
            <w:r>
              <w:rPr>
                <w:rStyle w:val="1238"/>
                <w:rFonts w:hint="default"/>
                <w:color w:val="auto"/>
                <w:sz w:val="21"/>
                <w:szCs w:val="21"/>
                <w:highlight w:val="none"/>
                <w:lang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木渎镇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天平山风景名胜区、灵岩山、天池山</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上方山、石湖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上方山国家森林公园、石湖景区</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相城区</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9</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中湖</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阳澄湖心</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西湖</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阳澄西湖中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、莲花岛、西咀公园</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莲花岛</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元和塘</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北桥大桥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北太湖湿地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长洲苑湿地公园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虎丘湿地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虎丘湿地公园</w:t>
            </w:r>
            <w:r>
              <w:rPr>
                <w:rStyle w:val="1240"/>
                <w:color w:val="auto"/>
                <w:sz w:val="21"/>
                <w:szCs w:val="21"/>
                <w:highlight w:val="none"/>
                <w:lang w:bidi="ar"/>
              </w:rPr>
              <w:t xml:space="preserve">(</w:t>
            </w:r>
            <w:r>
              <w:rPr>
                <w:rStyle w:val="1238"/>
                <w:rFonts w:hint="default"/>
                <w:color w:val="auto"/>
                <w:sz w:val="21"/>
                <w:szCs w:val="21"/>
                <w:highlight w:val="none"/>
                <w:lang w:bidi="ar"/>
              </w:rPr>
              <w:t xml:space="preserve">相城区</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盛泽荡</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盛泽荡月季园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荷塘月色湿地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荷塘月色省级湿地公园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漕湖湿地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漕湖湿地公园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姑苏区</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1</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虎丘湿地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虎丘湿地公园</w:t>
            </w:r>
            <w:r>
              <w:rPr>
                <w:rStyle w:val="1240"/>
                <w:color w:val="auto"/>
                <w:sz w:val="21"/>
                <w:szCs w:val="21"/>
                <w:highlight w:val="none"/>
                <w:lang w:bidi="ar"/>
              </w:rPr>
              <w:t xml:space="preserve">(</w:t>
            </w:r>
            <w:r>
              <w:rPr>
                <w:rStyle w:val="1238"/>
                <w:rFonts w:hint="default"/>
                <w:color w:val="auto"/>
                <w:sz w:val="21"/>
                <w:szCs w:val="21"/>
                <w:highlight w:val="none"/>
                <w:lang w:bidi="ar"/>
              </w:rPr>
              <w:t xml:space="preserve">姑苏区</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工业园区</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6</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阳澄湖（东湖）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阳澄东湖南</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阳澄湖（东湖）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阳澄湖东湖南取水口</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阳澄湖（小西湖）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小西湖中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金鸡湖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金鸡湖东</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独墅湖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独墅湖东</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南部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高新区</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2+2</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太湖国家湿地公园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大阳山</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大阳山国家森林公园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森林（吴中区</w:t>
            </w:r>
            <w:r>
              <w:rPr>
                <w:rStyle w:val="1240"/>
                <w:color w:val="auto"/>
                <w:sz w:val="21"/>
                <w:szCs w:val="21"/>
                <w:highlight w:val="none"/>
                <w:lang w:bidi="ar"/>
              </w:rPr>
              <w:t xml:space="preserve">/</w:t>
            </w:r>
            <w:r>
              <w:rPr>
                <w:rStyle w:val="1238"/>
                <w:rFonts w:hint="default"/>
                <w:color w:val="auto"/>
                <w:sz w:val="21"/>
                <w:szCs w:val="21"/>
                <w:highlight w:val="none"/>
                <w:lang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木渎镇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天平山风景名胜区、灵岩山、天池山</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上方山、石湖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上方山国家森林公园、石湖景区</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bl>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备注：天平山风景名胜区、灵岩山、天池山，以及上方山国家森林公园、石湖景区这两个区域为吴中区和高新区共有观测区域。</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通过现场观测、数据采集及历史资料整理，全面掌握各生物类群的现状信息与变化趋势。在此基础上，形成苏州市（含张家港市）生物多样性观测标准化数据集（包括调查数据、电子标本等），并同步更新与补充苏州市生物多样性物种名录及本底数据信息。同时，评估区域生物多样性质量，分析存在的问题与威胁，提出管理对策和措施建议，最终编制苏州市生物多样性系列观测报告、物种编目及工作报告。</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备注：本项目不包括张家港市观测工作，供应商需主动与张家港市局联系，并将其结果纳入整体数据集和报告等成果中。</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配合建设苏州市生物多样性智慧管理平台（包括全市常见物种高清图像库和主要水生生物基因库等），协助完成观测成果的标准化录入与可视化呈现，丰富生物多样性调查方法模块内容，为苏州市生物多样性科学保护、规划管理与政策决策提供支撑。</w:t>
      </w:r>
      <w:r/>
    </w:p>
    <w:p>
      <w:pPr>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（二）工作要求</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1.满足招标文件采购需求开展，并符合现行国家相关标准、行业标准、地方标准或者其他标准、规范。</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2.项目团队需包括总负责人、技术负责人和质控负责人各1人，其他成员（不含项目负责人）应不少于8人。</w:t>
      </w:r>
      <w:r/>
    </w:p>
    <w:p>
      <w:pPr>
        <w:ind w:left="0"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关键节点：合同签订后30日内完成项目开题；2026年11月前完成所有区域的现场踏勘及观测方案编制，并同步完成植物群落（乔木层、灌木层、草本层）的观测工作；2027年8月前完成全部区域的观测工作；2027年10月前完成平台方法库建设及数据可视化呈现。</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.本次人工观测项目应执行国家现行环境保护标准与行业技术规范，各类群调查观测应参照以下技术规范开展（</w:t>
      </w:r>
      <w:r>
        <w:rPr>
          <w:rFonts w:hint="eastAsia" w:ascii="宋体" w:hAnsi="宋体"/>
          <w:color w:val="auto"/>
          <w:sz w:val="21"/>
          <w:szCs w:val="21"/>
          <w:highlight w:val="none"/>
          <w:lang w:val="zh-CN"/>
        </w:rPr>
        <w:t xml:space="preserve">成交后，</w:t>
      </w:r>
      <w:r>
        <w:rPr>
          <w:rFonts w:hint="eastAsia" w:ascii="宋体" w:hAnsi="宋体"/>
          <w:color w:val="auto"/>
          <w:sz w:val="21"/>
          <w:szCs w:val="21"/>
          <w:highlight w:val="none"/>
        </w:rPr>
        <w:t xml:space="preserve">生态环境部、江苏</w:t>
      </w:r>
      <w:r>
        <w:rPr>
          <w:rFonts w:hint="eastAsia" w:ascii="宋体" w:hAnsi="宋体"/>
          <w:color w:val="auto"/>
          <w:sz w:val="21"/>
          <w:szCs w:val="21"/>
          <w:highlight w:val="none"/>
          <w:lang w:val="zh-CN"/>
        </w:rPr>
        <w:t xml:space="preserve">省生态环境厅发布新要求新规范的，按照新要求新规范要求执行</w:t>
      </w:r>
      <w:r>
        <w:rPr>
          <w:rFonts w:hint="eastAsia" w:ascii="宋体" w:hAnsi="宋体" w:cs="宋体"/>
          <w:color w:val="auto"/>
          <w:sz w:val="21"/>
          <w:szCs w:val="21"/>
          <w:highlight w:val="none"/>
        </w:rPr>
        <w:t xml:space="preserve">）。鱼类参照《生物多样性观测技术导则内陆水域鱼类》（HJ 710.7-2014）等；浮游动物、浮游植物参照《水生态监测技术要求淡水浮游动物》（试行，总站水字〔2022〕47号）、《水生态监测技术要求淡水浮游植物》（试行，总站水字〔2022〕41号）等；水生维管植物参照《水生态监测技</w:t>
      </w:r>
      <w:r>
        <w:rPr>
          <w:rFonts w:hint="eastAsia" w:ascii="宋体" w:hAnsi="宋体" w:cs="宋体"/>
          <w:color w:val="auto"/>
          <w:sz w:val="21"/>
          <w:szCs w:val="21"/>
          <w:highlight w:val="none"/>
        </w:rPr>
        <w:t xml:space="preserve">术要求大型水生植物》（试行，总站水字〔2022〕330号）等；陆生维管植物参照《生物多样性观测技术导则陆生维管植物》（HJ 710.1-2014）等；蝶类参照《生物多样性观测技术导则蝴蝶》（HJ 710.9-2014）等；蛙类参照《生物多样性观测技术导则两栖动物》（HJ 710.6-2014）等；蚯蚓参照《生物多样性观测技术导则大中型土壤动物》（HJ 710.10-2014）等。同时，也须参照原环境保护部《关于发布县域生物多样性调查与评估技术规定的公告》（2017年第84号）配套的各类群调查与评估技术规定。</w:t>
      </w:r>
      <w:r/>
    </w:p>
    <w:p>
      <w:pPr>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（三）成果要求</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1.苏州市（含张家港市）生物多样性观测报告、物种编目、工作报告（电子版、纸质版各1份）。</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备注：本项目不包括张家港市观测工作，供应商需主动与张家港市局联系，并将其结果纳入整体数据集和报告等成果中。</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2.苏州常熟市、太仓市、昆山市、吴江区、吴中区、相城区、姑苏区、高新区和工业园区观测报告、物种编目、工作报告（电子版、纸质版各1份）。</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3.按照省厅要求的标准化表格与要求，汇整并提交全市生物多样性观测数据信息与物种电子标本。</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4.配合建设苏州市生物多样性智慧管理平台，完成平台内生物多样性调查方法库的建设，协助实现观测成果的标准化录入与可视化呈现，并进一步丰富观测数据库。</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5.科普宣教：服务期间协助开展生物多样性科普宣教活动。</w:t>
      </w:r>
      <w:r/>
    </w:p>
    <w:p>
      <w:pPr>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（四）保密要求</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对于采购人提供的资料成交单位要严格保密，未经允许，成交单位不得向第三方转让、提供资料的版权和所有权；采购人所提供的资料、背景材料和数据均要求保密，成交单位有相应的保密责任。</w:t>
      </w:r>
      <w:r/>
    </w:p>
    <w:p>
      <w:pPr>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本项目所有数据成果</w:t>
      </w:r>
      <w:r>
        <w:rPr>
          <w:rFonts w:hint="eastAsia" w:ascii="宋体" w:hAnsi="宋体" w:cs="宋体"/>
          <w:color w:val="auto"/>
          <w:sz w:val="21"/>
          <w:szCs w:val="21"/>
          <w:highlight w:val="none"/>
        </w:rPr>
        <w:t xml:space="preserve">、知识产权以及</w:t>
      </w:r>
      <w:r>
        <w:rPr>
          <w:rFonts w:ascii="宋体" w:hAnsi="宋体" w:cs="宋体"/>
          <w:color w:val="auto"/>
          <w:sz w:val="21"/>
          <w:szCs w:val="21"/>
          <w:highlight w:val="none"/>
        </w:rPr>
        <w:t xml:space="preserve">平台版权归采购人所有。</w:t>
      </w:r>
      <w:r>
        <w:rPr>
          <w:rFonts w:hint="eastAsia" w:ascii="宋体" w:hAnsi="宋体" w:cs="宋体"/>
          <w:color w:val="auto"/>
          <w:sz w:val="21"/>
          <w:szCs w:val="21"/>
          <w:highlight w:val="none"/>
        </w:rPr>
        <w:t xml:space="preserve">成果应符合江苏省以及苏州市的现行法律法规、规章、技术标准、技术规范等要求。提交的成果数量应满足审查、存档、报批等各环节的需求。</w:t>
      </w:r>
      <w:r/>
    </w:p>
    <w:p>
      <w:pPr>
        <w:ind w:left="0"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（五）履约验收</w:t>
      </w:r>
      <w:r/>
    </w:p>
    <w:p>
      <w:pPr>
        <w:ind w:left="0"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采购人</w:t>
      </w:r>
      <w:r>
        <w:rPr>
          <w:rFonts w:hint="eastAsia" w:ascii="宋体" w:hAnsi="宋体"/>
          <w:bCs/>
          <w:color w:val="auto"/>
          <w:sz w:val="21"/>
          <w:szCs w:val="21"/>
          <w:highlight w:val="none"/>
        </w:rPr>
        <w:t xml:space="preserve">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4.验收组织</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市局统筹组织项目过程监督及终期验收工作；各区（市）局作为项目实际使用人，应组织开展项目开题及监督管理工作，并</w:t>
      </w:r>
      <w:r>
        <w:rPr>
          <w:rFonts w:ascii="宋体" w:hAnsi="宋体" w:cs="宋体"/>
          <w:color w:val="auto"/>
          <w:sz w:val="21"/>
          <w:szCs w:val="21"/>
          <w:highlight w:val="none"/>
        </w:rPr>
        <w:t xml:space="preserve">配合市局</w:t>
      </w:r>
      <w:r>
        <w:rPr>
          <w:rFonts w:hint="eastAsia" w:ascii="宋体" w:hAnsi="宋体" w:cs="宋体"/>
          <w:color w:val="auto"/>
          <w:sz w:val="21"/>
          <w:szCs w:val="21"/>
          <w:highlight w:val="none"/>
        </w:rPr>
        <w:t xml:space="preserve">开展履约验收，同时派代表参加市局组织的终期专家验收会。</w:t>
      </w:r>
      <w:r/>
    </w:p>
    <w:p>
      <w:pPr>
        <w:ind w:left="0"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5.过程监督</w:t>
      </w:r>
      <w:r>
        <w:rPr>
          <w:rFonts w:hint="eastAsia" w:ascii="宋体" w:hAnsi="宋体" w:cs="宋体"/>
          <w:color w:val="auto"/>
          <w:sz w:val="21"/>
          <w:szCs w:val="21"/>
          <w:highlight w:val="none"/>
          <w:lang w:val="en-US" w:eastAsia="zh-CN"/>
        </w:rPr>
        <w:t xml:space="preserve">与惩罚办法</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供应商在项目实施期间须接受市局及各区（市）局的现场监督，监督内容包括但不限于：</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（1）调查方法是否严格遵循国家现行环境保护标准与行业技术规范；</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（2）数据采集及原始野外记录（含样线/样点记录、GPS航迹、物种照片等）是否完整、真实、规范；</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（3）所使用的</w:t>
      </w:r>
      <w:r>
        <w:rPr>
          <w:rFonts w:hint="eastAsia" w:ascii="宋体" w:hAnsi="宋体" w:cs="宋体"/>
          <w:color w:val="auto"/>
          <w:sz w:val="21"/>
          <w:szCs w:val="21"/>
          <w:highlight w:val="none"/>
          <w:lang w:val="en-US" w:eastAsia="zh-CN"/>
        </w:rPr>
        <w:t xml:space="preserve">观</w:t>
      </w:r>
      <w:r>
        <w:rPr>
          <w:rFonts w:hint="eastAsia" w:ascii="宋体" w:hAnsi="宋体" w:cs="宋体"/>
          <w:color w:val="auto"/>
          <w:sz w:val="21"/>
          <w:szCs w:val="21"/>
          <w:highlight w:val="none"/>
        </w:rPr>
        <w:t xml:space="preserve">测设备（包括但不限于相机、声纹记录仪、环境DNA采样设备等）是否均在检定合格有效期内。</w:t>
      </w:r>
      <w:r/>
    </w:p>
    <w:p>
      <w:pPr>
        <w:ind w:left="0"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市局拟组织</w:t>
      </w:r>
      <w:r>
        <w:rPr>
          <w:rFonts w:hint="eastAsia" w:ascii="宋体" w:hAnsi="宋体" w:cs="宋体"/>
          <w:color w:val="auto"/>
          <w:sz w:val="21"/>
          <w:szCs w:val="21"/>
          <w:highlight w:val="none"/>
          <w:lang w:val="en-US" w:eastAsia="zh-CN"/>
        </w:rPr>
        <w:t xml:space="preserve">全市范围内的</w:t>
      </w:r>
      <w:r>
        <w:rPr>
          <w:rFonts w:hint="eastAsia" w:ascii="宋体" w:hAnsi="宋体" w:cs="宋体"/>
          <w:color w:val="auto"/>
          <w:sz w:val="21"/>
          <w:szCs w:val="21"/>
          <w:highlight w:val="none"/>
        </w:rPr>
        <w:t xml:space="preserve">现场监督抽查作为内部质控</w:t>
      </w:r>
      <w:r>
        <w:rPr>
          <w:rFonts w:hint="eastAsia" w:ascii="宋体" w:hAnsi="宋体" w:cs="宋体"/>
          <w:color w:val="auto"/>
          <w:sz w:val="21"/>
          <w:szCs w:val="21"/>
          <w:highlight w:val="none"/>
          <w:lang w:val="en-US" w:eastAsia="zh-CN"/>
        </w:rPr>
        <w:t xml:space="preserve">手段</w:t>
      </w:r>
      <w:r>
        <w:rPr>
          <w:rFonts w:hint="eastAsia" w:ascii="宋体" w:hAnsi="宋体" w:cs="宋体"/>
          <w:color w:val="auto"/>
          <w:sz w:val="21"/>
          <w:szCs w:val="21"/>
          <w:highlight w:val="none"/>
        </w:rPr>
        <w:t xml:space="preserve">，频次不低于每半年1次，抽查方式为随机选取不少于2个区县的作业现场进行实地核查。各区（市）局负责本辖区履约过程监督，现场检查频次原则上不低于每半年1次，可结合实际情况增加检查频次。抽查结果</w:t>
      </w:r>
      <w:r>
        <w:rPr>
          <w:rFonts w:hint="eastAsia" w:ascii="宋体" w:hAnsi="宋体" w:cs="宋体"/>
          <w:color w:val="auto"/>
          <w:sz w:val="21"/>
          <w:szCs w:val="21"/>
          <w:highlight w:val="none"/>
          <w:lang w:val="en-US" w:eastAsia="zh-CN"/>
        </w:rPr>
        <w:t xml:space="preserve">以考核表形式</w:t>
      </w:r>
      <w:r>
        <w:rPr>
          <w:rFonts w:hint="eastAsia" w:ascii="宋体" w:hAnsi="宋体" w:cs="宋体"/>
          <w:color w:val="auto"/>
          <w:sz w:val="21"/>
          <w:szCs w:val="21"/>
          <w:highlight w:val="none"/>
        </w:rPr>
        <w:t xml:space="preserve">形成书面记录，作为项目过程考核的依据之一。考核内容分为</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个部分，具体</w:t>
      </w:r>
      <w:r>
        <w:rPr>
          <w:rFonts w:hint="eastAsia" w:ascii="宋体" w:hAnsi="宋体" w:cs="宋体"/>
          <w:color w:val="auto"/>
          <w:sz w:val="21"/>
          <w:szCs w:val="21"/>
          <w:highlight w:val="none"/>
          <w:lang w:val="en-US" w:eastAsia="zh-CN"/>
        </w:rPr>
        <w:t xml:space="preserve">质控内容</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评分标准</w:t>
      </w:r>
      <w:r>
        <w:rPr>
          <w:rFonts w:hint="eastAsia" w:ascii="宋体" w:hAnsi="宋体" w:cs="宋体"/>
          <w:color w:val="auto"/>
          <w:sz w:val="21"/>
          <w:szCs w:val="21"/>
          <w:highlight w:val="none"/>
        </w:rPr>
        <w:t xml:space="preserve">及对应分值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详见本章表</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各区（市）局分合同按考核得分执行如下扣款标准：考核分大于等于90分的，不扣减合同款项；考核分在80分（含）至90分之间的，为初级警告，扣除该合同价款的2.5%；考核分在70分（含）至80分之间的，为二级警告，扣除该合同价款的5%；考核分低于70分的，扣除该合同价款的10%。各区（市）局另有其他</w:t>
      </w:r>
      <w:r>
        <w:rPr>
          <w:rFonts w:hint="eastAsia" w:ascii="宋体" w:hAnsi="宋体" w:cs="宋体"/>
          <w:color w:val="auto"/>
          <w:sz w:val="21"/>
          <w:szCs w:val="21"/>
          <w:highlight w:val="none"/>
          <w:lang w:val="en-US" w:eastAsia="zh-CN"/>
        </w:rPr>
        <w:t xml:space="preserve">更严格</w:t>
      </w:r>
      <w:r>
        <w:rPr>
          <w:rFonts w:hint="eastAsia" w:ascii="宋体" w:hAnsi="宋体" w:cs="宋体"/>
          <w:color w:val="auto"/>
          <w:sz w:val="21"/>
          <w:szCs w:val="21"/>
          <w:highlight w:val="none"/>
        </w:rPr>
        <w:t xml:space="preserve">监督标准、检查方式、检查频次及违约处罚办法的，以各区（市）分合同中约定的</w:t>
      </w:r>
      <w:r>
        <w:rPr>
          <w:rFonts w:hint="eastAsia" w:ascii="宋体" w:hAnsi="宋体" w:cs="宋体"/>
          <w:color w:val="auto"/>
          <w:sz w:val="21"/>
          <w:szCs w:val="21"/>
          <w:highlight w:val="none"/>
          <w:lang w:val="en-US" w:eastAsia="zh-CN"/>
        </w:rPr>
        <w:t xml:space="preserve">相关</w:t>
      </w:r>
      <w:r>
        <w:rPr>
          <w:rFonts w:hint="eastAsia" w:ascii="宋体" w:hAnsi="宋体" w:cs="宋体"/>
          <w:color w:val="auto"/>
          <w:sz w:val="21"/>
          <w:szCs w:val="21"/>
          <w:highlight w:val="none"/>
        </w:rPr>
        <w:t xml:space="preserve">条款为准</w:t>
      </w:r>
      <w:r>
        <w:rPr>
          <w:rFonts w:hint="eastAsia" w:ascii="宋体" w:hAnsi="宋体" w:cs="宋体"/>
          <w:color w:val="auto"/>
          <w:sz w:val="21"/>
          <w:szCs w:val="21"/>
          <w:highlight w:val="none"/>
          <w:lang w:val="en-US" w:eastAsia="zh-CN"/>
        </w:rPr>
        <w:t xml:space="preserve">。</w:t>
      </w:r>
      <w:r/>
    </w:p>
    <w:p>
      <w:pPr>
        <w:ind w:left="0" w:firstLine="0"/>
        <w:jc w:val="center"/>
        <w:spacing w:line="24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表3 考核表</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268"/>
        <w:gridCol w:w="709"/>
        <w:gridCol w:w="4025"/>
        <w:gridCol w:w="703"/>
      </w:tblGrid>
      <w:tr>
        <w:trPr>
          <w:jc w:val="center"/>
        </w:trPr>
        <w:tc>
          <w:tcPr>
            <w:tcBorders>
              <w:top w:val="single" w:color="auto" w:sz="4" w:space="0"/>
              <w:left w:val="single" w:color="auto" w:sz="4" w:space="0"/>
              <w:bottom w:val="single" w:color="auto" w:sz="4" w:space="0"/>
              <w:right w:val="single" w:color="auto" w:sz="4" w:space="0"/>
            </w:tcBorders>
            <w:tcW w:w="817" w:type="dxa"/>
            <w:vAlign w:val="top"/>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68" w:type="dxa"/>
            <w:vAlign w:val="top"/>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质控内容</w:t>
            </w:r>
            <w:r/>
          </w:p>
        </w:tc>
        <w:tc>
          <w:tcPr>
            <w:tcBorders>
              <w:top w:val="single" w:color="auto" w:sz="4" w:space="0"/>
              <w:left w:val="single" w:color="auto" w:sz="4" w:space="0"/>
              <w:bottom w:val="single" w:color="auto" w:sz="4" w:space="0"/>
              <w:right w:val="single" w:color="auto" w:sz="4" w:space="0"/>
            </w:tcBorders>
            <w:tcW w:w="709" w:type="dxa"/>
            <w:vAlign w:val="top"/>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025" w:type="dxa"/>
            <w:vAlign w:val="top"/>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703" w:type="dxa"/>
            <w:vAlign w:val="top"/>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项目实施管理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调查方案</w:t>
            </w:r>
            <w:r/>
          </w:p>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执行情况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按照合同及技术方案开展工作，调查区域、频次、方法符合要求；发现未按方案执行的，有一项扣1分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外业调查质量控制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50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现场调查人员与实施方案一致</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设备情况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调查设备符合相关类群调查技术规范</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调查时间和频次规范性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按规定时间开展调查，满足监测频次要求；缺少一项扣1分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调查方法规范性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样线、样方、样点设置合理，调查方法符合相关技术规范；发现明显不规范的，每一项扣1分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外业记录完整性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调查记录表、现场照片、GPS信息、环境参数等资料完整；缺少一项扣1分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外业真实性核查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调查过程可追溯，现场照片、轨迹、记录一致，无虚假调查行为；每一次扣1分 </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三</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物种识别与数据</w:t>
            </w:r>
            <w:r/>
          </w:p>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质量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物种鉴定准确性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物种鉴定依据充分，名称符合最新分类标准；出现明显鉴定错误的，每一项扣1分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数据规范性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数据格式统一，字段完整，符合数据库录入要求</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电子标本采集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每物种≥3张特征照片</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四</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沟通协调及整改</w:t>
            </w:r>
            <w:r/>
          </w:p>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配合管理情况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积极配合甲方检查、资料调阅及现场抽查</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问题整改情况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对发现问题及时整改，并提交整改说明</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426"/>
        </w:trPr>
        <w:tc>
          <w:tcPr>
            <w:gridSpan w:val="4"/>
            <w:tcBorders>
              <w:top w:val="single" w:color="auto" w:sz="4" w:space="0"/>
              <w:left w:val="single" w:color="auto" w:sz="4" w:space="0"/>
              <w:bottom w:val="single" w:color="auto" w:sz="4" w:space="0"/>
              <w:right w:val="single" w:color="auto" w:sz="4" w:space="0"/>
            </w:tcBorders>
            <w:tcW w:w="7819"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市局拟于2026年11月前组织1次专家抽查评估，实施外部质控。专家组对供应商的调查方法、数据质量以及阶段性成果进行评估，并出具书面评估意见。对于评估中发现的问题，供应商应在10个工作日内完成整改并提交整改报告。整改到位以问题消除、数据达标为前提，并经专家组书面复核确认方为通过；若同类问题复发，则扣除问题发生地分合同价款的5%</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各区（市）局结合各自任务进展、监督情况以及专家评估意见，支付合同中期款</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6.终期验收</w:t>
      </w:r>
      <w:r/>
    </w:p>
    <w:p>
      <w:pPr>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项目全部结束后，供应商须向市局提交书面验收申请及完整的成果资料。市局在收到申请及资料后</w:t>
      </w:r>
      <w:r>
        <w:rPr>
          <w:rFonts w:hint="eastAsia" w:ascii="宋体" w:hAnsi="宋体" w:cs="宋体"/>
          <w:color w:val="auto"/>
          <w:sz w:val="21"/>
          <w:szCs w:val="21"/>
          <w:highlight w:val="none"/>
        </w:rPr>
        <w:t xml:space="preserve">10个工作日内</w:t>
      </w:r>
      <w:r>
        <w:rPr>
          <w:rFonts w:ascii="宋体" w:hAnsi="宋体" w:cs="宋体"/>
          <w:color w:val="auto"/>
          <w:sz w:val="21"/>
          <w:szCs w:val="21"/>
          <w:highlight w:val="none"/>
        </w:rPr>
        <w:t xml:space="preserve">组织终期专家验收会，各区（市）局须派代表参加。</w:t>
      </w:r>
      <w:r/>
    </w:p>
    <w:p>
      <w:pPr>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供应商须严格依照采购文件、响应文件、合同及其附件，以及国家相关规范提交工作成果。全部成果须通过专家会验收，并按专家意见修改完善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经专家复核确认后方视为验收合格</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存在下列情形之一的，视为验收不合格，其违约责任依照合同第九条“违约责任”的相关约定执行。</w:t>
      </w:r>
      <w:r/>
    </w:p>
    <w:p>
      <w:pPr>
        <w:numPr>
          <w:ilvl w:val="0"/>
          <w:numId w:val="2"/>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工作成果存在弄虚作假行为的；</w:t>
      </w:r>
      <w:r/>
    </w:p>
    <w:p>
      <w:pPr>
        <w:numPr>
          <w:ilvl w:val="0"/>
          <w:numId w:val="2"/>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工作</w:t>
      </w:r>
      <w:r>
        <w:rPr>
          <w:rFonts w:hint="eastAsia" w:ascii="宋体" w:hAnsi="宋体" w:cs="宋体"/>
          <w:color w:val="auto"/>
          <w:sz w:val="21"/>
          <w:szCs w:val="21"/>
          <w:highlight w:val="none"/>
        </w:rPr>
        <w:t xml:space="preserve">成果存疑且供应商无法提供有效溯源证据的；</w:t>
      </w:r>
      <w:r/>
    </w:p>
    <w:p>
      <w:pPr>
        <w:numPr>
          <w:ilvl w:val="0"/>
          <w:numId w:val="2"/>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工作成果</w:t>
      </w:r>
      <w:r>
        <w:rPr>
          <w:rFonts w:hint="eastAsia" w:ascii="宋体" w:hAnsi="宋体" w:cs="宋体"/>
          <w:color w:val="auto"/>
          <w:sz w:val="21"/>
          <w:szCs w:val="21"/>
          <w:highlight w:val="none"/>
        </w:rPr>
        <w:t xml:space="preserve">经专家会评审后，供应商未</w:t>
      </w:r>
      <w:r>
        <w:rPr>
          <w:rFonts w:hint="eastAsia" w:ascii="宋体" w:hAnsi="宋体" w:cs="宋体"/>
          <w:color w:val="auto"/>
          <w:sz w:val="21"/>
          <w:szCs w:val="21"/>
          <w:highlight w:val="none"/>
          <w:lang w:val="en-US" w:eastAsia="zh-CN"/>
        </w:rPr>
        <w:t xml:space="preserve">能</w:t>
      </w:r>
      <w:r>
        <w:rPr>
          <w:rFonts w:hint="eastAsia" w:ascii="宋体" w:hAnsi="宋体" w:cs="宋体"/>
          <w:color w:val="auto"/>
          <w:sz w:val="21"/>
          <w:szCs w:val="21"/>
          <w:highlight w:val="none"/>
        </w:rPr>
        <w:t xml:space="preserve">在约定时限内</w:t>
      </w:r>
      <w:r>
        <w:rPr>
          <w:rFonts w:hint="eastAsia" w:ascii="宋体" w:hAnsi="宋体" w:cs="宋体"/>
          <w:color w:val="auto"/>
          <w:sz w:val="21"/>
          <w:szCs w:val="21"/>
          <w:highlight w:val="none"/>
          <w:lang w:val="en-US" w:eastAsia="zh-CN"/>
        </w:rPr>
        <w:t xml:space="preserve">按照评审意见</w:t>
      </w:r>
      <w:r>
        <w:rPr>
          <w:rFonts w:hint="eastAsia" w:ascii="宋体" w:hAnsi="宋体" w:cs="宋体"/>
          <w:color w:val="auto"/>
          <w:sz w:val="21"/>
          <w:szCs w:val="21"/>
          <w:highlight w:val="none"/>
        </w:rPr>
        <w:t xml:space="preserve">完成</w:t>
      </w:r>
      <w:r>
        <w:rPr>
          <w:rFonts w:hint="eastAsia" w:ascii="宋体" w:hAnsi="宋体" w:cs="宋体"/>
          <w:color w:val="auto"/>
          <w:sz w:val="21"/>
          <w:szCs w:val="21"/>
          <w:highlight w:val="none"/>
          <w:lang w:val="en-US" w:eastAsia="zh-CN"/>
        </w:rPr>
        <w:t xml:space="preserve">修改的</w:t>
      </w:r>
      <w:r>
        <w:rPr>
          <w:rFonts w:hint="eastAsia" w:ascii="宋体" w:hAnsi="宋体" w:cs="宋体"/>
          <w:color w:val="auto"/>
          <w:sz w:val="21"/>
          <w:szCs w:val="21"/>
          <w:highlight w:val="none"/>
          <w:lang w:eastAsia="zh-CN"/>
        </w:rPr>
        <w:t xml:space="preserve">；</w:t>
      </w:r>
      <w:r/>
    </w:p>
    <w:p>
      <w:pPr>
        <w:numPr>
          <w:ilvl w:val="0"/>
          <w:numId w:val="2"/>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工作成果与采购文件、合同约定或国家相关规范存在实质性偏离，经专家</w:t>
      </w:r>
      <w:r>
        <w:rPr>
          <w:rFonts w:hint="eastAsia" w:ascii="宋体" w:hAnsi="宋体" w:cs="宋体"/>
          <w:color w:val="auto"/>
          <w:sz w:val="21"/>
          <w:szCs w:val="21"/>
          <w:highlight w:val="none"/>
          <w:lang w:val="en-US" w:eastAsia="zh-CN"/>
        </w:rPr>
        <w:t xml:space="preserve">最终</w:t>
      </w:r>
      <w:r>
        <w:rPr>
          <w:rFonts w:hint="eastAsia" w:ascii="宋体" w:hAnsi="宋体" w:cs="宋体"/>
          <w:color w:val="auto"/>
          <w:sz w:val="21"/>
          <w:szCs w:val="21"/>
          <w:highlight w:val="none"/>
        </w:rPr>
        <w:t xml:space="preserve">认定无法修</w:t>
      </w:r>
      <w:r>
        <w:rPr>
          <w:rFonts w:hint="eastAsia" w:ascii="宋体" w:hAnsi="宋体" w:cs="宋体"/>
          <w:color w:val="auto"/>
          <w:sz w:val="21"/>
          <w:szCs w:val="21"/>
          <w:highlight w:val="none"/>
          <w:lang w:val="en-US" w:eastAsia="zh-CN"/>
        </w:rPr>
        <w:t xml:space="preserve">改</w:t>
      </w:r>
      <w:r>
        <w:rPr>
          <w:rFonts w:hint="eastAsia" w:ascii="宋体" w:hAnsi="宋体" w:cs="宋体"/>
          <w:color w:val="auto"/>
          <w:sz w:val="21"/>
          <w:szCs w:val="21"/>
          <w:highlight w:val="none"/>
        </w:rPr>
        <w:t xml:space="preserve">达标的。</w:t>
      </w:r>
      <w:r/>
    </w:p>
    <w:p>
      <w:pPr>
        <w:ind w:left="0" w:firstLine="422"/>
        <w:spacing w:line="360" w:lineRule="auto"/>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（六）投标人根据本项目特点，制定下列管理服务制度。</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1.项目管理服务制度； </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2.数据管理制度； </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3.物种汇交与审核制度。</w:t>
      </w:r>
      <w:r/>
    </w:p>
    <w:p>
      <w:pPr>
        <w:ind w:left="0" w:firstLine="422"/>
        <w:spacing w:line="360" w:lineRule="auto"/>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（七）投标人根据本项目特点，制定下列项目实施方案。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1.常熟市项目实施方案；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2.太仓市项目实施方案；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3.昆山市项目实施方案；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4.吴中区项目实施方案；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5.吴江区项目实施方案；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6.相城区项目实施方案；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7.姑苏区项目实施方案；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8.工业园区项目实施方案；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9.高新区项目实施方案；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10.苏州市整体项目实施方案（包含数据汇整）；</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11.苏州生物多样性平台的数据资料支持方案。</w:t>
      </w:r>
      <w:r/>
    </w:p>
    <w:p>
      <w:pPr>
        <w:pStyle w:val="885"/>
        <w:ind w:left="0" w:firstLine="0"/>
        <w:rPr>
          <w:color w:val="auto"/>
          <w:highlight w:val="none"/>
        </w:rPr>
      </w:pPr>
      <w:r>
        <w:rPr>
          <w:color w:val="auto"/>
          <w:highlight w:val="none"/>
        </w:rPr>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七、综合说明</w:t>
      </w:r>
      <w:r/>
    </w:p>
    <w:p>
      <w:pPr>
        <w:ind w:left="0" w:firstLine="420"/>
        <w:spacing w:line="360" w:lineRule="auto"/>
        <w:tabs>
          <w:tab w:val="left" w:pos="420" w:leader="none"/>
          <w:tab w:val="left" w:pos="540" w:leader="none"/>
        </w:tabs>
        <w:rPr>
          <w:rFonts w:ascii="Times New Roman" w:hAnsi="Times New Roman"/>
          <w:color w:val="auto"/>
          <w:sz w:val="21"/>
          <w:highlight w:val="none"/>
        </w:rPr>
      </w:pPr>
      <w:r>
        <w:rPr>
          <w:rFonts w:hint="eastAsia" w:ascii="Times New Roman" w:hAnsi="Times New Roman"/>
          <w:color w:val="auto"/>
          <w:sz w:val="21"/>
          <w:highlight w:val="none"/>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color w:val="auto"/>
          <w:sz w:val="21"/>
          <w:highlight w:val="none"/>
        </w:rPr>
      </w:pPr>
      <w:r>
        <w:rPr>
          <w:rFonts w:ascii="Times New Roman" w:hAnsi="Times New Roman"/>
          <w:color w:val="auto"/>
          <w:sz w:val="21"/>
          <w:highlight w:val="none"/>
        </w:rPr>
        <w:t xml:space="preserve">2</w:t>
      </w:r>
      <w:r>
        <w:rPr>
          <w:rFonts w:hint="eastAsia" w:ascii="Times New Roman" w:hAnsi="Times New Roman"/>
          <w:color w:val="auto"/>
          <w:sz w:val="21"/>
          <w:highlight w:val="none"/>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color w:val="auto"/>
          <w:sz w:val="21"/>
          <w:highlight w:val="none"/>
        </w:rPr>
      </w:pPr>
      <w:r>
        <w:rPr>
          <w:rFonts w:ascii="Times New Roman" w:hAnsi="Times New Roman"/>
          <w:color w:val="auto"/>
          <w:sz w:val="21"/>
          <w:highlight w:val="none"/>
        </w:rPr>
        <w:t xml:space="preserve">3.</w:t>
      </w:r>
      <w:r>
        <w:rPr>
          <w:rFonts w:hint="eastAsia" w:ascii="Times New Roman" w:hAnsi="Times New Roman"/>
          <w:color w:val="auto"/>
          <w:sz w:val="21"/>
          <w:highlight w:val="none"/>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color w:val="auto"/>
          <w:sz w:val="21"/>
          <w:highlight w:val="none"/>
        </w:rPr>
      </w:pPr>
      <w:r>
        <w:rPr>
          <w:rFonts w:ascii="Times New Roman" w:hAnsi="Times New Roman"/>
          <w:color w:val="auto"/>
          <w:sz w:val="21"/>
          <w:highlight w:val="none"/>
        </w:rPr>
        <w:t xml:space="preserve">4</w:t>
      </w:r>
      <w:r>
        <w:rPr>
          <w:rFonts w:hint="eastAsia" w:ascii="Times New Roman" w:hAnsi="Times New Roman"/>
          <w:color w:val="auto"/>
          <w:sz w:val="21"/>
          <w:highlight w:val="none"/>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5"/>
        <w:ind w:left="0" w:firstLine="0"/>
        <w:rPr>
          <w:color w:val="auto"/>
          <w:highlight w:val="none"/>
        </w:rPr>
      </w:pPr>
      <w:r>
        <w:rPr>
          <w:color w:val="auto"/>
          <w:highlight w:val="none"/>
        </w:rPr>
      </w:r>
      <w:r/>
    </w:p>
    <w:p>
      <w:pPr>
        <w:rPr>
          <w:b/>
          <w:color w:val="auto"/>
          <w:sz w:val="44"/>
          <w:szCs w:val="44"/>
          <w:highlight w:val="none"/>
        </w:rPr>
      </w:pPr>
      <w:r>
        <w:rPr>
          <w:rFonts w:hint="eastAsia"/>
          <w:b/>
          <w:color w:val="auto"/>
          <w:sz w:val="44"/>
          <w:szCs w:val="44"/>
          <w:highlight w:val="none"/>
        </w:rPr>
        <w:br w:type="page" w:clear="all"/>
      </w:r>
      <w:r/>
    </w:p>
    <w:p>
      <w:pPr>
        <w:pStyle w:val="829"/>
        <w:ind w:left="0" w:firstLine="0"/>
        <w:jc w:val="center"/>
        <w:spacing w:line="360" w:lineRule="auto"/>
        <w:rPr>
          <w:b/>
          <w:color w:val="auto"/>
          <w:sz w:val="44"/>
          <w:szCs w:val="44"/>
          <w:highlight w:val="none"/>
        </w:rPr>
      </w:pPr>
      <w:r/>
      <w:bookmarkStart w:id="99" w:name="_Toc16258"/>
      <w:r>
        <w:rPr>
          <w:rFonts w:hint="eastAsia"/>
          <w:b/>
          <w:color w:val="auto"/>
          <w:sz w:val="44"/>
          <w:szCs w:val="44"/>
          <w:highlight w:val="none"/>
        </w:rPr>
        <w:t xml:space="preserve">第五章 </w:t>
      </w:r>
      <w:bookmarkStart w:id="100" w:name="合同的特殊条款"/>
      <w:r/>
      <w:bookmarkEnd w:id="100"/>
      <w:r>
        <w:rPr>
          <w:rFonts w:hint="eastAsia"/>
          <w:b/>
          <w:color w:val="auto"/>
          <w:sz w:val="44"/>
          <w:szCs w:val="44"/>
          <w:highlight w:val="none"/>
        </w:rPr>
        <w:t xml:space="preserve">合同及主要条款</w:t>
      </w:r>
      <w:bookmarkEnd w:id="92"/>
      <w:r/>
      <w:bookmarkEnd w:id="93"/>
      <w:r/>
      <w:bookmarkEnd w:id="94"/>
      <w:r/>
      <w:bookmarkEnd w:id="95"/>
      <w:r/>
      <w:bookmarkEnd w:id="96"/>
      <w:r/>
      <w:bookmarkEnd w:id="97"/>
      <w:r/>
      <w:bookmarkEnd w:id="99"/>
      <w:r/>
      <w:bookmarkEnd w:id="98"/>
      <w:r/>
    </w:p>
    <w:p>
      <w:pPr>
        <w:ind w:left="0"/>
        <w:jc w:val="center"/>
        <w:rPr>
          <w:rFonts w:ascii="宋体" w:hAnsi="宋体" w:cs="宋体"/>
          <w:b/>
          <w:color w:val="auto"/>
          <w:sz w:val="32"/>
          <w:szCs w:val="32"/>
          <w:highlight w:val="none"/>
        </w:rPr>
      </w:pPr>
      <w:r/>
      <w:bookmarkStart w:id="101" w:name="OLE_LINK12"/>
      <w:r/>
      <w:bookmarkStart w:id="102" w:name="OLE_LINK11"/>
      <w:r/>
      <w:bookmarkStart w:id="103" w:name="OLE_LINK2"/>
      <w:r/>
      <w:bookmarkStart w:id="104" w:name="_Toc57376410"/>
      <w:r/>
      <w:bookmarkStart w:id="105" w:name="_Toc32730"/>
      <w:r/>
      <w:bookmarkStart w:id="106" w:name="_Toc8564"/>
      <w:r/>
      <w:bookmarkStart w:id="107" w:name="_Toc58248884"/>
      <w:r/>
      <w:bookmarkStart w:id="108" w:name="_Toc27667"/>
      <w:r>
        <w:rPr>
          <w:rFonts w:hint="eastAsia" w:ascii="宋体" w:hAnsi="宋体" w:cs="宋体"/>
          <w:b/>
          <w:color w:val="auto"/>
          <w:sz w:val="32"/>
          <w:szCs w:val="32"/>
          <w:highlight w:val="none"/>
        </w:rPr>
        <w:t xml:space="preserve">政府采购合同</w:t>
      </w:r>
      <w:r/>
    </w:p>
    <w:p>
      <w:pPr>
        <w:ind w:left="0"/>
        <w:jc w:val="left"/>
        <w:spacing w:line="48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项目名称：2026年苏州市重点区域生物多样性人工观测项目</w:t>
      </w:r>
      <w:r/>
    </w:p>
    <w:p>
      <w:pPr>
        <w:ind w:left="0"/>
        <w:jc w:val="left"/>
        <w:spacing w:line="48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项目编号：</w:t>
      </w:r>
      <w:r/>
    </w:p>
    <w:p>
      <w:pPr>
        <w:ind w:left="0"/>
        <w:jc w:val="left"/>
        <w:spacing w:line="48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采购人（甲方）：</w:t>
      </w:r>
      <w:r/>
    </w:p>
    <w:p>
      <w:pPr>
        <w:ind w:left="0"/>
        <w:jc w:val="left"/>
        <w:spacing w:line="48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供应商（乙方）：</w:t>
      </w:r>
      <w:r/>
    </w:p>
    <w:p>
      <w:pPr>
        <w:ind w:left="420" w:firstLine="1188"/>
        <w:spacing w:line="480" w:lineRule="exact"/>
        <w:rPr>
          <w:rFonts w:ascii="宋体" w:hAnsi="宋体"/>
          <w:color w:val="auto"/>
          <w:sz w:val="21"/>
          <w:szCs w:val="21"/>
          <w:highlight w:val="none"/>
        </w:rPr>
      </w:pPr>
      <w:r>
        <w:rPr>
          <w:rFonts w:ascii="宋体" w:hAnsi="宋体"/>
          <w:color w:val="auto"/>
          <w:sz w:val="21"/>
          <w:szCs w:val="21"/>
          <w:highlight w:val="none"/>
        </w:rPr>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根据《中华人民共和国民法典》和《</w:t>
      </w:r>
      <w:r>
        <w:rPr>
          <w:rFonts w:ascii="宋体" w:hAnsi="宋体" w:cs="宋体"/>
          <w:color w:val="auto"/>
          <w:sz w:val="21"/>
          <w:szCs w:val="21"/>
          <w:highlight w:val="none"/>
        </w:rPr>
        <w:t xml:space="preserve">中华人民共和国</w:t>
      </w:r>
      <w:r>
        <w:rPr>
          <w:rFonts w:hint="eastAsia" w:ascii="宋体" w:hAnsi="宋体" w:cs="宋体"/>
          <w:color w:val="auto"/>
          <w:sz w:val="21"/>
          <w:szCs w:val="21"/>
          <w:highlight w:val="none"/>
        </w:rPr>
        <w:t xml:space="preserve">政府采购</w:t>
      </w:r>
      <w:r>
        <w:rPr>
          <w:rFonts w:ascii="宋体" w:hAnsi="宋体" w:cs="宋体"/>
          <w:color w:val="auto"/>
          <w:sz w:val="21"/>
          <w:szCs w:val="21"/>
          <w:highlight w:val="none"/>
        </w:rPr>
        <w:t xml:space="preserve">法</w:t>
      </w:r>
      <w:r>
        <w:rPr>
          <w:rFonts w:hint="eastAsia" w:ascii="宋体" w:hAnsi="宋体" w:cs="宋体"/>
          <w:color w:val="auto"/>
          <w:sz w:val="21"/>
          <w:szCs w:val="21"/>
          <w:highlight w:val="none"/>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firstLine="422"/>
        <w:spacing w:line="48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一、定义</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服务是指根据合同规定乙方应承担的工作和合同中规定乙方应承担的其他义务。</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olor w:val="auto"/>
          <w:highlight w:val="none"/>
        </w:rPr>
      </w:pPr>
      <w:r>
        <w:rPr>
          <w:rFonts w:ascii="Times New Roman" w:hAnsi="Times New Roman"/>
          <w:color w:val="auto"/>
          <w:highlight w:val="none"/>
        </w:rPr>
      </w:r>
      <w:r/>
    </w:p>
    <w:p>
      <w:pPr>
        <w:ind w:left="0" w:firstLine="422"/>
        <w:spacing w:line="48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二、组成合同的文件</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政府采购合同及其变更、补充协议</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中标（成交）通知书</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投标（响应）文件</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招标（采购）文件</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left="0" w:firstLine="422"/>
        <w:spacing w:line="48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三、合同总价款及支付</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合同总价款：大写人民币</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元整，小写￥</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其中，常熟市XX元、太仓市XX元、昆山市XX元、吴江区XX元、吴中区XX元、相城区XX元、姑苏区XX元、高新区XX元和工业园区XX元。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合同总价款应与中标（成交）结果一致。乙方为履行本合同而发生的所有费用均应包含在合同价款中，甲方不再另行支付</w:t>
      </w:r>
      <w:r>
        <w:rPr>
          <w:rFonts w:ascii="宋体" w:hAnsi="宋体" w:cs="宋体"/>
          <w:color w:val="auto"/>
          <w:sz w:val="21"/>
          <w:szCs w:val="21"/>
          <w:highlight w:val="none"/>
        </w:rPr>
        <w:t xml:space="preserve">其他</w:t>
      </w:r>
      <w:r>
        <w:rPr>
          <w:rFonts w:hint="eastAsia" w:ascii="宋体" w:hAnsi="宋体" w:cs="宋体"/>
          <w:color w:val="auto"/>
          <w:sz w:val="21"/>
          <w:szCs w:val="21"/>
          <w:highlight w:val="none"/>
        </w:rPr>
        <w:t xml:space="preserve">任何费用。</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付款方式：</w:t>
      </w:r>
      <w:r/>
    </w:p>
    <w:p>
      <w:pPr>
        <w:ind w:left="0" w:firstLine="420"/>
        <w:spacing w:line="480" w:lineRule="exact"/>
        <w:widowControl w:val="off"/>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本项目采取“市级统一采购、地方财政分担支付”方式实施。由苏州市生态环境局（以下简称“市局”）与中标单位签订总合同，各区（市）局根据实际观测任务分别签订分合同并支付相应观测费用，市局不承担经费支付。</w:t>
      </w:r>
      <w:r/>
    </w:p>
    <w:p>
      <w:pPr>
        <w:ind w:left="0" w:firstLine="422"/>
        <w:spacing w:line="480" w:lineRule="exact"/>
        <w:widowControl w:val="off"/>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注：根据各地财政局的资金安排支付，具体以分合同约定为准。</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支付方式：银行汇票、转账支票或数字人民币支付价款。乙方账户信息如下：</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开户名称：</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银行账号：</w:t>
      </w:r>
      <w:r/>
    </w:p>
    <w:p>
      <w:pPr>
        <w:ind w:left="0" w:firstLine="420"/>
        <w:spacing w:line="480" w:lineRule="exact"/>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数字人民币账户（数币钱包ID）：</w:t>
      </w:r>
      <w:r/>
    </w:p>
    <w:p>
      <w:pPr>
        <w:ind w:left="0" w:firstLine="422"/>
        <w:spacing w:line="480" w:lineRule="exact"/>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left="0" w:firstLine="422"/>
        <w:spacing w:line="48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四、合同履行</w:t>
      </w:r>
      <w:r/>
    </w:p>
    <w:p>
      <w:pPr>
        <w:ind w:left="0" w:firstLine="420"/>
        <w:spacing w:line="48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乙方负责</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2026年苏州市重点区域生物多样性人工观测项目</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的服务工作，</w:t>
      </w:r>
      <w:r>
        <w:rPr>
          <w:rFonts w:hint="eastAsia" w:ascii="宋体" w:hAnsi="宋体" w:cs="宋体"/>
          <w:color w:val="auto"/>
          <w:sz w:val="21"/>
          <w:szCs w:val="21"/>
          <w:highlight w:val="none"/>
          <w:lang w:val="en-US" w:eastAsia="zh-CN"/>
        </w:rPr>
        <w:t xml:space="preserve">采购内容如下：</w:t>
      </w:r>
      <w:r/>
    </w:p>
    <w:p>
      <w:pPr>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工作内容</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按《苏州市生物多样性观测网络建设方案》等文件要求，对苏州大市境内78个重点观测区域开展人工观测工作，调查指标涵盖鱼类、浮游动物、水生维管植物、浮游植物、植物群落（含乔木层、灌木层、草本层）、蝶类、蛙类（水田）及蚯蚓（旱地）等，具体区域与涉及类群见下表。</w:t>
      </w:r>
      <w:r/>
    </w:p>
    <w:p>
      <w:pPr>
        <w:ind w:left="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表1 苏州市生物多样性观测对象和频次表</w:t>
      </w:r>
      <w:r/>
    </w:p>
    <w:tbl>
      <w:tblPr>
        <w:tblStyle w:val="839"/>
        <w:tblW w:w="9213" w:type="dxa"/>
        <w:jc w:val="center"/>
        <w:tblLayout w:type="autofit"/>
        <w:tblCellMar>
          <w:left w:w="108" w:type="dxa"/>
          <w:top w:w="0" w:type="dxa"/>
          <w:right w:w="108" w:type="dxa"/>
          <w:bottom w:w="0" w:type="dxa"/>
        </w:tblCellMar>
        <w:tblLook w:val="04A0" w:firstRow="1" w:lastRow="0" w:firstColumn="1" w:lastColumn="0" w:noHBand="0" w:noVBand="1"/>
      </w:tblPr>
      <w:tblGrid>
        <w:gridCol w:w="2238"/>
        <w:gridCol w:w="3250"/>
        <w:gridCol w:w="3725"/>
      </w:tblGrid>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lang w:bidi="ar"/>
              </w:rPr>
              <w:t xml:space="preserve">观测对象</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lang w:bidi="ar"/>
              </w:rPr>
              <w:t xml:space="preserve">观测</w:t>
            </w:r>
            <w:r>
              <w:rPr>
                <w:rStyle w:val="1236"/>
                <w:rFonts w:hint="default" w:ascii="Times New Roman" w:eastAsia="宋体" w:cs="Times New Roman"/>
                <w:color w:val="auto"/>
                <w:sz w:val="21"/>
                <w:szCs w:val="21"/>
                <w:highlight w:val="none"/>
                <w:lang w:bidi="ar"/>
              </w:rPr>
              <w:t xml:space="preserve">指标</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lang w:bidi="ar"/>
              </w:rPr>
              <w:t xml:space="preserve">观测频次</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鱼类</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物种名称、个体数量</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太湖核心观测区、长江观测带每年3次（春、夏、秋各1次），其他观测区每年1次</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浮游动物（湖泊）</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物种名称、密度</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每年2次（建议4—5月、9—10月）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水生维管植物（湖泊）</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物种名称、水生植被面积、水体面积</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每年1次（建议6—8月）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浮游植物</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物种名称、密度</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 xml:space="preserve">每年2次</w:t>
            </w:r>
            <w:r/>
          </w:p>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（建议4—5月、9—10月）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植物群落（乔木层）</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物种名称、多度、高度、胸径、冠幅、郁闭度、地表凋落物平均厚度、地表凋落物鲜重/干重、优势种、外来入侵物种、叶面积指数、地上生物量</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每5年1次（建议5—10月）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植物群落（灌木层）</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物种名称、多度、高度、基径、丛幅、分种盖度、优势种、外来入侵物种</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每年1次（建议5—10月）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植物群落（草本层）</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物种名称、多度、高度、群落总盖度、分种盖度、群落地上生物量鲜重/干重、优势种地上生物量鲜重/干重、生活型、优势种、退化指示种、外来入侵物种</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每年1次（建议5—10月）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蝶类</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物种名称、分种数量、优势种</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每年1次（建议6—10月）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蛙类</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种类、分种数量</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每年1次（建议6—10月）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蚯蚓</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种类、数量</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每年1次（建议6—10月）</w:t>
            </w:r>
            <w:r/>
          </w:p>
        </w:tc>
      </w:tr>
    </w:tbl>
    <w:p>
      <w:pPr>
        <w:ind w:left="0"/>
        <w:jc w:val="center"/>
        <w:rPr>
          <w:rFonts w:ascii="宋体" w:hAnsi="宋体" w:cs="宋体"/>
          <w:b/>
          <w:bCs/>
          <w:color w:val="auto"/>
          <w:sz w:val="21"/>
          <w:szCs w:val="21"/>
          <w:highlight w:val="none"/>
        </w:rPr>
      </w:pPr>
      <w:r>
        <w:rPr>
          <w:rFonts w:ascii="宋体" w:hAnsi="宋体" w:cs="宋体"/>
          <w:b/>
          <w:bCs/>
          <w:color w:val="auto"/>
          <w:sz w:val="21"/>
          <w:szCs w:val="21"/>
          <w:highlight w:val="none"/>
        </w:rPr>
      </w:r>
      <w:r/>
    </w:p>
    <w:p>
      <w:pPr>
        <w:ind w:left="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表2 苏州市78个重点生物多样性观测区域</w:t>
      </w:r>
      <w:r/>
    </w:p>
    <w:tbl>
      <w:tblPr>
        <w:tblStyle w:val="839"/>
        <w:tblW w:w="9169" w:type="dxa"/>
        <w:jc w:val="center"/>
        <w:tblLayout w:type="autofit"/>
        <w:tblCellMar>
          <w:left w:w="108" w:type="dxa"/>
          <w:top w:w="0" w:type="dxa"/>
          <w:right w:w="108" w:type="dxa"/>
          <w:bottom w:w="0" w:type="dxa"/>
        </w:tblCellMar>
        <w:tblLook w:val="04A0" w:firstRow="1" w:lastRow="0" w:firstColumn="1" w:lastColumn="0" w:noHBand="0" w:noVBand="1"/>
      </w:tblPr>
      <w:tblGrid>
        <w:gridCol w:w="1346"/>
        <w:gridCol w:w="1263"/>
        <w:gridCol w:w="500"/>
        <w:gridCol w:w="1607"/>
        <w:gridCol w:w="2317"/>
        <w:gridCol w:w="2136"/>
      </w:tblGrid>
      <w:tr>
        <w:trPr>
          <w:jc w:val="center"/>
          <w:trHeight w:val="300"/>
        </w:trPr>
        <w:tc>
          <w:tcPr>
            <w:shd w:val="clear" w:color="auto" w:fill="auto"/>
            <w:tcBorders>
              <w:top w:val="single" w:color="000000" w:sz="4" w:space="0"/>
              <w:left w:val="single" w:color="000000" w:sz="4" w:space="0"/>
              <w:bottom w:val="none" w:color="000000" w:sz="4" w:space="0"/>
              <w:right w:val="single" w:color="000000" w:sz="4" w:space="0"/>
            </w:tcBorders>
            <w:tcW w:w="1346"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区县</w:t>
            </w:r>
            <w:r/>
          </w:p>
        </w:tc>
        <w:tc>
          <w:tcPr>
            <w:shd w:val="clear" w:color="auto" w:fill="auto"/>
            <w:tcBorders>
              <w:top w:val="single" w:color="000000" w:sz="4" w:space="0"/>
              <w:left w:val="single" w:color="000000" w:sz="4" w:space="0"/>
              <w:bottom w:val="none" w:color="000000" w:sz="4" w:space="0"/>
              <w:right w:val="single" w:color="000000" w:sz="4" w:space="0"/>
            </w:tcBorders>
            <w:tcW w:w="1263" w:type="dxa"/>
            <w:vAlign w:val="center"/>
            <w:textDirection w:val="lrTb"/>
            <w:noWrap w:val="false"/>
          </w:tcPr>
          <w:p>
            <w:pPr>
              <w:ind w:left="0"/>
              <w:jc w:val="center"/>
              <w:rPr>
                <w:rStyle w:val="1237"/>
                <w:rFonts w:hint="default"/>
                <w:color w:val="auto"/>
                <w:sz w:val="21"/>
                <w:szCs w:val="21"/>
                <w:highlight w:val="none"/>
                <w:lang w:bidi="ar"/>
              </w:rPr>
            </w:pPr>
            <w:r>
              <w:rPr>
                <w:rStyle w:val="1237"/>
                <w:rFonts w:hint="default"/>
                <w:color w:val="auto"/>
                <w:sz w:val="21"/>
                <w:szCs w:val="21"/>
                <w:highlight w:val="none"/>
                <w:lang w:bidi="ar"/>
              </w:rPr>
              <w:t xml:space="preserve">区域</w:t>
            </w:r>
            <w:r/>
          </w:p>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类型</w:t>
            </w:r>
            <w:r/>
          </w:p>
        </w:tc>
        <w:tc>
          <w:tcPr>
            <w:shd w:val="clear" w:color="auto" w:fill="auto"/>
            <w:tcBorders>
              <w:top w:val="single" w:color="000000" w:sz="4" w:space="0"/>
              <w:left w:val="single" w:color="000000" w:sz="4" w:space="0"/>
              <w:bottom w:val="none" w:color="000000" w:sz="4" w:space="0"/>
              <w:right w:val="single" w:color="000000" w:sz="4" w:space="0"/>
            </w:tcBorders>
            <w:tcW w:w="500"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607"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区域位置</w:t>
            </w:r>
            <w:r/>
          </w:p>
        </w:tc>
        <w:tc>
          <w:tcPr>
            <w:shd w:val="clear" w:color="auto" w:fill="auto"/>
            <w:tcBorders>
              <w:top w:val="single" w:color="000000" w:sz="4" w:space="0"/>
              <w:left w:val="single" w:color="000000" w:sz="4" w:space="0"/>
              <w:bottom w:val="none" w:color="000000" w:sz="4" w:space="0"/>
              <w:right w:val="single" w:color="000000" w:sz="4" w:space="0"/>
            </w:tcBorders>
            <w:tcW w:w="2317"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区域名称</w:t>
            </w:r>
            <w:r/>
          </w:p>
        </w:tc>
        <w:tc>
          <w:tcPr>
            <w:shd w:val="clear" w:color="auto" w:fill="auto"/>
            <w:tcBorders>
              <w:top w:val="single" w:color="000000" w:sz="4" w:space="0"/>
              <w:left w:val="single" w:color="000000" w:sz="4" w:space="0"/>
              <w:bottom w:val="none" w:color="000000" w:sz="4" w:space="0"/>
              <w:right w:val="single" w:color="000000" w:sz="4" w:space="0"/>
            </w:tcBorders>
            <w:tcW w:w="2136"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观测对象</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常熟市</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10</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长江干流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白茆口</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通江支流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福山塘闸</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通江支流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江边闸</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通江支流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白宕桥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盐铁塘</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沈家市</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滨江湿地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滨江省级湿地公园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沙家浜湿地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沙家浜国家湿地公园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南湖湿地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南湖省级湿地公园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虞山</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虞山国家森林公园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农田（水旱轮作）</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辛庄镇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江苏苏州站（农田）生态质量综合监测站</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蝶类、蛙类（水田）、蚯蚓（旱地）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太仓市</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7</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长江干流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浏河右岸</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通江支流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荡茜河桥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通江支流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仪桥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通江支流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浏河闸</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白茆口湿地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白茆口湿地公园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金仓湖湿地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金仓湖省级湿地公园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农田（水旱轮作）</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双凤镇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太仓</w:t>
            </w:r>
            <w:r>
              <w:rPr>
                <w:rStyle w:val="1240"/>
                <w:color w:val="auto"/>
                <w:sz w:val="21"/>
                <w:szCs w:val="21"/>
                <w:highlight w:val="none"/>
                <w:lang w:bidi="ar"/>
              </w:rPr>
              <w:t xml:space="preserve">1</w:t>
            </w:r>
            <w:r>
              <w:rPr>
                <w:rStyle w:val="1238"/>
                <w:rFonts w:hint="default"/>
                <w:color w:val="auto"/>
                <w:sz w:val="21"/>
                <w:szCs w:val="21"/>
                <w:highlight w:val="none"/>
                <w:lang w:bidi="ar"/>
              </w:rPr>
              <w:t xml:space="preserve">号农田</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蝶类、蛙类（水田）、蚯蚓（旱地）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昆山市</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11</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吴淞江干流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赵屯</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张家港</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巴城湖口</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娄江</w:t>
            </w:r>
            <w:r>
              <w:rPr>
                <w:rStyle w:val="1240"/>
                <w:color w:val="auto"/>
                <w:sz w:val="21"/>
                <w:szCs w:val="21"/>
                <w:highlight w:val="none"/>
                <w:lang w:bidi="ar"/>
              </w:rPr>
              <w:t xml:space="preserve">(</w:t>
            </w:r>
            <w:r>
              <w:rPr>
                <w:rStyle w:val="1238"/>
                <w:rFonts w:hint="default"/>
                <w:color w:val="auto"/>
                <w:sz w:val="21"/>
                <w:szCs w:val="21"/>
                <w:highlight w:val="none"/>
                <w:lang w:bidi="ar"/>
              </w:rPr>
              <w:t xml:space="preserve">巴城镇</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正仪铁路桥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千灯浦</w:t>
            </w:r>
            <w:r>
              <w:rPr>
                <w:rStyle w:val="1240"/>
                <w:color w:val="auto"/>
                <w:sz w:val="21"/>
                <w:szCs w:val="21"/>
                <w:highlight w:val="none"/>
                <w:lang w:bidi="ar"/>
              </w:rPr>
              <w:t xml:space="preserve">(</w:t>
            </w:r>
            <w:r>
              <w:rPr>
                <w:rStyle w:val="1238"/>
                <w:rFonts w:hint="default"/>
                <w:color w:val="auto"/>
                <w:sz w:val="21"/>
                <w:szCs w:val="21"/>
                <w:highlight w:val="none"/>
                <w:lang w:bidi="ar"/>
              </w:rPr>
              <w:t xml:space="preserve">南口</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千灯浦口</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淀山湖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淀山湖中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朱厍港</w:t>
            </w:r>
            <w:r>
              <w:rPr>
                <w:rStyle w:val="1240"/>
                <w:color w:val="auto"/>
                <w:sz w:val="21"/>
                <w:szCs w:val="21"/>
                <w:highlight w:val="none"/>
                <w:lang w:bidi="ar"/>
              </w:rPr>
              <w:t xml:space="preserve">(</w:t>
            </w:r>
            <w:r>
              <w:rPr>
                <w:rStyle w:val="1238"/>
                <w:rFonts w:hint="default"/>
                <w:color w:val="auto"/>
                <w:sz w:val="21"/>
                <w:szCs w:val="21"/>
                <w:highlight w:val="none"/>
                <w:lang w:bidi="ar"/>
              </w:rPr>
              <w:t xml:space="preserve">淀山湖西北</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朱厍港口</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阳澄东湖湿地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阳澄东湖省级湿地公园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锦溪湿地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锦溪湿地公园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天福湿地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天福国家湿地公园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昆山市西北部</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昆山城市生态森林公园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农田（水田）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张浦镇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昆山</w:t>
            </w:r>
            <w:r>
              <w:rPr>
                <w:rStyle w:val="1240"/>
                <w:color w:val="auto"/>
                <w:sz w:val="21"/>
                <w:szCs w:val="21"/>
                <w:highlight w:val="none"/>
                <w:lang w:bidi="ar"/>
              </w:rPr>
              <w:t xml:space="preserve">1</w:t>
            </w:r>
            <w:r>
              <w:rPr>
                <w:rStyle w:val="1238"/>
                <w:rFonts w:hint="default"/>
                <w:color w:val="auto"/>
                <w:sz w:val="21"/>
                <w:szCs w:val="21"/>
                <w:highlight w:val="none"/>
                <w:lang w:bidi="ar"/>
              </w:rPr>
              <w:t xml:space="preserve">号农田</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蝶类、蛙类（水田）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吴江区</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11</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东部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东太湖</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京杭运河干流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平望新运河大桥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京杭运河干流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王江泾</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吴淞江干流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瓜泾口西</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太浦河干流</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汾湖大桥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元荡</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元荡湖心</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震泽湿地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震泽省级湿地公园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同里湿地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同里国家湿地公园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桃源镇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桃源省级森林公园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农田（水田）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平望镇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吴江</w:t>
            </w:r>
            <w:r>
              <w:rPr>
                <w:rStyle w:val="1240"/>
                <w:color w:val="auto"/>
                <w:sz w:val="21"/>
                <w:szCs w:val="21"/>
                <w:highlight w:val="none"/>
                <w:lang w:bidi="ar"/>
              </w:rPr>
              <w:t xml:space="preserve">1</w:t>
            </w:r>
            <w:r>
              <w:rPr>
                <w:rStyle w:val="1238"/>
                <w:rFonts w:hint="default"/>
                <w:color w:val="auto"/>
                <w:sz w:val="21"/>
                <w:szCs w:val="21"/>
                <w:highlight w:val="none"/>
                <w:lang w:bidi="ar"/>
              </w:rPr>
              <w:t xml:space="preserve">号农田</w:t>
            </w:r>
            <w:r/>
          </w:p>
        </w:tc>
        <w:tc>
          <w:tcPr>
            <w:shd w:val="clear" w:color="auto" w:fill="auto"/>
            <w:tcBorders>
              <w:top w:val="single" w:color="000000" w:sz="4" w:space="0"/>
              <w:left w:val="single" w:color="000000" w:sz="4" w:space="0"/>
              <w:bottom w:val="non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蝶类、蛙类（水田）</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农田（旱地）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桃源镇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吴江</w:t>
            </w:r>
            <w:r>
              <w:rPr>
                <w:rStyle w:val="1240"/>
                <w:color w:val="auto"/>
                <w:sz w:val="21"/>
                <w:szCs w:val="21"/>
                <w:highlight w:val="none"/>
                <w:lang w:bidi="ar"/>
              </w:rPr>
              <w:t xml:space="preserve">2</w:t>
            </w:r>
            <w:r>
              <w:rPr>
                <w:rStyle w:val="1238"/>
                <w:rFonts w:hint="default"/>
                <w:color w:val="auto"/>
                <w:sz w:val="21"/>
                <w:szCs w:val="21"/>
                <w:highlight w:val="none"/>
                <w:lang w:bidi="ar"/>
              </w:rPr>
              <w:t xml:space="preserve">号农田</w:t>
            </w:r>
            <w:r/>
          </w:p>
        </w:tc>
        <w:tc>
          <w:tcPr>
            <w:shd w:val="clear" w:color="auto" w:fill="auto"/>
            <w:tcBorders>
              <w:top w:val="single" w:color="000000" w:sz="4" w:space="0"/>
              <w:left w:val="single" w:color="000000" w:sz="4" w:space="0"/>
              <w:bottom w:val="non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蝶类、蚯蚓（旱地）</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吴中区</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19+2</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西山西</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乌龟山南</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平台山</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十四号灯标</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大雷山</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东部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漫山</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东部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泽山</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东部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胥湖心</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太湖渔洋山</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江苏省太湖野外水质与蓝藻综合观测站</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出湖河道</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越溪桥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出湖河道</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虎山桥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出湖河道</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航管站</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太湖湖滨湿地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太湖湖滨国家湿地公园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东太湖湿地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东太湖湿地公园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东山岛</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东山岛</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三山岛湿地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三山岛国家湿地公园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西山岛</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西山风景区</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光福镇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香雪海省级森林公园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穹窿山</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东吴国家森林公园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森林（吴中区</w:t>
            </w:r>
            <w:r>
              <w:rPr>
                <w:rStyle w:val="1240"/>
                <w:color w:val="auto"/>
                <w:sz w:val="21"/>
                <w:szCs w:val="21"/>
                <w:highlight w:val="none"/>
                <w:lang w:bidi="ar"/>
              </w:rPr>
              <w:t xml:space="preserve">/</w:t>
            </w:r>
            <w:r>
              <w:rPr>
                <w:rStyle w:val="1238"/>
                <w:rFonts w:hint="default"/>
                <w:color w:val="auto"/>
                <w:sz w:val="21"/>
                <w:szCs w:val="21"/>
                <w:highlight w:val="none"/>
                <w:lang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木渎镇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天平山风景名胜区、灵岩山、天池山</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上方山、石湖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上方山国家森林公园、石湖景区</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相城区</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9</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中湖</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阳澄湖心</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西湖</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阳澄西湖中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中湖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、莲花岛、西咀公园</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莲花岛</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元和塘</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北桥大桥</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北太湖湿地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长洲苑湿地公园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虎丘湿地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虎丘湿地公园</w:t>
            </w:r>
            <w:r>
              <w:rPr>
                <w:rStyle w:val="1240"/>
                <w:color w:val="auto"/>
                <w:sz w:val="21"/>
                <w:szCs w:val="21"/>
                <w:highlight w:val="none"/>
                <w:lang w:bidi="ar"/>
              </w:rPr>
              <w:t xml:space="preserve">(</w:t>
            </w:r>
            <w:r>
              <w:rPr>
                <w:rStyle w:val="1238"/>
                <w:rFonts w:hint="default"/>
                <w:color w:val="auto"/>
                <w:sz w:val="21"/>
                <w:szCs w:val="21"/>
                <w:highlight w:val="none"/>
                <w:lang w:bidi="ar"/>
              </w:rPr>
              <w:t xml:space="preserve">相城区</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盛泽荡</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盛泽荡月季园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荷塘月色湿地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荷塘月色省级湿地公园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漕湖湿地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漕湖湿地公园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姑苏区</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1</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虎丘湿地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虎丘湿地公园</w:t>
            </w:r>
            <w:r>
              <w:rPr>
                <w:rStyle w:val="1240"/>
                <w:color w:val="auto"/>
                <w:sz w:val="21"/>
                <w:szCs w:val="21"/>
                <w:highlight w:val="none"/>
                <w:lang w:bidi="ar"/>
              </w:rPr>
              <w:t xml:space="preserve">(</w:t>
            </w:r>
            <w:r>
              <w:rPr>
                <w:rStyle w:val="1238"/>
                <w:rFonts w:hint="default"/>
                <w:color w:val="auto"/>
                <w:sz w:val="21"/>
                <w:szCs w:val="21"/>
                <w:highlight w:val="none"/>
                <w:lang w:bidi="ar"/>
              </w:rPr>
              <w:t xml:space="preserve">姑苏区</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工业园区</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6</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阳澄湖（东湖）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阳澄东湖南</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阳澄湖（东湖）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阳澄湖东湖南取水口</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阳澄湖（小西湖）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小西湖中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金鸡湖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金鸡湖东</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独墅湖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独墅湖东</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阳澄湖</w:t>
            </w:r>
            <w:r>
              <w:rPr>
                <w:rStyle w:val="1240"/>
                <w:color w:val="auto"/>
                <w:sz w:val="21"/>
                <w:szCs w:val="21"/>
                <w:highlight w:val="none"/>
                <w:lang w:bidi="ar"/>
              </w:rPr>
              <w:t xml:space="preserve">(</w:t>
            </w:r>
            <w:r>
              <w:rPr>
                <w:rStyle w:val="1238"/>
                <w:rFonts w:hint="default"/>
                <w:color w:val="auto"/>
                <w:sz w:val="21"/>
                <w:szCs w:val="21"/>
                <w:highlight w:val="none"/>
                <w:lang w:bidi="ar"/>
              </w:rPr>
              <w:t xml:space="preserve">南部</w:t>
            </w:r>
            <w:r>
              <w:rPr>
                <w:rStyle w:val="1240"/>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高新区</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ascii="Times New Roman" w:hAnsi="Times New Roman"/>
                <w:b/>
                <w:bCs/>
                <w:color w:val="auto"/>
                <w:sz w:val="21"/>
                <w:szCs w:val="21"/>
                <w:highlight w:val="none"/>
                <w:lang w:bidi="ar"/>
              </w:rPr>
              <w:t xml:space="preserve">2+2</w:t>
            </w:r>
            <w:r>
              <w:rPr>
                <w:rStyle w:val="1237"/>
                <w:rFonts w:hint="default"/>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太湖湿地</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太湖国家湿地公园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大阳山</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大阳山国家森林公园</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森林（吴中区</w:t>
            </w:r>
            <w:r>
              <w:rPr>
                <w:rStyle w:val="1240"/>
                <w:color w:val="auto"/>
                <w:sz w:val="21"/>
                <w:szCs w:val="21"/>
                <w:highlight w:val="none"/>
                <w:lang w:bidi="ar"/>
              </w:rPr>
              <w:t xml:space="preserve">/</w:t>
            </w:r>
            <w:r>
              <w:rPr>
                <w:rStyle w:val="1238"/>
                <w:rFonts w:hint="default"/>
                <w:color w:val="auto"/>
                <w:sz w:val="21"/>
                <w:szCs w:val="21"/>
                <w:highlight w:val="none"/>
                <w:lang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木渎镇</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天平山风景名胜区、灵岩山、天池山</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restart"/>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上方山、石湖</w:t>
            </w:r>
            <w:r/>
          </w:p>
        </w:tc>
        <w:tc>
          <w:tcPr>
            <w:shd w:val="clear" w:color="auto" w:fill="auto"/>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上方山国家森林公园、石湖景区</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vMerge w:val="continue"/>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r>
    </w:tbl>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备注：天平山风景名胜区、灵岩山、天池山，以及上方山国家森林公园、石湖景区这两个区域为吴中区和高新区共有观测区域。</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通过现场观测、数据采集及历史资料整理，全面掌握各生物类群的现状信息与变化趋势。在此基础上，形成苏州市（含张家港市）生物多样性观测标准化数据集（包括调查数据、电子标本等），并同步更新与补充苏州市生物多样性物种名录及本底数据信息。同时，评估区域生物多样性质量，分析存在的问题与威胁，提出管理对策和措施建议，最终编制苏州市生物多样性系列观测报告、物种编目及工作报告。</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备注：本项目不包括张家港市观测工作，供应商需主动与张家港市局联系，并将其结果纳入整体数据集和报告等成果中。</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配合建设苏州市生物多样性智慧管理平台（包括全市常见物种高清图像库和主要水生生物基因库等），协助完成观测成果的标准化录入与可视化呈现，丰富生物多样性调查方法模块内容，为苏州市生物多样性科学保护、规划管理与政策决策提供支撑。</w:t>
      </w:r>
      <w:r/>
    </w:p>
    <w:p>
      <w:pPr>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工作要求</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满足招标文件采购需求开展，并符合现行国家相关标准、行业标准、地方标准或者其他标准、规范。</w:t>
      </w:r>
      <w:r/>
    </w:p>
    <w:p>
      <w:p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项目团队需包括总负责人、技术负责人和质控负责人各1人，其他成员（不含项目负责人）应不少于8人。</w:t>
      </w:r>
      <w:r/>
    </w:p>
    <w:p>
      <w:pPr>
        <w:ind w:left="0"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关键节点：合同签订后30日内完成项目开题；2026年11月前完成所有区域的现场踏勘及观测方案编制，并同步完成植物群落（乔木层、灌木层、草本层）的观测工作；2027年8月前完成全部区域的观测工作；2027年10月前完成平台方法库建设及数据可视化呈现。</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本次人工观测项目应执行国家现行环境保护标准与行业技术规范，各类群调查观测应参照以下技术规范开展（</w:t>
      </w:r>
      <w:r>
        <w:rPr>
          <w:rFonts w:hint="eastAsia" w:ascii="宋体" w:hAnsi="宋体"/>
          <w:color w:val="auto"/>
          <w:sz w:val="21"/>
          <w:szCs w:val="21"/>
          <w:highlight w:val="none"/>
          <w:lang w:val="zh-CN"/>
        </w:rPr>
        <w:t xml:space="preserve">成交后，</w:t>
      </w:r>
      <w:r>
        <w:rPr>
          <w:rFonts w:hint="eastAsia" w:ascii="宋体" w:hAnsi="宋体"/>
          <w:color w:val="auto"/>
          <w:sz w:val="21"/>
          <w:szCs w:val="21"/>
          <w:highlight w:val="none"/>
        </w:rPr>
        <w:t xml:space="preserve">生态环境部、江苏</w:t>
      </w:r>
      <w:r>
        <w:rPr>
          <w:rFonts w:hint="eastAsia" w:ascii="宋体" w:hAnsi="宋体"/>
          <w:color w:val="auto"/>
          <w:sz w:val="21"/>
          <w:szCs w:val="21"/>
          <w:highlight w:val="none"/>
          <w:lang w:val="zh-CN"/>
        </w:rPr>
        <w:t xml:space="preserve">省生态环境厅发布新要求新规范的，按照新要求新规范要求执行</w:t>
      </w:r>
      <w:r>
        <w:rPr>
          <w:rFonts w:hint="eastAsia" w:ascii="宋体" w:hAnsi="宋体" w:cs="宋体"/>
          <w:color w:val="auto"/>
          <w:sz w:val="21"/>
          <w:szCs w:val="21"/>
          <w:highlight w:val="none"/>
        </w:rPr>
        <w:t xml:space="preserve">）。鱼类参照《生物多样性观测技术导则内陆水域鱼类》（HJ 710.7-2014）等；浮游动物、浮游植物参照《水生态监测技术要求淡水浮游动物》（试行，总站水字〔2022〕47号）、《水生态监测技术要求淡水浮游植物》（试行，总站水字〔2022〕41号）等；水生维管植物参照《水生态监测技</w:t>
      </w:r>
      <w:r>
        <w:rPr>
          <w:rFonts w:hint="eastAsia" w:ascii="宋体" w:hAnsi="宋体" w:cs="宋体"/>
          <w:color w:val="auto"/>
          <w:sz w:val="21"/>
          <w:szCs w:val="21"/>
          <w:highlight w:val="none"/>
        </w:rPr>
        <w:t xml:space="preserve">术要求大型水生植物》（试行，总站水字〔2022〕330号）等；陆生维管植物参照《生物多样性观测技术导则陆生维管植物》（HJ 710.1-2014）等；蝶类参照《生物多样性观测技术导则蝴蝶》（HJ 710.9-2014）等；蛙类参照《生物多样性观测技术导则两栖动物》（HJ 710.6-2014）等；蚯蚓参照《生物多样性观测技术导则大中型土壤动物》（HJ 710.10-2014）等。同时，也须参照原环境保护部《关于发布县域生物多样性调查与评估技术规定的公告》（2017年第84号）配套的各类群调查与评估技术规定。</w:t>
      </w:r>
      <w:r/>
    </w:p>
    <w:p>
      <w:pPr>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成果要求</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苏州市（含张家港市）生物多样性观测报告、物种编目、工作报告（电子版、纸质版各1份）。</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备注：本项目不包括张家港市观测工作，供应商需主动与张家港市局联系，并将其结果纳入整体数据集和报告等成果中。</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苏州常熟市、太仓市、昆山市、吴江区、吴中区、相城区、姑苏区、高新区和工业园区观测报告、物种编目、工作报告（电子版、纸质版各1份）。</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按照省厅要求的标准化表格与要求，汇整并提交全市生物多样性观测数据信息与物种电子标本。</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配合建设苏州市生物多样性智慧管理平台，完成平台内生物多样性调查方法库的建设，协助实现观测成果的标准化录入与可视化呈现，并进一步丰富观测数据库。</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科普宣教：服务期间协助开展生物多样性科普宣教活动。</w:t>
      </w:r>
      <w:r/>
    </w:p>
    <w:p>
      <w:pPr>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保密要求</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对于采购人提供的资料成交单位要严格保密，未经允许，成交单位不得向第三方转让、提供资料的版权和所有权；采购人所提供的资料、背景材料和数据均要求保密，成交单位有相应的保密责任。</w:t>
      </w:r>
      <w:r/>
    </w:p>
    <w:p>
      <w:pPr>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本项目所有数据成果</w:t>
      </w:r>
      <w:r>
        <w:rPr>
          <w:rFonts w:hint="eastAsia" w:ascii="宋体" w:hAnsi="宋体" w:cs="宋体"/>
          <w:color w:val="auto"/>
          <w:sz w:val="21"/>
          <w:szCs w:val="21"/>
          <w:highlight w:val="none"/>
        </w:rPr>
        <w:t xml:space="preserve">、知识产权以及</w:t>
      </w:r>
      <w:r>
        <w:rPr>
          <w:rFonts w:ascii="宋体" w:hAnsi="宋体" w:cs="宋体"/>
          <w:color w:val="auto"/>
          <w:sz w:val="21"/>
          <w:szCs w:val="21"/>
          <w:highlight w:val="none"/>
        </w:rPr>
        <w:t xml:space="preserve">平台版权归采购人所有。</w:t>
      </w:r>
      <w:r>
        <w:rPr>
          <w:rFonts w:hint="eastAsia" w:ascii="宋体" w:hAnsi="宋体" w:cs="宋体"/>
          <w:color w:val="auto"/>
          <w:sz w:val="21"/>
          <w:szCs w:val="21"/>
          <w:highlight w:val="none"/>
        </w:rPr>
        <w:t xml:space="preserve">成果应符合江苏省以及苏州市的现行法律法规、规章、技术标准、技术规范等要求。提交的成果数量应满足审查、存档、报批等各环节的需求。</w:t>
      </w:r>
      <w:r/>
    </w:p>
    <w:p>
      <w:pPr>
        <w:ind w:left="0" w:firstLine="422"/>
        <w:spacing w:line="360" w:lineRule="auto"/>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rPr>
        <w:t xml:space="preserve">履约验收</w:t>
      </w:r>
      <w:r/>
    </w:p>
    <w:p>
      <w:pPr>
        <w:ind w:left="0"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1</w:t>
      </w:r>
      <w:r>
        <w:rPr>
          <w:rFonts w:hint="eastAsia" w:ascii="宋体" w:hAnsi="宋体"/>
          <w:bCs/>
          <w:color w:val="auto"/>
          <w:sz w:val="21"/>
          <w:szCs w:val="21"/>
          <w:highlight w:val="none"/>
          <w:lang w:eastAsia="zh-CN"/>
        </w:rPr>
        <w:t xml:space="preserve">）</w:t>
      </w:r>
      <w:r>
        <w:rPr>
          <w:rFonts w:ascii="宋体" w:hAnsi="宋体"/>
          <w:bCs/>
          <w:color w:val="auto"/>
          <w:sz w:val="21"/>
          <w:szCs w:val="21"/>
          <w:highlight w:val="none"/>
        </w:rPr>
        <w:t xml:space="preserve">采购人</w:t>
      </w:r>
      <w:r>
        <w:rPr>
          <w:rFonts w:hint="eastAsia" w:ascii="宋体" w:hAnsi="宋体"/>
          <w:bCs/>
          <w:color w:val="auto"/>
          <w:sz w:val="21"/>
          <w:szCs w:val="21"/>
          <w:highlight w:val="none"/>
        </w:rPr>
        <w:t xml:space="preserve">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2</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rPr>
        <w:t xml:space="preserve">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rPr>
        <w:t xml:space="preserve">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验收组织</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市局统筹组织项目过程监督及终期验收工作；各区（市）局作为项目实际使用人，应组织开展项目开题及监督管理工作，并</w:t>
      </w:r>
      <w:r>
        <w:rPr>
          <w:rFonts w:ascii="宋体" w:hAnsi="宋体" w:cs="宋体"/>
          <w:color w:val="auto"/>
          <w:sz w:val="21"/>
          <w:szCs w:val="21"/>
          <w:highlight w:val="none"/>
        </w:rPr>
        <w:t xml:space="preserve">配合市局</w:t>
      </w:r>
      <w:r>
        <w:rPr>
          <w:rFonts w:hint="eastAsia" w:ascii="宋体" w:hAnsi="宋体" w:cs="宋体"/>
          <w:color w:val="auto"/>
          <w:sz w:val="21"/>
          <w:szCs w:val="21"/>
          <w:highlight w:val="none"/>
        </w:rPr>
        <w:t xml:space="preserve">开展履约验收，同时派代表参加市局组织的终期专家验收会。</w:t>
      </w:r>
      <w:r/>
    </w:p>
    <w:p>
      <w:pPr>
        <w:ind w:left="0"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过程监督</w:t>
      </w:r>
      <w:r>
        <w:rPr>
          <w:rFonts w:hint="eastAsia" w:ascii="宋体" w:hAnsi="宋体" w:cs="宋体"/>
          <w:color w:val="auto"/>
          <w:sz w:val="21"/>
          <w:szCs w:val="21"/>
          <w:highlight w:val="none"/>
          <w:lang w:val="en-US" w:eastAsia="zh-CN"/>
        </w:rPr>
        <w:t xml:space="preserve">与惩罚办法</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供应商在项目实施期间须接受市局及各区（市）局的现场监督，监督内容包括但不限于：</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①</w:t>
      </w:r>
      <w:r>
        <w:rPr>
          <w:rFonts w:hint="eastAsia" w:ascii="宋体" w:hAnsi="宋体" w:cs="宋体"/>
          <w:color w:val="auto"/>
          <w:sz w:val="21"/>
          <w:szCs w:val="21"/>
          <w:highlight w:val="none"/>
        </w:rPr>
        <w:t xml:space="preserve">调查方法是否严格遵循国家现行环境保护标准与行业技术规范；</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②</w:t>
      </w:r>
      <w:r>
        <w:rPr>
          <w:rFonts w:hint="eastAsia" w:ascii="宋体" w:hAnsi="宋体" w:cs="宋体"/>
          <w:color w:val="auto"/>
          <w:sz w:val="21"/>
          <w:szCs w:val="21"/>
          <w:highlight w:val="none"/>
        </w:rPr>
        <w:t xml:space="preserve">数据采集及原始野外记录（含样线/样点记录、GPS航迹、物种照片等）是否完整、真实、规范；</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③</w:t>
      </w:r>
      <w:r>
        <w:rPr>
          <w:rFonts w:hint="eastAsia" w:ascii="宋体" w:hAnsi="宋体" w:cs="宋体"/>
          <w:color w:val="auto"/>
          <w:sz w:val="21"/>
          <w:szCs w:val="21"/>
          <w:highlight w:val="none"/>
        </w:rPr>
        <w:t xml:space="preserve">所使用的监测设备（包括但不限于相机、声纹记录仪、环境DNA采样设备等）是否均在检定合格有效期内。</w:t>
      </w:r>
      <w:r/>
    </w:p>
    <w:p>
      <w:pPr>
        <w:ind w:left="0"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市局拟组织</w:t>
      </w:r>
      <w:r>
        <w:rPr>
          <w:rFonts w:hint="eastAsia" w:ascii="宋体" w:hAnsi="宋体" w:cs="宋体"/>
          <w:color w:val="auto"/>
          <w:sz w:val="21"/>
          <w:szCs w:val="21"/>
          <w:highlight w:val="none"/>
          <w:lang w:val="en-US" w:eastAsia="zh-CN"/>
        </w:rPr>
        <w:t xml:space="preserve">全市范围内的</w:t>
      </w:r>
      <w:r>
        <w:rPr>
          <w:rFonts w:hint="eastAsia" w:ascii="宋体" w:hAnsi="宋体" w:cs="宋体"/>
          <w:color w:val="auto"/>
          <w:sz w:val="21"/>
          <w:szCs w:val="21"/>
          <w:highlight w:val="none"/>
        </w:rPr>
        <w:t xml:space="preserve">现场监督抽查作为内部质控</w:t>
      </w:r>
      <w:r>
        <w:rPr>
          <w:rFonts w:hint="eastAsia" w:ascii="宋体" w:hAnsi="宋体" w:cs="宋体"/>
          <w:color w:val="auto"/>
          <w:sz w:val="21"/>
          <w:szCs w:val="21"/>
          <w:highlight w:val="none"/>
          <w:lang w:val="en-US" w:eastAsia="zh-CN"/>
        </w:rPr>
        <w:t xml:space="preserve">手段</w:t>
      </w:r>
      <w:r>
        <w:rPr>
          <w:rFonts w:hint="eastAsia" w:ascii="宋体" w:hAnsi="宋体" w:cs="宋体"/>
          <w:color w:val="auto"/>
          <w:sz w:val="21"/>
          <w:szCs w:val="21"/>
          <w:highlight w:val="none"/>
        </w:rPr>
        <w:t xml:space="preserve">，频次不低于每半年1次，抽查方式为随机选取不少于2个区县的作业现场进行实地核查。各区（市）局负责本辖区履约过程监督，现场检查频次原则上不低于每半年1次，可结合实际情况增加检查频次。抽查结果</w:t>
      </w:r>
      <w:r>
        <w:rPr>
          <w:rFonts w:hint="eastAsia" w:ascii="宋体" w:hAnsi="宋体" w:cs="宋体"/>
          <w:color w:val="auto"/>
          <w:sz w:val="21"/>
          <w:szCs w:val="21"/>
          <w:highlight w:val="none"/>
          <w:lang w:val="en-US" w:eastAsia="zh-CN"/>
        </w:rPr>
        <w:t xml:space="preserve">以考核表形式</w:t>
      </w:r>
      <w:r>
        <w:rPr>
          <w:rFonts w:hint="eastAsia" w:ascii="宋体" w:hAnsi="宋体" w:cs="宋体"/>
          <w:color w:val="auto"/>
          <w:sz w:val="21"/>
          <w:szCs w:val="21"/>
          <w:highlight w:val="none"/>
        </w:rPr>
        <w:t xml:space="preserve">形成书面记录，作为项目过程考核的依据之一。考核内容分为</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个部分，具体</w:t>
      </w:r>
      <w:r>
        <w:rPr>
          <w:rFonts w:hint="eastAsia" w:ascii="宋体" w:hAnsi="宋体" w:cs="宋体"/>
          <w:color w:val="auto"/>
          <w:sz w:val="21"/>
          <w:szCs w:val="21"/>
          <w:highlight w:val="none"/>
          <w:lang w:val="en-US" w:eastAsia="zh-CN"/>
        </w:rPr>
        <w:t xml:space="preserve">质控内容</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评分标准</w:t>
      </w:r>
      <w:r>
        <w:rPr>
          <w:rFonts w:hint="eastAsia" w:ascii="宋体" w:hAnsi="宋体" w:cs="宋体"/>
          <w:color w:val="auto"/>
          <w:sz w:val="21"/>
          <w:szCs w:val="21"/>
          <w:highlight w:val="none"/>
        </w:rPr>
        <w:t xml:space="preserve">及对应分值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详见本章表</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各区（市）局分合同按考核得分执行如下扣款标准：考核分大于等于90分的，不扣减合同款项；考核分在80分（含）至90分之间的，为初级警告，扣除该合同价款的2.5%；考核分在70分（含）至80分之间的，为二级警告，扣除该合同价款的5%；考核分低于70分的，扣除该合同价款的10%。各区（市）局另有其他</w:t>
      </w:r>
      <w:r>
        <w:rPr>
          <w:rFonts w:hint="eastAsia" w:ascii="宋体" w:hAnsi="宋体" w:cs="宋体"/>
          <w:color w:val="auto"/>
          <w:sz w:val="21"/>
          <w:szCs w:val="21"/>
          <w:highlight w:val="none"/>
          <w:lang w:val="en-US" w:eastAsia="zh-CN"/>
        </w:rPr>
        <w:t xml:space="preserve">更严格</w:t>
      </w:r>
      <w:r>
        <w:rPr>
          <w:rFonts w:hint="eastAsia" w:ascii="宋体" w:hAnsi="宋体" w:cs="宋体"/>
          <w:color w:val="auto"/>
          <w:sz w:val="21"/>
          <w:szCs w:val="21"/>
          <w:highlight w:val="none"/>
        </w:rPr>
        <w:t xml:space="preserve">监督标准、检查方式、检查频次及违约处罚办法的，以各区（市）分合同中约定的</w:t>
      </w:r>
      <w:r>
        <w:rPr>
          <w:rFonts w:hint="eastAsia" w:ascii="宋体" w:hAnsi="宋体" w:cs="宋体"/>
          <w:color w:val="auto"/>
          <w:sz w:val="21"/>
          <w:szCs w:val="21"/>
          <w:highlight w:val="none"/>
          <w:lang w:val="en-US" w:eastAsia="zh-CN"/>
        </w:rPr>
        <w:t xml:space="preserve">相关</w:t>
      </w:r>
      <w:r>
        <w:rPr>
          <w:rFonts w:hint="eastAsia" w:ascii="宋体" w:hAnsi="宋体" w:cs="宋体"/>
          <w:color w:val="auto"/>
          <w:sz w:val="21"/>
          <w:szCs w:val="21"/>
          <w:highlight w:val="none"/>
        </w:rPr>
        <w:t xml:space="preserve">条款为准</w:t>
      </w:r>
      <w:r>
        <w:rPr>
          <w:rFonts w:hint="eastAsia" w:ascii="宋体" w:hAnsi="宋体" w:cs="宋体"/>
          <w:color w:val="auto"/>
          <w:sz w:val="21"/>
          <w:szCs w:val="21"/>
          <w:highlight w:val="none"/>
          <w:lang w:val="en-US" w:eastAsia="zh-CN"/>
        </w:rPr>
        <w:t xml:space="preserve">。</w:t>
      </w:r>
      <w:r/>
    </w:p>
    <w:p>
      <w:pPr>
        <w:ind w:left="0" w:firstLine="0"/>
        <w:jc w:val="center"/>
        <w:spacing w:line="24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表3 考核表</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268"/>
        <w:gridCol w:w="709"/>
        <w:gridCol w:w="4025"/>
        <w:gridCol w:w="703"/>
      </w:tblGrid>
      <w:tr>
        <w:trPr>
          <w:jc w:val="center"/>
        </w:trPr>
        <w:tc>
          <w:tcPr>
            <w:tcBorders>
              <w:top w:val="single" w:color="auto" w:sz="4" w:space="0"/>
              <w:left w:val="single" w:color="auto" w:sz="4" w:space="0"/>
              <w:bottom w:val="single" w:color="auto" w:sz="4" w:space="0"/>
              <w:right w:val="single" w:color="auto" w:sz="4" w:space="0"/>
            </w:tcBorders>
            <w:tcW w:w="817" w:type="dxa"/>
            <w:vAlign w:val="top"/>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68" w:type="dxa"/>
            <w:vAlign w:val="top"/>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质控内容</w:t>
            </w:r>
            <w:r/>
          </w:p>
        </w:tc>
        <w:tc>
          <w:tcPr>
            <w:tcBorders>
              <w:top w:val="single" w:color="auto" w:sz="4" w:space="0"/>
              <w:left w:val="single" w:color="auto" w:sz="4" w:space="0"/>
              <w:bottom w:val="single" w:color="auto" w:sz="4" w:space="0"/>
              <w:right w:val="single" w:color="auto" w:sz="4" w:space="0"/>
            </w:tcBorders>
            <w:tcW w:w="709" w:type="dxa"/>
            <w:vAlign w:val="top"/>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4025" w:type="dxa"/>
            <w:vAlign w:val="top"/>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703" w:type="dxa"/>
            <w:vAlign w:val="top"/>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项目实施管理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调查方案</w:t>
            </w:r>
            <w:r/>
          </w:p>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执行情况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按照合同及技术方案开展工作，调查区域、频次、方法符合要求；发现未按方案执行的，有一项扣1分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外业调查质量控制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50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现场调查人员与实施方案一致</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设备情况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调查设备符合相关类群调查技术规范</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调查时间和频次规范性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按规定时间开展调查，满足监测频次要求；缺少一项扣1分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调查方法规范性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样线、样方、样点设置合理，调查方法符合相关技术规范；发现明显不规范的，每一项扣1分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外业记录完整性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调查记录表、现场照片、GPS信息、环境参数等资料完整；缺少一项扣1分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外业真实性核查</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调查过程可追溯，现场照片、轨迹、记录一致，无虚假调查行为；每一次扣1分 </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三</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物种识别与数据</w:t>
            </w:r>
            <w:r/>
          </w:p>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质量</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物种鉴定准确性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物种鉴定依据充分，名称符合最新分类标准；出现明显鉴定错误的，每一项扣1分</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数据规范性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数据格式统一，字段完整，符合数据库录入要求</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电子标本采集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每物种≥3张特征照片</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四</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沟通协调及整改</w:t>
            </w:r>
            <w:r/>
          </w:p>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配合管理情况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积极配合甲方检查、资料调阅及现场抽查</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问题整改情况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对发现问题及时整改，并提交整改说明</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426"/>
        </w:trPr>
        <w:tc>
          <w:tcPr>
            <w:gridSpan w:val="4"/>
            <w:tcBorders>
              <w:top w:val="single" w:color="auto" w:sz="4" w:space="0"/>
              <w:left w:val="single" w:color="auto" w:sz="4" w:space="0"/>
              <w:bottom w:val="single" w:color="auto" w:sz="4" w:space="0"/>
              <w:right w:val="single" w:color="auto" w:sz="4" w:space="0"/>
            </w:tcBorders>
            <w:tcW w:w="7819" w:type="dxa"/>
            <w:vAlign w:val="center"/>
            <w:textDirection w:val="lrTb"/>
            <w:noWrap w:val="false"/>
          </w:tcPr>
          <w:p>
            <w:pPr>
              <w:ind w:left="0" w:firstLine="0"/>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ind w:left="0"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市局拟于2026年11月前组织1次专家抽查评估，实施外部质控。专家组对供应商的调查方法、数据质量以及阶段性成果进行评估，并出具书面评估意见。对于评估中发现的问题，供应商应在10个工作日内完成整改并提交整改报告。整改到位以问题消除、数据达标为前提，并经专家组书面复核确认方为通过；若同类问题复发，则扣除问题发生地分合同价款的5%</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各区（市）局结合各自任务进展、监督情况以及专家评估意见，支付合同中期款</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终期验收</w:t>
      </w:r>
      <w:r/>
    </w:p>
    <w:p>
      <w:pPr>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项目全部结束后，供应商须向市局提交书面验收申请及完整的成果资料。市局在收到申请及资料后</w:t>
      </w:r>
      <w:r>
        <w:rPr>
          <w:rFonts w:hint="eastAsia" w:ascii="宋体" w:hAnsi="宋体" w:cs="宋体"/>
          <w:color w:val="auto"/>
          <w:sz w:val="21"/>
          <w:szCs w:val="21"/>
          <w:highlight w:val="none"/>
        </w:rPr>
        <w:t xml:space="preserve">10个工作日内</w:t>
      </w:r>
      <w:r>
        <w:rPr>
          <w:rFonts w:ascii="宋体" w:hAnsi="宋体" w:cs="宋体"/>
          <w:color w:val="auto"/>
          <w:sz w:val="21"/>
          <w:szCs w:val="21"/>
          <w:highlight w:val="none"/>
        </w:rPr>
        <w:t xml:space="preserve">组织终期专家验收会，各区（市）局须派代表参加。</w:t>
      </w:r>
      <w:r/>
    </w:p>
    <w:p>
      <w:pPr>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供应商须严格依照采购文件、响应文件、合同及其附件，以及国家相关规范提交工作成果。全部成果须通过专家会验收，并按专家意见修改完善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经专家复核确认后方视为验收合格</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存在下列情形之一的，视为验收不合格，其违约责任依照合同第九条“违约责任”的相关约定执行。</w:t>
      </w:r>
      <w:bookmarkStart w:id="117" w:name="_GoBack"/>
      <w:r/>
      <w:bookmarkEnd w:id="117"/>
      <w:r/>
      <w:r/>
    </w:p>
    <w:p>
      <w:pPr>
        <w:numPr>
          <w:ilvl w:val="-1"/>
          <w:numId w:val="0"/>
        </w:numPr>
        <w:ind w:left="400"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①</w:t>
      </w:r>
      <w:r>
        <w:rPr>
          <w:rFonts w:hint="eastAsia" w:ascii="宋体" w:hAnsi="宋体" w:cs="宋体"/>
          <w:color w:val="auto"/>
          <w:sz w:val="21"/>
          <w:szCs w:val="21"/>
          <w:highlight w:val="none"/>
        </w:rPr>
        <w:t xml:space="preserve">工作成果存在弄虚作假行为的；</w:t>
      </w:r>
      <w:r/>
    </w:p>
    <w:p>
      <w:pPr>
        <w:numPr>
          <w:ilvl w:val="-1"/>
          <w:numId w:val="0"/>
        </w:numPr>
        <w:ind w:left="400"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②工作</w:t>
      </w:r>
      <w:r>
        <w:rPr>
          <w:rFonts w:hint="eastAsia" w:ascii="宋体" w:hAnsi="宋体" w:cs="宋体"/>
          <w:color w:val="auto"/>
          <w:sz w:val="21"/>
          <w:szCs w:val="21"/>
          <w:highlight w:val="none"/>
        </w:rPr>
        <w:t xml:space="preserve">成果存疑且供应商无法提供有效溯源证据的；</w:t>
      </w:r>
      <w:r/>
    </w:p>
    <w:p>
      <w:pPr>
        <w:numPr>
          <w:ilvl w:val="-1"/>
          <w:numId w:val="0"/>
        </w:numPr>
        <w:ind w:left="40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③工作成果</w:t>
      </w:r>
      <w:r>
        <w:rPr>
          <w:rFonts w:hint="eastAsia" w:ascii="宋体" w:hAnsi="宋体" w:cs="宋体"/>
          <w:color w:val="auto"/>
          <w:sz w:val="21"/>
          <w:szCs w:val="21"/>
          <w:highlight w:val="none"/>
        </w:rPr>
        <w:t xml:space="preserve">经专家会评审后，供应商未</w:t>
      </w:r>
      <w:r>
        <w:rPr>
          <w:rFonts w:hint="eastAsia" w:ascii="宋体" w:hAnsi="宋体" w:cs="宋体"/>
          <w:color w:val="auto"/>
          <w:sz w:val="21"/>
          <w:szCs w:val="21"/>
          <w:highlight w:val="none"/>
          <w:lang w:val="en-US" w:eastAsia="zh-CN"/>
        </w:rPr>
        <w:t xml:space="preserve">能</w:t>
      </w:r>
      <w:r>
        <w:rPr>
          <w:rFonts w:hint="eastAsia" w:ascii="宋体" w:hAnsi="宋体" w:cs="宋体"/>
          <w:color w:val="auto"/>
          <w:sz w:val="21"/>
          <w:szCs w:val="21"/>
          <w:highlight w:val="none"/>
        </w:rPr>
        <w:t xml:space="preserve">在约定时限内</w:t>
      </w:r>
      <w:r>
        <w:rPr>
          <w:rFonts w:hint="eastAsia" w:ascii="宋体" w:hAnsi="宋体" w:cs="宋体"/>
          <w:color w:val="auto"/>
          <w:sz w:val="21"/>
          <w:szCs w:val="21"/>
          <w:highlight w:val="none"/>
          <w:lang w:val="en-US" w:eastAsia="zh-CN"/>
        </w:rPr>
        <w:t xml:space="preserve">按照评审意见</w:t>
      </w:r>
      <w:r>
        <w:rPr>
          <w:rFonts w:hint="eastAsia" w:ascii="宋体" w:hAnsi="宋体" w:cs="宋体"/>
          <w:color w:val="auto"/>
          <w:sz w:val="21"/>
          <w:szCs w:val="21"/>
          <w:highlight w:val="none"/>
        </w:rPr>
        <w:t xml:space="preserve">完成</w:t>
      </w:r>
      <w:r>
        <w:rPr>
          <w:rFonts w:hint="eastAsia" w:ascii="宋体" w:hAnsi="宋体" w:cs="宋体"/>
          <w:color w:val="auto"/>
          <w:sz w:val="21"/>
          <w:szCs w:val="21"/>
          <w:highlight w:val="none"/>
          <w:lang w:val="en-US" w:eastAsia="zh-CN"/>
        </w:rPr>
        <w:t xml:space="preserve">修改的</w:t>
      </w:r>
      <w:r>
        <w:rPr>
          <w:rFonts w:hint="eastAsia" w:ascii="宋体" w:hAnsi="宋体" w:cs="宋体"/>
          <w:color w:val="auto"/>
          <w:sz w:val="21"/>
          <w:szCs w:val="21"/>
          <w:highlight w:val="none"/>
          <w:lang w:eastAsia="zh-CN"/>
        </w:rPr>
        <w:t xml:space="preserve">；</w:t>
      </w:r>
      <w:r/>
    </w:p>
    <w:p>
      <w:pPr>
        <w:numPr>
          <w:ilvl w:val="-1"/>
          <w:numId w:val="0"/>
        </w:numPr>
        <w:ind w:left="400"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④</w:t>
      </w:r>
      <w:r>
        <w:rPr>
          <w:rFonts w:hint="eastAsia" w:ascii="宋体" w:hAnsi="宋体" w:cs="宋体"/>
          <w:color w:val="auto"/>
          <w:sz w:val="21"/>
          <w:szCs w:val="21"/>
          <w:highlight w:val="none"/>
        </w:rPr>
        <w:t xml:space="preserve">工作成果与采购文件、合同约定或国家相关规范存在实质性偏离，经专家</w:t>
      </w:r>
      <w:r>
        <w:rPr>
          <w:rFonts w:hint="eastAsia" w:ascii="宋体" w:hAnsi="宋体" w:cs="宋体"/>
          <w:color w:val="auto"/>
          <w:sz w:val="21"/>
          <w:szCs w:val="21"/>
          <w:highlight w:val="none"/>
          <w:lang w:val="en-US" w:eastAsia="zh-CN"/>
        </w:rPr>
        <w:t xml:space="preserve">最终</w:t>
      </w:r>
      <w:r>
        <w:rPr>
          <w:rFonts w:hint="eastAsia" w:ascii="宋体" w:hAnsi="宋体" w:cs="宋体"/>
          <w:color w:val="auto"/>
          <w:sz w:val="21"/>
          <w:szCs w:val="21"/>
          <w:highlight w:val="none"/>
        </w:rPr>
        <w:t xml:space="preserve">认定无法修</w:t>
      </w:r>
      <w:r>
        <w:rPr>
          <w:rFonts w:hint="eastAsia" w:ascii="宋体" w:hAnsi="宋体" w:cs="宋体"/>
          <w:color w:val="auto"/>
          <w:sz w:val="21"/>
          <w:szCs w:val="21"/>
          <w:highlight w:val="none"/>
          <w:lang w:val="en-US" w:eastAsia="zh-CN"/>
        </w:rPr>
        <w:t xml:space="preserve">改</w:t>
      </w:r>
      <w:r>
        <w:rPr>
          <w:rFonts w:hint="eastAsia" w:ascii="宋体" w:hAnsi="宋体" w:cs="宋体"/>
          <w:color w:val="auto"/>
          <w:sz w:val="21"/>
          <w:szCs w:val="21"/>
          <w:highlight w:val="none"/>
        </w:rPr>
        <w:t xml:space="preserve">达标的。</w:t>
      </w:r>
      <w:r/>
    </w:p>
    <w:p>
      <w:pPr>
        <w:ind w:left="0" w:firstLine="422"/>
        <w:spacing w:line="360" w:lineRule="auto"/>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lang w:val="en-US" w:eastAsia="zh-CN"/>
        </w:rPr>
        <w:t xml:space="preserve">6.</w:t>
      </w:r>
      <w:r>
        <w:rPr>
          <w:rFonts w:hint="eastAsia" w:ascii="宋体" w:hAnsi="宋体" w:cs="Times New Roman"/>
          <w:b/>
          <w:bCs/>
          <w:color w:val="auto"/>
          <w:sz w:val="21"/>
          <w:szCs w:val="21"/>
          <w:highlight w:val="none"/>
        </w:rPr>
        <w:t xml:space="preserve">投标人根据本项目特点，制定下列管理服务制度。</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项目管理服务制度； </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数据管理制度； </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物种汇交与审核制度。</w:t>
      </w:r>
      <w:r/>
    </w:p>
    <w:p>
      <w:pPr>
        <w:ind w:left="0" w:firstLine="422"/>
        <w:spacing w:line="360" w:lineRule="auto"/>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lang w:val="en-US" w:eastAsia="zh-CN"/>
        </w:rPr>
        <w:t xml:space="preserve">7.</w:t>
      </w:r>
      <w:r>
        <w:rPr>
          <w:rFonts w:hint="eastAsia" w:ascii="宋体" w:hAnsi="宋体" w:cs="Times New Roman"/>
          <w:b/>
          <w:bCs/>
          <w:color w:val="auto"/>
          <w:sz w:val="21"/>
          <w:szCs w:val="21"/>
          <w:highlight w:val="none"/>
        </w:rPr>
        <w:t xml:space="preserve">投标人根据本项目特点，制定下列项目实施方案。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常熟市项目实施方案；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太仓市项目实施方案；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昆山市项目实施方案；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吴中区项目实施方案；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吴江区项目实施方案；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相城区项目实施方案；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姑苏区项目实施方案；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工业园区项目实施方案；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高新区项目实施方案；</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苏州市整体项目实施方案（包含数据汇整）；</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苏州生物多样性平台的数据资料支持方案。</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合同</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期限：</w:t>
      </w:r>
      <w:r>
        <w:rPr>
          <w:rFonts w:hint="eastAsia" w:ascii="宋体" w:hAnsi="宋体" w:cs="宋体"/>
          <w:bCs/>
          <w:color w:val="auto"/>
          <w:sz w:val="21"/>
          <w:szCs w:val="21"/>
          <w:highlight w:val="none"/>
          <w:u w:val="single"/>
        </w:rPr>
        <w:t xml:space="preserve"> 自合同签订之日起12个月  </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履约地点：</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甲方指定地点</w:t>
      </w:r>
      <w:r>
        <w:rPr>
          <w:rFonts w:ascii="宋体" w:hAnsi="宋体" w:cs="宋体"/>
          <w:color w:val="auto"/>
          <w:sz w:val="21"/>
          <w:szCs w:val="21"/>
          <w:highlight w:val="none"/>
          <w:u w:val="single"/>
        </w:rPr>
        <w:t xml:space="preserve">   </w:t>
      </w:r>
      <w:r/>
    </w:p>
    <w:p>
      <w:pPr>
        <w:ind w:left="0" w:firstLine="422"/>
        <w:spacing w:line="480" w:lineRule="exact"/>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left="0" w:firstLine="422"/>
        <w:spacing w:line="480" w:lineRule="exact"/>
        <w:widowControl w:val="off"/>
        <w:rPr>
          <w:rFonts w:ascii="宋体" w:hAnsi="宋体" w:cs="宋体"/>
          <w:color w:val="auto"/>
          <w:sz w:val="21"/>
          <w:szCs w:val="21"/>
          <w:highlight w:val="none"/>
          <w:lang w:bidi="ar"/>
        </w:rPr>
      </w:pPr>
      <w:r>
        <w:rPr>
          <w:rFonts w:hint="eastAsia" w:ascii="宋体" w:hAnsi="宋体" w:cs="宋体"/>
          <w:b/>
          <w:bCs/>
          <w:color w:val="auto"/>
          <w:sz w:val="21"/>
          <w:szCs w:val="21"/>
          <w:highlight w:val="none"/>
        </w:rPr>
        <w:t xml:space="preserve">五、履约验收</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甲方将根据《江苏省财政厅关于印发&lt;江苏省政府采购履约验收管理办法&gt;的通知》（苏财规〔2024〕7号）相关要求，</w:t>
      </w:r>
      <w:r>
        <w:rPr>
          <w:rFonts w:ascii="宋体" w:hAnsi="宋体" w:cs="宋体"/>
          <w:color w:val="auto"/>
          <w:sz w:val="21"/>
          <w:szCs w:val="21"/>
          <w:highlight w:val="none"/>
        </w:rPr>
        <w:t xml:space="preserve">成立验收小组，</w:t>
      </w:r>
      <w:r>
        <w:rPr>
          <w:rFonts w:hint="eastAsia" w:ascii="宋体" w:hAnsi="宋体" w:cs="宋体"/>
          <w:color w:val="auto"/>
          <w:sz w:val="21"/>
          <w:szCs w:val="21"/>
          <w:highlight w:val="none"/>
        </w:rPr>
        <w:t xml:space="preserve">组织开展</w:t>
      </w:r>
      <w:r>
        <w:rPr>
          <w:rFonts w:ascii="宋体" w:hAnsi="宋体" w:cs="宋体"/>
          <w:color w:val="auto"/>
          <w:sz w:val="21"/>
          <w:szCs w:val="21"/>
          <w:highlight w:val="none"/>
        </w:rPr>
        <w:t xml:space="preserve">采购项目履约验收工作。</w:t>
      </w:r>
      <w:r>
        <w:rPr>
          <w:rFonts w:hint="eastAsia" w:ascii="宋体" w:hAnsi="宋体" w:cs="宋体"/>
          <w:color w:val="auto"/>
          <w:sz w:val="21"/>
          <w:szCs w:val="21"/>
          <w:highlight w:val="none"/>
        </w:rPr>
        <w:t xml:space="preserve">各区（市）局作为项目实际使用人，配合甲方并派员参加</w:t>
      </w:r>
      <w:r>
        <w:rPr>
          <w:rFonts w:ascii="宋体" w:hAnsi="宋体" w:cs="宋体"/>
          <w:color w:val="auto"/>
          <w:sz w:val="21"/>
          <w:szCs w:val="21"/>
          <w:highlight w:val="none"/>
        </w:rPr>
        <w:t xml:space="preserve">履约验收工作</w:t>
      </w:r>
      <w:r>
        <w:rPr>
          <w:rFonts w:hint="eastAsia" w:ascii="宋体" w:hAnsi="宋体" w:cs="宋体"/>
          <w:color w:val="auto"/>
          <w:sz w:val="21"/>
          <w:szCs w:val="21"/>
          <w:highlight w:val="none"/>
        </w:rPr>
        <w:t xml:space="preserve">。</w:t>
      </w:r>
      <w:r/>
    </w:p>
    <w:p>
      <w:pPr>
        <w:ind w:left="0" w:firstLine="420"/>
        <w:spacing w:line="480" w:lineRule="exact"/>
        <w:widowControl w:val="off"/>
        <w:rPr>
          <w:rFonts w:ascii="宋体" w:hAnsi="宋体" w:cs="宋体"/>
          <w:color w:val="auto"/>
          <w:sz w:val="21"/>
          <w:szCs w:val="21"/>
          <w:highlight w:val="none"/>
          <w:lang w:bidi="ar"/>
        </w:rPr>
      </w:pPr>
      <w:r>
        <w:rPr>
          <w:rFonts w:hint="eastAsia" w:ascii="宋体" w:hAnsi="宋体" w:cs="宋体"/>
          <w:bCs/>
          <w:color w:val="auto"/>
          <w:sz w:val="21"/>
          <w:szCs w:val="21"/>
          <w:highlight w:val="none"/>
        </w:rPr>
        <w:t xml:space="preserve">1</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验收组织方式：</w:t>
      </w:r>
      <w:r>
        <w:rPr>
          <w:rFonts w:ascii="Wingdings" w:hAnsi="Wingdings" w:eastAsia="Wingdings" w:cs="Wingdings"/>
          <w:bCs/>
          <w:color w:val="auto"/>
          <w:sz w:val="21"/>
          <w:szCs w:val="21"/>
          <w:highlight w:val="none"/>
        </w:rPr>
        <w:t xml:space="preserve">þ</w:t>
      </w:r>
      <w:r>
        <w:rPr>
          <w:rFonts w:hint="eastAsia" w:ascii="宋体" w:hAnsi="宋体" w:cs="宋体"/>
          <w:bCs/>
          <w:color w:val="auto"/>
          <w:sz w:val="21"/>
          <w:szCs w:val="21"/>
          <w:highlight w:val="none"/>
        </w:rPr>
        <w:t xml:space="preserve">验收小组验收 </w:t>
      </w:r>
      <w:r>
        <w:rPr>
          <w:rFonts w:ascii="宋体" w:hAnsi="宋体" w:cs="宋体"/>
          <w:bCs/>
          <w:color w:val="auto"/>
          <w:sz w:val="21"/>
          <w:szCs w:val="21"/>
          <w:highlight w:val="none"/>
        </w:rPr>
        <w:t xml:space="preserve"> </w:t>
      </w:r>
      <w:r/>
    </w:p>
    <w:p>
      <w:pPr>
        <w:ind w:left="0" w:firstLine="420"/>
        <w:spacing w:line="48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验收的实施主体：  </w:t>
      </w:r>
      <w:r>
        <w:rPr>
          <w:rFonts w:hint="eastAsia" w:ascii="宋体" w:hAnsi="宋体" w:cs="宋体"/>
          <w:bCs/>
          <w:color w:val="auto"/>
          <w:sz w:val="21"/>
          <w:szCs w:val="21"/>
          <w:highlight w:val="none"/>
          <w:u w:val="single"/>
        </w:rPr>
        <w:t xml:space="preserve">甲方     </w:t>
      </w:r>
      <w:r/>
    </w:p>
    <w:p>
      <w:pPr>
        <w:ind w:left="0" w:firstLine="420"/>
        <w:spacing w:line="480" w:lineRule="exact"/>
        <w:rPr>
          <w:rFonts w:ascii="宋体" w:hAnsi="宋体" w:cs="宋体"/>
          <w:bCs/>
          <w:color w:val="auto"/>
          <w:sz w:val="21"/>
          <w:szCs w:val="21"/>
          <w:highlight w:val="none"/>
          <w:u w:val="single"/>
        </w:rPr>
      </w:pP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履约验收时间 </w:t>
      </w:r>
      <w:r>
        <w:rPr>
          <w:rFonts w:hint="eastAsia" w:ascii="宋体" w:hAnsi="宋体" w:cs="宋体"/>
          <w:bCs/>
          <w:color w:val="auto"/>
          <w:sz w:val="21"/>
          <w:szCs w:val="21"/>
          <w:highlight w:val="none"/>
          <w:u w:val="single"/>
        </w:rPr>
        <w:t xml:space="preserve">乙方提出验收申请之日起10个工作日内组织验收 </w:t>
      </w:r>
      <w:r/>
    </w:p>
    <w:p>
      <w:pPr>
        <w:ind w:left="0" w:firstLine="420"/>
        <w:spacing w:line="480" w:lineRule="exact"/>
        <w:rPr>
          <w:rFonts w:ascii="宋体" w:hAnsi="宋体" w:cs="宋体"/>
          <w:bCs/>
          <w:color w:val="auto"/>
          <w:sz w:val="21"/>
          <w:szCs w:val="21"/>
          <w:highlight w:val="none"/>
        </w:rPr>
      </w:pPr>
      <w:r>
        <w:rPr>
          <w:rFonts w:ascii="宋体" w:hAnsi="宋体" w:cs="宋体"/>
          <w:bCs/>
          <w:color w:val="auto"/>
          <w:sz w:val="21"/>
          <w:szCs w:val="21"/>
          <w:highlight w:val="none"/>
        </w:rPr>
        <w:t xml:space="preserve">4.</w:t>
      </w:r>
      <w:r>
        <w:rPr>
          <w:rFonts w:hint="eastAsia" w:ascii="宋体" w:hAnsi="宋体" w:cs="宋体"/>
          <w:bCs/>
          <w:color w:val="auto"/>
          <w:sz w:val="21"/>
          <w:szCs w:val="21"/>
          <w:highlight w:val="none"/>
        </w:rPr>
        <w:t xml:space="preserve">履约验收方式：</w:t>
      </w:r>
      <w:r>
        <w:rPr>
          <w:rFonts w:ascii="Wingdings" w:hAnsi="Wingdings" w:eastAsia="Wingdings" w:cs="Wingdings"/>
          <w:color w:val="auto"/>
          <w:sz w:val="21"/>
          <w:szCs w:val="21"/>
          <w:highlight w:val="none"/>
          <w:u w:val="single"/>
        </w:rPr>
        <w:t xml:space="preserve">þ</w:t>
      </w:r>
      <w:r>
        <w:rPr>
          <w:rFonts w:ascii="宋体" w:hAnsi="宋体" w:cs="宋体"/>
          <w:bCs/>
          <w:color w:val="auto"/>
          <w:sz w:val="21"/>
          <w:szCs w:val="21"/>
          <w:highlight w:val="none"/>
          <w:u w:val="single"/>
        </w:rPr>
        <w:t xml:space="preserve">一次性验收</w:t>
      </w:r>
      <w:r>
        <w:rPr>
          <w:rFonts w:ascii="宋体" w:hAnsi="宋体" w:cs="宋体"/>
          <w:color w:val="auto"/>
          <w:sz w:val="21"/>
          <w:szCs w:val="21"/>
          <w:highlight w:val="none"/>
          <w:u w:val="single"/>
        </w:rPr>
        <w:t xml:space="preserve"> </w:t>
      </w:r>
      <w:r>
        <w:rPr>
          <w:rFonts w:ascii="宋体" w:hAnsi="宋体" w:cs="宋体"/>
          <w:bCs/>
          <w:color w:val="auto"/>
          <w:sz w:val="21"/>
          <w:szCs w:val="21"/>
          <w:highlight w:val="none"/>
        </w:rPr>
        <w:t xml:space="preserve">  </w:t>
      </w:r>
      <w:r/>
    </w:p>
    <w:p>
      <w:pPr>
        <w:ind w:left="0" w:firstLine="420"/>
        <w:spacing w:line="480" w:lineRule="exact"/>
        <w:rPr>
          <w:rFonts w:ascii="宋体" w:hAnsi="宋体" w:cs="宋体"/>
          <w:bCs/>
          <w:color w:val="auto"/>
          <w:sz w:val="21"/>
          <w:szCs w:val="21"/>
          <w:highlight w:val="none"/>
          <w:u w:val="single"/>
        </w:rPr>
      </w:pPr>
      <w:r>
        <w:rPr>
          <w:rFonts w:ascii="宋体" w:hAnsi="宋体" w:cs="宋体"/>
          <w:bCs/>
          <w:color w:val="auto"/>
          <w:sz w:val="21"/>
          <w:szCs w:val="21"/>
          <w:highlight w:val="none"/>
        </w:rPr>
        <w:t xml:space="preserve">5.</w:t>
      </w:r>
      <w:r>
        <w:rPr>
          <w:rFonts w:hint="eastAsia" w:ascii="宋体" w:hAnsi="宋体" w:cs="宋体"/>
          <w:bCs/>
          <w:color w:val="auto"/>
          <w:sz w:val="21"/>
          <w:szCs w:val="21"/>
          <w:highlight w:val="none"/>
        </w:rPr>
        <w:t xml:space="preserve">履约验收的内容：</w:t>
      </w:r>
      <w:r>
        <w:rPr>
          <w:rFonts w:hint="eastAsia" w:ascii="宋体" w:hAnsi="宋体" w:cs="宋体"/>
          <w:bCs/>
          <w:color w:val="auto"/>
          <w:sz w:val="21"/>
          <w:szCs w:val="21"/>
          <w:highlight w:val="none"/>
          <w:u w:val="single"/>
        </w:rPr>
        <w:t xml:space="preserve">按照招标文件第四章 采购内容的成果及验收要求完成验收   </w:t>
      </w:r>
      <w:r/>
    </w:p>
    <w:p>
      <w:pPr>
        <w:ind w:left="0" w:firstLine="420"/>
        <w:spacing w:line="480" w:lineRule="exact"/>
        <w:rPr>
          <w:rFonts w:ascii="宋体" w:hAnsi="宋体" w:cs="宋体"/>
          <w:bCs/>
          <w:color w:val="auto"/>
          <w:sz w:val="21"/>
          <w:szCs w:val="21"/>
          <w:highlight w:val="none"/>
          <w:u w:val="singl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履约验收标准：</w:t>
      </w:r>
      <w:r>
        <w:rPr>
          <w:rFonts w:hint="eastAsia" w:ascii="宋体" w:hAnsi="宋体" w:cs="宋体"/>
          <w:bCs/>
          <w:color w:val="auto"/>
          <w:sz w:val="21"/>
          <w:szCs w:val="21"/>
          <w:highlight w:val="none"/>
          <w:u w:val="single"/>
        </w:rPr>
        <w:t xml:space="preserve">通过专家终期评审验收     </w:t>
      </w:r>
      <w:r/>
    </w:p>
    <w:p>
      <w:pPr>
        <w:ind w:left="0" w:firstLine="420"/>
        <w:spacing w:line="480" w:lineRule="exact"/>
        <w:rPr>
          <w:rFonts w:ascii="宋体" w:hAnsi="宋体" w:cs="宋体"/>
          <w:bCs/>
          <w:color w:val="auto"/>
          <w:sz w:val="21"/>
          <w:szCs w:val="21"/>
          <w:highlight w:val="none"/>
          <w:u w:val="single"/>
        </w:rPr>
      </w:pPr>
      <w:r>
        <w:rPr>
          <w:rFonts w:hint="eastAsia" w:ascii="宋体" w:hAnsi="宋体" w:cs="宋体"/>
          <w:bCs/>
          <w:color w:val="auto"/>
          <w:sz w:val="21"/>
          <w:szCs w:val="21"/>
          <w:highlight w:val="none"/>
        </w:rPr>
        <w:t xml:space="preserve">7</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履约验收其他事项：</w:t>
      </w:r>
      <w:r>
        <w:rPr>
          <w:rFonts w:hint="eastAsia" w:ascii="宋体" w:hAnsi="宋体" w:cs="宋体"/>
          <w:bCs/>
          <w:color w:val="auto"/>
          <w:sz w:val="21"/>
          <w:szCs w:val="21"/>
          <w:highlight w:val="none"/>
          <w:u w:val="single"/>
        </w:rPr>
        <w:t xml:space="preserve">无 </w:t>
      </w:r>
      <w:r>
        <w:rPr>
          <w:rFonts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rPr>
        <w:t xml:space="preserve">   </w:t>
      </w:r>
      <w:r/>
    </w:p>
    <w:p>
      <w:pPr>
        <w:ind w:left="0" w:firstLine="422"/>
        <w:spacing w:line="480" w:lineRule="exact"/>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left="0" w:firstLine="422"/>
        <w:spacing w:line="48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六、甲、乙双方权利及义务</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1.甲方权利及义务：</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（3）甲方应当按照合同约定及时组织验收。</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（6）国家法律法规规定及合同约定应由甲方承担的其他义务和责任。</w:t>
      </w:r>
      <w:r/>
    </w:p>
    <w:p>
      <w:pPr>
        <w:ind w:left="0" w:firstLine="420"/>
        <w:jc w:val="left"/>
        <w:spacing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2.乙方权利及义务：</w:t>
      </w:r>
      <w:r/>
    </w:p>
    <w:p>
      <w:pPr>
        <w:ind w:left="0" w:firstLine="420"/>
        <w:jc w:val="left"/>
        <w:spacing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签署合同后，乙方</w:t>
      </w:r>
      <w:r>
        <w:rPr>
          <w:rFonts w:hint="eastAsia" w:ascii="宋体" w:hAnsi="宋体" w:cs="宋体"/>
          <w:color w:val="auto"/>
          <w:sz w:val="21"/>
          <w:szCs w:val="21"/>
          <w:highlight w:val="none"/>
        </w:rPr>
        <w:t xml:space="preserve">应</w:t>
      </w:r>
      <w:r>
        <w:rPr>
          <w:rFonts w:ascii="宋体" w:hAnsi="宋体" w:cs="宋体"/>
          <w:color w:val="auto"/>
          <w:sz w:val="21"/>
          <w:szCs w:val="21"/>
          <w:highlight w:val="none"/>
        </w:rPr>
        <w:t xml:space="preserve">确定</w:t>
      </w:r>
      <w:r>
        <w:rPr>
          <w:rFonts w:hint="eastAsia" w:ascii="宋体" w:hAnsi="宋体" w:cs="宋体"/>
          <w:color w:val="auto"/>
          <w:sz w:val="21"/>
          <w:szCs w:val="21"/>
          <w:highlight w:val="none"/>
        </w:rPr>
        <w:t xml:space="preserve">项目负责人（或项目联系人）</w:t>
      </w:r>
      <w:r>
        <w:rPr>
          <w:rFonts w:ascii="宋体" w:hAnsi="宋体" w:cs="宋体"/>
          <w:color w:val="auto"/>
          <w:sz w:val="21"/>
          <w:szCs w:val="21"/>
          <w:highlight w:val="none"/>
        </w:rPr>
        <w:t xml:space="preserve">，负责与本合同有关的事务。</w:t>
      </w:r>
      <w:r/>
    </w:p>
    <w:p>
      <w:pPr>
        <w:ind w:left="0" w:firstLine="420"/>
        <w:jc w:val="left"/>
        <w:spacing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（2）乙方负责完成本次采购要求的全部服务工作</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color w:val="auto"/>
          <w:sz w:val="21"/>
          <w:szCs w:val="21"/>
          <w:highlight w:val="none"/>
        </w:rPr>
        <w:t xml:space="preserve">负责项目实施过程中的所有协调工作。</w:t>
      </w:r>
      <w:r/>
    </w:p>
    <w:p>
      <w:pPr>
        <w:ind w:left="0" w:firstLine="420"/>
        <w:jc w:val="left"/>
        <w:spacing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（3）乙方有权根据合同约定向甲方收取合同价款。</w:t>
      </w:r>
      <w:r/>
    </w:p>
    <w:p>
      <w:pPr>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）国家法律法规规定及合同约定应由乙方承担的其他义务和责任。</w:t>
      </w:r>
      <w:r/>
    </w:p>
    <w:p>
      <w:pPr>
        <w:ind w:left="400"/>
        <w:spacing w:line="480" w:lineRule="exact"/>
        <w:rPr>
          <w:rFonts w:ascii="宋体" w:hAnsi="宋体" w:cs="宋体"/>
          <w:b/>
          <w:color w:val="auto"/>
          <w:sz w:val="21"/>
          <w:szCs w:val="21"/>
          <w:highlight w:val="none"/>
        </w:rPr>
      </w:pPr>
      <w:r>
        <w:rPr>
          <w:rFonts w:ascii="宋体" w:hAnsi="宋体" w:cs="宋体"/>
          <w:b/>
          <w:color w:val="auto"/>
          <w:sz w:val="21"/>
          <w:szCs w:val="21"/>
          <w:highlight w:val="none"/>
        </w:rPr>
      </w:r>
      <w:r/>
    </w:p>
    <w:p>
      <w:pPr>
        <w:ind w:left="400"/>
        <w:spacing w:line="48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七、</w:t>
      </w:r>
      <w:r>
        <w:rPr>
          <w:rFonts w:ascii="宋体" w:hAnsi="宋体" w:cs="宋体"/>
          <w:b/>
          <w:color w:val="auto"/>
          <w:sz w:val="21"/>
          <w:szCs w:val="21"/>
          <w:highlight w:val="none"/>
        </w:rPr>
        <w:t xml:space="preserve">知识产权保护</w:t>
      </w:r>
      <w:r/>
    </w:p>
    <w:p>
      <w:pPr>
        <w:ind w:left="0" w:firstLine="420"/>
        <w:spacing w:line="480" w:lineRule="exact"/>
        <w:rPr>
          <w:rFonts w:ascii="宋体" w:hAnsi="宋体" w:cs="宋体"/>
          <w:b/>
          <w:color w:val="auto"/>
          <w:sz w:val="21"/>
          <w:szCs w:val="21"/>
          <w:highlight w:val="none"/>
        </w:rPr>
      </w:pPr>
      <w:r>
        <w:rPr>
          <w:rFonts w:hint="eastAsia" w:ascii="宋体" w:hAnsi="宋体" w:cs="宋体"/>
          <w:bCs/>
          <w:color w:val="auto"/>
          <w:sz w:val="21"/>
          <w:szCs w:val="21"/>
          <w:highlight w:val="none"/>
        </w:rPr>
        <w:t xml:space="preserve">乙方为提供服务所使用或交付的相关产品应当享有知识产权或经权利人合法授权，保证没有侵犯任何第三人的知识产权等权利。</w:t>
      </w:r>
      <w:r>
        <w:rPr>
          <w:rFonts w:ascii="宋体" w:hAnsi="宋体" w:cs="宋体"/>
          <w:bCs/>
          <w:color w:val="auto"/>
          <w:sz w:val="21"/>
          <w:szCs w:val="21"/>
          <w:highlight w:val="none"/>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color w:val="auto"/>
          <w:sz w:val="21"/>
          <w:szCs w:val="21"/>
          <w:highlight w:val="none"/>
        </w:rPr>
        <w:t xml:space="preserve">。</w:t>
      </w:r>
      <w:r/>
    </w:p>
    <w:p>
      <w:pPr>
        <w:ind w:left="0" w:firstLine="420"/>
        <w:spacing w:line="480" w:lineRule="exact"/>
        <w:rPr>
          <w:rFonts w:ascii="宋体" w:hAnsi="宋体" w:cs="宋体"/>
          <w:b/>
          <w:color w:val="auto"/>
          <w:sz w:val="21"/>
          <w:szCs w:val="21"/>
          <w:highlight w:val="none"/>
        </w:rPr>
      </w:pPr>
      <w:r>
        <w:rPr>
          <w:rFonts w:hint="eastAsia" w:ascii="宋体" w:hAnsi="宋体" w:cs="宋体"/>
          <w:bCs/>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color w:val="auto"/>
          <w:sz w:val="21"/>
          <w:szCs w:val="21"/>
          <w:highlight w:val="none"/>
          <w:lang w:eastAsia="zh"/>
        </w:rPr>
      </w:pPr>
      <w:r>
        <w:rPr>
          <w:rFonts w:ascii="宋体" w:hAnsi="宋体"/>
          <w:b/>
          <w:color w:val="auto"/>
          <w:sz w:val="21"/>
          <w:szCs w:val="21"/>
          <w:highlight w:val="none"/>
          <w:lang w:eastAsia="zh"/>
        </w:rPr>
      </w:r>
      <w:r/>
    </w:p>
    <w:p>
      <w:pPr>
        <w:ind w:left="420"/>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八</w:t>
      </w:r>
      <w:r>
        <w:rPr>
          <w:rFonts w:hint="eastAsia" w:ascii="宋体" w:hAnsi="宋体"/>
          <w:b/>
          <w:color w:val="auto"/>
          <w:sz w:val="21"/>
          <w:szCs w:val="21"/>
          <w:highlight w:val="none"/>
          <w:lang w:eastAsia="zh"/>
        </w:rPr>
        <w:t xml:space="preserve">、</w:t>
      </w:r>
      <w:r>
        <w:rPr>
          <w:rFonts w:ascii="宋体" w:hAnsi="宋体"/>
          <w:b/>
          <w:color w:val="auto"/>
          <w:sz w:val="21"/>
          <w:szCs w:val="21"/>
          <w:highlight w:val="none"/>
        </w:rPr>
        <w:t xml:space="preserve">保密义务</w:t>
      </w:r>
      <w:r/>
    </w:p>
    <w:p>
      <w:pPr>
        <w:ind w:left="0" w:firstLine="420"/>
        <w:jc w:val="left"/>
        <w:spacing w:line="480" w:lineRule="exact"/>
        <w:rPr>
          <w:rFonts w:ascii="宋体" w:hAnsi="宋体"/>
          <w:color w:val="auto"/>
          <w:sz w:val="21"/>
          <w:szCs w:val="21"/>
          <w:highlight w:val="none"/>
        </w:rPr>
      </w:pPr>
      <w:r>
        <w:rPr>
          <w:rFonts w:hint="eastAsia" w:ascii="宋体" w:hAnsi="宋体" w:cs="宋体"/>
          <w:color w:val="auto"/>
          <w:sz w:val="21"/>
          <w:szCs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九、违约责任</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1.甲方违约责任：</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在合同生效后，</w:t>
      </w:r>
      <w:r>
        <w:rPr>
          <w:rFonts w:hint="eastAsia" w:ascii="宋体" w:hAnsi="宋体" w:cs="宋体"/>
          <w:color w:val="auto"/>
          <w:sz w:val="21"/>
          <w:szCs w:val="21"/>
          <w:highlight w:val="none"/>
          <w:lang w:val="en-US" w:eastAsia="zh-CN"/>
        </w:rPr>
        <w:t xml:space="preserve">各区（市）局</w:t>
      </w:r>
      <w:r>
        <w:rPr>
          <w:rFonts w:hint="eastAsia" w:ascii="宋体" w:hAnsi="宋体" w:cs="宋体"/>
          <w:color w:val="auto"/>
          <w:sz w:val="21"/>
          <w:szCs w:val="21"/>
          <w:highlight w:val="none"/>
        </w:rPr>
        <w:t xml:space="preserve">无故</w:t>
      </w:r>
      <w:r>
        <w:rPr>
          <w:rFonts w:ascii="宋体" w:hAnsi="宋体" w:cs="宋体"/>
          <w:color w:val="auto"/>
          <w:sz w:val="21"/>
          <w:szCs w:val="21"/>
          <w:highlight w:val="none"/>
        </w:rPr>
        <w:t xml:space="preserve">要求解除</w:t>
      </w:r>
      <w:r>
        <w:rPr>
          <w:rFonts w:hint="eastAsia" w:ascii="宋体" w:hAnsi="宋体" w:cs="宋体"/>
          <w:color w:val="auto"/>
          <w:sz w:val="21"/>
          <w:szCs w:val="21"/>
          <w:highlight w:val="none"/>
          <w:lang w:val="en-US" w:eastAsia="zh-CN"/>
        </w:rPr>
        <w:t xml:space="preserve">分</w:t>
      </w:r>
      <w:r>
        <w:rPr>
          <w:rFonts w:ascii="宋体" w:hAnsi="宋体" w:cs="宋体"/>
          <w:color w:val="auto"/>
          <w:sz w:val="21"/>
          <w:szCs w:val="21"/>
          <w:highlight w:val="none"/>
        </w:rPr>
        <w:t xml:space="preserve">合同的，应向乙方偿付</w:t>
      </w:r>
      <w:r>
        <w:rPr>
          <w:rFonts w:hint="eastAsia" w:ascii="宋体" w:hAnsi="宋体" w:cs="宋体"/>
          <w:color w:val="auto"/>
          <w:sz w:val="21"/>
          <w:szCs w:val="21"/>
          <w:highlight w:val="none"/>
          <w:lang w:val="en-US" w:eastAsia="zh-CN"/>
        </w:rPr>
        <w:t xml:space="preserve">该分</w:t>
      </w:r>
      <w:r>
        <w:rPr>
          <w:rFonts w:ascii="宋体" w:hAnsi="宋体" w:cs="宋体"/>
          <w:color w:val="auto"/>
          <w:sz w:val="21"/>
          <w:szCs w:val="21"/>
          <w:highlight w:val="none"/>
        </w:rPr>
        <w:t xml:space="preserve">合同总价款5%的违约金，违约金不足以补偿损失的，乙方有权要求甲方补足。</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2.乙方的违约责任：</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在合同生效后，乙方无故要求解除合同的，应向甲方偿付合同总价款5%的违约金，违约金不足以补偿</w:t>
      </w:r>
      <w:r>
        <w:rPr>
          <w:rFonts w:hint="eastAsia" w:ascii="宋体" w:hAnsi="宋体" w:cs="宋体"/>
          <w:color w:val="auto"/>
          <w:sz w:val="21"/>
          <w:szCs w:val="21"/>
          <w:highlight w:val="none"/>
          <w:lang w:val="en-US" w:eastAsia="zh-CN"/>
        </w:rPr>
        <w:t xml:space="preserve">甲方相关工作</w:t>
      </w:r>
      <w:r>
        <w:rPr>
          <w:rFonts w:hint="eastAsia" w:ascii="宋体" w:hAnsi="宋体" w:cs="宋体"/>
          <w:color w:val="auto"/>
          <w:sz w:val="21"/>
          <w:szCs w:val="21"/>
          <w:highlight w:val="none"/>
        </w:rPr>
        <w:t xml:space="preserve">损失的，甲方有权要求乙方补足。</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乙方未按合同规定的质量要求提供服务，或未在规定期限内完成服务内容，或成果验收不合格的，均视为未能全面履行合同义务，甲方有权</w:t>
      </w:r>
      <w:r>
        <w:rPr>
          <w:rFonts w:hint="eastAsia" w:ascii="宋体" w:hAnsi="宋体" w:cs="宋体"/>
          <w:color w:val="auto"/>
          <w:sz w:val="21"/>
          <w:szCs w:val="21"/>
          <w:highlight w:val="none"/>
          <w:lang w:val="en-US" w:eastAsia="zh-CN"/>
        </w:rPr>
        <w:t xml:space="preserve">无条件</w:t>
      </w:r>
      <w:r>
        <w:rPr>
          <w:rFonts w:hint="eastAsia" w:ascii="宋体" w:hAnsi="宋体" w:cs="宋体"/>
          <w:color w:val="auto"/>
          <w:sz w:val="21"/>
          <w:szCs w:val="21"/>
          <w:highlight w:val="none"/>
        </w:rPr>
        <w:t xml:space="preserve">解除合同，乙方向甲方偿付合同总价款5%的违约金，违约金不足以补偿</w:t>
      </w:r>
      <w:r>
        <w:rPr>
          <w:rFonts w:hint="eastAsia" w:ascii="宋体" w:hAnsi="宋体" w:cs="宋体"/>
          <w:color w:val="auto"/>
          <w:sz w:val="21"/>
          <w:szCs w:val="21"/>
          <w:highlight w:val="none"/>
          <w:lang w:val="en-US" w:eastAsia="zh-CN"/>
        </w:rPr>
        <w:t xml:space="preserve">甲方相关工作</w:t>
      </w:r>
      <w:r>
        <w:rPr>
          <w:rFonts w:hint="eastAsia" w:ascii="宋体" w:hAnsi="宋体" w:cs="宋体"/>
          <w:color w:val="auto"/>
          <w:sz w:val="21"/>
          <w:szCs w:val="21"/>
          <w:highlight w:val="none"/>
        </w:rPr>
        <w:t xml:space="preserve">损失的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甲方有权要求乙方补足。</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乙方必须自己完成合同内容，不得自行分包或转包给第三方，否则，甲方</w:t>
      </w:r>
      <w:r>
        <w:rPr>
          <w:rFonts w:hint="eastAsia" w:ascii="宋体" w:hAnsi="宋体" w:cs="宋体"/>
          <w:color w:val="auto"/>
          <w:sz w:val="21"/>
          <w:szCs w:val="21"/>
          <w:highlight w:val="none"/>
          <w:lang w:val="en-US" w:eastAsia="zh-CN"/>
        </w:rPr>
        <w:t xml:space="preserve">有权无条件解除合同，</w:t>
      </w:r>
      <w:r>
        <w:rPr>
          <w:rFonts w:hint="eastAsia" w:ascii="宋体" w:hAnsi="宋体" w:cs="宋体"/>
          <w:color w:val="auto"/>
          <w:sz w:val="21"/>
          <w:szCs w:val="21"/>
          <w:highlight w:val="none"/>
        </w:rPr>
        <w:t xml:space="preserve">乙方应将已收取的</w:t>
      </w:r>
      <w:r>
        <w:rPr>
          <w:rFonts w:hint="eastAsia" w:ascii="宋体" w:hAnsi="宋体" w:cs="宋体"/>
          <w:color w:val="auto"/>
          <w:sz w:val="21"/>
          <w:szCs w:val="21"/>
          <w:highlight w:val="none"/>
          <w:lang w:val="en-US" w:eastAsia="zh-CN"/>
        </w:rPr>
        <w:t xml:space="preserve">款项</w:t>
      </w:r>
      <w:r>
        <w:rPr>
          <w:rFonts w:hint="eastAsia" w:ascii="宋体" w:hAnsi="宋体" w:cs="宋体"/>
          <w:color w:val="auto"/>
          <w:sz w:val="21"/>
          <w:szCs w:val="21"/>
          <w:highlight w:val="none"/>
        </w:rPr>
        <w:t xml:space="preserve">全额原路返还，并向甲方偿付合同总价款5%的违约金，违约金不足以补偿</w:t>
      </w:r>
      <w:r>
        <w:rPr>
          <w:rFonts w:hint="eastAsia" w:ascii="宋体" w:hAnsi="宋体" w:cs="宋体"/>
          <w:color w:val="auto"/>
          <w:sz w:val="21"/>
          <w:szCs w:val="21"/>
          <w:highlight w:val="none"/>
          <w:lang w:val="en-US" w:eastAsia="zh-CN"/>
        </w:rPr>
        <w:t xml:space="preserve">甲方相关工作</w:t>
      </w:r>
      <w:r>
        <w:rPr>
          <w:rFonts w:hint="eastAsia" w:ascii="宋体" w:hAnsi="宋体" w:cs="宋体"/>
          <w:color w:val="auto"/>
          <w:sz w:val="21"/>
          <w:szCs w:val="21"/>
          <w:highlight w:val="none"/>
        </w:rPr>
        <w:t xml:space="preserve">损失的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甲方有权要求乙方补足。</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乙方负有对自己员工的安全责任，甲方不承担任何相关责任。</w:t>
      </w:r>
      <w:r/>
    </w:p>
    <w:p>
      <w:pPr>
        <w:ind w:left="0" w:firstLine="422"/>
        <w:spacing w:line="480" w:lineRule="exact"/>
        <w:rPr>
          <w:rFonts w:ascii="宋体" w:hAnsi="宋体"/>
          <w:b/>
          <w:color w:val="auto"/>
          <w:sz w:val="21"/>
          <w:szCs w:val="21"/>
          <w:highlight w:val="none"/>
        </w:rPr>
      </w:pPr>
      <w:r>
        <w:rPr>
          <w:rFonts w:ascii="宋体" w:hAnsi="宋体"/>
          <w:b/>
          <w:color w:val="auto"/>
          <w:sz w:val="21"/>
          <w:szCs w:val="21"/>
          <w:highlight w:val="none"/>
        </w:rPr>
      </w:r>
      <w:r/>
    </w:p>
    <w:p>
      <w:pPr>
        <w:ind w:left="0" w:firstLine="422"/>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十、不可抗力</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left="0" w:firstLine="422"/>
        <w:spacing w:line="48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十一、合同变更、中止与终止</w:t>
      </w:r>
      <w:r/>
    </w:p>
    <w:p>
      <w:pPr>
        <w:ind w:left="0" w:firstLine="420"/>
        <w:spacing w:line="480" w:lineRule="exact"/>
        <w:widowControl w:val="off"/>
        <w:rPr>
          <w:rFonts w:ascii="宋体" w:hAnsi="宋体" w:cs="宋体"/>
          <w:b/>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合同的变更</w:t>
      </w:r>
      <w:r/>
    </w:p>
    <w:p>
      <w:pPr>
        <w:ind w:left="0" w:firstLine="420"/>
        <w:spacing w:line="480" w:lineRule="exact"/>
        <w:widowControl w:val="off"/>
        <w:rPr>
          <w:rFonts w:ascii="宋体" w:hAnsi="宋体" w:cs="宋体"/>
          <w:b/>
          <w:color w:val="auto"/>
          <w:sz w:val="21"/>
          <w:szCs w:val="21"/>
          <w:highlight w:val="none"/>
        </w:rPr>
      </w:pPr>
      <w:r>
        <w:rPr>
          <w:rFonts w:hint="eastAsia" w:ascii="宋体" w:hAnsi="宋体" w:cs="宋体"/>
          <w:color w:val="auto"/>
          <w:sz w:val="21"/>
          <w:szCs w:val="21"/>
          <w:highlight w:val="none"/>
        </w:rPr>
        <w:t xml:space="preserve">政府采购合同履行中，在不改变合同其他条款的前提下，</w:t>
      </w:r>
      <w:bookmarkStart w:id="109" w:name="OLE_LINK10"/>
      <w:r>
        <w:rPr>
          <w:rFonts w:hint="eastAsia" w:ascii="宋体" w:hAnsi="宋体" w:cs="宋体"/>
          <w:color w:val="auto"/>
          <w:sz w:val="21"/>
          <w:szCs w:val="21"/>
          <w:highlight w:val="none"/>
        </w:rPr>
        <w:t xml:space="preserve">甲方可以在合同价款10%的范围内追加与合同标的相同的服务</w:t>
      </w:r>
      <w:bookmarkEnd w:id="109"/>
      <w:r>
        <w:rPr>
          <w:rFonts w:hint="eastAsia" w:ascii="宋体" w:hAnsi="宋体" w:cs="宋体"/>
          <w:color w:val="auto"/>
          <w:sz w:val="21"/>
          <w:szCs w:val="21"/>
          <w:highlight w:val="none"/>
        </w:rPr>
        <w:t xml:space="preserve">，并就此与乙方协商一致后签订补充协议。</w:t>
      </w:r>
      <w:r/>
    </w:p>
    <w:p>
      <w:pPr>
        <w:ind w:left="0" w:firstLine="420"/>
        <w:spacing w:line="480" w:lineRule="exact"/>
        <w:widowControl w:val="off"/>
        <w:rPr>
          <w:rFonts w:ascii="宋体" w:hAnsi="宋体" w:cs="宋体"/>
          <w:b/>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合同的中止</w:t>
      </w:r>
      <w:r/>
    </w:p>
    <w:p>
      <w:pPr>
        <w:ind w:left="0" w:firstLine="420"/>
        <w:spacing w:line="480" w:lineRule="exact"/>
        <w:widowControl w:val="off"/>
        <w:rPr>
          <w:rFonts w:ascii="宋体" w:hAnsi="宋体" w:cs="宋体"/>
          <w:b/>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合同履行过程中，如果乙方出现以下情形之一的：</w:t>
      </w: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1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①</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经营状况严重恶化；</w:t>
      </w: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2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②</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转移财产、抽逃资金，以逃避债务；</w:t>
      </w: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3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③</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丧失商业信誉；</w:t>
      </w: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4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④</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color w:val="auto"/>
          <w:sz w:val="21"/>
          <w:szCs w:val="21"/>
          <w:highlight w:val="none"/>
        </w:rPr>
      </w:pPr>
      <w:r>
        <w:rPr>
          <w:rFonts w:hint="eastAsia" w:ascii="宋体" w:hAnsi="宋体" w:eastAsia="华文楷体" w:cs="华文楷体"/>
          <w:color w:val="auto"/>
          <w:sz w:val="21"/>
          <w:szCs w:val="21"/>
          <w:highlight w:val="none"/>
        </w:rPr>
        <w:t xml:space="preserve">（</w:t>
      </w:r>
      <w:r>
        <w:rPr>
          <w:rFonts w:ascii="宋体" w:hAnsi="宋体" w:eastAsia="华文楷体" w:cs="华文楷体"/>
          <w:color w:val="auto"/>
          <w:sz w:val="21"/>
          <w:szCs w:val="21"/>
          <w:highlight w:val="none"/>
        </w:rPr>
        <w:t xml:space="preserve">3</w:t>
      </w:r>
      <w:r>
        <w:rPr>
          <w:rFonts w:hint="eastAsia" w:ascii="宋体" w:hAnsi="宋体" w:eastAsia="华文楷体" w:cs="华文楷体"/>
          <w:color w:val="auto"/>
          <w:sz w:val="21"/>
          <w:szCs w:val="21"/>
          <w:highlight w:val="none"/>
        </w:rPr>
        <w:t xml:space="preserve">）</w:t>
      </w:r>
      <w:r>
        <w:rPr>
          <w:rFonts w:ascii="宋体" w:hAnsi="宋体" w:cs="宋体"/>
          <w:color w:val="auto"/>
          <w:sz w:val="21"/>
          <w:szCs w:val="21"/>
          <w:highlight w:val="none"/>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color w:val="auto"/>
          <w:sz w:val="21"/>
          <w:szCs w:val="21"/>
          <w:highlight w:val="none"/>
        </w:rPr>
      </w:pPr>
      <w:r>
        <w:rPr>
          <w:rFonts w:hint="eastAsia" w:ascii="宋体" w:hAnsi="宋体" w:eastAsia="华文楷体" w:cs="华文楷体"/>
          <w:color w:val="auto"/>
          <w:sz w:val="21"/>
          <w:szCs w:val="21"/>
          <w:highlight w:val="none"/>
        </w:rPr>
        <w:t xml:space="preserve">（4）</w:t>
      </w:r>
      <w:r>
        <w:rPr>
          <w:rFonts w:hint="eastAsia" w:ascii="宋体" w:hAnsi="宋体" w:cs="宋体"/>
          <w:color w:val="auto"/>
          <w:sz w:val="21"/>
          <w:szCs w:val="21"/>
          <w:highlight w:val="none"/>
        </w:rPr>
        <w:t xml:space="preserve">甲方不得以行政区划调整、政府换届、机构或者职能调整以及相关责任人更替为由中止合同。</w:t>
      </w:r>
      <w:r/>
    </w:p>
    <w:p>
      <w:pPr>
        <w:ind w:left="0" w:firstLine="420"/>
        <w:spacing w:line="480" w:lineRule="exact"/>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合同的终止</w:t>
      </w:r>
      <w:r/>
    </w:p>
    <w:p>
      <w:pPr>
        <w:ind w:left="0" w:firstLine="420"/>
        <w:spacing w:line="480" w:lineRule="exact"/>
        <w:rPr>
          <w:rFonts w:ascii="宋体" w:hAnsi="宋体" w:cs="宋体"/>
          <w:color w:val="auto"/>
          <w:sz w:val="21"/>
          <w:szCs w:val="21"/>
          <w:highlight w:val="none"/>
        </w:rPr>
      </w:pPr>
      <w:r>
        <w:rPr>
          <w:rFonts w:hint="eastAsia" w:ascii="宋体" w:hAnsi="宋体" w:eastAsia="华文楷体" w:cs="华文楷体"/>
          <w:color w:val="auto"/>
          <w:sz w:val="21"/>
          <w:szCs w:val="21"/>
          <w:highlight w:val="none"/>
        </w:rPr>
        <w:t xml:space="preserve">（1）</w:t>
      </w:r>
      <w:r>
        <w:rPr>
          <w:rFonts w:hint="eastAsia" w:ascii="宋体" w:hAnsi="宋体" w:cs="宋体"/>
          <w:color w:val="auto"/>
          <w:sz w:val="21"/>
          <w:szCs w:val="21"/>
          <w:highlight w:val="none"/>
        </w:rPr>
        <w:t xml:space="preserve">合同因有效期限届满而终止；</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1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①</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如果乙方未能在合同规定的限期或甲方同意延长的限期内提供部分或全部服务。</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2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②</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如果乙方未能履行合同规定的其他任何义务。</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3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③</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highlight w:val="none"/>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涉及国家利益、社会公共利益的情形</w:t>
      </w:r>
      <w:r/>
    </w:p>
    <w:p>
      <w:pPr>
        <w:ind w:left="0" w:firstLine="420"/>
        <w:spacing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color w:val="auto"/>
          <w:sz w:val="21"/>
          <w:szCs w:val="21"/>
          <w:highlight w:val="none"/>
          <w:lang w:eastAsia="zh"/>
        </w:rPr>
      </w:pPr>
      <w:r>
        <w:rPr>
          <w:rFonts w:ascii="宋体" w:hAnsi="宋体" w:cs="宋体"/>
          <w:b/>
          <w:color w:val="auto"/>
          <w:sz w:val="21"/>
          <w:szCs w:val="21"/>
          <w:highlight w:val="none"/>
          <w:lang w:eastAsia="zh"/>
        </w:rPr>
      </w:r>
      <w:r/>
    </w:p>
    <w:p>
      <w:pPr>
        <w:ind w:left="0" w:firstLine="422"/>
        <w:spacing w:line="480" w:lineRule="exact"/>
        <w:widowControl w:val="off"/>
        <w:rPr>
          <w:rFonts w:ascii="宋体" w:hAnsi="宋体" w:cs="宋体"/>
          <w:color w:val="auto"/>
          <w:sz w:val="21"/>
          <w:szCs w:val="21"/>
          <w:highlight w:val="none"/>
        </w:rPr>
      </w:pPr>
      <w:r>
        <w:rPr>
          <w:rFonts w:hint="eastAsia" w:ascii="宋体" w:hAnsi="宋体" w:cs="宋体"/>
          <w:b/>
          <w:color w:val="auto"/>
          <w:sz w:val="21"/>
          <w:szCs w:val="21"/>
          <w:highlight w:val="none"/>
          <w:lang w:eastAsia="zh"/>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cs="宋体"/>
          <w:b/>
          <w:color w:val="auto"/>
          <w:sz w:val="21"/>
          <w:szCs w:val="21"/>
          <w:highlight w:val="none"/>
        </w:rPr>
        <w:t xml:space="preserve">、争端的解决</w:t>
      </w:r>
      <w:r>
        <w:rPr>
          <w:rFonts w:hint="eastAsia" w:ascii="宋体" w:hAnsi="宋体" w:cs="宋体"/>
          <w:b/>
          <w:color w:val="auto"/>
          <w:sz w:val="21"/>
          <w:szCs w:val="21"/>
          <w:highlight w:val="none"/>
          <w:lang w:eastAsia="zh"/>
        </w:rPr>
        <w:t xml:space="preserve">及法律适用</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1.甲方和乙方应通过友好协商，解决在执行本合同过程中所发生的或与本合同有关的一切争端。</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2.如果</w:t>
      </w:r>
      <w:r>
        <w:rPr>
          <w:rFonts w:hint="eastAsia" w:ascii="宋体" w:hAnsi="宋体" w:cs="宋体"/>
          <w:color w:val="auto"/>
          <w:sz w:val="21"/>
          <w:szCs w:val="21"/>
          <w:highlight w:val="none"/>
          <w:lang w:val="en-US" w:eastAsia="zh-CN"/>
        </w:rPr>
        <w:t xml:space="preserve">协商</w:t>
      </w:r>
      <w:r>
        <w:rPr>
          <w:rFonts w:hint="eastAsia" w:ascii="宋体" w:hAnsi="宋体" w:cs="宋体"/>
          <w:color w:val="auto"/>
          <w:sz w:val="21"/>
          <w:szCs w:val="21"/>
          <w:highlight w:val="none"/>
        </w:rPr>
        <w:t xml:space="preserve">不成，双方中的任何一方可向人民法院提起诉讼。诉讼由</w:t>
      </w:r>
      <w:r>
        <w:rPr>
          <w:rFonts w:hint="eastAsia" w:ascii="宋体" w:hAnsi="宋体" w:cs="宋体"/>
          <w:color w:val="auto"/>
          <w:sz w:val="21"/>
          <w:szCs w:val="21"/>
          <w:highlight w:val="none"/>
          <w:lang w:val="en-US" w:eastAsia="zh-CN"/>
        </w:rPr>
        <w:t xml:space="preserve">甲方所在</w:t>
      </w:r>
      <w:r>
        <w:rPr>
          <w:rFonts w:hint="eastAsia" w:ascii="宋体" w:hAnsi="宋体" w:cs="宋体"/>
          <w:color w:val="auto"/>
          <w:sz w:val="21"/>
          <w:szCs w:val="21"/>
          <w:highlight w:val="none"/>
        </w:rPr>
        <w:t xml:space="preserve">地人民法院管辖。 </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3.诉讼费由败诉方负担。</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color w:val="auto"/>
          <w:sz w:val="21"/>
          <w:szCs w:val="21"/>
          <w:highlight w:val="none"/>
          <w:lang w:eastAsia="zh"/>
        </w:rPr>
      </w:pPr>
      <w:r>
        <w:rPr>
          <w:rFonts w:ascii="宋体" w:hAnsi="宋体" w:cs="宋体"/>
          <w:color w:val="auto"/>
          <w:sz w:val="21"/>
          <w:szCs w:val="21"/>
          <w:highlight w:val="none"/>
          <w:lang w:eastAsia="zh"/>
        </w:rPr>
        <w:t xml:space="preserve">5.</w:t>
      </w:r>
      <w:r>
        <w:rPr>
          <w:rFonts w:hint="eastAsia" w:ascii="宋体" w:hAnsi="宋体" w:cs="宋体"/>
          <w:color w:val="auto"/>
          <w:sz w:val="21"/>
          <w:szCs w:val="21"/>
          <w:highlight w:val="none"/>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color w:val="auto"/>
          <w:sz w:val="21"/>
          <w:szCs w:val="21"/>
          <w:highlight w:val="none"/>
          <w:lang w:eastAsia="zh"/>
        </w:rPr>
      </w:pPr>
      <w:r>
        <w:rPr>
          <w:rFonts w:ascii="宋体" w:hAnsi="宋体" w:cs="宋体"/>
          <w:color w:val="auto"/>
          <w:sz w:val="21"/>
          <w:szCs w:val="21"/>
          <w:highlight w:val="none"/>
          <w:lang w:eastAsia="zh"/>
        </w:rPr>
        <w:t xml:space="preserve">6.</w:t>
      </w:r>
      <w:r>
        <w:rPr>
          <w:rFonts w:hint="eastAsia" w:ascii="宋体" w:hAnsi="宋体" w:cs="宋体"/>
          <w:color w:val="auto"/>
          <w:sz w:val="21"/>
          <w:szCs w:val="21"/>
          <w:highlight w:val="none"/>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color w:val="auto"/>
          <w:sz w:val="21"/>
          <w:szCs w:val="21"/>
          <w:highlight w:val="none"/>
          <w:lang w:eastAsia="zh"/>
        </w:rPr>
      </w:pPr>
      <w:r>
        <w:rPr>
          <w:rFonts w:ascii="宋体" w:hAnsi="宋体" w:cs="宋体"/>
          <w:b/>
          <w:color w:val="auto"/>
          <w:sz w:val="21"/>
          <w:szCs w:val="21"/>
          <w:highlight w:val="none"/>
          <w:lang w:eastAsia="zh"/>
        </w:rPr>
      </w:r>
      <w:r/>
    </w:p>
    <w:p>
      <w:pPr>
        <w:ind w:left="0" w:firstLine="422"/>
        <w:spacing w:line="480" w:lineRule="exact"/>
        <w:widowControl w:val="off"/>
        <w:rPr>
          <w:rFonts w:ascii="宋体" w:hAnsi="宋体" w:cs="宋体"/>
          <w:b/>
          <w:color w:val="auto"/>
          <w:sz w:val="21"/>
          <w:szCs w:val="21"/>
          <w:highlight w:val="none"/>
          <w:lang w:eastAsia="zh"/>
        </w:rPr>
      </w:pPr>
      <w:r>
        <w:rPr>
          <w:rFonts w:hint="eastAsia" w:ascii="宋体" w:hAnsi="宋体" w:cs="宋体"/>
          <w:b/>
          <w:color w:val="auto"/>
          <w:sz w:val="21"/>
          <w:szCs w:val="21"/>
          <w:highlight w:val="none"/>
          <w:lang w:eastAsia="zh"/>
        </w:rPr>
        <w:t xml:space="preserve">十</w:t>
      </w:r>
      <w:r>
        <w:rPr>
          <w:rFonts w:hint="eastAsia" w:ascii="宋体" w:hAnsi="宋体" w:cs="宋体"/>
          <w:b/>
          <w:color w:val="auto"/>
          <w:sz w:val="21"/>
          <w:szCs w:val="21"/>
          <w:highlight w:val="none"/>
          <w:lang w:val="en-US" w:eastAsia="zh-CN"/>
        </w:rPr>
        <w:t xml:space="preserve">三</w:t>
      </w:r>
      <w:r>
        <w:rPr>
          <w:rFonts w:hint="eastAsia" w:ascii="宋体" w:hAnsi="宋体" w:cs="宋体"/>
          <w:b/>
          <w:color w:val="auto"/>
          <w:sz w:val="21"/>
          <w:szCs w:val="21"/>
          <w:highlight w:val="none"/>
          <w:lang w:eastAsia="zh"/>
        </w:rPr>
        <w:t xml:space="preserve">、通知</w:t>
      </w:r>
      <w:r/>
    </w:p>
    <w:p>
      <w:pPr>
        <w:numPr>
          <w:ilvl w:val="255"/>
          <w:numId w:val="0"/>
        </w:numPr>
        <w:ind w:firstLine="420"/>
        <w:spacing w:line="480" w:lineRule="exact"/>
        <w:widowControl w:val="off"/>
        <w:rPr>
          <w:rFonts w:ascii="宋体" w:hAnsi="宋体" w:cs="宋体"/>
          <w:color w:val="auto"/>
          <w:sz w:val="21"/>
          <w:szCs w:val="21"/>
          <w:highlight w:val="none"/>
          <w:lang w:eastAsia="zh"/>
        </w:rPr>
      </w:pPr>
      <w:r>
        <w:rPr>
          <w:rFonts w:hint="eastAsia" w:ascii="宋体" w:hAnsi="宋体" w:cs="宋体"/>
          <w:color w:val="auto"/>
          <w:sz w:val="21"/>
          <w:szCs w:val="21"/>
          <w:highlight w:val="none"/>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color w:val="auto"/>
          <w:sz w:val="21"/>
          <w:szCs w:val="21"/>
          <w:highlight w:val="none"/>
          <w:lang w:eastAsia="zh"/>
        </w:rPr>
      </w:pPr>
      <w:r>
        <w:rPr>
          <w:rFonts w:hint="eastAsia" w:ascii="宋体" w:hAnsi="宋体" w:cs="宋体"/>
          <w:color w:val="auto"/>
          <w:sz w:val="21"/>
          <w:szCs w:val="21"/>
          <w:highlight w:val="none"/>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color w:val="auto"/>
          <w:sz w:val="21"/>
          <w:szCs w:val="21"/>
          <w:highlight w:val="none"/>
          <w:lang w:eastAsia="zh"/>
        </w:rPr>
      </w:pPr>
      <w:r>
        <w:rPr>
          <w:rFonts w:hint="eastAsia" w:ascii="宋体" w:hAnsi="宋体" w:cs="宋体"/>
          <w:color w:val="auto"/>
          <w:sz w:val="21"/>
          <w:szCs w:val="21"/>
          <w:highlight w:val="none"/>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color w:val="auto"/>
          <w:sz w:val="21"/>
          <w:szCs w:val="21"/>
          <w:highlight w:val="none"/>
          <w:lang w:eastAsia="zh"/>
        </w:rPr>
      </w:pPr>
      <w:r>
        <w:rPr>
          <w:rFonts w:hint="eastAsia" w:ascii="宋体" w:hAnsi="宋体" w:cs="宋体"/>
          <w:color w:val="auto"/>
          <w:sz w:val="21"/>
          <w:szCs w:val="21"/>
          <w:highlight w:val="none"/>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left="0" w:firstLine="422"/>
        <w:spacing w:line="48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四</w:t>
      </w:r>
      <w:r>
        <w:rPr>
          <w:rFonts w:hint="eastAsia" w:ascii="宋体" w:hAnsi="宋体" w:cs="宋体"/>
          <w:b/>
          <w:color w:val="auto"/>
          <w:sz w:val="21"/>
          <w:szCs w:val="21"/>
          <w:highlight w:val="none"/>
        </w:rPr>
        <w:t xml:space="preserve">、合同生效</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1.双方签约人为各自法定代表人或其委托代理人。</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3.本合同自甲乙双方签字盖章之日起生效。</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4.本合同壹式</w:t>
      </w:r>
      <w:r>
        <w:rPr>
          <w:rFonts w:hint="eastAsia" w:ascii="宋体" w:hAnsi="宋体" w:cs="宋体"/>
          <w:b/>
          <w:color w:val="auto"/>
          <w:sz w:val="21"/>
          <w:szCs w:val="21"/>
          <w:highlight w:val="none"/>
        </w:rPr>
        <w:t xml:space="preserve">肆</w:t>
      </w:r>
      <w:r>
        <w:rPr>
          <w:rFonts w:hint="eastAsia" w:ascii="宋体" w:hAnsi="宋体" w:cs="宋体"/>
          <w:color w:val="auto"/>
          <w:sz w:val="21"/>
          <w:szCs w:val="21"/>
          <w:highlight w:val="none"/>
        </w:rPr>
        <w:t xml:space="preserve">份，甲乙双方各执</w:t>
      </w:r>
      <w:r>
        <w:rPr>
          <w:rFonts w:hint="eastAsia" w:ascii="宋体" w:hAnsi="宋体" w:cs="宋体"/>
          <w:b/>
          <w:color w:val="auto"/>
          <w:sz w:val="21"/>
          <w:szCs w:val="21"/>
          <w:highlight w:val="none"/>
        </w:rPr>
        <w:t xml:space="preserve">贰</w:t>
      </w:r>
      <w:r>
        <w:rPr>
          <w:rFonts w:hint="eastAsia" w:ascii="宋体" w:hAnsi="宋体" w:cs="宋体"/>
          <w:color w:val="auto"/>
          <w:sz w:val="21"/>
          <w:szCs w:val="21"/>
          <w:highlight w:val="none"/>
        </w:rPr>
        <w:t xml:space="preserve">份，各份具有同等法律效力。</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5.本合同应按照中华人民共和国的现行法律进行解释。</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olor w:val="auto"/>
          <w:highlight w:val="none"/>
        </w:rPr>
      </w:pPr>
      <w:r>
        <w:rPr>
          <w:rFonts w:hint="eastAsia" w:ascii="Times New Roman" w:hAnsi="Times New Roman"/>
          <w:color w:val="auto"/>
          <w:highlight w:val="none"/>
        </w:rPr>
        <w:t xml:space="preserve">7.</w:t>
      </w:r>
      <w:r>
        <w:rPr>
          <w:rFonts w:hint="eastAsia" w:ascii="宋体" w:hAnsi="宋体" w:cs="宋体"/>
          <w:color w:val="auto"/>
          <w:sz w:val="21"/>
          <w:szCs w:val="21"/>
          <w:highlight w:val="none"/>
        </w:rPr>
        <w:t xml:space="preserve">本合同签订地为：</w:t>
      </w:r>
      <w:r>
        <w:rPr>
          <w:rFonts w:hint="eastAsia" w:ascii="宋体" w:hAnsi="宋体" w:cs="宋体"/>
          <w:b/>
          <w:color w:val="auto"/>
          <w:sz w:val="21"/>
          <w:szCs w:val="21"/>
          <w:highlight w:val="none"/>
          <w:lang w:val="en-US" w:eastAsia="zh-CN"/>
        </w:rPr>
        <w:t xml:space="preserve">甲方所在地</w:t>
      </w:r>
      <w:r>
        <w:rPr>
          <w:rFonts w:hint="eastAsia" w:ascii="宋体" w:hAnsi="宋体" w:cs="宋体"/>
          <w:color w:val="auto"/>
          <w:sz w:val="21"/>
          <w:szCs w:val="21"/>
          <w:highlight w:val="none"/>
        </w:rPr>
        <w:t xml:space="preserve">。</w:t>
      </w:r>
      <w:r/>
    </w:p>
    <w:p>
      <w:pPr>
        <w:ind w:left="0"/>
        <w:spacing w:line="360" w:lineRule="exact"/>
        <w:rPr>
          <w:rFonts w:ascii="宋体" w:hAnsi="宋体"/>
          <w:color w:val="auto"/>
          <w:highlight w:val="none"/>
        </w:rPr>
      </w:pPr>
      <w:r>
        <w:rPr>
          <w:rFonts w:ascii="宋体" w:hAnsi="宋体"/>
          <w:color w:val="auto"/>
          <w:highlight w:val="none"/>
        </w:rPr>
      </w:r>
      <w:r/>
    </w:p>
    <w:tbl>
      <w:tblPr>
        <w:tblStyle w:val="839"/>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7"/>
        <w:gridCol w:w="1966"/>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color w:val="auto"/>
                <w:sz w:val="21"/>
                <w:szCs w:val="21"/>
                <w:highlight w:val="none"/>
              </w:rPr>
            </w:pPr>
            <w:r>
              <w:rPr>
                <w:rFonts w:cs="宋体"/>
                <w:b/>
                <w:color w:val="auto"/>
                <w:sz w:val="21"/>
                <w:szCs w:val="21"/>
                <w:highlight w:val="none"/>
              </w:rPr>
              <w:t xml:space="preserve">甲方</w:t>
            </w:r>
            <w:r>
              <w:rPr>
                <w:rFonts w:hint="eastAsia" w:cs="宋体"/>
                <w:b/>
                <w:color w:val="auto"/>
                <w:sz w:val="21"/>
                <w:szCs w:val="21"/>
                <w:highlight w:val="none"/>
              </w:rPr>
              <w:t xml:space="preserve">（采购人</w:t>
            </w:r>
            <w:r>
              <w:rPr>
                <w:rFonts w:hint="eastAsia" w:ascii="宋体" w:hAnsi="宋体" w:cs="宋体"/>
                <w:b/>
                <w:color w:val="auto"/>
                <w:sz w:val="21"/>
                <w:szCs w:val="21"/>
                <w:highlight w:val="none"/>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color w:val="auto"/>
                <w:sz w:val="21"/>
                <w:szCs w:val="21"/>
                <w:highlight w:val="none"/>
              </w:rPr>
            </w:pPr>
            <w:r>
              <w:rPr>
                <w:rFonts w:cs="宋体"/>
                <w:b/>
                <w:color w:val="auto"/>
                <w:sz w:val="21"/>
                <w:szCs w:val="21"/>
                <w:highlight w:val="none"/>
              </w:rPr>
              <w:t xml:space="preserve">乙方</w:t>
            </w:r>
            <w:r>
              <w:rPr>
                <w:rFonts w:hint="eastAsia" w:cs="宋体"/>
                <w:b/>
                <w:color w:val="auto"/>
                <w:sz w:val="21"/>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单位名称</w:t>
            </w:r>
            <w:r/>
          </w:p>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单位名称</w:t>
            </w:r>
            <w:r/>
          </w:p>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法定代表人</w:t>
            </w:r>
            <w:r>
              <w:rPr>
                <w:rFonts w:hint="eastAsia" w:cs="宋体"/>
                <w:color w:val="auto"/>
                <w:sz w:val="21"/>
                <w:szCs w:val="21"/>
                <w:highlight w:val="none"/>
              </w:rPr>
              <w:t xml:space="preserve">或其</w:t>
            </w:r>
            <w:r>
              <w:rPr>
                <w:rFonts w:cs="宋体"/>
                <w:color w:val="auto"/>
                <w:sz w:val="21"/>
                <w:szCs w:val="21"/>
                <w:highlight w:val="none"/>
              </w:rPr>
              <w:t xml:space="preserve">委托代理人</w:t>
            </w:r>
            <w:r/>
          </w:p>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法定代表人</w:t>
            </w:r>
            <w:r>
              <w:rPr>
                <w:rFonts w:hint="eastAsia" w:cs="宋体"/>
                <w:color w:val="auto"/>
                <w:sz w:val="21"/>
                <w:szCs w:val="21"/>
                <w:highlight w:val="none"/>
              </w:rPr>
              <w:t xml:space="preserve">或其</w:t>
            </w:r>
            <w:r>
              <w:rPr>
                <w:rFonts w:cs="宋体"/>
                <w:color w:val="auto"/>
                <w:sz w:val="21"/>
                <w:szCs w:val="21"/>
                <w:highlight w:val="none"/>
              </w:rPr>
              <w:t xml:space="preserve">委托代理人</w:t>
            </w:r>
            <w:r/>
          </w:p>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zCs w:val="21"/>
                <w:highlight w:val="none"/>
              </w:rPr>
            </w:pPr>
            <w:r>
              <w:rPr>
                <w:rFonts w:cs="宋体"/>
                <w:color w:val="auto"/>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bookmarkEnd w:id="101"/>
            <w:bookmarkEnd w:id="102"/>
            <w:bookmarkEnd w:id="103"/>
            <w:r/>
          </w:p>
        </w:tc>
      </w:tr>
    </w:tbl>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rPr>
          <w:color w:val="auto"/>
          <w:highlight w:val="none"/>
        </w:rPr>
      </w:pPr>
      <w:r>
        <w:rPr>
          <w:rFonts w:hint="eastAsia"/>
          <w:color w:val="auto"/>
          <w:highlight w:val="none"/>
        </w:rPr>
        <w:br w:type="page" w:clear="all"/>
      </w:r>
      <w:bookmarkStart w:id="110" w:name="_Toc68611039"/>
      <w:r/>
      <w:r/>
    </w:p>
    <w:p>
      <w:pPr>
        <w:ind w:left="0"/>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政府采购合同</w:t>
      </w:r>
      <w:r/>
    </w:p>
    <w:p>
      <w:pPr>
        <w:pStyle w:val="830"/>
        <w:ind w:left="0" w:firstLine="0"/>
        <w:jc w:val="center"/>
        <w:spacing w:before="0" w:after="0"/>
        <w:rPr>
          <w:rFonts w:ascii="宋体" w:hAnsi="宋体" w:cs="宋体"/>
          <w:b/>
          <w:color w:val="auto"/>
          <w:sz w:val="32"/>
          <w:szCs w:val="32"/>
          <w:highlight w:val="none"/>
        </w:rPr>
      </w:pPr>
      <w:r/>
      <w:bookmarkStart w:id="111" w:name="_Toc27323"/>
      <w:r>
        <w:rPr>
          <w:rFonts w:hint="eastAsia" w:ascii="宋体" w:hAnsi="宋体" w:cs="宋体"/>
          <w:b/>
          <w:color w:val="auto"/>
          <w:sz w:val="32"/>
          <w:szCs w:val="32"/>
          <w:highlight w:val="none"/>
        </w:rPr>
        <w:t xml:space="preserve">苏州市XX区（市）生态环境局分合同（模板）</w:t>
      </w:r>
      <w:bookmarkEnd w:id="111"/>
      <w:r/>
      <w:r/>
    </w:p>
    <w:p>
      <w:pPr>
        <w:ind w:left="0"/>
        <w:jc w:val="left"/>
        <w:spacing w:line="48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项目名称：2026年苏州市重点区域生物多样性人工观测项目</w:t>
      </w:r>
      <w:r/>
    </w:p>
    <w:p>
      <w:pPr>
        <w:ind w:left="0"/>
        <w:jc w:val="left"/>
        <w:spacing w:line="48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项目编号：</w:t>
      </w:r>
      <w:r/>
    </w:p>
    <w:p>
      <w:pPr>
        <w:ind w:left="0"/>
        <w:jc w:val="left"/>
        <w:spacing w:line="48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业务单位（甲方）：苏州市XX区（市）生态环境局</w:t>
      </w:r>
      <w:r/>
    </w:p>
    <w:p>
      <w:pPr>
        <w:ind w:left="0"/>
        <w:jc w:val="left"/>
        <w:spacing w:line="48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供应商（乙方）：</w:t>
      </w:r>
      <w:r/>
    </w:p>
    <w:p>
      <w:pPr>
        <w:ind w:left="420" w:firstLine="1188"/>
        <w:spacing w:line="480" w:lineRule="exact"/>
        <w:rPr>
          <w:rFonts w:ascii="宋体" w:hAnsi="宋体"/>
          <w:color w:val="auto"/>
          <w:sz w:val="21"/>
          <w:szCs w:val="21"/>
          <w:highlight w:val="none"/>
        </w:rPr>
      </w:pPr>
      <w:r>
        <w:rPr>
          <w:rFonts w:ascii="宋体" w:hAnsi="宋体"/>
          <w:color w:val="auto"/>
          <w:sz w:val="21"/>
          <w:szCs w:val="21"/>
          <w:highlight w:val="none"/>
        </w:rPr>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根据《中华人民共和国民法典》和《</w:t>
      </w:r>
      <w:r>
        <w:rPr>
          <w:rFonts w:ascii="宋体" w:hAnsi="宋体" w:cs="宋体"/>
          <w:color w:val="auto"/>
          <w:sz w:val="21"/>
          <w:szCs w:val="21"/>
          <w:highlight w:val="none"/>
        </w:rPr>
        <w:t xml:space="preserve">中华人民共和国</w:t>
      </w:r>
      <w:r>
        <w:rPr>
          <w:rFonts w:hint="eastAsia" w:ascii="宋体" w:hAnsi="宋体" w:cs="宋体"/>
          <w:color w:val="auto"/>
          <w:sz w:val="21"/>
          <w:szCs w:val="21"/>
          <w:highlight w:val="none"/>
        </w:rPr>
        <w:t xml:space="preserve">政府采购</w:t>
      </w:r>
      <w:r>
        <w:rPr>
          <w:rFonts w:ascii="宋体" w:hAnsi="宋体" w:cs="宋体"/>
          <w:color w:val="auto"/>
          <w:sz w:val="21"/>
          <w:szCs w:val="21"/>
          <w:highlight w:val="none"/>
        </w:rPr>
        <w:t xml:space="preserve">法</w:t>
      </w:r>
      <w:r>
        <w:rPr>
          <w:rFonts w:hint="eastAsia" w:ascii="宋体" w:hAnsi="宋体" w:cs="宋体"/>
          <w:color w:val="auto"/>
          <w:sz w:val="21"/>
          <w:szCs w:val="21"/>
          <w:highlight w:val="none"/>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firstLine="422"/>
        <w:spacing w:line="48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一、定义</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业</w:t>
      </w:r>
      <w:r>
        <w:rPr>
          <w:rFonts w:hint="eastAsia" w:ascii="宋体" w:hAnsi="宋体" w:cs="宋体"/>
          <w:color w:val="auto"/>
          <w:sz w:val="21"/>
          <w:szCs w:val="21"/>
          <w:highlight w:val="none"/>
          <w:lang w:val="en-US" w:eastAsia="zh-CN"/>
        </w:rPr>
        <w:t xml:space="preserve">务</w:t>
      </w:r>
      <w:r>
        <w:rPr>
          <w:rFonts w:hint="eastAsia" w:ascii="宋体" w:hAnsi="宋体" w:cs="宋体"/>
          <w:color w:val="auto"/>
          <w:sz w:val="21"/>
          <w:szCs w:val="21"/>
          <w:highlight w:val="none"/>
        </w:rPr>
        <w:t xml:space="preserve">单位（以下称甲方）是指使用财政性资金，通过政府采购方式向供应商购买并接受服务的国家机关、事业单位、团体组织。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服务是指根据合同规定乙方应承担的工作和合同中规定乙方应承担的其他义务。</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olor w:val="auto"/>
          <w:highlight w:val="none"/>
        </w:rPr>
      </w:pPr>
      <w:r>
        <w:rPr>
          <w:rFonts w:ascii="Times New Roman" w:hAnsi="Times New Roman"/>
          <w:color w:val="auto"/>
          <w:highlight w:val="none"/>
        </w:rPr>
      </w:r>
      <w:r/>
    </w:p>
    <w:p>
      <w:pPr>
        <w:ind w:left="0" w:firstLine="422"/>
        <w:spacing w:line="48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二、组成合同的文件</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政府采购合同及其变更、补充协议</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中标（成交）通知书</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投标（响应）文件</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招标（采购）文件</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三、合同总价款及支付</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合同总价款：大写人民币</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元整，小写￥</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合同总价款应与中标（成交）结果一致。乙方为履行本合同而发生的所有费用均应包含在合同价款中，甲方不再另行支付</w:t>
      </w:r>
      <w:r>
        <w:rPr>
          <w:rFonts w:ascii="宋体" w:hAnsi="宋体" w:cs="宋体"/>
          <w:color w:val="auto"/>
          <w:sz w:val="21"/>
          <w:szCs w:val="21"/>
          <w:highlight w:val="none"/>
        </w:rPr>
        <w:t xml:space="preserve">其他</w:t>
      </w:r>
      <w:r>
        <w:rPr>
          <w:rFonts w:hint="eastAsia" w:ascii="宋体" w:hAnsi="宋体" w:cs="宋体"/>
          <w:color w:val="auto"/>
          <w:sz w:val="21"/>
          <w:szCs w:val="21"/>
          <w:highlight w:val="none"/>
        </w:rPr>
        <w:t xml:space="preserve">任何费用。</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付款方式：</w:t>
      </w:r>
      <w:r/>
    </w:p>
    <w:p>
      <w:pPr>
        <w:ind w:left="0" w:firstLine="420"/>
        <w:spacing w:line="480" w:lineRule="exact"/>
        <w:widowControl w:val="off"/>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分期付款：</w:t>
      </w:r>
      <w:r>
        <w:rPr>
          <w:rFonts w:hint="eastAsia" w:ascii="宋体" w:hAnsi="宋体" w:cs="宋体"/>
          <w:color w:val="auto"/>
          <w:sz w:val="21"/>
          <w:szCs w:val="21"/>
          <w:highlight w:val="none"/>
          <w:u w:val="single"/>
        </w:rPr>
        <w:t xml:space="preserve">本项目采取“市级统一采购、地方财政分担支付”方式实施。由苏州市生态环境局（以下简称“市局”）与中标单位签订总合同，各区（市）局根据实际观测任务分别签订分合同并支付相应观测费用，市局不承担经费支付。</w:t>
      </w:r>
      <w:r/>
    </w:p>
    <w:p>
      <w:pPr>
        <w:ind w:left="0" w:firstLine="420"/>
        <w:spacing w:line="480" w:lineRule="exact"/>
        <w:widowControl w:val="off"/>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例：本项目分为3笔（2笔）支付，合同签订后30个工作日内，供应商通过项目开题后，我局向中标单位支付该分合同的首付款，首付款为分合同总金额的X%（不超过X万元）；完成项目中期评估后（如有），我局向中标单位支付该分合同的中期款，中期款为分合同总金额的X%（不超过X万元）；完成项目终期验收后，我局向中标单位支付该分合同的尾款。</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支付方式：银行汇票、转账支票或数字人民币支付价款。乙方账户信息如下：</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开户名称：</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银行账号：</w:t>
      </w:r>
      <w:r/>
    </w:p>
    <w:p>
      <w:pPr>
        <w:ind w:left="0" w:firstLine="420"/>
        <w:spacing w:line="480" w:lineRule="exact"/>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数字人民币账户（数币钱包ID）：</w:t>
      </w:r>
      <w:r/>
    </w:p>
    <w:p>
      <w:pPr>
        <w:ind w:left="0" w:firstLine="422"/>
        <w:spacing w:line="480" w:lineRule="exact"/>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left="0" w:firstLine="422"/>
        <w:spacing w:line="48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四、合同履行</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1.乙方负责</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2026年苏州市重点区域生物多样性人工观测项目（XX区（市）范围）</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的服务工作。</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具体工作内容如下：</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苏州市生物多样性观测网络建设方案》等文件要求，对XX区（市）境内X个重点观测区域开展人工观测工作，调查指标涵盖鱼类、浮游动物、水生维管植物、浮游植物、植物群落（含乔木层、灌木层、草本层）、蝶类、蛙类（水田）及蚯蚓（旱地）等，具体区域与涉及类群见下表。</w:t>
      </w:r>
      <w:r/>
    </w:p>
    <w:p>
      <w:pPr>
        <w:ind w:left="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表1 XX区（市）生物多样性观测对象和频次表</w:t>
      </w:r>
      <w:r/>
    </w:p>
    <w:tbl>
      <w:tblPr>
        <w:tblStyle w:val="839"/>
        <w:tblW w:w="9213" w:type="dxa"/>
        <w:jc w:val="center"/>
        <w:tblLayout w:type="autofit"/>
        <w:tblCellMar>
          <w:left w:w="108" w:type="dxa"/>
          <w:top w:w="0" w:type="dxa"/>
          <w:right w:w="108" w:type="dxa"/>
          <w:bottom w:w="0" w:type="dxa"/>
        </w:tblCellMar>
        <w:tblLook w:val="04A0" w:firstRow="1" w:lastRow="0" w:firstColumn="1" w:lastColumn="0" w:noHBand="0" w:noVBand="1"/>
      </w:tblPr>
      <w:tblGrid>
        <w:gridCol w:w="2238"/>
        <w:gridCol w:w="3250"/>
        <w:gridCol w:w="3725"/>
      </w:tblGrid>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lang w:bidi="ar"/>
              </w:rPr>
              <w:t xml:space="preserve">观测对象</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lang w:bidi="ar"/>
              </w:rPr>
              <w:t xml:space="preserve">观测</w:t>
            </w:r>
            <w:r>
              <w:rPr>
                <w:rStyle w:val="1236"/>
                <w:rFonts w:hint="default" w:ascii="Times New Roman" w:eastAsia="宋体" w:cs="Times New Roman"/>
                <w:color w:val="auto"/>
                <w:sz w:val="21"/>
                <w:szCs w:val="21"/>
                <w:highlight w:val="none"/>
                <w:lang w:bidi="ar"/>
              </w:rPr>
              <w:t xml:space="preserve">指标</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lang w:bidi="ar"/>
              </w:rPr>
              <w:t xml:space="preserve">观测频次</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鱼类</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物种名称、个体数量</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太湖核心观测区、长江观测带每年3次（春、夏、秋各1次），其他观测区每年1次</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浮游动物（湖泊）</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物种名称、密度</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每年2次（建议4—5月、9—10月）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水生维管植物（湖泊）</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物种名称、水生植被面积、水体面积</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每年1次（建议6—8月）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浮游植物</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物种名称、密度</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 xml:space="preserve">每年2次</w:t>
            </w:r>
            <w:r/>
          </w:p>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（建议4—5月、9—10月）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植物群落（乔木层）</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物种名称、多度、高度、胸径、冠幅、郁闭度、地表凋落物平均厚度、地表凋落物鲜重/干重、优势种、外来入侵物种、叶面积指数、地上生物量</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每5年1次（建议5—10月）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植物群落（灌木层）</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物种名称、多度、高度、基径、丛幅、分种盖度、优势种、外来入侵物种</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每年1次（建议5—10月）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植物群落（草本层）</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物种名称、多度、高度、群落总盖度、分种盖度、群落地上生物量鲜重/干重、优势种地上生物量鲜重/干重、生活型、优势种、退化指示种、外来入侵物种</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每年1次（建议5—10月）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蝶类</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物种名称、分种数量、优势种</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每年1次（建议6—10月）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蛙类</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种类、分种数量</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每年1次（建议6—10月）</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蚯蚓</w:t>
            </w:r>
            <w:r/>
          </w:p>
        </w:tc>
        <w:tc>
          <w:tcPr>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种类、数量</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ind w:left="0"/>
              <w:jc w:val="left"/>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每年1次（建议6—10月）</w:t>
            </w:r>
            <w:r/>
          </w:p>
        </w:tc>
      </w:tr>
    </w:tbl>
    <w:p>
      <w:pPr>
        <w:ind w:left="0"/>
        <w:jc w:val="center"/>
        <w:rPr>
          <w:rFonts w:ascii="宋体" w:hAnsi="宋体" w:cs="宋体"/>
          <w:b/>
          <w:bCs/>
          <w:color w:val="auto"/>
          <w:sz w:val="21"/>
          <w:szCs w:val="21"/>
          <w:highlight w:val="none"/>
        </w:rPr>
      </w:pPr>
      <w:r>
        <w:rPr>
          <w:rFonts w:ascii="宋体" w:hAnsi="宋体" w:cs="宋体"/>
          <w:b/>
          <w:bCs/>
          <w:color w:val="auto"/>
          <w:sz w:val="21"/>
          <w:szCs w:val="21"/>
          <w:highlight w:val="none"/>
        </w:rPr>
      </w:r>
      <w:r/>
    </w:p>
    <w:p>
      <w:pPr>
        <w:ind w:left="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表2 XX区（市）X个重点生物多样性观测区域</w:t>
      </w:r>
      <w:r/>
    </w:p>
    <w:tbl>
      <w:tblPr>
        <w:tblStyle w:val="839"/>
        <w:tblW w:w="9169" w:type="dxa"/>
        <w:jc w:val="center"/>
        <w:tblLayout w:type="autofit"/>
        <w:tblCellMar>
          <w:left w:w="108" w:type="dxa"/>
          <w:top w:w="0" w:type="dxa"/>
          <w:right w:w="108" w:type="dxa"/>
          <w:bottom w:w="0" w:type="dxa"/>
        </w:tblCellMar>
        <w:tblLook w:val="04A0" w:firstRow="1" w:lastRow="0" w:firstColumn="1" w:lastColumn="0" w:noHBand="0" w:noVBand="1"/>
      </w:tblPr>
      <w:tblGrid>
        <w:gridCol w:w="1266"/>
        <w:gridCol w:w="1343"/>
        <w:gridCol w:w="500"/>
        <w:gridCol w:w="1607"/>
        <w:gridCol w:w="2317"/>
        <w:gridCol w:w="2136"/>
      </w:tblGrid>
      <w:tr>
        <w:trPr>
          <w:jc w:val="center"/>
          <w:trHeight w:val="300"/>
        </w:trPr>
        <w:tc>
          <w:tcPr>
            <w:tcBorders>
              <w:top w:val="single" w:color="000000" w:sz="4" w:space="0"/>
              <w:left w:val="single" w:color="000000" w:sz="4" w:space="0"/>
              <w:bottom w:val="none" w:color="000000" w:sz="4" w:space="0"/>
              <w:right w:val="single" w:color="000000" w:sz="4" w:space="0"/>
            </w:tcBorders>
            <w:tcW w:w="1266"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区县</w:t>
            </w:r>
            <w:r/>
          </w:p>
        </w:tc>
        <w:tc>
          <w:tcPr>
            <w:tcBorders>
              <w:top w:val="single" w:color="000000" w:sz="4" w:space="0"/>
              <w:left w:val="single" w:color="000000" w:sz="4" w:space="0"/>
              <w:bottom w:val="none" w:color="000000" w:sz="4" w:space="0"/>
              <w:right w:val="single" w:color="000000" w:sz="4" w:space="0"/>
            </w:tcBorders>
            <w:tcW w:w="1343" w:type="dxa"/>
            <w:vAlign w:val="center"/>
            <w:textDirection w:val="lrTb"/>
            <w:noWrap w:val="false"/>
          </w:tcPr>
          <w:p>
            <w:pPr>
              <w:ind w:left="0"/>
              <w:jc w:val="center"/>
              <w:rPr>
                <w:rStyle w:val="1237"/>
                <w:rFonts w:hint="default"/>
                <w:color w:val="auto"/>
                <w:sz w:val="21"/>
                <w:szCs w:val="21"/>
                <w:highlight w:val="none"/>
                <w:lang w:bidi="ar"/>
              </w:rPr>
            </w:pPr>
            <w:r>
              <w:rPr>
                <w:rStyle w:val="1237"/>
                <w:rFonts w:hint="default"/>
                <w:color w:val="auto"/>
                <w:sz w:val="21"/>
                <w:szCs w:val="21"/>
                <w:highlight w:val="none"/>
                <w:lang w:bidi="ar"/>
              </w:rPr>
              <w:t xml:space="preserve">区域</w:t>
            </w:r>
            <w:r/>
          </w:p>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类型</w:t>
            </w:r>
            <w:r/>
          </w:p>
        </w:tc>
        <w:tc>
          <w:tcPr>
            <w:tcBorders>
              <w:top w:val="single" w:color="000000" w:sz="4" w:space="0"/>
              <w:left w:val="single" w:color="000000" w:sz="4" w:space="0"/>
              <w:bottom w:val="none" w:color="000000" w:sz="4" w:space="0"/>
              <w:right w:val="single" w:color="000000" w:sz="4" w:space="0"/>
            </w:tcBorders>
            <w:tcW w:w="500"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序号</w:t>
            </w:r>
            <w:r/>
          </w:p>
        </w:tc>
        <w:tc>
          <w:tcPr>
            <w:tcBorders>
              <w:top w:val="single" w:color="000000" w:sz="4" w:space="0"/>
              <w:left w:val="single" w:color="000000" w:sz="4" w:space="0"/>
              <w:bottom w:val="none" w:color="000000" w:sz="4" w:space="0"/>
              <w:right w:val="single" w:color="000000" w:sz="4" w:space="0"/>
            </w:tcBorders>
            <w:tcW w:w="1607"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区域位置</w:t>
            </w:r>
            <w:r/>
          </w:p>
        </w:tc>
        <w:tc>
          <w:tcPr>
            <w:tcBorders>
              <w:top w:val="single" w:color="000000" w:sz="4" w:space="0"/>
              <w:left w:val="single" w:color="000000" w:sz="4" w:space="0"/>
              <w:bottom w:val="none" w:color="000000" w:sz="4" w:space="0"/>
              <w:right w:val="single" w:color="000000" w:sz="4" w:space="0"/>
            </w:tcBorders>
            <w:tcW w:w="2317"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区域名称</w:t>
            </w:r>
            <w:r/>
          </w:p>
        </w:tc>
        <w:tc>
          <w:tcPr>
            <w:tcBorders>
              <w:top w:val="single" w:color="000000" w:sz="4" w:space="0"/>
              <w:left w:val="single" w:color="000000" w:sz="4" w:space="0"/>
              <w:bottom w:val="none" w:color="000000" w:sz="4" w:space="0"/>
              <w:right w:val="single" w:color="000000" w:sz="4" w:space="0"/>
            </w:tcBorders>
            <w:tcW w:w="2136" w:type="dxa"/>
            <w:vAlign w:val="center"/>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观测对象</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ind w:left="0"/>
              <w:jc w:val="center"/>
              <w:rPr>
                <w:rFonts w:ascii="Times New Roman" w:hAnsi="Times New Roman"/>
                <w:b/>
                <w:bCs/>
                <w:color w:val="auto"/>
                <w:sz w:val="21"/>
                <w:szCs w:val="21"/>
                <w:highlight w:val="none"/>
              </w:rPr>
            </w:pPr>
            <w:r>
              <w:rPr>
                <w:rStyle w:val="1237"/>
                <w:rFonts w:hint="default"/>
                <w:color w:val="auto"/>
                <w:sz w:val="21"/>
                <w:szCs w:val="21"/>
                <w:highlight w:val="none"/>
                <w:lang w:bidi="ar"/>
              </w:rPr>
              <w:t xml:space="preserve">XX区（市）</w:t>
            </w:r>
            <w:r>
              <w:rPr>
                <w:rFonts w:ascii="Times New Roman" w:hAnsi="Times New Roman"/>
                <w:b/>
                <w:bCs/>
                <w:color w:val="auto"/>
                <w:sz w:val="21"/>
                <w:szCs w:val="21"/>
                <w:highlight w:val="none"/>
                <w:lang w:bidi="ar"/>
              </w:rPr>
              <w:br/>
            </w:r>
            <w:r>
              <w:rPr>
                <w:rStyle w:val="1237"/>
                <w:rFonts w:hint="default"/>
                <w:color w:val="auto"/>
                <w:sz w:val="21"/>
                <w:szCs w:val="21"/>
                <w:highlight w:val="none"/>
                <w:lang w:bidi="ar"/>
              </w:rPr>
              <w:t xml:space="preserve">（</w:t>
            </w:r>
            <w:r>
              <w:rPr>
                <w:rFonts w:hint="eastAsia" w:ascii="Times New Roman" w:hAnsi="Times New Roman"/>
                <w:b/>
                <w:bCs/>
                <w:color w:val="auto"/>
                <w:sz w:val="21"/>
                <w:szCs w:val="21"/>
                <w:highlight w:val="none"/>
                <w:lang w:bidi="ar"/>
              </w:rPr>
              <w:t xml:space="preserve">X</w:t>
            </w:r>
            <w:r>
              <w:rPr>
                <w:rStyle w:val="1237"/>
                <w:rFonts w:hint="default"/>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水体</w:t>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鱼类、浮游动物（湖泊）、水生维管植物（湖泊）、浮游植物</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湿地</w:t>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森林</w:t>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8"/>
                <w:rFonts w:hint="default"/>
                <w:color w:val="auto"/>
                <w:sz w:val="21"/>
                <w:szCs w:val="21"/>
                <w:highlight w:val="none"/>
                <w:lang w:bidi="ar"/>
              </w:rPr>
              <w:t xml:space="preserve">植物群落（乔木层、灌木层、草本层）</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ind w:left="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农田</w:t>
            </w:r>
            <w:r/>
          </w:p>
        </w:tc>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000000" w:sz="4" w:space="0"/>
              <w:left w:val="single" w:color="000000" w:sz="4" w:space="0"/>
              <w:bottom w:val="single" w:color="000000" w:sz="4" w:space="0"/>
              <w:right w:val="none" w:color="000000" w:sz="4" w:space="0"/>
            </w:tcBorders>
            <w:tcW w:w="2317"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ind w:left="0"/>
              <w:jc w:val="center"/>
              <w:rPr>
                <w:rFonts w:ascii="Times New Roman" w:hAnsi="Times New Roman"/>
                <w:color w:val="auto"/>
                <w:sz w:val="21"/>
                <w:szCs w:val="21"/>
                <w:highlight w:val="none"/>
              </w:rPr>
            </w:pPr>
            <w:r>
              <w:rPr>
                <w:rStyle w:val="1239"/>
                <w:rFonts w:hint="default"/>
                <w:color w:val="auto"/>
                <w:sz w:val="21"/>
                <w:szCs w:val="21"/>
                <w:highlight w:val="none"/>
                <w:lang w:bidi="ar"/>
              </w:rPr>
              <w:t xml:space="preserve">蝶类、蛙类（水田）、蚯蚓（旱地）</w:t>
            </w:r>
            <w:r/>
          </w:p>
        </w:tc>
      </w:tr>
    </w:tbl>
    <w:p>
      <w:pPr>
        <w:ind w:left="0" w:firstLine="42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rPr>
        <w:t xml:space="preserve">。</w:t>
      </w:r>
      <w:r/>
    </w:p>
    <w:p>
      <w:pPr>
        <w:ind w:left="0"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合同</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期限：</w:t>
      </w:r>
      <w:r>
        <w:rPr>
          <w:rFonts w:hint="eastAsia" w:ascii="宋体" w:hAnsi="宋体" w:cs="宋体"/>
          <w:bCs/>
          <w:color w:val="auto"/>
          <w:sz w:val="21"/>
          <w:szCs w:val="21"/>
          <w:highlight w:val="none"/>
          <w:u w:val="single"/>
        </w:rPr>
        <w:t xml:space="preserve"> 自合同签订之日起12个月  </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履约地点：</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甲方指定地点</w:t>
      </w:r>
      <w:r>
        <w:rPr>
          <w:rFonts w:ascii="宋体" w:hAnsi="宋体" w:cs="宋体"/>
          <w:color w:val="auto"/>
          <w:sz w:val="21"/>
          <w:szCs w:val="21"/>
          <w:highlight w:val="none"/>
          <w:u w:val="single"/>
        </w:rPr>
        <w:t xml:space="preserve">   </w:t>
      </w:r>
      <w:r/>
    </w:p>
    <w:p>
      <w:pPr>
        <w:ind w:left="0" w:firstLine="422"/>
        <w:spacing w:line="480" w:lineRule="exact"/>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left="0" w:firstLine="422"/>
        <w:spacing w:line="48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五、履约验收</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苏州市生态环境局将根据《江苏省财政厅关于印发&lt;江苏省政府采购履约验收管理办法&gt;的通知》（苏财规〔2024〕7号）相关要求，成立验收小组，组织开展采购项目履约验收工作。甲方配合苏州市生态环境局开展验收工作。</w:t>
      </w:r>
      <w:r/>
    </w:p>
    <w:p>
      <w:pPr>
        <w:ind w:left="0" w:firstLine="420"/>
        <w:spacing w:line="480" w:lineRule="exact"/>
        <w:widowControl w:val="off"/>
        <w:rPr>
          <w:rFonts w:ascii="宋体" w:hAnsi="宋体" w:cs="宋体"/>
          <w:color w:val="auto"/>
          <w:sz w:val="21"/>
          <w:szCs w:val="21"/>
          <w:highlight w:val="none"/>
          <w:lang w:bidi="ar"/>
        </w:rPr>
      </w:pPr>
      <w:r>
        <w:rPr>
          <w:rFonts w:hint="eastAsia" w:ascii="宋体" w:hAnsi="宋体" w:cs="宋体"/>
          <w:bCs/>
          <w:color w:val="auto"/>
          <w:sz w:val="21"/>
          <w:szCs w:val="21"/>
          <w:highlight w:val="none"/>
        </w:rPr>
        <w:t xml:space="preserve">1</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验收组织方式：</w:t>
      </w:r>
      <w:r>
        <w:rPr>
          <w:rFonts w:ascii="Wingdings" w:hAnsi="Wingdings" w:eastAsia="Wingdings" w:cs="Wingdings"/>
          <w:bCs/>
          <w:color w:val="auto"/>
          <w:sz w:val="21"/>
          <w:szCs w:val="21"/>
          <w:highlight w:val="none"/>
        </w:rPr>
        <w:t xml:space="preserve">þ</w:t>
      </w:r>
      <w:r>
        <w:rPr>
          <w:rFonts w:hint="eastAsia" w:ascii="宋体" w:hAnsi="宋体" w:cs="宋体"/>
          <w:bCs/>
          <w:color w:val="auto"/>
          <w:sz w:val="21"/>
          <w:szCs w:val="21"/>
          <w:highlight w:val="none"/>
        </w:rPr>
        <w:t xml:space="preserve">验收小组验收 </w:t>
      </w:r>
      <w:r>
        <w:rPr>
          <w:rFonts w:ascii="宋体" w:hAnsi="宋体" w:cs="宋体"/>
          <w:bCs/>
          <w:color w:val="auto"/>
          <w:sz w:val="21"/>
          <w:szCs w:val="21"/>
          <w:highlight w:val="none"/>
        </w:rPr>
        <w:t xml:space="preserve"> </w:t>
      </w:r>
      <w:r/>
    </w:p>
    <w:p>
      <w:pPr>
        <w:ind w:left="0" w:firstLine="420"/>
        <w:spacing w:line="48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验收的实施主体：</w:t>
      </w:r>
      <w:r>
        <w:rPr>
          <w:rFonts w:hint="eastAsia" w:ascii="宋体" w:hAnsi="宋体" w:cs="宋体"/>
          <w:bCs/>
          <w:color w:val="auto"/>
          <w:sz w:val="21"/>
          <w:szCs w:val="21"/>
          <w:highlight w:val="none"/>
          <w:u w:val="single"/>
        </w:rPr>
        <w:t xml:space="preserve"> 苏州市生态环境局及甲方     </w:t>
      </w:r>
      <w:r/>
    </w:p>
    <w:p>
      <w:pPr>
        <w:ind w:left="0" w:firstLine="420"/>
        <w:spacing w:line="480" w:lineRule="exact"/>
        <w:rPr>
          <w:rFonts w:ascii="宋体" w:hAnsi="宋体" w:cs="宋体"/>
          <w:bCs/>
          <w:color w:val="auto"/>
          <w:sz w:val="21"/>
          <w:szCs w:val="21"/>
          <w:highlight w:val="none"/>
        </w:rPr>
      </w:pP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履约验收时间：</w:t>
      </w:r>
      <w:r>
        <w:rPr>
          <w:rFonts w:hint="eastAsia" w:ascii="宋体" w:hAnsi="宋体" w:cs="宋体"/>
          <w:bCs/>
          <w:color w:val="auto"/>
          <w:sz w:val="21"/>
          <w:szCs w:val="21"/>
          <w:highlight w:val="none"/>
          <w:u w:val="single"/>
        </w:rPr>
        <w:t xml:space="preserve">乙方提出验收申请之日起10个工作日内组织验收 </w:t>
      </w:r>
      <w:r/>
    </w:p>
    <w:p>
      <w:pPr>
        <w:ind w:left="0" w:firstLine="420"/>
        <w:spacing w:line="480" w:lineRule="exact"/>
        <w:rPr>
          <w:rFonts w:ascii="宋体" w:hAnsi="宋体" w:cs="宋体"/>
          <w:bCs/>
          <w:color w:val="auto"/>
          <w:sz w:val="21"/>
          <w:szCs w:val="21"/>
          <w:highlight w:val="none"/>
        </w:rPr>
      </w:pPr>
      <w:r>
        <w:rPr>
          <w:rFonts w:ascii="宋体" w:hAnsi="宋体" w:cs="宋体"/>
          <w:bCs/>
          <w:color w:val="auto"/>
          <w:sz w:val="21"/>
          <w:szCs w:val="21"/>
          <w:highlight w:val="none"/>
        </w:rPr>
        <w:t xml:space="preserve">4.</w:t>
      </w:r>
      <w:r>
        <w:rPr>
          <w:rFonts w:hint="eastAsia" w:ascii="宋体" w:hAnsi="宋体" w:cs="宋体"/>
          <w:bCs/>
          <w:color w:val="auto"/>
          <w:sz w:val="21"/>
          <w:szCs w:val="21"/>
          <w:highlight w:val="none"/>
        </w:rPr>
        <w:t xml:space="preserve">履约验收方式：</w:t>
      </w:r>
      <w:r>
        <w:rPr>
          <w:rFonts w:ascii="Wingdings" w:hAnsi="Wingdings" w:eastAsia="Wingdings" w:cs="Wingdings"/>
          <w:color w:val="auto"/>
          <w:sz w:val="21"/>
          <w:szCs w:val="21"/>
          <w:highlight w:val="none"/>
        </w:rPr>
        <w:t xml:space="preserve">þ</w:t>
      </w:r>
      <w:r>
        <w:rPr>
          <w:rFonts w:hint="eastAsia" w:ascii="宋体" w:hAnsi="宋体" w:cs="宋体"/>
          <w:bCs/>
          <w:color w:val="auto"/>
          <w:sz w:val="21"/>
          <w:szCs w:val="21"/>
          <w:highlight w:val="none"/>
        </w:rPr>
        <w:t xml:space="preserve">一次性验收         </w:t>
      </w:r>
      <w:r/>
    </w:p>
    <w:p>
      <w:pPr>
        <w:ind w:left="0" w:firstLine="420"/>
        <w:spacing w:line="480" w:lineRule="exact"/>
        <w:rPr>
          <w:rFonts w:ascii="宋体" w:hAnsi="宋体" w:cs="宋体"/>
          <w:bCs/>
          <w:color w:val="auto"/>
          <w:sz w:val="21"/>
          <w:szCs w:val="21"/>
          <w:highlight w:val="none"/>
        </w:rPr>
      </w:pPr>
      <w:r>
        <w:rPr>
          <w:rFonts w:ascii="宋体" w:hAnsi="宋体" w:cs="宋体"/>
          <w:bCs/>
          <w:color w:val="auto"/>
          <w:sz w:val="21"/>
          <w:szCs w:val="21"/>
          <w:highlight w:val="none"/>
        </w:rPr>
        <w:t xml:space="preserve">5.</w:t>
      </w:r>
      <w:r>
        <w:rPr>
          <w:rFonts w:hint="eastAsia" w:ascii="宋体" w:hAnsi="宋体" w:cs="宋体"/>
          <w:bCs/>
          <w:color w:val="auto"/>
          <w:sz w:val="21"/>
          <w:szCs w:val="21"/>
          <w:highlight w:val="none"/>
        </w:rPr>
        <w:t xml:space="preserve">履约验收的内容：</w:t>
      </w:r>
      <w:r>
        <w:rPr>
          <w:rFonts w:hint="eastAsia" w:ascii="宋体" w:hAnsi="宋体" w:cs="宋体"/>
          <w:bCs/>
          <w:color w:val="auto"/>
          <w:sz w:val="21"/>
          <w:szCs w:val="21"/>
          <w:highlight w:val="none"/>
          <w:u w:val="single"/>
        </w:rPr>
        <w:t xml:space="preserve"> 按照招标文件第四章 采购内容的成果及验收要求完成验收   </w:t>
      </w:r>
      <w:r/>
    </w:p>
    <w:p>
      <w:pPr>
        <w:ind w:left="0" w:firstLine="420"/>
        <w:spacing w:line="480" w:lineRule="exact"/>
        <w:rPr>
          <w:rFonts w:ascii="宋体" w:hAnsi="宋体" w:cs="宋体"/>
          <w:bCs/>
          <w:color w:val="auto"/>
          <w:sz w:val="21"/>
          <w:szCs w:val="21"/>
          <w:highlight w:val="none"/>
          <w:u w:val="singl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履约验收标准：</w:t>
      </w:r>
      <w:r>
        <w:rPr>
          <w:rFonts w:hint="eastAsia" w:ascii="宋体" w:hAnsi="宋体" w:cs="宋体"/>
          <w:bCs/>
          <w:color w:val="auto"/>
          <w:sz w:val="21"/>
          <w:szCs w:val="21"/>
          <w:highlight w:val="none"/>
          <w:u w:val="single"/>
        </w:rPr>
        <w:t xml:space="preserve"> 通过专家终期评审验收     </w:t>
      </w:r>
      <w:r/>
    </w:p>
    <w:p>
      <w:pPr>
        <w:ind w:left="0" w:firstLine="420"/>
        <w:spacing w:line="480" w:lineRule="exact"/>
        <w:rPr>
          <w:rFonts w:ascii="宋体" w:hAnsi="宋体" w:cs="宋体"/>
          <w:bCs/>
          <w:color w:val="auto"/>
          <w:sz w:val="21"/>
          <w:szCs w:val="21"/>
          <w:highlight w:val="none"/>
          <w:u w:val="single"/>
        </w:rPr>
      </w:pPr>
      <w:r>
        <w:rPr>
          <w:rFonts w:hint="eastAsia" w:ascii="宋体" w:hAnsi="宋体" w:cs="宋体"/>
          <w:bCs/>
          <w:color w:val="auto"/>
          <w:sz w:val="21"/>
          <w:szCs w:val="21"/>
          <w:highlight w:val="none"/>
        </w:rPr>
        <w:t xml:space="preserve">7</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rPr>
        <w:t xml:space="preserve">履约验收其他事项：</w:t>
      </w:r>
      <w:r>
        <w:rPr>
          <w:rFonts w:hint="eastAsia" w:ascii="宋体" w:hAnsi="宋体" w:cs="宋体"/>
          <w:bCs/>
          <w:color w:val="auto"/>
          <w:sz w:val="21"/>
          <w:szCs w:val="21"/>
          <w:highlight w:val="none"/>
          <w:u w:val="single"/>
        </w:rPr>
        <w:t xml:space="preserve">无 </w:t>
      </w:r>
      <w:r>
        <w:rPr>
          <w:rFonts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rPr>
        <w:t xml:space="preserve">   </w:t>
      </w:r>
      <w:r/>
    </w:p>
    <w:p>
      <w:pPr>
        <w:ind w:left="0" w:firstLine="420"/>
        <w:spacing w:line="480" w:lineRule="exact"/>
        <w:rPr>
          <w:rFonts w:ascii="宋体" w:hAnsi="宋体" w:cs="宋体"/>
          <w:bCs/>
          <w:color w:val="auto"/>
          <w:sz w:val="21"/>
          <w:szCs w:val="21"/>
          <w:highlight w:val="none"/>
          <w:u w:val="single"/>
        </w:rPr>
      </w:pPr>
      <w:r>
        <w:rPr>
          <w:rFonts w:ascii="宋体" w:hAnsi="宋体" w:cs="宋体"/>
          <w:bCs/>
          <w:color w:val="auto"/>
          <w:sz w:val="21"/>
          <w:szCs w:val="21"/>
          <w:highlight w:val="none"/>
          <w:u w:val="single"/>
        </w:rPr>
      </w:r>
      <w:r/>
    </w:p>
    <w:p>
      <w:pPr>
        <w:ind w:left="0" w:firstLine="422"/>
        <w:spacing w:line="48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六、甲、乙双方权利及义务</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1.甲方权利及义务：</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（3）甲方应当按照合同约定及时组织验收。</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（6）国家法律法规规定及合同约定应由甲方承担的其他义务和责任。</w:t>
      </w:r>
      <w:r/>
    </w:p>
    <w:p>
      <w:pPr>
        <w:ind w:left="0" w:firstLine="420"/>
        <w:jc w:val="left"/>
        <w:spacing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2.乙方权利及义务：</w:t>
      </w:r>
      <w:r/>
    </w:p>
    <w:p>
      <w:pPr>
        <w:ind w:left="0" w:firstLine="420"/>
        <w:jc w:val="left"/>
        <w:spacing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签署合同后，乙方</w:t>
      </w:r>
      <w:r>
        <w:rPr>
          <w:rFonts w:hint="eastAsia" w:ascii="宋体" w:hAnsi="宋体" w:cs="宋体"/>
          <w:color w:val="auto"/>
          <w:sz w:val="21"/>
          <w:szCs w:val="21"/>
          <w:highlight w:val="none"/>
        </w:rPr>
        <w:t xml:space="preserve">应</w:t>
      </w:r>
      <w:r>
        <w:rPr>
          <w:rFonts w:ascii="宋体" w:hAnsi="宋体" w:cs="宋体"/>
          <w:color w:val="auto"/>
          <w:sz w:val="21"/>
          <w:szCs w:val="21"/>
          <w:highlight w:val="none"/>
        </w:rPr>
        <w:t xml:space="preserve">确定</w:t>
      </w:r>
      <w:r>
        <w:rPr>
          <w:rFonts w:hint="eastAsia" w:ascii="宋体" w:hAnsi="宋体" w:cs="宋体"/>
          <w:color w:val="auto"/>
          <w:sz w:val="21"/>
          <w:szCs w:val="21"/>
          <w:highlight w:val="none"/>
        </w:rPr>
        <w:t xml:space="preserve">项目负责人（或项目联系人）</w:t>
      </w:r>
      <w:r>
        <w:rPr>
          <w:rFonts w:ascii="宋体" w:hAnsi="宋体" w:cs="宋体"/>
          <w:color w:val="auto"/>
          <w:sz w:val="21"/>
          <w:szCs w:val="21"/>
          <w:highlight w:val="none"/>
        </w:rPr>
        <w:t xml:space="preserve">，负责与本合同有关的事务。</w:t>
      </w:r>
      <w:r/>
    </w:p>
    <w:p>
      <w:pPr>
        <w:ind w:left="0" w:firstLine="420"/>
        <w:jc w:val="left"/>
        <w:spacing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（2）乙方负责完成本次采购要求的全部服务工作</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color w:val="auto"/>
          <w:sz w:val="21"/>
          <w:szCs w:val="21"/>
          <w:highlight w:val="none"/>
        </w:rPr>
        <w:t xml:space="preserve">负责项目实施过程中的所有协调工作。</w:t>
      </w:r>
      <w:r/>
    </w:p>
    <w:p>
      <w:pPr>
        <w:ind w:left="0" w:firstLine="420"/>
        <w:jc w:val="left"/>
        <w:spacing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（3）乙方有权根据合同约定向甲方收取合同价款。</w:t>
      </w:r>
      <w:r/>
    </w:p>
    <w:p>
      <w:pPr>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）国家法律法规规定及合同约定应由乙方承担的其他义务和责任。</w:t>
      </w:r>
      <w:r/>
    </w:p>
    <w:p>
      <w:pPr>
        <w:ind w:left="400"/>
        <w:spacing w:line="480" w:lineRule="exact"/>
        <w:rPr>
          <w:rFonts w:ascii="宋体" w:hAnsi="宋体" w:cs="宋体"/>
          <w:b/>
          <w:color w:val="auto"/>
          <w:sz w:val="21"/>
          <w:szCs w:val="21"/>
          <w:highlight w:val="none"/>
        </w:rPr>
      </w:pPr>
      <w:r>
        <w:rPr>
          <w:rFonts w:ascii="宋体" w:hAnsi="宋体" w:cs="宋体"/>
          <w:b/>
          <w:color w:val="auto"/>
          <w:sz w:val="21"/>
          <w:szCs w:val="21"/>
          <w:highlight w:val="none"/>
        </w:rPr>
      </w:r>
      <w:r/>
    </w:p>
    <w:p>
      <w:pPr>
        <w:ind w:left="400"/>
        <w:spacing w:line="48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七、</w:t>
      </w:r>
      <w:r>
        <w:rPr>
          <w:rFonts w:ascii="宋体" w:hAnsi="宋体" w:cs="宋体"/>
          <w:b/>
          <w:color w:val="auto"/>
          <w:sz w:val="21"/>
          <w:szCs w:val="21"/>
          <w:highlight w:val="none"/>
        </w:rPr>
        <w:t xml:space="preserve">知识产权保护</w:t>
      </w:r>
      <w:r/>
    </w:p>
    <w:p>
      <w:pPr>
        <w:ind w:left="0" w:firstLine="420"/>
        <w:spacing w:line="480" w:lineRule="exact"/>
        <w:rPr>
          <w:rFonts w:ascii="宋体" w:hAnsi="宋体" w:cs="宋体"/>
          <w:b/>
          <w:color w:val="auto"/>
          <w:sz w:val="21"/>
          <w:szCs w:val="21"/>
          <w:highlight w:val="none"/>
        </w:rPr>
      </w:pPr>
      <w:r>
        <w:rPr>
          <w:rFonts w:hint="eastAsia" w:ascii="宋体" w:hAnsi="宋体" w:cs="宋体"/>
          <w:bCs/>
          <w:color w:val="auto"/>
          <w:sz w:val="21"/>
          <w:szCs w:val="21"/>
          <w:highlight w:val="none"/>
        </w:rPr>
        <w:t xml:space="preserve">乙方为提供服务所使用或交付的相关产品应当享有知识产权或经权利人合法授权，保证没有侵犯任何第三人的知识产权等权利。</w:t>
      </w:r>
      <w:r>
        <w:rPr>
          <w:rFonts w:ascii="宋体" w:hAnsi="宋体" w:cs="宋体"/>
          <w:bCs/>
          <w:color w:val="auto"/>
          <w:sz w:val="21"/>
          <w:szCs w:val="21"/>
          <w:highlight w:val="none"/>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color w:val="auto"/>
          <w:sz w:val="21"/>
          <w:szCs w:val="21"/>
          <w:highlight w:val="none"/>
        </w:rPr>
        <w:t xml:space="preserve">。</w:t>
      </w:r>
      <w:r/>
    </w:p>
    <w:p>
      <w:pPr>
        <w:ind w:left="0" w:firstLine="420"/>
        <w:spacing w:line="480" w:lineRule="exact"/>
        <w:rPr>
          <w:rFonts w:ascii="宋体" w:hAnsi="宋体" w:cs="宋体"/>
          <w:b/>
          <w:color w:val="auto"/>
          <w:sz w:val="21"/>
          <w:szCs w:val="21"/>
          <w:highlight w:val="none"/>
        </w:rPr>
      </w:pPr>
      <w:r>
        <w:rPr>
          <w:rFonts w:hint="eastAsia" w:ascii="宋体" w:hAnsi="宋体" w:cs="宋体"/>
          <w:bCs/>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color w:val="auto"/>
          <w:sz w:val="21"/>
          <w:szCs w:val="21"/>
          <w:highlight w:val="none"/>
          <w:lang w:eastAsia="zh"/>
        </w:rPr>
      </w:pPr>
      <w:r>
        <w:rPr>
          <w:rFonts w:ascii="宋体" w:hAnsi="宋体"/>
          <w:b/>
          <w:color w:val="auto"/>
          <w:sz w:val="21"/>
          <w:szCs w:val="21"/>
          <w:highlight w:val="none"/>
          <w:lang w:eastAsia="zh"/>
        </w:rPr>
      </w:r>
      <w:r/>
    </w:p>
    <w:p>
      <w:pPr>
        <w:ind w:left="420"/>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八</w:t>
      </w:r>
      <w:r>
        <w:rPr>
          <w:rFonts w:hint="eastAsia" w:ascii="宋体" w:hAnsi="宋体"/>
          <w:b/>
          <w:color w:val="auto"/>
          <w:sz w:val="21"/>
          <w:szCs w:val="21"/>
          <w:highlight w:val="none"/>
          <w:lang w:eastAsia="zh"/>
        </w:rPr>
        <w:t xml:space="preserve">、</w:t>
      </w:r>
      <w:r>
        <w:rPr>
          <w:rFonts w:ascii="宋体" w:hAnsi="宋体"/>
          <w:b/>
          <w:color w:val="auto"/>
          <w:sz w:val="21"/>
          <w:szCs w:val="21"/>
          <w:highlight w:val="none"/>
        </w:rPr>
        <w:t xml:space="preserve">保密义务</w:t>
      </w:r>
      <w:r/>
    </w:p>
    <w:p>
      <w:pPr>
        <w:ind w:left="0" w:firstLine="420"/>
        <w:jc w:val="left"/>
        <w:spacing w:line="480" w:lineRule="exact"/>
        <w:rPr>
          <w:rFonts w:ascii="宋体" w:hAnsi="宋体"/>
          <w:color w:val="auto"/>
          <w:sz w:val="21"/>
          <w:szCs w:val="21"/>
          <w:highlight w:val="none"/>
        </w:rPr>
      </w:pPr>
      <w:r>
        <w:rPr>
          <w:rFonts w:hint="eastAsia" w:ascii="宋体" w:hAnsi="宋体" w:cs="宋体"/>
          <w:color w:val="auto"/>
          <w:sz w:val="21"/>
          <w:szCs w:val="21"/>
          <w:highlight w:val="none"/>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color w:val="auto"/>
          <w:sz w:val="21"/>
          <w:szCs w:val="21"/>
          <w:highlight w:val="none"/>
        </w:rPr>
      </w:pPr>
      <w:r>
        <w:rPr>
          <w:rFonts w:ascii="宋体" w:hAnsi="宋体" w:cs="宋体"/>
          <w:b/>
          <w:color w:val="auto"/>
          <w:sz w:val="21"/>
          <w:szCs w:val="21"/>
          <w:highlight w:val="none"/>
        </w:rPr>
      </w:r>
      <w:r/>
    </w:p>
    <w:p>
      <w:pPr>
        <w:ind w:left="0" w:firstLine="422"/>
        <w:spacing w:line="48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九、违约责任</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1.甲方违约责任：</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在合同生效后，甲方</w:t>
      </w:r>
      <w:r>
        <w:rPr>
          <w:rFonts w:hint="eastAsia" w:ascii="宋体" w:hAnsi="宋体" w:cs="宋体"/>
          <w:color w:val="auto"/>
          <w:sz w:val="21"/>
          <w:szCs w:val="21"/>
          <w:highlight w:val="none"/>
        </w:rPr>
        <w:t xml:space="preserve">无故</w:t>
      </w:r>
      <w:r>
        <w:rPr>
          <w:rFonts w:ascii="宋体" w:hAnsi="宋体" w:cs="宋体"/>
          <w:color w:val="auto"/>
          <w:sz w:val="21"/>
          <w:szCs w:val="21"/>
          <w:highlight w:val="none"/>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2.乙方的违约责任：</w:t>
      </w:r>
      <w:r/>
    </w:p>
    <w:p>
      <w:pPr>
        <w:ind w:left="0" w:firstLine="420"/>
        <w:spacing w:line="48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（1）在合同生效后，乙方无故要求解除合同的，应向甲方偿付合同总价款5%的违约金，违约金不足以补偿甲方相关工作损失的，甲方有权要求乙方补足。</w:t>
      </w:r>
      <w:r/>
    </w:p>
    <w:p>
      <w:pPr>
        <w:ind w:left="0" w:firstLine="420"/>
        <w:spacing w:line="48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未按合同规定的质量要求提供服务，或未在规定期限内完成服务内容，或成果验收不合格的，均视为未能全面履行合同义务，甲方有权无条件解除合同，乙方向甲方偿付合同总价款5%的违约金，违约金不足以补偿甲方相关工作损失的，甲方有权要求乙方补足。</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乙方必须自己完成合同内容，不得自行分包或转包给第三方，否则，甲方有权无条件解除合同，乙方应将已收取的款项全额原路返还，并向甲方偿付合同总价款5%的违约金，违约金不足以补偿甲方相关工作损失的，甲方有权要求乙方补足。</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乙方负有对自己员工的安全责任，甲方不承担任何相关责任。</w:t>
      </w:r>
      <w:r/>
    </w:p>
    <w:p>
      <w:pPr>
        <w:ind w:left="0" w:firstLine="422"/>
        <w:spacing w:line="480" w:lineRule="exact"/>
        <w:rPr>
          <w:rFonts w:ascii="宋体" w:hAnsi="宋体"/>
          <w:b/>
          <w:color w:val="auto"/>
          <w:sz w:val="21"/>
          <w:szCs w:val="21"/>
          <w:highlight w:val="none"/>
        </w:rPr>
      </w:pPr>
      <w:r>
        <w:rPr>
          <w:rFonts w:ascii="宋体" w:hAnsi="宋体"/>
          <w:b/>
          <w:color w:val="auto"/>
          <w:sz w:val="21"/>
          <w:szCs w:val="21"/>
          <w:highlight w:val="none"/>
        </w:rPr>
      </w:r>
      <w:r/>
    </w:p>
    <w:p>
      <w:pPr>
        <w:ind w:left="0" w:firstLine="422"/>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十、不可抗力</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ind w:left="0" w:firstLine="422"/>
        <w:spacing w:line="48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十一、合同变更、中止与终止</w:t>
      </w:r>
      <w:r/>
    </w:p>
    <w:p>
      <w:pPr>
        <w:ind w:left="0" w:firstLine="420"/>
        <w:spacing w:line="480" w:lineRule="exact"/>
        <w:widowControl w:val="off"/>
        <w:rPr>
          <w:rFonts w:ascii="宋体" w:hAnsi="宋体" w:cs="宋体"/>
          <w:b/>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合同的变更</w:t>
      </w:r>
      <w:r/>
    </w:p>
    <w:p>
      <w:pPr>
        <w:ind w:left="0" w:firstLine="420"/>
        <w:spacing w:line="480" w:lineRule="exact"/>
        <w:widowControl w:val="off"/>
        <w:rPr>
          <w:rFonts w:ascii="宋体" w:hAnsi="宋体" w:cs="宋体"/>
          <w:b/>
          <w:color w:val="auto"/>
          <w:sz w:val="21"/>
          <w:szCs w:val="21"/>
          <w:highlight w:val="none"/>
        </w:rPr>
      </w:pPr>
      <w:r>
        <w:rPr>
          <w:rFonts w:hint="eastAsia" w:ascii="宋体" w:hAnsi="宋体" w:cs="宋体"/>
          <w:color w:val="auto"/>
          <w:sz w:val="21"/>
          <w:szCs w:val="21"/>
          <w:highlight w:val="none"/>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cs="宋体"/>
          <w:b/>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合同的中止</w:t>
      </w:r>
      <w:r/>
    </w:p>
    <w:p>
      <w:pPr>
        <w:ind w:left="0" w:firstLine="420"/>
        <w:spacing w:line="480" w:lineRule="exact"/>
        <w:widowControl w:val="off"/>
        <w:rPr>
          <w:rFonts w:ascii="宋体" w:hAnsi="宋体" w:cs="宋体"/>
          <w:b/>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合同履行过程中，如果乙方出现以下情形之一的：</w:t>
      </w: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1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①</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经营状况严重恶化；</w:t>
      </w: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2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②</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转移财产、抽逃资金，以逃避债务；</w:t>
      </w: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3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③</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丧失商业信誉；</w:t>
      </w: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4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④</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color w:val="auto"/>
          <w:sz w:val="21"/>
          <w:szCs w:val="21"/>
          <w:highlight w:val="none"/>
        </w:rPr>
      </w:pPr>
      <w:r>
        <w:rPr>
          <w:rFonts w:hint="eastAsia" w:ascii="宋体" w:hAnsi="宋体" w:eastAsia="华文楷体" w:cs="华文楷体"/>
          <w:color w:val="auto"/>
          <w:sz w:val="21"/>
          <w:szCs w:val="21"/>
          <w:highlight w:val="none"/>
        </w:rPr>
        <w:t xml:space="preserve">（</w:t>
      </w:r>
      <w:r>
        <w:rPr>
          <w:rFonts w:ascii="宋体" w:hAnsi="宋体" w:eastAsia="华文楷体" w:cs="华文楷体"/>
          <w:color w:val="auto"/>
          <w:sz w:val="21"/>
          <w:szCs w:val="21"/>
          <w:highlight w:val="none"/>
        </w:rPr>
        <w:t xml:space="preserve">3</w:t>
      </w:r>
      <w:r>
        <w:rPr>
          <w:rFonts w:hint="eastAsia" w:ascii="宋体" w:hAnsi="宋体" w:eastAsia="华文楷体" w:cs="华文楷体"/>
          <w:color w:val="auto"/>
          <w:sz w:val="21"/>
          <w:szCs w:val="21"/>
          <w:highlight w:val="none"/>
        </w:rPr>
        <w:t xml:space="preserve">）</w:t>
      </w:r>
      <w:r>
        <w:rPr>
          <w:rFonts w:ascii="宋体" w:hAnsi="宋体" w:cs="宋体"/>
          <w:color w:val="auto"/>
          <w:sz w:val="21"/>
          <w:szCs w:val="21"/>
          <w:highlight w:val="none"/>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color w:val="auto"/>
          <w:sz w:val="21"/>
          <w:szCs w:val="21"/>
          <w:highlight w:val="none"/>
        </w:rPr>
      </w:pPr>
      <w:r>
        <w:rPr>
          <w:rFonts w:hint="eastAsia" w:ascii="宋体" w:hAnsi="宋体" w:eastAsia="华文楷体" w:cs="华文楷体"/>
          <w:color w:val="auto"/>
          <w:sz w:val="21"/>
          <w:szCs w:val="21"/>
          <w:highlight w:val="none"/>
        </w:rPr>
        <w:t xml:space="preserve">（4）</w:t>
      </w:r>
      <w:r>
        <w:rPr>
          <w:rFonts w:hint="eastAsia" w:ascii="宋体" w:hAnsi="宋体" w:cs="宋体"/>
          <w:color w:val="auto"/>
          <w:sz w:val="21"/>
          <w:szCs w:val="21"/>
          <w:highlight w:val="none"/>
        </w:rPr>
        <w:t xml:space="preserve">甲方不得以行政区划调整、政府换届、机构或者职能调整以及相关责任人更替为由中止合同。</w:t>
      </w:r>
      <w:r/>
    </w:p>
    <w:p>
      <w:pPr>
        <w:ind w:left="0" w:firstLine="420"/>
        <w:spacing w:line="480" w:lineRule="exact"/>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合同的终止</w:t>
      </w:r>
      <w:r/>
    </w:p>
    <w:p>
      <w:pPr>
        <w:ind w:left="0" w:firstLine="420"/>
        <w:spacing w:line="480" w:lineRule="exact"/>
        <w:rPr>
          <w:rFonts w:ascii="宋体" w:hAnsi="宋体" w:cs="宋体"/>
          <w:color w:val="auto"/>
          <w:sz w:val="21"/>
          <w:szCs w:val="21"/>
          <w:highlight w:val="none"/>
        </w:rPr>
      </w:pPr>
      <w:r>
        <w:rPr>
          <w:rFonts w:hint="eastAsia" w:ascii="宋体" w:hAnsi="宋体" w:eastAsia="华文楷体" w:cs="华文楷体"/>
          <w:color w:val="auto"/>
          <w:sz w:val="21"/>
          <w:szCs w:val="21"/>
          <w:highlight w:val="none"/>
        </w:rPr>
        <w:t xml:space="preserve">（1）</w:t>
      </w:r>
      <w:r>
        <w:rPr>
          <w:rFonts w:hint="eastAsia" w:ascii="宋体" w:hAnsi="宋体" w:cs="宋体"/>
          <w:color w:val="auto"/>
          <w:sz w:val="21"/>
          <w:szCs w:val="21"/>
          <w:highlight w:val="none"/>
        </w:rPr>
        <w:t xml:space="preserve">合同因有效期限届满而终止；</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1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①</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如果乙方未能在合同规定的限期或甲方同意延长的限期内提供部分或全部服务。</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2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②</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如果乙方未能履行合同规定的其他任何义务。</w:t>
      </w:r>
      <w:r/>
    </w:p>
    <w:p>
      <w:pPr>
        <w:ind w:left="0" w:firstLine="420"/>
        <w:spacing w:line="480" w:lineRule="exact"/>
        <w:widowControl w:val="off"/>
        <w:rPr>
          <w:rFonts w:ascii="宋体" w:hAnsi="宋体" w:cs="宋体"/>
          <w:color w:val="auto"/>
          <w:sz w:val="21"/>
          <w:szCs w:val="21"/>
          <w:highlight w:val="none"/>
        </w:rPr>
      </w:pPr>
      <w:r>
        <w:rPr>
          <w:rFonts w:ascii="宋体" w:hAnsi="宋体" w:cs="宋体"/>
          <w:color w:val="auto"/>
          <w:sz w:val="21"/>
          <w:szCs w:val="21"/>
          <w:highlight w:val="none"/>
        </w:rPr>
        <w:fldChar w:fldCharType="begin"/>
      </w:r>
      <w:r>
        <w:rPr>
          <w:rFonts w:ascii="宋体" w:hAnsi="宋体" w:cs="宋体"/>
          <w:color w:val="auto"/>
          <w:sz w:val="21"/>
          <w:szCs w:val="21"/>
          <w:highlight w:val="none"/>
        </w:rPr>
        <w:instrText xml:space="preserve"> </w:instrText>
      </w:r>
      <w:r>
        <w:rPr>
          <w:rFonts w:hint="eastAsia" w:ascii="宋体" w:hAnsi="宋体" w:cs="宋体"/>
          <w:color w:val="auto"/>
          <w:sz w:val="21"/>
          <w:szCs w:val="21"/>
          <w:highlight w:val="none"/>
        </w:rPr>
        <w:instrText xml:space="preserve">= 3 \* GB3</w:instrText>
      </w:r>
      <w:r>
        <w:rPr>
          <w:rFonts w:ascii="宋体" w:hAnsi="宋体" w:cs="宋体"/>
          <w:color w:val="auto"/>
          <w:sz w:val="21"/>
          <w:szCs w:val="21"/>
          <w:highlight w:val="none"/>
        </w:rPr>
        <w:instrText xml:space="preserve"> </w:instrText>
      </w:r>
      <w:r>
        <w:rPr>
          <w:rFonts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③</w:t>
      </w:r>
      <w:r>
        <w:rPr>
          <w:rFonts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highlight w:val="none"/>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涉及国家利益、社会公共利益的情形</w:t>
      </w:r>
      <w:r/>
    </w:p>
    <w:p>
      <w:pPr>
        <w:ind w:left="0" w:firstLine="420"/>
        <w:spacing w:line="48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color w:val="auto"/>
          <w:sz w:val="21"/>
          <w:szCs w:val="21"/>
          <w:highlight w:val="none"/>
          <w:lang w:eastAsia="zh"/>
        </w:rPr>
      </w:pPr>
      <w:r>
        <w:rPr>
          <w:rFonts w:ascii="宋体" w:hAnsi="宋体" w:cs="宋体"/>
          <w:b/>
          <w:color w:val="auto"/>
          <w:sz w:val="21"/>
          <w:szCs w:val="21"/>
          <w:highlight w:val="none"/>
          <w:lang w:eastAsia="zh"/>
        </w:rPr>
      </w:r>
      <w:r/>
    </w:p>
    <w:p>
      <w:pPr>
        <w:ind w:left="0" w:firstLine="422"/>
        <w:spacing w:line="480" w:lineRule="exact"/>
        <w:widowControl w:val="off"/>
        <w:rPr>
          <w:rFonts w:ascii="宋体" w:hAnsi="宋体" w:cs="宋体"/>
          <w:color w:val="auto"/>
          <w:sz w:val="21"/>
          <w:szCs w:val="21"/>
          <w:highlight w:val="none"/>
        </w:rPr>
      </w:pPr>
      <w:r>
        <w:rPr>
          <w:rFonts w:hint="eastAsia" w:ascii="宋体" w:hAnsi="宋体" w:cs="宋体"/>
          <w:b/>
          <w:color w:val="auto"/>
          <w:sz w:val="21"/>
          <w:szCs w:val="21"/>
          <w:highlight w:val="none"/>
          <w:lang w:eastAsia="zh"/>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cs="宋体"/>
          <w:b/>
          <w:color w:val="auto"/>
          <w:sz w:val="21"/>
          <w:szCs w:val="21"/>
          <w:highlight w:val="none"/>
        </w:rPr>
        <w:t xml:space="preserve">、争端的解决</w:t>
      </w:r>
      <w:r>
        <w:rPr>
          <w:rFonts w:hint="eastAsia" w:ascii="宋体" w:hAnsi="宋体" w:cs="宋体"/>
          <w:b/>
          <w:color w:val="auto"/>
          <w:sz w:val="21"/>
          <w:szCs w:val="21"/>
          <w:highlight w:val="none"/>
          <w:lang w:eastAsia="zh"/>
        </w:rPr>
        <w:t xml:space="preserve">及法律适用</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1.甲方和乙方应通过友好协商，解决在执行本合同过程中所发生的或与本合同有关的一切争端。</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2.如果</w:t>
      </w:r>
      <w:r>
        <w:rPr>
          <w:rFonts w:hint="eastAsia" w:ascii="宋体" w:hAnsi="宋体" w:cs="宋体"/>
          <w:color w:val="auto"/>
          <w:sz w:val="21"/>
          <w:szCs w:val="21"/>
          <w:highlight w:val="none"/>
          <w:lang w:val="en-US" w:eastAsia="zh-CN"/>
        </w:rPr>
        <w:t xml:space="preserve">协商</w:t>
      </w:r>
      <w:r>
        <w:rPr>
          <w:rFonts w:hint="eastAsia" w:ascii="宋体" w:hAnsi="宋体" w:cs="宋体"/>
          <w:color w:val="auto"/>
          <w:sz w:val="21"/>
          <w:szCs w:val="21"/>
          <w:highlight w:val="none"/>
        </w:rPr>
        <w:t xml:space="preserve">不成，双方中的任何一方可向人民法院提起诉讼。诉讼由</w:t>
      </w:r>
      <w:r>
        <w:rPr>
          <w:rFonts w:hint="eastAsia" w:ascii="宋体" w:hAnsi="宋体" w:cs="宋体"/>
          <w:color w:val="auto"/>
          <w:sz w:val="21"/>
          <w:szCs w:val="21"/>
          <w:highlight w:val="none"/>
          <w:lang w:val="en-US" w:eastAsia="zh-CN"/>
        </w:rPr>
        <w:t xml:space="preserve">甲方所在地</w:t>
      </w:r>
      <w:r>
        <w:rPr>
          <w:rFonts w:hint="eastAsia" w:ascii="宋体" w:hAnsi="宋体" w:cs="宋体"/>
          <w:color w:val="auto"/>
          <w:sz w:val="21"/>
          <w:szCs w:val="21"/>
          <w:highlight w:val="none"/>
        </w:rPr>
        <w:t xml:space="preserve">人民法院管辖。 </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3.诉讼费由败诉方负担。</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color w:val="auto"/>
          <w:sz w:val="21"/>
          <w:szCs w:val="21"/>
          <w:highlight w:val="none"/>
          <w:lang w:eastAsia="zh"/>
        </w:rPr>
      </w:pPr>
      <w:r>
        <w:rPr>
          <w:rFonts w:ascii="宋体" w:hAnsi="宋体" w:cs="宋体"/>
          <w:color w:val="auto"/>
          <w:sz w:val="21"/>
          <w:szCs w:val="21"/>
          <w:highlight w:val="none"/>
          <w:lang w:eastAsia="zh"/>
        </w:rPr>
        <w:t xml:space="preserve">5.</w:t>
      </w:r>
      <w:r>
        <w:rPr>
          <w:rFonts w:hint="eastAsia" w:ascii="宋体" w:hAnsi="宋体" w:cs="宋体"/>
          <w:color w:val="auto"/>
          <w:sz w:val="21"/>
          <w:szCs w:val="21"/>
          <w:highlight w:val="none"/>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color w:val="auto"/>
          <w:sz w:val="21"/>
          <w:szCs w:val="21"/>
          <w:highlight w:val="none"/>
          <w:lang w:eastAsia="zh"/>
        </w:rPr>
      </w:pPr>
      <w:r>
        <w:rPr>
          <w:rFonts w:ascii="宋体" w:hAnsi="宋体" w:cs="宋体"/>
          <w:color w:val="auto"/>
          <w:sz w:val="21"/>
          <w:szCs w:val="21"/>
          <w:highlight w:val="none"/>
          <w:lang w:eastAsia="zh"/>
        </w:rPr>
        <w:t xml:space="preserve">6.</w:t>
      </w:r>
      <w:r>
        <w:rPr>
          <w:rFonts w:hint="eastAsia" w:ascii="宋体" w:hAnsi="宋体" w:cs="宋体"/>
          <w:color w:val="auto"/>
          <w:sz w:val="21"/>
          <w:szCs w:val="21"/>
          <w:highlight w:val="none"/>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hint="eastAsia" w:ascii="宋体" w:hAnsi="宋体" w:cs="宋体"/>
          <w:b/>
          <w:color w:val="auto"/>
          <w:sz w:val="21"/>
          <w:szCs w:val="21"/>
          <w:highlight w:val="none"/>
          <w:lang w:eastAsia="zh"/>
        </w:rPr>
      </w:pPr>
      <w:r>
        <w:rPr>
          <w:rFonts w:hint="eastAsia" w:ascii="宋体" w:hAnsi="宋体" w:cs="宋体"/>
          <w:b/>
          <w:color w:val="auto"/>
          <w:sz w:val="21"/>
          <w:szCs w:val="21"/>
          <w:highlight w:val="none"/>
          <w:lang w:eastAsia="zh"/>
        </w:rPr>
      </w:r>
      <w:r/>
    </w:p>
    <w:p>
      <w:pPr>
        <w:ind w:left="0" w:firstLine="422"/>
        <w:spacing w:line="480" w:lineRule="exact"/>
        <w:widowControl w:val="off"/>
        <w:rPr>
          <w:rFonts w:ascii="宋体" w:hAnsi="宋体" w:cs="宋体"/>
          <w:b/>
          <w:color w:val="auto"/>
          <w:sz w:val="21"/>
          <w:szCs w:val="21"/>
          <w:highlight w:val="none"/>
          <w:lang w:eastAsia="zh"/>
        </w:rPr>
      </w:pPr>
      <w:r>
        <w:rPr>
          <w:rFonts w:hint="eastAsia" w:ascii="宋体" w:hAnsi="宋体" w:cs="宋体"/>
          <w:b/>
          <w:color w:val="auto"/>
          <w:sz w:val="21"/>
          <w:szCs w:val="21"/>
          <w:highlight w:val="none"/>
          <w:lang w:eastAsia="zh"/>
        </w:rPr>
        <w:t xml:space="preserve">十</w:t>
      </w:r>
      <w:r>
        <w:rPr>
          <w:rFonts w:hint="eastAsia" w:ascii="宋体" w:hAnsi="宋体" w:cs="宋体"/>
          <w:b/>
          <w:color w:val="auto"/>
          <w:sz w:val="21"/>
          <w:szCs w:val="21"/>
          <w:highlight w:val="none"/>
          <w:lang w:val="en-US" w:eastAsia="zh-CN"/>
        </w:rPr>
        <w:t xml:space="preserve">三</w:t>
      </w:r>
      <w:r>
        <w:rPr>
          <w:rFonts w:hint="eastAsia" w:ascii="宋体" w:hAnsi="宋体" w:cs="宋体"/>
          <w:b/>
          <w:color w:val="auto"/>
          <w:sz w:val="21"/>
          <w:szCs w:val="21"/>
          <w:highlight w:val="none"/>
          <w:lang w:eastAsia="zh"/>
        </w:rPr>
        <w:t xml:space="preserve">、通知</w:t>
      </w:r>
      <w:r/>
    </w:p>
    <w:p>
      <w:pPr>
        <w:numPr>
          <w:ilvl w:val="255"/>
          <w:numId w:val="0"/>
        </w:numPr>
        <w:ind w:firstLine="420"/>
        <w:spacing w:line="480" w:lineRule="exact"/>
        <w:widowControl w:val="off"/>
        <w:rPr>
          <w:rFonts w:ascii="宋体" w:hAnsi="宋体" w:cs="宋体"/>
          <w:color w:val="auto"/>
          <w:sz w:val="21"/>
          <w:szCs w:val="21"/>
          <w:highlight w:val="none"/>
          <w:lang w:eastAsia="zh"/>
        </w:rPr>
      </w:pPr>
      <w:r>
        <w:rPr>
          <w:rFonts w:hint="eastAsia" w:ascii="宋体" w:hAnsi="宋体" w:cs="宋体"/>
          <w:color w:val="auto"/>
          <w:sz w:val="21"/>
          <w:szCs w:val="21"/>
          <w:highlight w:val="none"/>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color w:val="auto"/>
          <w:sz w:val="21"/>
          <w:szCs w:val="21"/>
          <w:highlight w:val="none"/>
          <w:lang w:eastAsia="zh"/>
        </w:rPr>
      </w:pPr>
      <w:r>
        <w:rPr>
          <w:rFonts w:hint="eastAsia" w:ascii="宋体" w:hAnsi="宋体" w:cs="宋体"/>
          <w:color w:val="auto"/>
          <w:sz w:val="21"/>
          <w:szCs w:val="21"/>
          <w:highlight w:val="none"/>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color w:val="auto"/>
          <w:sz w:val="21"/>
          <w:szCs w:val="21"/>
          <w:highlight w:val="none"/>
          <w:lang w:eastAsia="zh"/>
        </w:rPr>
      </w:pPr>
      <w:r>
        <w:rPr>
          <w:rFonts w:hint="eastAsia" w:ascii="宋体" w:hAnsi="宋体" w:cs="宋体"/>
          <w:color w:val="auto"/>
          <w:sz w:val="21"/>
          <w:szCs w:val="21"/>
          <w:highlight w:val="none"/>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color w:val="auto"/>
          <w:sz w:val="21"/>
          <w:szCs w:val="21"/>
          <w:highlight w:val="none"/>
          <w:lang w:eastAsia="zh"/>
        </w:rPr>
      </w:pPr>
      <w:r>
        <w:rPr>
          <w:rFonts w:hint="eastAsia" w:ascii="宋体" w:hAnsi="宋体" w:cs="宋体"/>
          <w:color w:val="auto"/>
          <w:sz w:val="21"/>
          <w:szCs w:val="21"/>
          <w:highlight w:val="none"/>
          <w:lang w:eastAsia="zh"/>
        </w:rPr>
        <w:t xml:space="preserve">4.通知以送达之日或通知书中规定的生效之日起生效，两者中以较迟之日为准。</w:t>
      </w:r>
      <w:r/>
    </w:p>
    <w:p>
      <w:pPr>
        <w:ind w:left="0" w:firstLine="422"/>
        <w:spacing w:line="48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left="0" w:firstLine="422"/>
        <w:spacing w:line="48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四</w:t>
      </w:r>
      <w:r>
        <w:rPr>
          <w:rFonts w:hint="eastAsia" w:ascii="宋体" w:hAnsi="宋体" w:cs="宋体"/>
          <w:b/>
          <w:color w:val="auto"/>
          <w:sz w:val="21"/>
          <w:szCs w:val="21"/>
          <w:highlight w:val="none"/>
        </w:rPr>
        <w:t xml:space="preserve">、合同生效</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1.双方签约人为各自法定代表人或其委托代理人。</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3.本合同自甲乙双方签字盖章之日起生效。</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4.本合同壹式</w:t>
      </w:r>
      <w:r>
        <w:rPr>
          <w:rFonts w:hint="eastAsia" w:ascii="宋体" w:hAnsi="宋体" w:cs="宋体"/>
          <w:b/>
          <w:color w:val="auto"/>
          <w:sz w:val="21"/>
          <w:szCs w:val="21"/>
          <w:highlight w:val="none"/>
        </w:rPr>
        <w:t xml:space="preserve">肆</w:t>
      </w:r>
      <w:r>
        <w:rPr>
          <w:rFonts w:hint="eastAsia" w:ascii="宋体" w:hAnsi="宋体" w:cs="宋体"/>
          <w:color w:val="auto"/>
          <w:sz w:val="21"/>
          <w:szCs w:val="21"/>
          <w:highlight w:val="none"/>
        </w:rPr>
        <w:t xml:space="preserve">份，甲乙双方各执</w:t>
      </w:r>
      <w:r>
        <w:rPr>
          <w:rFonts w:hint="eastAsia" w:ascii="宋体" w:hAnsi="宋体" w:cs="宋体"/>
          <w:b/>
          <w:color w:val="auto"/>
          <w:sz w:val="21"/>
          <w:szCs w:val="21"/>
          <w:highlight w:val="none"/>
        </w:rPr>
        <w:t xml:space="preserve">贰</w:t>
      </w:r>
      <w:r>
        <w:rPr>
          <w:rFonts w:hint="eastAsia" w:ascii="宋体" w:hAnsi="宋体" w:cs="宋体"/>
          <w:color w:val="auto"/>
          <w:sz w:val="21"/>
          <w:szCs w:val="21"/>
          <w:highlight w:val="none"/>
        </w:rPr>
        <w:t xml:space="preserve">份，各份具有同等法律效力。</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5.本合同应按照中华人民共和国的现行法律进行解释。</w:t>
      </w:r>
      <w:r/>
    </w:p>
    <w:p>
      <w:pPr>
        <w:ind w:left="0" w:firstLine="420"/>
        <w:spacing w:line="48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olor w:val="auto"/>
          <w:highlight w:val="none"/>
        </w:rPr>
      </w:pPr>
      <w:r>
        <w:rPr>
          <w:rFonts w:hint="eastAsia" w:ascii="Times New Roman" w:hAnsi="Times New Roman"/>
          <w:color w:val="auto"/>
          <w:highlight w:val="none"/>
        </w:rPr>
        <w:t xml:space="preserve">7.</w:t>
      </w:r>
      <w:r>
        <w:rPr>
          <w:rFonts w:hint="eastAsia" w:ascii="宋体" w:hAnsi="宋体" w:cs="宋体"/>
          <w:color w:val="auto"/>
          <w:sz w:val="21"/>
          <w:szCs w:val="21"/>
          <w:highlight w:val="none"/>
        </w:rPr>
        <w:t xml:space="preserve">本合同签订地为：</w:t>
      </w:r>
      <w:r>
        <w:rPr>
          <w:rFonts w:hint="eastAsia" w:ascii="宋体" w:hAnsi="宋体" w:cs="宋体"/>
          <w:b/>
          <w:color w:val="auto"/>
          <w:sz w:val="21"/>
          <w:szCs w:val="21"/>
          <w:highlight w:val="none"/>
          <w:lang w:val="en-US" w:eastAsia="zh-CN"/>
        </w:rPr>
        <w:t xml:space="preserve">甲方所在地</w:t>
      </w:r>
      <w:r>
        <w:rPr>
          <w:rFonts w:hint="eastAsia" w:ascii="宋体" w:hAnsi="宋体" w:cs="宋体"/>
          <w:color w:val="auto"/>
          <w:sz w:val="21"/>
          <w:szCs w:val="21"/>
          <w:highlight w:val="none"/>
        </w:rPr>
        <w:t xml:space="preserve">。</w:t>
      </w:r>
      <w:r/>
    </w:p>
    <w:p>
      <w:pPr>
        <w:ind w:left="0"/>
        <w:spacing w:line="360" w:lineRule="exact"/>
        <w:rPr>
          <w:rFonts w:ascii="宋体" w:hAnsi="宋体"/>
          <w:color w:val="auto"/>
          <w:highlight w:val="none"/>
        </w:rPr>
      </w:pPr>
      <w:r>
        <w:rPr>
          <w:rFonts w:ascii="宋体" w:hAnsi="宋体"/>
          <w:color w:val="auto"/>
          <w:highlight w:val="none"/>
        </w:rPr>
      </w:r>
      <w:r/>
    </w:p>
    <w:tbl>
      <w:tblPr>
        <w:tblStyle w:val="839"/>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7"/>
        <w:gridCol w:w="1966"/>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color w:val="auto"/>
                <w:sz w:val="21"/>
                <w:szCs w:val="21"/>
                <w:highlight w:val="none"/>
              </w:rPr>
            </w:pPr>
            <w:r>
              <w:rPr>
                <w:rFonts w:cs="宋体"/>
                <w:b/>
                <w:color w:val="auto"/>
                <w:sz w:val="21"/>
                <w:szCs w:val="21"/>
                <w:highlight w:val="none"/>
              </w:rPr>
              <w:t xml:space="preserve">甲方</w:t>
            </w:r>
            <w:r>
              <w:rPr>
                <w:rFonts w:hint="eastAsia" w:cs="宋体"/>
                <w:b/>
                <w:color w:val="auto"/>
                <w:sz w:val="21"/>
                <w:szCs w:val="21"/>
                <w:highlight w:val="none"/>
              </w:rPr>
              <w:t xml:space="preserve">（采购人</w:t>
            </w:r>
            <w:r>
              <w:rPr>
                <w:rFonts w:hint="eastAsia" w:ascii="宋体" w:hAnsi="宋体" w:cs="宋体"/>
                <w:b/>
                <w:color w:val="auto"/>
                <w:sz w:val="21"/>
                <w:szCs w:val="21"/>
                <w:highlight w:val="none"/>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color w:val="auto"/>
                <w:sz w:val="21"/>
                <w:szCs w:val="21"/>
                <w:highlight w:val="none"/>
              </w:rPr>
            </w:pPr>
            <w:r>
              <w:rPr>
                <w:rFonts w:cs="宋体"/>
                <w:b/>
                <w:color w:val="auto"/>
                <w:sz w:val="21"/>
                <w:szCs w:val="21"/>
                <w:highlight w:val="none"/>
              </w:rPr>
              <w:t xml:space="preserve">乙方</w:t>
            </w:r>
            <w:r>
              <w:rPr>
                <w:rFonts w:hint="eastAsia" w:cs="宋体"/>
                <w:b/>
                <w:color w:val="auto"/>
                <w:sz w:val="21"/>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单位名称</w:t>
            </w:r>
            <w:r/>
          </w:p>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单位名称</w:t>
            </w:r>
            <w:r/>
          </w:p>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法定代表人</w:t>
            </w:r>
            <w:r>
              <w:rPr>
                <w:rFonts w:hint="eastAsia" w:cs="宋体"/>
                <w:color w:val="auto"/>
                <w:sz w:val="21"/>
                <w:szCs w:val="21"/>
                <w:highlight w:val="none"/>
              </w:rPr>
              <w:t xml:space="preserve">或其</w:t>
            </w:r>
            <w:r>
              <w:rPr>
                <w:rFonts w:cs="宋体"/>
                <w:color w:val="auto"/>
                <w:sz w:val="21"/>
                <w:szCs w:val="21"/>
                <w:highlight w:val="none"/>
              </w:rPr>
              <w:t xml:space="preserve">委托代理人</w:t>
            </w:r>
            <w:r/>
          </w:p>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法定代表人</w:t>
            </w:r>
            <w:r>
              <w:rPr>
                <w:rFonts w:hint="eastAsia" w:cs="宋体"/>
                <w:color w:val="auto"/>
                <w:sz w:val="21"/>
                <w:szCs w:val="21"/>
                <w:highlight w:val="none"/>
              </w:rPr>
              <w:t xml:space="preserve">或其</w:t>
            </w:r>
            <w:r>
              <w:rPr>
                <w:rFonts w:cs="宋体"/>
                <w:color w:val="auto"/>
                <w:sz w:val="21"/>
                <w:szCs w:val="21"/>
                <w:highlight w:val="none"/>
              </w:rPr>
              <w:t xml:space="preserve">委托代理人</w:t>
            </w:r>
            <w:r/>
          </w:p>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zCs w:val="21"/>
                <w:highlight w:val="none"/>
              </w:rPr>
            </w:pPr>
            <w:r>
              <w:rPr>
                <w:rFonts w:cs="宋体"/>
                <w:color w:val="auto"/>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color w:val="auto"/>
                <w:sz w:val="21"/>
                <w:szCs w:val="21"/>
                <w:highlight w:val="none"/>
              </w:rPr>
            </w:pPr>
            <w:r>
              <w:rPr>
                <w:rFonts w:hint="eastAsia" w:cs="宋体"/>
                <w:color w:val="auto"/>
                <w:sz w:val="21"/>
                <w:szCs w:val="21"/>
                <w:highlight w:val="none"/>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color w:val="auto"/>
                <w:sz w:val="21"/>
                <w:szCs w:val="21"/>
                <w:highlight w:val="none"/>
              </w:rPr>
            </w:pPr>
            <w:r>
              <w:rPr>
                <w:rFonts w:cs="宋体"/>
                <w:color w:val="auto"/>
                <w:sz w:val="21"/>
                <w:szCs w:val="21"/>
                <w:highlight w:val="none"/>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color w:val="auto"/>
                <w:spacing w:val="20"/>
                <w:szCs w:val="21"/>
                <w:highlight w:val="none"/>
              </w:rPr>
            </w:pPr>
            <w:r>
              <w:rPr>
                <w:rFonts w:cs="宋体"/>
                <w:color w:val="auto"/>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ind w:left="0"/>
        <w:jc w:val="center"/>
        <w:spacing w:line="360" w:lineRule="auto"/>
        <w:widowControl w:val="off"/>
        <w:rPr>
          <w:b/>
          <w:color w:val="auto"/>
          <w:sz w:val="44"/>
          <w:szCs w:val="44"/>
          <w:highlight w:val="none"/>
        </w:rPr>
        <w:outlineLvl w:val="0"/>
      </w:pPr>
      <w:r/>
      <w:bookmarkStart w:id="112" w:name="_Toc15251"/>
      <w:r>
        <w:rPr>
          <w:rFonts w:hint="eastAsia"/>
          <w:b/>
          <w:color w:val="auto"/>
          <w:sz w:val="44"/>
          <w:szCs w:val="44"/>
          <w:highlight w:val="none"/>
        </w:rPr>
        <w:t xml:space="preserve">第六章 </w:t>
      </w:r>
      <w:bookmarkStart w:id="113" w:name="评分要点"/>
      <w:r/>
      <w:bookmarkEnd w:id="113"/>
      <w:r>
        <w:rPr>
          <w:rFonts w:hint="eastAsia"/>
          <w:b/>
          <w:color w:val="auto"/>
          <w:sz w:val="44"/>
          <w:szCs w:val="44"/>
          <w:highlight w:val="none"/>
        </w:rPr>
        <w:t xml:space="preserve">评审办法和评分标准</w:t>
      </w:r>
      <w:bookmarkEnd w:id="104"/>
      <w:r/>
      <w:bookmarkEnd w:id="105"/>
      <w:r/>
      <w:bookmarkEnd w:id="106"/>
      <w:r/>
      <w:bookmarkEnd w:id="107"/>
      <w:r/>
      <w:bookmarkEnd w:id="108"/>
      <w:r/>
      <w:bookmarkEnd w:id="110"/>
      <w:r/>
      <w:bookmarkEnd w:id="112"/>
      <w:r/>
      <w:r/>
    </w:p>
    <w:p>
      <w:pPr>
        <w:ind w:left="0" w:firstLine="422"/>
        <w:spacing w:line="360" w:lineRule="auto"/>
        <w:rPr>
          <w:b/>
          <w:color w:val="auto"/>
          <w:sz w:val="21"/>
          <w:szCs w:val="21"/>
          <w:highlight w:val="none"/>
        </w:rPr>
      </w:pPr>
      <w:r/>
      <w:bookmarkStart w:id="114" w:name="_Toc17476"/>
      <w:r/>
      <w:bookmarkStart w:id="115" w:name="_Toc698"/>
      <w:r/>
      <w:bookmarkStart w:id="116" w:name="_Toc16264"/>
      <w:r>
        <w:rPr>
          <w:rFonts w:hint="eastAsia"/>
          <w:b/>
          <w:color w:val="auto"/>
          <w:sz w:val="21"/>
          <w:szCs w:val="21"/>
          <w:highlight w:val="none"/>
        </w:rPr>
        <w:t xml:space="preserve">一、评审办法：</w:t>
      </w:r>
      <w:bookmarkEnd w:id="114"/>
      <w:r/>
      <w:bookmarkEnd w:id="115"/>
      <w:r/>
      <w:bookmarkEnd w:id="116"/>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1.本次磋商采用</w:t>
      </w:r>
      <w:r>
        <w:rPr>
          <w:rFonts w:hint="eastAsia" w:ascii="宋体" w:hAnsi="宋体" w:cs="宋体"/>
          <w:b/>
          <w:color w:val="auto"/>
          <w:sz w:val="21"/>
          <w:szCs w:val="22"/>
          <w:highlight w:val="none"/>
        </w:rPr>
        <w:t xml:space="preserve">综合评分法</w:t>
      </w:r>
      <w:r>
        <w:rPr>
          <w:rFonts w:hint="eastAsia" w:ascii="宋体" w:hAnsi="宋体" w:cs="宋体"/>
          <w:color w:val="auto"/>
          <w:sz w:val="21"/>
          <w:szCs w:val="22"/>
          <w:highlight w:val="none"/>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4.</w:t>
      </w:r>
      <w:r>
        <w:rPr>
          <w:rFonts w:hint="eastAsia"/>
          <w:color w:val="auto"/>
          <w:highlight w:val="none"/>
        </w:rPr>
        <w:t xml:space="preserve"> </w:t>
      </w:r>
      <w:r>
        <w:rPr>
          <w:rFonts w:hint="eastAsia" w:ascii="宋体" w:hAnsi="宋体" w:cs="宋体"/>
          <w:color w:val="auto"/>
          <w:sz w:val="21"/>
          <w:szCs w:val="22"/>
          <w:highlight w:val="none"/>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6.针对中小型企业、残疾人福利企业和监狱企业的评审：</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color w:val="auto"/>
          <w:sz w:val="21"/>
          <w:highlight w:val="none"/>
        </w:rPr>
        <w:t xml:space="preserve">《关于印发&lt;苏州市政府采购促进中小企业发展实施意见</w:t>
      </w:r>
      <w:r>
        <w:rPr>
          <w:rFonts w:ascii="宋体" w:hAnsi="宋体"/>
          <w:color w:val="auto"/>
          <w:sz w:val="21"/>
          <w:highlight w:val="none"/>
        </w:rPr>
        <w:t xml:space="preserve">&gt;</w:t>
      </w:r>
      <w:r>
        <w:rPr>
          <w:rFonts w:hint="eastAsia" w:ascii="宋体" w:hAnsi="宋体"/>
          <w:color w:val="auto"/>
          <w:sz w:val="21"/>
          <w:highlight w:val="none"/>
        </w:rPr>
        <w:t xml:space="preserve">的通知》（苏财购〔202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w:t>
      </w:r>
      <w:r>
        <w:rPr>
          <w:rFonts w:hint="eastAsia" w:ascii="宋体" w:hAnsi="宋体" w:cs="宋体"/>
          <w:color w:val="auto"/>
          <w:sz w:val="21"/>
          <w:szCs w:val="22"/>
          <w:highlight w:val="none"/>
        </w:rPr>
        <w:t xml:space="preserve">，对于符合上述文件规定情形的小微企业、残疾人福利性单位及监狱企业报价给予</w:t>
      </w:r>
      <w:r>
        <w:rPr>
          <w:rFonts w:ascii="宋体" w:hAnsi="宋体" w:cs="宋体"/>
          <w:b/>
          <w:color w:val="auto"/>
          <w:sz w:val="21"/>
          <w:szCs w:val="22"/>
          <w:highlight w:val="none"/>
        </w:rPr>
        <w:t xml:space="preserve">2</w:t>
      </w:r>
      <w:r>
        <w:rPr>
          <w:rFonts w:hint="eastAsia" w:ascii="宋体" w:hAnsi="宋体" w:cs="宋体"/>
          <w:b/>
          <w:color w:val="auto"/>
          <w:sz w:val="21"/>
          <w:szCs w:val="22"/>
          <w:highlight w:val="none"/>
        </w:rPr>
        <w:t xml:space="preserve">0%</w:t>
      </w:r>
      <w:r>
        <w:rPr>
          <w:rFonts w:hint="eastAsia" w:ascii="宋体" w:hAnsi="宋体" w:cs="宋体"/>
          <w:color w:val="auto"/>
          <w:sz w:val="21"/>
          <w:szCs w:val="22"/>
          <w:highlight w:val="none"/>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color w:val="auto"/>
          <w:sz w:val="21"/>
          <w:highlight w:val="none"/>
        </w:rPr>
        <w:t xml:space="preserve">服务类项目中供应商若使用退休人员，将不享受中小企业扶持政策。</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tbl>
      <w:tblPr>
        <w:tblStyle w:val="839"/>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color w:val="auto"/>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color w:val="auto"/>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color w:val="auto"/>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color w:val="auto"/>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Times New Roman" w:hAnsi="Times New Roman"/>
                <w:b/>
                <w:color w:val="auto"/>
                <w:sz w:val="21"/>
                <w:szCs w:val="21"/>
                <w:highlight w:val="none"/>
              </w:rPr>
            </w:pPr>
            <w:r>
              <w:rPr>
                <w:rFonts w:ascii="Times New Roman" w:hAnsi="Times New Roman"/>
                <w:b/>
                <w:color w:val="auto"/>
                <w:sz w:val="21"/>
                <w:szCs w:val="21"/>
                <w:highlight w:val="none"/>
              </w:rPr>
              <w:t xml:space="preserve">价格部分</w:t>
            </w:r>
            <w:r/>
          </w:p>
          <w:p>
            <w:pPr>
              <w:ind w:left="0"/>
              <w:jc w:val="center"/>
              <w:spacing w:line="360" w:lineRule="auto"/>
              <w:widowControl w:val="off"/>
              <w:rPr>
                <w:rFonts w:ascii="Times New Roman" w:hAnsi="Times New Roman"/>
                <w:b/>
                <w:color w:val="auto"/>
                <w:sz w:val="21"/>
                <w:szCs w:val="21"/>
                <w:highlight w:val="none"/>
              </w:rPr>
            </w:pPr>
            <w:r>
              <w:rPr>
                <w:rFonts w:ascii="Times New Roman" w:hAnsi="Times New Roman"/>
                <w:b/>
                <w:color w:val="auto"/>
                <w:sz w:val="21"/>
                <w:szCs w:val="21"/>
                <w:highlight w:val="none"/>
              </w:rPr>
              <w:t xml:space="preserve">（10分）</w:t>
            </w:r>
            <w:r/>
          </w:p>
        </w:tc>
        <w:tc>
          <w:tcPr>
            <w:tcW w:w="1417" w:type="dxa"/>
            <w:vAlign w:val="center"/>
            <w:textDirection w:val="lrTb"/>
            <w:noWrap w:val="false"/>
          </w:tcPr>
          <w:p>
            <w:pPr>
              <w:ind w:left="0"/>
              <w:jc w:val="center"/>
              <w:spacing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投标报价</w:t>
            </w:r>
            <w:r/>
          </w:p>
        </w:tc>
        <w:tc>
          <w:tcPr>
            <w:tcW w:w="4678" w:type="dxa"/>
            <w:vAlign w:val="center"/>
            <w:textDirection w:val="lrTb"/>
            <w:noWrap w:val="false"/>
          </w:tcPr>
          <w:p>
            <w:pPr>
              <w:pStyle w:val="853"/>
              <w:ind w:left="0" w:firstLine="0"/>
              <w:rPr>
                <w:rFonts w:ascii="Times New Roman" w:hAnsi="Times New Roman"/>
                <w:bCs/>
                <w:color w:val="auto"/>
                <w:sz w:val="21"/>
                <w:szCs w:val="21"/>
                <w:highlight w:val="none"/>
                <w:lang w:bidi="ar"/>
              </w:rPr>
            </w:pPr>
            <w:r>
              <w:rPr>
                <w:rFonts w:ascii="Times New Roman" w:hAnsi="Times New Roman"/>
                <w:bCs/>
                <w:color w:val="auto"/>
                <w:sz w:val="21"/>
                <w:szCs w:val="21"/>
                <w:highlight w:val="none"/>
                <w:lang w:bidi="ar"/>
              </w:rPr>
              <w:t xml:space="preserve">第一步：响应总报价低于或等于财政预算价格（或最高限价）的，为有效响应报价。超财政预算（或最高限价）的响应报价为无效响应报价。</w:t>
            </w:r>
            <w:r/>
          </w:p>
          <w:p>
            <w:pPr>
              <w:pStyle w:val="853"/>
              <w:ind w:left="0" w:firstLine="0"/>
              <w:rPr>
                <w:rFonts w:ascii="Times New Roman" w:hAnsi="Times New Roman"/>
                <w:bCs/>
                <w:color w:val="auto"/>
                <w:sz w:val="21"/>
                <w:szCs w:val="21"/>
                <w:highlight w:val="none"/>
                <w:lang w:bidi="ar"/>
              </w:rPr>
            </w:pPr>
            <w:r>
              <w:rPr>
                <w:rFonts w:ascii="Times New Roman" w:hAnsi="Times New Roman"/>
                <w:bCs/>
                <w:color w:val="auto"/>
                <w:sz w:val="21"/>
                <w:szCs w:val="21"/>
                <w:highlight w:val="none"/>
                <w:lang w:bidi="ar"/>
              </w:rPr>
              <w:t xml:space="preserve">第二步：在所有有效响应报价中满足采购文件要求，且响应价格最低的响应报价为磋商基准价，其他供应商的价格分按照下列公式计算（计算结果四舍五入保留两位小数）。</w:t>
            </w:r>
            <w:r/>
          </w:p>
          <w:p>
            <w:pPr>
              <w:pStyle w:val="853"/>
              <w:ind w:left="0" w:firstLine="0"/>
              <w:rPr>
                <w:rFonts w:ascii="Times New Roman" w:hAnsi="Times New Roman"/>
                <w:bCs/>
                <w:color w:val="auto"/>
                <w:sz w:val="21"/>
                <w:szCs w:val="21"/>
                <w:highlight w:val="none"/>
                <w:lang w:bidi="ar"/>
              </w:rPr>
            </w:pPr>
            <w:r>
              <w:rPr>
                <w:rFonts w:ascii="Times New Roman" w:hAnsi="Times New Roman"/>
                <w:bCs/>
                <w:color w:val="auto"/>
                <w:sz w:val="21"/>
                <w:szCs w:val="21"/>
                <w:highlight w:val="none"/>
                <w:lang w:bidi="ar"/>
              </w:rPr>
              <w:t xml:space="preserve">磋商报价得分＝（磋商基准价/最终磋商报价）×价格权值×100（价格权值为10%）</w:t>
            </w:r>
            <w:r/>
          </w:p>
          <w:p>
            <w:pPr>
              <w:pStyle w:val="853"/>
              <w:ind w:left="0" w:firstLine="0"/>
              <w:rPr>
                <w:rFonts w:ascii="Times New Roman" w:hAnsi="Times New Roman"/>
                <w:b/>
                <w:color w:val="auto"/>
                <w:sz w:val="21"/>
                <w:szCs w:val="21"/>
                <w:highlight w:val="none"/>
                <w:lang w:bidi="ar"/>
              </w:rPr>
            </w:pPr>
            <w:r>
              <w:rPr>
                <w:rFonts w:ascii="Times New Roman" w:hAnsi="Times New Roman"/>
                <w:bCs/>
                <w:color w:val="auto"/>
                <w:sz w:val="21"/>
                <w:szCs w:val="21"/>
                <w:highlight w:val="none"/>
                <w:lang w:bidi="ar"/>
              </w:rPr>
              <w:t xml:space="preserve">因落实政府采购政策进行价格调整的，以调整后的价格计算磋商基准价和响应报价。</w:t>
            </w:r>
            <w:r/>
          </w:p>
        </w:tc>
        <w:tc>
          <w:tcPr>
            <w:tcW w:w="2410" w:type="dxa"/>
            <w:vAlign w:val="center"/>
            <w:textDirection w:val="lrTb"/>
            <w:noWrap w:val="false"/>
          </w:tcPr>
          <w:p>
            <w:pPr>
              <w:ind w:left="0"/>
              <w:jc w:val="center"/>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10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Times New Roman" w:hAnsi="Times New Roman"/>
                <w:b/>
                <w:color w:val="auto"/>
                <w:sz w:val="21"/>
                <w:szCs w:val="21"/>
                <w:highlight w:val="none"/>
              </w:rPr>
            </w:pPr>
            <w:r>
              <w:rPr>
                <w:rFonts w:ascii="Times New Roman" w:hAnsi="Times New Roman"/>
                <w:b/>
                <w:color w:val="auto"/>
                <w:sz w:val="21"/>
                <w:szCs w:val="21"/>
                <w:highlight w:val="none"/>
              </w:rPr>
              <w:t xml:space="preserve">技术及商务部分</w:t>
            </w:r>
            <w:r/>
          </w:p>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color w:val="auto"/>
                <w:sz w:val="21"/>
                <w:szCs w:val="21"/>
                <w:highlight w:val="none"/>
              </w:rPr>
              <w:t xml:space="preserve">（90分）</w:t>
            </w:r>
            <w:r/>
          </w:p>
        </w:tc>
        <w:tc>
          <w:tcPr>
            <w:tcW w:w="1417" w:type="dxa"/>
            <w:vAlign w:val="center"/>
            <w:textDirection w:val="lrTb"/>
            <w:noWrap w:val="false"/>
          </w:tcPr>
          <w:p>
            <w:pPr>
              <w:ind w:left="0"/>
              <w:jc w:val="center"/>
              <w:widowControl w:val="off"/>
              <w:rPr>
                <w:rFonts w:ascii="Times New Roman" w:hAnsi="Times New Roman"/>
                <w:color w:val="auto"/>
                <w:sz w:val="21"/>
                <w:szCs w:val="21"/>
                <w:highlight w:val="none"/>
              </w:rPr>
            </w:pPr>
            <w:r>
              <w:rPr>
                <w:rFonts w:hint="eastAsia" w:ascii="宋体" w:hAnsi="宋体"/>
                <w:color w:val="auto"/>
                <w:sz w:val="21"/>
                <w:szCs w:val="21"/>
                <w:highlight w:val="none"/>
              </w:rPr>
              <w:t xml:space="preserve">服务理念及组织架构</w:t>
            </w:r>
            <w:r/>
          </w:p>
        </w:tc>
        <w:tc>
          <w:tcPr>
            <w:tcW w:w="4678" w:type="dxa"/>
            <w:vAlign w:val="center"/>
            <w:textDirection w:val="lrTb"/>
            <w:noWrap w:val="false"/>
          </w:tcPr>
          <w:p>
            <w:pPr>
              <w:ind w:left="0"/>
              <w:spacing w:line="360" w:lineRule="exact"/>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投标人根据本项目特点，制定下列内容。</w:t>
            </w:r>
            <w:r/>
          </w:p>
          <w:p>
            <w:pPr>
              <w:ind w:left="0"/>
              <w:spacing w:line="360" w:lineRule="exact"/>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1.根据苏州市区域概况、生物多样性现状及观测网络建设，编制对该项目的理解；</w:t>
            </w:r>
            <w:r/>
          </w:p>
          <w:p>
            <w:pPr>
              <w:ind w:left="0"/>
              <w:spacing w:line="360" w:lineRule="exact"/>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2.根据目标与成果要求，编制该项目实施的总体思路、技术路线；</w:t>
            </w:r>
            <w:r/>
          </w:p>
          <w:p>
            <w:pPr>
              <w:ind w:left="0"/>
              <w:spacing w:line="360" w:lineRule="exact"/>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rPr>
              <w:t xml:space="preserve">3.根据项目需求，划分并明确各职能岗位及其对应职责，编制该项目实施的组织架构。</w:t>
            </w:r>
            <w:r/>
          </w:p>
          <w:p>
            <w:pPr>
              <w:ind w:left="0"/>
              <w:spacing w:line="360" w:lineRule="exact"/>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W w:w="1417" w:type="dxa"/>
            <w:vAlign w:val="center"/>
            <w:textDirection w:val="lrTb"/>
            <w:noWrap w:val="false"/>
          </w:tcPr>
          <w:p>
            <w:pPr>
              <w:ind w:left="0"/>
              <w:jc w:val="center"/>
              <w:rPr>
                <w:rFonts w:ascii="Times New Roman" w:hAnsi="Times New Roman"/>
                <w:color w:val="auto"/>
                <w:sz w:val="21"/>
                <w:szCs w:val="21"/>
                <w:highlight w:val="none"/>
              </w:rPr>
            </w:pPr>
            <w:r>
              <w:rPr>
                <w:rFonts w:hint="eastAsia" w:ascii="宋体" w:hAnsi="宋体"/>
                <w:color w:val="auto"/>
                <w:sz w:val="21"/>
                <w:szCs w:val="21"/>
                <w:highlight w:val="none"/>
              </w:rPr>
              <w:t xml:space="preserve">管理服务制度</w:t>
            </w:r>
            <w:r/>
          </w:p>
        </w:tc>
        <w:tc>
          <w:tcPr>
            <w:tcW w:w="4678" w:type="dxa"/>
            <w:vAlign w:val="center"/>
            <w:textDirection w:val="lrTb"/>
            <w:noWrap w:val="false"/>
          </w:tcPr>
          <w:p>
            <w:pPr>
              <w:ind w:left="0"/>
              <w:spacing w:line="360" w:lineRule="exact"/>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 xml:space="preserve">投标人根据本项目特点，制定下列管理服务制度。</w:t>
            </w:r>
            <w:r/>
          </w:p>
          <w:p>
            <w:pPr>
              <w:ind w:left="0"/>
              <w:spacing w:line="360" w:lineRule="exact"/>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 xml:space="preserve">1.项目管理服务制度； </w:t>
            </w:r>
            <w:r/>
          </w:p>
          <w:p>
            <w:pPr>
              <w:ind w:left="0"/>
              <w:spacing w:line="360" w:lineRule="exact"/>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 xml:space="preserve">2.数据管理制度； </w:t>
            </w:r>
            <w:r/>
          </w:p>
          <w:p>
            <w:pPr>
              <w:ind w:left="0"/>
              <w:spacing w:line="360" w:lineRule="exact"/>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 xml:space="preserve">3.物种汇交与审核制度。</w:t>
            </w:r>
            <w:r/>
          </w:p>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W w:w="1417"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项目实施方案</w:t>
            </w:r>
            <w:r/>
          </w:p>
        </w:tc>
        <w:tc>
          <w:tcPr>
            <w:tcW w:w="4678" w:type="dxa"/>
            <w:vAlign w:val="center"/>
            <w:textDirection w:val="lrTb"/>
            <w:noWrap w:val="false"/>
          </w:tcPr>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投标人根据本项目特点，制定下列项目实施方案。</w:t>
            </w:r>
            <w:r/>
          </w:p>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1.常熟市项目实施方案；</w:t>
            </w:r>
            <w:r/>
          </w:p>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2.太仓市项目实施方案；</w:t>
            </w:r>
            <w:r/>
          </w:p>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3.昆山市项目实施方案；</w:t>
            </w:r>
            <w:r/>
          </w:p>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4.吴中区项目实施方案；</w:t>
            </w:r>
            <w:r/>
          </w:p>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5.吴江区项目实施方案；</w:t>
            </w:r>
            <w:r/>
          </w:p>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6.相城区项目实施方案；</w:t>
            </w:r>
            <w:r/>
          </w:p>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7.姑苏区项目实施方案；</w:t>
            </w:r>
            <w:r/>
          </w:p>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8.工业园区项目实施方案；</w:t>
            </w:r>
            <w:r/>
          </w:p>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9.高新区项目实施方案；</w:t>
            </w:r>
            <w:r/>
          </w:p>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10.苏州市整体项目实施方案（包含数据汇整）；</w:t>
            </w:r>
            <w:r/>
          </w:p>
          <w:p>
            <w:pPr>
              <w:pStyle w:val="853"/>
              <w:ind w:left="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11.苏州生物多样性平台的数据资料支持方案。</w:t>
            </w:r>
            <w:r/>
          </w:p>
          <w:p>
            <w:pPr>
              <w:pStyle w:val="853"/>
              <w:ind w:left="0" w:firstLine="0"/>
              <w:rPr>
                <w:rFonts w:ascii="Times New Roman" w:hAnsi="Times New Roman"/>
                <w:color w:val="auto"/>
                <w:sz w:val="21"/>
                <w:szCs w:val="21"/>
                <w:highlight w:val="none"/>
                <w:lang w:bidi="ar"/>
              </w:rPr>
            </w:pPr>
            <w:r>
              <w:rPr>
                <w:rFonts w:ascii="Times New Roman" w:hAnsi="Times New Roman"/>
                <w:color w:val="auto"/>
                <w:sz w:val="21"/>
                <w:szCs w:val="21"/>
                <w:highlight w:val="none"/>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22分。</w:t>
            </w:r>
            <w:r/>
          </w:p>
        </w:tc>
        <w:tc>
          <w:tcPr>
            <w:tcW w:w="2410" w:type="dxa"/>
            <w:vAlign w:val="center"/>
            <w:textDirection w:val="lrTb"/>
            <w:noWrap w:val="false"/>
          </w:tcPr>
          <w:p>
            <w:pPr>
              <w:ind w:left="0"/>
              <w:jc w:val="center"/>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W w:w="1417" w:type="dxa"/>
            <w:vAlign w:val="center"/>
            <w:textDirection w:val="lrTb"/>
            <w:noWrap w:val="false"/>
          </w:tcPr>
          <w:p>
            <w:pPr>
              <w:ind w:left="0"/>
              <w:jc w:val="center"/>
              <w:rPr>
                <w:rFonts w:ascii="Times New Roman" w:hAnsi="Times New Roman"/>
                <w:color w:val="auto"/>
                <w:sz w:val="21"/>
                <w:szCs w:val="21"/>
                <w:highlight w:val="none"/>
                <w:lang w:bidi="ar"/>
              </w:rPr>
            </w:pPr>
            <w:r>
              <w:rPr>
                <w:rFonts w:ascii="Times New Roman" w:hAnsi="Times New Roman"/>
                <w:color w:val="auto"/>
                <w:sz w:val="21"/>
                <w:szCs w:val="21"/>
                <w:highlight w:val="none"/>
              </w:rPr>
              <w:t xml:space="preserve">重难点分析及应对措施</w:t>
            </w:r>
            <w:r/>
          </w:p>
        </w:tc>
        <w:tc>
          <w:tcPr>
            <w:tcW w:w="4678" w:type="dxa"/>
            <w:vAlign w:val="center"/>
            <w:textDirection w:val="lrTb"/>
            <w:noWrap w:val="false"/>
          </w:tcPr>
          <w:p>
            <w:pPr>
              <w:ind w:left="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投标人根据项目内容，对生物多样性观测及平台建设实际工作过程中可能出现的重点难点进行全面分析，提出应对措施。</w:t>
            </w:r>
            <w:r/>
          </w:p>
          <w:p>
            <w:pPr>
              <w:ind w:left="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1</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项目统筹安排及组织实施的重难点分析及其应对措施；</w:t>
            </w:r>
            <w:r/>
          </w:p>
          <w:p>
            <w:pPr>
              <w:ind w:left="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项目质量控制及成果可靠性的重难点分析及其应对措施；</w:t>
            </w:r>
            <w:r/>
          </w:p>
          <w:p>
            <w:pPr>
              <w:ind w:left="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3</w:t>
            </w:r>
            <w:r>
              <w:rPr>
                <w:rFonts w:hint="eastAsia" w:ascii="Times New Roman" w:hAnsi="Times New Roman"/>
                <w:color w:val="auto"/>
                <w:sz w:val="21"/>
                <w:szCs w:val="21"/>
                <w:highlight w:val="none"/>
              </w:rPr>
              <w:t xml:space="preserve">.野外人工观测</w:t>
            </w:r>
            <w:r>
              <w:rPr>
                <w:rFonts w:ascii="Times New Roman" w:hAnsi="Times New Roman"/>
                <w:color w:val="auto"/>
                <w:sz w:val="21"/>
                <w:szCs w:val="21"/>
                <w:highlight w:val="none"/>
              </w:rPr>
              <w:t xml:space="preserve">的重难点分析及其应对措施</w:t>
            </w:r>
            <w:r>
              <w:rPr>
                <w:rFonts w:hint="eastAsia" w:ascii="Times New Roman" w:hAnsi="Times New Roman"/>
                <w:color w:val="auto"/>
                <w:sz w:val="21"/>
                <w:szCs w:val="21"/>
                <w:highlight w:val="none"/>
              </w:rPr>
              <w:t xml:space="preserve">；</w:t>
            </w:r>
            <w:r/>
          </w:p>
          <w:p>
            <w:pPr>
              <w:ind w:left="0"/>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4.数据汇集与可视化呈现的</w:t>
            </w:r>
            <w:r>
              <w:rPr>
                <w:rFonts w:ascii="Times New Roman" w:hAnsi="Times New Roman"/>
                <w:color w:val="auto"/>
                <w:sz w:val="21"/>
                <w:szCs w:val="21"/>
                <w:highlight w:val="none"/>
              </w:rPr>
              <w:t xml:space="preserve">重难点分析及其应对措施</w:t>
            </w:r>
            <w:r>
              <w:rPr>
                <w:rFonts w:hint="eastAsia" w:ascii="Times New Roman" w:hAnsi="Times New Roman"/>
                <w:color w:val="auto"/>
                <w:sz w:val="21"/>
                <w:szCs w:val="21"/>
                <w:highlight w:val="none"/>
              </w:rPr>
              <w:t xml:space="preserve">。</w:t>
            </w:r>
            <w:r/>
          </w:p>
          <w:p>
            <w:pPr>
              <w:ind w:left="0"/>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hint="eastAsia" w:ascii="Times New Roman" w:hAnsi="Times New Roman"/>
                <w:color w:val="auto"/>
                <w:sz w:val="21"/>
                <w:szCs w:val="21"/>
                <w:highlight w:val="none"/>
              </w:rPr>
              <w:t xml:space="preserve">8</w:t>
            </w:r>
            <w:r>
              <w:rPr>
                <w:rFonts w:ascii="Times New Roman" w:hAnsi="Times New Roman"/>
                <w:color w:val="auto"/>
                <w:sz w:val="21"/>
                <w:szCs w:val="21"/>
                <w:highlight w:val="none"/>
              </w:rPr>
              <w:t xml:space="preserve">分。</w:t>
            </w:r>
            <w:r/>
          </w:p>
        </w:tc>
        <w:tc>
          <w:tcPr>
            <w:tcW w:w="2410" w:type="dxa"/>
            <w:vAlign w:val="center"/>
            <w:textDirection w:val="lrTb"/>
            <w:noWrap w:val="false"/>
          </w:tcPr>
          <w:p>
            <w:pPr>
              <w:ind w:left="0"/>
              <w:jc w:val="center"/>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W w:w="1417" w:type="dxa"/>
            <w:vAlign w:val="center"/>
            <w:textDirection w:val="lrTb"/>
            <w:noWrap w:val="false"/>
          </w:tcPr>
          <w:p>
            <w:pPr>
              <w:ind w:left="0"/>
              <w:jc w:val="center"/>
              <w:rPr>
                <w:rFonts w:ascii="Times New Roman" w:hAnsi="Times New Roman"/>
                <w:color w:val="auto"/>
                <w:sz w:val="21"/>
                <w:szCs w:val="21"/>
                <w:highlight w:val="none"/>
              </w:rPr>
            </w:pPr>
            <w:r>
              <w:rPr>
                <w:rFonts w:ascii="Times New Roman" w:hAnsi="Times New Roman"/>
                <w:color w:val="auto"/>
                <w:sz w:val="21"/>
                <w:szCs w:val="21"/>
                <w:highlight w:val="none"/>
                <w:lang w:bidi="ar"/>
              </w:rPr>
              <w:t xml:space="preserve">工作计划进度安排</w:t>
            </w:r>
            <w:r/>
          </w:p>
        </w:tc>
        <w:tc>
          <w:tcPr>
            <w:tcW w:w="4678" w:type="dxa"/>
            <w:vAlign w:val="center"/>
            <w:textDirection w:val="lrTb"/>
            <w:noWrap w:val="false"/>
          </w:tcPr>
          <w:p>
            <w:pPr>
              <w:ind w:left="0"/>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 xml:space="preserve">投标人根据</w:t>
            </w:r>
            <w:r>
              <w:rPr>
                <w:rFonts w:hint="eastAsia" w:ascii="Times New Roman" w:hAnsi="Times New Roman"/>
                <w:color w:val="auto"/>
                <w:sz w:val="21"/>
                <w:szCs w:val="21"/>
                <w:highlight w:val="none"/>
                <w:lang w:bidi="ar"/>
              </w:rPr>
              <w:t xml:space="preserve">项目整体情况</w:t>
            </w:r>
            <w:r>
              <w:rPr>
                <w:rFonts w:ascii="Times New Roman" w:hAnsi="Times New Roman"/>
                <w:color w:val="auto"/>
                <w:sz w:val="21"/>
                <w:szCs w:val="21"/>
                <w:highlight w:val="none"/>
                <w:lang w:bidi="ar"/>
              </w:rPr>
              <w:t xml:space="preserve">提交工作计划</w:t>
            </w:r>
            <w:r>
              <w:rPr>
                <w:rFonts w:hint="eastAsia" w:ascii="Times New Roman" w:hAnsi="Times New Roman"/>
                <w:color w:val="auto"/>
                <w:sz w:val="21"/>
                <w:szCs w:val="21"/>
                <w:highlight w:val="none"/>
                <w:lang w:bidi="ar"/>
              </w:rPr>
              <w:t xml:space="preserve">及进度安排，需具有可操作性、</w:t>
            </w:r>
            <w:r>
              <w:rPr>
                <w:rFonts w:ascii="Times New Roman" w:hAnsi="Times New Roman"/>
                <w:color w:val="auto"/>
                <w:sz w:val="21"/>
                <w:szCs w:val="21"/>
                <w:highlight w:val="none"/>
                <w:lang w:bidi="ar"/>
              </w:rPr>
              <w:t xml:space="preserve">科学性、合理性，重点考察是否能在项目要求期限内完成全部服务内容，以及进度保障措施的完备性、可操作性。</w:t>
            </w:r>
            <w:r/>
          </w:p>
          <w:p>
            <w:pPr>
              <w:ind w:left="0"/>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 xml:space="preserve">1</w:t>
            </w:r>
            <w:r>
              <w:rPr>
                <w:rFonts w:hint="eastAsia" w:ascii="Times New Roman" w:hAnsi="Times New Roman"/>
                <w:color w:val="auto"/>
                <w:sz w:val="21"/>
                <w:szCs w:val="21"/>
                <w:highlight w:val="none"/>
                <w:lang w:bidi="ar"/>
              </w:rPr>
              <w:t xml:space="preserve">.</w:t>
            </w:r>
            <w:r>
              <w:rPr>
                <w:rFonts w:ascii="Times New Roman" w:hAnsi="Times New Roman"/>
                <w:color w:val="auto"/>
                <w:sz w:val="21"/>
                <w:szCs w:val="21"/>
                <w:highlight w:val="none"/>
                <w:lang w:bidi="ar"/>
              </w:rPr>
              <w:t xml:space="preserve">项目总体进度计划安排；</w:t>
            </w:r>
            <w:r/>
          </w:p>
          <w:p>
            <w:pPr>
              <w:ind w:left="0"/>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 xml:space="preserve">2</w:t>
            </w:r>
            <w:r>
              <w:rPr>
                <w:rFonts w:hint="eastAsia" w:ascii="Times New Roman" w:hAnsi="Times New Roman"/>
                <w:color w:val="auto"/>
                <w:sz w:val="21"/>
                <w:szCs w:val="21"/>
                <w:highlight w:val="none"/>
                <w:lang w:bidi="ar"/>
              </w:rPr>
              <w:t xml:space="preserve">.</w:t>
            </w:r>
            <w:r>
              <w:rPr>
                <w:rFonts w:ascii="Times New Roman" w:hAnsi="Times New Roman"/>
                <w:color w:val="auto"/>
                <w:sz w:val="21"/>
                <w:szCs w:val="21"/>
                <w:highlight w:val="none"/>
                <w:lang w:bidi="ar"/>
              </w:rPr>
              <w:t xml:space="preserve">项目主要工作内容的详细进度安排；</w:t>
            </w:r>
            <w:r/>
          </w:p>
          <w:p>
            <w:pPr>
              <w:ind w:left="0"/>
              <w:widowControl w:val="off"/>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 xml:space="preserve">3.</w:t>
            </w:r>
            <w:r>
              <w:rPr>
                <w:rFonts w:ascii="Times New Roman" w:hAnsi="Times New Roman"/>
                <w:color w:val="auto"/>
                <w:sz w:val="21"/>
                <w:szCs w:val="21"/>
                <w:highlight w:val="none"/>
                <w:lang w:bidi="ar"/>
              </w:rPr>
              <w:t xml:space="preserve">项目关键节点计划及所有项目成果的汇整与提交进度安排。</w:t>
            </w:r>
            <w:r/>
          </w:p>
          <w:p>
            <w:pPr>
              <w:ind w:left="0"/>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W w:w="1417" w:type="dxa"/>
            <w:vAlign w:val="center"/>
            <w:textDirection w:val="lrTb"/>
            <w:noWrap w:val="false"/>
          </w:tcPr>
          <w:p>
            <w:pPr>
              <w:ind w:left="0"/>
              <w:jc w:val="center"/>
              <w:rPr>
                <w:rFonts w:ascii="Times New Roman" w:hAnsi="Times New Roman"/>
                <w:color w:val="auto"/>
                <w:sz w:val="21"/>
                <w:szCs w:val="21"/>
                <w:highlight w:val="none"/>
                <w:lang w:bidi="ar"/>
              </w:rPr>
            </w:pPr>
            <w:r>
              <w:rPr>
                <w:rFonts w:ascii="Times New Roman" w:hAnsi="Times New Roman"/>
                <w:color w:val="auto"/>
                <w:sz w:val="21"/>
                <w:szCs w:val="21"/>
                <w:highlight w:val="none"/>
              </w:rPr>
              <w:t xml:space="preserve">质量保证措施</w:t>
            </w:r>
            <w:r/>
          </w:p>
        </w:tc>
        <w:tc>
          <w:tcPr>
            <w:tcW w:w="4678" w:type="dxa"/>
            <w:vAlign w:val="center"/>
            <w:textDirection w:val="lrTb"/>
            <w:noWrap w:val="false"/>
          </w:tcPr>
          <w:p>
            <w:pPr>
              <w:ind w:left="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投标人针对本项目制定质量保证措施，重点考察措施的合理性、可靠性，以及对项目成果质量的保障能力。</w:t>
            </w:r>
            <w:r/>
          </w:p>
          <w:p>
            <w:pPr>
              <w:ind w:left="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1</w:t>
            </w:r>
            <w:r>
              <w:rPr>
                <w:rFonts w:hint="eastAsia" w:ascii="Times New Roman" w:hAnsi="Times New Roman"/>
                <w:color w:val="auto"/>
                <w:sz w:val="21"/>
                <w:szCs w:val="21"/>
                <w:highlight w:val="none"/>
              </w:rPr>
              <w:t xml:space="preserve">.组织与人员质量保证措施</w:t>
            </w:r>
            <w:r/>
          </w:p>
          <w:p>
            <w:pPr>
              <w:ind w:left="0"/>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w:t>
            </w:r>
            <w:r>
              <w:rPr>
                <w:rFonts w:ascii="Times New Roman" w:hAnsi="Times New Roman"/>
                <w:color w:val="auto"/>
                <w:sz w:val="21"/>
                <w:szCs w:val="21"/>
                <w:highlight w:val="none"/>
              </w:rPr>
              <w:t xml:space="preserve">野外人工观测质量保证措施</w:t>
            </w:r>
            <w:r/>
          </w:p>
          <w:p>
            <w:pPr>
              <w:ind w:left="0"/>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3.</w:t>
            </w:r>
            <w:r>
              <w:rPr>
                <w:rFonts w:ascii="Times New Roman" w:hAnsi="Times New Roman"/>
                <w:color w:val="auto"/>
                <w:sz w:val="21"/>
                <w:szCs w:val="21"/>
                <w:highlight w:val="none"/>
              </w:rPr>
              <w:t xml:space="preserve">成果质量保证措施</w:t>
            </w:r>
            <w:r/>
          </w:p>
          <w:p>
            <w:pPr>
              <w:ind w:left="0"/>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分。</w:t>
            </w:r>
            <w:r/>
          </w:p>
        </w:tc>
        <w:tc>
          <w:tcPr>
            <w:tcW w:w="2410" w:type="dxa"/>
            <w:vAlign w:val="center"/>
            <w:textDirection w:val="lrTb"/>
            <w:noWrap w:val="false"/>
          </w:tcPr>
          <w:p>
            <w:pPr>
              <w:ind w:left="0"/>
              <w:jc w:val="center"/>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W w:w="1417" w:type="dxa"/>
            <w:vAlign w:val="center"/>
            <w:textDirection w:val="lrTb"/>
            <w:noWrap w:val="false"/>
          </w:tcPr>
          <w:p>
            <w:pPr>
              <w:ind w:left="0"/>
              <w:jc w:val="center"/>
              <w:widowControl w:val="off"/>
              <w:rPr>
                <w:rFonts w:ascii="Times New Roman" w:hAnsi="Times New Roman"/>
                <w:color w:val="auto"/>
                <w:sz w:val="21"/>
                <w:szCs w:val="21"/>
                <w:highlight w:val="none"/>
                <w:lang w:bidi="ar"/>
              </w:rPr>
            </w:pPr>
            <w:r>
              <w:rPr>
                <w:rFonts w:ascii="Times New Roman" w:hAnsi="Times New Roman"/>
                <w:color w:val="auto"/>
                <w:sz w:val="21"/>
                <w:szCs w:val="21"/>
                <w:highlight w:val="none"/>
              </w:rPr>
              <w:t xml:space="preserve">▲项目负责人</w:t>
            </w:r>
            <w:r/>
          </w:p>
        </w:tc>
        <w:tc>
          <w:tcPr>
            <w:tcW w:w="4678" w:type="dxa"/>
            <w:vAlign w:val="center"/>
            <w:textDirection w:val="lrTb"/>
            <w:noWrap w:val="false"/>
          </w:tcPr>
          <w:p>
            <w:pPr>
              <w:ind w:left="0"/>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1.</w:t>
            </w:r>
            <w:r>
              <w:rPr>
                <w:rFonts w:ascii="Times New Roman" w:hAnsi="Times New Roman"/>
                <w:color w:val="auto"/>
                <w:sz w:val="21"/>
                <w:szCs w:val="21"/>
                <w:highlight w:val="none"/>
              </w:rPr>
              <w:t xml:space="preserve">项目</w:t>
            </w:r>
            <w:r>
              <w:rPr>
                <w:rFonts w:hint="eastAsia" w:ascii="Times New Roman" w:hAnsi="Times New Roman"/>
                <w:color w:val="auto"/>
                <w:sz w:val="21"/>
                <w:szCs w:val="21"/>
                <w:highlight w:val="none"/>
              </w:rPr>
              <w:t xml:space="preserve">总</w:t>
            </w:r>
            <w:r>
              <w:rPr>
                <w:rFonts w:ascii="Times New Roman" w:hAnsi="Times New Roman"/>
                <w:color w:val="auto"/>
                <w:sz w:val="21"/>
                <w:szCs w:val="21"/>
                <w:highlight w:val="none"/>
              </w:rPr>
              <w:t xml:space="preserve">负责人具</w:t>
            </w:r>
            <w:r>
              <w:rPr>
                <w:rFonts w:hint="eastAsia" w:ascii="Times New Roman" w:hAnsi="Times New Roman"/>
                <w:color w:val="auto"/>
                <w:sz w:val="21"/>
                <w:szCs w:val="21"/>
                <w:highlight w:val="none"/>
              </w:rPr>
              <w:t xml:space="preserve">备生物科学、</w:t>
            </w:r>
            <w:r>
              <w:rPr>
                <w:rFonts w:ascii="Times New Roman" w:hAnsi="Times New Roman"/>
                <w:color w:val="auto"/>
                <w:sz w:val="21"/>
                <w:szCs w:val="21"/>
                <w:highlight w:val="none"/>
              </w:rPr>
              <w:t xml:space="preserve">生态环境相关专业正高级职称，得</w:t>
            </w:r>
            <w:r>
              <w:rPr>
                <w:rFonts w:hint="eastAsia" w:ascii="Times New Roman" w:hAnsi="Times New Roman"/>
                <w:color w:val="auto"/>
                <w:sz w:val="21"/>
                <w:szCs w:val="21"/>
                <w:highlight w:val="none"/>
              </w:rPr>
              <w:t xml:space="preserve">2</w:t>
            </w:r>
            <w:r>
              <w:rPr>
                <w:rFonts w:ascii="Times New Roman" w:hAnsi="Times New Roman"/>
                <w:color w:val="auto"/>
                <w:sz w:val="21"/>
                <w:szCs w:val="21"/>
                <w:highlight w:val="none"/>
              </w:rPr>
              <w:t xml:space="preserve">分；具</w:t>
            </w:r>
            <w:r>
              <w:rPr>
                <w:rFonts w:hint="eastAsia" w:ascii="Times New Roman" w:hAnsi="Times New Roman"/>
                <w:color w:val="auto"/>
                <w:sz w:val="21"/>
                <w:szCs w:val="21"/>
                <w:highlight w:val="none"/>
              </w:rPr>
              <w:t xml:space="preserve">备生物科学、</w:t>
            </w:r>
            <w:r>
              <w:rPr>
                <w:rFonts w:ascii="Times New Roman" w:hAnsi="Times New Roman"/>
                <w:color w:val="auto"/>
                <w:sz w:val="21"/>
                <w:szCs w:val="21"/>
                <w:highlight w:val="none"/>
              </w:rPr>
              <w:t xml:space="preserve">生态环境相关专业副高级职称，得</w:t>
            </w:r>
            <w:r>
              <w:rPr>
                <w:rFonts w:hint="eastAsia" w:ascii="Times New Roman" w:hAnsi="Times New Roman"/>
                <w:color w:val="auto"/>
                <w:sz w:val="21"/>
                <w:szCs w:val="21"/>
                <w:highlight w:val="none"/>
              </w:rPr>
              <w:t xml:space="preserve">1</w:t>
            </w:r>
            <w:r>
              <w:rPr>
                <w:rFonts w:ascii="Times New Roman" w:hAnsi="Times New Roman"/>
                <w:color w:val="auto"/>
                <w:sz w:val="21"/>
                <w:szCs w:val="21"/>
                <w:highlight w:val="none"/>
              </w:rPr>
              <w:t xml:space="preserve">分；本项最高得</w:t>
            </w:r>
            <w:r>
              <w:rPr>
                <w:rFonts w:hint="eastAsia" w:ascii="Times New Roman" w:hAnsi="Times New Roman"/>
                <w:color w:val="auto"/>
                <w:sz w:val="21"/>
                <w:szCs w:val="21"/>
                <w:highlight w:val="none"/>
              </w:rPr>
              <w:t xml:space="preserve">2</w:t>
            </w:r>
            <w:r>
              <w:rPr>
                <w:rFonts w:ascii="Times New Roman" w:hAnsi="Times New Roman"/>
                <w:color w:val="auto"/>
                <w:sz w:val="21"/>
                <w:szCs w:val="21"/>
                <w:highlight w:val="none"/>
              </w:rPr>
              <w:t xml:space="preserve">分。</w:t>
            </w:r>
            <w:r/>
          </w:p>
          <w:p>
            <w:pPr>
              <w:ind w:left="0"/>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w:t>
            </w:r>
            <w:r>
              <w:rPr>
                <w:rFonts w:ascii="Times New Roman" w:hAnsi="Times New Roman"/>
                <w:color w:val="auto"/>
                <w:sz w:val="21"/>
                <w:szCs w:val="21"/>
                <w:highlight w:val="none"/>
              </w:rPr>
              <w:t xml:space="preserve">技术负责人具备生物科学、生态环境相关专业副高级职称及以上，得2分</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本项最高得</w:t>
            </w:r>
            <w:r>
              <w:rPr>
                <w:rFonts w:hint="eastAsia" w:ascii="Times New Roman" w:hAnsi="Times New Roman"/>
                <w:color w:val="auto"/>
                <w:sz w:val="21"/>
                <w:szCs w:val="21"/>
                <w:highlight w:val="none"/>
              </w:rPr>
              <w:t xml:space="preserve">2</w:t>
            </w:r>
            <w:r>
              <w:rPr>
                <w:rFonts w:ascii="Times New Roman" w:hAnsi="Times New Roman"/>
                <w:color w:val="auto"/>
                <w:sz w:val="21"/>
                <w:szCs w:val="21"/>
                <w:highlight w:val="none"/>
              </w:rPr>
              <w:t xml:space="preserve">分。</w:t>
            </w:r>
            <w:r/>
          </w:p>
          <w:p>
            <w:pPr>
              <w:ind w:left="0"/>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3.</w:t>
            </w:r>
            <w:r>
              <w:rPr>
                <w:rFonts w:ascii="Times New Roman" w:hAnsi="Times New Roman"/>
                <w:color w:val="auto"/>
                <w:sz w:val="21"/>
                <w:szCs w:val="21"/>
                <w:highlight w:val="none"/>
              </w:rPr>
              <w:t xml:space="preserve">质</w:t>
            </w:r>
            <w:r>
              <w:rPr>
                <w:rFonts w:hint="eastAsia" w:ascii="Times New Roman" w:hAnsi="Times New Roman"/>
                <w:color w:val="auto"/>
                <w:sz w:val="21"/>
                <w:szCs w:val="21"/>
                <w:highlight w:val="none"/>
              </w:rPr>
              <w:t xml:space="preserve">控</w:t>
            </w:r>
            <w:r>
              <w:rPr>
                <w:rFonts w:ascii="Times New Roman" w:hAnsi="Times New Roman"/>
                <w:color w:val="auto"/>
                <w:sz w:val="21"/>
                <w:szCs w:val="21"/>
                <w:highlight w:val="none"/>
              </w:rPr>
              <w:t xml:space="preserve">负责人具备生物科学、生态环境相关专业副高级职称及以上，得2分</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本项最高得</w:t>
            </w:r>
            <w:r>
              <w:rPr>
                <w:rFonts w:hint="eastAsia" w:ascii="Times New Roman" w:hAnsi="Times New Roman"/>
                <w:color w:val="auto"/>
                <w:sz w:val="21"/>
                <w:szCs w:val="21"/>
                <w:highlight w:val="none"/>
              </w:rPr>
              <w:t xml:space="preserve">2</w:t>
            </w:r>
            <w:r>
              <w:rPr>
                <w:rFonts w:ascii="Times New Roman" w:hAnsi="Times New Roman"/>
                <w:color w:val="auto"/>
                <w:sz w:val="21"/>
                <w:szCs w:val="21"/>
                <w:highlight w:val="none"/>
              </w:rPr>
              <w:t xml:space="preserve">分。</w:t>
            </w:r>
            <w:r/>
          </w:p>
          <w:p>
            <w:pPr>
              <w:ind w:left="0"/>
              <w:widowControl w:val="off"/>
              <w:rPr>
                <w:rFonts w:ascii="Times New Roman" w:hAnsi="Times New Roman"/>
                <w:b/>
                <w:color w:val="auto"/>
                <w:sz w:val="21"/>
                <w:szCs w:val="21"/>
                <w:highlight w:val="none"/>
                <w:lang w:bidi="ar"/>
              </w:rPr>
            </w:pPr>
            <w:r>
              <w:rPr>
                <w:rFonts w:ascii="Times New Roman" w:hAnsi="Times New Roman"/>
                <w:b/>
                <w:color w:val="auto"/>
                <w:sz w:val="21"/>
                <w:szCs w:val="21"/>
                <w:highlight w:val="none"/>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W w:w="1417" w:type="dxa"/>
            <w:vAlign w:val="center"/>
            <w:textDirection w:val="lrTb"/>
            <w:noWrap w:val="false"/>
          </w:tcPr>
          <w:p>
            <w:pPr>
              <w:ind w:left="0"/>
              <w:jc w:val="center"/>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▲项目团队</w:t>
            </w:r>
            <w:r/>
          </w:p>
        </w:tc>
        <w:tc>
          <w:tcPr>
            <w:tcW w:w="4678" w:type="dxa"/>
            <w:vAlign w:val="center"/>
            <w:textDirection w:val="lrTb"/>
            <w:noWrap w:val="false"/>
          </w:tcPr>
          <w:p>
            <w:pPr>
              <w:ind w:left="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项目团队成员（不含项目负责人）具有生物科学、生态环境相关专业中级职称及以上，每有1人得1分；本项最高得</w:t>
            </w:r>
            <w:r>
              <w:rPr>
                <w:rFonts w:hint="eastAsia" w:ascii="Times New Roman" w:hAnsi="Times New Roman"/>
                <w:color w:val="auto"/>
                <w:sz w:val="21"/>
                <w:szCs w:val="21"/>
                <w:highlight w:val="none"/>
              </w:rPr>
              <w:t xml:space="preserve">8</w:t>
            </w:r>
            <w:r>
              <w:rPr>
                <w:rFonts w:ascii="Times New Roman" w:hAnsi="Times New Roman"/>
                <w:color w:val="auto"/>
                <w:sz w:val="21"/>
                <w:szCs w:val="21"/>
                <w:highlight w:val="none"/>
              </w:rPr>
              <w:t xml:space="preserve">分。</w:t>
            </w:r>
            <w:r/>
          </w:p>
          <w:p>
            <w:pPr>
              <w:ind w:left="0"/>
              <w:widowControl w:val="off"/>
              <w:rPr>
                <w:rFonts w:ascii="Times New Roman" w:hAnsi="Times New Roman"/>
                <w:color w:val="auto"/>
                <w:sz w:val="21"/>
                <w:szCs w:val="21"/>
                <w:highlight w:val="none"/>
              </w:rPr>
            </w:pPr>
            <w:r>
              <w:rPr>
                <w:rFonts w:ascii="Times New Roman" w:hAnsi="Times New Roman"/>
                <w:b/>
                <w:color w:val="auto"/>
                <w:sz w:val="21"/>
                <w:szCs w:val="21"/>
                <w:highlight w:val="none"/>
              </w:rPr>
              <w:t xml:space="preserve">注：投标文件内须提供身份证正反面扫描件、有效证书或证明扫描件、投标人为其缴纳的最新一期社保证明资料并加盖投标人公章</w:t>
            </w:r>
            <w:r>
              <w:rPr>
                <w:rFonts w:ascii="Times New Roman" w:hAnsi="Times New Roman"/>
                <w:b/>
                <w:color w:val="auto"/>
                <w:sz w:val="21"/>
                <w:szCs w:val="21"/>
                <w:highlight w:val="none"/>
                <w:lang w:val="zh-CN" w:bidi="zh-CN"/>
              </w:rPr>
              <w:t xml:space="preserve">，未提供不得分</w:t>
            </w:r>
            <w:r>
              <w:rPr>
                <w:rFonts w:ascii="Times New Roman" w:hAnsi="Times New Roman"/>
                <w:b/>
                <w:color w:val="auto"/>
                <w:sz w:val="21"/>
                <w:szCs w:val="21"/>
                <w:highlight w:val="none"/>
              </w:rPr>
              <w:t xml:space="preserve">。</w:t>
            </w:r>
            <w:r/>
          </w:p>
        </w:tc>
        <w:tc>
          <w:tcPr>
            <w:tcW w:w="2410" w:type="dxa"/>
            <w:vAlign w:val="center"/>
            <w:textDirection w:val="lrTb"/>
            <w:noWrap w:val="false"/>
          </w:tcPr>
          <w:p>
            <w:pPr>
              <w:ind w:left="0"/>
              <w:jc w:val="center"/>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8</w:t>
            </w:r>
            <w:r/>
          </w:p>
        </w:tc>
      </w:tr>
      <w:tr>
        <w:trPr>
          <w:trHeight w:val="430"/>
        </w:trPr>
        <w:tc>
          <w:tcPr>
            <w:tcW w:w="1413" w:type="dxa"/>
            <w:vAlign w:val="center"/>
            <w:vMerge w:val="continue"/>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W w:w="1417" w:type="dxa"/>
            <w:vAlign w:val="center"/>
            <w:textDirection w:val="lrTb"/>
            <w:noWrap w:val="false"/>
          </w:tcPr>
          <w:p>
            <w:pPr>
              <w:ind w:left="0"/>
              <w:jc w:val="center"/>
              <w:widowControl w:val="off"/>
              <w:rPr>
                <w:rFonts w:ascii="Times New Roman" w:hAnsi="Times New Roman"/>
                <w:color w:val="auto"/>
                <w:sz w:val="21"/>
                <w:szCs w:val="21"/>
                <w:highlight w:val="none"/>
              </w:rPr>
            </w:pPr>
            <w:r>
              <w:rPr>
                <w:rFonts w:ascii="Times New Roman" w:hAnsi="Times New Roman"/>
                <w:b/>
                <w:bCs/>
                <w:color w:val="auto"/>
                <w:sz w:val="21"/>
                <w:szCs w:val="21"/>
                <w:highlight w:val="none"/>
              </w:rPr>
              <w:t xml:space="preserve">▲</w:t>
            </w:r>
            <w:r>
              <w:rPr>
                <w:rFonts w:ascii="Times New Roman" w:hAnsi="Times New Roman"/>
                <w:color w:val="auto"/>
                <w:sz w:val="21"/>
                <w:szCs w:val="21"/>
                <w:highlight w:val="none"/>
              </w:rPr>
              <w:t xml:space="preserve">类似业绩</w:t>
            </w:r>
            <w:r/>
          </w:p>
        </w:tc>
        <w:tc>
          <w:tcPr>
            <w:tcW w:w="4678" w:type="dxa"/>
            <w:vAlign w:val="center"/>
            <w:textDirection w:val="lrTb"/>
            <w:noWrap w:val="false"/>
          </w:tcPr>
          <w:p>
            <w:pPr>
              <w:ind w:left="0"/>
              <w:widowControl w:val="off"/>
              <w:rPr>
                <w:rFonts w:ascii="Times New Roman" w:hAnsi="Times New Roman"/>
                <w:b/>
                <w:color w:val="auto"/>
                <w:sz w:val="21"/>
                <w:szCs w:val="21"/>
                <w:highlight w:val="none"/>
              </w:rPr>
            </w:pPr>
            <w:r>
              <w:rPr>
                <w:rFonts w:ascii="Times New Roman" w:hAnsi="Times New Roman"/>
                <w:color w:val="auto"/>
                <w:sz w:val="21"/>
                <w:szCs w:val="21"/>
                <w:highlight w:val="none"/>
              </w:rPr>
              <w:t xml:space="preserve">投标人提供自2023年1月1日（以合同签订日期为准）以来承担的类似项目业绩，每具备1项业绩得</w:t>
            </w:r>
            <w:r>
              <w:rPr>
                <w:rFonts w:hint="eastAsia" w:ascii="Times New Roman" w:hAnsi="Times New Roman"/>
                <w:color w:val="auto"/>
                <w:sz w:val="21"/>
                <w:szCs w:val="21"/>
                <w:highlight w:val="none"/>
              </w:rPr>
              <w:t xml:space="preserve">2</w:t>
            </w:r>
            <w:r>
              <w:rPr>
                <w:rFonts w:ascii="Times New Roman" w:hAnsi="Times New Roman"/>
                <w:color w:val="auto"/>
                <w:sz w:val="21"/>
                <w:szCs w:val="21"/>
                <w:highlight w:val="none"/>
              </w:rPr>
              <w:t xml:space="preserve">分，最高得</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分。</w:t>
            </w:r>
            <w:r/>
          </w:p>
          <w:p>
            <w:pPr>
              <w:ind w:left="0"/>
              <w:widowControl w:val="off"/>
              <w:rPr>
                <w:rFonts w:ascii="Times New Roman" w:hAnsi="Times New Roman"/>
                <w:color w:val="auto"/>
                <w:sz w:val="21"/>
                <w:szCs w:val="21"/>
                <w:highlight w:val="none"/>
              </w:rPr>
            </w:pPr>
            <w:r>
              <w:rPr>
                <w:rFonts w:ascii="Times New Roman" w:hAnsi="Times New Roman"/>
                <w:b/>
                <w:color w:val="auto"/>
                <w:sz w:val="21"/>
                <w:szCs w:val="21"/>
                <w:highlight w:val="none"/>
              </w:rPr>
              <w:t xml:space="preserve">注：投标文件内须</w:t>
            </w:r>
            <w:r>
              <w:rPr>
                <w:rFonts w:ascii="Times New Roman" w:hAnsi="Times New Roman"/>
                <w:b/>
                <w:bCs/>
                <w:color w:val="auto"/>
                <w:sz w:val="21"/>
                <w:szCs w:val="21"/>
                <w:highlight w:val="none"/>
              </w:rPr>
              <w:t xml:space="preserve">提供有效合同</w:t>
            </w:r>
            <w:r>
              <w:rPr>
                <w:rFonts w:ascii="Times New Roman" w:hAnsi="Times New Roman"/>
                <w:b/>
                <w:color w:val="auto"/>
                <w:sz w:val="21"/>
                <w:szCs w:val="21"/>
                <w:highlight w:val="none"/>
              </w:rPr>
              <w:t xml:space="preserve">扫描件和任意一期发票并加盖投标人公章，未提供不得分</w:t>
            </w:r>
            <w:r>
              <w:rPr>
                <w:rFonts w:ascii="Times New Roman" w:hAnsi="Times New Roman"/>
                <w:b/>
                <w:bCs/>
                <w:color w:val="auto"/>
                <w:sz w:val="21"/>
                <w:szCs w:val="21"/>
                <w:highlight w:val="none"/>
              </w:rPr>
              <w:t xml:space="preserve">。</w:t>
            </w:r>
            <w:r/>
          </w:p>
        </w:tc>
        <w:tc>
          <w:tcPr>
            <w:tcW w:w="2410" w:type="dxa"/>
            <w:vAlign w:val="center"/>
            <w:textDirection w:val="lrTb"/>
            <w:noWrap w:val="false"/>
          </w:tcPr>
          <w:p>
            <w:pPr>
              <w:ind w:left="0"/>
              <w:jc w:val="center"/>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W w:w="1417" w:type="dxa"/>
            <w:vAlign w:val="center"/>
            <w:textDirection w:val="lrTb"/>
            <w:noWrap w:val="false"/>
          </w:tcPr>
          <w:p>
            <w:pPr>
              <w:ind w:left="0"/>
              <w:jc w:val="center"/>
              <w:widowControl w:val="off"/>
              <w:rPr>
                <w:rFonts w:ascii="Times New Roman" w:hAnsi="Times New Roman"/>
                <w:b/>
                <w:bCs/>
                <w:color w:val="auto"/>
                <w:sz w:val="21"/>
                <w:szCs w:val="21"/>
                <w:highlight w:val="none"/>
              </w:rPr>
            </w:pPr>
            <w:r>
              <w:rPr>
                <w:rFonts w:ascii="Times New Roman" w:hAnsi="Times New Roman"/>
                <w:color w:val="auto"/>
                <w:sz w:val="21"/>
                <w:szCs w:val="21"/>
                <w:highlight w:val="none"/>
              </w:rPr>
              <w:t xml:space="preserve">▲</w:t>
            </w:r>
            <w:r>
              <w:rPr>
                <w:rFonts w:hint="eastAsia" w:ascii="Times New Roman" w:hAnsi="Times New Roman"/>
                <w:color w:val="auto"/>
                <w:sz w:val="21"/>
                <w:szCs w:val="21"/>
                <w:highlight w:val="none"/>
              </w:rPr>
              <w:t xml:space="preserve">工作基础</w:t>
            </w:r>
            <w:r/>
          </w:p>
        </w:tc>
        <w:tc>
          <w:tcPr>
            <w:tcW w:w="4678" w:type="dxa"/>
            <w:vAlign w:val="center"/>
            <w:textDirection w:val="lrTb"/>
            <w:noWrap w:val="false"/>
          </w:tcPr>
          <w:p>
            <w:pPr>
              <w:ind w:left="0"/>
              <w:spacing w:line="360" w:lineRule="exact"/>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1.2023年1月1日以来，投标人参与过正式发布的地市级及以上生物多样性观测相关的标准制定的，每项得2分，本项最高2分。</w:t>
            </w:r>
            <w:r/>
          </w:p>
          <w:p>
            <w:pPr>
              <w:ind w:left="0"/>
              <w:spacing w:line="360" w:lineRule="exact"/>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2.2023年1月1日以来，投标人承担过生物多样性观测、调查相关方案，并正式印发实施的，按以下标准计分：省级及以上每项2分，地市级每项1分，本项最高得2分。</w:t>
            </w:r>
            <w:r/>
          </w:p>
          <w:p>
            <w:pPr>
              <w:ind w:left="0"/>
              <w:spacing w:line="360" w:lineRule="exact"/>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3.2023年1月1日以来，投标人承担过生物多样性观测、调查相关成果报告，并获官方采纳应用的，按以下标准计分：省级及以上每项2分，地市级每项1分，本项最高得2分。</w:t>
            </w:r>
            <w:r/>
          </w:p>
          <w:p>
            <w:pPr>
              <w:ind w:left="0"/>
              <w:spacing w:line="360" w:lineRule="exact"/>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 xml:space="preserve">4.2023年1月1日以来，投标人承担过生物多样性相关系统平台建设相关工作的，按以下标准计分：省级及以上每项2分，地市级每项1分，本项最高得2分。</w:t>
            </w:r>
            <w:r/>
          </w:p>
          <w:p>
            <w:pPr>
              <w:ind w:left="0"/>
              <w:spacing w:line="360" w:lineRule="exact"/>
              <w:rPr>
                <w:rFonts w:ascii="Times New Roman" w:hAnsi="Times New Roman"/>
                <w:b/>
                <w:color w:val="auto"/>
                <w:sz w:val="21"/>
                <w:szCs w:val="21"/>
                <w:highlight w:val="none"/>
              </w:rPr>
            </w:pPr>
            <w:r>
              <w:rPr>
                <w:rFonts w:hint="eastAsia" w:ascii="Times New Roman" w:hAnsi="Times New Roman"/>
                <w:b/>
                <w:bCs/>
                <w:color w:val="auto"/>
                <w:sz w:val="21"/>
                <w:szCs w:val="21"/>
                <w:highlight w:val="none"/>
                <w:lang w:bidi="ar"/>
              </w:rPr>
              <w:t xml:space="preserve">注：以上所有材料须提供合同复印件或官方出具的证明或官网公示页面完整截图等其他具有同等效力的证明，未提供证明资料或所提供资料无法证明的不得分。</w:t>
            </w:r>
            <w:r/>
          </w:p>
        </w:tc>
        <w:tc>
          <w:tcPr>
            <w:tcW w:w="2410" w:type="dxa"/>
            <w:vAlign w:val="center"/>
            <w:textDirection w:val="lrTb"/>
            <w:noWrap w:val="false"/>
          </w:tcPr>
          <w:p>
            <w:pPr>
              <w:ind w:left="0"/>
              <w:jc w:val="center"/>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r>
            <w:r/>
          </w:p>
        </w:tc>
        <w:tc>
          <w:tcPr>
            <w:tcW w:w="1417" w:type="dxa"/>
            <w:vAlign w:val="center"/>
            <w:textDirection w:val="lrTb"/>
            <w:noWrap w:val="false"/>
          </w:tcPr>
          <w:p>
            <w:pPr>
              <w:ind w:left="0"/>
              <w:jc w:val="center"/>
              <w:widowControl w:val="off"/>
              <w:rPr>
                <w:rFonts w:hint="eastAsia" w:ascii="Times New Roman" w:hAnsi="Times New Roman" w:eastAsia="宋体"/>
                <w:b/>
                <w:bCs/>
                <w:color w:val="auto"/>
                <w:sz w:val="21"/>
                <w:szCs w:val="21"/>
                <w:highlight w:val="none"/>
                <w:lang w:eastAsia="zh-CN"/>
              </w:rPr>
            </w:pPr>
            <w:r>
              <w:rPr>
                <w:rFonts w:ascii="Times New Roman" w:hAnsi="Times New Roman"/>
                <w:b/>
                <w:bCs/>
                <w:color w:val="auto"/>
                <w:sz w:val="21"/>
                <w:szCs w:val="21"/>
                <w:highlight w:val="none"/>
              </w:rPr>
              <w:t xml:space="preserve">▲</w:t>
            </w:r>
            <w:r>
              <w:rPr>
                <w:rFonts w:ascii="Times New Roman" w:hAnsi="Times New Roman"/>
                <w:color w:val="auto"/>
                <w:sz w:val="21"/>
                <w:szCs w:val="21"/>
                <w:highlight w:val="none"/>
              </w:rPr>
              <w:t xml:space="preserve">单位</w:t>
            </w:r>
            <w:r>
              <w:rPr>
                <w:rFonts w:hint="eastAsia" w:ascii="Times New Roman" w:hAnsi="Times New Roman"/>
                <w:color w:val="auto"/>
                <w:sz w:val="21"/>
                <w:szCs w:val="21"/>
                <w:highlight w:val="none"/>
                <w:lang w:val="en-US" w:eastAsia="zh-CN"/>
              </w:rPr>
              <w:t xml:space="preserve">能力</w:t>
            </w:r>
            <w:r/>
          </w:p>
        </w:tc>
        <w:tc>
          <w:tcPr>
            <w:tcW w:w="4678" w:type="dxa"/>
            <w:vAlign w:val="center"/>
            <w:textDirection w:val="lrTb"/>
            <w:noWrap w:val="false"/>
          </w:tcPr>
          <w:p>
            <w:pPr>
              <w:ind w:left="0"/>
              <w:spacing w:line="360" w:lineRule="exact"/>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 xml:space="preserve">1.投标人具有生物科学类、生态环境类等相关科研平台或重点实验室的，省级及以上的每个得2分，地市级每个得1分，最高</w:t>
            </w:r>
            <w:r>
              <w:rPr>
                <w:rFonts w:hint="default" w:ascii="Times New Roman" w:hAnsi="Times New Roman"/>
                <w:color w:val="auto"/>
                <w:sz w:val="21"/>
                <w:szCs w:val="21"/>
                <w:highlight w:val="none"/>
                <w:lang w:val="en-US" w:bidi="ar"/>
              </w:rPr>
              <w:t xml:space="preserve">6</w:t>
            </w:r>
            <w:r>
              <w:rPr>
                <w:rFonts w:hint="eastAsia" w:ascii="Times New Roman" w:hAnsi="Times New Roman"/>
                <w:color w:val="auto"/>
                <w:sz w:val="21"/>
                <w:szCs w:val="21"/>
                <w:highlight w:val="none"/>
                <w:lang w:bidi="ar"/>
              </w:rPr>
              <w:t xml:space="preserve">分。</w:t>
            </w:r>
            <w:r/>
          </w:p>
          <w:p>
            <w:pPr>
              <w:ind w:left="0"/>
              <w:spacing w:line="360" w:lineRule="exact"/>
              <w:rPr>
                <w:rFonts w:hint="eastAsia"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 xml:space="preserve">2.投标人具有水生生物生态类检测机构认证资质的，得2分。</w:t>
            </w:r>
            <w:r/>
          </w:p>
          <w:p>
            <w:pPr>
              <w:ind w:left="0"/>
              <w:spacing w:line="360" w:lineRule="exact"/>
              <w:rPr>
                <w:rFonts w:hint="default" w:ascii="Times New Roman" w:hAnsi="Times New Roman" w:eastAsia="宋体"/>
                <w:color w:val="auto"/>
                <w:sz w:val="21"/>
                <w:szCs w:val="21"/>
                <w:highlight w:val="none"/>
                <w:lang w:val="en-US" w:eastAsia="zh-CN" w:bidi="ar"/>
              </w:rPr>
            </w:pPr>
            <w:r>
              <w:rPr>
                <w:rFonts w:hint="default" w:ascii="Times New Roman" w:hAnsi="Times New Roman" w:eastAsia="宋体"/>
                <w:color w:val="auto"/>
                <w:sz w:val="21"/>
                <w:szCs w:val="21"/>
                <w:highlight w:val="none"/>
                <w:lang w:val="en-US" w:eastAsia="zh-CN" w:bidi="ar"/>
              </w:rPr>
            </w:r>
            <w:r/>
          </w:p>
          <w:p>
            <w:pPr>
              <w:ind w:left="0"/>
              <w:spacing w:line="360" w:lineRule="exact"/>
              <w:rPr>
                <w:rFonts w:ascii="Times New Roman" w:hAnsi="Times New Roman"/>
                <w:color w:val="auto"/>
                <w:sz w:val="21"/>
                <w:szCs w:val="21"/>
                <w:highlight w:val="none"/>
                <w:lang w:bidi="ar"/>
              </w:rPr>
            </w:pPr>
            <w:r>
              <w:rPr>
                <w:rFonts w:hint="eastAsia" w:ascii="Times New Roman" w:hAnsi="Times New Roman"/>
                <w:b/>
                <w:bCs/>
                <w:color w:val="auto"/>
                <w:sz w:val="21"/>
                <w:szCs w:val="21"/>
                <w:highlight w:val="none"/>
                <w:lang w:bidi="ar"/>
              </w:rPr>
              <w:t xml:space="preserve">注：以上所有材料需提供证明材料原件扫描件，未提供证明资料或所提供资料不全或无法证明的不得分。</w:t>
            </w:r>
            <w:r/>
          </w:p>
        </w:tc>
        <w:tc>
          <w:tcPr>
            <w:tcW w:w="2410" w:type="dxa"/>
            <w:vAlign w:val="center"/>
            <w:textDirection w:val="lrTb"/>
            <w:noWrap w:val="false"/>
          </w:tcPr>
          <w:p>
            <w:pPr>
              <w:ind w:left="0"/>
              <w:jc w:val="center"/>
              <w:widowControl w:val="off"/>
              <w:rPr>
                <w:rFonts w:ascii="Times New Roman" w:hAnsi="Times New Roman"/>
                <w:color w:val="auto"/>
                <w:sz w:val="21"/>
                <w:szCs w:val="21"/>
                <w:highlight w:val="none"/>
                <w:lang w:bidi="ar"/>
              </w:rPr>
            </w:pPr>
            <w:r>
              <w:rPr>
                <w:rFonts w:hint="eastAsia" w:ascii="Times New Roman" w:hAnsi="Times New Roman"/>
                <w:color w:val="auto"/>
                <w:sz w:val="21"/>
                <w:szCs w:val="21"/>
                <w:highlight w:val="none"/>
                <w:lang w:bidi="ar"/>
              </w:rPr>
              <w:t xml:space="preserve">8</w:t>
            </w:r>
            <w:r/>
          </w:p>
        </w:tc>
      </w:tr>
    </w:tbl>
    <w:p>
      <w:pPr>
        <w:ind w:left="0" w:firstLine="422"/>
        <w:spacing w:line="360" w:lineRule="auto"/>
        <w:widowControl w:val="off"/>
        <w:rPr>
          <w:rFonts w:ascii="宋体" w:hAnsi="宋体" w:cs="宋体"/>
          <w:b/>
          <w:bCs/>
          <w:color w:val="auto"/>
          <w:sz w:val="21"/>
          <w:szCs w:val="22"/>
          <w:highlight w:val="none"/>
        </w:rPr>
      </w:pPr>
      <w:r>
        <w:rPr>
          <w:rFonts w:hint="eastAsia" w:ascii="宋体" w:hAnsi="宋体"/>
          <w:b/>
          <w:bCs/>
          <w:color w:val="auto"/>
          <w:sz w:val="21"/>
          <w:highlight w:val="none"/>
        </w:rPr>
        <w:t xml:space="preserve">备注：表格中标▲项为客观分</w:t>
      </w:r>
      <w:r/>
    </w:p>
    <w:p>
      <w:pPr>
        <w:ind w:left="0" w:firstLine="42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left="0"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p>
      <w:pPr>
        <w:ind w:left="0" w:firstLine="422"/>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color w:val="auto"/>
          <w:sz w:val="44"/>
          <w:szCs w:val="44"/>
          <w:highlight w:val="none"/>
        </w:rPr>
      </w:pP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 </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仿宋_GB2312">
    <w:panose1 w:val="02010609060101010101"/>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19</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character" w:styleId="36">
    <w:name w:val="Subtitle Char"/>
    <w:basedOn w:val="838"/>
    <w:link w:val="872"/>
    <w:uiPriority w:val="11"/>
    <w:rPr>
      <w:sz w:val="24"/>
      <w:szCs w:val="24"/>
    </w:rPr>
  </w:style>
  <w:style w:type="character" w:styleId="38">
    <w:name w:val="Quote Char"/>
    <w:link w:val="1220"/>
    <w:uiPriority w:val="29"/>
    <w:rPr>
      <w:i/>
    </w:rPr>
  </w:style>
  <w:style w:type="character" w:styleId="40">
    <w:name w:val="Intense Quote Char"/>
    <w:link w:val="1081"/>
    <w:uiPriority w:val="30"/>
    <w:rPr>
      <w:i/>
    </w:rPr>
  </w:style>
  <w:style w:type="character" w:styleId="42">
    <w:name w:val="Header Char"/>
    <w:basedOn w:val="838"/>
    <w:link w:val="870"/>
    <w:uiPriority w:val="99"/>
  </w:style>
  <w:style w:type="character" w:styleId="44">
    <w:name w:val="Footer Char"/>
    <w:basedOn w:val="838"/>
    <w:link w:val="869"/>
    <w:uiPriority w:val="99"/>
  </w:style>
  <w:style w:type="character" w:styleId="46">
    <w:name w:val="Caption Char"/>
    <w:basedOn w:val="845"/>
    <w:link w:val="869"/>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6"/>
    <w:uiPriority w:val="99"/>
    <w:rPr>
      <w:sz w:val="20"/>
    </w:rPr>
  </w:style>
  <w:style w:type="character" w:styleId="179">
    <w:name w:val="endnote reference"/>
    <w:basedOn w:val="838"/>
    <w:uiPriority w:val="99"/>
    <w:semiHidden/>
    <w:unhideWhenUsed/>
    <w:rPr>
      <w:vertAlign w:val="superscript"/>
    </w:r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uiPriority w:val="0"/>
    <w:qFormat/>
    <w:pPr>
      <w:ind w:left="1024"/>
      <w:jc w:val="both"/>
    </w:pPr>
    <w:rPr>
      <w:rFonts w:ascii="Calibri" w:hAnsi="Calibri" w:eastAsia="宋体" w:cs="Times New Roman"/>
      <w:lang w:val="en-US" w:eastAsia="zh-CN" w:bidi="ar-SA"/>
    </w:rPr>
  </w:style>
  <w:style w:type="paragraph" w:styleId="829">
    <w:name w:val="Heading 1"/>
    <w:basedOn w:val="828"/>
    <w:next w:val="828"/>
    <w:uiPriority w:val="0"/>
    <w:qFormat/>
    <w:pPr>
      <w:ind w:left="432" w:firstLine="18"/>
      <w:spacing w:before="340" w:after="330" w:line="578" w:lineRule="auto"/>
      <w:outlineLvl w:val="0"/>
    </w:pPr>
  </w:style>
  <w:style w:type="paragraph" w:styleId="830">
    <w:name w:val="Heading 2"/>
    <w:basedOn w:val="829"/>
    <w:next w:val="828"/>
    <w:uiPriority w:val="0"/>
    <w:qFormat/>
    <w:pPr>
      <w:ind w:left="576" w:firstLine="24"/>
      <w:spacing w:before="260" w:after="260" w:line="416" w:lineRule="auto"/>
      <w:outlineLvl w:val="1"/>
    </w:pPr>
  </w:style>
  <w:style w:type="paragraph" w:styleId="831">
    <w:name w:val="Heading 3"/>
    <w:basedOn w:val="829"/>
    <w:next w:val="828"/>
    <w:uiPriority w:val="0"/>
    <w:qFormat/>
    <w:pPr>
      <w:ind w:left="720"/>
      <w:spacing w:before="260" w:after="260" w:line="416" w:lineRule="auto"/>
      <w:outlineLvl w:val="2"/>
    </w:pPr>
  </w:style>
  <w:style w:type="paragraph" w:styleId="832">
    <w:name w:val="Heading 4"/>
    <w:basedOn w:val="829"/>
    <w:next w:val="828"/>
    <w:uiPriority w:val="0"/>
    <w:qFormat/>
    <w:pPr>
      <w:ind w:left="864" w:firstLine="24"/>
      <w:spacing w:before="280" w:after="290" w:line="376" w:lineRule="auto"/>
      <w:outlineLvl w:val="3"/>
    </w:pPr>
  </w:style>
  <w:style w:type="paragraph" w:styleId="833">
    <w:name w:val="Heading 5"/>
    <w:basedOn w:val="829"/>
    <w:next w:val="828"/>
    <w:uiPriority w:val="0"/>
    <w:qFormat/>
    <w:pPr>
      <w:ind w:left="1008"/>
      <w:spacing w:before="280" w:after="290" w:line="376" w:lineRule="auto"/>
      <w:outlineLvl w:val="4"/>
    </w:pPr>
  </w:style>
  <w:style w:type="paragraph" w:styleId="834">
    <w:name w:val="Heading 6"/>
    <w:basedOn w:val="829"/>
    <w:next w:val="828"/>
    <w:uiPriority w:val="0"/>
    <w:qFormat/>
    <w:pPr>
      <w:ind w:left="1152" w:firstLine="20"/>
      <w:spacing w:before="240" w:after="64" w:line="320" w:lineRule="auto"/>
      <w:outlineLvl w:val="5"/>
    </w:pPr>
  </w:style>
  <w:style w:type="paragraph" w:styleId="835">
    <w:name w:val="Heading 7"/>
    <w:basedOn w:val="829"/>
    <w:next w:val="828"/>
    <w:uiPriority w:val="0"/>
    <w:qFormat/>
    <w:pPr>
      <w:ind w:left="1296" w:firstLine="14"/>
      <w:spacing w:before="240" w:after="64" w:line="320" w:lineRule="auto"/>
      <w:outlineLvl w:val="6"/>
    </w:pPr>
  </w:style>
  <w:style w:type="paragraph" w:styleId="836">
    <w:name w:val="Heading 8"/>
    <w:basedOn w:val="829"/>
    <w:next w:val="828"/>
    <w:uiPriority w:val="0"/>
    <w:qFormat/>
    <w:pPr>
      <w:ind w:left="1440"/>
      <w:spacing w:before="240" w:after="64" w:line="320" w:lineRule="auto"/>
      <w:outlineLvl w:val="7"/>
    </w:pPr>
  </w:style>
  <w:style w:type="paragraph" w:styleId="837">
    <w:name w:val="Heading 9"/>
    <w:basedOn w:val="829"/>
    <w:next w:val="828"/>
    <w:uiPriority w:val="0"/>
    <w:qFormat/>
    <w:pPr>
      <w:ind w:left="1584" w:firstLine="22"/>
      <w:spacing w:before="240" w:after="64" w:line="320" w:lineRule="auto"/>
      <w:outlineLvl w:val="8"/>
    </w:p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9"/>
    <w:next w:val="828"/>
    <w:uiPriority w:val="0"/>
    <w:qFormat/>
    <w:pPr>
      <w:ind w:left="1200" w:firstLine="0"/>
      <w:spacing w:before="0" w:after="0" w:line="240" w:lineRule="auto"/>
      <w:outlineLvl w:val="9"/>
    </w:pPr>
    <w:rPr>
      <w:rFonts w:cs="Calibri"/>
      <w:sz w:val="18"/>
      <w:szCs w:val="18"/>
    </w:rPr>
  </w:style>
  <w:style w:type="paragraph" w:styleId="841">
    <w:name w:val="List Bullet 4"/>
    <w:basedOn w:val="829"/>
    <w:next w:val="842"/>
    <w:uiPriority w:val="0"/>
    <w:qFormat/>
    <w:pPr>
      <w:ind w:left="1620" w:firstLine="2652"/>
      <w:spacing w:before="0" w:after="0" w:line="360" w:lineRule="auto"/>
    </w:pPr>
  </w:style>
  <w:style w:type="paragraph" w:styleId="842">
    <w:name w:val="List Bullet 2"/>
    <w:basedOn w:val="829"/>
    <w:next w:val="828"/>
    <w:uiPriority w:val="0"/>
    <w:qFormat/>
    <w:pPr>
      <w:ind w:left="900" w:firstLine="2652"/>
      <w:spacing w:before="0" w:after="0" w:line="360" w:lineRule="auto"/>
    </w:pPr>
  </w:style>
  <w:style w:type="paragraph" w:styleId="843">
    <w:name w:val="List Number"/>
    <w:basedOn w:val="829"/>
    <w:next w:val="828"/>
    <w:uiPriority w:val="0"/>
    <w:qFormat/>
    <w:pPr>
      <w:ind w:left="454" w:firstLine="2788"/>
      <w:spacing w:before="0" w:after="0" w:line="240" w:lineRule="auto"/>
    </w:pPr>
  </w:style>
  <w:style w:type="paragraph" w:styleId="844">
    <w:name w:val="Normal Indent"/>
    <w:basedOn w:val="828"/>
    <w:next w:val="828"/>
    <w:link w:val="897"/>
    <w:uiPriority w:val="0"/>
    <w:qFormat/>
    <w:pPr>
      <w:ind w:left="420" w:firstLine="4772"/>
    </w:pPr>
    <w:rPr>
      <w:lang w:val="zh-CN"/>
    </w:rPr>
  </w:style>
  <w:style w:type="paragraph" w:styleId="845">
    <w:name w:val="Caption"/>
    <w:basedOn w:val="829"/>
    <w:next w:val="828"/>
    <w:uiPriority w:val="0"/>
    <w:qFormat/>
    <w:pPr>
      <w:ind w:left="200" w:firstLine="2248"/>
      <w:jc w:val="center"/>
      <w:spacing w:before="0" w:after="0" w:line="240" w:lineRule="auto"/>
    </w:pPr>
  </w:style>
  <w:style w:type="paragraph" w:styleId="846">
    <w:name w:val="List Bullet"/>
    <w:basedOn w:val="829"/>
    <w:next w:val="828"/>
    <w:uiPriority w:val="0"/>
    <w:qFormat/>
    <w:pPr>
      <w:ind w:left="900" w:firstLine="2652"/>
      <w:spacing w:before="0" w:after="0" w:line="360" w:lineRule="auto"/>
    </w:pPr>
  </w:style>
  <w:style w:type="paragraph" w:styleId="847">
    <w:name w:val="Document Map"/>
    <w:basedOn w:val="829"/>
    <w:next w:val="848"/>
    <w:uiPriority w:val="0"/>
    <w:qFormat/>
    <w:pPr>
      <w:ind w:left="0" w:firstLine="4"/>
      <w:spacing w:before="0" w:after="0" w:line="240" w:lineRule="auto"/>
      <w:shd w:val="clear" w:color="000000" w:fill="000080"/>
    </w:pPr>
  </w:style>
  <w:style w:type="paragraph" w:styleId="848">
    <w:name w:val="annotation subject"/>
    <w:next w:val="828"/>
    <w:uiPriority w:val="0"/>
    <w:semiHidden/>
    <w:qFormat/>
    <w:pPr>
      <w:ind w:firstLine="4608"/>
      <w:spacing w:line="360" w:lineRule="auto"/>
    </w:pPr>
    <w:rPr>
      <w:rFonts w:ascii="Calibri" w:hAnsi="Calibri" w:eastAsia="宋体" w:cs="Times New Roman"/>
      <w:lang w:val="en-US" w:eastAsia="zh-CN" w:bidi="ar-SA"/>
    </w:rPr>
  </w:style>
  <w:style w:type="paragraph" w:styleId="849">
    <w:name w:val="annotation text"/>
    <w:basedOn w:val="829"/>
    <w:next w:val="828"/>
    <w:uiPriority w:val="0"/>
    <w:qFormat/>
    <w:pPr>
      <w:ind w:left="0" w:firstLine="3584"/>
      <w:spacing w:line="360" w:lineRule="auto"/>
    </w:pPr>
  </w:style>
  <w:style w:type="paragraph" w:styleId="850">
    <w:name w:val="Body Text 3"/>
    <w:basedOn w:val="829"/>
    <w:next w:val="828"/>
    <w:uiPriority w:val="0"/>
    <w:qFormat/>
    <w:pPr>
      <w:ind w:left="0" w:firstLine="2048"/>
      <w:spacing w:before="0" w:after="0" w:line="500" w:lineRule="exact"/>
    </w:pPr>
  </w:style>
  <w:style w:type="paragraph" w:styleId="851">
    <w:name w:val="List Bullet 3"/>
    <w:basedOn w:val="829"/>
    <w:next w:val="828"/>
    <w:uiPriority w:val="0"/>
    <w:qFormat/>
    <w:pPr>
      <w:ind w:left="900" w:firstLine="2652"/>
      <w:spacing w:before="0" w:after="0" w:line="360" w:lineRule="auto"/>
    </w:pPr>
  </w:style>
  <w:style w:type="paragraph" w:styleId="852">
    <w:name w:val="Body Text"/>
    <w:basedOn w:val="828"/>
    <w:next w:val="844"/>
    <w:uiPriority w:val="0"/>
    <w:qFormat/>
    <w:pPr>
      <w:ind w:left="0" w:firstLine="2560"/>
    </w:pPr>
  </w:style>
  <w:style w:type="paragraph" w:styleId="853">
    <w:name w:val="Body Text Indent"/>
    <w:basedOn w:val="828"/>
    <w:next w:val="828"/>
    <w:uiPriority w:val="0"/>
    <w:qFormat/>
    <w:pPr>
      <w:ind w:left="420" w:firstLine="1188"/>
      <w:spacing w:line="360" w:lineRule="exact"/>
    </w:pPr>
  </w:style>
  <w:style w:type="paragraph" w:styleId="854">
    <w:name w:val="List Number 3"/>
    <w:basedOn w:val="829"/>
    <w:next w:val="828"/>
    <w:uiPriority w:val="0"/>
    <w:qFormat/>
    <w:pPr>
      <w:ind w:left="420" w:firstLine="3584"/>
      <w:spacing w:before="0" w:after="0" w:line="240" w:lineRule="auto"/>
    </w:pPr>
  </w:style>
  <w:style w:type="paragraph" w:styleId="855">
    <w:name w:val="List 2"/>
    <w:basedOn w:val="829"/>
    <w:next w:val="840"/>
    <w:uiPriority w:val="0"/>
    <w:qFormat/>
    <w:pPr>
      <w:ind w:left="100" w:firstLine="3640"/>
      <w:spacing w:before="0" w:after="0" w:line="240" w:lineRule="auto"/>
    </w:pPr>
  </w:style>
  <w:style w:type="paragraph" w:styleId="856">
    <w:name w:val="Block Text"/>
    <w:basedOn w:val="829"/>
    <w:next w:val="828"/>
    <w:uiPriority w:val="0"/>
    <w:qFormat/>
    <w:pPr>
      <w:ind w:left="420" w:right="33" w:firstLine="2560"/>
      <w:spacing w:before="0" w:after="0" w:line="240" w:lineRule="auto"/>
    </w:pPr>
  </w:style>
  <w:style w:type="paragraph" w:styleId="857">
    <w:name w:val="toc 5"/>
    <w:basedOn w:val="829"/>
    <w:next w:val="828"/>
    <w:uiPriority w:val="0"/>
    <w:qFormat/>
    <w:pPr>
      <w:ind w:left="800" w:firstLine="0"/>
      <w:spacing w:before="0" w:after="0" w:line="240" w:lineRule="auto"/>
      <w:outlineLvl w:val="9"/>
    </w:pPr>
    <w:rPr>
      <w:rFonts w:cs="Calibri"/>
      <w:sz w:val="18"/>
      <w:szCs w:val="18"/>
    </w:rPr>
  </w:style>
  <w:style w:type="paragraph" w:styleId="858">
    <w:name w:val="toc 3"/>
    <w:basedOn w:val="829"/>
    <w:next w:val="828"/>
    <w:uiPriority w:val="39"/>
    <w:qFormat/>
    <w:pPr>
      <w:ind w:left="400" w:firstLine="0"/>
      <w:spacing w:before="0" w:after="0" w:line="240" w:lineRule="auto"/>
      <w:outlineLvl w:val="9"/>
    </w:pPr>
    <w:rPr>
      <w:rFonts w:cs="Calibri"/>
      <w:i/>
      <w:iCs/>
    </w:rPr>
  </w:style>
  <w:style w:type="paragraph" w:styleId="859">
    <w:name w:val="Plain Text"/>
    <w:basedOn w:val="829"/>
    <w:next w:val="860"/>
    <w:link w:val="898"/>
    <w:uiPriority w:val="0"/>
    <w:qFormat/>
    <w:pPr>
      <w:ind w:left="0" w:firstLine="2048"/>
      <w:spacing w:before="0" w:after="0" w:line="240" w:lineRule="auto"/>
    </w:pPr>
    <w:rPr>
      <w:lang w:val="zh-CN"/>
    </w:rPr>
  </w:style>
  <w:style w:type="paragraph" w:styleId="860">
    <w:name w:val="toc 1"/>
    <w:basedOn w:val="829"/>
    <w:next w:val="828"/>
    <w:uiPriority w:val="39"/>
    <w:qFormat/>
    <w:pPr>
      <w:ind w:left="0" w:firstLine="0"/>
      <w:spacing w:before="120" w:after="120" w:line="240" w:lineRule="auto"/>
      <w:outlineLvl w:val="9"/>
    </w:pPr>
    <w:rPr>
      <w:rFonts w:cs="Calibri"/>
      <w:b/>
      <w:bCs/>
      <w:caps/>
    </w:rPr>
  </w:style>
  <w:style w:type="paragraph" w:styleId="861">
    <w:name w:val="List Bullet 5"/>
    <w:basedOn w:val="829"/>
    <w:next w:val="862"/>
    <w:uiPriority w:val="0"/>
    <w:qFormat/>
    <w:pPr>
      <w:ind w:left="2040" w:firstLine="2560"/>
      <w:spacing w:before="0" w:after="0" w:line="360" w:lineRule="auto"/>
    </w:pPr>
  </w:style>
  <w:style w:type="paragraph" w:styleId="862" w:customStyle="1">
    <w:name w:val="正文首行缩进1"/>
    <w:next w:val="854"/>
    <w:uiPriority w:val="0"/>
    <w:qFormat/>
    <w:pPr>
      <w:ind w:left="420" w:firstLine="2724"/>
      <w:spacing w:after="120" w:line="360" w:lineRule="auto"/>
    </w:pPr>
    <w:rPr>
      <w:rFonts w:ascii="Calibri" w:hAnsi="Calibri" w:eastAsia="宋体" w:cs="Times New Roman"/>
      <w:lang w:val="en-US" w:eastAsia="zh-CN" w:bidi="ar-SA"/>
    </w:rPr>
  </w:style>
  <w:style w:type="paragraph" w:styleId="863">
    <w:name w:val="toc 8"/>
    <w:basedOn w:val="829"/>
    <w:next w:val="828"/>
    <w:uiPriority w:val="0"/>
    <w:qFormat/>
    <w:pPr>
      <w:ind w:left="1400" w:firstLine="0"/>
      <w:spacing w:before="0" w:after="0" w:line="240" w:lineRule="auto"/>
      <w:outlineLvl w:val="9"/>
    </w:pPr>
    <w:rPr>
      <w:rFonts w:cs="Calibri"/>
      <w:sz w:val="18"/>
      <w:szCs w:val="18"/>
    </w:rPr>
  </w:style>
  <w:style w:type="paragraph" w:styleId="864">
    <w:name w:val="Date"/>
    <w:basedOn w:val="829"/>
    <w:next w:val="828"/>
    <w:uiPriority w:val="0"/>
    <w:qFormat/>
    <w:pPr>
      <w:ind w:left="0" w:firstLine="2560"/>
      <w:spacing w:before="0" w:after="0" w:line="240" w:lineRule="auto"/>
    </w:pPr>
  </w:style>
  <w:style w:type="paragraph" w:styleId="865">
    <w:name w:val="Body Text Indent 2"/>
    <w:basedOn w:val="829"/>
    <w:next w:val="853"/>
    <w:uiPriority w:val="0"/>
    <w:qFormat/>
    <w:pPr>
      <w:ind w:left="481" w:firstLine="2784"/>
      <w:spacing w:before="0" w:after="0" w:line="400" w:lineRule="exact"/>
    </w:pPr>
  </w:style>
  <w:style w:type="paragraph" w:styleId="866">
    <w:name w:val="endnote text"/>
    <w:basedOn w:val="829"/>
    <w:next w:val="867"/>
    <w:uiPriority w:val="0"/>
    <w:qFormat/>
    <w:pPr>
      <w:ind w:left="0" w:firstLine="2560"/>
      <w:spacing w:before="0" w:after="0" w:line="360" w:lineRule="auto"/>
    </w:pPr>
  </w:style>
  <w:style w:type="paragraph" w:styleId="867" w:customStyle="1">
    <w:name w:val="Char11"/>
    <w:basedOn w:val="829"/>
    <w:next w:val="828"/>
    <w:uiPriority w:val="0"/>
    <w:qFormat/>
    <w:pPr>
      <w:ind w:left="0" w:firstLine="3584"/>
      <w:spacing w:before="0" w:after="0" w:line="240" w:lineRule="auto"/>
    </w:pPr>
  </w:style>
  <w:style w:type="paragraph" w:styleId="868">
    <w:name w:val="Balloon Text"/>
    <w:basedOn w:val="829"/>
    <w:next w:val="843"/>
    <w:uiPriority w:val="0"/>
    <w:qFormat/>
    <w:pPr>
      <w:ind w:left="0" w:firstLine="2048"/>
      <w:spacing w:before="0" w:after="0" w:line="240" w:lineRule="auto"/>
    </w:pPr>
  </w:style>
  <w:style w:type="paragraph" w:styleId="869">
    <w:name w:val="Footer"/>
    <w:basedOn w:val="828"/>
    <w:link w:val="899"/>
    <w:uiPriority w:val="99"/>
    <w:qFormat/>
    <w:pPr>
      <w:ind w:left="0" w:firstLine="3584"/>
      <w:spacing w:before="0" w:after="0" w:line="240" w:lineRule="auto"/>
    </w:pPr>
    <w:rPr>
      <w:lang w:val="zh-CN"/>
    </w:rPr>
  </w:style>
  <w:style w:type="paragraph" w:styleId="870">
    <w:name w:val="Header"/>
    <w:basedOn w:val="828"/>
    <w:link w:val="900"/>
    <w:uiPriority w:val="99"/>
    <w:qFormat/>
    <w:pPr>
      <w:ind w:left="0" w:firstLine="3584"/>
      <w:jc w:val="center"/>
      <w:spacing w:before="0" w:after="0" w:line="240" w:lineRule="auto"/>
    </w:pPr>
    <w:rPr>
      <w:lang w:val="zh-CN"/>
    </w:rPr>
  </w:style>
  <w:style w:type="paragraph" w:styleId="871">
    <w:name w:val="toc 4"/>
    <w:basedOn w:val="829"/>
    <w:next w:val="828"/>
    <w:uiPriority w:val="0"/>
    <w:qFormat/>
    <w:pPr>
      <w:ind w:left="600" w:firstLine="0"/>
      <w:spacing w:before="0" w:after="0" w:line="240" w:lineRule="auto"/>
      <w:outlineLvl w:val="9"/>
    </w:pPr>
    <w:rPr>
      <w:rFonts w:cs="Calibri"/>
      <w:sz w:val="18"/>
      <w:szCs w:val="18"/>
    </w:rPr>
  </w:style>
  <w:style w:type="paragraph" w:styleId="872">
    <w:name w:val="Subtitle"/>
    <w:next w:val="828"/>
    <w:uiPriority w:val="0"/>
    <w:qFormat/>
    <w:pPr>
      <w:ind w:left="1024"/>
      <w:jc w:val="center"/>
      <w:spacing w:after="60"/>
    </w:pPr>
    <w:rPr>
      <w:rFonts w:ascii="Calibri" w:hAnsi="Calibri" w:eastAsia="宋体" w:cs="Times New Roman"/>
      <w:lang w:val="en-US" w:eastAsia="zh-CN" w:bidi="ar-SA"/>
    </w:rPr>
  </w:style>
  <w:style w:type="paragraph" w:styleId="873">
    <w:name w:val="List"/>
    <w:basedOn w:val="829"/>
    <w:next w:val="874"/>
    <w:uiPriority w:val="0"/>
    <w:qFormat/>
    <w:pPr>
      <w:ind w:left="200" w:firstLine="3640"/>
      <w:spacing w:before="0" w:after="0" w:line="240" w:lineRule="auto"/>
    </w:pPr>
  </w:style>
  <w:style w:type="paragraph" w:styleId="874">
    <w:name w:val="Body Text First Indent"/>
    <w:next w:val="828"/>
    <w:uiPriority w:val="0"/>
    <w:qFormat/>
    <w:pPr>
      <w:ind w:left="420" w:firstLine="3748"/>
      <w:spacing w:after="120"/>
    </w:pPr>
    <w:rPr>
      <w:rFonts w:ascii="Calibri" w:hAnsi="Calibri" w:eastAsia="宋体" w:cs="Times New Roman"/>
      <w:lang w:val="en-US" w:eastAsia="zh-CN" w:bidi="ar-SA"/>
    </w:rPr>
  </w:style>
  <w:style w:type="paragraph" w:styleId="875">
    <w:name w:val="footnote text"/>
    <w:basedOn w:val="829"/>
    <w:next w:val="856"/>
    <w:uiPriority w:val="0"/>
    <w:qFormat/>
    <w:pPr>
      <w:ind w:left="0" w:firstLine="3584"/>
      <w:spacing w:before="0" w:after="0" w:line="360" w:lineRule="auto"/>
    </w:pPr>
  </w:style>
  <w:style w:type="paragraph" w:styleId="876">
    <w:name w:val="toc 6"/>
    <w:basedOn w:val="829"/>
    <w:next w:val="828"/>
    <w:uiPriority w:val="0"/>
    <w:qFormat/>
    <w:pPr>
      <w:ind w:left="1000" w:firstLine="0"/>
      <w:spacing w:before="0" w:after="0" w:line="240" w:lineRule="auto"/>
      <w:outlineLvl w:val="9"/>
    </w:pPr>
    <w:rPr>
      <w:rFonts w:cs="Calibri"/>
      <w:sz w:val="18"/>
      <w:szCs w:val="18"/>
    </w:rPr>
  </w:style>
  <w:style w:type="paragraph" w:styleId="877">
    <w:name w:val="List 5"/>
    <w:basedOn w:val="829"/>
    <w:next w:val="852"/>
    <w:uiPriority w:val="0"/>
    <w:qFormat/>
    <w:pPr>
      <w:ind w:left="2100" w:firstLine="3676"/>
      <w:spacing w:before="0" w:after="0" w:line="240" w:lineRule="auto"/>
    </w:pPr>
  </w:style>
  <w:style w:type="paragraph" w:styleId="878">
    <w:name w:val="Body Text Indent 3"/>
    <w:basedOn w:val="829"/>
    <w:next w:val="876"/>
    <w:uiPriority w:val="0"/>
    <w:qFormat/>
    <w:pPr>
      <w:ind w:left="480" w:firstLine="2784"/>
      <w:spacing w:before="0" w:after="0" w:line="400" w:lineRule="exact"/>
    </w:pPr>
  </w:style>
  <w:style w:type="paragraph" w:styleId="879">
    <w:name w:val="toc 2"/>
    <w:basedOn w:val="829"/>
    <w:next w:val="828"/>
    <w:uiPriority w:val="39"/>
    <w:qFormat/>
    <w:pPr>
      <w:ind w:left="200" w:firstLine="0"/>
      <w:spacing w:before="0" w:after="0" w:line="240" w:lineRule="auto"/>
      <w:outlineLvl w:val="9"/>
    </w:pPr>
    <w:rPr>
      <w:rFonts w:cs="Calibri"/>
      <w:smallCaps/>
    </w:rPr>
  </w:style>
  <w:style w:type="paragraph" w:styleId="880">
    <w:name w:val="toc 9"/>
    <w:basedOn w:val="829"/>
    <w:next w:val="828"/>
    <w:uiPriority w:val="0"/>
    <w:qFormat/>
    <w:pPr>
      <w:ind w:left="1600" w:firstLine="0"/>
      <w:spacing w:before="0" w:after="0" w:line="240" w:lineRule="auto"/>
      <w:outlineLvl w:val="9"/>
    </w:pPr>
    <w:rPr>
      <w:rFonts w:cs="Calibri"/>
      <w:sz w:val="18"/>
      <w:szCs w:val="18"/>
    </w:rPr>
  </w:style>
  <w:style w:type="paragraph" w:styleId="881">
    <w:name w:val="Body Text 2"/>
    <w:basedOn w:val="829"/>
    <w:next w:val="846"/>
    <w:uiPriority w:val="0"/>
    <w:qFormat/>
    <w:pPr>
      <w:ind w:left="0" w:firstLine="1024"/>
      <w:spacing w:before="0" w:after="120" w:line="480" w:lineRule="auto"/>
    </w:pPr>
  </w:style>
  <w:style w:type="paragraph" w:styleId="882">
    <w:name w:val="HTML Preformatted"/>
    <w:basedOn w:val="829"/>
    <w:next w:val="845"/>
    <w:uiPriority w:val="0"/>
    <w:qFormat/>
    <w:pPr>
      <w:ind w:left="0" w:firstLine="2048"/>
      <w:spacing w:before="0" w:after="0" w:line="253" w:lineRule="atLeast"/>
    </w:pPr>
  </w:style>
  <w:style w:type="paragraph" w:styleId="883">
    <w:name w:val="Normal (Web)"/>
    <w:basedOn w:val="828"/>
    <w:next w:val="855"/>
    <w:uiPriority w:val="0"/>
    <w:qFormat/>
    <w:pPr>
      <w:ind w:left="15" w:right="15" w:firstLine="4608"/>
      <w:spacing w:before="60" w:after="60" w:line="312" w:lineRule="auto"/>
    </w:pPr>
  </w:style>
  <w:style w:type="paragraph" w:styleId="884">
    <w:name w:val="index 1"/>
    <w:basedOn w:val="829"/>
    <w:next w:val="828"/>
    <w:uiPriority w:val="0"/>
    <w:qFormat/>
    <w:pPr>
      <w:ind w:left="0" w:firstLine="3584"/>
      <w:spacing w:before="0" w:after="0" w:line="240" w:lineRule="auto"/>
    </w:pPr>
  </w:style>
  <w:style w:type="paragraph" w:styleId="885">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6">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b/>
      <w:sz w:val="20"/>
    </w:rPr>
  </w:style>
  <w:style w:type="character" w:styleId="888">
    <w:name w:val="page number"/>
    <w:uiPriority w:val="0"/>
    <w:qFormat/>
    <w:rPr>
      <w:sz w:val="20"/>
    </w:rPr>
  </w:style>
  <w:style w:type="character" w:styleId="889">
    <w:name w:val="Emphasis"/>
    <w:uiPriority w:val="0"/>
    <w:qFormat/>
    <w:rPr>
      <w:i/>
      <w:sz w:val="21"/>
    </w:rPr>
  </w:style>
  <w:style w:type="character" w:styleId="890">
    <w:name w:val="Hyperlink"/>
    <w:uiPriority w:val="99"/>
    <w:qFormat/>
    <w:rPr>
      <w:color w:val="0000ff"/>
      <w:sz w:val="20"/>
      <w:u w:val="single"/>
    </w:rPr>
  </w:style>
  <w:style w:type="character" w:styleId="891">
    <w:name w:val="annotation reference"/>
    <w:uiPriority w:val="0"/>
    <w:qFormat/>
    <w:rPr>
      <w:sz w:val="20"/>
    </w:rPr>
  </w:style>
  <w:style w:type="character" w:styleId="892">
    <w:name w:val="footnote reference"/>
    <w:uiPriority w:val="0"/>
    <w:unhideWhenUsed/>
    <w:qFormat/>
    <w:rPr>
      <w:vertAlign w:val="superscript"/>
    </w:rPr>
  </w:style>
  <w:style w:type="paragraph" w:styleId="893" w:customStyle="1">
    <w:name w:val="Char Char Char Char Char Char Char Char Char Char Char Char Char"/>
    <w:basedOn w:val="829"/>
    <w:next w:val="828"/>
    <w:uiPriority w:val="0"/>
    <w:qFormat/>
    <w:pPr>
      <w:ind w:left="0" w:firstLine="3584"/>
      <w:spacing w:before="0" w:after="160" w:line="240" w:lineRule="exact"/>
    </w:pPr>
  </w:style>
  <w:style w:type="paragraph" w:styleId="894">
    <w:name w:val="List Paragraph"/>
    <w:basedOn w:val="828"/>
    <w:next w:val="895"/>
    <w:uiPriority w:val="34"/>
    <w:qFormat/>
    <w:pPr>
      <w:ind w:left="420" w:firstLine="3748"/>
    </w:pPr>
  </w:style>
  <w:style w:type="paragraph" w:styleId="895" w:customStyle="1">
    <w:name w:val="xl91"/>
    <w:basedOn w:val="829"/>
    <w:next w:val="896"/>
    <w:uiPriority w:val="0"/>
    <w:qFormat/>
    <w:pPr>
      <w:ind w:left="0" w:firstLine="3584"/>
      <w:spacing w:before="280" w:after="280" w:line="240" w:lineRule="auto"/>
    </w:pPr>
  </w:style>
  <w:style w:type="paragraph" w:styleId="896" w:customStyle="1">
    <w:name w:val="xl76"/>
    <w:basedOn w:val="829"/>
    <w:next w:val="881"/>
    <w:uiPriority w:val="0"/>
    <w:qFormat/>
    <w:pPr>
      <w:ind w:left="0" w:firstLine="3584"/>
      <w:jc w:val="center"/>
      <w:spacing w:before="280" w:after="280" w:line="240" w:lineRule="auto"/>
    </w:pPr>
  </w:style>
  <w:style w:type="character" w:styleId="897" w:customStyle="1">
    <w:name w:val="正文缩进 字符"/>
    <w:link w:val="844"/>
    <w:uiPriority w:val="0"/>
    <w:qFormat/>
    <w:rPr>
      <w:rFonts w:ascii="Calibri" w:hAnsi="Calibri"/>
    </w:rPr>
  </w:style>
  <w:style w:type="character" w:styleId="898" w:customStyle="1">
    <w:name w:val="纯文本 字符"/>
    <w:link w:val="859"/>
    <w:uiPriority w:val="0"/>
    <w:qFormat/>
    <w:rPr>
      <w:rFonts w:ascii="Calibri" w:hAnsi="Calibri"/>
    </w:rPr>
  </w:style>
  <w:style w:type="character" w:styleId="899" w:customStyle="1">
    <w:name w:val="页脚 字符"/>
    <w:link w:val="869"/>
    <w:uiPriority w:val="99"/>
    <w:qFormat/>
    <w:rPr>
      <w:rFonts w:ascii="Calibri" w:hAnsi="Calibri"/>
    </w:rPr>
  </w:style>
  <w:style w:type="character" w:styleId="900" w:customStyle="1">
    <w:name w:val="页眉 字符"/>
    <w:link w:val="870"/>
    <w:uiPriority w:val="99"/>
    <w:qFormat/>
    <w:rPr>
      <w:rFonts w:ascii="Calibri" w:hAnsi="Calibri"/>
    </w:rPr>
  </w:style>
  <w:style w:type="character" w:styleId="901" w:customStyle="1">
    <w:name w:val="已访问的超链接1"/>
    <w:uiPriority w:val="0"/>
    <w:qFormat/>
    <w:rPr>
      <w:color w:val="800080"/>
      <w:sz w:val="20"/>
      <w:u w:val="single"/>
    </w:rPr>
  </w:style>
  <w:style w:type="character" w:styleId="902" w:customStyle="1">
    <w:name w:val="图注 Char Char"/>
    <w:uiPriority w:val="0"/>
    <w:qFormat/>
    <w:rPr>
      <w:sz w:val="20"/>
    </w:rPr>
  </w:style>
  <w:style w:type="character" w:styleId="903" w:customStyle="1">
    <w:name w:val="图片0 Char Char"/>
    <w:uiPriority w:val="0"/>
    <w:qFormat/>
    <w:rPr>
      <w:sz w:val="20"/>
    </w:rPr>
  </w:style>
  <w:style w:type="character" w:styleId="904" w:customStyle="1">
    <w:name w:val="p141"/>
    <w:uiPriority w:val="0"/>
    <w:qFormat/>
    <w:rPr>
      <w:color w:val="000000"/>
      <w:sz w:val="20"/>
      <w:u w:val="none"/>
    </w:rPr>
  </w:style>
  <w:style w:type="character" w:styleId="905" w:customStyle="1">
    <w:name w:val="批注框文本 字符"/>
    <w:uiPriority w:val="0"/>
    <w:semiHidden/>
    <w:qFormat/>
    <w:rPr>
      <w:sz w:val="20"/>
    </w:rPr>
  </w:style>
  <w:style w:type="character" w:styleId="906" w:customStyle="1">
    <w:name w:val="正文文本缩进 3 Char"/>
    <w:uiPriority w:val="0"/>
    <w:qFormat/>
    <w:rPr>
      <w:sz w:val="20"/>
    </w:rPr>
  </w:style>
  <w:style w:type="character" w:styleId="907" w:customStyle="1">
    <w:name w:val="标题 6 Char1"/>
    <w:uiPriority w:val="0"/>
    <w:semiHidden/>
    <w:qFormat/>
    <w:rPr>
      <w:b/>
      <w:sz w:val="20"/>
    </w:rPr>
  </w:style>
  <w:style w:type="character" w:styleId="908" w:customStyle="1">
    <w:name w:val="正文文本缩进 Char"/>
    <w:uiPriority w:val="0"/>
    <w:qFormat/>
    <w:rPr>
      <w:sz w:val="20"/>
    </w:rPr>
  </w:style>
  <w:style w:type="character" w:styleId="909" w:customStyle="1">
    <w:name w:val="正文文本缩进 2 Char"/>
    <w:uiPriority w:val="0"/>
    <w:qFormat/>
    <w:rPr>
      <w:sz w:val="20"/>
    </w:rPr>
  </w:style>
  <w:style w:type="character" w:styleId="910" w:customStyle="1">
    <w:name w:val="批注引用1"/>
    <w:uiPriority w:val="0"/>
    <w:qFormat/>
    <w:rPr>
      <w:sz w:val="20"/>
    </w:rPr>
  </w:style>
  <w:style w:type="character" w:styleId="911" w:customStyle="1">
    <w:name w:val="标题 6 Char"/>
    <w:uiPriority w:val="0"/>
    <w:qFormat/>
    <w:rPr>
      <w:b/>
      <w:sz w:val="20"/>
    </w:rPr>
  </w:style>
  <w:style w:type="character" w:styleId="912" w:customStyle="1">
    <w:name w:val="lh151"/>
    <w:uiPriority w:val="0"/>
    <w:qFormat/>
    <w:rPr>
      <w:color w:val="666666"/>
      <w:sz w:val="20"/>
    </w:rPr>
  </w:style>
  <w:style w:type="character" w:styleId="913" w:customStyle="1">
    <w:name w:val="_Style 332"/>
    <w:uiPriority w:val="0"/>
    <w:qFormat/>
    <w:rPr>
      <w:i/>
      <w:color w:val="auto"/>
      <w:sz w:val="21"/>
    </w:rPr>
  </w:style>
  <w:style w:type="character" w:styleId="914" w:customStyle="1">
    <w:name w:val="页眉 Char1"/>
    <w:uiPriority w:val="0"/>
    <w:semiHidden/>
    <w:qFormat/>
    <w:rPr>
      <w:sz w:val="20"/>
    </w:rPr>
  </w:style>
  <w:style w:type="character" w:styleId="915" w:customStyle="1">
    <w:name w:val="标题 3 Char"/>
    <w:uiPriority w:val="0"/>
    <w:qFormat/>
    <w:rPr>
      <w:b/>
      <w:sz w:val="20"/>
    </w:rPr>
  </w:style>
  <w:style w:type="character" w:styleId="916" w:customStyle="1">
    <w:name w:val="正文文本 Char"/>
    <w:uiPriority w:val="0"/>
    <w:qFormat/>
    <w:rPr>
      <w:sz w:val="20"/>
    </w:rPr>
  </w:style>
  <w:style w:type="character" w:styleId="917" w:customStyle="1">
    <w:name w:val="062"/>
    <w:uiPriority w:val="0"/>
    <w:qFormat/>
    <w:rPr>
      <w:b/>
      <w:sz w:val="20"/>
    </w:rPr>
  </w:style>
  <w:style w:type="character" w:styleId="918" w:customStyle="1">
    <w:name w:val="标题 Char"/>
    <w:uiPriority w:val="0"/>
    <w:qFormat/>
    <w:rPr>
      <w:b/>
      <w:sz w:val="20"/>
    </w:rPr>
  </w:style>
  <w:style w:type="character" w:styleId="919" w:customStyle="1">
    <w:name w:val="标题 2 Char"/>
    <w:uiPriority w:val="0"/>
    <w:qFormat/>
    <w:rPr>
      <w:b/>
      <w:sz w:val="20"/>
    </w:rPr>
  </w:style>
  <w:style w:type="character" w:styleId="920" w:customStyle="1">
    <w:name w:val="正文缩进 Char"/>
    <w:uiPriority w:val="0"/>
    <w:qFormat/>
    <w:rPr>
      <w:sz w:val="20"/>
    </w:rPr>
  </w:style>
  <w:style w:type="character" w:styleId="921" w:customStyle="1">
    <w:name w:val="日期 Char"/>
    <w:uiPriority w:val="0"/>
    <w:qFormat/>
    <w:rPr>
      <w:sz w:val="20"/>
    </w:rPr>
  </w:style>
  <w:style w:type="character" w:styleId="922" w:customStyle="1">
    <w:name w:val="纯文本 Char1"/>
    <w:uiPriority w:val="0"/>
    <w:semiHidden/>
    <w:qFormat/>
    <w:rPr>
      <w:sz w:val="20"/>
    </w:rPr>
  </w:style>
  <w:style w:type="character" w:styleId="923" w:customStyle="1">
    <w:name w:val="正文首行缩进 2 Char"/>
    <w:uiPriority w:val="0"/>
    <w:qFormat/>
    <w:rPr>
      <w:sz w:val="20"/>
    </w:rPr>
  </w:style>
  <w:style w:type="character" w:styleId="924" w:customStyle="1">
    <w:name w:val="表格用 Char Char"/>
    <w:uiPriority w:val="0"/>
    <w:qFormat/>
    <w:rPr>
      <w:sz w:val="20"/>
    </w:rPr>
  </w:style>
  <w:style w:type="character" w:styleId="925" w:customStyle="1">
    <w:name w:val="Char Char14"/>
    <w:uiPriority w:val="0"/>
    <w:qFormat/>
    <w:rPr>
      <w:sz w:val="20"/>
    </w:rPr>
  </w:style>
  <w:style w:type="character" w:styleId="926" w:customStyle="1">
    <w:name w:val="批注文字 Char1"/>
    <w:uiPriority w:val="0"/>
    <w:semiHidden/>
    <w:qFormat/>
    <w:rPr>
      <w:sz w:val="20"/>
    </w:rPr>
  </w:style>
  <w:style w:type="character" w:styleId="927" w:customStyle="1">
    <w:name w:val="正文（首行缩进 2 字符） Char Char"/>
    <w:uiPriority w:val="0"/>
    <w:qFormat/>
    <w:rPr>
      <w:sz w:val="20"/>
    </w:rPr>
  </w:style>
  <w:style w:type="character" w:styleId="928" w:customStyle="1">
    <w:name w:val="图片 Char"/>
    <w:uiPriority w:val="0"/>
    <w:qFormat/>
    <w:rPr>
      <w:sz w:val="20"/>
    </w:rPr>
  </w:style>
  <w:style w:type="character" w:styleId="929" w:customStyle="1">
    <w:name w:val="标书正文 Char"/>
    <w:uiPriority w:val="0"/>
    <w:qFormat/>
    <w:rPr>
      <w:sz w:val="20"/>
    </w:rPr>
  </w:style>
  <w:style w:type="character" w:styleId="930" w:customStyle="1">
    <w:name w:val="批注文字 字符"/>
    <w:uiPriority w:val="0"/>
    <w:qFormat/>
    <w:rPr>
      <w:sz w:val="20"/>
    </w:rPr>
  </w:style>
  <w:style w:type="character" w:styleId="931" w:customStyle="1">
    <w:name w:val="正文文本 2 Char1"/>
    <w:uiPriority w:val="0"/>
    <w:semiHidden/>
    <w:qFormat/>
    <w:rPr>
      <w:sz w:val="20"/>
    </w:rPr>
  </w:style>
  <w:style w:type="character" w:styleId="932" w:customStyle="1">
    <w:name w:val="纯文本 Char"/>
    <w:uiPriority w:val="0"/>
    <w:qFormat/>
    <w:rPr>
      <w:sz w:val="20"/>
    </w:rPr>
  </w:style>
  <w:style w:type="character" w:styleId="933" w:customStyle="1">
    <w:name w:val="标题 2 Char1"/>
    <w:uiPriority w:val="0"/>
    <w:semiHidden/>
    <w:qFormat/>
    <w:rPr>
      <w:b/>
      <w:sz w:val="20"/>
    </w:rPr>
  </w:style>
  <w:style w:type="character" w:styleId="934" w:customStyle="1">
    <w:name w:val="标题 4 Char"/>
    <w:uiPriority w:val="0"/>
    <w:qFormat/>
    <w:rPr>
      <w:b/>
      <w:sz w:val="20"/>
    </w:rPr>
  </w:style>
  <w:style w:type="character" w:styleId="935" w:customStyle="1">
    <w:name w:val="超级链接"/>
    <w:uiPriority w:val="0"/>
    <w:qFormat/>
    <w:rPr>
      <w:color w:val="0000ff"/>
      <w:sz w:val="20"/>
      <w:u w:val="single"/>
    </w:rPr>
  </w:style>
  <w:style w:type="character" w:styleId="936" w:customStyle="1">
    <w:name w:val="1ji Char"/>
    <w:uiPriority w:val="0"/>
    <w:qFormat/>
    <w:rPr>
      <w:b/>
      <w:sz w:val="20"/>
    </w:rPr>
  </w:style>
  <w:style w:type="character" w:styleId="937" w:customStyle="1">
    <w:name w:val="表格文字图表文字 Char Char"/>
    <w:uiPriority w:val="0"/>
    <w:qFormat/>
    <w:rPr>
      <w:sz w:val="20"/>
    </w:rPr>
  </w:style>
  <w:style w:type="character" w:styleId="938" w:customStyle="1">
    <w:name w:val="case31"/>
    <w:uiPriority w:val="0"/>
    <w:qFormat/>
    <w:rPr>
      <w:sz w:val="20"/>
    </w:rPr>
  </w:style>
  <w:style w:type="character" w:styleId="939" w:customStyle="1">
    <w:name w:val="链接"/>
    <w:uiPriority w:val="0"/>
    <w:qFormat/>
    <w:rPr>
      <w:color w:val="0000ff"/>
      <w:sz w:val="20"/>
      <w:u w:val="single"/>
    </w:rPr>
  </w:style>
  <w:style w:type="character" w:styleId="940" w:customStyle="1">
    <w:name w:val="标准文本 Char Char"/>
    <w:uiPriority w:val="0"/>
    <w:qFormat/>
    <w:rPr>
      <w:sz w:val="20"/>
    </w:rPr>
  </w:style>
  <w:style w:type="character" w:styleId="941" w:customStyle="1">
    <w:name w:val="标题 7 Char"/>
    <w:uiPriority w:val="0"/>
    <w:qFormat/>
    <w:rPr>
      <w:b/>
      <w:sz w:val="20"/>
    </w:rPr>
  </w:style>
  <w:style w:type="character" w:styleId="942" w:customStyle="1">
    <w:name w:val="文档结构图 Char"/>
    <w:uiPriority w:val="0"/>
    <w:qFormat/>
    <w:rPr>
      <w:sz w:val="20"/>
    </w:rPr>
  </w:style>
  <w:style w:type="character" w:styleId="943" w:customStyle="1">
    <w:name w:val="标题 5 Char1"/>
    <w:uiPriority w:val="0"/>
    <w:semiHidden/>
    <w:qFormat/>
    <w:rPr>
      <w:b/>
      <w:sz w:val="20"/>
    </w:rPr>
  </w:style>
  <w:style w:type="character" w:styleId="944" w:customStyle="1">
    <w:name w:val="图片 Char Char"/>
    <w:uiPriority w:val="0"/>
    <w:qFormat/>
    <w:rPr>
      <w:sz w:val="20"/>
    </w:rPr>
  </w:style>
  <w:style w:type="character" w:styleId="945" w:customStyle="1">
    <w:name w:val="txt"/>
    <w:uiPriority w:val="0"/>
    <w:qFormat/>
    <w:rPr>
      <w:sz w:val="20"/>
    </w:rPr>
  </w:style>
  <w:style w:type="character" w:styleId="946" w:customStyle="1">
    <w:name w:val="样式2 Char"/>
    <w:uiPriority w:val="0"/>
    <w:qFormat/>
    <w:rPr>
      <w:b/>
      <w:sz w:val="20"/>
    </w:rPr>
  </w:style>
  <w:style w:type="character" w:styleId="947" w:customStyle="1">
    <w:name w:val="宏文本 Char"/>
    <w:uiPriority w:val="0"/>
    <w:qFormat/>
    <w:rPr>
      <w:sz w:val="20"/>
    </w:rPr>
  </w:style>
  <w:style w:type="character" w:styleId="948" w:customStyle="1">
    <w:name w:val="标题 3 Char1"/>
    <w:uiPriority w:val="0"/>
    <w:semiHidden/>
    <w:qFormat/>
    <w:rPr>
      <w:b/>
      <w:sz w:val="20"/>
      <w:u w:val="single"/>
    </w:rPr>
  </w:style>
  <w:style w:type="character" w:styleId="949" w:customStyle="1">
    <w:name w:val="_Style 336"/>
    <w:uiPriority w:val="0"/>
    <w:qFormat/>
    <w:rPr>
      <w:i/>
      <w:color w:val="auto"/>
      <w:sz w:val="21"/>
    </w:rPr>
  </w:style>
  <w:style w:type="character" w:styleId="950" w:customStyle="1">
    <w:name w:val="脚注文本 Char"/>
    <w:uiPriority w:val="0"/>
    <w:qFormat/>
    <w:rPr>
      <w:sz w:val="20"/>
    </w:rPr>
  </w:style>
  <w:style w:type="character" w:styleId="951" w:customStyle="1">
    <w:name w:val="正文首行缩进 Char"/>
    <w:uiPriority w:val="0"/>
    <w:qFormat/>
    <w:rPr>
      <w:sz w:val="20"/>
    </w:rPr>
  </w:style>
  <w:style w:type="character" w:styleId="952" w:customStyle="1">
    <w:name w:val="题注 Char"/>
    <w:uiPriority w:val="0"/>
    <w:qFormat/>
    <w:rPr>
      <w:sz w:val="20"/>
    </w:rPr>
  </w:style>
  <w:style w:type="character" w:styleId="953" w:customStyle="1">
    <w:name w:val="正文文本缩进 Char1"/>
    <w:uiPriority w:val="0"/>
    <w:semiHidden/>
    <w:qFormat/>
    <w:rPr>
      <w:sz w:val="20"/>
    </w:rPr>
  </w:style>
  <w:style w:type="character" w:styleId="954" w:customStyle="1">
    <w:name w:val="标题 4 Char1"/>
    <w:uiPriority w:val="0"/>
    <w:semiHidden/>
    <w:qFormat/>
    <w:rPr>
      <w:b/>
      <w:sz w:val="20"/>
    </w:rPr>
  </w:style>
  <w:style w:type="character" w:styleId="955" w:customStyle="1">
    <w:name w:val="标题 5 Char"/>
    <w:uiPriority w:val="0"/>
    <w:qFormat/>
    <w:rPr>
      <w:b/>
      <w:sz w:val="20"/>
    </w:rPr>
  </w:style>
  <w:style w:type="character" w:styleId="956" w:customStyle="1">
    <w:name w:val="HTML 预设格式 Char1"/>
    <w:uiPriority w:val="0"/>
    <w:qFormat/>
    <w:rPr>
      <w:sz w:val="20"/>
    </w:rPr>
  </w:style>
  <w:style w:type="character" w:styleId="957" w:customStyle="1">
    <w:name w:val="表格用 Char"/>
    <w:uiPriority w:val="0"/>
    <w:qFormat/>
    <w:rPr>
      <w:color w:val="000000"/>
      <w:sz w:val="20"/>
    </w:rPr>
  </w:style>
  <w:style w:type="character" w:styleId="958" w:customStyle="1">
    <w:name w:val="_Style 313"/>
    <w:uiPriority w:val="0"/>
    <w:qFormat/>
    <w:rPr>
      <w:b/>
      <w:i/>
      <w:sz w:val="21"/>
    </w:rPr>
  </w:style>
  <w:style w:type="character" w:styleId="959" w:customStyle="1">
    <w:name w:val="表格文字（两侧对齐） Char Char"/>
    <w:uiPriority w:val="0"/>
    <w:qFormat/>
    <w:rPr>
      <w:sz w:val="20"/>
    </w:rPr>
  </w:style>
  <w:style w:type="character" w:styleId="960" w:customStyle="1">
    <w:name w:val="Plain Text Char"/>
    <w:link w:val="961"/>
    <w:uiPriority w:val="0"/>
    <w:qFormat/>
    <w:rPr>
      <w:rFonts w:ascii="宋体" w:hAnsi="Courier New" w:eastAsia="楷体_GB2312"/>
      <w:sz w:val="26"/>
    </w:rPr>
  </w:style>
  <w:style w:type="paragraph" w:styleId="961" w:customStyle="1">
    <w:name w:val="纯文本1"/>
    <w:basedOn w:val="828"/>
    <w:link w:val="960"/>
    <w:uiPriority w:val="0"/>
    <w:qFormat/>
    <w:pPr>
      <w:ind w:left="0"/>
      <w:widowControl w:val="off"/>
    </w:pPr>
    <w:rPr>
      <w:rFonts w:ascii="宋体" w:hAnsi="Courier New" w:eastAsia="楷体_GB2312"/>
      <w:sz w:val="26"/>
      <w:lang w:val="zh-CN"/>
    </w:rPr>
  </w:style>
  <w:style w:type="character" w:styleId="962" w:customStyle="1">
    <w:name w:val="H 4 Char"/>
    <w:uiPriority w:val="0"/>
    <w:qFormat/>
    <w:rPr>
      <w:b/>
      <w:sz w:val="20"/>
    </w:rPr>
  </w:style>
  <w:style w:type="character" w:styleId="963" w:customStyle="1">
    <w:name w:val="标准文本 Char"/>
    <w:uiPriority w:val="0"/>
    <w:qFormat/>
    <w:rPr>
      <w:sz w:val="20"/>
    </w:rPr>
  </w:style>
  <w:style w:type="character" w:styleId="964" w:customStyle="1">
    <w:name w:val="18h1"/>
    <w:uiPriority w:val="0"/>
    <w:qFormat/>
    <w:rPr>
      <w:color w:val="3b3b3b"/>
      <w:sz w:val="20"/>
    </w:rPr>
  </w:style>
  <w:style w:type="character" w:styleId="965" w:customStyle="1">
    <w:name w:val="正文文本缩进 3 Char1"/>
    <w:uiPriority w:val="0"/>
    <w:qFormat/>
    <w:rPr>
      <w:sz w:val="20"/>
    </w:rPr>
  </w:style>
  <w:style w:type="character" w:styleId="966" w:customStyle="1">
    <w:name w:val="标题 1 Char1"/>
    <w:uiPriority w:val="0"/>
    <w:qFormat/>
    <w:rPr>
      <w:b/>
      <w:sz w:val="20"/>
    </w:rPr>
  </w:style>
  <w:style w:type="character" w:styleId="967" w:customStyle="1">
    <w:name w:val="apple-style-span"/>
    <w:uiPriority w:val="0"/>
    <w:qFormat/>
    <w:rPr>
      <w:sz w:val="20"/>
    </w:rPr>
  </w:style>
  <w:style w:type="character" w:styleId="968" w:customStyle="1">
    <w:name w:val="列表框1 Char Char"/>
    <w:uiPriority w:val="0"/>
    <w:qFormat/>
    <w:rPr>
      <w:sz w:val="20"/>
    </w:rPr>
  </w:style>
  <w:style w:type="character" w:styleId="969" w:customStyle="1">
    <w:name w:val="批注主题 字符"/>
    <w:uiPriority w:val="0"/>
    <w:semiHidden/>
    <w:qFormat/>
    <w:rPr>
      <w:b/>
      <w:sz w:val="20"/>
    </w:rPr>
  </w:style>
  <w:style w:type="character" w:styleId="970" w:customStyle="1">
    <w:name w:val="页脚 Char"/>
    <w:uiPriority w:val="0"/>
    <w:qFormat/>
    <w:rPr>
      <w:sz w:val="20"/>
    </w:rPr>
  </w:style>
  <w:style w:type="character" w:styleId="971" w:customStyle="1">
    <w:name w:val="列出段落 Char"/>
    <w:uiPriority w:val="0"/>
    <w:qFormat/>
    <w:rPr>
      <w:sz w:val="20"/>
    </w:rPr>
  </w:style>
  <w:style w:type="character" w:styleId="972" w:customStyle="1">
    <w:name w:val="正文文本 3 Char1"/>
    <w:uiPriority w:val="0"/>
    <w:semiHidden/>
    <w:qFormat/>
    <w:rPr>
      <w:sz w:val="20"/>
    </w:rPr>
  </w:style>
  <w:style w:type="character" w:styleId="973" w:customStyle="1">
    <w:name w:val="尾注文本 Char"/>
    <w:uiPriority w:val="0"/>
    <w:qFormat/>
    <w:rPr>
      <w:sz w:val="20"/>
    </w:rPr>
  </w:style>
  <w:style w:type="character" w:styleId="974" w:customStyle="1">
    <w:name w:val="正文文本 3 Char"/>
    <w:uiPriority w:val="0"/>
    <w:qFormat/>
    <w:rPr>
      <w:sz w:val="20"/>
    </w:rPr>
  </w:style>
  <w:style w:type="character" w:styleId="975" w:customStyle="1">
    <w:name w:val="批注框文本 Char1"/>
    <w:uiPriority w:val="0"/>
    <w:semiHidden/>
    <w:qFormat/>
    <w:rPr>
      <w:sz w:val="20"/>
    </w:rPr>
  </w:style>
  <w:style w:type="character" w:styleId="976" w:customStyle="1">
    <w:name w:val="H 3 Char"/>
    <w:uiPriority w:val="0"/>
    <w:qFormat/>
    <w:rPr>
      <w:b/>
      <w:sz w:val="20"/>
    </w:rPr>
  </w:style>
  <w:style w:type="character" w:styleId="977" w:customStyle="1">
    <w:name w:val="apple-converted-space"/>
    <w:uiPriority w:val="0"/>
    <w:qFormat/>
    <w:rPr>
      <w:sz w:val="20"/>
    </w:rPr>
  </w:style>
  <w:style w:type="character" w:styleId="978" w:customStyle="1">
    <w:name w:val="正文文本 Char1"/>
    <w:uiPriority w:val="0"/>
    <w:semiHidden/>
    <w:qFormat/>
    <w:rPr>
      <w:sz w:val="20"/>
    </w:rPr>
  </w:style>
  <w:style w:type="character" w:styleId="979" w:customStyle="1">
    <w:name w:val="标题 7 Char1"/>
    <w:uiPriority w:val="0"/>
    <w:semiHidden/>
    <w:qFormat/>
    <w:rPr>
      <w:b/>
      <w:sz w:val="20"/>
    </w:rPr>
  </w:style>
  <w:style w:type="character" w:styleId="980" w:customStyle="1">
    <w:name w:val="_Style 376"/>
    <w:uiPriority w:val="0"/>
    <w:qFormat/>
    <w:rPr>
      <w:b/>
      <w:color w:val="auto"/>
      <w:sz w:val="21"/>
    </w:rPr>
  </w:style>
  <w:style w:type="character" w:styleId="981" w:customStyle="1">
    <w:name w:val="批注主题 Char"/>
    <w:uiPriority w:val="0"/>
    <w:qFormat/>
    <w:rPr>
      <w:b/>
      <w:sz w:val="20"/>
    </w:rPr>
  </w:style>
  <w:style w:type="character" w:styleId="982" w:customStyle="1">
    <w:name w:val="表格 Char"/>
    <w:uiPriority w:val="0"/>
    <w:qFormat/>
    <w:rPr>
      <w:color w:val="000000"/>
      <w:sz w:val="20"/>
    </w:rPr>
  </w:style>
  <w:style w:type="character" w:styleId="983" w:customStyle="1">
    <w:name w:val="正文文本缩进 2 Char1"/>
    <w:uiPriority w:val="0"/>
    <w:semiHidden/>
    <w:qFormat/>
    <w:rPr>
      <w:sz w:val="20"/>
    </w:rPr>
  </w:style>
  <w:style w:type="character" w:styleId="984" w:customStyle="1">
    <w:name w:val="正文文本 2 Char"/>
    <w:uiPriority w:val="0"/>
    <w:qFormat/>
    <w:rPr>
      <w:sz w:val="20"/>
    </w:rPr>
  </w:style>
  <w:style w:type="character" w:styleId="985" w:customStyle="1">
    <w:name w:val="para1"/>
    <w:uiPriority w:val="0"/>
    <w:qFormat/>
    <w:rPr>
      <w:sz w:val="20"/>
    </w:rPr>
  </w:style>
  <w:style w:type="character" w:styleId="986" w:customStyle="1">
    <w:name w:val="标题 8 Char"/>
    <w:uiPriority w:val="0"/>
    <w:qFormat/>
    <w:rPr>
      <w:sz w:val="20"/>
    </w:rPr>
  </w:style>
  <w:style w:type="character" w:styleId="987" w:customStyle="1">
    <w:name w:val="批注框文本 Char"/>
    <w:uiPriority w:val="0"/>
    <w:qFormat/>
    <w:rPr>
      <w:sz w:val="20"/>
    </w:rPr>
  </w:style>
  <w:style w:type="character" w:styleId="988" w:customStyle="1">
    <w:name w:val="样式 首行缩进:  2 字符 Char1"/>
    <w:uiPriority w:val="0"/>
    <w:qFormat/>
    <w:rPr>
      <w:sz w:val="20"/>
    </w:rPr>
  </w:style>
  <w:style w:type="character" w:styleId="989" w:customStyle="1">
    <w:name w:val="Char Char12"/>
    <w:uiPriority w:val="0"/>
    <w:qFormat/>
    <w:rPr>
      <w:sz w:val="20"/>
    </w:rPr>
  </w:style>
  <w:style w:type="character" w:styleId="990" w:customStyle="1">
    <w:name w:val="_Style 337"/>
    <w:uiPriority w:val="0"/>
    <w:qFormat/>
    <w:rPr>
      <w:color w:val="auto"/>
      <w:sz w:val="21"/>
    </w:rPr>
  </w:style>
  <w:style w:type="character" w:styleId="991" w:customStyle="1">
    <w:name w:val="批注文字 Char"/>
    <w:uiPriority w:val="0"/>
    <w:qFormat/>
    <w:rPr>
      <w:sz w:val="20"/>
    </w:rPr>
  </w:style>
  <w:style w:type="character" w:styleId="992" w:customStyle="1">
    <w:name w:val="插图 Char Char"/>
    <w:uiPriority w:val="0"/>
    <w:qFormat/>
    <w:rPr>
      <w:sz w:val="20"/>
    </w:rPr>
  </w:style>
  <w:style w:type="character" w:styleId="993" w:customStyle="1">
    <w:name w:val="Char Char2"/>
    <w:uiPriority w:val="0"/>
    <w:qFormat/>
    <w:rPr>
      <w:sz w:val="20"/>
    </w:rPr>
  </w:style>
  <w:style w:type="character" w:styleId="994" w:customStyle="1">
    <w:name w:val="项目符0 Char"/>
    <w:uiPriority w:val="0"/>
    <w:qFormat/>
    <w:rPr>
      <w:sz w:val="20"/>
    </w:rPr>
  </w:style>
  <w:style w:type="character" w:styleId="995" w:customStyle="1">
    <w:name w:val="页眉 Char"/>
    <w:uiPriority w:val="0"/>
    <w:qFormat/>
    <w:rPr>
      <w:sz w:val="20"/>
    </w:rPr>
  </w:style>
  <w:style w:type="character" w:styleId="996" w:customStyle="1">
    <w:name w:val="页码1"/>
    <w:uiPriority w:val="0"/>
    <w:qFormat/>
    <w:rPr>
      <w:sz w:val="20"/>
    </w:rPr>
  </w:style>
  <w:style w:type="character" w:styleId="997" w:customStyle="1">
    <w:name w:val="文档结构图 Char1"/>
    <w:uiPriority w:val="0"/>
    <w:semiHidden/>
    <w:qFormat/>
    <w:rPr>
      <w:sz w:val="20"/>
    </w:rPr>
  </w:style>
  <w:style w:type="character" w:styleId="998" w:customStyle="1">
    <w:name w:val="HTML 预设格式 Char"/>
    <w:uiPriority w:val="0"/>
    <w:qFormat/>
    <w:rPr>
      <w:sz w:val="20"/>
    </w:rPr>
  </w:style>
  <w:style w:type="character" w:styleId="999" w:customStyle="1">
    <w:name w:val="应答文本 Char Char"/>
    <w:uiPriority w:val="0"/>
    <w:qFormat/>
    <w:rPr>
      <w:sz w:val="20"/>
    </w:rPr>
  </w:style>
  <w:style w:type="character" w:styleId="1000" w:customStyle="1">
    <w:name w:val="Char Char13"/>
    <w:uiPriority w:val="0"/>
    <w:qFormat/>
    <w:rPr>
      <w:sz w:val="20"/>
    </w:rPr>
  </w:style>
  <w:style w:type="character" w:styleId="1001" w:customStyle="1">
    <w:name w:val="页脚 Char1"/>
    <w:uiPriority w:val="0"/>
    <w:semiHidden/>
    <w:qFormat/>
    <w:rPr>
      <w:sz w:val="20"/>
    </w:rPr>
  </w:style>
  <w:style w:type="character" w:styleId="1002" w:customStyle="1">
    <w:name w:val="表格 Char Char"/>
    <w:uiPriority w:val="0"/>
    <w:qFormat/>
    <w:rPr>
      <w:sz w:val="20"/>
    </w:rPr>
  </w:style>
  <w:style w:type="character" w:styleId="1003" w:customStyle="1">
    <w:name w:val="标题 9 Char"/>
    <w:uiPriority w:val="0"/>
    <w:qFormat/>
    <w:rPr>
      <w:sz w:val="20"/>
    </w:rPr>
  </w:style>
  <w:style w:type="character" w:styleId="1004" w:customStyle="1">
    <w:name w:val="Char Char3"/>
    <w:uiPriority w:val="0"/>
    <w:qFormat/>
    <w:rPr>
      <w:sz w:val="20"/>
    </w:rPr>
  </w:style>
  <w:style w:type="character" w:styleId="1005" w:customStyle="1">
    <w:name w:val="日期 Char1"/>
    <w:uiPriority w:val="0"/>
    <w:qFormat/>
    <w:rPr>
      <w:sz w:val="20"/>
    </w:rPr>
  </w:style>
  <w:style w:type="character" w:styleId="1006" w:customStyle="1">
    <w:name w:val="批注主题 Char1"/>
    <w:uiPriority w:val="0"/>
    <w:semiHidden/>
    <w:qFormat/>
    <w:rPr>
      <w:b/>
      <w:sz w:val="20"/>
    </w:rPr>
  </w:style>
  <w:style w:type="character" w:styleId="1007" w:customStyle="1">
    <w:name w:val="标题 1 Char"/>
    <w:uiPriority w:val="0"/>
    <w:qFormat/>
    <w:rPr>
      <w:b/>
      <w:sz w:val="20"/>
    </w:rPr>
  </w:style>
  <w:style w:type="paragraph" w:styleId="1008" w:customStyle="1">
    <w:name w:val="正文文本缩进 31"/>
    <w:basedOn w:val="829"/>
    <w:next w:val="1009"/>
    <w:uiPriority w:val="0"/>
    <w:qFormat/>
    <w:pPr>
      <w:ind w:left="1200" w:firstLine="1248"/>
      <w:spacing w:before="120" w:after="0" w:line="22" w:lineRule="atLeast"/>
    </w:pPr>
  </w:style>
  <w:style w:type="paragraph" w:styleId="1009" w:customStyle="1">
    <w:name w:val="样式 正文首行缩进 + 首行缩进:  2 字符5"/>
    <w:next w:val="1010"/>
    <w:uiPriority w:val="0"/>
    <w:qFormat/>
    <w:pPr>
      <w:ind w:left="200" w:firstLine="3784"/>
      <w:spacing w:line="300" w:lineRule="auto"/>
    </w:pPr>
    <w:rPr>
      <w:rFonts w:ascii="Calibri" w:hAnsi="Calibri" w:eastAsia="宋体" w:cs="Times New Roman"/>
      <w:lang w:val="en-US" w:eastAsia="zh-CN" w:bidi="ar-SA"/>
    </w:rPr>
  </w:style>
  <w:style w:type="paragraph" w:styleId="1010" w:customStyle="1">
    <w:name w:val="Char2"/>
    <w:basedOn w:val="829"/>
    <w:next w:val="1011"/>
    <w:uiPriority w:val="0"/>
    <w:qFormat/>
    <w:pPr>
      <w:ind w:left="0" w:firstLine="3584"/>
      <w:spacing w:before="0" w:after="160" w:line="240" w:lineRule="exact"/>
    </w:pPr>
  </w:style>
  <w:style w:type="paragraph" w:styleId="1011" w:customStyle="1">
    <w:name w:val="Bullet"/>
    <w:next w:val="1012"/>
    <w:uiPriority w:val="0"/>
    <w:qFormat/>
    <w:pPr>
      <w:ind w:left="567" w:right="2835" w:firstLine="3584"/>
      <w:spacing w:after="60"/>
    </w:pPr>
    <w:rPr>
      <w:rFonts w:ascii="Calibri" w:hAnsi="Calibri" w:eastAsia="宋体" w:cs="Times New Roman"/>
      <w:lang w:val="en-US" w:eastAsia="zh-CN" w:bidi="ar-SA"/>
    </w:rPr>
  </w:style>
  <w:style w:type="paragraph" w:styleId="1012" w:customStyle="1">
    <w:name w:val="Char Char Char Char"/>
    <w:next w:val="1013"/>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3" w:customStyle="1">
    <w:name w:val="杨昂超式样黑体主"/>
    <w:basedOn w:val="829"/>
    <w:next w:val="1014"/>
    <w:uiPriority w:val="0"/>
    <w:qFormat/>
    <w:pPr>
      <w:ind w:left="0" w:firstLine="4608"/>
      <w:spacing w:before="0" w:after="0" w:line="240" w:lineRule="auto"/>
    </w:pPr>
  </w:style>
  <w:style w:type="paragraph" w:styleId="1014" w:customStyle="1">
    <w:name w:val="Char Char Char Char Char Char1 Char Char Char Char Char Char Char Char Char Char"/>
    <w:basedOn w:val="829"/>
    <w:next w:val="1015"/>
    <w:uiPriority w:val="0"/>
    <w:qFormat/>
    <w:pPr>
      <w:ind w:left="0" w:firstLine="2560"/>
      <w:spacing w:before="0" w:after="0" w:line="240" w:lineRule="auto"/>
    </w:pPr>
  </w:style>
  <w:style w:type="paragraph" w:styleId="1015" w:customStyle="1">
    <w:name w:val="目录1"/>
    <w:basedOn w:val="829"/>
    <w:next w:val="828"/>
    <w:uiPriority w:val="0"/>
    <w:qFormat/>
    <w:pPr>
      <w:ind w:left="0" w:firstLine="7168"/>
      <w:spacing w:before="0" w:after="136" w:line="289" w:lineRule="atLeast"/>
    </w:pPr>
  </w:style>
  <w:style w:type="paragraph" w:styleId="1016" w:customStyle="1">
    <w:name w:val="插图"/>
    <w:next w:val="828"/>
    <w:uiPriority w:val="0"/>
    <w:qFormat/>
    <w:pPr>
      <w:ind w:firstLine="4608"/>
      <w:jc w:val="center"/>
    </w:pPr>
    <w:rPr>
      <w:rFonts w:ascii="Calibri" w:hAnsi="Calibri" w:eastAsia="宋体" w:cs="Times New Roman"/>
      <w:lang w:val="en-US" w:eastAsia="zh-CN" w:bidi="ar-SA"/>
    </w:rPr>
  </w:style>
  <w:style w:type="paragraph" w:styleId="1017" w:customStyle="1">
    <w:name w:val="正文符号4"/>
    <w:basedOn w:val="829"/>
    <w:next w:val="1018"/>
    <w:uiPriority w:val="0"/>
    <w:qFormat/>
    <w:pPr>
      <w:ind w:left="0" w:firstLine="5632"/>
      <w:spacing w:before="0" w:after="0" w:line="240" w:lineRule="auto"/>
    </w:pPr>
  </w:style>
  <w:style w:type="paragraph" w:styleId="1018" w:customStyle="1">
    <w:name w:val="样式 加粗 居中"/>
    <w:basedOn w:val="829"/>
    <w:next w:val="1019"/>
    <w:uiPriority w:val="0"/>
    <w:qFormat/>
    <w:pPr>
      <w:ind w:left="0" w:firstLine="2560"/>
      <w:jc w:val="center"/>
      <w:spacing w:before="0" w:after="0" w:line="360" w:lineRule="auto"/>
    </w:pPr>
  </w:style>
  <w:style w:type="paragraph" w:styleId="1019" w:customStyle="1">
    <w:name w:val="_Style 12"/>
    <w:next w:val="1020"/>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20" w:customStyle="1">
    <w:name w:val="正文文本缩进1"/>
    <w:basedOn w:val="829"/>
    <w:next w:val="1021"/>
    <w:uiPriority w:val="0"/>
    <w:qFormat/>
    <w:pPr>
      <w:ind w:left="420" w:firstLine="3584"/>
      <w:spacing w:before="0" w:after="120" w:line="240" w:lineRule="auto"/>
    </w:pPr>
  </w:style>
  <w:style w:type="paragraph" w:styleId="1021" w:customStyle="1">
    <w:name w:val="列表编号 31"/>
    <w:basedOn w:val="829"/>
    <w:next w:val="882"/>
    <w:uiPriority w:val="0"/>
    <w:qFormat/>
    <w:pPr>
      <w:ind w:left="1200" w:firstLine="2712"/>
      <w:spacing w:before="0" w:after="0" w:line="360" w:lineRule="auto"/>
    </w:pPr>
  </w:style>
  <w:style w:type="paragraph" w:styleId="1022" w:customStyle="1">
    <w:name w:val="xl70"/>
    <w:basedOn w:val="829"/>
    <w:next w:val="880"/>
    <w:uiPriority w:val="0"/>
    <w:qFormat/>
    <w:pPr>
      <w:ind w:left="0" w:firstLine="1024"/>
      <w:spacing w:before="280" w:after="280" w:line="240" w:lineRule="auto"/>
    </w:pPr>
  </w:style>
  <w:style w:type="paragraph" w:styleId="1023" w:customStyle="1">
    <w:name w:val="应答文本"/>
    <w:basedOn w:val="829"/>
    <w:next w:val="1024"/>
    <w:uiPriority w:val="0"/>
    <w:qFormat/>
    <w:pPr>
      <w:ind w:left="1296" w:firstLine="2112"/>
      <w:spacing w:before="0" w:after="0" w:line="460" w:lineRule="exact"/>
    </w:pPr>
  </w:style>
  <w:style w:type="paragraph" w:styleId="1024" w:customStyle="1">
    <w:name w:val="引文目录1"/>
    <w:basedOn w:val="829"/>
    <w:next w:val="828"/>
    <w:uiPriority w:val="0"/>
    <w:qFormat/>
    <w:pPr>
      <w:ind w:left="420" w:firstLine="2560"/>
      <w:jc w:val="center"/>
      <w:spacing w:before="0" w:after="0" w:line="360" w:lineRule="auto"/>
    </w:pPr>
  </w:style>
  <w:style w:type="paragraph" w:styleId="1025" w:customStyle="1">
    <w:name w:val="索引标题1"/>
    <w:basedOn w:val="829"/>
    <w:next w:val="1026"/>
    <w:uiPriority w:val="0"/>
    <w:qFormat/>
    <w:pPr>
      <w:ind w:left="0" w:firstLine="4608"/>
      <w:jc w:val="center"/>
      <w:spacing w:before="0" w:after="0" w:line="360" w:lineRule="auto"/>
    </w:pPr>
  </w:style>
  <w:style w:type="paragraph" w:styleId="1026" w:customStyle="1">
    <w:name w:val="xl90"/>
    <w:basedOn w:val="829"/>
    <w:next w:val="1027"/>
    <w:uiPriority w:val="0"/>
    <w:qFormat/>
    <w:pPr>
      <w:ind w:left="0" w:firstLine="3584"/>
      <w:spacing w:before="280" w:after="280" w:line="240" w:lineRule="auto"/>
    </w:pPr>
  </w:style>
  <w:style w:type="paragraph" w:styleId="1027" w:customStyle="1">
    <w:name w:val="列表框1"/>
    <w:next w:val="1024"/>
    <w:uiPriority w:val="0"/>
    <w:qFormat/>
    <w:pPr>
      <w:ind w:firstLine="2048"/>
      <w:spacing w:line="460" w:lineRule="exact"/>
    </w:pPr>
    <w:rPr>
      <w:rFonts w:ascii="Calibri" w:hAnsi="Calibri" w:eastAsia="宋体" w:cs="Times New Roman"/>
      <w:lang w:val="en-US" w:eastAsia="zh-CN" w:bidi="ar-SA"/>
    </w:rPr>
  </w:style>
  <w:style w:type="paragraph" w:styleId="1028" w:customStyle="1">
    <w:name w:val="xl28"/>
    <w:basedOn w:val="829"/>
    <w:next w:val="1029"/>
    <w:uiPriority w:val="0"/>
    <w:qFormat/>
    <w:pPr>
      <w:ind w:left="0" w:firstLine="20"/>
      <w:spacing w:before="280" w:after="280" w:line="240" w:lineRule="auto"/>
      <w:shd w:val="clear" w:color="000000" w:fill="ffffff"/>
    </w:pPr>
  </w:style>
  <w:style w:type="paragraph" w:styleId="1029" w:customStyle="1">
    <w:name w:val="HTML 预设格式1"/>
    <w:basedOn w:val="829"/>
    <w:next w:val="1030"/>
    <w:uiPriority w:val="0"/>
    <w:qFormat/>
    <w:pPr>
      <w:ind w:left="0" w:firstLine="3584"/>
      <w:spacing w:before="0" w:after="0" w:line="253" w:lineRule="atLeast"/>
    </w:pPr>
  </w:style>
  <w:style w:type="paragraph" w:styleId="1030" w:customStyle="1">
    <w:name w:val="项目符号：一级"/>
    <w:basedOn w:val="829"/>
    <w:next w:val="828"/>
    <w:uiPriority w:val="0"/>
    <w:qFormat/>
    <w:pPr>
      <w:ind w:left="425" w:firstLine="1111"/>
      <w:spacing w:before="0" w:after="0" w:line="360" w:lineRule="auto"/>
    </w:pPr>
  </w:style>
  <w:style w:type="paragraph" w:styleId="1031" w:customStyle="1">
    <w:name w:val="四号 居中"/>
    <w:basedOn w:val="829"/>
    <w:next w:val="1032"/>
    <w:uiPriority w:val="0"/>
    <w:qFormat/>
    <w:pPr>
      <w:ind w:left="0" w:firstLine="6144"/>
      <w:jc w:val="center"/>
      <w:spacing w:before="0" w:after="0" w:line="360" w:lineRule="auto"/>
    </w:pPr>
  </w:style>
  <w:style w:type="paragraph" w:styleId="1032" w:customStyle="1">
    <w:name w:val="Char Char Char Char Char Char1 Char Char Char1 Char Char Char Char Char Char"/>
    <w:basedOn w:val="829"/>
    <w:next w:val="1033"/>
    <w:uiPriority w:val="0"/>
    <w:qFormat/>
    <w:pPr>
      <w:ind w:left="0" w:firstLine="2560"/>
      <w:spacing w:before="0" w:after="0" w:line="240" w:lineRule="auto"/>
    </w:pPr>
  </w:style>
  <w:style w:type="paragraph" w:styleId="1033" w:customStyle="1">
    <w:name w:val="样式 标题 3 + (西文) 黑体 (中文) 黑体 (符号) 宋体 小四 段前: 5 磅 段后: 5 磅 行距: 1..."/>
    <w:basedOn w:val="832"/>
    <w:next w:val="1034"/>
    <w:uiPriority w:val="0"/>
    <w:qFormat/>
    <w:pPr>
      <w:ind w:left="1429" w:firstLine="18"/>
      <w:spacing w:before="100" w:after="100" w:line="360" w:lineRule="auto"/>
      <w:outlineLvl w:val="2"/>
    </w:pPr>
  </w:style>
  <w:style w:type="paragraph" w:styleId="1034" w:customStyle="1">
    <w:name w:val="xl22"/>
    <w:basedOn w:val="829"/>
    <w:next w:val="1035"/>
    <w:uiPriority w:val="0"/>
    <w:qFormat/>
    <w:pPr>
      <w:ind w:left="0" w:firstLine="20"/>
      <w:jc w:val="right"/>
      <w:spacing w:before="280" w:after="280" w:line="240" w:lineRule="auto"/>
      <w:shd w:val="clear" w:color="000000" w:fill="ffffff"/>
    </w:pPr>
  </w:style>
  <w:style w:type="paragraph" w:styleId="1035" w:customStyle="1">
    <w:name w:val="自定义一"/>
    <w:basedOn w:val="829"/>
    <w:next w:val="828"/>
    <w:uiPriority w:val="0"/>
    <w:qFormat/>
    <w:pPr>
      <w:ind w:left="0"/>
      <w:spacing w:before="0" w:after="0" w:line="360" w:lineRule="auto"/>
    </w:pPr>
  </w:style>
  <w:style w:type="paragraph" w:styleId="1036" w:customStyle="1">
    <w:name w:val="_Style 224"/>
    <w:next w:val="1037"/>
    <w:uiPriority w:val="0"/>
    <w:semiHidden/>
    <w:qFormat/>
    <w:pPr>
      <w:ind w:firstLine="3584"/>
    </w:pPr>
    <w:rPr>
      <w:rFonts w:ascii="Calibri" w:hAnsi="Calibri" w:eastAsia="宋体" w:cs="Times New Roman"/>
      <w:lang w:val="en-US" w:eastAsia="zh-CN" w:bidi="ar-SA"/>
    </w:rPr>
  </w:style>
  <w:style w:type="paragraph" w:styleId="1037" w:customStyle="1">
    <w:name w:val="编号1"/>
    <w:basedOn w:val="829"/>
    <w:next w:val="1038"/>
    <w:uiPriority w:val="0"/>
    <w:qFormat/>
    <w:pPr>
      <w:ind w:left="360" w:right="210" w:firstLine="2200"/>
      <w:spacing w:before="0" w:after="0" w:line="240" w:lineRule="auto"/>
    </w:pPr>
  </w:style>
  <w:style w:type="paragraph" w:styleId="1038" w:customStyle="1">
    <w:name w:val="图片"/>
    <w:basedOn w:val="829"/>
    <w:next w:val="1039"/>
    <w:uiPriority w:val="0"/>
    <w:qFormat/>
    <w:pPr>
      <w:ind w:left="-283" w:firstLine="2674"/>
      <w:jc w:val="center"/>
      <w:spacing w:before="0" w:after="0" w:line="360" w:lineRule="auto"/>
    </w:pPr>
  </w:style>
  <w:style w:type="paragraph" w:styleId="1039" w:customStyle="1">
    <w:name w:val="样式 目录 3 + 左侧:  2 字符"/>
    <w:next w:val="878"/>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40" w:customStyle="1">
    <w:name w:val="列出段落2"/>
    <w:basedOn w:val="829"/>
    <w:next w:val="1008"/>
    <w:uiPriority w:val="0"/>
    <w:qFormat/>
    <w:pPr>
      <w:ind w:left="420" w:firstLine="3748"/>
      <w:spacing w:before="0" w:after="0" w:line="240" w:lineRule="auto"/>
    </w:pPr>
  </w:style>
  <w:style w:type="paragraph" w:styleId="1041" w:customStyle="1">
    <w:name w:val="Char Char Char Char Char Char1 Char Char Char1 Char"/>
    <w:basedOn w:val="829"/>
    <w:next w:val="1017"/>
    <w:uiPriority w:val="0"/>
    <w:qFormat/>
    <w:pPr>
      <w:ind w:left="0" w:firstLine="2560"/>
      <w:spacing w:before="0" w:after="0" w:line="240" w:lineRule="auto"/>
    </w:pPr>
  </w:style>
  <w:style w:type="paragraph" w:styleId="1042" w:customStyle="1">
    <w:name w:val="列出段落11"/>
    <w:basedOn w:val="829"/>
    <w:next w:val="1043"/>
    <w:uiPriority w:val="0"/>
    <w:qFormat/>
    <w:pPr>
      <w:ind w:left="420" w:firstLine="3748"/>
      <w:spacing w:before="0" w:after="0" w:line="240" w:lineRule="auto"/>
    </w:pPr>
  </w:style>
  <w:style w:type="paragraph" w:styleId="1043" w:customStyle="1">
    <w:name w:val="样式 标题 2 + (西文) 宋体 非加粗 居中"/>
    <w:basedOn w:val="831"/>
    <w:next w:val="1044"/>
    <w:uiPriority w:val="0"/>
    <w:qFormat/>
    <w:pPr>
      <w:ind w:left="0" w:firstLine="24"/>
      <w:jc w:val="center"/>
      <w:spacing w:line="412" w:lineRule="auto"/>
      <w:outlineLvl w:val="1"/>
    </w:pPr>
  </w:style>
  <w:style w:type="paragraph" w:styleId="1044" w:customStyle="1">
    <w:name w:val="页脚 Char Char"/>
    <w:basedOn w:val="829"/>
    <w:next w:val="1045"/>
    <w:uiPriority w:val="0"/>
    <w:qFormat/>
    <w:pPr>
      <w:ind w:left="0" w:firstLine="5120"/>
      <w:spacing w:before="0" w:after="0" w:line="240" w:lineRule="auto"/>
    </w:pPr>
  </w:style>
  <w:style w:type="paragraph" w:styleId="1045" w:customStyle="1">
    <w:name w:val="样式 标题 1 + 段前: 16 磅 段后: 16 磅"/>
    <w:basedOn w:val="830"/>
    <w:next w:val="1046"/>
    <w:uiPriority w:val="0"/>
    <w:qFormat/>
    <w:pPr>
      <w:ind w:left="0" w:firstLine="18"/>
      <w:jc w:val="center"/>
      <w:spacing w:before="120" w:after="0" w:line="360" w:lineRule="auto"/>
      <w:outlineLvl w:val="0"/>
    </w:pPr>
  </w:style>
  <w:style w:type="paragraph" w:styleId="1046" w:customStyle="1">
    <w:name w:val="Char1 Char Char Char Char Char Char"/>
    <w:basedOn w:val="829"/>
    <w:next w:val="1047"/>
    <w:uiPriority w:val="0"/>
    <w:qFormat/>
    <w:pPr>
      <w:ind w:left="0" w:firstLine="2560"/>
      <w:spacing w:before="0" w:after="0" w:line="240" w:lineRule="auto"/>
    </w:pPr>
  </w:style>
  <w:style w:type="paragraph" w:styleId="1047" w:customStyle="1">
    <w:name w:val="文档标题4"/>
    <w:basedOn w:val="833"/>
    <w:next w:val="828"/>
    <w:uiPriority w:val="0"/>
    <w:qFormat/>
    <w:pPr>
      <w:ind w:left="851" w:firstLine="30"/>
      <w:spacing w:after="280" w:line="360" w:lineRule="auto"/>
      <w:outlineLvl w:val="3"/>
    </w:pPr>
  </w:style>
  <w:style w:type="paragraph" w:styleId="1048" w:customStyle="1">
    <w:name w:val="Char Char Char Char Char Char Char Char"/>
    <w:next w:val="1049"/>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9" w:customStyle="1">
    <w:name w:val="Char Char Char Char Char Char1 Char Char Char1 Char Char Char Char Char Char Char Char Char Char Char Char Char Char Char"/>
    <w:basedOn w:val="829"/>
    <w:next w:val="1050"/>
    <w:uiPriority w:val="0"/>
    <w:qFormat/>
    <w:pPr>
      <w:ind w:left="0" w:firstLine="2560"/>
      <w:spacing w:before="0" w:after="0" w:line="240" w:lineRule="auto"/>
    </w:pPr>
  </w:style>
  <w:style w:type="paragraph" w:styleId="1050" w:customStyle="1">
    <w:name w:val="样式1"/>
    <w:basedOn w:val="829"/>
    <w:next w:val="1051"/>
    <w:uiPriority w:val="0"/>
    <w:qFormat/>
    <w:pPr>
      <w:ind w:left="0" w:firstLine="1536"/>
      <w:spacing w:before="120" w:after="120" w:line="300" w:lineRule="auto"/>
    </w:pPr>
  </w:style>
  <w:style w:type="paragraph" w:styleId="1051" w:customStyle="1">
    <w:name w:val="索引 41"/>
    <w:basedOn w:val="829"/>
    <w:next w:val="828"/>
    <w:uiPriority w:val="0"/>
    <w:qFormat/>
    <w:pPr>
      <w:ind w:left="600" w:firstLine="2560"/>
      <w:jc w:val="center"/>
      <w:spacing w:before="0" w:after="0" w:line="360" w:lineRule="auto"/>
    </w:pPr>
  </w:style>
  <w:style w:type="paragraph" w:styleId="1052" w:customStyle="1">
    <w:name w:val="索引 61"/>
    <w:basedOn w:val="829"/>
    <w:next w:val="828"/>
    <w:uiPriority w:val="0"/>
    <w:qFormat/>
    <w:pPr>
      <w:ind w:left="1000" w:firstLine="2560"/>
      <w:jc w:val="center"/>
      <w:spacing w:before="0" w:after="0" w:line="360" w:lineRule="auto"/>
    </w:pPr>
  </w:style>
  <w:style w:type="paragraph" w:styleId="1053" w:customStyle="1">
    <w:name w:val="图表"/>
    <w:basedOn w:val="829"/>
    <w:next w:val="1054"/>
    <w:uiPriority w:val="0"/>
    <w:qFormat/>
    <w:pPr>
      <w:ind w:left="0" w:firstLine="2048"/>
      <w:jc w:val="center"/>
      <w:spacing w:before="0" w:after="0" w:line="240" w:lineRule="auto"/>
    </w:pPr>
  </w:style>
  <w:style w:type="paragraph" w:styleId="1054" w:customStyle="1">
    <w:name w:val="reader-word-layer"/>
    <w:basedOn w:val="829"/>
    <w:next w:val="1055"/>
    <w:uiPriority w:val="0"/>
    <w:qFormat/>
    <w:pPr>
      <w:ind w:left="0" w:firstLine="1024"/>
      <w:spacing w:before="280" w:after="280" w:line="240" w:lineRule="auto"/>
    </w:pPr>
  </w:style>
  <w:style w:type="paragraph" w:styleId="1055" w:customStyle="1">
    <w:name w:val="样式 加粗 居中1"/>
    <w:next w:val="1056"/>
    <w:uiPriority w:val="0"/>
    <w:qFormat/>
    <w:pPr>
      <w:ind w:firstLine="2560"/>
      <w:jc w:val="center"/>
    </w:pPr>
    <w:rPr>
      <w:rFonts w:ascii="Calibri" w:hAnsi="Calibri" w:eastAsia="宋体" w:cs="Times New Roman"/>
      <w:lang w:val="en-US" w:eastAsia="zh-CN" w:bidi="ar-SA"/>
    </w:rPr>
  </w:style>
  <w:style w:type="paragraph" w:styleId="1056" w:customStyle="1">
    <w:name w:val="xl65"/>
    <w:basedOn w:val="829"/>
    <w:next w:val="1057"/>
    <w:uiPriority w:val="0"/>
    <w:qFormat/>
    <w:pPr>
      <w:ind w:left="0" w:firstLine="5120"/>
      <w:spacing w:before="280" w:after="280" w:line="240" w:lineRule="auto"/>
    </w:pPr>
  </w:style>
  <w:style w:type="paragraph" w:styleId="1057" w:customStyle="1">
    <w:name w:val="节标题"/>
    <w:basedOn w:val="829"/>
    <w:next w:val="1058"/>
    <w:uiPriority w:val="0"/>
    <w:qFormat/>
    <w:pPr>
      <w:ind w:left="0" w:firstLine="5120"/>
      <w:jc w:val="center"/>
      <w:spacing w:before="0" w:after="0" w:line="289" w:lineRule="atLeast"/>
    </w:pPr>
  </w:style>
  <w:style w:type="paragraph" w:styleId="1058" w:customStyle="1">
    <w:name w:val="文档标题6"/>
    <w:basedOn w:val="835"/>
    <w:next w:val="828"/>
    <w:uiPriority w:val="0"/>
    <w:qFormat/>
    <w:pPr>
      <w:ind w:left="1134" w:firstLine="20"/>
      <w:spacing w:before="280" w:after="280" w:line="360" w:lineRule="auto"/>
      <w:outlineLvl w:val="5"/>
    </w:pPr>
  </w:style>
  <w:style w:type="paragraph" w:styleId="1059" w:customStyle="1">
    <w:name w:val="标书正文"/>
    <w:basedOn w:val="829"/>
    <w:next w:val="1060"/>
    <w:uiPriority w:val="0"/>
    <w:qFormat/>
    <w:pPr>
      <w:ind w:left="440" w:right="100" w:firstLine="2760"/>
      <w:spacing w:before="0" w:after="0" w:line="360" w:lineRule="auto"/>
    </w:pPr>
  </w:style>
  <w:style w:type="paragraph" w:styleId="1060" w:customStyle="1">
    <w:name w:val="xl67"/>
    <w:basedOn w:val="829"/>
    <w:next w:val="1052"/>
    <w:uiPriority w:val="0"/>
    <w:qFormat/>
    <w:pPr>
      <w:ind w:left="0" w:firstLine="5120"/>
      <w:spacing w:before="280" w:after="280" w:line="240" w:lineRule="auto"/>
    </w:pPr>
  </w:style>
  <w:style w:type="paragraph" w:styleId="1061" w:customStyle="1">
    <w:name w:val="表内文字"/>
    <w:basedOn w:val="829"/>
    <w:next w:val="868"/>
    <w:uiPriority w:val="0"/>
    <w:qFormat/>
    <w:pPr>
      <w:ind w:left="0" w:firstLine="7680"/>
      <w:jc w:val="center"/>
      <w:spacing w:before="50" w:after="50" w:line="240" w:lineRule="auto"/>
    </w:pPr>
  </w:style>
  <w:style w:type="paragraph" w:styleId="1062" w:customStyle="1">
    <w:name w:val="Item Step in Table"/>
    <w:next w:val="1063"/>
    <w:uiPriority w:val="0"/>
    <w:qFormat/>
    <w:pPr>
      <w:ind w:left="397" w:firstLine="3699"/>
      <w:jc w:val="both"/>
      <w:spacing w:before="40" w:after="40"/>
    </w:pPr>
    <w:rPr>
      <w:rFonts w:ascii="Calibri" w:hAnsi="Calibri" w:eastAsia="宋体" w:cs="Times New Roman"/>
      <w:lang w:val="en-US" w:eastAsia="zh-CN" w:bidi="ar-SA"/>
    </w:rPr>
  </w:style>
  <w:style w:type="paragraph" w:styleId="1063" w:customStyle="1">
    <w:name w:val="Char Char Char Char Char Char1 Char Char Char Char Char Char"/>
    <w:basedOn w:val="829"/>
    <w:next w:val="1064"/>
    <w:uiPriority w:val="0"/>
    <w:qFormat/>
    <w:pPr>
      <w:ind w:left="0" w:firstLine="2560"/>
      <w:spacing w:before="0" w:after="0" w:line="240" w:lineRule="auto"/>
    </w:pPr>
  </w:style>
  <w:style w:type="paragraph" w:styleId="1064" w:customStyle="1">
    <w:name w:val="Char Char1"/>
    <w:basedOn w:val="829"/>
    <w:next w:val="1065"/>
    <w:uiPriority w:val="0"/>
    <w:qFormat/>
    <w:pPr>
      <w:ind w:left="0" w:firstLine="3584"/>
      <w:spacing w:before="0" w:after="160" w:line="240" w:lineRule="exact"/>
    </w:pPr>
  </w:style>
  <w:style w:type="paragraph" w:styleId="1065" w:customStyle="1">
    <w:name w:val="样式 标题 3 + 行距: 1.5 倍行距"/>
    <w:basedOn w:val="832"/>
    <w:next w:val="884"/>
    <w:uiPriority w:val="0"/>
    <w:qFormat/>
    <w:pPr>
      <w:ind w:left="200" w:firstLine="18"/>
      <w:spacing w:before="0" w:after="0" w:line="360" w:lineRule="auto"/>
      <w:outlineLvl w:val="2"/>
    </w:pPr>
  </w:style>
  <w:style w:type="paragraph" w:styleId="1066" w:customStyle="1">
    <w:name w:val="Char Char Char Char Char Char1"/>
    <w:basedOn w:val="829"/>
    <w:next w:val="1067"/>
    <w:uiPriority w:val="0"/>
    <w:qFormat/>
    <w:pPr>
      <w:ind w:left="0" w:firstLine="2560"/>
      <w:spacing w:before="0" w:after="0" w:line="240" w:lineRule="auto"/>
    </w:pPr>
  </w:style>
  <w:style w:type="paragraph" w:styleId="1067" w:customStyle="1">
    <w:name w:val="正文缩进2"/>
    <w:basedOn w:val="829"/>
    <w:next w:val="1040"/>
    <w:uiPriority w:val="0"/>
    <w:qFormat/>
    <w:pPr>
      <w:ind w:left="420" w:firstLine="1188"/>
      <w:spacing w:before="0" w:after="0" w:line="240" w:lineRule="auto"/>
    </w:pPr>
  </w:style>
  <w:style w:type="paragraph" w:styleId="1068" w:customStyle="1">
    <w:name w:val="索引 31"/>
    <w:basedOn w:val="829"/>
    <w:next w:val="828"/>
    <w:uiPriority w:val="0"/>
    <w:qFormat/>
    <w:pPr>
      <w:ind w:left="400" w:firstLine="2560"/>
      <w:jc w:val="center"/>
      <w:spacing w:before="0" w:after="0" w:line="360" w:lineRule="auto"/>
    </w:pPr>
  </w:style>
  <w:style w:type="paragraph" w:styleId="1069" w:customStyle="1">
    <w:name w:val="项目符0"/>
    <w:basedOn w:val="829"/>
    <w:next w:val="1070"/>
    <w:uiPriority w:val="0"/>
    <w:qFormat/>
    <w:pPr>
      <w:ind w:left="300" w:right="57" w:firstLine="2760"/>
      <w:spacing w:before="0" w:after="0" w:line="300" w:lineRule="auto"/>
    </w:pPr>
  </w:style>
  <w:style w:type="paragraph" w:styleId="1070" w:customStyle="1">
    <w:name w:val="宏文本1"/>
    <w:next w:val="1062"/>
    <w:uiPriority w:val="0"/>
    <w:qFormat/>
    <w:pPr>
      <w:ind w:firstLine="5632"/>
      <w:widowControl w:val="off"/>
    </w:pPr>
    <w:rPr>
      <w:rFonts w:ascii="Calibri" w:hAnsi="Calibri" w:eastAsia="宋体" w:cs="Times New Roman"/>
      <w:lang w:val="en-US" w:eastAsia="zh-CN" w:bidi="ar-SA"/>
    </w:rPr>
  </w:style>
  <w:style w:type="paragraph" w:styleId="1071" w:customStyle="1">
    <w:name w:val="xl81"/>
    <w:basedOn w:val="829"/>
    <w:next w:val="1072"/>
    <w:uiPriority w:val="0"/>
    <w:qFormat/>
    <w:pPr>
      <w:ind w:left="0" w:firstLine="5120"/>
      <w:spacing w:before="280" w:after="280" w:line="240" w:lineRule="auto"/>
    </w:pPr>
  </w:style>
  <w:style w:type="paragraph" w:styleId="1072" w:customStyle="1">
    <w:name w:val="xl25"/>
    <w:basedOn w:val="829"/>
    <w:next w:val="1073"/>
    <w:uiPriority w:val="0"/>
    <w:qFormat/>
    <w:pPr>
      <w:ind w:left="0" w:firstLine="14"/>
      <w:spacing w:before="280" w:after="280" w:line="240" w:lineRule="auto"/>
      <w:shd w:val="clear" w:color="000000" w:fill="ffffff"/>
    </w:pPr>
  </w:style>
  <w:style w:type="paragraph" w:styleId="1073" w:customStyle="1">
    <w:name w:val="普通(网站)1"/>
    <w:basedOn w:val="829"/>
    <w:next w:val="1074"/>
    <w:uiPriority w:val="0"/>
    <w:qFormat/>
    <w:pPr>
      <w:ind w:left="200" w:firstLine="1224"/>
      <w:spacing w:before="280" w:after="280" w:line="240" w:lineRule="auto"/>
    </w:pPr>
  </w:style>
  <w:style w:type="paragraph" w:styleId="1074" w:customStyle="1">
    <w:name w:val="xl27"/>
    <w:basedOn w:val="829"/>
    <w:next w:val="1075"/>
    <w:uiPriority w:val="0"/>
    <w:qFormat/>
    <w:pPr>
      <w:ind w:left="0" w:firstLine="20"/>
      <w:spacing w:before="280" w:after="280" w:line="240" w:lineRule="auto"/>
      <w:shd w:val="clear" w:color="000000" w:fill="ffffff"/>
    </w:pPr>
  </w:style>
  <w:style w:type="paragraph" w:styleId="1075" w:customStyle="1">
    <w:name w:val="表格文字图表文字"/>
    <w:basedOn w:val="829"/>
    <w:next w:val="1076"/>
    <w:uiPriority w:val="0"/>
    <w:qFormat/>
    <w:pPr>
      <w:ind w:left="0" w:firstLine="3584"/>
      <w:jc w:val="center"/>
      <w:spacing w:before="0" w:after="0" w:line="240" w:lineRule="auto"/>
    </w:pPr>
  </w:style>
  <w:style w:type="paragraph" w:styleId="1076" w:customStyle="1">
    <w:name w:val="样式 目录 3 + 左侧:  2 字符1"/>
    <w:next w:val="1077"/>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7" w:customStyle="1">
    <w:name w:val="文档正文"/>
    <w:basedOn w:val="829"/>
    <w:next w:val="1078"/>
    <w:uiPriority w:val="0"/>
    <w:qFormat/>
    <w:pPr>
      <w:ind w:left="567" w:firstLine="3639"/>
      <w:spacing w:before="0" w:after="0" w:line="480" w:lineRule="atLeast"/>
    </w:pPr>
  </w:style>
  <w:style w:type="paragraph" w:styleId="1078" w:customStyle="1">
    <w:name w:val="列表框2"/>
    <w:next w:val="1079"/>
    <w:uiPriority w:val="0"/>
    <w:qFormat/>
    <w:pPr>
      <w:ind w:firstLine="2048"/>
      <w:spacing w:line="460" w:lineRule="exact"/>
    </w:pPr>
    <w:rPr>
      <w:rFonts w:ascii="Calibri" w:hAnsi="Calibri" w:eastAsia="宋体" w:cs="Times New Roman"/>
      <w:lang w:val="en-US" w:eastAsia="zh-CN" w:bidi="ar-SA"/>
    </w:rPr>
  </w:style>
  <w:style w:type="paragraph" w:styleId="1079" w:customStyle="1">
    <w:name w:val="font10"/>
    <w:basedOn w:val="829"/>
    <w:next w:val="859"/>
    <w:uiPriority w:val="0"/>
    <w:qFormat/>
    <w:pPr>
      <w:ind w:left="0" w:firstLine="3584"/>
      <w:spacing w:before="280" w:after="280" w:line="240" w:lineRule="auto"/>
    </w:pPr>
  </w:style>
  <w:style w:type="paragraph" w:styleId="1080" w:customStyle="1">
    <w:name w:val="Char1 Char Char"/>
    <w:basedOn w:val="829"/>
    <w:next w:val="865"/>
    <w:uiPriority w:val="0"/>
    <w:qFormat/>
    <w:pPr>
      <w:ind w:left="0" w:firstLine="2560"/>
      <w:spacing w:before="0" w:after="0" w:line="240" w:lineRule="auto"/>
    </w:pPr>
  </w:style>
  <w:style w:type="paragraph" w:styleId="1081">
    <w:name w:val="Intense Quote"/>
    <w:next w:val="828"/>
    <w:uiPriority w:val="0"/>
    <w:qFormat/>
    <w:pPr>
      <w:ind w:left="3766" w:right="950"/>
      <w:jc w:val="center"/>
      <w:spacing w:before="360" w:after="360"/>
    </w:pPr>
    <w:rPr>
      <w:rFonts w:ascii="Calibri" w:hAnsi="Calibri" w:eastAsia="宋体" w:cs="Times New Roman"/>
      <w:i/>
      <w:lang w:val="en-US" w:eastAsia="zh-CN" w:bidi="ar-SA"/>
    </w:rPr>
  </w:style>
  <w:style w:type="paragraph" w:styleId="1082" w:customStyle="1">
    <w:name w:val="列表编号 21"/>
    <w:basedOn w:val="829"/>
    <w:next w:val="1083"/>
    <w:uiPriority w:val="0"/>
    <w:qFormat/>
    <w:pPr>
      <w:ind w:left="0" w:firstLine="2560"/>
      <w:spacing w:before="0" w:after="0" w:line="360" w:lineRule="auto"/>
    </w:pPr>
  </w:style>
  <w:style w:type="paragraph" w:styleId="1083" w:customStyle="1">
    <w:name w:val="正文文本 21"/>
    <w:basedOn w:val="829"/>
    <w:next w:val="1036"/>
    <w:uiPriority w:val="0"/>
    <w:qFormat/>
    <w:pPr>
      <w:ind w:left="0" w:firstLine="2560"/>
      <w:jc w:val="center"/>
      <w:spacing w:before="0" w:after="120" w:line="480" w:lineRule="auto"/>
    </w:pPr>
  </w:style>
  <w:style w:type="paragraph" w:styleId="1084" w:customStyle="1">
    <w:name w:val="font8"/>
    <w:basedOn w:val="829"/>
    <w:next w:val="1085"/>
    <w:uiPriority w:val="0"/>
    <w:qFormat/>
    <w:pPr>
      <w:ind w:left="0" w:firstLine="2048"/>
      <w:spacing w:before="280" w:after="280" w:line="240" w:lineRule="auto"/>
    </w:pPr>
  </w:style>
  <w:style w:type="paragraph" w:styleId="1085" w:customStyle="1">
    <w:name w:val="Default"/>
    <w:uiPriority w:val="0"/>
    <w:qFormat/>
    <w:pPr>
      <w:ind w:firstLine="5120"/>
      <w:widowControl w:val="off"/>
    </w:pPr>
    <w:rPr>
      <w:rFonts w:ascii="Calibri" w:hAnsi="Calibri" w:eastAsia="宋体" w:cs="Times New Roman"/>
      <w:lang w:val="en-US" w:eastAsia="zh-CN" w:bidi="ar-SA"/>
    </w:rPr>
  </w:style>
  <w:style w:type="paragraph" w:styleId="1086" w:customStyle="1">
    <w:name w:val="小节标题"/>
    <w:basedOn w:val="829"/>
    <w:next w:val="828"/>
    <w:uiPriority w:val="0"/>
    <w:qFormat/>
    <w:pPr>
      <w:ind w:left="0" w:firstLine="7168"/>
      <w:spacing w:before="175" w:after="102" w:line="351" w:lineRule="atLeast"/>
    </w:pPr>
  </w:style>
  <w:style w:type="paragraph" w:styleId="1087" w:customStyle="1">
    <w:name w:val="图1"/>
    <w:basedOn w:val="829"/>
    <w:next w:val="828"/>
    <w:uiPriority w:val="0"/>
    <w:qFormat/>
    <w:pPr>
      <w:ind w:left="1105" w:firstLine="2580"/>
      <w:jc w:val="center"/>
      <w:spacing w:before="0" w:after="0" w:line="360" w:lineRule="auto"/>
    </w:pPr>
  </w:style>
  <w:style w:type="paragraph" w:styleId="1088" w:customStyle="1">
    <w:name w:val="Char Char Char Char Char Char1 Char Char Char1 Char Char Char Char Char Char Char Char Char Char Char Char Char Char Char Char"/>
    <w:basedOn w:val="829"/>
    <w:next w:val="1089"/>
    <w:uiPriority w:val="0"/>
    <w:qFormat/>
    <w:pPr>
      <w:ind w:left="0" w:firstLine="2560"/>
      <w:spacing w:before="0" w:after="0" w:line="240" w:lineRule="auto"/>
    </w:pPr>
  </w:style>
  <w:style w:type="paragraph" w:styleId="1089" w:customStyle="1">
    <w:name w:val="1正文"/>
    <w:basedOn w:val="829"/>
    <w:next w:val="1090"/>
    <w:uiPriority w:val="0"/>
    <w:qFormat/>
    <w:pPr>
      <w:ind w:left="480" w:firstLine="2784"/>
      <w:spacing w:before="0" w:after="0" w:line="300" w:lineRule="auto"/>
    </w:pPr>
  </w:style>
  <w:style w:type="paragraph" w:styleId="1090" w:customStyle="1">
    <w:name w:val="目录2"/>
    <w:basedOn w:val="829"/>
    <w:next w:val="828"/>
    <w:uiPriority w:val="0"/>
    <w:qFormat/>
    <w:pPr>
      <w:ind w:left="209" w:firstLine="5329"/>
      <w:spacing w:before="0" w:after="0" w:line="317" w:lineRule="atLeast"/>
    </w:pPr>
  </w:style>
  <w:style w:type="paragraph" w:styleId="1091" w:customStyle="1">
    <w:name w:val="批注主题1"/>
    <w:next w:val="828"/>
    <w:uiPriority w:val="0"/>
    <w:qFormat/>
    <w:pPr>
      <w:ind w:left="200" w:firstLine="4808"/>
      <w:spacing w:line="360" w:lineRule="auto"/>
    </w:pPr>
    <w:rPr>
      <w:rFonts w:ascii="Calibri" w:hAnsi="Calibri" w:eastAsia="宋体" w:cs="Times New Roman"/>
      <w:lang w:val="en-US" w:eastAsia="zh-CN" w:bidi="ar-SA"/>
    </w:rPr>
  </w:style>
  <w:style w:type="paragraph" w:styleId="1092" w:customStyle="1">
    <w:name w:val="xl66"/>
    <w:basedOn w:val="829"/>
    <w:next w:val="1093"/>
    <w:uiPriority w:val="0"/>
    <w:qFormat/>
    <w:pPr>
      <w:ind w:left="0" w:firstLine="3584"/>
      <w:spacing w:before="280" w:after="280" w:line="240" w:lineRule="auto"/>
    </w:pPr>
  </w:style>
  <w:style w:type="paragraph" w:styleId="1093" w:customStyle="1">
    <w:name w:val="表格文字（居中）"/>
    <w:basedOn w:val="829"/>
    <w:next w:val="1094"/>
    <w:uiPriority w:val="0"/>
    <w:qFormat/>
    <w:pPr>
      <w:ind w:left="0" w:firstLine="2560"/>
      <w:jc w:val="center"/>
      <w:spacing w:before="0" w:after="0" w:line="360" w:lineRule="auto"/>
    </w:pPr>
  </w:style>
  <w:style w:type="paragraph" w:styleId="1094" w:customStyle="1">
    <w:name w:val="style16"/>
    <w:basedOn w:val="829"/>
    <w:next w:val="1095"/>
    <w:uiPriority w:val="0"/>
    <w:qFormat/>
    <w:pPr>
      <w:ind w:left="0" w:firstLine="2048"/>
      <w:spacing w:before="280" w:after="280" w:line="240" w:lineRule="auto"/>
    </w:pPr>
  </w:style>
  <w:style w:type="paragraph" w:styleId="1095" w:customStyle="1">
    <w:name w:val="font6"/>
    <w:basedOn w:val="829"/>
    <w:next w:val="1096"/>
    <w:uiPriority w:val="0"/>
    <w:qFormat/>
    <w:pPr>
      <w:ind w:left="0" w:firstLine="5120"/>
      <w:spacing w:before="280" w:after="280" w:line="240" w:lineRule="auto"/>
    </w:pPr>
  </w:style>
  <w:style w:type="paragraph" w:styleId="1096" w:customStyle="1">
    <w:name w:val="正文首行缩进 21"/>
    <w:next w:val="1097"/>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7" w:customStyle="1">
    <w:name w:val="Body"/>
    <w:next w:val="1098"/>
    <w:uiPriority w:val="0"/>
    <w:qFormat/>
    <w:pPr>
      <w:ind w:left="567" w:right="2835" w:firstLine="3584"/>
      <w:spacing w:after="60"/>
    </w:pPr>
    <w:rPr>
      <w:rFonts w:ascii="Calibri" w:hAnsi="Calibri" w:eastAsia="宋体" w:cs="Times New Roman"/>
      <w:lang w:val="en-US" w:eastAsia="zh-CN" w:bidi="ar-SA"/>
    </w:rPr>
  </w:style>
  <w:style w:type="paragraph" w:styleId="1098" w:customStyle="1">
    <w:name w:val="索引 91"/>
    <w:basedOn w:val="829"/>
    <w:next w:val="828"/>
    <w:uiPriority w:val="0"/>
    <w:qFormat/>
    <w:pPr>
      <w:ind w:left="1600" w:firstLine="2560"/>
      <w:jc w:val="center"/>
      <w:spacing w:before="0" w:after="0" w:line="360" w:lineRule="auto"/>
    </w:pPr>
  </w:style>
  <w:style w:type="paragraph" w:styleId="1099" w:customStyle="1">
    <w:name w:val="图片0"/>
    <w:basedOn w:val="829"/>
    <w:next w:val="873"/>
    <w:uiPriority w:val="0"/>
    <w:qFormat/>
    <w:pPr>
      <w:ind w:left="-161" w:firstLine="1187"/>
      <w:spacing w:before="0" w:after="0" w:line="276" w:lineRule="auto"/>
    </w:pPr>
  </w:style>
  <w:style w:type="paragraph" w:styleId="1100" w:customStyle="1">
    <w:name w:val="正文段"/>
    <w:basedOn w:val="829"/>
    <w:next w:val="1091"/>
    <w:uiPriority w:val="0"/>
    <w:qFormat/>
    <w:pPr>
      <w:ind w:left="454" w:firstLine="1222"/>
      <w:spacing w:before="0" w:after="240" w:line="240" w:lineRule="atLeast"/>
    </w:pPr>
  </w:style>
  <w:style w:type="paragraph" w:styleId="1101" w:customStyle="1">
    <w:name w:val="三号 居中"/>
    <w:basedOn w:val="829"/>
    <w:next w:val="1102"/>
    <w:uiPriority w:val="0"/>
    <w:qFormat/>
    <w:pPr>
      <w:ind w:left="0" w:firstLine="6144"/>
      <w:jc w:val="center"/>
      <w:spacing w:before="0" w:after="0" w:line="360" w:lineRule="auto"/>
    </w:pPr>
  </w:style>
  <w:style w:type="paragraph" w:styleId="1102" w:customStyle="1">
    <w:name w:val="列出段落1"/>
    <w:basedOn w:val="829"/>
    <w:next w:val="1103"/>
    <w:uiPriority w:val="0"/>
    <w:qFormat/>
    <w:pPr>
      <w:ind w:left="420" w:firstLine="3748"/>
      <w:spacing w:before="0" w:after="0" w:line="240" w:lineRule="auto"/>
    </w:pPr>
  </w:style>
  <w:style w:type="paragraph" w:styleId="1103" w:customStyle="1">
    <w:name w:val="Char Char Char Char Char Char1 Char Char Char1 Char Char Char"/>
    <w:basedOn w:val="829"/>
    <w:next w:val="1041"/>
    <w:uiPriority w:val="0"/>
    <w:qFormat/>
    <w:pPr>
      <w:ind w:left="0" w:firstLine="2560"/>
      <w:spacing w:before="0" w:after="0" w:line="240" w:lineRule="auto"/>
    </w:pPr>
  </w:style>
  <w:style w:type="paragraph" w:styleId="1104" w:customStyle="1">
    <w:name w:val="样式 标题 3 + (中文) 黑体 小四 非加粗 段前: 7.8 磅 段后: 0 磅 行距: 固定值 20 磅"/>
    <w:basedOn w:val="832"/>
    <w:next w:val="1059"/>
    <w:uiPriority w:val="0"/>
    <w:qFormat/>
    <w:pPr>
      <w:ind w:left="0"/>
      <w:spacing w:before="0" w:after="0" w:line="400" w:lineRule="exact"/>
      <w:outlineLvl w:val="2"/>
    </w:pPr>
  </w:style>
  <w:style w:type="paragraph" w:styleId="1105" w:customStyle="1">
    <w:name w:val="a2"/>
    <w:basedOn w:val="829"/>
    <w:next w:val="866"/>
    <w:uiPriority w:val="0"/>
    <w:qFormat/>
    <w:pPr>
      <w:ind w:left="0" w:firstLine="1024"/>
      <w:spacing w:before="280" w:after="280" w:line="240" w:lineRule="auto"/>
    </w:pPr>
  </w:style>
  <w:style w:type="paragraph" w:styleId="1106" w:customStyle="1">
    <w:name w:val="需求文档正文样式"/>
    <w:basedOn w:val="829"/>
    <w:next w:val="1107"/>
    <w:uiPriority w:val="0"/>
    <w:qFormat/>
    <w:pPr>
      <w:ind w:left="437" w:firstLine="2741"/>
      <w:spacing w:before="0" w:after="0" w:line="360" w:lineRule="auto"/>
    </w:pPr>
  </w:style>
  <w:style w:type="paragraph" w:styleId="1107" w:customStyle="1">
    <w:name w:val="xl74"/>
    <w:basedOn w:val="829"/>
    <w:next w:val="1108"/>
    <w:uiPriority w:val="0"/>
    <w:qFormat/>
    <w:pPr>
      <w:ind w:left="0" w:firstLine="16"/>
      <w:jc w:val="center"/>
      <w:spacing w:before="280" w:after="280" w:line="240" w:lineRule="auto"/>
      <w:shd w:val="clear" w:color="000000" w:fill="538dd5"/>
    </w:pPr>
  </w:style>
  <w:style w:type="paragraph" w:styleId="1108" w:customStyle="1">
    <w:name w:val="xl88"/>
    <w:basedOn w:val="829"/>
    <w:next w:val="1022"/>
    <w:uiPriority w:val="0"/>
    <w:qFormat/>
    <w:pPr>
      <w:ind w:left="0" w:firstLine="5120"/>
      <w:spacing w:before="280" w:after="280" w:line="240" w:lineRule="auto"/>
    </w:pPr>
  </w:style>
  <w:style w:type="paragraph" w:styleId="1109" w:customStyle="1">
    <w:name w:val="afont"/>
    <w:basedOn w:val="829"/>
    <w:next w:val="851"/>
    <w:uiPriority w:val="0"/>
    <w:qFormat/>
    <w:pPr>
      <w:ind w:left="0" w:firstLine="2048"/>
      <w:spacing w:before="100" w:after="100" w:line="285" w:lineRule="atLeast"/>
    </w:pPr>
  </w:style>
  <w:style w:type="paragraph" w:styleId="1110" w:customStyle="1">
    <w:name w:val="日期1"/>
    <w:basedOn w:val="829"/>
    <w:next w:val="828"/>
    <w:uiPriority w:val="0"/>
    <w:qFormat/>
    <w:pPr>
      <w:ind w:left="100" w:firstLine="6144"/>
      <w:spacing w:before="0" w:after="0" w:line="240" w:lineRule="auto"/>
    </w:pPr>
  </w:style>
  <w:style w:type="paragraph" w:styleId="1111" w:customStyle="1">
    <w:name w:val="Char Char Char Char Char Char Char Char Char Char Char Char Char Char Char Char"/>
    <w:basedOn w:val="829"/>
    <w:next w:val="1112"/>
    <w:uiPriority w:val="0"/>
    <w:qFormat/>
    <w:pPr>
      <w:ind w:left="682" w:firstLine="1224"/>
      <w:spacing w:before="0" w:after="0" w:line="360" w:lineRule="auto"/>
    </w:pPr>
  </w:style>
  <w:style w:type="paragraph" w:styleId="1112" w:customStyle="1">
    <w:name w:val="列表编号 51"/>
    <w:basedOn w:val="829"/>
    <w:next w:val="1113"/>
    <w:uiPriority w:val="0"/>
    <w:qFormat/>
    <w:pPr>
      <w:ind w:left="900" w:firstLine="2652"/>
      <w:spacing w:before="0" w:after="0" w:line="360" w:lineRule="auto"/>
    </w:pPr>
  </w:style>
  <w:style w:type="paragraph" w:styleId="1113" w:customStyle="1">
    <w:name w:val="样式 标题 1 + 黑体 (符号) 宋体 三号 段前: 7.8 磅 段后: 7.8 磅 行距: 1.5 倍行距"/>
    <w:basedOn w:val="830"/>
    <w:next w:val="1114"/>
    <w:uiPriority w:val="0"/>
    <w:qFormat/>
    <w:pPr>
      <w:ind w:left="432" w:firstLine="18"/>
      <w:spacing w:before="40" w:after="40" w:line="360" w:lineRule="auto"/>
      <w:outlineLvl w:val="0"/>
    </w:pPr>
  </w:style>
  <w:style w:type="paragraph" w:styleId="1114" w:customStyle="1">
    <w:name w:val="表格用"/>
    <w:basedOn w:val="829"/>
    <w:next w:val="1031"/>
    <w:uiPriority w:val="0"/>
    <w:qFormat/>
    <w:pPr>
      <w:ind w:left="0" w:firstLine="1024"/>
      <w:spacing w:before="0" w:after="0" w:line="360" w:lineRule="auto"/>
    </w:pPr>
  </w:style>
  <w:style w:type="paragraph" w:styleId="1115" w:customStyle="1">
    <w:name w:val="正文（首行缩进 2 字符）"/>
    <w:next w:val="1028"/>
    <w:uiPriority w:val="0"/>
    <w:qFormat/>
    <w:pPr>
      <w:ind w:left="480" w:firstLine="2784"/>
      <w:jc w:val="center"/>
      <w:spacing w:line="300" w:lineRule="auto"/>
    </w:pPr>
    <w:rPr>
      <w:rFonts w:ascii="Calibri" w:hAnsi="Calibri" w:eastAsia="宋体" w:cs="Times New Roman"/>
      <w:lang w:val="en-US" w:eastAsia="zh-CN" w:bidi="ar-SA"/>
    </w:rPr>
  </w:style>
  <w:style w:type="paragraph" w:styleId="1116" w:customStyle="1">
    <w:name w:val="Char"/>
    <w:basedOn w:val="829"/>
    <w:next w:val="1117"/>
    <w:uiPriority w:val="0"/>
    <w:qFormat/>
    <w:pPr>
      <w:ind w:left="900" w:firstLine="2608"/>
      <w:spacing w:before="0" w:after="0" w:line="240" w:lineRule="auto"/>
    </w:pPr>
  </w:style>
  <w:style w:type="paragraph" w:styleId="1117" w:customStyle="1">
    <w:name w:val="Char Char Char2 Char Char Char2 Char"/>
    <w:basedOn w:val="829"/>
    <w:next w:val="1118"/>
    <w:uiPriority w:val="0"/>
    <w:qFormat/>
    <w:pPr>
      <w:ind w:left="560" w:firstLine="3632"/>
      <w:spacing w:before="0" w:after="160" w:line="240" w:lineRule="exact"/>
    </w:pPr>
  </w:style>
  <w:style w:type="paragraph" w:styleId="1118" w:customStyle="1">
    <w:name w:val="目录3"/>
    <w:basedOn w:val="829"/>
    <w:next w:val="828"/>
    <w:uiPriority w:val="0"/>
    <w:qFormat/>
    <w:pPr>
      <w:ind w:left="419" w:firstLine="5283"/>
      <w:spacing w:before="0" w:after="0" w:line="317" w:lineRule="atLeast"/>
    </w:pPr>
  </w:style>
  <w:style w:type="paragraph" w:styleId="1119" w:customStyle="1">
    <w:name w:val="表格"/>
    <w:basedOn w:val="829"/>
    <w:next w:val="1120"/>
    <w:uiPriority w:val="0"/>
    <w:qFormat/>
    <w:pPr>
      <w:ind w:left="0" w:firstLine="2560"/>
      <w:spacing w:before="0" w:after="0" w:line="360" w:lineRule="auto"/>
    </w:pPr>
  </w:style>
  <w:style w:type="paragraph" w:styleId="1120" w:customStyle="1">
    <w:name w:val="xl26"/>
    <w:basedOn w:val="829"/>
    <w:next w:val="1080"/>
    <w:uiPriority w:val="0"/>
    <w:qFormat/>
    <w:pPr>
      <w:ind w:left="0" w:firstLine="20"/>
      <w:jc w:val="center"/>
      <w:spacing w:before="280" w:after="280" w:line="240" w:lineRule="auto"/>
      <w:shd w:val="clear" w:color="000000" w:fill="ffffff"/>
    </w:pPr>
  </w:style>
  <w:style w:type="paragraph" w:styleId="1121" w:customStyle="1">
    <w:name w:val="xl71"/>
    <w:basedOn w:val="829"/>
    <w:next w:val="1122"/>
    <w:uiPriority w:val="0"/>
    <w:qFormat/>
    <w:pPr>
      <w:ind w:left="0" w:firstLine="1536"/>
      <w:spacing w:before="280" w:after="280" w:line="240" w:lineRule="auto"/>
    </w:pPr>
  </w:style>
  <w:style w:type="paragraph" w:styleId="1122" w:customStyle="1">
    <w:name w:val="正文文本 31"/>
    <w:basedOn w:val="829"/>
    <w:next w:val="1123"/>
    <w:uiPriority w:val="0"/>
    <w:qFormat/>
    <w:pPr>
      <w:ind w:left="0" w:firstLine="3584"/>
      <w:jc w:val="center"/>
      <w:spacing w:before="0" w:after="120" w:line="360" w:lineRule="auto"/>
    </w:pPr>
  </w:style>
  <w:style w:type="paragraph" w:styleId="1123" w:customStyle="1">
    <w:name w:val="列出段落111"/>
    <w:basedOn w:val="829"/>
    <w:next w:val="1124"/>
    <w:uiPriority w:val="0"/>
    <w:qFormat/>
    <w:pPr>
      <w:ind w:left="420" w:firstLine="3748"/>
      <w:spacing w:before="0" w:after="0" w:line="240" w:lineRule="auto"/>
    </w:pPr>
  </w:style>
  <w:style w:type="paragraph" w:styleId="1124" w:customStyle="1">
    <w:name w:val="xl78"/>
    <w:basedOn w:val="829"/>
    <w:next w:val="1125"/>
    <w:uiPriority w:val="0"/>
    <w:qFormat/>
    <w:pPr>
      <w:ind w:left="0" w:firstLine="3584"/>
      <w:jc w:val="center"/>
      <w:spacing w:before="280" w:after="280" w:line="240" w:lineRule="auto"/>
    </w:pPr>
  </w:style>
  <w:style w:type="paragraph" w:styleId="1125" w:customStyle="1">
    <w:name w:val="段落正文"/>
    <w:next w:val="1115"/>
    <w:uiPriority w:val="0"/>
    <w:qFormat/>
    <w:pPr>
      <w:ind w:firstLine="4608"/>
      <w:jc w:val="center"/>
      <w:spacing w:line="360" w:lineRule="auto"/>
    </w:pPr>
    <w:rPr>
      <w:rFonts w:ascii="Calibri" w:hAnsi="Calibri" w:eastAsia="宋体" w:cs="Times New Roman"/>
      <w:lang w:val="en-US" w:eastAsia="zh-CN" w:bidi="ar-SA"/>
    </w:rPr>
  </w:style>
  <w:style w:type="paragraph" w:styleId="1126" w:customStyle="1">
    <w:name w:val="修订1"/>
    <w:uiPriority w:val="99"/>
    <w:unhideWhenUsed/>
    <w:qFormat/>
    <w:rPr>
      <w:rFonts w:ascii="Calibri" w:hAnsi="Calibri" w:eastAsia="宋体" w:cs="Times New Roman"/>
      <w:lang w:val="en-US" w:eastAsia="zh-CN" w:bidi="ar-SA"/>
    </w:rPr>
  </w:style>
  <w:style w:type="paragraph" w:styleId="1127" w:customStyle="1">
    <w:name w:val="2-2ji"/>
    <w:basedOn w:val="831"/>
    <w:next w:val="1023"/>
    <w:uiPriority w:val="0"/>
    <w:qFormat/>
    <w:pPr>
      <w:ind w:left="0" w:firstLine="24"/>
      <w:jc w:val="center"/>
      <w:spacing w:before="0" w:after="0" w:line="360" w:lineRule="auto"/>
      <w:outlineLvl w:val="1"/>
    </w:pPr>
  </w:style>
  <w:style w:type="paragraph" w:styleId="1128" w:customStyle="1">
    <w:name w:val="TOC 标题1"/>
    <w:basedOn w:val="830"/>
    <w:next w:val="828"/>
    <w:uiPriority w:val="0"/>
    <w:qFormat/>
    <w:pPr>
      <w:ind w:left="0" w:firstLine="6144"/>
      <w:spacing w:before="480" w:after="0" w:line="276" w:lineRule="auto"/>
    </w:pPr>
    <w:rPr>
      <w:b/>
      <w:sz w:val="30"/>
    </w:rPr>
  </w:style>
  <w:style w:type="paragraph" w:styleId="1129" w:customStyle="1">
    <w:name w:val="样式 小四 行距: 1.5 倍行距 首行缩进:  2 字符"/>
    <w:basedOn w:val="829"/>
    <w:next w:val="1130"/>
    <w:uiPriority w:val="0"/>
    <w:qFormat/>
    <w:pPr>
      <w:ind w:left="480" w:firstLine="2784"/>
      <w:spacing w:before="0" w:after="0" w:line="360" w:lineRule="auto"/>
    </w:pPr>
  </w:style>
  <w:style w:type="paragraph" w:styleId="1130" w:customStyle="1">
    <w:name w:val="xl84"/>
    <w:basedOn w:val="829"/>
    <w:next w:val="1127"/>
    <w:uiPriority w:val="0"/>
    <w:qFormat/>
    <w:pPr>
      <w:ind w:left="0" w:firstLine="2048"/>
      <w:jc w:val="center"/>
      <w:spacing w:before="280" w:after="280" w:line="240" w:lineRule="auto"/>
    </w:pPr>
  </w:style>
  <w:style w:type="paragraph" w:styleId="1131" w:customStyle="1">
    <w:name w:val="纯文本2"/>
    <w:basedOn w:val="829"/>
    <w:next w:val="1132"/>
    <w:uiPriority w:val="0"/>
    <w:qFormat/>
    <w:pPr>
      <w:ind w:left="0" w:firstLine="3584"/>
      <w:spacing w:before="0" w:after="0" w:line="240" w:lineRule="auto"/>
    </w:pPr>
  </w:style>
  <w:style w:type="paragraph" w:styleId="1132" w:customStyle="1">
    <w:name w:val="xl69"/>
    <w:basedOn w:val="829"/>
    <w:next w:val="1133"/>
    <w:uiPriority w:val="0"/>
    <w:qFormat/>
    <w:pPr>
      <w:ind w:left="0" w:firstLine="3584"/>
      <w:spacing w:before="280" w:after="280" w:line="240" w:lineRule="auto"/>
    </w:pPr>
  </w:style>
  <w:style w:type="paragraph" w:styleId="1133" w:customStyle="1">
    <w:name w:val="Char Char Char"/>
    <w:basedOn w:val="829"/>
    <w:next w:val="1119"/>
    <w:uiPriority w:val="0"/>
    <w:qFormat/>
    <w:pPr>
      <w:ind w:left="0" w:firstLine="2560"/>
      <w:spacing w:before="0" w:after="0" w:line="240" w:lineRule="auto"/>
    </w:pPr>
  </w:style>
  <w:style w:type="paragraph" w:styleId="1134" w:customStyle="1">
    <w:name w:val="Char Char Char Char Char Char Char Char Char Char Char Char Char Char Char"/>
    <w:basedOn w:val="829"/>
    <w:next w:val="1128"/>
    <w:uiPriority w:val="0"/>
    <w:qFormat/>
    <w:pPr>
      <w:ind w:left="0" w:firstLine="3584"/>
      <w:jc w:val="center"/>
      <w:spacing w:before="0" w:after="0" w:line="400" w:lineRule="exact"/>
    </w:pPr>
  </w:style>
  <w:style w:type="paragraph" w:styleId="1135" w:customStyle="1">
    <w:name w:val="!方块加粗"/>
    <w:basedOn w:val="829"/>
    <w:next w:val="1129"/>
    <w:uiPriority w:val="0"/>
    <w:qFormat/>
    <w:pPr>
      <w:ind w:left="600" w:firstLine="5212"/>
      <w:spacing w:before="0" w:after="0" w:line="360" w:lineRule="auto"/>
    </w:pPr>
  </w:style>
  <w:style w:type="paragraph" w:styleId="1136" w:customStyle="1">
    <w:name w:val="首行缩进"/>
    <w:basedOn w:val="828"/>
    <w:uiPriority w:val="0"/>
    <w:qFormat/>
    <w:pPr>
      <w:ind w:firstLine="480"/>
    </w:pPr>
    <w:rPr>
      <w:lang w:val="zh-CN"/>
    </w:rPr>
  </w:style>
  <w:style w:type="paragraph" w:styleId="1137" w:customStyle="1">
    <w:name w:val="xl63"/>
    <w:basedOn w:val="829"/>
    <w:next w:val="1138"/>
    <w:uiPriority w:val="0"/>
    <w:qFormat/>
    <w:pPr>
      <w:ind w:left="0" w:firstLine="5120"/>
      <w:spacing w:before="280" w:after="280" w:line="240" w:lineRule="auto"/>
    </w:pPr>
  </w:style>
  <w:style w:type="paragraph" w:styleId="1138" w:customStyle="1">
    <w:name w:val="表格文字（4号居中）"/>
    <w:next w:val="1135"/>
    <w:uiPriority w:val="0"/>
    <w:qFormat/>
    <w:pPr>
      <w:ind w:firstLine="2560"/>
      <w:jc w:val="center"/>
    </w:pPr>
    <w:rPr>
      <w:rFonts w:ascii="Calibri" w:hAnsi="Calibri" w:eastAsia="宋体" w:cs="Times New Roman"/>
      <w:lang w:val="en-US" w:eastAsia="zh-CN" w:bidi="ar-SA"/>
    </w:rPr>
  </w:style>
  <w:style w:type="paragraph" w:styleId="1139" w:customStyle="1">
    <w:name w:val="4"/>
    <w:basedOn w:val="829"/>
    <w:next w:val="853"/>
    <w:uiPriority w:val="0"/>
    <w:qFormat/>
    <w:pPr>
      <w:ind w:left="409" w:firstLine="3737"/>
      <w:spacing w:before="0" w:after="0" w:line="420" w:lineRule="exact"/>
    </w:pPr>
  </w:style>
  <w:style w:type="paragraph" w:styleId="1140" w:customStyle="1">
    <w:name w:val="Char Char"/>
    <w:next w:val="1053"/>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41" w:customStyle="1">
    <w:name w:val="111"/>
    <w:next w:val="1139"/>
    <w:uiPriority w:val="0"/>
    <w:qFormat/>
    <w:pPr>
      <w:ind w:left="480" w:firstLine="4320"/>
      <w:spacing w:line="440" w:lineRule="exact"/>
    </w:pPr>
    <w:rPr>
      <w:rFonts w:ascii="Calibri" w:hAnsi="Calibri" w:eastAsia="宋体" w:cs="Times New Roman"/>
      <w:lang w:val="en-US" w:eastAsia="zh-CN" w:bidi="ar-SA"/>
    </w:rPr>
  </w:style>
  <w:style w:type="paragraph" w:styleId="1142" w:customStyle="1">
    <w:name w:val="xl24"/>
    <w:basedOn w:val="829"/>
    <w:next w:val="1143"/>
    <w:uiPriority w:val="0"/>
    <w:qFormat/>
    <w:pPr>
      <w:ind w:left="0" w:firstLine="20"/>
      <w:jc w:val="center"/>
      <w:spacing w:before="280" w:after="280" w:line="240" w:lineRule="auto"/>
      <w:shd w:val="clear" w:color="000000" w:fill="ffffff"/>
    </w:pPr>
  </w:style>
  <w:style w:type="paragraph" w:styleId="1143" w:customStyle="1">
    <w:name w:val="Char Char4 Char Char"/>
    <w:basedOn w:val="829"/>
    <w:next w:val="1144"/>
    <w:uiPriority w:val="0"/>
    <w:qFormat/>
    <w:pPr>
      <w:ind w:left="0" w:firstLine="2560"/>
      <w:spacing w:before="0" w:after="0" w:line="240" w:lineRule="auto"/>
    </w:pPr>
  </w:style>
  <w:style w:type="paragraph" w:styleId="1144" w:customStyle="1">
    <w:name w:val="目录4"/>
    <w:basedOn w:val="829"/>
    <w:next w:val="828"/>
    <w:uiPriority w:val="0"/>
    <w:qFormat/>
    <w:pPr>
      <w:ind w:left="629" w:firstLine="5237"/>
      <w:spacing w:before="0" w:after="0" w:line="317" w:lineRule="atLeast"/>
    </w:pPr>
  </w:style>
  <w:style w:type="paragraph" w:styleId="1145" w:customStyle="1">
    <w:name w:val="1"/>
    <w:basedOn w:val="829"/>
    <w:next w:val="860"/>
    <w:uiPriority w:val="0"/>
    <w:qFormat/>
    <w:pPr>
      <w:ind w:left="0" w:firstLine="2048"/>
      <w:spacing w:before="0" w:after="0" w:line="240" w:lineRule="auto"/>
    </w:pPr>
  </w:style>
  <w:style w:type="paragraph" w:styleId="1146" w:customStyle="1">
    <w:name w:val="二级条标题"/>
    <w:basedOn w:val="829"/>
    <w:next w:val="828"/>
    <w:uiPriority w:val="0"/>
    <w:qFormat/>
    <w:pPr>
      <w:ind w:left="0" w:firstLine="8"/>
      <w:spacing w:before="0" w:after="0" w:line="240" w:lineRule="auto"/>
      <w:outlineLvl w:val="3"/>
    </w:pPr>
  </w:style>
  <w:style w:type="paragraph" w:styleId="1147" w:customStyle="1">
    <w:name w:val="Char Char Char Char Char Char1 Char Char Char1 Char Char Char Char Char Char Char Char Char Char Char Char Char Char Char Char Char Char"/>
    <w:basedOn w:val="829"/>
    <w:next w:val="1148"/>
    <w:uiPriority w:val="0"/>
    <w:qFormat/>
    <w:pPr>
      <w:ind w:left="0" w:firstLine="2560"/>
      <w:spacing w:before="0" w:after="0" w:line="240" w:lineRule="auto"/>
    </w:pPr>
  </w:style>
  <w:style w:type="paragraph" w:styleId="1148" w:customStyle="1">
    <w:name w:val="样式 加粗 居中11"/>
    <w:basedOn w:val="829"/>
    <w:next w:val="1149"/>
    <w:uiPriority w:val="0"/>
    <w:qFormat/>
    <w:pPr>
      <w:ind w:left="0" w:firstLine="2560"/>
      <w:jc w:val="center"/>
      <w:spacing w:before="0" w:after="0" w:line="360" w:lineRule="auto"/>
    </w:pPr>
  </w:style>
  <w:style w:type="paragraph" w:styleId="1149" w:customStyle="1">
    <w:name w:val="xl89"/>
    <w:basedOn w:val="829"/>
    <w:next w:val="1150"/>
    <w:uiPriority w:val="0"/>
    <w:qFormat/>
    <w:pPr>
      <w:ind w:left="0" w:firstLine="3584"/>
      <w:spacing w:before="280" w:after="280" w:line="240" w:lineRule="auto"/>
    </w:pPr>
  </w:style>
  <w:style w:type="paragraph" w:styleId="1150" w:customStyle="1">
    <w:name w:val="Char Char Char Char Char Char1 Char Char Char Char Char Char1 Char Char Char Char Char Char Char Char Char"/>
    <w:basedOn w:val="829"/>
    <w:next w:val="1151"/>
    <w:uiPriority w:val="0"/>
    <w:qFormat/>
    <w:pPr>
      <w:ind w:left="0" w:firstLine="2560"/>
      <w:spacing w:before="0" w:after="0" w:line="240" w:lineRule="auto"/>
    </w:pPr>
  </w:style>
  <w:style w:type="paragraph" w:styleId="1151" w:customStyle="1">
    <w:name w:val="文章附标题"/>
    <w:basedOn w:val="829"/>
    <w:next w:val="829"/>
    <w:uiPriority w:val="0"/>
    <w:qFormat/>
    <w:pPr>
      <w:ind w:left="0" w:firstLine="5120"/>
      <w:jc w:val="center"/>
      <w:spacing w:before="187" w:after="175" w:line="374" w:lineRule="atLeast"/>
    </w:pPr>
  </w:style>
  <w:style w:type="paragraph" w:styleId="1152" w:customStyle="1">
    <w:name w:val="图注"/>
    <w:next w:val="1153"/>
    <w:uiPriority w:val="0"/>
    <w:qFormat/>
    <w:pPr>
      <w:ind w:left="360" w:firstLine="2152"/>
      <w:jc w:val="center"/>
    </w:pPr>
    <w:rPr>
      <w:rFonts w:ascii="Calibri" w:hAnsi="Calibri" w:eastAsia="宋体" w:cs="Times New Roman"/>
      <w:lang w:val="en-US" w:eastAsia="zh-CN" w:bidi="ar-SA"/>
    </w:rPr>
  </w:style>
  <w:style w:type="paragraph" w:styleId="1153" w:customStyle="1">
    <w:name w:val="列表编号 41"/>
    <w:basedOn w:val="829"/>
    <w:next w:val="1069"/>
    <w:uiPriority w:val="0"/>
    <w:qFormat/>
    <w:pPr>
      <w:ind w:left="1620" w:firstLine="2712"/>
      <w:spacing w:before="0" w:after="0" w:line="360" w:lineRule="auto"/>
    </w:pPr>
  </w:style>
  <w:style w:type="paragraph" w:styleId="1154" w:customStyle="1">
    <w:name w:val="列出段落3"/>
    <w:basedOn w:val="829"/>
    <w:next w:val="1082"/>
    <w:uiPriority w:val="0"/>
    <w:qFormat/>
    <w:pPr>
      <w:ind w:left="420" w:firstLine="3748"/>
      <w:spacing w:before="0" w:after="0" w:line="240" w:lineRule="auto"/>
    </w:pPr>
  </w:style>
  <w:style w:type="paragraph" w:styleId="1155" w:customStyle="1">
    <w:name w:val="_Style 40"/>
    <w:basedOn w:val="828"/>
    <w:uiPriority w:val="0"/>
    <w:qFormat/>
    <w:pPr>
      <w:ind w:left="0"/>
      <w:jc w:val="left"/>
      <w:spacing w:after="160" w:line="240" w:lineRule="exact"/>
    </w:pPr>
    <w:rPr>
      <w:rFonts w:ascii="Times New Roman" w:hAnsi="Times New Roman"/>
      <w:sz w:val="24"/>
    </w:rPr>
  </w:style>
  <w:style w:type="paragraph" w:styleId="1156" w:customStyle="1">
    <w:name w:val="加粗（居中）"/>
    <w:next w:val="1056"/>
    <w:uiPriority w:val="0"/>
    <w:qFormat/>
    <w:pPr>
      <w:ind w:firstLine="2560"/>
    </w:pPr>
    <w:rPr>
      <w:rFonts w:ascii="Calibri" w:hAnsi="Calibri" w:eastAsia="宋体" w:cs="Times New Roman"/>
      <w:lang w:val="en-US" w:eastAsia="zh-CN" w:bidi="ar-SA"/>
    </w:rPr>
  </w:style>
  <w:style w:type="paragraph" w:styleId="1157" w:customStyle="1">
    <w:name w:val="项目符1"/>
    <w:basedOn w:val="829"/>
    <w:next w:val="1158"/>
    <w:uiPriority w:val="0"/>
    <w:qFormat/>
    <w:pPr>
      <w:ind w:left="1365" w:right="100" w:firstLine="2728"/>
      <w:spacing w:before="78" w:after="78" w:line="300" w:lineRule="auto"/>
    </w:pPr>
  </w:style>
  <w:style w:type="paragraph" w:styleId="1158" w:customStyle="1">
    <w:name w:val="引文目录标题1"/>
    <w:basedOn w:val="829"/>
    <w:next w:val="828"/>
    <w:uiPriority w:val="0"/>
    <w:qFormat/>
    <w:pPr>
      <w:ind w:left="0" w:firstLine="4608"/>
      <w:jc w:val="center"/>
      <w:spacing w:before="120" w:after="0" w:line="360" w:lineRule="auto"/>
    </w:pPr>
  </w:style>
  <w:style w:type="paragraph" w:styleId="1159" w:customStyle="1">
    <w:name w:val="xl77"/>
    <w:basedOn w:val="829"/>
    <w:next w:val="1160"/>
    <w:uiPriority w:val="0"/>
    <w:qFormat/>
    <w:pPr>
      <w:ind w:left="0" w:firstLine="3584"/>
      <w:spacing w:before="280" w:after="280" w:line="240" w:lineRule="auto"/>
    </w:pPr>
  </w:style>
  <w:style w:type="paragraph" w:styleId="1160" w:customStyle="1">
    <w:name w:val="Char Char Char1"/>
    <w:basedOn w:val="829"/>
    <w:next w:val="1161"/>
    <w:uiPriority w:val="0"/>
    <w:qFormat/>
    <w:pPr>
      <w:ind w:left="900" w:firstLine="2096"/>
      <w:spacing w:before="0" w:after="0" w:line="240" w:lineRule="auto"/>
    </w:pPr>
  </w:style>
  <w:style w:type="paragraph" w:styleId="1161" w:customStyle="1">
    <w:name w:val="索引 21"/>
    <w:basedOn w:val="829"/>
    <w:next w:val="828"/>
    <w:uiPriority w:val="0"/>
    <w:qFormat/>
    <w:pPr>
      <w:ind w:left="200" w:firstLine="2560"/>
      <w:jc w:val="center"/>
      <w:spacing w:before="0" w:after="0" w:line="360" w:lineRule="auto"/>
    </w:pPr>
  </w:style>
  <w:style w:type="paragraph" w:styleId="1162" w:customStyle="1">
    <w:name w:val="Char Char Char Char Char Char1 Char Char Char Char Char Char1 Char Char Char1"/>
    <w:basedOn w:val="829"/>
    <w:next w:val="1163"/>
    <w:uiPriority w:val="0"/>
    <w:qFormat/>
    <w:pPr>
      <w:ind w:left="0" w:firstLine="2560"/>
      <w:spacing w:before="0" w:after="0" w:line="240" w:lineRule="auto"/>
    </w:pPr>
  </w:style>
  <w:style w:type="paragraph" w:styleId="1163" w:customStyle="1">
    <w:name w:val="xl64"/>
    <w:basedOn w:val="829"/>
    <w:next w:val="1146"/>
    <w:uiPriority w:val="0"/>
    <w:qFormat/>
    <w:pPr>
      <w:ind w:left="0" w:firstLine="3584"/>
      <w:spacing w:before="280" w:after="280" w:line="240" w:lineRule="auto"/>
    </w:pPr>
  </w:style>
  <w:style w:type="paragraph" w:styleId="1164" w:customStyle="1">
    <w:name w:val="Char1 Char Char Char"/>
    <w:basedOn w:val="829"/>
    <w:next w:val="1142"/>
    <w:uiPriority w:val="0"/>
    <w:qFormat/>
    <w:pPr>
      <w:ind w:left="0" w:firstLine="2560"/>
      <w:spacing w:before="0" w:after="0" w:line="240" w:lineRule="auto"/>
    </w:pPr>
  </w:style>
  <w:style w:type="paragraph" w:styleId="1165" w:customStyle="1">
    <w:name w:val="font7"/>
    <w:basedOn w:val="829"/>
    <w:next w:val="1162"/>
    <w:uiPriority w:val="0"/>
    <w:qFormat/>
    <w:pPr>
      <w:ind w:left="0" w:firstLine="3584"/>
      <w:spacing w:before="280" w:after="280" w:line="240" w:lineRule="auto"/>
    </w:pPr>
  </w:style>
  <w:style w:type="paragraph" w:styleId="1166" w:customStyle="1">
    <w:name w:val="WPSOffice手动目录 3"/>
    <w:uiPriority w:val="0"/>
    <w:qFormat/>
    <w:pPr>
      <w:ind w:left="400"/>
    </w:pPr>
    <w:rPr>
      <w:rFonts w:ascii="Times New Roman" w:hAnsi="Times New Roman" w:eastAsia="宋体" w:cs="Times New Roman"/>
      <w:lang w:val="en-US" w:eastAsia="zh-CN" w:bidi="ar-SA"/>
    </w:rPr>
  </w:style>
  <w:style w:type="paragraph" w:styleId="1167" w:customStyle="1">
    <w:name w:val="标准文本"/>
    <w:basedOn w:val="829"/>
    <w:next w:val="1168"/>
    <w:uiPriority w:val="0"/>
    <w:qFormat/>
    <w:pPr>
      <w:ind w:left="480" w:firstLine="2784"/>
      <w:spacing w:before="0" w:after="0" w:line="360" w:lineRule="auto"/>
    </w:pPr>
  </w:style>
  <w:style w:type="paragraph" w:styleId="1168" w:customStyle="1">
    <w:name w:val="纯文本11"/>
    <w:basedOn w:val="829"/>
    <w:next w:val="870"/>
    <w:uiPriority w:val="0"/>
    <w:qFormat/>
    <w:pPr>
      <w:ind w:left="0" w:firstLine="3584"/>
      <w:spacing w:before="0" w:after="0" w:line="240" w:lineRule="auto"/>
    </w:pPr>
  </w:style>
  <w:style w:type="paragraph" w:styleId="1169" w:customStyle="1">
    <w:name w:val="TOC 标题2"/>
    <w:basedOn w:val="829"/>
    <w:next w:val="82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70" w:customStyle="1">
    <w:name w:val="纯文本4"/>
    <w:basedOn w:val="828"/>
    <w:uiPriority w:val="0"/>
    <w:qFormat/>
    <w:pPr>
      <w:ind w:left="0"/>
      <w:widowControl w:val="off"/>
    </w:pPr>
    <w:rPr>
      <w:rFonts w:ascii="宋体" w:hAnsi="Courier New" w:eastAsia="楷体_GB2312"/>
      <w:sz w:val="26"/>
    </w:rPr>
  </w:style>
  <w:style w:type="paragraph" w:styleId="1171" w:customStyle="1">
    <w:name w:val="样式 加粗 居中2"/>
    <w:basedOn w:val="829"/>
    <w:next w:val="1019"/>
    <w:uiPriority w:val="0"/>
    <w:qFormat/>
    <w:pPr>
      <w:ind w:left="0" w:firstLine="2560"/>
      <w:jc w:val="center"/>
      <w:spacing w:before="0" w:after="0" w:line="360" w:lineRule="auto"/>
    </w:pPr>
  </w:style>
  <w:style w:type="paragraph" w:styleId="1172" w:customStyle="1">
    <w:name w:val="xl87"/>
    <w:basedOn w:val="829"/>
    <w:next w:val="1173"/>
    <w:uiPriority w:val="0"/>
    <w:qFormat/>
    <w:pPr>
      <w:ind w:left="0" w:firstLine="5120"/>
      <w:spacing w:before="280" w:after="280" w:line="240" w:lineRule="auto"/>
    </w:pPr>
  </w:style>
  <w:style w:type="paragraph" w:styleId="1173" w:customStyle="1">
    <w:name w:val="招标文件》"/>
    <w:basedOn w:val="829"/>
    <w:next w:val="1131"/>
    <w:uiPriority w:val="0"/>
    <w:qFormat/>
    <w:pPr>
      <w:ind w:left="420" w:firstLine="2140"/>
      <w:spacing w:before="120" w:after="120" w:line="300" w:lineRule="auto"/>
    </w:pPr>
  </w:style>
  <w:style w:type="paragraph" w:styleId="1174" w:customStyle="1">
    <w:name w:val="TOC 标题3"/>
    <w:basedOn w:val="829"/>
    <w:next w:val="82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5" w:customStyle="1">
    <w:name w:val="_Style 169"/>
    <w:next w:val="828"/>
    <w:uiPriority w:val="0"/>
    <w:qFormat/>
    <w:pPr>
      <w:ind w:left="2560"/>
    </w:pPr>
    <w:rPr>
      <w:rFonts w:ascii="Calibri" w:hAnsi="Calibri" w:eastAsia="宋体" w:cs="Times New Roman"/>
      <w:lang w:val="en-US" w:eastAsia="zh-CN" w:bidi="ar-SA"/>
    </w:rPr>
  </w:style>
  <w:style w:type="paragraph" w:styleId="1176" w:customStyle="1">
    <w:name w:val="样式"/>
    <w:next w:val="828"/>
    <w:uiPriority w:val="0"/>
    <w:qFormat/>
    <w:pPr>
      <w:ind w:firstLine="3584"/>
      <w:widowControl w:val="off"/>
    </w:pPr>
    <w:rPr>
      <w:rFonts w:ascii="Calibri" w:hAnsi="Calibri" w:eastAsia="宋体" w:cs="Times New Roman"/>
      <w:lang w:val="en-US" w:eastAsia="zh-CN" w:bidi="ar-SA"/>
    </w:rPr>
  </w:style>
  <w:style w:type="paragraph" w:styleId="1177" w:customStyle="1">
    <w:name w:val="文档标题5"/>
    <w:basedOn w:val="834"/>
    <w:next w:val="828"/>
    <w:uiPriority w:val="0"/>
    <w:qFormat/>
    <w:pPr>
      <w:ind w:left="992" w:firstLine="18"/>
      <w:spacing w:before="280" w:after="280" w:line="360" w:lineRule="auto"/>
      <w:outlineLvl w:val="4"/>
    </w:pPr>
  </w:style>
  <w:style w:type="paragraph" w:styleId="1178" w:customStyle="1">
    <w:name w:val="Char Char Char Char Char Char Char"/>
    <w:basedOn w:val="829"/>
    <w:next w:val="1179"/>
    <w:uiPriority w:val="0"/>
    <w:qFormat/>
    <w:pPr>
      <w:ind w:left="200" w:firstLine="4808"/>
      <w:spacing w:before="0" w:after="0" w:line="360" w:lineRule="auto"/>
    </w:pPr>
  </w:style>
  <w:style w:type="paragraph" w:styleId="1179" w:customStyle="1">
    <w:name w:val="font0"/>
    <w:basedOn w:val="829"/>
    <w:next w:val="1180"/>
    <w:uiPriority w:val="0"/>
    <w:qFormat/>
    <w:pPr>
      <w:ind w:left="0" w:firstLine="1024"/>
      <w:spacing w:before="280" w:after="280" w:line="240" w:lineRule="auto"/>
    </w:pPr>
  </w:style>
  <w:style w:type="paragraph" w:styleId="1180" w:customStyle="1">
    <w:name w:val="font9"/>
    <w:basedOn w:val="829"/>
    <w:next w:val="1104"/>
    <w:uiPriority w:val="0"/>
    <w:qFormat/>
    <w:pPr>
      <w:ind w:left="0" w:firstLine="7168"/>
      <w:spacing w:before="280" w:after="280" w:line="240" w:lineRule="auto"/>
    </w:pPr>
  </w:style>
  <w:style w:type="paragraph" w:styleId="1181" w:customStyle="1">
    <w:name w:val="Char Char Char Char Char Char1 Char Char Char Char Char Char1 Char Char Char Char Char Char Char"/>
    <w:basedOn w:val="829"/>
    <w:next w:val="1172"/>
    <w:uiPriority w:val="0"/>
    <w:qFormat/>
    <w:pPr>
      <w:ind w:left="0" w:firstLine="2560"/>
      <w:spacing w:before="0" w:after="0" w:line="240" w:lineRule="auto"/>
    </w:pPr>
  </w:style>
  <w:style w:type="paragraph" w:styleId="1182" w:customStyle="1">
    <w:name w:val="xl82"/>
    <w:basedOn w:val="829"/>
    <w:next w:val="1071"/>
    <w:uiPriority w:val="0"/>
    <w:qFormat/>
    <w:pPr>
      <w:ind w:left="0" w:firstLine="5120"/>
      <w:spacing w:before="280" w:after="280" w:line="240" w:lineRule="auto"/>
    </w:pPr>
  </w:style>
  <w:style w:type="paragraph" w:styleId="1183" w:customStyle="1">
    <w:name w:val="xl80"/>
    <w:basedOn w:val="829"/>
    <w:next w:val="1184"/>
    <w:uiPriority w:val="0"/>
    <w:qFormat/>
    <w:pPr>
      <w:ind w:left="0" w:firstLine="3584"/>
      <w:jc w:val="center"/>
      <w:spacing w:before="280" w:after="280" w:line="240" w:lineRule="auto"/>
    </w:pPr>
  </w:style>
  <w:style w:type="paragraph" w:styleId="1184" w:customStyle="1">
    <w:name w:val="样式2"/>
    <w:basedOn w:val="834"/>
    <w:next w:val="1110"/>
    <w:uiPriority w:val="0"/>
    <w:qFormat/>
    <w:pPr>
      <w:ind w:left="1134" w:firstLine="18"/>
      <w:spacing w:before="0" w:after="0" w:line="360" w:lineRule="auto"/>
      <w:outlineLvl w:val="4"/>
    </w:pPr>
  </w:style>
  <w:style w:type="paragraph" w:styleId="1185" w:customStyle="1">
    <w:name w:val="msolistparagraph"/>
    <w:basedOn w:val="829"/>
    <w:next w:val="1099"/>
    <w:uiPriority w:val="0"/>
    <w:qFormat/>
    <w:pPr>
      <w:ind w:left="420" w:firstLine="3748"/>
      <w:spacing w:before="0" w:after="0" w:line="240" w:lineRule="auto"/>
    </w:pPr>
  </w:style>
  <w:style w:type="paragraph" w:styleId="1186" w:customStyle="1">
    <w:name w:val="xl68"/>
    <w:basedOn w:val="829"/>
    <w:next w:val="1187"/>
    <w:uiPriority w:val="0"/>
    <w:qFormat/>
    <w:pPr>
      <w:ind w:left="100" w:firstLine="5220"/>
      <w:spacing w:before="280" w:after="280" w:line="240" w:lineRule="auto"/>
    </w:pPr>
  </w:style>
  <w:style w:type="paragraph" w:styleId="1187" w:customStyle="1">
    <w:name w:val="Char1"/>
    <w:basedOn w:val="829"/>
    <w:next w:val="1106"/>
    <w:uiPriority w:val="0"/>
    <w:qFormat/>
    <w:pPr>
      <w:ind w:left="0" w:firstLine="2560"/>
      <w:spacing w:before="0" w:after="0" w:line="240" w:lineRule="auto"/>
    </w:pPr>
  </w:style>
  <w:style w:type="paragraph" w:styleId="1188" w:customStyle="1">
    <w:name w:val="xl83"/>
    <w:basedOn w:val="829"/>
    <w:next w:val="1178"/>
    <w:uiPriority w:val="0"/>
    <w:qFormat/>
    <w:pPr>
      <w:ind w:left="0" w:firstLine="5120"/>
      <w:spacing w:before="280" w:after="280" w:line="240" w:lineRule="auto"/>
    </w:pPr>
  </w:style>
  <w:style w:type="paragraph" w:styleId="1189" w:customStyle="1">
    <w:name w:val="正文符号1"/>
    <w:basedOn w:val="829"/>
    <w:next w:val="1068"/>
    <w:uiPriority w:val="0"/>
    <w:qFormat/>
    <w:pPr>
      <w:ind w:left="987" w:firstLine="5724"/>
      <w:spacing w:before="0" w:after="0" w:line="240" w:lineRule="auto"/>
    </w:pPr>
  </w:style>
  <w:style w:type="paragraph" w:styleId="1190" w:customStyle="1">
    <w:name w:val="2ji"/>
    <w:basedOn w:val="831"/>
    <w:next w:val="869"/>
    <w:uiPriority w:val="0"/>
    <w:qFormat/>
    <w:pPr>
      <w:ind w:left="0" w:firstLine="24"/>
      <w:spacing w:before="0" w:after="0" w:line="360" w:lineRule="auto"/>
      <w:outlineLvl w:val="1"/>
    </w:pPr>
  </w:style>
  <w:style w:type="paragraph" w:styleId="1191" w:customStyle="1">
    <w:name w:val="xl79"/>
    <w:basedOn w:val="829"/>
    <w:next w:val="1141"/>
    <w:uiPriority w:val="0"/>
    <w:qFormat/>
    <w:pPr>
      <w:ind w:left="0" w:firstLine="3584"/>
      <w:jc w:val="center"/>
      <w:spacing w:before="280" w:after="280" w:line="240" w:lineRule="auto"/>
    </w:pPr>
  </w:style>
  <w:style w:type="paragraph" w:styleId="1192" w:customStyle="1">
    <w:name w:val="xl23"/>
    <w:basedOn w:val="829"/>
    <w:next w:val="863"/>
    <w:uiPriority w:val="0"/>
    <w:qFormat/>
    <w:pPr>
      <w:ind w:left="0" w:firstLine="20"/>
      <w:spacing w:before="280" w:after="280" w:line="240" w:lineRule="auto"/>
      <w:shd w:val="clear" w:color="000000" w:fill="ffffff"/>
    </w:pPr>
  </w:style>
  <w:style w:type="paragraph" w:styleId="1193" w:customStyle="1">
    <w:name w:val="xl75"/>
    <w:basedOn w:val="829"/>
    <w:next w:val="871"/>
    <w:uiPriority w:val="0"/>
    <w:qFormat/>
    <w:pPr>
      <w:ind w:left="0" w:firstLine="3584"/>
      <w:jc w:val="center"/>
      <w:spacing w:before="280" w:after="280" w:line="240" w:lineRule="auto"/>
    </w:pPr>
  </w:style>
  <w:style w:type="paragraph" w:styleId="1194" w:customStyle="1">
    <w:name w:val="纯文本3"/>
    <w:basedOn w:val="828"/>
    <w:uiPriority w:val="0"/>
    <w:qFormat/>
    <w:rPr>
      <w:rFonts w:ascii="宋体" w:hAnsi="Courier New"/>
    </w:rPr>
  </w:style>
  <w:style w:type="paragraph" w:styleId="1195" w:customStyle="1">
    <w:name w:val="表格文字（两侧对齐）"/>
    <w:basedOn w:val="829"/>
    <w:next w:val="1116"/>
    <w:uiPriority w:val="0"/>
    <w:qFormat/>
    <w:pPr>
      <w:ind w:left="0" w:firstLine="3584"/>
      <w:spacing w:before="0" w:after="0" w:line="240" w:lineRule="auto"/>
    </w:pPr>
  </w:style>
  <w:style w:type="paragraph" w:styleId="1196" w:customStyle="1">
    <w:name w:val="1ji"/>
    <w:basedOn w:val="830"/>
    <w:next w:val="1159"/>
    <w:uiPriority w:val="0"/>
    <w:qFormat/>
    <w:pPr>
      <w:ind w:left="0" w:firstLine="18"/>
      <w:jc w:val="center"/>
      <w:spacing w:before="0" w:after="0" w:line="240" w:lineRule="auto"/>
      <w:outlineLvl w:val="0"/>
    </w:pPr>
  </w:style>
  <w:style w:type="paragraph" w:styleId="1197" w:customStyle="1">
    <w:name w:val="正文_0_0"/>
    <w:next w:val="1156"/>
    <w:uiPriority w:val="0"/>
    <w:qFormat/>
    <w:pPr>
      <w:ind w:firstLine="3584"/>
      <w:jc w:val="both"/>
      <w:widowControl w:val="off"/>
    </w:pPr>
    <w:rPr>
      <w:rFonts w:ascii="Calibri" w:hAnsi="Calibri" w:eastAsia="宋体" w:cs="Times New Roman"/>
      <w:lang w:val="en-US" w:eastAsia="zh-CN" w:bidi="ar-SA"/>
    </w:rPr>
  </w:style>
  <w:style w:type="paragraph" w:styleId="1198" w:customStyle="1">
    <w:name w:val="font5"/>
    <w:basedOn w:val="829"/>
    <w:next w:val="1025"/>
    <w:uiPriority w:val="0"/>
    <w:qFormat/>
    <w:pPr>
      <w:ind w:left="0" w:firstLine="5120"/>
      <w:spacing w:before="280" w:after="280" w:line="240" w:lineRule="auto"/>
    </w:pPr>
  </w:style>
  <w:style w:type="paragraph" w:styleId="1199" w:customStyle="1">
    <w:name w:val="索引 81"/>
    <w:basedOn w:val="829"/>
    <w:next w:val="828"/>
    <w:uiPriority w:val="0"/>
    <w:qFormat/>
    <w:pPr>
      <w:ind w:left="1400" w:firstLine="2560"/>
      <w:jc w:val="center"/>
      <w:spacing w:before="0" w:after="0" w:line="360" w:lineRule="auto"/>
    </w:pPr>
  </w:style>
  <w:style w:type="paragraph" w:styleId="1200" w:customStyle="1">
    <w:name w:val="标书_正文"/>
    <w:basedOn w:val="829"/>
    <w:next w:val="1201"/>
    <w:uiPriority w:val="0"/>
    <w:qFormat/>
    <w:pPr>
      <w:ind w:left="420" w:firstLine="1188"/>
      <w:spacing w:before="0" w:after="0" w:line="360" w:lineRule="auto"/>
    </w:pPr>
  </w:style>
  <w:style w:type="paragraph" w:styleId="1201" w:customStyle="1">
    <w:name w:val="样式 标题 2 + Times New Roman 四号 非加粗 段前: 5 磅 段后: 0 磅 行距: 固定值 20..."/>
    <w:basedOn w:val="831"/>
    <w:next w:val="1101"/>
    <w:uiPriority w:val="0"/>
    <w:qFormat/>
    <w:pPr>
      <w:ind w:left="0" w:firstLine="24"/>
      <w:spacing w:before="100" w:after="0" w:line="400" w:lineRule="exact"/>
      <w:outlineLvl w:val="1"/>
    </w:pPr>
  </w:style>
  <w:style w:type="paragraph" w:styleId="1202" w:customStyle="1">
    <w:name w:val="Text Body"/>
    <w:basedOn w:val="829"/>
    <w:next w:val="1157"/>
    <w:uiPriority w:val="0"/>
    <w:qFormat/>
    <w:pPr>
      <w:ind w:left="0" w:firstLine="4096"/>
      <w:spacing w:before="0" w:after="120" w:line="240" w:lineRule="auto"/>
    </w:pPr>
  </w:style>
  <w:style w:type="paragraph" w:styleId="1203" w:customStyle="1">
    <w:name w:val="索引 71"/>
    <w:basedOn w:val="829"/>
    <w:next w:val="828"/>
    <w:uiPriority w:val="0"/>
    <w:qFormat/>
    <w:pPr>
      <w:ind w:left="1200" w:firstLine="2560"/>
      <w:jc w:val="center"/>
      <w:spacing w:before="0" w:after="0" w:line="360" w:lineRule="auto"/>
    </w:pPr>
  </w:style>
  <w:style w:type="paragraph" w:styleId="1204" w:customStyle="1">
    <w:name w:val="修订2"/>
    <w:uiPriority w:val="99"/>
    <w:semiHidden/>
    <w:qFormat/>
    <w:rPr>
      <w:rFonts w:ascii="Calibri" w:hAnsi="Calibri" w:eastAsia="宋体" w:cs="Times New Roman"/>
      <w:lang w:val="en-US" w:eastAsia="zh-CN" w:bidi="ar-SA"/>
    </w:rPr>
  </w:style>
  <w:style w:type="paragraph" w:styleId="1205" w:customStyle="1">
    <w:name w:val="WPSOffice手动目录 2"/>
    <w:uiPriority w:val="0"/>
    <w:qFormat/>
    <w:pPr>
      <w:ind w:left="200"/>
    </w:pPr>
    <w:rPr>
      <w:rFonts w:ascii="Times New Roman" w:hAnsi="Times New Roman" w:eastAsia="宋体" w:cs="Times New Roman"/>
      <w:lang w:val="en-US" w:eastAsia="zh-CN" w:bidi="ar-SA"/>
    </w:rPr>
  </w:style>
  <w:style w:type="paragraph" w:styleId="1206" w:customStyle="1">
    <w:name w:val="索引 11"/>
    <w:basedOn w:val="829"/>
    <w:next w:val="828"/>
    <w:uiPriority w:val="0"/>
    <w:qFormat/>
    <w:pPr>
      <w:ind w:left="0" w:firstLine="3584"/>
      <w:spacing w:before="0" w:after="0" w:line="240" w:lineRule="auto"/>
    </w:pPr>
  </w:style>
  <w:style w:type="paragraph" w:styleId="1207" w:customStyle="1">
    <w:name w:val="444"/>
    <w:basedOn w:val="829"/>
    <w:next w:val="847"/>
    <w:uiPriority w:val="0"/>
    <w:qFormat/>
    <w:pPr>
      <w:ind w:left="0" w:firstLine="4608"/>
      <w:jc w:val="center"/>
      <w:spacing w:before="0" w:after="0" w:line="312" w:lineRule="atLeast"/>
    </w:pPr>
  </w:style>
  <w:style w:type="paragraph" w:styleId="1208" w:customStyle="1">
    <w:name w:val="p15"/>
    <w:basedOn w:val="828"/>
    <w:uiPriority w:val="0"/>
    <w:qFormat/>
    <w:pPr>
      <w:ind w:left="0"/>
    </w:pPr>
    <w:rPr>
      <w:rFonts w:ascii="宋体" w:hAnsi="宋体" w:cs="宋体"/>
      <w:sz w:val="28"/>
      <w:szCs w:val="28"/>
    </w:rPr>
  </w:style>
  <w:style w:type="paragraph" w:styleId="1209" w:customStyle="1">
    <w:name w:val="文档结构图1"/>
    <w:basedOn w:val="829"/>
    <w:next w:val="1190"/>
    <w:uiPriority w:val="0"/>
    <w:qFormat/>
    <w:pPr>
      <w:ind w:left="200" w:firstLine="2248"/>
      <w:spacing w:before="0" w:after="0" w:line="360" w:lineRule="auto"/>
    </w:pPr>
  </w:style>
  <w:style w:type="paragraph" w:styleId="1210" w:customStyle="1">
    <w:name w:val="样式 首行缩进:  2 字符"/>
    <w:basedOn w:val="829"/>
    <w:next w:val="1193"/>
    <w:uiPriority w:val="0"/>
    <w:qFormat/>
    <w:pPr>
      <w:ind w:left="200" w:firstLine="1224"/>
      <w:spacing w:before="0" w:after="0" w:line="400" w:lineRule="exact"/>
    </w:pPr>
  </w:style>
  <w:style w:type="paragraph" w:styleId="1211" w:customStyle="1">
    <w:name w:val="H 3"/>
    <w:basedOn w:val="832"/>
    <w:next w:val="1188"/>
    <w:uiPriority w:val="0"/>
    <w:qFormat/>
    <w:pPr>
      <w:ind w:left="1429" w:firstLine="18"/>
      <w:spacing w:before="0" w:after="0" w:line="360" w:lineRule="auto"/>
      <w:outlineLvl w:val="2"/>
    </w:pPr>
  </w:style>
  <w:style w:type="paragraph" w:styleId="1212" w:customStyle="1">
    <w:name w:val="段"/>
    <w:next w:val="828"/>
    <w:uiPriority w:val="0"/>
    <w:qFormat/>
    <w:pPr>
      <w:ind w:firstLine="200"/>
      <w:jc w:val="both"/>
    </w:pPr>
    <w:rPr>
      <w:rFonts w:ascii="宋体" w:hAnsi="Times New Roman" w:eastAsia="宋体" w:cs="Times New Roman"/>
      <w:sz w:val="21"/>
      <w:lang w:val="en-US" w:eastAsia="zh-CN" w:bidi="ar-SA"/>
    </w:rPr>
  </w:style>
  <w:style w:type="paragraph" w:styleId="1213" w:customStyle="1">
    <w:name w:val="xl85"/>
    <w:basedOn w:val="829"/>
    <w:next w:val="1214"/>
    <w:uiPriority w:val="0"/>
    <w:qFormat/>
    <w:pPr>
      <w:ind w:left="0" w:firstLine="2048"/>
      <w:jc w:val="center"/>
      <w:spacing w:before="280" w:after="280" w:line="240" w:lineRule="auto"/>
    </w:pPr>
  </w:style>
  <w:style w:type="paragraph" w:styleId="1214" w:customStyle="1">
    <w:name w:val="文章总标题"/>
    <w:basedOn w:val="829"/>
    <w:next w:val="1210"/>
    <w:uiPriority w:val="0"/>
    <w:qFormat/>
    <w:pPr>
      <w:ind w:left="0" w:firstLine="7168"/>
      <w:jc w:val="center"/>
      <w:spacing w:before="566" w:after="544" w:line="566" w:lineRule="atLeast"/>
    </w:pPr>
  </w:style>
  <w:style w:type="paragraph" w:styleId="1215" w:customStyle="1">
    <w:name w:val="WPSOffice手动目录 1"/>
    <w:uiPriority w:val="0"/>
    <w:qFormat/>
    <w:rPr>
      <w:rFonts w:ascii="Times New Roman" w:hAnsi="Times New Roman" w:eastAsia="宋体" w:cs="Times New Roman"/>
      <w:lang w:val="en-US" w:eastAsia="zh-CN" w:bidi="ar-SA"/>
    </w:rPr>
  </w:style>
  <w:style w:type="paragraph" w:styleId="1216" w:customStyle="1">
    <w:name w:val="Pa0"/>
    <w:basedOn w:val="829"/>
    <w:next w:val="828"/>
    <w:uiPriority w:val="0"/>
    <w:qFormat/>
    <w:pPr>
      <w:ind w:left="0" w:firstLine="4608"/>
      <w:spacing w:before="0" w:after="0" w:line="241" w:lineRule="atLeast"/>
    </w:pPr>
  </w:style>
  <w:style w:type="paragraph" w:styleId="1217" w:customStyle="1">
    <w:name w:val="H 4"/>
    <w:basedOn w:val="833"/>
    <w:next w:val="1182"/>
    <w:uiPriority w:val="0"/>
    <w:qFormat/>
    <w:pPr>
      <w:ind w:left="426" w:firstLine="24"/>
      <w:spacing w:before="0" w:after="0" w:line="360" w:lineRule="auto"/>
      <w:outlineLvl w:val="3"/>
    </w:pPr>
  </w:style>
  <w:style w:type="paragraph" w:styleId="1218" w:customStyle="1">
    <w:name w:val="Default Paragraph Font Para Char Char Char Char Char Char"/>
    <w:basedOn w:val="829"/>
    <w:next w:val="1192"/>
    <w:uiPriority w:val="0"/>
    <w:qFormat/>
    <w:pPr>
      <w:ind w:left="0" w:firstLine="3584"/>
      <w:spacing w:before="0" w:after="160" w:line="240" w:lineRule="exact"/>
    </w:pPr>
  </w:style>
  <w:style w:type="paragraph" w:styleId="1219" w:customStyle="1">
    <w:name w:val="表格文字"/>
    <w:next w:val="1088"/>
    <w:uiPriority w:val="0"/>
    <w:qFormat/>
    <w:pPr>
      <w:ind w:firstLine="3584"/>
    </w:pPr>
    <w:rPr>
      <w:rFonts w:ascii="Calibri" w:hAnsi="Calibri" w:eastAsia="宋体" w:cs="Times New Roman"/>
      <w:lang w:val="en-US" w:eastAsia="zh-CN" w:bidi="ar-SA"/>
    </w:rPr>
  </w:style>
  <w:style w:type="paragraph" w:styleId="1220">
    <w:name w:val="Quote"/>
    <w:next w:val="828"/>
    <w:uiPriority w:val="0"/>
    <w:qFormat/>
    <w:pPr>
      <w:ind w:left="3680" w:right="864"/>
      <w:jc w:val="center"/>
      <w:spacing w:before="200" w:after="160"/>
    </w:pPr>
    <w:rPr>
      <w:rFonts w:ascii="Calibri" w:hAnsi="Calibri" w:eastAsia="宋体" w:cs="Times New Roman"/>
      <w:i/>
      <w:lang w:val="en-US" w:eastAsia="zh-CN" w:bidi="ar-SA"/>
    </w:rPr>
  </w:style>
  <w:style w:type="paragraph" w:styleId="1221" w:customStyle="1">
    <w:name w:val="索引 51"/>
    <w:basedOn w:val="829"/>
    <w:next w:val="828"/>
    <w:uiPriority w:val="0"/>
    <w:qFormat/>
    <w:pPr>
      <w:ind w:left="800" w:firstLine="2560"/>
      <w:jc w:val="center"/>
      <w:spacing w:before="0" w:after="0" w:line="360" w:lineRule="auto"/>
    </w:pPr>
  </w:style>
  <w:style w:type="paragraph" w:styleId="1222" w:customStyle="1">
    <w:name w:val="xl73"/>
    <w:basedOn w:val="829"/>
    <w:next w:val="1183"/>
    <w:uiPriority w:val="0"/>
    <w:qFormat/>
    <w:pPr>
      <w:ind w:left="0" w:firstLine="3584"/>
      <w:spacing w:before="280" w:after="280" w:line="240" w:lineRule="auto"/>
    </w:pPr>
  </w:style>
  <w:style w:type="paragraph" w:styleId="1223" w:customStyle="1">
    <w:name w:val="Char Char Char Char Char Char1 Char Char Char Char Char Char1 Char Char Char"/>
    <w:basedOn w:val="829"/>
    <w:next w:val="1189"/>
    <w:uiPriority w:val="0"/>
    <w:qFormat/>
    <w:pPr>
      <w:ind w:left="0" w:firstLine="2560"/>
      <w:spacing w:before="0" w:after="0" w:line="240" w:lineRule="auto"/>
    </w:pPr>
  </w:style>
  <w:style w:type="paragraph" w:styleId="1224" w:customStyle="1">
    <w:name w:val="Char Char Char Char Char Char1 Char Char Char1 Char Char Char Char Char Char Char Char Char Char Char Char"/>
    <w:basedOn w:val="829"/>
    <w:next w:val="1213"/>
    <w:uiPriority w:val="0"/>
    <w:qFormat/>
    <w:pPr>
      <w:ind w:left="0" w:firstLine="2560"/>
      <w:spacing w:before="0" w:after="0" w:line="240" w:lineRule="auto"/>
    </w:pPr>
  </w:style>
  <w:style w:type="paragraph" w:styleId="1225" w:customStyle="1">
    <w:name w:val="0"/>
    <w:basedOn w:val="829"/>
    <w:next w:val="1207"/>
    <w:uiPriority w:val="0"/>
    <w:qFormat/>
    <w:pPr>
      <w:ind w:left="0" w:firstLine="2815"/>
      <w:spacing w:before="0" w:after="0" w:line="360" w:lineRule="auto"/>
    </w:pPr>
  </w:style>
  <w:style w:type="paragraph" w:styleId="1226" w:customStyle="1">
    <w:name w:val="自定义二"/>
    <w:basedOn w:val="829"/>
    <w:next w:val="828"/>
    <w:uiPriority w:val="0"/>
    <w:qFormat/>
    <w:pPr>
      <w:ind w:left="0" w:firstLine="14"/>
      <w:spacing w:before="0" w:after="0" w:line="360" w:lineRule="auto"/>
      <w:outlineLvl w:val="1"/>
    </w:pPr>
  </w:style>
  <w:style w:type="paragraph" w:styleId="1227" w:customStyle="1">
    <w:name w:val="目录标题"/>
    <w:basedOn w:val="829"/>
    <w:next w:val="828"/>
    <w:uiPriority w:val="0"/>
    <w:qFormat/>
    <w:pPr>
      <w:ind w:left="419" w:firstLine="7331"/>
      <w:jc w:val="center"/>
      <w:spacing w:before="566" w:after="544" w:line="566" w:lineRule="atLeast"/>
    </w:pPr>
  </w:style>
  <w:style w:type="paragraph" w:styleId="1228" w:customStyle="1">
    <w:name w:val="xl86"/>
    <w:basedOn w:val="829"/>
    <w:next w:val="1203"/>
    <w:uiPriority w:val="0"/>
    <w:qFormat/>
    <w:pPr>
      <w:ind w:left="0" w:firstLine="5120"/>
      <w:spacing w:before="280" w:after="280" w:line="240" w:lineRule="auto"/>
    </w:pPr>
  </w:style>
  <w:style w:type="paragraph" w:styleId="1229" w:customStyle="1">
    <w:name w:val="图表目录1"/>
    <w:basedOn w:val="829"/>
    <w:next w:val="828"/>
    <w:uiPriority w:val="0"/>
    <w:qFormat/>
    <w:pPr>
      <w:ind w:left="200" w:firstLine="2616"/>
      <w:jc w:val="center"/>
      <w:spacing w:before="0" w:after="0" w:line="360" w:lineRule="auto"/>
    </w:pPr>
  </w:style>
  <w:style w:type="paragraph" w:styleId="1230" w:customStyle="1">
    <w:name w:val="正文文本缩进 21"/>
    <w:basedOn w:val="829"/>
    <w:next w:val="1195"/>
    <w:uiPriority w:val="0"/>
    <w:qFormat/>
    <w:pPr>
      <w:ind w:left="480" w:firstLine="4832"/>
      <w:spacing w:before="0" w:after="0" w:line="240" w:lineRule="auto"/>
    </w:pPr>
  </w:style>
  <w:style w:type="paragraph" w:styleId="1231" w:customStyle="1">
    <w:name w:val="xl72"/>
    <w:basedOn w:val="829"/>
    <w:next w:val="1216"/>
    <w:uiPriority w:val="0"/>
    <w:qFormat/>
    <w:pPr>
      <w:ind w:left="0" w:firstLine="3584"/>
      <w:spacing w:before="280" w:after="280" w:line="240" w:lineRule="auto"/>
    </w:pPr>
  </w:style>
  <w:style w:type="paragraph" w:styleId="1232" w:customStyle="1">
    <w:name w:val="默认段落字体 Para Char Char Char Char Char Char Char Char Char1 Char Char Char Char"/>
    <w:basedOn w:val="829"/>
    <w:next w:val="1084"/>
    <w:uiPriority w:val="0"/>
    <w:qFormat/>
    <w:pPr>
      <w:ind w:left="0" w:firstLine="2560"/>
      <w:spacing w:before="0" w:after="0" w:line="240" w:lineRule="auto"/>
    </w:pPr>
  </w:style>
  <w:style w:type="paragraph" w:styleId="1233" w:customStyle="1">
    <w:name w:val="p0"/>
    <w:next w:val="828"/>
    <w:uiPriority w:val="0"/>
    <w:qFormat/>
    <w:pPr>
      <w:ind w:firstLine="2048"/>
      <w:spacing w:line="360" w:lineRule="auto"/>
    </w:pPr>
    <w:rPr>
      <w:rFonts w:ascii="Calibri" w:hAnsi="Calibri" w:eastAsia="宋体" w:cs="Times New Roman"/>
      <w:lang w:val="en-US" w:eastAsia="zh-CN" w:bidi="ar-SA"/>
    </w:rPr>
  </w:style>
  <w:style w:type="paragraph" w:styleId="1234" w:customStyle="1">
    <w:name w:val="CM5"/>
    <w:basedOn w:val="829"/>
    <w:next w:val="828"/>
    <w:uiPriority w:val="0"/>
    <w:qFormat/>
    <w:pPr>
      <w:ind w:left="200" w:firstLine="2760"/>
      <w:spacing w:before="0" w:after="0" w:line="400" w:lineRule="atLeast"/>
    </w:pPr>
  </w:style>
  <w:style w:type="paragraph" w:styleId="1235" w:customStyle="1">
    <w:name w:val="正文首行缩进两字符"/>
    <w:basedOn w:val="829"/>
    <w:next w:val="1221"/>
    <w:uiPriority w:val="0"/>
    <w:qFormat/>
    <w:pPr>
      <w:ind w:left="200" w:firstLine="3784"/>
      <w:spacing w:before="0" w:after="0" w:line="360" w:lineRule="auto"/>
    </w:pPr>
  </w:style>
  <w:style w:type="character" w:styleId="1236" w:customStyle="1">
    <w:name w:val="font11"/>
    <w:basedOn w:val="838"/>
    <w:uiPriority w:val="0"/>
    <w:unhideWhenUsed/>
    <w:qFormat/>
    <w:rPr>
      <w:rFonts w:hint="eastAsia" w:ascii="仿宋_GB2312" w:hAnsi="Times New Roman" w:eastAsia="仿宋_GB2312" w:cs="仿宋_GB2312"/>
      <w:b/>
      <w:color w:val="000000"/>
      <w:sz w:val="24"/>
      <w:szCs w:val="24"/>
    </w:rPr>
  </w:style>
  <w:style w:type="character" w:styleId="1237" w:customStyle="1">
    <w:name w:val="font41"/>
    <w:basedOn w:val="838"/>
    <w:uiPriority w:val="0"/>
    <w:qFormat/>
    <w:rPr>
      <w:rFonts w:hint="eastAsia" w:ascii="宋体" w:hAnsi="宋体" w:eastAsia="宋体" w:cs="宋体"/>
      <w:b/>
      <w:bCs/>
      <w:color w:val="000000"/>
      <w:sz w:val="24"/>
      <w:szCs w:val="24"/>
      <w:u w:val="none"/>
    </w:rPr>
  </w:style>
  <w:style w:type="character" w:styleId="1238" w:customStyle="1">
    <w:name w:val="font51"/>
    <w:basedOn w:val="838"/>
    <w:uiPriority w:val="0"/>
    <w:qFormat/>
    <w:rPr>
      <w:rFonts w:hint="eastAsia" w:ascii="宋体" w:hAnsi="宋体" w:eastAsia="宋体" w:cs="宋体"/>
      <w:color w:val="000000"/>
      <w:sz w:val="24"/>
      <w:szCs w:val="24"/>
      <w:u w:val="none"/>
    </w:rPr>
  </w:style>
  <w:style w:type="character" w:styleId="1239" w:customStyle="1">
    <w:name w:val="font61"/>
    <w:basedOn w:val="838"/>
    <w:uiPriority w:val="0"/>
    <w:qFormat/>
    <w:rPr>
      <w:rFonts w:hint="eastAsia" w:ascii="宋体" w:hAnsi="宋体" w:eastAsia="宋体" w:cs="宋体"/>
      <w:color w:val="000000"/>
      <w:sz w:val="24"/>
      <w:szCs w:val="24"/>
      <w:u w:val="none"/>
    </w:rPr>
  </w:style>
  <w:style w:type="character" w:styleId="1240" w:customStyle="1">
    <w:name w:val="font21"/>
    <w:basedOn w:val="838"/>
    <w:uiPriority w:val="0"/>
    <w:qFormat/>
    <w:rPr>
      <w:rFonts w:hint="default" w:ascii="Times New Roman" w:hAnsi="Times New Roman" w:cs="Times New Roman"/>
      <w:color w:val="000000"/>
      <w:sz w:val="24"/>
      <w:szCs w:val="24"/>
      <w:u w:val="none"/>
    </w:rPr>
  </w:style>
  <w:style w:type="character" w:styleId="1241" w:customStyle="1">
    <w:name w:val="NormalCharacter"/>
    <w:uiPriority w:val="0"/>
    <w:qFormat/>
  </w:style>
  <w:style w:type="numbering" w:styleId="253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4</cp:revision>
  <dcterms:created xsi:type="dcterms:W3CDTF">2026-07-15T03:24:00Z</dcterms:created>
  <dcterms:modified xsi:type="dcterms:W3CDTF">2026-07-23T07:50:16Z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6346BD4D3FFF41A8B8E7E7626E943485_13</vt:lpwstr>
  </property>
  <property fmtid="{D5CDD505-2E9C-101B-9397-08002B2CF9AE}" pid="4" name="KSOTemplateDocerSaveRecord">
    <vt:lpwstr>eyJoZGlkIjoiZTI3ZDhjMGEyNTFkYTIxZmNhYWJhMGU5NzFkNzcwNDYiLCJ1c2VySWQiOiI0MzU1MDU0NzEifQ==</vt:lpwstr>
  </property>
</Properties>
</file>