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szCs w:val="21"/>
        </w:rPr>
      </w:pPr>
      <w:r>
        <w:rPr>
          <w:rFonts w:ascii="黑体" w:eastAsia="黑体"/>
          <w:szCs w:val="21"/>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rPr>
          <w:rFonts w:hint="eastAsia" w:ascii="黑体" w:eastAsia="黑体"/>
          <w:sz w:val="44"/>
          <w:szCs w:val="44"/>
        </w:rPr>
        <w:t xml:space="preserve">项目</w:t>
      </w:r>
      <w:r/>
    </w:p>
    <w:p>
      <w:pPr>
        <w:jc w:val="center"/>
        <w:spacing w:line="360" w:lineRule="auto"/>
        <w:rPr>
          <w:rFonts w:ascii="黑体" w:eastAsia="黑体"/>
          <w:sz w:val="44"/>
          <w:szCs w:val="44"/>
        </w:rPr>
      </w:pPr>
      <w:r>
        <w:rPr>
          <w:rFonts w:ascii="黑体" w:eastAsia="黑体"/>
          <w:sz w:val="44"/>
          <w:szCs w:val="44"/>
        </w:rPr>
        <w:t xml:space="preserve">招标</w:t>
      </w:r>
      <w:r>
        <w:rPr>
          <w:rFonts w:hint="eastAsia" w:ascii="黑体" w:eastAsia="黑体"/>
          <w:sz w:val="44"/>
          <w:szCs w:val="44"/>
        </w:rPr>
        <w:t xml:space="preserve">文件</w:t>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ind w:firstLine="640"/>
        <w:spacing w:line="360" w:lineRule="auto"/>
        <w:rPr>
          <w:rFonts w:ascii="黑体" w:eastAsia="黑体"/>
          <w:sz w:val="32"/>
          <w:szCs w:val="32"/>
        </w:rPr>
      </w:pPr>
      <w:r>
        <w:rPr>
          <w:rFonts w:hint="eastAsia" w:ascii="黑体" w:eastAsia="黑体"/>
          <w:sz w:val="32"/>
          <w:szCs w:val="32"/>
        </w:rPr>
        <w:t xml:space="preserve">招标单位：江苏省农产品质量检验测试中心</w:t>
      </w:r>
      <w:r/>
    </w:p>
    <w:p>
      <w:pPr>
        <w:ind w:firstLine="640"/>
        <w:spacing w:line="360" w:lineRule="auto"/>
        <w:rPr>
          <w:rFonts w:ascii="黑体" w:eastAsia="黑体"/>
          <w:sz w:val="32"/>
          <w:szCs w:val="32"/>
        </w:rPr>
      </w:pPr>
      <w:r>
        <w:rPr>
          <w:rFonts w:hint="eastAsia" w:ascii="黑体" w:eastAsia="黑体"/>
          <w:sz w:val="32"/>
          <w:szCs w:val="32"/>
        </w:rPr>
        <w:t xml:space="preserve">项目编号：</w:t>
      </w:r>
      <w:r>
        <w:rPr>
          <w:rFonts w:hint="eastAsia" w:ascii="黑体" w:eastAsia="黑体"/>
          <w:sz w:val="32"/>
          <w:szCs w:val="32"/>
          <w:lang w:eastAsia="zh-CN"/>
        </w:rPr>
        <w:t xml:space="preserve">JSZC-320000-JITC-G2026-0286</w:t>
      </w:r>
      <w:r>
        <w:rPr>
          <w:rFonts w:ascii="黑体" w:eastAsia="黑体"/>
          <w:sz w:val="32"/>
          <w:szCs w:val="32"/>
        </w:rPr>
        <w:tab/>
      </w:r>
      <w:r/>
    </w:p>
    <w:p>
      <w:pPr>
        <w:pStyle w:val="760"/>
        <w:rPr>
          <w:rFonts w:hint="eastAsia"/>
        </w:rPr>
      </w:pPr>
      <w:r>
        <w:rPr>
          <w:rFonts w:hint="eastAsia"/>
        </w:rPr>
      </w:r>
      <w:r/>
    </w:p>
    <w:p>
      <w:pPr>
        <w:pStyle w:val="760"/>
        <w:ind w:firstLine="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pStyle w:val="760"/>
        <w:rPr>
          <w:rFonts w:hint="eastAsia"/>
        </w:rPr>
      </w:pPr>
      <w:r>
        <w:rPr>
          <w:rFonts w:hint="eastAsia"/>
        </w:rPr>
      </w:r>
      <w:r/>
    </w:p>
    <w:p>
      <w:pPr>
        <w:jc w:val="center"/>
        <w:spacing w:line="360" w:lineRule="auto"/>
        <w:rPr>
          <w:rFonts w:ascii="黑体" w:eastAsia="黑体"/>
          <w:sz w:val="32"/>
          <w:szCs w:val="32"/>
        </w:rPr>
      </w:pPr>
      <w:r>
        <w:rPr>
          <w:rFonts w:hint="eastAsia" w:ascii="黑体" w:eastAsia="黑体"/>
          <w:sz w:val="32"/>
          <w:szCs w:val="32"/>
        </w:rPr>
        <w:t xml:space="preserve">江苏省招标中心有限公司</w:t>
      </w:r>
      <w:r/>
    </w:p>
    <w:p>
      <w:pPr>
        <w:pStyle w:val="747"/>
        <w:ind w:left="0"/>
        <w:jc w:val="center"/>
        <w:spacing w:line="360" w:lineRule="auto"/>
        <w:rPr>
          <w:rFonts w:ascii="黑体" w:eastAsia="黑体"/>
          <w:b w:val="0"/>
          <w:sz w:val="32"/>
          <w:szCs w:val="32"/>
        </w:rPr>
      </w:pPr>
      <w:r>
        <w:rPr>
          <w:rFonts w:hint="eastAsia" w:ascii="黑体" w:eastAsia="黑体"/>
          <w:b w:val="0"/>
          <w:sz w:val="32"/>
          <w:szCs w:val="32"/>
        </w:rPr>
        <w:t xml:space="preserve">中国 南京</w:t>
      </w:r>
      <w:r/>
    </w:p>
    <w:p>
      <w:pPr>
        <w:jc w:val="center"/>
        <w:spacing w:line="300" w:lineRule="exact"/>
        <w:rPr>
          <w:rFonts w:ascii="黑体" w:eastAsia="黑体"/>
          <w:sz w:val="32"/>
          <w:szCs w:val="32"/>
        </w:rPr>
      </w:pPr>
      <w:r>
        <w:rPr>
          <w:rFonts w:hint="eastAsia" w:ascii="黑体" w:eastAsia="黑体"/>
          <w:sz w:val="32"/>
          <w:szCs w:val="32"/>
        </w:rPr>
        <w:t xml:space="preserve">二〇二六年八月</w:t>
      </w:r>
      <w:r/>
    </w:p>
    <w:p>
      <w:pPr>
        <w:jc w:val="center"/>
        <w:spacing w:line="3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目 录</w:t>
      </w:r>
      <w:r/>
    </w:p>
    <w:p>
      <w:pPr>
        <w:pStyle w:val="752"/>
        <w:spacing w:after="0" w:line="400" w:lineRule="exact"/>
        <w:tabs>
          <w:tab w:val="right" w:pos="8680" w:leader="dot"/>
        </w:tabs>
        <w:rPr>
          <w:rFonts w:hint="eastAsia" w:ascii="宋体" w:hAnsi="宋体"/>
          <w:sz w:val="22"/>
        </w:rPr>
      </w:pPr>
      <w:r>
        <w:rPr>
          <w:rFonts w:hint="eastAsia" w:ascii="宋体" w:hAnsi="宋体" w:cs="宋体"/>
          <w:b/>
          <w:bCs/>
          <w:caps/>
          <w:szCs w:val="21"/>
        </w:rPr>
        <w:fldChar w:fldCharType="begin"/>
      </w:r>
      <w:r>
        <w:rPr>
          <w:rFonts w:hint="eastAsia" w:ascii="宋体" w:hAnsi="宋体" w:cs="宋体"/>
          <w:szCs w:val="21"/>
        </w:rPr>
        <w:instrText xml:space="preserve"> TOC \o "1-2" \u </w:instrText>
      </w:r>
      <w:r>
        <w:rPr>
          <w:rFonts w:hint="eastAsia" w:ascii="宋体" w:hAnsi="宋体" w:cs="宋体"/>
          <w:b/>
          <w:bCs/>
          <w:caps/>
          <w:szCs w:val="21"/>
        </w:rPr>
        <w:fldChar w:fldCharType="separate"/>
      </w:r>
      <w:r>
        <w:rPr>
          <w:rFonts w:hint="eastAsia" w:ascii="宋体" w:hAnsi="宋体"/>
          <w:b/>
          <w:bCs/>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752"/>
        <w:spacing w:after="0" w:line="400" w:lineRule="exact"/>
        <w:tabs>
          <w:tab w:val="right" w:pos="8680" w:leader="dot"/>
        </w:tabs>
        <w:rPr>
          <w:rFonts w:hint="eastAsia" w:ascii="宋体" w:hAnsi="宋体"/>
          <w:sz w:val="22"/>
        </w:rPr>
      </w:pPr>
      <w:r>
        <w:rPr>
          <w:rFonts w:hint="eastAsia" w:ascii="宋体" w:hAnsi="宋体"/>
          <w:b/>
          <w:bCs/>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前附表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二、招标文件构成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六、授予合同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13</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七、质疑与投诉</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14</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评标办法细则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16</w:t>
      </w:r>
      <w:r>
        <w:rPr>
          <w:rFonts w:hint="eastAsia" w:ascii="宋体" w:hAnsi="宋体"/>
        </w:rPr>
        <w:fldChar w:fldCharType="end"/>
      </w:r>
      <w:r/>
    </w:p>
    <w:p>
      <w:pPr>
        <w:pStyle w:val="752"/>
        <w:spacing w:after="0" w:line="400" w:lineRule="exact"/>
        <w:tabs>
          <w:tab w:val="right" w:pos="8680" w:leader="dot"/>
        </w:tabs>
        <w:rPr>
          <w:rFonts w:hint="eastAsia" w:ascii="宋体" w:hAnsi="宋体"/>
          <w:sz w:val="22"/>
        </w:rPr>
      </w:pPr>
      <w:r>
        <w:rPr>
          <w:rFonts w:hint="eastAsia" w:ascii="宋体" w:hAnsi="宋体"/>
          <w:b/>
          <w:bCs/>
        </w:rPr>
        <w:t xml:space="preserve">第三章  合同格式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20</w:t>
      </w:r>
      <w:r>
        <w:rPr>
          <w:rFonts w:hint="eastAsia" w:ascii="宋体" w:hAnsi="宋体"/>
        </w:rPr>
        <w:fldChar w:fldCharType="end"/>
      </w:r>
      <w:r/>
    </w:p>
    <w:p>
      <w:pPr>
        <w:pStyle w:val="752"/>
        <w:spacing w:after="0" w:line="400" w:lineRule="exact"/>
        <w:tabs>
          <w:tab w:val="right" w:pos="8680" w:leader="dot"/>
        </w:tabs>
        <w:rPr>
          <w:rFonts w:hint="eastAsia" w:ascii="宋体" w:hAnsi="宋体"/>
          <w:sz w:val="22"/>
        </w:rPr>
      </w:pPr>
      <w:r>
        <w:rPr>
          <w:rFonts w:hint="eastAsia" w:ascii="宋体" w:hAnsi="宋体"/>
          <w:b/>
          <w:bCs/>
        </w:rPr>
        <w:t xml:space="preserve">第四章  招标内容与技术要求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21</w:t>
      </w:r>
      <w:r>
        <w:rPr>
          <w:rFonts w:hint="eastAsia" w:ascii="宋体" w:hAnsi="宋体"/>
        </w:rPr>
        <w:fldChar w:fldCharType="end"/>
      </w:r>
      <w:r/>
    </w:p>
    <w:p>
      <w:pPr>
        <w:pStyle w:val="752"/>
        <w:spacing w:after="0" w:line="400" w:lineRule="exact"/>
        <w:tabs>
          <w:tab w:val="right" w:pos="8680" w:leader="dot"/>
        </w:tabs>
        <w:rPr>
          <w:rFonts w:hint="eastAsia" w:ascii="宋体" w:hAnsi="宋体"/>
          <w:sz w:val="22"/>
        </w:rPr>
      </w:pPr>
      <w:r>
        <w:rPr>
          <w:rFonts w:hint="eastAsia" w:ascii="宋体" w:hAnsi="宋体"/>
          <w:b/>
          <w:bCs/>
        </w:rPr>
        <w:t xml:space="preserve">第五章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25</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一、投标函格式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二、开标一览表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31</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三、分项报价表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32</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四、技术规格响应/偏离表格式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五、商务条款响应/偏离表格式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34</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六、服务方案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35</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七、服务承诺</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36</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八、业绩</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37</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九、履约能力</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38</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十、投标人必须提交的资格证明文件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39</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十三、法定代表人资格证明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47</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法人授权委托书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48</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十四、投标人认为有必要提供并说明的其它资料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49</w:t>
      </w:r>
      <w:r>
        <w:rPr>
          <w:rFonts w:hint="eastAsia" w:ascii="宋体" w:hAnsi="宋体"/>
        </w:rPr>
        <w:fldChar w:fldCharType="end"/>
      </w:r>
      <w:r/>
    </w:p>
    <w:p>
      <w:pPr>
        <w:pStyle w:val="758"/>
        <w:ind w:left="0"/>
        <w:spacing w:after="0" w:line="400" w:lineRule="exact"/>
        <w:tabs>
          <w:tab w:val="right" w:pos="8680" w:leader="dot"/>
        </w:tabs>
        <w:rPr>
          <w:rFonts w:hint="eastAsia" w:ascii="宋体" w:hAnsi="宋体"/>
          <w:sz w:val="22"/>
        </w:rPr>
      </w:pPr>
      <w:r>
        <w:rPr>
          <w:rFonts w:hint="eastAsia" w:ascii="宋体" w:hAnsi="宋体"/>
        </w:rPr>
        <w:t xml:space="preserve">十五、政府采购政策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56</w:t>
      </w:r>
      <w:r>
        <w:rPr>
          <w:rFonts w:hint="eastAsia" w:ascii="宋体" w:hAnsi="宋体"/>
        </w:rPr>
        <w:fldChar w:fldCharType="end"/>
      </w:r>
      <w:r/>
    </w:p>
    <w:p>
      <w:pPr>
        <w:spacing w:line="400" w:lineRule="exact"/>
        <w:rPr>
          <w:rFonts w:hint="eastAsia" w:ascii="宋体" w:hAnsi="宋体" w:cs="宋体"/>
          <w:szCs w:val="21"/>
        </w:rPr>
      </w:pPr>
      <w:r>
        <w:rPr>
          <w:rFonts w:hint="eastAsia" w:ascii="宋体" w:hAnsi="宋体" w:cs="宋体"/>
          <w:szCs w:val="21"/>
        </w:rPr>
        <w:fldChar w:fldCharType="end"/>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jc w:val="center"/>
        <w:spacing w:after="0" w:line="360" w:lineRule="auto"/>
        <w:rPr>
          <w:b/>
          <w:bCs/>
          <w:sz w:val="28"/>
          <w:szCs w:val="28"/>
        </w:rPr>
        <w:outlineLvl w:val="0"/>
      </w:pPr>
      <w:r/>
      <w:bookmarkStart w:id="0" w:name="_Toc230188102"/>
      <w:r>
        <w:rPr>
          <w:rFonts w:hint="eastAsia"/>
          <w:b/>
          <w:bCs/>
          <w:sz w:val="28"/>
          <w:szCs w:val="28"/>
        </w:rPr>
        <w:t xml:space="preserve">第一章  招标公告</w:t>
      </w:r>
      <w:bookmarkEnd w:id="0"/>
      <w:r/>
      <w:r/>
    </w:p>
    <w:p>
      <w:pPr>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rPr>
        <w:t xml:space="preserve">项目概况：</w:t>
      </w:r>
      <w:r/>
    </w:p>
    <w:p>
      <w:pPr>
        <w:ind w:firstLine="422"/>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u w:val="single"/>
        </w:rPr>
        <w:t xml:space="preserve">江苏省农产品质量检验测试中心</w:t>
      </w:r>
      <w:r>
        <w:rPr>
          <w:rFonts w:ascii="宋体" w:hAnsi="宋体"/>
          <w:b/>
          <w:szCs w:val="21"/>
          <w:u w:val="single"/>
        </w:rPr>
        <w:t xml:space="preserve">检测用仪器设备采购</w:t>
      </w:r>
      <w:r>
        <w:rPr>
          <w:rFonts w:hint="eastAsia" w:ascii="宋体" w:hAnsi="宋体"/>
          <w:b/>
          <w:szCs w:val="21"/>
          <w:u w:val="single"/>
        </w:rPr>
        <w:t xml:space="preserve">的</w:t>
      </w:r>
      <w:r>
        <w:rPr>
          <w:rFonts w:hint="eastAsia" w:ascii="宋体" w:hAnsi="宋体"/>
          <w:b/>
          <w:szCs w:val="21"/>
        </w:rPr>
        <w:t xml:space="preserve">潜在投标人应在</w:t>
      </w:r>
      <w:r>
        <w:rPr>
          <w:rFonts w:hint="eastAsia" w:ascii="宋体" w:hAnsi="宋体"/>
          <w:b/>
          <w:szCs w:val="21"/>
          <w:u w:val="single"/>
        </w:rPr>
        <w:t xml:space="preserve">江苏政府采购网</w:t>
      </w:r>
      <w:r>
        <w:rPr>
          <w:rFonts w:ascii="宋体" w:hAnsi="宋体"/>
          <w:b/>
          <w:szCs w:val="21"/>
        </w:rPr>
        <w:t xml:space="preserve">获取招标文件，并于</w:t>
      </w:r>
      <w:bookmarkStart w:id="1" w:name="_Hlk67471766"/>
      <w:r>
        <w:rPr>
          <w:rFonts w:hint="eastAsia" w:ascii="宋体" w:hAnsi="宋体"/>
          <w:b/>
          <w:szCs w:val="21"/>
          <w:u w:val="single"/>
          <w:lang w:eastAsia="zh-CN"/>
        </w:rPr>
        <w:t xml:space="preserve">2026年9月8日上午9：30时（北京时间）</w:t>
      </w:r>
      <w:r>
        <w:rPr>
          <w:rFonts w:hint="eastAsia" w:ascii="宋体" w:hAnsi="宋体"/>
          <w:b/>
          <w:szCs w:val="21"/>
        </w:rPr>
        <w:t xml:space="preserve">前</w:t>
      </w:r>
      <w:bookmarkEnd w:id="1"/>
      <w:r>
        <w:rPr>
          <w:rFonts w:hint="eastAsia" w:ascii="宋体" w:hAnsi="宋体"/>
          <w:b/>
          <w:szCs w:val="21"/>
        </w:rPr>
        <w:t xml:space="preserve">递交投标文件。</w:t>
      </w:r>
      <w:r/>
    </w:p>
    <w:p>
      <w:pPr>
        <w:spacing w:after="0" w:line="360" w:lineRule="auto"/>
        <w:rPr>
          <w:rFonts w:hint="eastAsia" w:ascii="宋体" w:hAnsi="宋体"/>
          <w:b/>
          <w:szCs w:val="21"/>
        </w:rPr>
      </w:pPr>
      <w:r>
        <w:rPr>
          <w:rFonts w:hint="eastAsia" w:ascii="宋体" w:hAnsi="宋体"/>
          <w:b/>
          <w:szCs w:val="21"/>
        </w:rPr>
        <w:t xml:space="preserve">一、项目基本情况</w:t>
      </w:r>
      <w:r/>
    </w:p>
    <w:p>
      <w:pPr>
        <w:pStyle w:val="843"/>
        <w:ind w:firstLine="422"/>
        <w:spacing w:after="0"/>
        <w:rPr>
          <w:rFonts w:hint="eastAsia"/>
          <w:color w:val="auto"/>
        </w:rPr>
      </w:pPr>
      <w:r>
        <w:rPr>
          <w:rFonts w:hint="eastAsia"/>
          <w:b/>
          <w:bCs/>
          <w:color w:val="auto"/>
        </w:rPr>
        <w:t xml:space="preserve">项目编号：</w:t>
      </w:r>
      <w:r>
        <w:rPr>
          <w:b/>
          <w:bCs/>
          <w:color w:val="auto"/>
        </w:rPr>
        <w:t xml:space="preserve">JSTCC26011103977</w:t>
      </w:r>
      <w:r/>
    </w:p>
    <w:p>
      <w:pPr>
        <w:pStyle w:val="843"/>
        <w:ind w:firstLine="422"/>
        <w:spacing w:after="0"/>
        <w:rPr>
          <w:rFonts w:hint="eastAsia" w:eastAsia="宋体"/>
          <w:b/>
          <w:bCs/>
          <w:color w:val="auto"/>
          <w:lang w:eastAsia="zh-CN"/>
        </w:rPr>
      </w:pPr>
      <w:r>
        <w:rPr>
          <w:rFonts w:hint="eastAsia"/>
          <w:b/>
          <w:bCs/>
          <w:color w:val="auto"/>
        </w:rPr>
        <w:t xml:space="preserve">招标编号：</w:t>
      </w:r>
      <w:r>
        <w:rPr>
          <w:rFonts w:hint="eastAsia"/>
          <w:b/>
          <w:bCs/>
          <w:color w:val="auto"/>
          <w:lang w:eastAsia="zh-CN"/>
        </w:rPr>
        <w:t xml:space="preserve">JSZC-320000-JITC-G2026-0286</w:t>
      </w:r>
      <w:r/>
    </w:p>
    <w:p>
      <w:pPr>
        <w:pStyle w:val="843"/>
        <w:ind w:firstLine="422"/>
        <w:spacing w:after="0"/>
        <w:rPr>
          <w:rFonts w:hint="eastAsia"/>
          <w:b/>
          <w:bCs/>
          <w:color w:val="auto"/>
        </w:rPr>
      </w:pPr>
      <w:r>
        <w:rPr>
          <w:rFonts w:hint="eastAsia"/>
          <w:b/>
          <w:bCs/>
          <w:color w:val="auto"/>
        </w:rPr>
        <w:t xml:space="preserve">项目名称：</w:t>
      </w:r>
      <w:r>
        <w:rPr>
          <w:color w:val="auto"/>
        </w:rPr>
        <w:t xml:space="preserve">检测用仪器设备</w:t>
      </w:r>
      <w:r/>
    </w:p>
    <w:p>
      <w:pPr>
        <w:ind w:firstLine="420"/>
        <w:spacing w:after="0" w:line="360" w:lineRule="auto"/>
        <w:rPr>
          <w:rFonts w:hint="eastAsia" w:ascii="宋体" w:hAnsi="宋体"/>
          <w:szCs w:val="21"/>
        </w:rPr>
      </w:pPr>
      <w:r>
        <w:rPr>
          <w:rFonts w:hint="eastAsia" w:ascii="宋体" w:hAnsi="宋体"/>
          <w:szCs w:val="21"/>
        </w:rPr>
        <w:t xml:space="preserve">预算金额：人民币195.00万元</w:t>
      </w:r>
      <w:r/>
    </w:p>
    <w:p>
      <w:pPr>
        <w:ind w:firstLine="420"/>
        <w:spacing w:after="0" w:line="360" w:lineRule="auto"/>
        <w:rPr>
          <w:rFonts w:hint="eastAsia" w:ascii="宋体" w:hAnsi="宋体"/>
          <w:szCs w:val="21"/>
        </w:rPr>
      </w:pPr>
      <w:r>
        <w:rPr>
          <w:rFonts w:hint="eastAsia" w:ascii="宋体" w:hAnsi="宋体"/>
          <w:szCs w:val="21"/>
        </w:rPr>
        <w:t xml:space="preserve">最高限价</w:t>
      </w:r>
      <w:r>
        <w:rPr>
          <w:rFonts w:ascii="宋体" w:hAnsi="宋体"/>
          <w:szCs w:val="21"/>
        </w:rPr>
        <w:t xml:space="preserve">：</w:t>
      </w:r>
      <w:r>
        <w:rPr>
          <w:rFonts w:hint="eastAsia" w:ascii="宋体" w:hAnsi="宋体"/>
          <w:szCs w:val="21"/>
        </w:rPr>
        <w:t xml:space="preserve">人民币195.00万元</w:t>
      </w:r>
      <w:r/>
    </w:p>
    <w:p>
      <w:pPr>
        <w:ind w:firstLine="422"/>
        <w:spacing w:after="0" w:line="360" w:lineRule="auto"/>
        <w:rPr>
          <w:rFonts w:hint="eastAsia" w:ascii="宋体" w:hAnsi="宋体"/>
          <w:szCs w:val="21"/>
        </w:rPr>
      </w:pPr>
      <w:r>
        <w:rPr>
          <w:rFonts w:hint="eastAsia" w:ascii="宋体" w:hAnsi="宋体"/>
          <w:b/>
          <w:bCs/>
        </w:rPr>
        <w:t xml:space="preserve">采购需求：</w:t>
      </w:r>
      <w:bookmarkStart w:id="2" w:name="_Hlk198228001"/>
      <w:r>
        <w:rPr>
          <w:rFonts w:hint="eastAsia" w:ascii="宋体" w:hAnsi="宋体"/>
          <w:szCs w:val="21"/>
        </w:rPr>
        <w:t xml:space="preserve">现对</w:t>
      </w:r>
      <w:r>
        <w:rPr>
          <w:rFonts w:ascii="宋体" w:hAnsi="宋体"/>
          <w:szCs w:val="21"/>
        </w:rPr>
        <w:t xml:space="preserve">检测用仪器设备采购</w:t>
      </w:r>
      <w:r>
        <w:rPr>
          <w:rFonts w:hint="eastAsia" w:ascii="宋体" w:hAnsi="宋体"/>
          <w:szCs w:val="21"/>
        </w:rPr>
        <w:t xml:space="preserve">进行招标采购，</w:t>
      </w:r>
      <w:r>
        <w:rPr>
          <w:rFonts w:ascii="宋体" w:hAnsi="宋体"/>
          <w:b/>
          <w:bCs/>
          <w:szCs w:val="21"/>
        </w:rPr>
        <w:t xml:space="preserve">本项目不接受进口产品</w:t>
      </w:r>
      <w:r>
        <w:rPr>
          <w:rFonts w:hint="eastAsia" w:ascii="宋体" w:hAnsi="宋体"/>
          <w:b/>
          <w:bCs/>
          <w:szCs w:val="21"/>
        </w:rPr>
        <w:t xml:space="preserve">(本文件所称进口产品是指通过中国海关报关验放进入中国境内且产自关境外的产品)，</w:t>
      </w:r>
      <w:r>
        <w:rPr>
          <w:rFonts w:ascii="宋体" w:hAnsi="宋体"/>
          <w:b/>
          <w:bCs/>
          <w:szCs w:val="21"/>
        </w:rPr>
        <w:t xml:space="preserve">具体技术参数要求详见招标文件</w:t>
      </w:r>
      <w:r>
        <w:rPr>
          <w:rFonts w:hint="eastAsia"/>
        </w:rPr>
        <w:t xml:space="preserve">。</w:t>
      </w:r>
      <w:bookmarkEnd w:id="2"/>
      <w:r/>
      <w:r/>
    </w:p>
    <w:p>
      <w:pPr>
        <w:pStyle w:val="843"/>
        <w:ind w:firstLine="422"/>
        <w:spacing w:after="0"/>
        <w:tabs>
          <w:tab w:val="left" w:pos="5585" w:leader="none"/>
        </w:tabs>
        <w:rPr>
          <w:rFonts w:hint="eastAsia"/>
          <w:color w:val="auto"/>
        </w:rPr>
      </w:pPr>
      <w:r>
        <w:rPr>
          <w:rFonts w:hint="eastAsia"/>
          <w:b/>
          <w:bCs/>
          <w:color w:val="auto"/>
        </w:rPr>
        <w:t xml:space="preserve">合同履行期限：</w:t>
      </w:r>
      <w:r>
        <w:rPr>
          <w:color w:val="auto"/>
        </w:rPr>
        <w:t xml:space="preserve">合同签订之日起</w:t>
      </w:r>
      <w:r>
        <w:rPr>
          <w:rFonts w:hint="eastAsia"/>
          <w:color w:val="auto"/>
        </w:rPr>
        <w:t xml:space="preserve">60</w:t>
      </w:r>
      <w:r>
        <w:rPr>
          <w:color w:val="auto"/>
        </w:rPr>
        <w:t xml:space="preserve">日内供货至采购人指定</w:t>
      </w:r>
      <w:r>
        <w:rPr>
          <w:rFonts w:hint="eastAsia"/>
          <w:color w:val="auto"/>
        </w:rPr>
        <w:t xml:space="preserve">地点。</w:t>
      </w:r>
      <w:r/>
    </w:p>
    <w:p>
      <w:pPr>
        <w:pStyle w:val="843"/>
        <w:ind w:firstLine="422"/>
        <w:spacing w:after="0"/>
        <w:rPr>
          <w:rFonts w:hint="eastAsia"/>
          <w:color w:val="auto"/>
        </w:rPr>
      </w:pPr>
      <w:r>
        <w:rPr>
          <w:rFonts w:hint="eastAsia"/>
          <w:b/>
          <w:bCs/>
          <w:color w:val="auto"/>
        </w:rPr>
        <w:t xml:space="preserve">本项目是否接受联合体投标：</w:t>
      </w:r>
      <w:r>
        <w:rPr>
          <w:rFonts w:hint="eastAsia"/>
          <w:color w:val="auto"/>
        </w:rPr>
        <w:t xml:space="preserve">不接受。</w:t>
      </w:r>
      <w:r/>
    </w:p>
    <w:p>
      <w:pPr>
        <w:spacing w:after="0" w:line="360" w:lineRule="auto"/>
        <w:rPr>
          <w:rFonts w:hint="eastAsia" w:ascii="宋体" w:hAnsi="宋体"/>
          <w:b/>
          <w:szCs w:val="21"/>
        </w:rPr>
      </w:pPr>
      <w:r>
        <w:rPr>
          <w:rFonts w:hint="eastAsia" w:ascii="宋体" w:hAnsi="宋体"/>
          <w:b/>
          <w:szCs w:val="21"/>
        </w:rPr>
        <w:t xml:space="preserve">二、申请人资格要求：</w:t>
      </w:r>
      <w:r/>
    </w:p>
    <w:p>
      <w:pPr>
        <w:ind w:firstLine="420"/>
        <w:spacing w:after="0"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after="0"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ind w:firstLine="420"/>
        <w:spacing w:after="0" w:line="360" w:lineRule="auto"/>
        <w:rPr>
          <w:rFonts w:hint="eastAsia" w:ascii="宋体" w:hAnsi="宋体"/>
          <w:szCs w:val="21"/>
        </w:rPr>
      </w:pPr>
      <w:r>
        <w:rPr>
          <w:rFonts w:hint="eastAsia" w:ascii="宋体" w:hAnsi="宋体"/>
          <w:szCs w:val="21"/>
        </w:rPr>
        <w:t xml:space="preserve">（2）具有良好的商业信誉和健全的财务会计制度；</w:t>
      </w:r>
      <w:r/>
    </w:p>
    <w:p>
      <w:pPr>
        <w:ind w:firstLine="420"/>
        <w:spacing w:after="0"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after="0"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）有依法缴纳税收和社会保障资金的良好记录；</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）具有履行合同所必需的设备和专业技术能力；（根据项目需求提供履行合同所必需的设备和专业技术能力的证明材料或</w:t>
      </w:r>
      <w:r>
        <w:rPr>
          <w:rFonts w:ascii="宋体" w:hAnsi="宋体"/>
          <w:szCs w:val="21"/>
        </w:rPr>
        <w:t xml:space="preserve">提供承诺书</w:t>
      </w:r>
      <w:r>
        <w:rPr>
          <w:rFonts w:hint="eastAsia" w:ascii="宋体" w:hAnsi="宋体"/>
          <w:szCs w:val="21"/>
        </w:rPr>
        <w:t xml:space="preserve">，加盖公章）</w:t>
      </w:r>
      <w:r/>
    </w:p>
    <w:p>
      <w:pPr>
        <w:ind w:firstLine="420"/>
        <w:spacing w:after="0" w:line="360" w:lineRule="auto"/>
        <w:rPr>
          <w:rFonts w:hint="eastAsia" w:ascii="宋体" w:hAnsi="宋体"/>
          <w:szCs w:val="21"/>
        </w:rPr>
      </w:pPr>
      <w:r>
        <w:rPr>
          <w:rFonts w:hint="eastAsia" w:ascii="宋体" w:hAnsi="宋体"/>
          <w:szCs w:val="21"/>
        </w:rPr>
        <w:t xml:space="preserve">（5）参加政府采购活动前三年内，在经营活动中没有重大违法记录；（提供参加本次政府采购活动前3年内在经营活动中没有重大违法记录的书面声明，加盖公章）</w:t>
      </w:r>
      <w:r/>
    </w:p>
    <w:p>
      <w:pPr>
        <w:ind w:firstLine="420"/>
        <w:spacing w:after="0" w:line="360" w:lineRule="auto"/>
        <w:rPr>
          <w:rFonts w:hint="eastAsia" w:ascii="宋体" w:hAnsi="宋体"/>
          <w:bCs/>
          <w:szCs w:val="21"/>
        </w:rPr>
      </w:pPr>
      <w:r>
        <w:rPr>
          <w:rFonts w:ascii="宋体" w:hAnsi="宋体"/>
          <w:bCs/>
          <w:szCs w:val="21"/>
        </w:rPr>
        <w:t xml:space="preserve">（6）</w:t>
      </w:r>
      <w:r>
        <w:rPr>
          <w:rFonts w:hint="eastAsia" w:ascii="宋体" w:hAnsi="宋体"/>
          <w:bCs/>
          <w:szCs w:val="21"/>
        </w:rPr>
        <w:t xml:space="preserve">投标人未被“信用中国”网站及“中国政府采购网”列入失信被执行人、重大税收违法失信主体名单、政府采购严重违法失信行为记录名单内；（提供承诺书，格式自拟，需包含此条内容，加盖公章）</w:t>
      </w:r>
      <w:r/>
    </w:p>
    <w:p>
      <w:pPr>
        <w:pStyle w:val="760"/>
        <w:ind w:firstLine="0"/>
        <w:jc w:val="both"/>
        <w:spacing w:after="0"/>
        <w:rPr>
          <w:rFonts w:hint="eastAsia"/>
        </w:rPr>
      </w:pPr>
      <w:r>
        <w:rPr>
          <w:rFonts w:hint="eastAsia"/>
        </w:rPr>
        <w:t xml:space="preserve">（7）本项目不接受任何形式的转包。</w:t>
      </w:r>
      <w:r/>
    </w:p>
    <w:p>
      <w:pPr>
        <w:pStyle w:val="734"/>
        <w:spacing w:after="0"/>
        <w:rPr>
          <w:rFonts w:hint="eastAsia"/>
          <w:color w:val="auto"/>
          <w:szCs w:val="21"/>
        </w:rPr>
      </w:pPr>
      <w:r>
        <w:rPr>
          <w:rFonts w:hint="eastAsia"/>
          <w:color w:val="auto"/>
          <w:szCs w:val="21"/>
        </w:rPr>
        <w:t xml:space="preserve">2、本项目的特定资格要求：</w:t>
      </w:r>
      <w:r/>
    </w:p>
    <w:p>
      <w:pPr>
        <w:pStyle w:val="734"/>
        <w:spacing w:after="0"/>
        <w:rPr>
          <w:rFonts w:hint="eastAsia"/>
          <w:color w:val="auto"/>
        </w:rPr>
      </w:pPr>
      <w:r>
        <w:rPr>
          <w:color w:val="auto"/>
        </w:rPr>
        <w:t xml:space="preserve">（1）若投标人是投标产品的制造商，必须具备《辐射安全许可证》（具体范围中必须包含可生产及销售本次所投标的产品）；</w:t>
      </w:r>
      <w:r/>
    </w:p>
    <w:p>
      <w:pPr>
        <w:pStyle w:val="734"/>
        <w:spacing w:after="0"/>
        <w:rPr>
          <w:rFonts w:hint="eastAsia"/>
          <w:color w:val="auto"/>
        </w:rPr>
      </w:pPr>
      <w:r>
        <w:rPr>
          <w:color w:val="auto"/>
        </w:rPr>
        <w:t xml:space="preserve">（2）若投标人是投标产品的代理经销商，必须具备《辐射安全许可证》（具体范围中必须包含可销售本次投标的产品），还须提供投标产品制造商的《辐射安全许可证》（具体范围中必须包含可生产本次所投标的产品）</w:t>
      </w:r>
      <w:r>
        <w:rPr>
          <w:rFonts w:hint="eastAsia"/>
          <w:color w:val="auto"/>
        </w:rPr>
        <w:t xml:space="preserve">。</w:t>
      </w:r>
      <w:r/>
    </w:p>
    <w:p>
      <w:pPr>
        <w:ind w:firstLine="420"/>
        <w:spacing w:after="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、拒绝下述投标人参加本次招标活动：</w:t>
      </w:r>
      <w:r/>
    </w:p>
    <w:p>
      <w:pPr>
        <w:ind w:firstLine="420"/>
        <w:spacing w:after="0" w:line="360" w:lineRule="auto"/>
        <w:rPr>
          <w:rFonts w:hint="eastAsia" w:ascii="宋体" w:hAnsi="宋体"/>
          <w:szCs w:val="21"/>
        </w:rPr>
      </w:pPr>
      <w:r>
        <w:rPr>
          <w:rFonts w:hint="eastAsia" w:ascii="宋体" w:hAnsi="宋体"/>
          <w:szCs w:val="21"/>
        </w:rPr>
        <w:t xml:space="preserve">（1）单位负责人为同一人或者存在直接控股、管理关系的不同投标人，不得参加同一合同项下的政府采购活动。</w:t>
      </w:r>
      <w:r/>
    </w:p>
    <w:p>
      <w:pPr>
        <w:ind w:firstLine="420"/>
        <w:spacing w:after="0" w:line="360" w:lineRule="auto"/>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（2）除单一来源项目外，凡为采购项目提供整体设计、规范编制或者项目管理、监理、检测等服务的投标人不得再参加本项目的采购活动。</w:t>
      </w:r>
      <w:r/>
    </w:p>
    <w:p>
      <w:pPr>
        <w:ind w:firstLine="422"/>
        <w:spacing w:after="0" w:line="360" w:lineRule="auto"/>
        <w:rPr>
          <w:rFonts w:hint="eastAsia" w:ascii="宋体" w:hAnsi="宋体"/>
          <w:b/>
          <w:szCs w:val="21"/>
        </w:rPr>
      </w:pPr>
      <w:r>
        <w:rPr>
          <w:rFonts w:hint="eastAsia" w:ascii="宋体" w:hAnsi="宋体"/>
          <w:b/>
          <w:szCs w:val="21"/>
        </w:rPr>
        <w:t xml:space="preserve">注：投标人必须在投标文件中对以上资格要求响应并按要求提供有效证明材料及相关承诺书，否则将导致投标无效。</w:t>
      </w:r>
      <w:r/>
    </w:p>
    <w:p>
      <w:pPr>
        <w:spacing w:after="0" w:line="360" w:lineRule="auto"/>
        <w:rPr>
          <w:rFonts w:hint="eastAsia" w:ascii="宋体" w:hAnsi="宋体"/>
          <w:b/>
          <w:szCs w:val="21"/>
        </w:rPr>
      </w:pPr>
      <w:r>
        <w:rPr>
          <w:rFonts w:hint="eastAsia" w:ascii="宋体" w:hAnsi="宋体"/>
          <w:b/>
          <w:szCs w:val="21"/>
        </w:rPr>
        <w:t xml:space="preserve">三、获取招标文件</w:t>
      </w:r>
      <w:r/>
    </w:p>
    <w:p>
      <w:pPr>
        <w:ind w:firstLine="420"/>
        <w:spacing w:after="0" w:line="360" w:lineRule="auto"/>
        <w:rPr>
          <w:rFonts w:hint="eastAsia" w:ascii="宋体" w:hAnsi="宋体"/>
          <w:szCs w:val="21"/>
        </w:rPr>
      </w:pPr>
      <w:r>
        <w:rPr>
          <w:rFonts w:hint="eastAsia" w:ascii="宋体" w:hAnsi="宋体"/>
          <w:szCs w:val="21"/>
        </w:rPr>
        <w:t xml:space="preserve">时间：自本公告发布之日起5个工作日</w:t>
      </w:r>
      <w:r/>
    </w:p>
    <w:p>
      <w:pPr>
        <w:ind w:firstLine="420"/>
        <w:spacing w:after="0" w:line="360" w:lineRule="auto"/>
        <w:rPr>
          <w:rFonts w:hint="eastAsia" w:ascii="宋体" w:hAnsi="宋体"/>
          <w:szCs w:val="21"/>
        </w:rPr>
      </w:pPr>
      <w:r>
        <w:rPr>
          <w:rFonts w:hint="eastAsia" w:ascii="宋体" w:hAnsi="宋体"/>
          <w:szCs w:val="21"/>
        </w:rPr>
        <w:t xml:space="preserve">获取地点：</w:t>
      </w:r>
      <w:r>
        <w:rPr>
          <w:rFonts w:ascii="宋体" w:hAnsi="宋体"/>
          <w:szCs w:val="21"/>
        </w:rPr>
        <w:t xml:space="preserve">江苏政府采购网“苏采云”系统</w:t>
      </w:r>
      <w:r>
        <w:rPr>
          <w:rFonts w:hint="eastAsia" w:ascii="宋体" w:hAnsi="宋体"/>
          <w:szCs w:val="21"/>
        </w:rPr>
        <w:t xml:space="preserve">。</w:t>
      </w:r>
      <w:r/>
    </w:p>
    <w:p>
      <w:pPr>
        <w:ind w:firstLine="420"/>
        <w:spacing w:after="0" w:line="360" w:lineRule="auto"/>
        <w:rPr>
          <w:rFonts w:hint="eastAsia" w:ascii="宋体" w:hAnsi="宋体"/>
          <w:szCs w:val="21"/>
        </w:rPr>
      </w:pPr>
      <w:r>
        <w:rPr>
          <w:rFonts w:hint="eastAsia" w:ascii="宋体" w:hAnsi="宋体"/>
          <w:szCs w:val="21"/>
        </w:rPr>
        <w:t xml:space="preserve">获取方式：</w:t>
      </w:r>
      <w:r>
        <w:rPr>
          <w:rFonts w:ascii="宋体" w:hAnsi="宋体"/>
          <w:szCs w:val="21"/>
        </w:rPr>
        <w:t xml:space="preserve">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hint="eastAsia" w:ascii="宋体" w:hAnsi="宋体"/>
          <w:szCs w:val="21"/>
        </w:rPr>
      </w:pPr>
      <w:r>
        <w:rPr>
          <w:rFonts w:hint="eastAsia" w:ascii="宋体" w:hAnsi="宋体"/>
          <w:szCs w:val="21"/>
        </w:rPr>
        <w:t xml:space="preserve">售价：0元。</w:t>
      </w:r>
      <w:r/>
    </w:p>
    <w:p>
      <w:pPr>
        <w:spacing w:after="0" w:line="360" w:lineRule="auto"/>
        <w:rPr>
          <w:rFonts w:hint="eastAsia" w:ascii="宋体" w:hAnsi="宋体"/>
          <w:b/>
          <w:szCs w:val="21"/>
        </w:rPr>
      </w:pPr>
      <w:r>
        <w:rPr>
          <w:rFonts w:hint="eastAsia" w:ascii="宋体" w:hAnsi="宋体"/>
          <w:b/>
          <w:szCs w:val="21"/>
        </w:rPr>
        <w:t xml:space="preserve">四、提交投标文件截止时间、开标时间和地点：</w:t>
      </w:r>
      <w:r/>
    </w:p>
    <w:p>
      <w:pPr>
        <w:ind w:firstLine="420"/>
        <w:spacing w:after="0" w:line="360" w:lineRule="auto"/>
        <w:rPr>
          <w:rFonts w:hint="eastAsia" w:ascii="宋体" w:hAnsi="宋体" w:eastAsia="宋体"/>
          <w:szCs w:val="21"/>
          <w:lang w:eastAsia="zh-CN"/>
        </w:rPr>
      </w:pPr>
      <w:r>
        <w:rPr>
          <w:rFonts w:hint="eastAsia" w:ascii="宋体" w:hAnsi="宋体"/>
          <w:szCs w:val="21"/>
        </w:rPr>
        <w:t xml:space="preserve">时间：</w:t>
      </w:r>
      <w:r>
        <w:rPr>
          <w:rFonts w:hint="eastAsia" w:ascii="宋体" w:hAnsi="宋体"/>
          <w:szCs w:val="21"/>
          <w:lang w:eastAsia="zh-CN"/>
        </w:rPr>
        <w:t xml:space="preserve">2026年9月8日上午9：30时（北京时间）</w:t>
      </w:r>
      <w:r/>
    </w:p>
    <w:p>
      <w:pPr>
        <w:ind w:firstLine="420"/>
        <w:spacing w:after="0" w:line="360" w:lineRule="auto"/>
        <w:rPr>
          <w:rFonts w:hint="eastAsia" w:ascii="宋体" w:hAnsi="宋体"/>
          <w:szCs w:val="21"/>
        </w:rPr>
      </w:pPr>
      <w:r>
        <w:rPr>
          <w:rFonts w:hint="eastAsia" w:ascii="宋体" w:hAnsi="宋体"/>
          <w:szCs w:val="21"/>
        </w:rPr>
        <w:t xml:space="preserve">地点：“苏采云”网上开标大厅</w:t>
      </w:r>
      <w:r/>
    </w:p>
    <w:p>
      <w:pPr>
        <w:spacing w:after="0" w:line="360" w:lineRule="auto"/>
        <w:rPr>
          <w:rFonts w:hint="eastAsia" w:ascii="宋体" w:hAnsi="宋体" w:cs="宋体"/>
          <w:b/>
          <w:szCs w:val="21"/>
        </w:rPr>
      </w:pPr>
      <w:r>
        <w:rPr>
          <w:rFonts w:hint="eastAsia" w:ascii="宋体" w:hAnsi="宋体" w:cs="宋体"/>
          <w:b/>
          <w:szCs w:val="21"/>
        </w:rPr>
        <w:t xml:space="preserve">五、公告期限</w:t>
      </w:r>
      <w:r/>
    </w:p>
    <w:p>
      <w:pPr>
        <w:ind w:firstLine="420"/>
        <w:spacing w:after="0"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after="0" w:line="360" w:lineRule="auto"/>
        <w:rPr>
          <w:rFonts w:hint="eastAsia" w:ascii="宋体" w:hAnsi="宋体" w:cs="宋体"/>
          <w:b/>
          <w:szCs w:val="21"/>
        </w:rPr>
      </w:pPr>
      <w:r>
        <w:rPr>
          <w:rFonts w:hint="eastAsia" w:ascii="宋体" w:hAnsi="宋体" w:cs="宋体"/>
          <w:b/>
          <w:szCs w:val="21"/>
        </w:rPr>
        <w:t xml:space="preserve">六、其他补充事宜</w:t>
      </w:r>
      <w:r/>
    </w:p>
    <w:p>
      <w:pPr>
        <w:ind w:firstLine="420"/>
        <w:spacing w:after="0" w:line="360" w:lineRule="auto"/>
        <w:widowControl/>
        <w:rPr>
          <w:rFonts w:hint="eastAsia" w:ascii="宋体" w:hAnsi="宋体"/>
          <w:szCs w:val="21"/>
        </w:rPr>
      </w:pPr>
      <w:r>
        <w:rPr>
          <w:rFonts w:hint="eastAsia" w:ascii="宋体" w:hAnsi="宋体"/>
          <w:szCs w:val="21"/>
        </w:rPr>
        <w:t xml:space="preserve">1、本项目落实的政府采购政策：</w:t>
      </w:r>
      <w:r/>
    </w:p>
    <w:p>
      <w:pPr>
        <w:ind w:firstLine="420"/>
        <w:spacing w:after="0" w:line="360" w:lineRule="auto"/>
        <w:widowControl/>
        <w:rPr>
          <w:rFonts w:hint="eastAsia" w:ascii="宋体" w:hAnsi="宋体"/>
          <w:szCs w:val="21"/>
        </w:rPr>
      </w:pPr>
      <w:r>
        <w:rPr>
          <w:rFonts w:hint="eastAsia" w:ascii="宋体" w:hAnsi="宋体"/>
          <w:szCs w:val="21"/>
        </w:rPr>
        <w:t xml:space="preserve">（1）《政府采购促进中小企业发展管理办法》；</w:t>
      </w:r>
      <w:r/>
    </w:p>
    <w:p>
      <w:pPr>
        <w:ind w:firstLine="420"/>
        <w:spacing w:after="0" w:line="360" w:lineRule="auto"/>
        <w:widowControl/>
        <w:rPr>
          <w:rFonts w:hint="eastAsia" w:ascii="宋体" w:hAnsi="宋体"/>
          <w:szCs w:val="21"/>
        </w:rPr>
      </w:pPr>
      <w:r>
        <w:rPr>
          <w:rFonts w:hint="eastAsia" w:ascii="宋体" w:hAnsi="宋体"/>
          <w:szCs w:val="21"/>
        </w:rPr>
        <w:t xml:space="preserve">（2）《关于政府采购支持监狱企业发展有关问题的通知》；</w:t>
      </w:r>
      <w:r/>
    </w:p>
    <w:p>
      <w:pPr>
        <w:ind w:firstLine="420"/>
        <w:spacing w:after="0" w:line="360" w:lineRule="auto"/>
        <w:widowControl/>
        <w:rPr>
          <w:rFonts w:hint="eastAsia" w:ascii="宋体" w:hAnsi="宋体"/>
          <w:szCs w:val="21"/>
        </w:rPr>
      </w:pPr>
      <w:r>
        <w:rPr>
          <w:rFonts w:hint="eastAsia" w:ascii="宋体" w:hAnsi="宋体"/>
          <w:szCs w:val="21"/>
        </w:rPr>
        <w:t xml:space="preserve">（3）《关于促进残疾人就业政府采购政策的通知》；</w:t>
      </w:r>
      <w:r/>
    </w:p>
    <w:p>
      <w:pPr>
        <w:ind w:firstLine="420"/>
        <w:spacing w:after="0" w:line="360" w:lineRule="auto"/>
        <w:widowControl/>
        <w:rPr>
          <w:rFonts w:hint="eastAsia" w:ascii="宋体" w:hAnsi="宋体"/>
          <w:szCs w:val="21"/>
        </w:rPr>
      </w:pPr>
      <w:r>
        <w:rPr>
          <w:rFonts w:hint="eastAsia" w:ascii="宋体" w:hAnsi="宋体"/>
          <w:szCs w:val="21"/>
        </w:rPr>
        <w:t xml:space="preserve">（4）《关于调整优化节能产品、环境标志产品政府采购执行机制的通知》；</w:t>
      </w:r>
      <w:r/>
    </w:p>
    <w:p>
      <w:pPr>
        <w:ind w:firstLine="420"/>
        <w:spacing w:after="0" w:line="360" w:lineRule="auto"/>
        <w:widowControl/>
        <w:rPr>
          <w:rFonts w:hint="eastAsia" w:ascii="宋体" w:hAnsi="宋体"/>
          <w:szCs w:val="21"/>
        </w:rPr>
      </w:pPr>
      <w:r>
        <w:rPr>
          <w:rFonts w:hint="eastAsia" w:ascii="宋体" w:hAnsi="宋体"/>
          <w:szCs w:val="21"/>
        </w:rPr>
        <w:t xml:space="preserve">（5）《国务院办公厅关于在政府采购中实施本国产品标准及相关政策的通知》；</w:t>
      </w:r>
      <w:r/>
    </w:p>
    <w:p>
      <w:pPr>
        <w:ind w:firstLine="420"/>
        <w:spacing w:after="0" w:line="360" w:lineRule="auto"/>
        <w:widowControl/>
        <w:rPr>
          <w:rFonts w:hint="eastAsia" w:ascii="宋体" w:hAnsi="宋体"/>
          <w:szCs w:val="21"/>
        </w:rPr>
      </w:pPr>
      <w:r>
        <w:rPr>
          <w:rFonts w:hint="eastAsia" w:ascii="宋体" w:hAnsi="宋体"/>
          <w:szCs w:val="21"/>
        </w:rPr>
        <w:t xml:space="preserve">（6）《关于贯彻落实&lt;国务院办公厅关于在政府采购中实施本国产品标准及相关政策的通知&gt;的意见》；</w:t>
      </w:r>
      <w:r/>
    </w:p>
    <w:p>
      <w:pPr>
        <w:ind w:firstLine="420"/>
        <w:spacing w:after="0" w:line="360" w:lineRule="auto"/>
        <w:widowControl/>
        <w:rPr>
          <w:rFonts w:hint="eastAsia" w:ascii="宋体" w:hAnsi="宋体"/>
          <w:szCs w:val="21"/>
        </w:rPr>
      </w:pPr>
      <w:r>
        <w:rPr>
          <w:rFonts w:hint="eastAsia" w:ascii="宋体" w:hAnsi="宋体"/>
          <w:szCs w:val="21"/>
        </w:rPr>
        <w:t xml:space="preserve">（7）《关于推动解决政府采购异常低价问题的通知》(财库[2026]2号)。</w:t>
      </w:r>
      <w:r/>
    </w:p>
    <w:p>
      <w:pPr>
        <w:ind w:firstLine="420"/>
        <w:spacing w:after="0" w:line="360" w:lineRule="auto"/>
        <w:widowControl/>
        <w:rPr>
          <w:rFonts w:hint="eastAsia" w:ascii="宋体" w:hAnsi="宋体"/>
          <w:szCs w:val="21"/>
        </w:rPr>
      </w:pPr>
      <w:r>
        <w:rPr>
          <w:rFonts w:hint="eastAsia" w:ascii="宋体" w:hAnsi="宋体"/>
          <w:szCs w:val="21"/>
        </w:rPr>
        <w:t xml:space="preserve">2、潜在供应商访问政府采购管理交易系统（苏采云）的网络地址和方法：</w:t>
      </w:r>
      <w:r/>
    </w:p>
    <w:p>
      <w:pPr>
        <w:ind w:firstLine="420"/>
        <w:spacing w:after="0" w:line="360" w:lineRule="auto"/>
        <w:widowControl/>
        <w:rPr>
          <w:rFonts w:hint="eastAsia" w:ascii="宋体" w:hAnsi="宋体"/>
          <w:szCs w:val="21"/>
        </w:rPr>
      </w:pPr>
      <w:r>
        <w:rPr>
          <w:rFonts w:hint="eastAsia" w:ascii="宋体" w:hAnsi="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widowControl/>
        <w:rPr>
          <w:rFonts w:hint="eastAsia" w:ascii="宋体" w:hAnsi="宋体"/>
          <w:szCs w:val="21"/>
        </w:rPr>
      </w:pPr>
      <w:r>
        <w:rPr>
          <w:rFonts w:hint="eastAsia" w:ascii="宋体" w:hAnsi="宋体"/>
          <w:szCs w:val="21"/>
        </w:rPr>
        <w:t xml:space="preserve">（2）“CA数字证书”的获取：供应商需办理CA锁，“苏采云”系统目前仅支持“苏采云”系统下的政务CA，省内各地区办理的“苏采云”系统下的政务CA全省通用。</w:t>
      </w:r>
      <w:r/>
    </w:p>
    <w:p>
      <w:pPr>
        <w:ind w:firstLine="420"/>
        <w:spacing w:after="0" w:line="360" w:lineRule="auto"/>
        <w:widowControl/>
        <w:rPr>
          <w:rFonts w:hint="eastAsia" w:ascii="宋体" w:hAnsi="宋体"/>
          <w:szCs w:val="21"/>
        </w:rPr>
      </w:pPr>
      <w:r>
        <w:rPr>
          <w:rFonts w:hint="eastAsia" w:ascii="宋体" w:hAnsi="宋体"/>
          <w:szCs w:val="21"/>
        </w:rPr>
        <w:t xml:space="preserve">（3）“CA数字证书”的办理材料以及供应商操作手册详见：http://jsxcmm.com/help/gys.html。</w:t>
      </w:r>
      <w:r/>
    </w:p>
    <w:p>
      <w:pPr>
        <w:ind w:firstLine="420"/>
        <w:spacing w:after="0" w:line="360" w:lineRule="auto"/>
        <w:widowControl/>
        <w:rPr>
          <w:rFonts w:hint="eastAsia" w:ascii="宋体" w:hAnsi="宋体"/>
          <w:szCs w:val="21"/>
        </w:rPr>
      </w:pPr>
      <w:r>
        <w:rPr>
          <w:rFonts w:hint="eastAsia" w:ascii="宋体" w:hAnsi="宋体"/>
          <w:szCs w:val="21"/>
        </w:rPr>
        <w:t xml:space="preserve">（4）潜在供应商访问“苏采云”系统的网络地址和方法：“苏采云”系统的网址：http://jszfcg.jsczt.cn/jszc/login。</w:t>
      </w:r>
      <w:r/>
    </w:p>
    <w:p>
      <w:pPr>
        <w:ind w:firstLine="420"/>
        <w:spacing w:after="0" w:line="360" w:lineRule="auto"/>
        <w:widowControl/>
        <w:rPr>
          <w:rFonts w:hint="eastAsia" w:ascii="宋体" w:hAnsi="宋体"/>
          <w:szCs w:val="21"/>
        </w:rPr>
      </w:pPr>
      <w:r>
        <w:rPr>
          <w:rFonts w:hint="eastAsia" w:ascii="宋体" w:hAnsi="宋体"/>
          <w:szCs w:val="21"/>
        </w:rPr>
        <w:t xml:space="preserve">（5）采购文件（后缀名为“.kedt”）、供应商操作手册及政府采购客户端工具也可通过“苏采云”系统--已报名项目--报名详情页面内相应链接进行下载。</w:t>
      </w:r>
      <w:r/>
    </w:p>
    <w:p>
      <w:pPr>
        <w:ind w:firstLine="420"/>
        <w:spacing w:after="0" w:line="360" w:lineRule="auto"/>
        <w:widowControl/>
        <w:rPr>
          <w:rFonts w:hint="eastAsia" w:ascii="宋体" w:hAnsi="宋体"/>
          <w:szCs w:val="21"/>
        </w:rPr>
      </w:pPr>
      <w:r>
        <w:rPr>
          <w:rFonts w:hint="eastAsia" w:ascii="宋体" w:hAnsi="宋体"/>
          <w:szCs w:val="21"/>
        </w:rPr>
        <w:t xml:space="preserve">（6）招标代理机构（采购代理机构）将数据电文形式的采购文件加载至“苏采云”系统，供潜在供应商下载或者查阅。</w:t>
      </w:r>
      <w:r/>
    </w:p>
    <w:p>
      <w:pPr>
        <w:ind w:firstLine="420"/>
        <w:spacing w:after="0" w:line="360" w:lineRule="auto"/>
        <w:widowControl/>
        <w:rPr>
          <w:rFonts w:hint="eastAsia" w:ascii="宋体" w:hAnsi="宋体"/>
          <w:szCs w:val="21"/>
        </w:rPr>
      </w:pPr>
      <w:r>
        <w:rPr>
          <w:rFonts w:hint="eastAsia" w:ascii="宋体" w:hAnsi="宋体"/>
          <w:szCs w:val="21"/>
        </w:rPr>
        <w:t xml:space="preserve">（7）苏采云系统使用谷歌浏览器参与不见面开标。</w:t>
      </w:r>
      <w:r/>
    </w:p>
    <w:p>
      <w:pPr>
        <w:ind w:firstLine="420"/>
        <w:spacing w:after="0" w:line="360" w:lineRule="auto"/>
        <w:widowControl/>
        <w:rPr>
          <w:rFonts w:hint="eastAsia" w:ascii="宋体" w:hAnsi="宋体"/>
          <w:szCs w:val="21"/>
        </w:rPr>
      </w:pPr>
      <w:r>
        <w:rPr>
          <w:rFonts w:hint="eastAsia" w:ascii="宋体" w:hAnsi="宋体"/>
          <w:szCs w:val="21"/>
        </w:rPr>
        <w:t xml:space="preserve">（8）“苏采云”南京地区客服热线025-83633744、025-83633743。</w:t>
      </w:r>
      <w:r/>
    </w:p>
    <w:p>
      <w:pPr>
        <w:ind w:firstLine="420"/>
        <w:spacing w:after="0" w:line="360" w:lineRule="auto"/>
        <w:widowControl/>
        <w:rPr>
          <w:rFonts w:hint="eastAsia" w:ascii="宋体" w:hAnsi="宋体"/>
          <w:szCs w:val="21"/>
        </w:rPr>
      </w:pPr>
      <w:r>
        <w:rPr>
          <w:rFonts w:hint="eastAsia" w:ascii="宋体" w:hAnsi="宋体"/>
          <w:szCs w:val="21"/>
        </w:rPr>
        <w:t xml:space="preserve">3、有关本次招标的事项若存在变动或修改，敬请及时关注江苏省招标中心有限公司在“江苏政府采购网”发布的更正公告。</w:t>
      </w:r>
      <w:r/>
    </w:p>
    <w:p>
      <w:pPr>
        <w:spacing w:after="0" w:line="360" w:lineRule="auto"/>
        <w:rPr>
          <w:rFonts w:hint="eastAsia" w:ascii="宋体" w:hAnsi="宋体"/>
          <w:b/>
          <w:szCs w:val="21"/>
        </w:rPr>
      </w:pPr>
      <w:r>
        <w:rPr>
          <w:rFonts w:hint="eastAsia" w:ascii="宋体" w:hAnsi="宋体"/>
          <w:b/>
          <w:szCs w:val="21"/>
        </w:rPr>
        <w:t xml:space="preserve">七、对本次招标提出询问，请按以下方式联系</w:t>
      </w:r>
      <w:r/>
    </w:p>
    <w:p>
      <w:pPr>
        <w:ind w:firstLine="420"/>
        <w:spacing w:after="0" w:line="360" w:lineRule="auto"/>
        <w:rPr>
          <w:rFonts w:hint="eastAsia" w:ascii="宋体" w:hAnsi="宋体"/>
          <w:szCs w:val="21"/>
        </w:rPr>
      </w:pPr>
      <w:r>
        <w:rPr>
          <w:rFonts w:hint="eastAsia" w:ascii="宋体" w:hAnsi="宋体"/>
          <w:szCs w:val="21"/>
        </w:rPr>
        <w:t xml:space="preserve">1.采购人信息</w:t>
      </w:r>
      <w:r/>
    </w:p>
    <w:p>
      <w:pPr>
        <w:ind w:firstLine="420"/>
        <w:spacing w:after="0" w:line="360" w:lineRule="auto"/>
        <w:rPr>
          <w:rFonts w:hint="eastAsia" w:ascii="宋体" w:hAnsi="宋体"/>
          <w:szCs w:val="21"/>
        </w:rPr>
      </w:pPr>
      <w:r>
        <w:rPr>
          <w:rFonts w:hint="eastAsia" w:ascii="宋体" w:hAnsi="宋体"/>
          <w:szCs w:val="21"/>
        </w:rPr>
        <w:t xml:space="preserve">名  称：江苏省农产品质量检验测试中心</w:t>
      </w:r>
      <w:r/>
    </w:p>
    <w:p>
      <w:pPr>
        <w:ind w:firstLine="420"/>
        <w:spacing w:after="0" w:line="360" w:lineRule="auto"/>
        <w:rPr>
          <w:rFonts w:hint="eastAsia" w:ascii="宋体" w:hAnsi="宋体"/>
          <w:szCs w:val="21"/>
        </w:rPr>
      </w:pPr>
      <w:r>
        <w:rPr>
          <w:rFonts w:hint="eastAsia" w:ascii="宋体" w:hAnsi="宋体"/>
          <w:szCs w:val="21"/>
        </w:rPr>
        <w:t xml:space="preserve">地  址：</w:t>
      </w:r>
      <w:r>
        <w:rPr>
          <w:rFonts w:ascii="宋体" w:hAnsi="宋体"/>
          <w:szCs w:val="21"/>
        </w:rPr>
        <w:t xml:space="preserve">江苏省南京市鼓楼区草场门大街124号</w:t>
      </w:r>
      <w:r/>
    </w:p>
    <w:p>
      <w:pPr>
        <w:ind w:firstLine="420"/>
        <w:spacing w:after="0" w:line="360" w:lineRule="auto"/>
        <w:rPr>
          <w:rFonts w:hint="eastAsia" w:ascii="宋体" w:hAnsi="宋体"/>
          <w:szCs w:val="21"/>
        </w:rPr>
      </w:pPr>
      <w:r>
        <w:rPr>
          <w:rFonts w:hint="eastAsia" w:ascii="宋体" w:hAnsi="宋体"/>
          <w:szCs w:val="21"/>
        </w:rPr>
        <w:t xml:space="preserve">联系人：吴老师</w:t>
      </w:r>
      <w:r/>
    </w:p>
    <w:p>
      <w:pPr>
        <w:pStyle w:val="760"/>
        <w:jc w:val="both"/>
        <w:spacing w:after="0"/>
        <w:rPr>
          <w:rFonts w:hint="eastAsia"/>
        </w:rPr>
      </w:pPr>
      <w:r>
        <w:rPr>
          <w:rFonts w:hint="eastAsia"/>
        </w:rPr>
        <w:t xml:space="preserve">联系电话：</w:t>
      </w:r>
      <w:r>
        <w:t xml:space="preserve">025-</w:t>
      </w:r>
      <w:r>
        <w:rPr>
          <w:rFonts w:hint="eastAsia"/>
        </w:rPr>
        <w:t xml:space="preserve">86263552</w:t>
      </w:r>
      <w:r/>
    </w:p>
    <w:p>
      <w:pPr>
        <w:ind w:firstLine="420"/>
        <w:spacing w:after="0" w:line="360" w:lineRule="auto"/>
        <w:rPr>
          <w:rFonts w:hint="eastAsia" w:ascii="宋体" w:hAnsi="宋体"/>
          <w:szCs w:val="21"/>
        </w:rPr>
      </w:pPr>
      <w:r>
        <w:rPr>
          <w:rFonts w:hint="eastAsia" w:ascii="宋体" w:hAnsi="宋体"/>
          <w:szCs w:val="21"/>
        </w:rPr>
        <w:t xml:space="preserve">2.采购代理机构信息</w:t>
      </w:r>
      <w:r/>
    </w:p>
    <w:p>
      <w:pPr>
        <w:ind w:firstLine="420"/>
        <w:spacing w:after="0" w:line="360" w:lineRule="auto"/>
        <w:rPr>
          <w:rFonts w:hint="eastAsia" w:ascii="宋体" w:hAnsi="宋体"/>
          <w:szCs w:val="21"/>
        </w:rPr>
      </w:pPr>
      <w:r>
        <w:rPr>
          <w:rFonts w:hint="eastAsia" w:ascii="宋体" w:hAnsi="宋体"/>
          <w:szCs w:val="21"/>
        </w:rPr>
        <w:t xml:space="preserve">名  称：江苏省招标中心有限公司</w:t>
      </w:r>
      <w:r/>
    </w:p>
    <w:p>
      <w:pPr>
        <w:ind w:firstLine="420"/>
        <w:spacing w:after="0" w:line="360" w:lineRule="auto"/>
        <w:rPr>
          <w:rFonts w:hint="eastAsia" w:ascii="宋体" w:hAnsi="宋体"/>
          <w:szCs w:val="21"/>
        </w:rPr>
      </w:pPr>
      <w:r/>
      <w:bookmarkStart w:id="3" w:name="OLE_LINK2"/>
      <w:r>
        <w:rPr>
          <w:rFonts w:hint="eastAsia" w:ascii="宋体" w:hAnsi="宋体"/>
          <w:szCs w:val="21"/>
        </w:rPr>
        <w:t xml:space="preserve">地  址：</w:t>
      </w:r>
      <w:bookmarkEnd w:id="3"/>
      <w:r>
        <w:rPr>
          <w:rFonts w:hint="eastAsia" w:ascii="宋体" w:hAnsi="宋体"/>
          <w:szCs w:val="21"/>
        </w:rPr>
        <w:t xml:space="preserve">江苏省南京市鼓楼区郑和中路118号D座12楼</w:t>
      </w:r>
      <w:r/>
    </w:p>
    <w:p>
      <w:pPr>
        <w:ind w:firstLine="420"/>
        <w:spacing w:after="0" w:line="360" w:lineRule="auto"/>
        <w:rPr>
          <w:rFonts w:hint="eastAsia" w:ascii="宋体" w:hAnsi="宋体"/>
          <w:szCs w:val="21"/>
        </w:rPr>
      </w:pPr>
      <w:r>
        <w:rPr>
          <w:rFonts w:hint="eastAsia" w:ascii="宋体" w:hAnsi="宋体"/>
          <w:szCs w:val="21"/>
        </w:rPr>
        <w:t xml:space="preserve">联系方式：潘翰林、姜瑶、陈诚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pPr>
        <w:ind w:firstLine="420"/>
        <w:spacing w:after="0" w:line="360" w:lineRule="auto"/>
        <w:rPr>
          <w:rFonts w:hint="eastAsia" w:ascii="宋体" w:hAnsi="宋体"/>
          <w:szCs w:val="21"/>
        </w:rPr>
      </w:pPr>
      <w:r>
        <w:rPr>
          <w:rFonts w:hint="eastAsia" w:ascii="宋体" w:hAnsi="宋体"/>
          <w:szCs w:val="21"/>
        </w:rPr>
        <w:t xml:space="preserve">3.项目联系方式</w:t>
      </w:r>
      <w:r/>
    </w:p>
    <w:p>
      <w:pPr>
        <w:ind w:firstLine="420"/>
        <w:spacing w:after="0" w:line="360" w:lineRule="auto"/>
        <w:rPr>
          <w:rFonts w:hint="eastAsia" w:ascii="宋体" w:hAnsi="宋体"/>
          <w:szCs w:val="21"/>
        </w:rPr>
      </w:pPr>
      <w:r>
        <w:rPr>
          <w:rFonts w:hint="eastAsia" w:ascii="宋体" w:hAnsi="宋体"/>
          <w:szCs w:val="21"/>
        </w:rPr>
        <w:t xml:space="preserve">项目联系人：潘翰林、姜瑶、陈诚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r/>
      <w:r/>
    </w:p>
    <w:p>
      <w:pPr>
        <w:jc w:val="center"/>
        <w:spacing w:after="0" w:line="360" w:lineRule="auto"/>
        <w:rPr>
          <w:b/>
          <w:bCs/>
          <w:sz w:val="28"/>
          <w:szCs w:val="28"/>
        </w:rPr>
        <w:outlineLvl w:val="0"/>
      </w:pPr>
      <w:r>
        <w:rPr>
          <w:b/>
          <w:bCs/>
          <w:sz w:val="28"/>
          <w:szCs w:val="28"/>
        </w:rPr>
        <w:br w:type="page" w:clear="all"/>
      </w:r>
      <w:bookmarkStart w:id="4" w:name="_Toc230188103"/>
      <w:r>
        <w:rPr>
          <w:rFonts w:hint="eastAsia"/>
          <w:b/>
          <w:bCs/>
          <w:sz w:val="28"/>
          <w:szCs w:val="28"/>
        </w:rPr>
        <w:t xml:space="preserve">第二章</w:t>
      </w:r>
      <w:r>
        <w:rPr>
          <w:b/>
          <w:bCs/>
          <w:sz w:val="28"/>
          <w:szCs w:val="28"/>
        </w:rPr>
        <w:t xml:space="preserve">  </w:t>
      </w:r>
      <w:r>
        <w:rPr>
          <w:rFonts w:hint="eastAsia"/>
          <w:b/>
          <w:bCs/>
          <w:sz w:val="28"/>
          <w:szCs w:val="28"/>
        </w:rPr>
        <w:t xml:space="preserve">投标人须知</w:t>
      </w:r>
      <w:bookmarkEnd w:id="4"/>
      <w:r/>
      <w:r/>
    </w:p>
    <w:p>
      <w:pPr>
        <w:pStyle w:val="723"/>
        <w:jc w:val="center"/>
        <w:spacing w:after="0"/>
      </w:pPr>
      <w:r/>
      <w:bookmarkStart w:id="5" w:name="_Toc230188104"/>
      <w:r>
        <w:rPr>
          <w:rFonts w:hint="eastAsia"/>
        </w:rPr>
        <w:t xml:space="preserve">前附表</w:t>
      </w:r>
      <w:bookmarkEnd w:id="5"/>
      <w:r/>
      <w:r/>
    </w:p>
    <w:tbl>
      <w:tblPr>
        <w:tblStyle w:val="732"/>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22"/>
        <w:gridCol w:w="5761"/>
      </w:tblGrid>
      <w:tr>
        <w:trPr>
          <w:jc w:val="center"/>
          <w:trHeight w:val="458"/>
        </w:trPr>
        <w:tc>
          <w:tcPr>
            <w:tcW w:w="720" w:type="dxa"/>
            <w:vAlign w:val="center"/>
            <w:textDirection w:val="lrTb"/>
            <w:noWrap w:val="false"/>
          </w:tcPr>
          <w:p>
            <w:pPr>
              <w:pStyle w:val="986"/>
              <w:jc w:val="center"/>
              <w:spacing w:before="0" w:after="0" w:line="360" w:lineRule="exact"/>
              <w:rPr>
                <w:rFonts w:hint="eastAsia" w:ascii="宋体" w:hAnsi="宋体"/>
                <w:sz w:val="21"/>
                <w:szCs w:val="21"/>
              </w:rPr>
            </w:pPr>
            <w:r>
              <w:rPr>
                <w:rFonts w:hint="eastAsia" w:ascii="宋体" w:hAnsi="宋体"/>
                <w:sz w:val="21"/>
                <w:szCs w:val="21"/>
              </w:rPr>
              <w:t xml:space="preserve">序号</w:t>
            </w:r>
            <w:r/>
          </w:p>
        </w:tc>
        <w:tc>
          <w:tcPr>
            <w:tcW w:w="2022" w:type="dxa"/>
            <w:vAlign w:val="center"/>
            <w:textDirection w:val="lrTb"/>
            <w:noWrap w:val="false"/>
          </w:tcPr>
          <w:p>
            <w:pPr>
              <w:pStyle w:val="986"/>
              <w:jc w:val="center"/>
              <w:spacing w:before="0" w:after="0" w:line="360" w:lineRule="exact"/>
              <w:rPr>
                <w:rFonts w:hint="eastAsia" w:ascii="宋体" w:hAnsi="宋体"/>
                <w:sz w:val="21"/>
                <w:szCs w:val="21"/>
              </w:rPr>
            </w:pPr>
            <w:r>
              <w:rPr>
                <w:rFonts w:hint="eastAsia" w:ascii="宋体" w:hAnsi="宋体"/>
                <w:sz w:val="21"/>
                <w:szCs w:val="21"/>
              </w:rPr>
              <w:t xml:space="preserve">项    目</w:t>
            </w:r>
            <w:r/>
          </w:p>
        </w:tc>
        <w:tc>
          <w:tcPr>
            <w:tcW w:w="5761" w:type="dxa"/>
            <w:vAlign w:val="center"/>
            <w:textDirection w:val="lrTb"/>
            <w:noWrap w:val="false"/>
          </w:tcPr>
          <w:p>
            <w:pPr>
              <w:jc w:val="center"/>
              <w:spacing w:after="0" w:line="360" w:lineRule="exact"/>
              <w:rPr>
                <w:rFonts w:hint="eastAsia" w:ascii="宋体" w:hAnsi="宋体"/>
                <w:b/>
                <w:bCs/>
                <w:szCs w:val="21"/>
              </w:rPr>
            </w:pPr>
            <w:r>
              <w:rPr>
                <w:rFonts w:hint="eastAsia" w:ascii="宋体" w:hAnsi="宋体"/>
                <w:b/>
                <w:bCs/>
                <w:szCs w:val="21"/>
              </w:rPr>
              <w:t xml:space="preserve">内          容</w:t>
            </w:r>
            <w:r/>
          </w:p>
        </w:tc>
      </w:tr>
      <w:tr>
        <w:trPr>
          <w:jc w:val="center"/>
          <w:trHeight w:val="69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经办机构名称</w:t>
            </w:r>
            <w:r/>
          </w:p>
          <w:p>
            <w:pPr>
              <w:spacing w:after="0" w:line="360" w:lineRule="exact"/>
              <w:rPr>
                <w:rFonts w:hint="eastAsia" w:ascii="宋体" w:hAnsi="宋体"/>
                <w:szCs w:val="21"/>
              </w:rPr>
            </w:pPr>
            <w:r>
              <w:rPr>
                <w:rFonts w:hint="eastAsia" w:ascii="宋体" w:hAnsi="宋体"/>
                <w:szCs w:val="21"/>
              </w:rPr>
              <w:t xml:space="preserve">地址及联系人</w:t>
            </w:r>
            <w:r/>
          </w:p>
        </w:tc>
        <w:tc>
          <w:tcPr>
            <w:tcW w:w="5761" w:type="dxa"/>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称：江苏省招标中心有限公司</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联系人：潘翰林、姜瑶、陈诚</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  话：025-83307352、83249926、83248600</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2</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招标人名称</w:t>
            </w:r>
            <w:r/>
          </w:p>
        </w:tc>
        <w:tc>
          <w:tcPr>
            <w:tcW w:w="5761" w:type="dxa"/>
            <w:vAlign w:val="center"/>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称：江苏省农产品质量检验测试中心</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联系人：吴老师</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电话：</w:t>
            </w:r>
            <w:r>
              <w:rPr>
                <w:rFonts w:ascii="宋体" w:hAnsi="宋体"/>
                <w:szCs w:val="21"/>
              </w:rPr>
              <w:t xml:space="preserve">025-</w:t>
            </w:r>
            <w:r>
              <w:rPr>
                <w:rFonts w:hint="eastAsia" w:ascii="宋体" w:hAnsi="宋体"/>
                <w:szCs w:val="21"/>
              </w:rPr>
              <w:t xml:space="preserve">86263552</w:t>
            </w:r>
            <w:r/>
          </w:p>
        </w:tc>
      </w:tr>
      <w:tr>
        <w:trPr>
          <w:jc w:val="center"/>
          <w:trHeight w:val="511"/>
        </w:trPr>
        <w:tc>
          <w:tcPr>
            <w:tcW w:w="720" w:type="dxa"/>
            <w:vAlign w:val="center"/>
            <w:textDirection w:val="lrTb"/>
            <w:noWrap w:val="false"/>
          </w:tcPr>
          <w:p>
            <w:pPr>
              <w:jc w:val="center"/>
              <w:spacing w:after="0" w:line="360" w:lineRule="exact"/>
              <w:tabs>
                <w:tab w:val="left" w:pos="612" w:leader="none"/>
              </w:tabs>
              <w:rPr>
                <w:rFonts w:hint="eastAsia" w:ascii="宋体" w:hAnsi="宋体"/>
                <w:szCs w:val="21"/>
              </w:rPr>
            </w:pPr>
            <w:r>
              <w:rPr>
                <w:rFonts w:hint="eastAsia" w:ascii="宋体" w:hAnsi="宋体"/>
                <w:szCs w:val="21"/>
              </w:rPr>
              <w:t xml:space="preserve">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投标有效期</w:t>
            </w:r>
            <w:r/>
          </w:p>
        </w:tc>
        <w:tc>
          <w:tcPr>
            <w:tcW w:w="5761" w:type="dxa"/>
            <w:vAlign w:val="center"/>
            <w:textDirection w:val="lrTb"/>
            <w:noWrap w:val="false"/>
          </w:tcPr>
          <w:p>
            <w:pPr>
              <w:spacing w:after="0" w:line="360" w:lineRule="exact"/>
              <w:tabs>
                <w:tab w:val="center" w:pos="2682" w:leader="none"/>
              </w:tabs>
              <w:rPr>
                <w:rFonts w:hint="eastAsia" w:ascii="宋体" w:hAnsi="宋体"/>
                <w:szCs w:val="21"/>
              </w:rPr>
            </w:pPr>
            <w:r>
              <w:rPr>
                <w:rFonts w:hint="eastAsia" w:ascii="宋体" w:hAnsi="宋体"/>
                <w:szCs w:val="21"/>
              </w:rPr>
              <w:t xml:space="preserve">开标后90日</w:t>
            </w:r>
            <w:r/>
          </w:p>
        </w:tc>
      </w:tr>
      <w:tr>
        <w:trPr>
          <w:jc w:val="center"/>
          <w:trHeight w:val="40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现场踏勘</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不组织</w:t>
            </w:r>
            <w:r/>
          </w:p>
        </w:tc>
      </w:tr>
      <w:tr>
        <w:trPr>
          <w:jc w:val="center"/>
          <w:trHeight w:val="787"/>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5</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投标保证金</w:t>
            </w:r>
            <w:r/>
          </w:p>
        </w:tc>
        <w:tc>
          <w:tcPr>
            <w:tcW w:w="5761" w:type="dxa"/>
            <w:vAlign w:val="center"/>
            <w:textDirection w:val="lrTb"/>
            <w:noWrap w:val="false"/>
          </w:tcPr>
          <w:p>
            <w:pPr>
              <w:spacing w:after="0" w:line="360" w:lineRule="exact"/>
              <w:rPr>
                <w:rFonts w:hint="eastAsia" w:ascii="宋体" w:hAnsi="宋体"/>
                <w:b/>
                <w:bCs/>
                <w:szCs w:val="21"/>
              </w:rPr>
            </w:pPr>
            <w:r>
              <w:rPr>
                <w:rFonts w:hint="eastAsia" w:ascii="宋体" w:hAnsi="宋体"/>
                <w:b/>
                <w:bCs/>
                <w:szCs w:val="21"/>
              </w:rPr>
              <w:t xml:space="preserve">本项目不收取投标保证金,但必须随投标文件一并递交投标（响应）保证承诺书（投标函后），</w:t>
            </w:r>
            <w:bookmarkStart w:id="135" w:name="_GoBack"/>
            <w:r/>
            <w:bookmarkEnd w:id="135"/>
            <w:r>
              <w:rPr>
                <w:rFonts w:hint="eastAsia" w:ascii="宋体" w:hAnsi="宋体"/>
                <w:b/>
                <w:bCs/>
                <w:szCs w:val="21"/>
              </w:rPr>
              <w:t xml:space="preserve">否则投标无效！</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6</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投标文件的组成</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7</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投标文件的递交</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8</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开标时间和地点</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eastAsia="宋体"/>
                <w:b/>
                <w:bCs/>
                <w:szCs w:val="21"/>
                <w:lang w:eastAsia="zh-CN"/>
              </w:rPr>
            </w:pPr>
            <w:r>
              <w:rPr>
                <w:rFonts w:hint="eastAsia" w:ascii="宋体" w:hAnsi="宋体"/>
                <w:b/>
                <w:bCs/>
                <w:szCs w:val="21"/>
              </w:rPr>
              <w:t xml:space="preserve">时间：</w:t>
            </w:r>
            <w:r>
              <w:rPr>
                <w:rFonts w:hint="eastAsia" w:ascii="宋体" w:hAnsi="宋体"/>
                <w:b/>
                <w:bCs/>
                <w:szCs w:val="21"/>
                <w:lang w:eastAsia="zh-CN"/>
              </w:rPr>
              <w:t xml:space="preserve">2026年9月8日上午9：30时（北京时间）</w:t>
            </w:r>
            <w:r/>
          </w:p>
          <w:p>
            <w:pPr>
              <w:spacing w:after="0" w:line="360" w:lineRule="exact"/>
              <w:rPr>
                <w:rFonts w:hint="eastAsia" w:ascii="宋体" w:hAnsi="宋体"/>
                <w:b/>
                <w:bCs/>
                <w:szCs w:val="21"/>
              </w:rPr>
            </w:pPr>
            <w:r>
              <w:rPr>
                <w:rFonts w:hint="eastAsia" w:ascii="宋体" w:hAnsi="宋体"/>
                <w:b/>
                <w:bCs/>
                <w:szCs w:val="21"/>
              </w:rPr>
              <w:t xml:space="preserve">地点：“苏采云”网上开标大厅。</w:t>
            </w:r>
            <w:r/>
          </w:p>
        </w:tc>
      </w:tr>
      <w:tr>
        <w:trPr>
          <w:jc w:val="center"/>
          <w:trHeight w:val="9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9</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评标标准</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综合评分法。</w:t>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10</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评标和定标方法</w:t>
            </w:r>
            <w:r/>
          </w:p>
        </w:tc>
        <w:tc>
          <w:tcPr>
            <w:tcW w:w="5761" w:type="dxa"/>
            <w:vAlign w:val="center"/>
            <w:textDirection w:val="lrTb"/>
            <w:noWrap w:val="false"/>
          </w:tcPr>
          <w:p>
            <w:pPr>
              <w:spacing w:after="0" w:line="360" w:lineRule="exact"/>
              <w:tabs>
                <w:tab w:val="left" w:pos="3435" w:leader="none"/>
              </w:tabs>
            </w:pPr>
            <w:r>
              <w:rPr>
                <w:rFonts w:ascii="宋体" w:hAnsi="宋体"/>
                <w:szCs w:val="21"/>
              </w:rPr>
              <w:t xml:space="preserve">评标委员会按综合得分的高低排序推荐中标候选人排序；招标人根据评标委员会中标候选人排序确定1名中标人</w:t>
            </w:r>
            <w:r>
              <w:rPr>
                <w:rFonts w:hint="eastAsia" w:ascii="宋体" w:hAnsi="宋体" w:cs="宋体"/>
                <w:bCs/>
                <w:szCs w:val="21"/>
              </w:rPr>
              <w:t xml:space="preserve">。</w:t>
            </w:r>
            <w:r/>
          </w:p>
        </w:tc>
      </w:tr>
      <w:tr>
        <w:trPr>
          <w:jc w:val="center"/>
          <w:trHeight w:val="519"/>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合同签订</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在中标通知书发出后30日内签定合同。</w:t>
            </w:r>
            <w:r/>
          </w:p>
        </w:tc>
      </w:tr>
      <w:tr>
        <w:trPr>
          <w:jc w:val="center"/>
          <w:trHeight w:val="550"/>
        </w:trPr>
        <w:tc>
          <w:tcPr>
            <w:tcW w:w="720" w:type="dxa"/>
            <w:vAlign w:val="center"/>
            <w:textDirection w:val="lrTb"/>
            <w:noWrap w:val="false"/>
          </w:tcPr>
          <w:p>
            <w:pPr>
              <w:jc w:val="center"/>
              <w:spacing w:after="0" w:line="360" w:lineRule="exact"/>
              <w:rPr>
                <w:rFonts w:hint="eastAsia" w:ascii="宋体" w:hAnsi="宋体"/>
                <w:szCs w:val="21"/>
              </w:rPr>
            </w:pPr>
            <w:r/>
            <w:bookmarkStart w:id="6" w:name="_Hlk190955076"/>
            <w:r>
              <w:rPr>
                <w:rFonts w:hint="eastAsia" w:ascii="宋体" w:hAnsi="宋体"/>
                <w:szCs w:val="21"/>
              </w:rPr>
              <w:t xml:space="preserve">12</w:t>
            </w:r>
            <w:r/>
          </w:p>
        </w:tc>
        <w:tc>
          <w:tcPr>
            <w:tcW w:w="2022" w:type="dxa"/>
            <w:vAlign w:val="center"/>
            <w:textDirection w:val="lrTb"/>
            <w:noWrap w:val="false"/>
          </w:tcPr>
          <w:p>
            <w:pPr>
              <w:spacing w:after="0" w:line="360" w:lineRule="exact"/>
            </w:pPr>
            <w:r>
              <w:rPr>
                <w:rFonts w:hint="eastAsia" w:ascii="宋体" w:hAnsi="宋体"/>
                <w:szCs w:val="21"/>
              </w:rPr>
              <w:t xml:space="preserve">履约保证金</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无</w:t>
            </w:r>
            <w:r/>
          </w:p>
        </w:tc>
      </w:tr>
      <w:tr>
        <w:trPr>
          <w:jc w:val="center"/>
          <w:trHeight w:val="423"/>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本项目采购标的对应的中小企业划分标准所属行业为</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szCs w:val="21"/>
              </w:rPr>
            </w:pPr>
            <w:r>
              <w:rPr>
                <w:rFonts w:ascii="宋体" w:hAnsi="宋体"/>
                <w:b/>
                <w:bCs/>
                <w:szCs w:val="21"/>
              </w:rPr>
              <w:t xml:space="preserve">工业</w:t>
            </w:r>
            <w:bookmarkEnd w:id="6"/>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招标代理服务费</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本项目采购代理费及评审费均由采购人承担。</w:t>
            </w:r>
            <w:r/>
          </w:p>
        </w:tc>
      </w:tr>
    </w:tbl>
    <w:p>
      <w:r/>
      <w:r/>
    </w:p>
    <w:p>
      <w:pPr>
        <w:pStyle w:val="723"/>
        <w:spacing w:after="0"/>
      </w:pPr>
      <w:r/>
      <w:bookmarkStart w:id="7" w:name="_Toc230188105"/>
      <w:r>
        <w:rPr>
          <w:rFonts w:hint="eastAsia"/>
        </w:rPr>
        <w:t xml:space="preserve">一、总则</w:t>
      </w:r>
      <w:bookmarkEnd w:id="7"/>
      <w:r/>
      <w:r/>
    </w:p>
    <w:p>
      <w:pPr>
        <w:spacing w:after="0" w:line="360" w:lineRule="auto"/>
        <w:rPr>
          <w:rFonts w:hint="eastAsia" w:ascii="宋体" w:hAnsi="宋体"/>
          <w:b/>
          <w:szCs w:val="21"/>
        </w:rPr>
      </w:pPr>
      <w:r>
        <w:rPr>
          <w:rFonts w:hint="eastAsia" w:ascii="宋体" w:hAnsi="宋体"/>
          <w:b/>
          <w:szCs w:val="21"/>
        </w:rPr>
        <w:t xml:space="preserve">1.适用范围</w:t>
      </w:r>
      <w:r/>
    </w:p>
    <w:p>
      <w:pPr>
        <w:pStyle w:val="742"/>
        <w:ind w:left="0" w:firstLine="420"/>
        <w:spacing w:after="0" w:line="360" w:lineRule="auto"/>
        <w:rPr>
          <w:rFonts w:hint="eastAsia" w:ascii="宋体" w:hAnsi="宋体"/>
          <w:szCs w:val="21"/>
        </w:rPr>
      </w:pPr>
      <w:r>
        <w:rPr>
          <w:rFonts w:hint="eastAsia" w:ascii="宋体" w:hAnsi="宋体"/>
          <w:szCs w:val="21"/>
        </w:rPr>
        <w:t xml:space="preserve">本招标文件仅适用于本次招标所述项目的政府采购。</w:t>
      </w:r>
      <w:r/>
    </w:p>
    <w:p>
      <w:pPr>
        <w:pStyle w:val="742"/>
        <w:ind w:left="0"/>
        <w:spacing w:after="0" w:line="360" w:lineRule="auto"/>
        <w:rPr>
          <w:rFonts w:hint="eastAsia" w:ascii="宋体" w:hAnsi="宋体"/>
          <w:b/>
          <w:szCs w:val="21"/>
        </w:rPr>
      </w:pPr>
      <w:r>
        <w:rPr>
          <w:rFonts w:hint="eastAsia" w:ascii="宋体" w:hAnsi="宋体"/>
          <w:b/>
          <w:szCs w:val="21"/>
        </w:rPr>
        <w:t xml:space="preserve">2.合格的投标人</w:t>
      </w:r>
      <w:r/>
    </w:p>
    <w:p>
      <w:pPr>
        <w:ind w:firstLine="420"/>
        <w:spacing w:after="0" w:line="360" w:lineRule="auto"/>
        <w:rPr>
          <w:rFonts w:hint="eastAsia" w:ascii="宋体" w:hAnsi="宋体"/>
          <w:bCs/>
          <w:szCs w:val="21"/>
        </w:rPr>
      </w:pPr>
      <w:r>
        <w:rPr>
          <w:rFonts w:hint="eastAsia" w:ascii="宋体" w:hAnsi="宋体"/>
          <w:bCs/>
          <w:szCs w:val="21"/>
        </w:rPr>
        <w:t xml:space="preserve">详见招标公告投标人资质要求。</w:t>
      </w:r>
      <w:r/>
    </w:p>
    <w:p>
      <w:pPr>
        <w:pStyle w:val="742"/>
        <w:ind w:left="0"/>
        <w:spacing w:after="0" w:line="360" w:lineRule="auto"/>
        <w:rPr>
          <w:rFonts w:hint="eastAsia" w:ascii="宋体" w:hAnsi="宋体"/>
          <w:b/>
          <w:szCs w:val="21"/>
        </w:rPr>
      </w:pPr>
      <w:r>
        <w:rPr>
          <w:rFonts w:hint="eastAsia" w:ascii="宋体" w:hAnsi="宋体"/>
          <w:b/>
          <w:szCs w:val="21"/>
        </w:rPr>
        <w:t xml:space="preserve">3.投标费用</w:t>
      </w:r>
      <w:r/>
    </w:p>
    <w:p>
      <w:pPr>
        <w:pStyle w:val="742"/>
        <w:ind w:left="0"/>
        <w:spacing w:after="0" w:line="360" w:lineRule="auto"/>
        <w:rPr>
          <w:rFonts w:hint="eastAsia" w:ascii="宋体" w:hAnsi="宋体"/>
          <w:szCs w:val="21"/>
        </w:rPr>
      </w:pPr>
      <w:r>
        <w:rPr>
          <w:rFonts w:hint="eastAsia" w:ascii="宋体" w:hAnsi="宋体"/>
          <w:szCs w:val="21"/>
        </w:rPr>
        <w:t xml:space="preserve">3.1投标人应自行承担所有与参加投标有关的费用。不论投标的结果如何，招标人及招标代理机构在任何情况下均无义务和责任承担这些费用。</w:t>
      </w:r>
      <w:r/>
    </w:p>
    <w:p>
      <w:pPr>
        <w:pStyle w:val="723"/>
        <w:spacing w:after="0"/>
      </w:pPr>
      <w:r/>
      <w:bookmarkStart w:id="8" w:name="_Toc230188106"/>
      <w:r>
        <w:rPr>
          <w:rFonts w:hint="eastAsia"/>
        </w:rPr>
        <w:t xml:space="preserve">二、招标文件构成</w:t>
      </w:r>
      <w:bookmarkEnd w:id="8"/>
      <w:r/>
      <w:r/>
    </w:p>
    <w:p>
      <w:pPr>
        <w:spacing w:after="0" w:line="360" w:lineRule="auto"/>
        <w:rPr>
          <w:rFonts w:hint="eastAsia" w:ascii="宋体" w:hAnsi="宋体"/>
          <w:b/>
          <w:szCs w:val="21"/>
        </w:rPr>
      </w:pPr>
      <w:r>
        <w:rPr>
          <w:rFonts w:hint="eastAsia" w:ascii="宋体" w:hAnsi="宋体"/>
          <w:b/>
          <w:szCs w:val="21"/>
        </w:rPr>
        <w:t xml:space="preserve">4.招标文件</w:t>
      </w:r>
      <w:r>
        <w:rPr>
          <w:rFonts w:hint="eastAsia" w:ascii="宋体" w:hAnsi="宋体"/>
          <w:b/>
          <w:bCs/>
          <w:szCs w:val="21"/>
        </w:rPr>
        <w:t xml:space="preserve">包</w:t>
      </w:r>
      <w:r>
        <w:rPr>
          <w:rFonts w:hint="eastAsia" w:ascii="宋体" w:hAnsi="宋体"/>
          <w:b/>
          <w:szCs w:val="21"/>
        </w:rPr>
        <w:t xml:space="preserve">括：</w:t>
      </w:r>
      <w:r/>
    </w:p>
    <w:p>
      <w:pPr>
        <w:ind w:firstLine="210"/>
        <w:spacing w:after="0" w:line="360" w:lineRule="auto"/>
        <w:rPr>
          <w:rFonts w:hint="eastAsia" w:ascii="宋体" w:hAnsi="宋体"/>
          <w:szCs w:val="21"/>
        </w:rPr>
      </w:pPr>
      <w:r>
        <w:rPr>
          <w:rFonts w:hint="eastAsia" w:ascii="宋体" w:hAnsi="宋体"/>
          <w:szCs w:val="21"/>
        </w:rPr>
        <w:t xml:space="preserve">招标公告</w:t>
      </w:r>
      <w:r/>
    </w:p>
    <w:p>
      <w:pPr>
        <w:ind w:firstLine="210"/>
        <w:spacing w:after="0" w:line="360" w:lineRule="auto"/>
        <w:rPr>
          <w:rFonts w:hint="eastAsia" w:ascii="宋体" w:hAnsi="宋体"/>
          <w:szCs w:val="21"/>
        </w:rPr>
      </w:pPr>
      <w:r>
        <w:rPr>
          <w:rFonts w:hint="eastAsia" w:ascii="宋体" w:hAnsi="宋体"/>
          <w:szCs w:val="21"/>
        </w:rPr>
        <w:t xml:space="preserve">投标人须知</w:t>
      </w:r>
      <w:r/>
    </w:p>
    <w:p>
      <w:pPr>
        <w:ind w:firstLine="210"/>
        <w:spacing w:after="0" w:line="360" w:lineRule="auto"/>
        <w:rPr>
          <w:rFonts w:hint="eastAsia" w:ascii="宋体" w:hAnsi="宋体"/>
          <w:szCs w:val="21"/>
        </w:rPr>
      </w:pPr>
      <w:r>
        <w:rPr>
          <w:rFonts w:hint="eastAsia" w:ascii="宋体" w:hAnsi="宋体"/>
          <w:szCs w:val="21"/>
        </w:rPr>
        <w:t xml:space="preserve">合同格式</w:t>
      </w:r>
      <w:r/>
    </w:p>
    <w:p>
      <w:pPr>
        <w:ind w:firstLine="210"/>
        <w:spacing w:after="0" w:line="360" w:lineRule="auto"/>
        <w:rPr>
          <w:rFonts w:hint="eastAsia" w:ascii="宋体" w:hAnsi="宋体"/>
          <w:szCs w:val="21"/>
        </w:rPr>
      </w:pPr>
      <w:r>
        <w:rPr>
          <w:rFonts w:hint="eastAsia" w:ascii="宋体" w:hAnsi="宋体"/>
          <w:szCs w:val="21"/>
        </w:rPr>
        <w:t xml:space="preserve">招标内容与技术要求</w:t>
      </w:r>
      <w:r/>
    </w:p>
    <w:p>
      <w:pPr>
        <w:ind w:firstLine="210"/>
        <w:spacing w:after="0" w:line="360" w:lineRule="auto"/>
        <w:rPr>
          <w:rFonts w:hint="eastAsia" w:ascii="宋体" w:hAnsi="宋体"/>
          <w:szCs w:val="21"/>
        </w:rPr>
      </w:pPr>
      <w:r>
        <w:rPr>
          <w:rFonts w:hint="eastAsia" w:ascii="宋体" w:hAnsi="宋体"/>
          <w:szCs w:val="21"/>
        </w:rPr>
        <w:t xml:space="preserve">投标文件</w:t>
      </w:r>
      <w:r/>
    </w:p>
    <w:p>
      <w:pPr>
        <w:spacing w:after="0" w:line="360" w:lineRule="auto"/>
        <w:rPr>
          <w:rFonts w:hint="eastAsia" w:ascii="宋体" w:hAnsi="宋体"/>
          <w:b/>
          <w:szCs w:val="21"/>
        </w:rPr>
      </w:pPr>
      <w:r>
        <w:rPr>
          <w:rFonts w:hint="eastAsia" w:ascii="宋体" w:hAnsi="宋体"/>
          <w:b/>
          <w:szCs w:val="21"/>
        </w:rPr>
        <w:t xml:space="preserve">5.招标文件的澄清</w:t>
      </w:r>
      <w:r/>
    </w:p>
    <w:p>
      <w:pPr>
        <w:spacing w:after="0" w:line="360" w:lineRule="auto"/>
        <w:rPr>
          <w:rFonts w:hint="eastAsia" w:ascii="宋体" w:hAnsi="宋体" w:cs="楷体_GB2312"/>
          <w:szCs w:val="21"/>
          <w:lang w:val="zh-CN"/>
        </w:rPr>
      </w:pPr>
      <w:r>
        <w:rPr>
          <w:rFonts w:hint="eastAsia" w:ascii="宋体" w:hAnsi="宋体"/>
          <w:szCs w:val="21"/>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szCs w:val="21"/>
          <w:lang w:val="zh-CN"/>
        </w:rPr>
        <w:t xml:space="preserve">逾期递交对招标文件要求进行澄清的招标代理机构将不予受理。</w:t>
      </w:r>
      <w:r/>
    </w:p>
    <w:p>
      <w:pPr>
        <w:spacing w:after="0" w:line="360" w:lineRule="auto"/>
        <w:rPr>
          <w:rFonts w:hint="eastAsia" w:ascii="宋体" w:hAnsi="宋体"/>
          <w:b/>
          <w:szCs w:val="21"/>
        </w:rPr>
      </w:pPr>
      <w:r>
        <w:rPr>
          <w:rFonts w:hint="eastAsia" w:ascii="宋体" w:hAnsi="宋体"/>
          <w:b/>
          <w:szCs w:val="21"/>
        </w:rPr>
        <w:t xml:space="preserve">6.招标文件的修改</w:t>
      </w:r>
      <w:r/>
    </w:p>
    <w:p>
      <w:pPr>
        <w:spacing w:after="0" w:line="360" w:lineRule="auto"/>
        <w:rPr>
          <w:rFonts w:hint="eastAsia" w:ascii="宋体" w:hAnsi="宋体"/>
          <w:szCs w:val="21"/>
        </w:rPr>
      </w:pPr>
      <w:r>
        <w:rPr>
          <w:rFonts w:hint="eastAsia" w:ascii="宋体" w:hAnsi="宋体"/>
          <w:szCs w:val="21"/>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after="0" w:line="360" w:lineRule="auto"/>
        <w:rPr>
          <w:rFonts w:hint="eastAsia" w:ascii="宋体" w:hAnsi="宋体" w:cs="仿宋_GB2312"/>
          <w:szCs w:val="21"/>
          <w:lang w:val="zh-CN"/>
        </w:rPr>
      </w:pPr>
      <w:r>
        <w:rPr>
          <w:rFonts w:hint="eastAsia" w:ascii="宋体" w:hAnsi="宋体"/>
          <w:szCs w:val="21"/>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szCs w:val="21"/>
          <w:lang w:val="zh-CN"/>
        </w:rPr>
        <w:t xml:space="preserve">。</w:t>
      </w:r>
      <w:r/>
    </w:p>
    <w:p>
      <w:pPr>
        <w:pStyle w:val="723"/>
        <w:spacing w:after="0"/>
      </w:pPr>
      <w:r/>
      <w:bookmarkStart w:id="9" w:name="_Toc230188107"/>
      <w:r>
        <w:rPr>
          <w:rFonts w:hint="eastAsia"/>
        </w:rPr>
        <w:t xml:space="preserve">三、投标文件的编制</w:t>
      </w:r>
      <w:bookmarkEnd w:id="9"/>
      <w:r/>
      <w:r/>
    </w:p>
    <w:p>
      <w:pPr>
        <w:spacing w:after="0" w:line="360" w:lineRule="auto"/>
        <w:rPr>
          <w:rFonts w:hint="eastAsia" w:ascii="宋体" w:hAnsi="宋体"/>
          <w:b/>
          <w:szCs w:val="21"/>
        </w:rPr>
      </w:pPr>
      <w:r>
        <w:rPr>
          <w:rFonts w:hint="eastAsia" w:ascii="宋体" w:hAnsi="宋体"/>
          <w:b/>
          <w:szCs w:val="21"/>
        </w:rPr>
        <w:t xml:space="preserve">7.投标文件的语言及计量单位</w:t>
      </w:r>
      <w:r/>
    </w:p>
    <w:p>
      <w:pPr>
        <w:spacing w:after="0" w:line="360" w:lineRule="auto"/>
        <w:rPr>
          <w:rFonts w:hint="eastAsia" w:ascii="宋体" w:hAnsi="宋体"/>
          <w:szCs w:val="21"/>
        </w:rPr>
      </w:pPr>
      <w:r>
        <w:rPr>
          <w:rFonts w:hint="eastAsia" w:ascii="宋体" w:hAnsi="宋体"/>
          <w:szCs w:val="21"/>
        </w:rPr>
        <w:t xml:space="preserve">7.1投标人提交的投标文件以及投标人与招标代理机构就有关投标的所有来往函电均应使用简体中文。</w:t>
      </w:r>
      <w:r/>
    </w:p>
    <w:p>
      <w:pPr>
        <w:spacing w:after="0" w:line="360" w:lineRule="auto"/>
        <w:rPr>
          <w:rFonts w:hint="eastAsia" w:ascii="宋体" w:hAnsi="宋体" w:cs="仿宋_GB2312"/>
          <w:szCs w:val="21"/>
          <w:lang w:val="zh-CN"/>
        </w:rPr>
      </w:pPr>
      <w:r>
        <w:rPr>
          <w:rFonts w:hint="eastAsia" w:ascii="宋体" w:hAnsi="宋体"/>
          <w:szCs w:val="21"/>
        </w:rPr>
        <w:t xml:space="preserve">7.2</w:t>
      </w:r>
      <w:r>
        <w:rPr>
          <w:rFonts w:hint="eastAsia" w:ascii="宋体" w:hAnsi="宋体" w:cs="仿宋_GB2312"/>
          <w:szCs w:val="21"/>
          <w:lang w:val="zh-CN"/>
        </w:rPr>
        <w:t xml:space="preserve">除招标文件中另有规定外，投标文件所使用的计量单位，均须采用国家法定计量单位。</w:t>
      </w:r>
      <w:r/>
    </w:p>
    <w:p>
      <w:pPr>
        <w:spacing w:after="0" w:line="360" w:lineRule="auto"/>
        <w:rPr>
          <w:rFonts w:hint="eastAsia" w:ascii="宋体" w:hAnsi="宋体"/>
          <w:szCs w:val="21"/>
        </w:rPr>
      </w:pPr>
      <w:r>
        <w:rPr>
          <w:rFonts w:hint="eastAsia" w:ascii="宋体" w:hAnsi="宋体"/>
          <w:b/>
          <w:szCs w:val="21"/>
        </w:rPr>
        <w:t xml:space="preserve">8.投标文件构成</w:t>
      </w:r>
      <w:r/>
    </w:p>
    <w:p>
      <w:pPr>
        <w:spacing w:after="0" w:line="360" w:lineRule="auto"/>
        <w:rPr>
          <w:rFonts w:hint="eastAsia" w:ascii="宋体" w:hAnsi="宋体" w:cs="Arial"/>
          <w:szCs w:val="21"/>
        </w:rPr>
      </w:pPr>
      <w:r>
        <w:rPr>
          <w:rFonts w:hint="eastAsia" w:ascii="宋体" w:hAnsi="宋体" w:cs="Arial"/>
          <w:szCs w:val="21"/>
        </w:rPr>
        <w:t xml:space="preserve">8.1</w:t>
      </w:r>
      <w:r>
        <w:rPr>
          <w:rFonts w:hint="eastAsia" w:ascii="宋体" w:hAnsi="宋体"/>
          <w:szCs w:val="21"/>
        </w:rPr>
        <w:t xml:space="preserve">投标人编写的投标文件应包括下列部分：</w:t>
      </w:r>
      <w:r/>
    </w:p>
    <w:p>
      <w:pPr>
        <w:spacing w:after="0" w:line="360" w:lineRule="auto"/>
        <w:rPr>
          <w:rFonts w:hint="eastAsia" w:ascii="宋体" w:hAnsi="宋体" w:cs="Arial"/>
          <w:szCs w:val="21"/>
        </w:rPr>
      </w:pPr>
      <w:r>
        <w:rPr>
          <w:rFonts w:hint="eastAsia" w:ascii="宋体" w:hAnsi="宋体" w:cs="Arial"/>
          <w:szCs w:val="21"/>
        </w:rPr>
        <w:t xml:space="preserve">8.1.1按照要求填写的投标函；</w:t>
      </w:r>
      <w:r/>
    </w:p>
    <w:p>
      <w:pPr>
        <w:spacing w:after="0" w:line="360" w:lineRule="auto"/>
        <w:rPr>
          <w:rFonts w:hint="eastAsia" w:ascii="宋体" w:hAnsi="宋体" w:cs="Arial"/>
          <w:szCs w:val="21"/>
        </w:rPr>
      </w:pPr>
      <w:r>
        <w:rPr>
          <w:rFonts w:hint="eastAsia" w:ascii="宋体" w:hAnsi="宋体" w:cs="Arial"/>
          <w:szCs w:val="21"/>
        </w:rPr>
        <w:t xml:space="preserve">8.1.2按照第9条要求填写的</w:t>
      </w:r>
      <w:r>
        <w:rPr>
          <w:rFonts w:hint="eastAsia" w:ascii="宋体" w:hAnsi="宋体"/>
          <w:szCs w:val="21"/>
        </w:rPr>
        <w:t xml:space="preserve">开标一览表</w:t>
      </w:r>
      <w:r>
        <w:rPr>
          <w:rFonts w:hint="eastAsia" w:ascii="宋体" w:hAnsi="宋体" w:cs="Arial"/>
          <w:szCs w:val="21"/>
        </w:rPr>
        <w:t xml:space="preserve">；</w:t>
      </w:r>
      <w:r/>
    </w:p>
    <w:p>
      <w:pPr>
        <w:spacing w:after="0" w:line="360" w:lineRule="auto"/>
        <w:rPr>
          <w:rFonts w:hint="eastAsia" w:ascii="宋体" w:hAnsi="宋体" w:cs="Arial"/>
          <w:szCs w:val="21"/>
        </w:rPr>
      </w:pPr>
      <w:r>
        <w:rPr>
          <w:rFonts w:hint="eastAsia" w:ascii="宋体" w:hAnsi="宋体"/>
          <w:szCs w:val="21"/>
        </w:rPr>
        <w:t xml:space="preserve">8.1.3</w:t>
      </w:r>
      <w:r>
        <w:rPr>
          <w:rFonts w:hint="eastAsia" w:ascii="宋体" w:hAnsi="宋体" w:cs="Arial"/>
          <w:szCs w:val="21"/>
        </w:rPr>
        <w:t xml:space="preserve">按照第10条要求填写的投标报价表；</w:t>
      </w:r>
      <w:r/>
    </w:p>
    <w:p>
      <w:pPr>
        <w:spacing w:after="0" w:line="360" w:lineRule="auto"/>
        <w:rPr>
          <w:rFonts w:hint="eastAsia" w:ascii="宋体" w:hAnsi="宋体"/>
          <w:szCs w:val="21"/>
        </w:rPr>
      </w:pPr>
      <w:r>
        <w:rPr>
          <w:rFonts w:hint="eastAsia" w:ascii="宋体" w:hAnsi="宋体"/>
          <w:szCs w:val="21"/>
        </w:rPr>
        <w:t xml:space="preserve">8.1.4</w:t>
      </w:r>
      <w:r>
        <w:rPr>
          <w:rFonts w:hint="eastAsia" w:ascii="宋体" w:hAnsi="宋体" w:cs="Arial"/>
          <w:szCs w:val="21"/>
        </w:rPr>
        <w:t xml:space="preserve">按照第11条要求填写的</w:t>
      </w:r>
      <w:r>
        <w:rPr>
          <w:rFonts w:hint="eastAsia" w:ascii="宋体" w:hAnsi="宋体"/>
          <w:szCs w:val="21"/>
        </w:rPr>
        <w:t xml:space="preserve">技术规格响应偏离表；</w:t>
      </w:r>
      <w:r/>
    </w:p>
    <w:p>
      <w:pPr>
        <w:spacing w:after="0" w:line="360" w:lineRule="auto"/>
        <w:rPr>
          <w:rFonts w:hint="eastAsia" w:ascii="宋体" w:hAnsi="宋体" w:cs="Arial"/>
          <w:szCs w:val="21"/>
        </w:rPr>
      </w:pPr>
      <w:r>
        <w:rPr>
          <w:rFonts w:hint="eastAsia" w:ascii="宋体" w:hAnsi="宋体"/>
          <w:szCs w:val="21"/>
        </w:rPr>
        <w:t xml:space="preserve">8.1.5</w:t>
      </w:r>
      <w:r>
        <w:rPr>
          <w:rFonts w:hint="eastAsia" w:ascii="宋体" w:hAnsi="宋体" w:cs="Arial"/>
          <w:szCs w:val="21"/>
        </w:rPr>
        <w:t xml:space="preserve">按照第12条要求作出的服务承诺；</w:t>
      </w:r>
      <w:r/>
    </w:p>
    <w:p>
      <w:pPr>
        <w:spacing w:after="0" w:line="360" w:lineRule="auto"/>
        <w:rPr>
          <w:rFonts w:hint="eastAsia" w:ascii="宋体" w:hAnsi="宋体" w:cs="仿宋_GB2312"/>
          <w:szCs w:val="21"/>
          <w:lang w:val="zh-CN"/>
        </w:rPr>
      </w:pPr>
      <w:r>
        <w:rPr>
          <w:rFonts w:hint="eastAsia" w:ascii="宋体" w:hAnsi="宋体" w:cs="Arial"/>
          <w:szCs w:val="21"/>
        </w:rPr>
        <w:t xml:space="preserve">8.1.6按照第13条要求出具资格证明文件；</w:t>
      </w:r>
      <w:r>
        <w:rPr>
          <w:rFonts w:hint="eastAsia" w:ascii="宋体" w:hAnsi="宋体" w:cs="仿宋_GB2312"/>
          <w:szCs w:val="21"/>
          <w:lang w:val="zh-CN"/>
        </w:rPr>
        <w:t xml:space="preserve">证明投标人是合格的，中标人有能力履行合同；</w:t>
      </w:r>
      <w:r/>
    </w:p>
    <w:p>
      <w:pPr>
        <w:spacing w:after="0" w:line="360" w:lineRule="auto"/>
        <w:rPr>
          <w:rFonts w:hint="eastAsia" w:ascii="宋体" w:hAnsi="宋体" w:cs="Arial"/>
          <w:szCs w:val="21"/>
        </w:rPr>
      </w:pPr>
      <w:r>
        <w:rPr>
          <w:rFonts w:hint="eastAsia" w:ascii="宋体" w:hAnsi="宋体" w:cs="仿宋_GB2312"/>
          <w:szCs w:val="21"/>
          <w:lang w:val="zh-CN"/>
        </w:rPr>
        <w:t xml:space="preserve">8.1.7招标文件第一章中要求提供的所有资格证明文件。</w:t>
      </w:r>
      <w:r/>
    </w:p>
    <w:p>
      <w:pPr>
        <w:spacing w:after="0" w:line="360" w:lineRule="auto"/>
        <w:rPr>
          <w:rFonts w:hint="eastAsia" w:ascii="宋体" w:hAnsi="宋体"/>
          <w:b/>
          <w:szCs w:val="21"/>
        </w:rPr>
      </w:pPr>
      <w:r>
        <w:rPr>
          <w:rFonts w:hint="eastAsia" w:ascii="宋体" w:hAnsi="宋体"/>
          <w:b/>
          <w:szCs w:val="21"/>
        </w:rPr>
        <w:t xml:space="preserve">9.开标一览表</w:t>
      </w:r>
      <w:r/>
    </w:p>
    <w:p>
      <w:pPr>
        <w:spacing w:after="0" w:line="360" w:lineRule="auto"/>
        <w:rPr>
          <w:rFonts w:hint="eastAsia" w:ascii="宋体" w:hAnsi="宋体"/>
          <w:b/>
          <w:bCs/>
          <w:szCs w:val="21"/>
        </w:rPr>
      </w:pPr>
      <w:r>
        <w:rPr>
          <w:rFonts w:hint="eastAsia" w:ascii="宋体" w:hAnsi="宋体"/>
          <w:szCs w:val="21"/>
        </w:rPr>
        <w:t xml:space="preserve">9.1投标人必须按照招标文件中提供的开标一览表的规定格式完整、清晰、正确填写,</w:t>
      </w:r>
      <w:r>
        <w:rPr>
          <w:rFonts w:hint="eastAsia" w:ascii="宋体" w:hAnsi="宋体" w:cs="仿宋_GB2312"/>
          <w:szCs w:val="21"/>
          <w:lang w:val="zh-CN"/>
        </w:rPr>
        <w:t xml:space="preserve">不得自行增减内容。</w:t>
      </w:r>
      <w:r/>
    </w:p>
    <w:p>
      <w:pPr>
        <w:spacing w:after="0" w:line="360" w:lineRule="auto"/>
        <w:rPr>
          <w:rFonts w:hint="eastAsia" w:ascii="宋体" w:hAnsi="宋体"/>
          <w:szCs w:val="21"/>
        </w:rPr>
      </w:pPr>
      <w:r>
        <w:rPr>
          <w:rFonts w:hint="eastAsia" w:ascii="宋体" w:hAnsi="宋体"/>
          <w:szCs w:val="21"/>
        </w:rPr>
        <w:t xml:space="preserve">9.2开标一览表中不得填报有选择性报价方案，表中内容应与投标文件中的内容完全一致，如不一致的，以开标一览表内容为准。</w:t>
      </w:r>
      <w:r/>
    </w:p>
    <w:p>
      <w:pPr>
        <w:spacing w:after="0" w:line="360" w:lineRule="auto"/>
        <w:rPr>
          <w:rFonts w:hint="eastAsia" w:ascii="宋体" w:hAnsi="宋体"/>
          <w:b/>
          <w:szCs w:val="21"/>
        </w:rPr>
      </w:pPr>
      <w:r>
        <w:rPr>
          <w:rFonts w:hint="eastAsia" w:ascii="宋体" w:hAnsi="宋体"/>
          <w:b/>
          <w:szCs w:val="21"/>
        </w:rPr>
        <w:t xml:space="preserve">10.投标报价</w:t>
      </w:r>
      <w:r/>
    </w:p>
    <w:p>
      <w:pPr>
        <w:pStyle w:val="1014"/>
        <w:ind w:firstLine="0"/>
        <w:spacing w:after="0" w:line="360" w:lineRule="auto"/>
        <w:rPr>
          <w:rFonts w:hint="eastAsia" w:ascii="宋体" w:hAnsi="宋体" w:eastAsia="宋体"/>
          <w:sz w:val="21"/>
          <w:szCs w:val="21"/>
        </w:rPr>
      </w:pPr>
      <w:r>
        <w:rPr>
          <w:rFonts w:hint="eastAsia" w:ascii="宋体" w:hAnsi="宋体" w:eastAsia="宋体"/>
          <w:bCs/>
          <w:sz w:val="21"/>
          <w:szCs w:val="21"/>
        </w:rPr>
        <w:t xml:space="preserve">10</w:t>
      </w:r>
      <w:r>
        <w:rPr>
          <w:rFonts w:ascii="宋体" w:hAnsi="宋体" w:eastAsia="宋体"/>
          <w:bCs/>
          <w:sz w:val="21"/>
          <w:szCs w:val="21"/>
        </w:rPr>
        <w:t xml:space="preserve">.1</w:t>
      </w:r>
      <w:r>
        <w:rPr>
          <w:rFonts w:ascii="宋体" w:hAnsi="宋体" w:eastAsia="宋体"/>
          <w:sz w:val="21"/>
          <w:szCs w:val="21"/>
        </w:rPr>
        <w:t xml:space="preserve">投标人应按照</w:t>
      </w:r>
      <w:r>
        <w:rPr>
          <w:rFonts w:hint="eastAsia" w:ascii="宋体" w:hAnsi="宋体" w:eastAsia="宋体"/>
          <w:sz w:val="21"/>
          <w:szCs w:val="21"/>
        </w:rPr>
        <w:t xml:space="preserve">招标</w:t>
      </w:r>
      <w:r>
        <w:rPr>
          <w:rFonts w:ascii="宋体" w:hAnsi="宋体" w:eastAsia="宋体"/>
          <w:sz w:val="21"/>
          <w:szCs w:val="21"/>
        </w:rPr>
        <w:t xml:space="preserve">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rPr>
          <w:rFonts w:hint="eastAsia" w:ascii="宋体" w:hAnsi="宋体" w:eastAsia="宋体"/>
          <w:sz w:val="21"/>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10.2投标人</w:t>
      </w:r>
      <w:r>
        <w:rPr>
          <w:rFonts w:ascii="宋体" w:hAnsi="宋体"/>
          <w:b/>
          <w:szCs w:val="21"/>
        </w:rPr>
        <w:t xml:space="preserve">的投标报价应是完成招标采购范围内的全部货物所需的费用。应包括招标范围内现有所有硬件、软件、装置、器材与材料（含辅材、配件）费；项目所需的各种运输费（含至指定地点的机械、搬运费等）、装卸、工料保管费；未移交前的成品保护费；管理（含各类保险、税、临时设施，抢工）费；安装、调试及试运行、人员培训费、</w:t>
      </w:r>
      <w:r>
        <w:rPr>
          <w:rFonts w:hint="eastAsia" w:ascii="宋体" w:hAnsi="宋体"/>
          <w:b/>
          <w:szCs w:val="21"/>
        </w:rPr>
        <w:t xml:space="preserve">投标人</w:t>
      </w:r>
      <w:r>
        <w:rPr>
          <w:rFonts w:ascii="宋体" w:hAnsi="宋体"/>
          <w:b/>
          <w:szCs w:val="21"/>
        </w:rPr>
        <w:t xml:space="preserve">认为需要的其他费用等，直至交付使用所需要的各种费用，还包括质保期内的一切维修、保养、更换零部件、人工等费用。在安装、调试、验收过程中，如发现有漏项、缺件，中标人应无条件、无偿补齐，所发生的一切费用，视为已包含在供应商的报价之中，且并不因此而影响交付实际使用人的时间</w:t>
      </w:r>
      <w:r>
        <w:rPr>
          <w:rFonts w:hint="eastAsia" w:ascii="宋体" w:hAnsi="宋体"/>
          <w:b/>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10.3</w:t>
      </w:r>
      <w:r>
        <w:rPr>
          <w:rFonts w:ascii="宋体" w:hAnsi="宋体"/>
          <w:b/>
          <w:szCs w:val="21"/>
        </w:rPr>
        <w:t xml:space="preserve">本项目采用固定价格合同；</w:t>
      </w:r>
      <w:r>
        <w:rPr>
          <w:rFonts w:hint="eastAsia" w:ascii="宋体" w:hAnsi="宋体"/>
          <w:b/>
          <w:szCs w:val="21"/>
        </w:rPr>
        <w:t xml:space="preserve">投标人</w:t>
      </w:r>
      <w:r>
        <w:rPr>
          <w:rFonts w:ascii="宋体" w:hAnsi="宋体"/>
          <w:b/>
          <w:szCs w:val="21"/>
        </w:rPr>
        <w:t xml:space="preserve">的投标报价在中标后的合同执行过程中，除招标人变更招标采购需求外，供货期间的政策性调整及市场风险等风险费用应含在投标报价中，确定中标后不予调整</w:t>
      </w:r>
      <w:r>
        <w:rPr>
          <w:rFonts w:hint="eastAsia" w:ascii="宋体" w:hAnsi="宋体"/>
          <w:b/>
          <w:szCs w:val="21"/>
        </w:rPr>
        <w:t xml:space="preserve">。</w:t>
      </w:r>
      <w:r/>
    </w:p>
    <w:p>
      <w:pPr>
        <w:spacing w:after="0" w:line="360" w:lineRule="auto"/>
        <w:rPr>
          <w:rFonts w:hint="eastAsia" w:ascii="宋体" w:hAnsi="宋体"/>
          <w:szCs w:val="21"/>
        </w:rPr>
      </w:pPr>
      <w:r>
        <w:rPr>
          <w:rFonts w:hint="eastAsia" w:ascii="宋体" w:hAnsi="宋体"/>
          <w:szCs w:val="21"/>
        </w:rPr>
        <w:t xml:space="preserve">10.4</w:t>
      </w:r>
      <w:r>
        <w:rPr>
          <w:rFonts w:ascii="宋体" w:hAnsi="宋体"/>
          <w:szCs w:val="21"/>
        </w:rPr>
        <w:t xml:space="preserve">投标报价既要有总价，还要有设备及服务的分项价格，即投标人必须报出总价及各主材的分项明细价格,否则该供应商报价可能不被接受</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10.5因投标人</w:t>
      </w:r>
      <w:r>
        <w:rPr>
          <w:rFonts w:ascii="宋体" w:hAnsi="宋体"/>
          <w:szCs w:val="21"/>
        </w:rPr>
        <w:t xml:space="preserve">所供的货物或其安装质量的原因，导致检验不合格而发生的额外的检测费用由</w:t>
      </w:r>
      <w:r>
        <w:rPr>
          <w:rFonts w:hint="eastAsia" w:ascii="宋体" w:hAnsi="宋体"/>
          <w:szCs w:val="21"/>
        </w:rPr>
        <w:t xml:space="preserve">投标人</w:t>
      </w:r>
      <w:r>
        <w:rPr>
          <w:rFonts w:ascii="宋体" w:hAnsi="宋体"/>
          <w:szCs w:val="21"/>
        </w:rPr>
        <w:t xml:space="preserve">承担；并由</w:t>
      </w:r>
      <w:r>
        <w:rPr>
          <w:rFonts w:hint="eastAsia" w:ascii="宋体" w:hAnsi="宋体"/>
          <w:szCs w:val="21"/>
        </w:rPr>
        <w:t xml:space="preserve">投标人</w:t>
      </w:r>
      <w:r>
        <w:rPr>
          <w:rFonts w:ascii="宋体" w:hAnsi="宋体"/>
          <w:szCs w:val="21"/>
        </w:rPr>
        <w:t xml:space="preserve">承担由此造成招标人的直接和间接的经济损失</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10.6招标</w:t>
      </w:r>
      <w:r>
        <w:rPr>
          <w:rFonts w:ascii="宋体" w:hAnsi="宋体"/>
          <w:szCs w:val="21"/>
        </w:rPr>
        <w:t xml:space="preserve">文件要求应随机配置的项目及服务，其报价均应计入总价。报价未按</w:t>
      </w:r>
      <w:r>
        <w:rPr>
          <w:rFonts w:hint="eastAsia" w:ascii="宋体" w:hAnsi="宋体"/>
          <w:szCs w:val="21"/>
        </w:rPr>
        <w:t xml:space="preserve">招标</w:t>
      </w:r>
      <w:r>
        <w:rPr>
          <w:rFonts w:ascii="宋体" w:hAnsi="宋体"/>
          <w:szCs w:val="21"/>
        </w:rPr>
        <w:t xml:space="preserve">文件要求将某项内容计入总价，如在投标文件中有报价，评标时以供货范围偏离对其进行加价；若</w:t>
      </w:r>
      <w:r>
        <w:rPr>
          <w:rFonts w:hint="eastAsia" w:ascii="宋体" w:hAnsi="宋体"/>
          <w:szCs w:val="21"/>
        </w:rPr>
        <w:t xml:space="preserve">投标人</w:t>
      </w:r>
      <w:r>
        <w:rPr>
          <w:rFonts w:ascii="宋体" w:hAnsi="宋体"/>
          <w:szCs w:val="21"/>
        </w:rPr>
        <w:t xml:space="preserve">有漏报或未按要求报价的项目，开标后将其它有效标中该项的最高价计入其评标总价，但</w:t>
      </w:r>
      <w:r>
        <w:rPr>
          <w:rFonts w:hint="eastAsia" w:ascii="宋体" w:hAnsi="宋体"/>
          <w:szCs w:val="21"/>
        </w:rPr>
        <w:t xml:space="preserve">投标人</w:t>
      </w:r>
      <w:r>
        <w:rPr>
          <w:rFonts w:ascii="宋体" w:hAnsi="宋体"/>
          <w:szCs w:val="21"/>
        </w:rPr>
        <w:t xml:space="preserve">不能增加其总价，若增加其投标将被拒绝；总价中不得包含</w:t>
      </w:r>
      <w:r>
        <w:rPr>
          <w:rFonts w:hint="eastAsia" w:ascii="宋体" w:hAnsi="宋体"/>
          <w:szCs w:val="21"/>
        </w:rPr>
        <w:t xml:space="preserve">招标</w:t>
      </w:r>
      <w:r>
        <w:rPr>
          <w:rFonts w:ascii="宋体" w:hAnsi="宋体"/>
          <w:szCs w:val="21"/>
        </w:rPr>
        <w:t xml:space="preserve">文件要求以外的项目及服务，若包含在评标时不予核减</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10.7投标人</w:t>
      </w:r>
      <w:r>
        <w:rPr>
          <w:rFonts w:ascii="宋体" w:hAnsi="宋体"/>
          <w:szCs w:val="21"/>
        </w:rPr>
        <w:t xml:space="preserve">应充分考虑合同中对投标价格有影响的条款，进行报价</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10.8</w:t>
      </w:r>
      <w:r>
        <w:rPr>
          <w:rFonts w:ascii="宋体" w:hAnsi="宋体"/>
          <w:szCs w:val="21"/>
        </w:rPr>
        <w:t xml:space="preserve">投标人自行解决项目人员办公、食宿</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ascii="宋体" w:hAnsi="宋体"/>
          <w:szCs w:val="21"/>
        </w:rPr>
        <w:t xml:space="preserve">10.</w:t>
      </w:r>
      <w:r>
        <w:rPr>
          <w:rFonts w:hint="eastAsia" w:ascii="宋体" w:hAnsi="宋体"/>
          <w:szCs w:val="21"/>
        </w:rPr>
        <w:t xml:space="preserve">9</w:t>
      </w:r>
      <w:r>
        <w:rPr>
          <w:rFonts w:ascii="宋体" w:hAnsi="宋体"/>
          <w:szCs w:val="21"/>
        </w:rPr>
        <w:t xml:space="preserve">本项目要求投标人制定免费质保期后的保修方案，如对此方案报价，不计入本次投标总价。</w:t>
      </w:r>
      <w:r/>
    </w:p>
    <w:p>
      <w:pPr>
        <w:spacing w:after="0" w:line="360" w:lineRule="auto"/>
        <w:rPr>
          <w:rFonts w:hint="eastAsia" w:ascii="宋体" w:hAnsi="宋体"/>
          <w:b/>
          <w:szCs w:val="21"/>
        </w:rPr>
      </w:pPr>
      <w:r>
        <w:rPr>
          <w:rFonts w:hint="eastAsia" w:ascii="宋体" w:hAnsi="宋体"/>
          <w:b/>
          <w:szCs w:val="21"/>
        </w:rPr>
        <w:t xml:space="preserve">11.技术规格的响应</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11.1技术规格响应偏离表应对招标文件中的技术要求逐项作出实质性响应，否则该投标将被拒绝。</w:t>
      </w:r>
      <w:r/>
    </w:p>
    <w:p>
      <w:pPr>
        <w:spacing w:after="0" w:line="360" w:lineRule="auto"/>
        <w:rPr>
          <w:rFonts w:hint="eastAsia" w:ascii="宋体" w:hAnsi="宋体" w:cs="仿宋_GB2312"/>
          <w:b/>
          <w:szCs w:val="21"/>
          <w:lang w:val="zh-CN"/>
        </w:rPr>
      </w:pPr>
      <w:r>
        <w:rPr>
          <w:rFonts w:hint="eastAsia" w:ascii="宋体" w:hAnsi="宋体" w:cs="仿宋_GB2312"/>
          <w:b/>
          <w:szCs w:val="21"/>
          <w:lang w:val="zh-CN"/>
        </w:rPr>
        <w:t xml:space="preserve">12.服务承诺</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12.1投标人的服务承诺应按不低于招标文件中基本服务要求的标准，并作出响应。</w:t>
      </w:r>
      <w:r/>
    </w:p>
    <w:p>
      <w:pPr>
        <w:spacing w:after="0" w:line="360" w:lineRule="auto"/>
        <w:rPr>
          <w:rFonts w:hint="eastAsia" w:ascii="宋体" w:hAnsi="宋体"/>
          <w:b/>
          <w:szCs w:val="21"/>
        </w:rPr>
      </w:pPr>
      <w:r>
        <w:rPr>
          <w:rFonts w:hint="eastAsia" w:ascii="宋体" w:hAnsi="宋体"/>
          <w:b/>
          <w:szCs w:val="21"/>
        </w:rPr>
        <w:t xml:space="preserve">13.证明投标人资格的文件</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13.1按照规定，投标人应提交证明其有资格参加投标和中标后有能力履行合同的文件，并作为其投标文件的一部分。</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13.2投标人除必须具有履行合同所必需的提供货物和服务的能力外，还必须具备相应的财务、人员保障方面的能力；</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13.3投标人应填写并提交招标文件所附的“资格证明文件”。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14.投标保证金</w:t>
      </w:r>
      <w:r/>
    </w:p>
    <w:p>
      <w:pPr>
        <w:pStyle w:val="760"/>
        <w:jc w:val="both"/>
        <w:spacing w:after="0"/>
        <w:rPr>
          <w:rFonts w:hint="eastAsia"/>
          <w:lang w:val="zh-CN"/>
        </w:rPr>
      </w:pPr>
      <w:r>
        <w:rPr>
          <w:rFonts w:hint="eastAsia"/>
        </w:rPr>
        <w:t xml:space="preserve">本项目不收取投标保证金,但必须随投标文件一并递交投标（响应）保证承诺书（投标函后），否则投标无效！</w:t>
      </w:r>
      <w:r/>
    </w:p>
    <w:p>
      <w:pPr>
        <w:spacing w:after="0" w:line="360" w:lineRule="auto"/>
        <w:rPr>
          <w:rFonts w:hint="eastAsia" w:ascii="宋体" w:hAnsi="宋体"/>
          <w:b/>
          <w:szCs w:val="21"/>
        </w:rPr>
      </w:pPr>
      <w:r>
        <w:rPr>
          <w:rFonts w:hint="eastAsia" w:ascii="宋体" w:hAnsi="宋体"/>
          <w:b/>
          <w:szCs w:val="21"/>
        </w:rPr>
        <w:t xml:space="preserve">15.投标管理费</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无。</w:t>
      </w:r>
      <w:r/>
    </w:p>
    <w:p>
      <w:pPr>
        <w:spacing w:after="0" w:line="360" w:lineRule="auto"/>
        <w:rPr>
          <w:rFonts w:hint="eastAsia" w:ascii="宋体" w:hAnsi="宋体"/>
          <w:b/>
          <w:szCs w:val="21"/>
        </w:rPr>
      </w:pPr>
      <w:r>
        <w:rPr>
          <w:rFonts w:hint="eastAsia" w:ascii="宋体" w:hAnsi="宋体"/>
          <w:b/>
          <w:szCs w:val="21"/>
        </w:rPr>
        <w:t xml:space="preserve">16.投标有效期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16.1投标有效期为从开标之日起计算的90天。投标有效期比规定短的将被视为非响应投标而予以拒绝。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17.投标文件制作和签署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17.3 除投标人对错处做必要修改外，投标文件不得行间插字、涂改或增删，如有修改错漏处，必须由投标人法定代表人或委托受托人签字。</w:t>
      </w:r>
      <w:r/>
    </w:p>
    <w:p>
      <w:pPr>
        <w:pStyle w:val="723"/>
        <w:spacing w:after="0"/>
      </w:pPr>
      <w:r/>
      <w:bookmarkStart w:id="10" w:name="_Toc230188108"/>
      <w:r>
        <w:rPr>
          <w:rFonts w:hint="eastAsia"/>
        </w:rPr>
        <w:t xml:space="preserve">四、投标文件的递交</w:t>
      </w:r>
      <w:bookmarkEnd w:id="10"/>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18.投标文件的递交</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投标人应当按照《操作手册》规定，在提交投标文件截止时间前制作并上传投标文件。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19.投标截止日期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19.3投标文件由于不可抗力遗失和损坏,招标代理机构概不负责。</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20.</w:t>
      </w:r>
      <w:r>
        <w:rPr>
          <w:rFonts w:hint="eastAsia"/>
          <w:b/>
          <w:bCs/>
        </w:rPr>
        <w:t xml:space="preserve"> </w:t>
      </w:r>
      <w:r>
        <w:rPr>
          <w:rFonts w:hint="eastAsia" w:ascii="宋体" w:hAnsi="宋体" w:cs="楷体_GB2312"/>
          <w:b/>
          <w:bCs/>
          <w:szCs w:val="21"/>
          <w:lang w:val="zh-CN"/>
        </w:rPr>
        <w:t xml:space="preserve">投标文件的拒收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招标代理机构拒绝接收在其规定的提交投标文件截止时间后上传的任何投标文件。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21.投标文件的修改和撤回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21.1投标文件的撤回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投标人可在提交投标文件截止时间前，撤回其投标文件，具体操作方法见《操作手册》。投标人撤回投标文件，则认为其不再参与本项目招标采购活动。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21.2投标文件的修改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投标人可在提交投标文件截止时间前，对其投标文件进行修改，具体操作方法见《操作手册》。</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21.3在提交投标文件截止时间之后，投标人不得对其投标文件作任何修改。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21.4在提交投标文件截止时间至招标文件中规定的投标有效期满之间的这段时间内，投标人不得撤回其投标文件。</w:t>
      </w:r>
      <w:r/>
    </w:p>
    <w:p>
      <w:pPr>
        <w:pStyle w:val="723"/>
        <w:spacing w:after="0"/>
      </w:pPr>
      <w:r/>
      <w:bookmarkStart w:id="11" w:name="_Toc230188109"/>
      <w:r>
        <w:rPr>
          <w:rFonts w:hint="eastAsia"/>
        </w:rPr>
        <w:t xml:space="preserve">五、开标与评标</w:t>
      </w:r>
      <w:bookmarkEnd w:id="11"/>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22.开标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22.2 投标人在开标过程中涉及到的投标文件解密、开标结果确认等工作，应按照《操作手册》规定执行。投标人未参加开标的，视同认可开标结果。</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22.3投标人不足3家的，不得开标。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22.4投标人如果对开标过程和开标结果有疑义，应当根据《操作手册》规定提出，“苏采云”系统中《开标记录表》公布后5分钟内未提出的，视同认可开标结果。</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23</w:t>
      </w:r>
      <w:r>
        <w:rPr>
          <w:rFonts w:hint="eastAsia" w:ascii="宋体" w:hAnsi="宋体" w:cs="楷体_GB2312"/>
          <w:b/>
          <w:bCs/>
          <w:szCs w:val="21"/>
        </w:rPr>
        <w:t xml:space="preserve">.</w:t>
      </w:r>
      <w:r>
        <w:rPr>
          <w:rFonts w:hint="eastAsia" w:ascii="宋体" w:hAnsi="宋体" w:cs="楷体_GB2312"/>
          <w:b/>
          <w:bCs/>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（1）招标文件存在不合理条款或者招标程序不符合规定的，采购人、采购代理机构改正后依法重新招标；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（2）招标文件没有不合理条款、招标程序符合规定，需要采用其他采购方式采购的，采购人依法报财政部门批准，经批准后，可变更为其他采购方式采购。</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24.评标委员会</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24.1唱标结束后，招标代理机构将立即组织评标委员会（以下简称评委会）进行评标。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24.2评委会由五人及以上单数的行业专家、采购人代表组成。</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24.3评委会独立开展工作，负责审议所有投标文件，并推荐中标候选人。</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24.4评委会应对投标人的商业、技术秘密予以保密。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25.评标过程的保密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25.2在评标过程中，如果投标人试图向招标代理机构和参与评标的人员施加任何影响，都将会导致其投标被拒绝。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25.3评标委员会名单应在开标前确定，并在招标结果确定前保密。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26.对投标文件的初审</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26.1开标后，招标代理机构将组织评委会对投标文件是否完整，有无计算上的错误，文件签署是否合格，投标文件是否大体编排有序且基本符合招标文件的要求。</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after="0" w:line="360" w:lineRule="auto"/>
        <w:rPr>
          <w:rFonts w:hint="eastAsia" w:ascii="宋体" w:hAnsi="宋体" w:cs="楷体_GB2312"/>
          <w:b/>
          <w:szCs w:val="21"/>
          <w:lang w:val="zh-CN"/>
        </w:rPr>
      </w:pPr>
      <w:r>
        <w:rPr>
          <w:rFonts w:hint="eastAsia" w:ascii="宋体" w:hAnsi="宋体" w:cs="楷体_GB2312"/>
          <w:szCs w:val="21"/>
          <w:lang w:val="zh-CN"/>
        </w:rPr>
        <w:t xml:space="preserve">评委会决定投标文件的响应性只根据投标文件本身的内容，而不寻求外部的证据。</w:t>
      </w:r>
      <w:r>
        <w:rPr>
          <w:rFonts w:hint="eastAsia" w:ascii="宋体" w:hAnsi="宋体" w:cs="楷体_GB2312"/>
          <w:b/>
          <w:szCs w:val="21"/>
          <w:lang w:val="zh-CN"/>
        </w:rPr>
        <w:t xml:space="preserve">本招标文件中标注“</w:t>
      </w:r>
      <w:r>
        <w:rPr>
          <w:rFonts w:hint="eastAsia"/>
          <w:szCs w:val="21"/>
        </w:rPr>
        <w:t xml:space="preserve">★</w:t>
      </w:r>
      <w:r>
        <w:rPr>
          <w:rFonts w:hint="eastAsia" w:ascii="宋体" w:hAnsi="宋体" w:cs="楷体_GB2312"/>
          <w:b/>
          <w:szCs w:val="21"/>
          <w:lang w:val="zh-CN"/>
        </w:rPr>
        <w:t xml:space="preserve">”号的为关键技术参数和关键商务条款（如有的话），对这些关键技术参数和关键商务条款的任何负偏离将导致投标无效。</w:t>
      </w:r>
      <w:r>
        <w:rPr>
          <w:rFonts w:hint="eastAsia" w:ascii="宋体" w:hAnsi="宋体"/>
          <w:b/>
          <w:bCs/>
          <w:szCs w:val="21"/>
        </w:rPr>
        <w:t xml:space="preserve">对打</w:t>
      </w:r>
      <w:r>
        <w:rPr>
          <w:rFonts w:hint="eastAsia" w:ascii="宋体" w:hAnsi="宋体" w:cs="楷体_GB2312"/>
          <w:b/>
          <w:szCs w:val="21"/>
          <w:lang w:val="zh-CN"/>
        </w:rPr>
        <w:t xml:space="preserve">“</w:t>
      </w:r>
      <w:r>
        <w:rPr>
          <w:rFonts w:hint="eastAsia"/>
          <w:szCs w:val="21"/>
        </w:rPr>
        <w:t xml:space="preserve">★</w:t>
      </w:r>
      <w:r>
        <w:rPr>
          <w:rFonts w:hint="eastAsia" w:ascii="宋体" w:hAnsi="宋体" w:cs="楷体_GB2312"/>
          <w:b/>
          <w:szCs w:val="21"/>
          <w:lang w:val="zh-CN"/>
        </w:rPr>
        <w:t xml:space="preserve">”</w:t>
      </w:r>
      <w:r>
        <w:rPr>
          <w:rFonts w:hint="eastAsia" w:ascii="宋体" w:hAnsi="宋体"/>
          <w:b/>
          <w:bCs/>
          <w:szCs w:val="21"/>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26.4评委会将对确定为实质性响应的投标进行进一步审核，看其是否有计算上或累加上的算术错误，修正错误的原则如下：</w:t>
      </w:r>
      <w:r/>
    </w:p>
    <w:p>
      <w:pPr>
        <w:ind w:firstLine="422"/>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（1）投标文件中开标一览表（报价表）内容与投标文件中相应内容不一致的，以开标一览表（报价表）为准；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（3）单价金额小数点或者百分比有明显错位的，以开标一览表的总价为准，并修改单价；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26.5评委会将按上述修正错误的方法调整投标文件中的投标报价，调整后的价格应对投标人具有约束力。如果投标人不接受修正后的价格，则其投标将被拒绝。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26.6投标文件有下列情况之一的，应当在符合性检查时按照无效投标处理：</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（1）供应商在苏采云系统规定的时间内未成功解密磋商响应文件的；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（2）供应商未按照采购文件要求上传磋商响应文件的；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（3）同一供应商提交两个（含两个）以上不同的响应文件或者最后报价的；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（4）供应商不具备采购文件中规定资格要求的；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（5）供应商的最后报价超过了采购预算；</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（6）不符合采购文件中规定的实质性要求和条件的；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（7）响应文件含有采购人不能接受的附加条件的； </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（8）响应文件未按照采购文件要求加盖CA电子公章的；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（9）不符合法律、法规和采购文件中规定的其他实质性要求的。</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26.7在招标采购中，出现下列情形之一的，应予废标：</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（1）符合专业条件的投标人或者对招标文件作实质响应的投标人不足三家且评委会认定剩余有效投标报价无市场竞争性的；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（2）出现影响采购公正的违法、违规行为的；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（3）投标人的报价均超过了采购预算，采购人不能支付的；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（4）因重大变故，采购任务取消的。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废标后，招标人应当将废标理由通知所有投标人。</w:t>
      </w:r>
      <w:r/>
    </w:p>
    <w:p>
      <w:pPr>
        <w:spacing w:after="0" w:line="360" w:lineRule="auto"/>
        <w:rPr>
          <w:rFonts w:hint="eastAsia" w:ascii="宋体" w:hAnsi="宋体" w:cs="楷体_GB2312"/>
          <w:b/>
          <w:szCs w:val="21"/>
          <w:lang w:val="zh-CN"/>
        </w:rPr>
      </w:pPr>
      <w:r>
        <w:rPr>
          <w:rFonts w:ascii="宋体" w:hAnsi="宋体" w:cs="楷体_GB2312"/>
          <w:b/>
          <w:szCs w:val="21"/>
          <w:lang w:val="zh-CN"/>
        </w:rPr>
        <w:t xml:space="preserve">26.</w:t>
      </w:r>
      <w:r>
        <w:rPr>
          <w:rFonts w:hint="eastAsia" w:ascii="宋体" w:hAnsi="宋体" w:cs="楷体_GB2312"/>
          <w:b/>
          <w:szCs w:val="21"/>
          <w:lang w:val="zh-CN"/>
        </w:rPr>
        <w:t xml:space="preserve">8</w:t>
      </w:r>
      <w:r>
        <w:rPr>
          <w:rFonts w:ascii="宋体" w:hAnsi="宋体" w:cs="楷体_GB2312"/>
          <w:b/>
          <w:szCs w:val="21"/>
          <w:lang w:val="zh-CN"/>
        </w:rPr>
        <w:t xml:space="preserve">投标人递交的投标文件，所有内容均应真实有效；投标人所提供的产品或服务，必须满足国家相关强制性规定要求（如CCC认证、医疗器械注册证、电器电子产品有害物质限制使用标识等）；由于投标人违反国家相关强制性规定给招标人造成损失，一切责任和后果均由投标人承担</w:t>
      </w:r>
      <w:r>
        <w:rPr>
          <w:rFonts w:hint="eastAsia" w:ascii="宋体" w:hAnsi="宋体" w:cs="楷体_GB2312"/>
          <w:b/>
          <w:szCs w:val="21"/>
          <w:lang w:val="zh-CN"/>
        </w:rPr>
        <w:t xml:space="preserve">。</w:t>
      </w:r>
      <w:r/>
    </w:p>
    <w:p>
      <w:pPr>
        <w:spacing w:after="0" w:line="360" w:lineRule="auto"/>
        <w:widowControl/>
        <w:rPr>
          <w:rFonts w:hint="eastAsia" w:ascii="宋体" w:hAnsi="宋体" w:cs="楷体_GB2312"/>
          <w:b/>
          <w:szCs w:val="21"/>
          <w:lang w:val="zh-CN"/>
        </w:rPr>
      </w:pPr>
      <w:r>
        <w:rPr>
          <w:rFonts w:hint="eastAsia" w:ascii="宋体" w:hAnsi="宋体" w:cs="楷体_GB2312"/>
          <w:b/>
          <w:szCs w:val="21"/>
          <w:lang w:val="zh-CN"/>
        </w:rPr>
        <w:t xml:space="preserve">26.9</w:t>
      </w:r>
      <w:r>
        <w:rPr>
          <w:rFonts w:ascii="宋体" w:hAnsi="宋体" w:cs="楷体_GB2312"/>
          <w:b/>
          <w:szCs w:val="21"/>
          <w:lang w:val="zh-CN"/>
        </w:rPr>
        <w:t xml:space="preserve">若有不同投标人提供相同品牌的核心产品</w:t>
      </w:r>
      <w:r>
        <w:rPr>
          <w:rFonts w:hint="eastAsia" w:ascii="宋体" w:hAnsi="宋体" w:cs="楷体_GB2312"/>
          <w:b/>
          <w:szCs w:val="21"/>
          <w:u w:val="single"/>
          <w:lang w:val="zh-CN"/>
        </w:rPr>
        <w:t xml:space="preserve">（</w:t>
      </w:r>
      <w:r>
        <w:rPr>
          <w:rFonts w:hint="eastAsia" w:ascii="宋体" w:hAnsi="宋体"/>
          <w:szCs w:val="21"/>
        </w:rPr>
        <w:t xml:space="preserve">波谱X射线荧光光谱仪和压片机</w:t>
      </w:r>
      <w:r>
        <w:rPr>
          <w:rFonts w:hint="eastAsia" w:ascii="宋体" w:hAnsi="宋体" w:cs="楷体_GB2312"/>
          <w:b/>
          <w:szCs w:val="21"/>
          <w:u w:val="single"/>
          <w:lang w:val="zh-CN"/>
        </w:rPr>
        <w:t xml:space="preserve">）</w:t>
      </w:r>
      <w:r>
        <w:rPr>
          <w:rFonts w:ascii="宋体" w:hAnsi="宋体" w:cs="楷体_GB2312"/>
          <w:b/>
          <w:szCs w:val="21"/>
          <w:lang w:val="zh-CN"/>
        </w:rPr>
        <w:t xml:space="preserve">且通过资格审查、符合性审查的不同投标人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rPr>
          <w:rFonts w:hint="eastAsia" w:ascii="宋体" w:hAnsi="宋体" w:cs="楷体_GB2312"/>
          <w:b/>
          <w:szCs w:val="21"/>
          <w:lang w:val="zh-CN"/>
        </w:rPr>
        <w:t xml:space="preserve">。</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27.投标文件的澄清</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在评标期间，为有助于对投标文件的审查、评价和比较，评委会有权要求投标人对其投标文件进行澄清，但并非对每个投标人都作澄清要求。</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28.评标办法</w:t>
      </w:r>
      <w:r/>
    </w:p>
    <w:p>
      <w:pPr>
        <w:pStyle w:val="1014"/>
        <w:ind w:firstLine="0"/>
        <w:spacing w:after="0" w:line="360" w:lineRule="auto"/>
        <w:rPr>
          <w:rFonts w:hint="eastAsia" w:ascii="宋体" w:hAnsi="宋体" w:eastAsia="宋体"/>
          <w:b/>
          <w:sz w:val="21"/>
          <w:szCs w:val="21"/>
        </w:rPr>
      </w:pPr>
      <w:r>
        <w:rPr>
          <w:rFonts w:hint="eastAsia" w:ascii="宋体" w:hAnsi="宋体" w:eastAsia="宋体"/>
          <w:b/>
          <w:sz w:val="21"/>
          <w:szCs w:val="21"/>
        </w:rPr>
        <w:t xml:space="preserve">28.1经</w:t>
      </w:r>
      <w:r>
        <w:rPr>
          <w:rFonts w:ascii="宋体" w:hAnsi="宋体" w:eastAsia="宋体"/>
          <w:b/>
          <w:sz w:val="21"/>
          <w:szCs w:val="21"/>
        </w:rPr>
        <w:t xml:space="preserve">评审的最低价</w:t>
      </w:r>
      <w:r>
        <w:rPr>
          <w:rFonts w:hint="eastAsia" w:ascii="宋体" w:hAnsi="宋体" w:eastAsia="宋体"/>
          <w:b/>
          <w:sz w:val="21"/>
          <w:szCs w:val="21"/>
        </w:rPr>
        <w:t xml:space="preserve">法—不采用。</w:t>
      </w:r>
      <w:r/>
    </w:p>
    <w:p>
      <w:pPr>
        <w:spacing w:after="0" w:line="360" w:lineRule="auto"/>
        <w:rPr>
          <w:rFonts w:hint="eastAsia" w:ascii="宋体" w:hAnsi="宋体" w:cs="楷体_GB2312"/>
          <w:b/>
          <w:szCs w:val="21"/>
          <w:lang w:val="zh-CN"/>
        </w:rPr>
      </w:pPr>
      <w:r>
        <w:rPr>
          <w:rFonts w:hint="eastAsia" w:ascii="宋体" w:hAnsi="宋体" w:cs="楷体_GB2312"/>
          <w:b/>
          <w:szCs w:val="21"/>
          <w:lang w:val="zh-CN"/>
        </w:rPr>
        <w:t xml:space="preserve">28.</w:t>
      </w:r>
      <w:r>
        <w:rPr>
          <w:rFonts w:ascii="宋体" w:hAnsi="宋体" w:cs="楷体_GB2312"/>
          <w:b/>
          <w:szCs w:val="21"/>
          <w:lang w:val="zh-CN"/>
        </w:rPr>
        <w:t xml:space="preserve">2</w:t>
      </w:r>
      <w:r>
        <w:rPr>
          <w:rFonts w:hint="eastAsia" w:ascii="宋体" w:hAnsi="宋体" w:cs="楷体_GB2312"/>
          <w:b/>
          <w:szCs w:val="21"/>
          <w:lang w:val="zh-CN"/>
        </w:rPr>
        <w:t xml:space="preserve">综合评分法：是指对</w:t>
      </w:r>
      <w:r>
        <w:rPr>
          <w:rFonts w:hint="eastAsia" w:ascii="宋体" w:hAnsi="宋体" w:cs="楷体_GB2312"/>
          <w:b/>
          <w:szCs w:val="21"/>
        </w:rPr>
        <w:t xml:space="preserve">各</w:t>
      </w:r>
      <w:r>
        <w:rPr>
          <w:rFonts w:hint="eastAsia" w:ascii="宋体" w:hAnsi="宋体" w:cs="楷体_GB2312"/>
          <w:b/>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723"/>
        <w:spacing w:after="0"/>
        <w:rPr>
          <w:rFonts w:hint="eastAsia" w:ascii="宋体" w:hAnsi="宋体"/>
        </w:rPr>
      </w:pPr>
      <w:r/>
      <w:bookmarkStart w:id="12" w:name="_Toc230188110"/>
      <w:r>
        <w:rPr>
          <w:rFonts w:hint="eastAsia" w:ascii="宋体" w:hAnsi="宋体"/>
        </w:rPr>
        <w:t xml:space="preserve">六、授予合同</w:t>
      </w:r>
      <w:bookmarkEnd w:id="12"/>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29.合同授予标准</w:t>
      </w:r>
      <w:r/>
    </w:p>
    <w:p>
      <w:pPr>
        <w:spacing w:after="0" w:line="360" w:lineRule="auto"/>
        <w:tabs>
          <w:tab w:val="left" w:pos="3435" w:leader="none"/>
        </w:tabs>
        <w:rPr>
          <w:rFonts w:hint="eastAsia" w:ascii="宋体" w:hAnsi="宋体" w:cs="楷体_GB2312"/>
          <w:szCs w:val="21"/>
          <w:lang w:val="zh-CN"/>
        </w:rPr>
      </w:pPr>
      <w:r>
        <w:rPr>
          <w:rFonts w:hint="eastAsia" w:ascii="宋体" w:hAnsi="宋体" w:cs="楷体_GB2312"/>
          <w:szCs w:val="21"/>
          <w:lang w:val="zh-CN"/>
        </w:rPr>
        <w:t xml:space="preserve">29.1评委会按第26条规定对实质上响应采购文件要求的供应商进行综合评审，最终按综合评审得分由高到低的顺序推荐出中标候选人。得分相同的，按投标报价由低到高顺序排列。得分且投标报价相同的，按技术响应得分由高到低顺序排列。投标文件满足采购文件全部实质性要求，且按照评审因素的量化指标评审得分最高的供应商为排名第一的中标候选人。</w:t>
      </w:r>
      <w:r/>
    </w:p>
    <w:p>
      <w:pPr>
        <w:spacing w:after="0" w:line="360" w:lineRule="auto"/>
        <w:tabs>
          <w:tab w:val="left" w:pos="3435" w:leader="none"/>
        </w:tabs>
        <w:rPr>
          <w:bCs/>
        </w:rPr>
      </w:pPr>
      <w:r>
        <w:rPr>
          <w:rFonts w:hint="eastAsia" w:ascii="宋体" w:hAnsi="宋体" w:cs="楷体_GB2312"/>
          <w:szCs w:val="21"/>
          <w:lang w:val="zh-CN"/>
        </w:rPr>
        <w:t xml:space="preserve">29.2招标人根据评标委员会推荐排序确定1名中标人，并在网上公示</w:t>
      </w:r>
      <w:r>
        <w:rPr>
          <w:rFonts w:hint="eastAsia" w:ascii="宋体" w:hAnsi="宋体" w:cs="宋体"/>
          <w:bCs/>
          <w:szCs w:val="21"/>
        </w:rPr>
        <w:t xml:space="preserve">。</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30.投标人不得对招标文件做实质性更改</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30.1投标人不得对招标文件中确定的数量、单价和其他条款和条件作出任何实质性改变。</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31.招标代理机构接受和拒绝任何或所有投标的权利</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32.中标通知书</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32.1招标代理机构在投标有效期期满之前，将以书面形式通知中标人，并确认其投标已被接受。</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32.2中标人在接到招标代理机构通知后五个工作日内必须到招标代理机构领取中标通知书并办理相关交费手续，逾期未办理作自动放弃处理。</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32.3中标通知书将是合同的组成部分。</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33.签订合同</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33.1中标人应按中标通知书指定的时间、地点与招标人签订合同。招标文件、中标人的投标文件及澄清文件等，均为签订合同的依据。</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33.2中标人自中标通知书发出之日起三十日内无正当理由不与招标人签订合同的，将按财政部第87号令相关规定进行处理。</w:t>
      </w:r>
      <w:r/>
    </w:p>
    <w:p>
      <w:pPr>
        <w:spacing w:after="0" w:line="360" w:lineRule="auto"/>
      </w:pPr>
      <w:r>
        <w:rPr>
          <w:rFonts w:hint="eastAsia" w:ascii="宋体" w:hAnsi="宋体" w:cs="楷体_GB2312"/>
          <w:szCs w:val="21"/>
          <w:lang w:val="zh-CN"/>
        </w:rPr>
        <w:t xml:space="preserve">33.3 </w:t>
      </w:r>
      <w:bookmarkStart w:id="13" w:name="_Hlk198486341"/>
      <w:r>
        <w:rPr>
          <w:rFonts w:hint="eastAsia" w:ascii="宋体" w:hAnsi="宋体" w:cs="楷体_GB2312"/>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3"/>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34.履约保证金</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szCs w:val="21"/>
        </w:rPr>
        <w:t xml:space="preserve">无</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35.招标代理服务费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35.1支付主体和报价要求:本项目采购代理服务费由采购人支付。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35.2为优化采购资金使用效率，依据《政府采购代理机构管理暂行办法》(财库(2018)2号)第十五条规定，本项目代理服务费由</w:t>
      </w:r>
      <w:r>
        <w:rPr>
          <w:rFonts w:ascii="宋体" w:hAnsi="宋体" w:cs="楷体_GB2312"/>
          <w:szCs w:val="21"/>
          <w:lang w:val="zh-CN"/>
        </w:rPr>
        <w:t xml:space="preserve">采购人</w:t>
      </w:r>
      <w:r>
        <w:rPr>
          <w:rFonts w:hint="eastAsia" w:ascii="宋体" w:hAnsi="宋体" w:cs="楷体_GB2312"/>
          <w:szCs w:val="21"/>
          <w:lang w:val="zh-CN"/>
        </w:rPr>
        <w:t xml:space="preserve">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35.3收取标准及方式:</w:t>
      </w:r>
      <w:r>
        <w:rPr>
          <w:rFonts w:hint="eastAsia"/>
        </w:rPr>
        <w:t xml:space="preserve"> </w:t>
      </w:r>
      <w:r>
        <w:rPr>
          <w:rFonts w:ascii="宋体" w:hAnsi="宋体" w:cs="楷体_GB2312"/>
          <w:szCs w:val="21"/>
          <w:lang w:val="zh-CN"/>
        </w:rPr>
        <w:t xml:space="preserve">采购人</w:t>
      </w:r>
      <w:r>
        <w:rPr>
          <w:rFonts w:hint="eastAsia" w:ascii="宋体" w:hAnsi="宋体" w:cs="楷体_GB2312"/>
          <w:szCs w:val="21"/>
          <w:lang w:val="zh-CN"/>
        </w:rPr>
        <w:t xml:space="preserve">在领取成交通知书前按照</w:t>
      </w:r>
      <w:r>
        <w:rPr>
          <w:rFonts w:ascii="宋体" w:hAnsi="宋体" w:cs="楷体_GB2312"/>
          <w:szCs w:val="21"/>
          <w:lang w:val="zh-CN"/>
        </w:rPr>
        <w:t xml:space="preserve">《江苏省招标代理服务收费的指导意见》（苏招协【2022】002号）标准</w:t>
      </w:r>
      <w:r>
        <w:rPr>
          <w:rFonts w:hint="eastAsia" w:ascii="宋体" w:hAnsi="宋体" w:cs="楷体_GB2312"/>
          <w:szCs w:val="21"/>
          <w:lang w:val="zh-CN"/>
        </w:rPr>
        <w:t xml:space="preserve">一次性足额向采购代理机构缴纳采购代理服务费用。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35.4确定标准的依据：《政府采购代理机构管理暂行办法》(财库(2018)2号)、</w:t>
      </w:r>
      <w:r>
        <w:rPr>
          <w:rFonts w:ascii="宋体" w:hAnsi="宋体" w:cs="楷体_GB2312"/>
          <w:szCs w:val="21"/>
          <w:lang w:val="zh-CN"/>
        </w:rPr>
        <w:t xml:space="preserve">《江苏省招标代理服务收费的指导意见》（苏招协【2022】002号）</w:t>
      </w:r>
      <w:r>
        <w:rPr>
          <w:rFonts w:hint="eastAsia" w:ascii="宋体" w:hAnsi="宋体" w:cs="楷体_GB2312"/>
          <w:szCs w:val="21"/>
          <w:lang w:val="zh-CN"/>
        </w:rPr>
        <w:t xml:space="preserve">、本项目委托代理协议。</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31.5服务费缴纳账号信息</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户名:江苏省招标中心有限公司;</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开户行:中信银行江苏路支行;</w:t>
      </w:r>
      <w:r/>
    </w:p>
    <w:p>
      <w:pPr>
        <w:spacing w:after="0" w:line="360" w:lineRule="auto"/>
        <w:rPr>
          <w:rFonts w:hint="eastAsia" w:ascii="宋体" w:hAnsi="宋体"/>
        </w:rPr>
      </w:pPr>
      <w:r>
        <w:rPr>
          <w:rFonts w:hint="eastAsia" w:ascii="宋体" w:hAnsi="宋体" w:cs="楷体_GB2312"/>
          <w:szCs w:val="21"/>
          <w:lang w:val="zh-CN"/>
        </w:rPr>
        <w:t xml:space="preserve">账号:7321810182600023404</w:t>
      </w:r>
      <w:r>
        <w:rPr>
          <w:rFonts w:hint="eastAsia" w:ascii="宋体" w:hAnsi="宋体"/>
        </w:rPr>
        <w:t xml:space="preserve">。</w:t>
      </w:r>
      <w:r/>
    </w:p>
    <w:p>
      <w:pPr>
        <w:pStyle w:val="723"/>
        <w:spacing w:after="0"/>
      </w:pPr>
      <w:r/>
      <w:bookmarkStart w:id="14" w:name="_Toc230188111"/>
      <w:r>
        <w:rPr>
          <w:rFonts w:hint="eastAsia"/>
        </w:rPr>
        <w:t xml:space="preserve">七、质疑与投诉</w:t>
      </w:r>
      <w:bookmarkEnd w:id="14"/>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36.质疑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after="0" w:line="360" w:lineRule="auto"/>
        <w:tabs>
          <w:tab w:val="left" w:pos="1280" w:leader="none"/>
        </w:tabs>
        <w:rPr>
          <w:rFonts w:hint="eastAsia" w:ascii="宋体" w:hAnsi="宋体"/>
          <w:szCs w:val="21"/>
        </w:rPr>
      </w:pPr>
      <w:r>
        <w:rPr>
          <w:rFonts w:hint="eastAsia" w:ascii="宋体" w:hAnsi="宋体"/>
          <w:szCs w:val="21"/>
        </w:rPr>
        <w:t xml:space="preserve">36.3提出质疑的投标人应当是参与所质疑项目采购活动的投标人。潜在投标人已依法获取其可质疑的招标文件的，可以对该文件提出质疑。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36.5以联合体形式参加政府采购活动的，其质疑投诉应当由组成联合体的所有投标人共同提出。</w:t>
      </w:r>
      <w:r/>
    </w:p>
    <w:p>
      <w:pPr>
        <w:spacing w:after="0" w:line="360" w:lineRule="auto"/>
        <w:tabs>
          <w:tab w:val="left" w:pos="1280" w:leader="none"/>
        </w:tabs>
        <w:rPr>
          <w:rFonts w:hint="eastAsia" w:ascii="宋体" w:hAnsi="宋体"/>
          <w:szCs w:val="21"/>
        </w:rPr>
      </w:pPr>
      <w:r>
        <w:rPr>
          <w:rFonts w:hint="eastAsia" w:ascii="宋体" w:hAnsi="宋体"/>
          <w:szCs w:val="21"/>
        </w:rPr>
        <w:t xml:space="preserve">36.6投标人质疑应当有明确的请求和必要的证明材料。投标人必须在法定质疑期内一次性提出针对同一采购程序环节的质疑，否则招标代理机构有权不予接受。</w:t>
      </w:r>
      <w:r/>
    </w:p>
    <w:p>
      <w:pPr>
        <w:spacing w:after="0" w:line="360" w:lineRule="auto"/>
        <w:tabs>
          <w:tab w:val="left" w:pos="1280" w:leader="none"/>
        </w:tabs>
        <w:rPr>
          <w:rFonts w:hint="eastAsia" w:ascii="宋体" w:hAnsi="宋体"/>
          <w:szCs w:val="21"/>
        </w:rPr>
      </w:pPr>
      <w:r>
        <w:rPr>
          <w:rFonts w:hint="eastAsia" w:ascii="宋体" w:hAnsi="宋体"/>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36.8质疑函应当使用中文。相关当事人提供外文书证或者外国语视听资料的，应当附有中文译本，由翻译机构盖章或者翻译人员签名。</w:t>
      </w:r>
      <w:r/>
    </w:p>
    <w:p>
      <w:pPr>
        <w:spacing w:after="0" w:line="360" w:lineRule="auto"/>
        <w:tabs>
          <w:tab w:val="left" w:pos="1280" w:leader="none"/>
        </w:tabs>
        <w:rPr>
          <w:rFonts w:hint="eastAsia" w:ascii="宋体" w:hAnsi="宋体"/>
          <w:szCs w:val="21"/>
        </w:rPr>
      </w:pPr>
      <w:r>
        <w:rPr>
          <w:rFonts w:hint="eastAsia" w:ascii="宋体" w:hAnsi="宋体"/>
          <w:szCs w:val="21"/>
        </w:rPr>
        <w:t xml:space="preserve">36.9质疑函应当现场书面提交至招标代理机构联系人（详见招标公告）处，提交时应出示有效身份证明。</w:t>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37.投诉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37.1投标人对招标代理机构的答复不满意或者招标代理机构未在规定的时间内作出答复的，可以在答复期满后十五个工作日内向同级政府采购监督管理部门投诉。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37.2投标人投诉应当有明确的请求和必要的证明材料。投标人投诉的事项不得超出已质疑事项的范围。</w:t>
      </w:r>
      <w:r/>
    </w:p>
    <w:p>
      <w:pPr>
        <w:spacing w:after="0" w:line="360" w:lineRule="auto"/>
        <w:tabs>
          <w:tab w:val="left" w:pos="1280" w:leader="none"/>
        </w:tabs>
        <w:rPr>
          <w:rFonts w:hint="eastAsia" w:ascii="宋体" w:hAnsi="宋体"/>
          <w:szCs w:val="21"/>
        </w:rPr>
      </w:pPr>
      <w:r>
        <w:rPr>
          <w:rFonts w:hint="eastAsia" w:ascii="宋体" w:hAnsi="宋体"/>
          <w:szCs w:val="21"/>
        </w:rPr>
        <w:t xml:space="preserve">37.3投诉人对政府采购监督管理部门的投诉处理决定不服或者政府采购监督管理部门逾期未作处理的，可以依法申请行政复议或者向人民法院提起行政诉讼。</w:t>
      </w:r>
      <w:r/>
    </w:p>
    <w:p>
      <w:pPr>
        <w:spacing w:after="0" w:line="360" w:lineRule="auto"/>
        <w:tabs>
          <w:tab w:val="left" w:pos="1280" w:leader="none"/>
        </w:tabs>
        <w:rPr>
          <w:rFonts w:hint="eastAsia" w:ascii="宋体" w:hAnsi="宋体"/>
          <w:szCs w:val="21"/>
        </w:rPr>
      </w:pPr>
      <w:r>
        <w:rPr>
          <w:rFonts w:hint="eastAsia" w:ascii="宋体" w:hAnsi="宋体"/>
          <w:szCs w:val="21"/>
        </w:rPr>
        <w:t xml:space="preserve">37.4投诉人在全国范围12个月内三次以上投诉查无实据的，由财政部门列入不良行为记录名单。</w:t>
      </w:r>
      <w:r/>
    </w:p>
    <w:p>
      <w:pPr>
        <w:spacing w:after="0" w:line="360" w:lineRule="auto"/>
        <w:tabs>
          <w:tab w:val="left" w:pos="1280" w:leader="none"/>
        </w:tabs>
        <w:rPr>
          <w:rFonts w:hint="eastAsia" w:ascii="宋体" w:hAnsi="宋体"/>
          <w:szCs w:val="21"/>
        </w:rPr>
      </w:pPr>
      <w:r>
        <w:rPr>
          <w:rFonts w:hint="eastAsia" w:ascii="宋体" w:hAnsi="宋体"/>
          <w:szCs w:val="21"/>
        </w:rPr>
        <w:t xml:space="preserve">37.5投诉人有下列行为之一的，属于虚假、恶意投诉，由财政部门列入不良行为记录名单，禁止其1至3年内参加政府采购活动：</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（1）捏造事实；</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（2）提供虚假材料；</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（3）以非法手段取得证明材料。证据来源的合法性存在明显疑问，投诉人无法证明其取得方式合法的，视为以非法手段取得证明材料。</w:t>
      </w:r>
      <w:r/>
    </w:p>
    <w:p>
      <w:pPr>
        <w:pStyle w:val="723"/>
        <w:jc w:val="center"/>
        <w:spacing w:after="0"/>
      </w:pPr>
      <w:r>
        <w:br w:type="page" w:clear="all"/>
      </w:r>
      <w:bookmarkStart w:id="15" w:name="_Toc230188112"/>
      <w:r/>
      <w:bookmarkStart w:id="16" w:name="_Hlk155189666"/>
      <w:r>
        <w:t xml:space="preserve">评标办法细则</w:t>
      </w:r>
      <w:bookmarkEnd w:id="15"/>
      <w:r/>
      <w:r/>
    </w:p>
    <w:tbl>
      <w:tblPr>
        <w:tblStyle w:val="732"/>
        <w:tblW w:w="86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4"/>
        <w:gridCol w:w="1123"/>
        <w:gridCol w:w="6006"/>
        <w:gridCol w:w="712"/>
      </w:tblGrid>
      <w:tr>
        <w:trPr>
          <w:jc w:val="center"/>
          <w:trHeight w:val="573"/>
        </w:trPr>
        <w:tc>
          <w:tcPr>
            <w:tcW w:w="854" w:type="dxa"/>
            <w:vAlign w:val="center"/>
            <w:textDirection w:val="lrTb"/>
            <w:noWrap w:val="false"/>
          </w:tcPr>
          <w:p>
            <w:pPr>
              <w:jc w:val="center"/>
              <w:spacing w:line="360" w:lineRule="exact"/>
              <w:widowControl/>
              <w:rPr>
                <w:rFonts w:hint="eastAsia" w:ascii="宋体" w:hAnsi="宋体" w:cs="仿宋"/>
                <w:b/>
                <w:bCs/>
                <w:szCs w:val="21"/>
              </w:rPr>
            </w:pPr>
            <w:r/>
            <w:bookmarkStart w:id="17" w:name="_Hlk192953071"/>
            <w:r>
              <w:rPr>
                <w:rFonts w:hint="eastAsia" w:ascii="宋体" w:hAnsi="宋体" w:cs="仿宋"/>
                <w:b/>
                <w:bCs/>
                <w:szCs w:val="21"/>
              </w:rPr>
              <w:t xml:space="preserve">序号</w:t>
            </w:r>
            <w:r/>
          </w:p>
        </w:tc>
        <w:tc>
          <w:tcPr>
            <w:tcW w:w="1123" w:type="dxa"/>
            <w:vAlign w:val="center"/>
            <w:textDirection w:val="lrTb"/>
            <w:noWrap w:val="false"/>
          </w:tcPr>
          <w:p>
            <w:pPr>
              <w:jc w:val="center"/>
              <w:spacing w:line="360" w:lineRule="exact"/>
              <w:widowControl/>
              <w:rPr>
                <w:rFonts w:hint="eastAsia" w:ascii="宋体" w:hAnsi="宋体" w:cs="仿宋"/>
                <w:b/>
                <w:szCs w:val="21"/>
              </w:rPr>
            </w:pPr>
            <w:r>
              <w:rPr>
                <w:rFonts w:hint="eastAsia" w:ascii="宋体" w:hAnsi="宋体" w:cs="仿宋"/>
                <w:b/>
                <w:szCs w:val="21"/>
              </w:rPr>
              <w:t xml:space="preserve">评审项目</w:t>
            </w:r>
            <w:r/>
          </w:p>
        </w:tc>
        <w:tc>
          <w:tcPr>
            <w:tcW w:w="6006"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评分依据</w:t>
            </w:r>
            <w:r/>
          </w:p>
        </w:tc>
        <w:tc>
          <w:tcPr>
            <w:tcW w:w="712"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分值</w:t>
            </w:r>
            <w:r/>
          </w:p>
        </w:tc>
      </w:tr>
      <w:tr>
        <w:trPr>
          <w:jc w:val="center"/>
          <w:trHeight w:val="1844"/>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1</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投标报价</w:t>
            </w:r>
            <w:r/>
          </w:p>
        </w:tc>
        <w:tc>
          <w:tcPr>
            <w:tcW w:w="6006"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价格最低的最终有效投标报价为评审基准价，其价格分为30分。其他有效报价的价格分统一按照下列公式计算：报价得分=(基准价／报价)×30；有效投标报价是指实质上响应采购文件要求并通过实质性审核未被作投标无效处理的所有供应商的最终报价。</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30</w:t>
            </w:r>
            <w:r/>
          </w:p>
        </w:tc>
      </w:tr>
      <w:tr>
        <w:trPr>
          <w:jc w:val="center"/>
          <w:trHeight w:val="504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2</w:t>
            </w:r>
            <w:r/>
          </w:p>
        </w:tc>
        <w:tc>
          <w:tcPr>
            <w:tcW w:w="1123" w:type="dxa"/>
            <w:vAlign w:val="center"/>
            <w:textDirection w:val="lrTb"/>
            <w:noWrap w:val="false"/>
          </w:tcPr>
          <w:p>
            <w:pPr>
              <w:jc w:val="center"/>
              <w:spacing w:line="360" w:lineRule="exact"/>
              <w:widowControl/>
            </w:pPr>
            <w:r>
              <w:t xml:space="preserve">技术指标性能响应</w:t>
            </w:r>
            <w:r/>
          </w:p>
        </w:tc>
        <w:tc>
          <w:tcPr>
            <w:tcW w:w="6006" w:type="dxa"/>
            <w:vAlign w:val="center"/>
            <w:textDirection w:val="lrTb"/>
            <w:noWrap w:val="false"/>
          </w:tcPr>
          <w:p>
            <w:pPr>
              <w:spacing w:after="0" w:line="360" w:lineRule="exact"/>
              <w:widowControl/>
              <w:rPr>
                <w:rFonts w:hint="eastAsia" w:ascii="宋体" w:hAnsi="宋体" w:cs="仿宋"/>
                <w:szCs w:val="21"/>
              </w:rPr>
            </w:pPr>
            <w:r>
              <w:rPr>
                <w:rFonts w:hint="eastAsia" w:ascii="宋体" w:hAnsi="宋体" w:cs="仿宋"/>
                <w:szCs w:val="21"/>
              </w:rPr>
              <w:t xml:space="preserve">商务及技术参数响应情况占31分，具体由评委根据投标人的投标文件中产品情况、《投标分项报价表》、《技术参数响应表》、《商务条款响应表》等有关资料打分。其中：完全满足招标文件商务及技术参数要求的得31分；</w:t>
            </w:r>
            <w:r/>
          </w:p>
          <w:p>
            <w:pPr>
              <w:spacing w:after="0" w:line="360" w:lineRule="exact"/>
              <w:widowControl/>
              <w:rPr>
                <w:rFonts w:hint="eastAsia" w:ascii="宋体" w:hAnsi="宋体" w:cs="仿宋"/>
                <w:szCs w:val="21"/>
              </w:rPr>
            </w:pPr>
            <w:r>
              <w:rPr>
                <w:rFonts w:hint="eastAsia" w:ascii="宋体" w:hAnsi="宋体" w:cs="仿宋"/>
                <w:szCs w:val="21"/>
              </w:rPr>
              <w:t xml:space="preserve">在此基础上，招标文件中标注“★”的内容为关键性技术参数，有一项负偏离的，作无效投标处理。所有对标“★”技术内容的响应均应提供支撑资料（明确说明该技术内容的公开发行的产品彩页、产品说明书或第三方检测机构的检测报告等），否则视为未实质性响应；</w:t>
            </w:r>
            <w:r/>
          </w:p>
          <w:p>
            <w:pPr>
              <w:spacing w:after="0" w:line="360" w:lineRule="exact"/>
              <w:widowControl/>
              <w:rPr>
                <w:rFonts w:hint="eastAsia" w:ascii="宋体" w:hAnsi="宋体" w:cs="仿宋"/>
                <w:szCs w:val="21"/>
              </w:rPr>
            </w:pPr>
            <w:r>
              <w:rPr>
                <w:rFonts w:hint="eastAsia" w:ascii="宋体" w:hAnsi="宋体" w:cs="仿宋"/>
                <w:szCs w:val="21"/>
              </w:rPr>
              <w:t xml:space="preserve">标注“▲”的为重要技术参数，有一项负偏离的扣1.5分，所有对标“▲”技术内容的响应均应提供支撑资料（明确说明该技术内容的公开发行的产品彩页、产品说明书或第三方检测机构的检测报告等）；</w:t>
            </w:r>
            <w:r/>
          </w:p>
          <w:p>
            <w:pPr>
              <w:spacing w:after="0" w:line="360" w:lineRule="exact"/>
              <w:widowControl/>
              <w:rPr>
                <w:rFonts w:hint="eastAsia" w:ascii="宋体" w:hAnsi="宋体" w:cs="仿宋"/>
                <w:b/>
                <w:szCs w:val="21"/>
              </w:rPr>
            </w:pPr>
            <w:r>
              <w:rPr>
                <w:rFonts w:hint="eastAsia" w:ascii="宋体" w:hAnsi="宋体" w:cs="仿宋"/>
                <w:szCs w:val="21"/>
              </w:rPr>
              <w:t xml:space="preserve">其他参数和商务条款，有一项负偏离的扣0.5分。缺项漏项视为负偏离。</w:t>
            </w:r>
            <w:r/>
          </w:p>
          <w:p>
            <w:pPr>
              <w:spacing w:after="0" w:line="360" w:lineRule="exact"/>
              <w:widowControl/>
              <w:rPr>
                <w:rFonts w:hint="eastAsia" w:ascii="宋体" w:hAnsi="宋体" w:cs="仿宋"/>
                <w:szCs w:val="21"/>
              </w:rPr>
            </w:pPr>
            <w:r>
              <w:rPr>
                <w:rFonts w:hint="eastAsia" w:ascii="宋体" w:hAnsi="宋体" w:cs="仿宋"/>
                <w:szCs w:val="21"/>
              </w:rPr>
              <w:t xml:space="preserve">因未在《技术参数响应表》注明支撑资料具体位置（如页码或序号）导致评审不得分的，评标委员会概不负责。</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31</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szCs w:val="21"/>
              </w:rPr>
              <w:t xml:space="preserve">3</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业绩</w:t>
            </w:r>
            <w:r/>
          </w:p>
        </w:tc>
        <w:tc>
          <w:tcPr>
            <w:tcW w:w="6006" w:type="dxa"/>
            <w:vAlign w:val="center"/>
            <w:textDirection w:val="lrTb"/>
            <w:noWrap w:val="false"/>
          </w:tcPr>
          <w:p>
            <w:pPr>
              <w:spacing w:line="360" w:lineRule="exact"/>
            </w:pPr>
            <w:r>
              <w:rPr>
                <w:rFonts w:hint="eastAsia"/>
              </w:rPr>
              <w:t xml:space="preserve">所投产品自2023年1月1日（合同签订时间）以来的同型号国内销售业绩，每提供一份业绩有效证明材料得2分，最高得</w:t>
            </w:r>
            <w:r>
              <w:t xml:space="preserve">6</w:t>
            </w:r>
            <w:r>
              <w:rPr>
                <w:rFonts w:hint="eastAsia"/>
              </w:rPr>
              <w:t xml:space="preserve">分；以合同有效复印件为准（合同签订日期、供货清单等关键评审因素不清晰的合同不得分，原件备查）。</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6</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4</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bCs/>
                <w:szCs w:val="21"/>
              </w:rPr>
              <w:t xml:space="preserve">免费质保</w:t>
            </w:r>
            <w:r/>
          </w:p>
        </w:tc>
        <w:tc>
          <w:tcPr>
            <w:tcW w:w="6006" w:type="dxa"/>
            <w:vAlign w:val="center"/>
            <w:textDirection w:val="lrTb"/>
            <w:noWrap w:val="false"/>
          </w:tcPr>
          <w:p>
            <w:pPr>
              <w:spacing w:line="360" w:lineRule="exact"/>
            </w:pPr>
            <w:r>
              <w:t xml:space="preserve">投标人</w:t>
            </w:r>
            <w:r>
              <w:rPr>
                <w:rFonts w:hint="eastAsia"/>
              </w:rPr>
              <w:t xml:space="preserve">提供</w:t>
            </w:r>
            <w:r>
              <w:t xml:space="preserve">设备制造商针对本项目出具的原厂质保承诺的得1分</w:t>
            </w:r>
            <w:r>
              <w:rPr>
                <w:rFonts w:hint="eastAsia"/>
              </w:rPr>
              <w:t xml:space="preserve">，否则不得分。</w:t>
            </w:r>
            <w:r/>
          </w:p>
          <w:p>
            <w:pPr>
              <w:spacing w:line="360" w:lineRule="exact"/>
            </w:pPr>
            <w:r>
              <w:rPr>
                <w:rFonts w:hint="eastAsia"/>
              </w:rPr>
              <w:t xml:space="preserve">在</w:t>
            </w:r>
            <w:r>
              <w:t xml:space="preserve">原厂质保承诺</w:t>
            </w:r>
            <w:r>
              <w:rPr>
                <w:rFonts w:hint="eastAsia"/>
              </w:rPr>
              <w:t xml:space="preserve">及招标文件要求质保期的基础上，</w:t>
            </w:r>
            <w:r>
              <w:t xml:space="preserve">质保期每增加1年得1分</w:t>
            </w:r>
            <w:r>
              <w:rPr>
                <w:rFonts w:hint="eastAsia"/>
              </w:rPr>
              <w:t xml:space="preserve">，最多加1分。</w:t>
            </w:r>
            <w:r/>
          </w:p>
        </w:tc>
        <w:tc>
          <w:tcPr>
            <w:tcW w:w="712" w:type="dxa"/>
            <w:vAlign w:val="center"/>
            <w:textDirection w:val="lrTb"/>
            <w:noWrap w:val="false"/>
          </w:tcPr>
          <w:p>
            <w:pPr>
              <w:jc w:val="center"/>
              <w:spacing w:line="360" w:lineRule="exact"/>
              <w:widowControl/>
              <w:rPr>
                <w:rFonts w:hint="eastAsia" w:ascii="宋体" w:hAnsi="宋体" w:cs="仿宋"/>
              </w:rPr>
            </w:pPr>
            <w:r>
              <w:rPr>
                <w:rFonts w:hint="eastAsia" w:ascii="宋体" w:hAnsi="宋体" w:cs="仿宋"/>
                <w:szCs w:val="21"/>
              </w:rPr>
              <w:t xml:space="preserve">2</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5</w:t>
            </w:r>
            <w:r/>
          </w:p>
        </w:tc>
        <w:tc>
          <w:tcPr>
            <w:tcW w:w="1123" w:type="dxa"/>
            <w:vAlign w:val="center"/>
            <w:textDirection w:val="lrTb"/>
            <w:noWrap w:val="false"/>
          </w:tcPr>
          <w:p>
            <w:pPr>
              <w:jc w:val="center"/>
              <w:spacing w:line="360" w:lineRule="exact"/>
              <w:widowControl/>
              <w:rPr>
                <w:rFonts w:hint="eastAsia" w:ascii="宋体" w:hAnsi="宋体" w:cs="仿宋"/>
                <w:szCs w:val="21"/>
                <w:lang w:val="zh-CN"/>
              </w:rPr>
            </w:pPr>
            <w:r>
              <w:rPr>
                <w:rFonts w:ascii="宋体" w:hAnsi="宋体" w:cs="仿宋"/>
                <w:szCs w:val="21"/>
              </w:rPr>
              <w:t xml:space="preserve">整体技术方案</w:t>
            </w:r>
            <w:r/>
          </w:p>
        </w:tc>
        <w:tc>
          <w:tcPr>
            <w:tcW w:w="6006" w:type="dxa"/>
            <w:textDirection w:val="lrTb"/>
            <w:noWrap w:val="false"/>
          </w:tcPr>
          <w:p>
            <w:pPr>
              <w:spacing w:after="0" w:line="360" w:lineRule="exact"/>
              <w:rPr>
                <w:rFonts w:hint="eastAsia" w:ascii="宋体" w:hAnsi="宋体" w:cs="仿宋"/>
                <w:szCs w:val="21"/>
              </w:rPr>
            </w:pPr>
            <w:r>
              <w:rPr>
                <w:rFonts w:hint="eastAsia" w:ascii="宋体" w:hAnsi="宋体" w:cs="仿宋"/>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after="0" w:line="360" w:lineRule="exact"/>
              <w:rPr>
                <w:rFonts w:hint="eastAsia" w:ascii="宋体" w:hAnsi="宋体" w:cs="仿宋"/>
                <w:szCs w:val="21"/>
              </w:rPr>
            </w:pPr>
            <w:r>
              <w:rPr>
                <w:rFonts w:hint="eastAsia" w:ascii="宋体" w:hAnsi="宋体" w:cs="仿宋"/>
                <w:szCs w:val="21"/>
              </w:rPr>
              <w:t xml:space="preserve">整体技术方案科学先进安全并具备良好的可扩展升级能力得7分；</w:t>
            </w:r>
            <w:r/>
          </w:p>
          <w:p>
            <w:pPr>
              <w:spacing w:after="0" w:line="360" w:lineRule="exact"/>
              <w:rPr>
                <w:rFonts w:hint="eastAsia" w:ascii="宋体" w:hAnsi="宋体" w:cs="仿宋"/>
                <w:szCs w:val="21"/>
              </w:rPr>
            </w:pPr>
            <w:r>
              <w:rPr>
                <w:rFonts w:hint="eastAsia" w:ascii="宋体" w:hAnsi="宋体" w:cs="仿宋"/>
                <w:szCs w:val="21"/>
              </w:rPr>
              <w:t xml:space="preserve">整体技术方案比较科学先进并具备一定的可升级性得4分；</w:t>
            </w:r>
            <w:r/>
          </w:p>
          <w:p>
            <w:pPr>
              <w:spacing w:after="0" w:line="360" w:lineRule="exact"/>
              <w:rPr>
                <w:rFonts w:hint="eastAsia" w:ascii="宋体" w:hAnsi="宋体" w:cs="仿宋"/>
                <w:szCs w:val="21"/>
              </w:rPr>
            </w:pPr>
            <w:r>
              <w:rPr>
                <w:rFonts w:hint="eastAsia" w:ascii="宋体" w:hAnsi="宋体" w:cs="仿宋"/>
                <w:szCs w:val="21"/>
              </w:rPr>
              <w:t xml:space="preserve">整体技术方案科学性或可升级性不高得1分；</w:t>
            </w:r>
            <w:r/>
          </w:p>
          <w:p>
            <w:pPr>
              <w:spacing w:after="0" w:line="360" w:lineRule="exact"/>
              <w:widowControl/>
              <w:rPr>
                <w:rFonts w:hint="eastAsia" w:ascii="宋体" w:hAnsi="宋体" w:cs="仿宋"/>
                <w:szCs w:val="21"/>
                <w:lang w:val="zh-CN"/>
              </w:rPr>
            </w:pPr>
            <w:r>
              <w:rPr>
                <w:rFonts w:hint="eastAsia" w:ascii="宋体" w:hAnsi="宋体" w:cs="仿宋"/>
                <w:szCs w:val="21"/>
              </w:rPr>
              <w:t xml:space="preserve">未提供整体技术方案或整体技术方案不满足得0分。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r>
      <w:tr>
        <w:trPr>
          <w:jc w:val="center"/>
          <w:trHeight w:val="40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6</w:t>
            </w:r>
            <w:r/>
          </w:p>
        </w:tc>
        <w:tc>
          <w:tcPr>
            <w:tcW w:w="1123" w:type="dxa"/>
            <w:vAlign w:val="center"/>
            <w:textDirection w:val="lrTb"/>
            <w:noWrap w:val="false"/>
          </w:tcPr>
          <w:p>
            <w:pPr>
              <w:jc w:val="center"/>
              <w:spacing w:line="360" w:lineRule="exact"/>
              <w:widowControl/>
              <w:rPr>
                <w:rFonts w:hint="eastAsia" w:ascii="宋体" w:hAnsi="宋体" w:cs="仿宋"/>
                <w:bCs/>
                <w:szCs w:val="21"/>
              </w:rPr>
            </w:pPr>
            <w:r>
              <w:rPr>
                <w:rFonts w:ascii="宋体" w:hAnsi="宋体" w:cs="仿宋"/>
                <w:szCs w:val="21"/>
              </w:rPr>
              <w:t xml:space="preserve">项目实施方案</w:t>
            </w:r>
            <w:r/>
          </w:p>
        </w:tc>
        <w:tc>
          <w:tcPr>
            <w:tcW w:w="6006" w:type="dxa"/>
            <w:textDirection w:val="lrTb"/>
            <w:noWrap w:val="false"/>
          </w:tcPr>
          <w:p>
            <w:pPr>
              <w:spacing w:line="360" w:lineRule="exact"/>
              <w:widowControl/>
              <w:rPr>
                <w:rFonts w:hint="eastAsia" w:ascii="宋体" w:hAnsi="宋体" w:cs="仿宋"/>
                <w:szCs w:val="21"/>
                <w:lang w:val="zh-CN"/>
              </w:rPr>
            </w:pPr>
            <w:r>
              <w:rPr>
                <w:rFonts w:hint="eastAsia" w:ascii="宋体" w:hAnsi="宋体" w:cs="仿宋"/>
                <w:szCs w:val="21"/>
                <w:lang w:val="zh-CN"/>
              </w:rPr>
              <w:t xml:space="preserve">根据投标人提供的项目整体实施方案（包括项目组织实施、人员、设备运输、安装、调试、培训、系统验收等），内容是否详细、思路清晰、先进性等因素进行综合评审：</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整体实施方案优于招标文件要求的得8分；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基本满足要求的得5分；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部分满足要求的得2分；</w:t>
            </w:r>
            <w:r/>
          </w:p>
          <w:p>
            <w:pPr>
              <w:spacing w:line="360" w:lineRule="exact"/>
              <w:widowControl/>
              <w:rPr>
                <w:rFonts w:hint="eastAsia" w:ascii="宋体" w:hAnsi="宋体" w:cs="仿宋"/>
                <w:szCs w:val="21"/>
              </w:rPr>
            </w:pPr>
            <w:r>
              <w:rPr>
                <w:rFonts w:hint="eastAsia" w:ascii="宋体" w:hAnsi="宋体" w:cs="仿宋"/>
                <w:szCs w:val="21"/>
                <w:lang w:val="zh-CN"/>
              </w:rPr>
              <w:t xml:space="preserve">完全不满足或未提供整体项目实施方案的不得分。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87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c>
          <w:tcPr>
            <w:tcW w:w="1123"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售后服务响应</w:t>
            </w:r>
            <w:r/>
          </w:p>
        </w:tc>
        <w:tc>
          <w:tcPr>
            <w:tcBorders>
              <w:top w:val="single" w:color="auto" w:sz="4" w:space="0"/>
            </w:tcBorders>
            <w:tcW w:w="6006"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根据供应商售后服务体系，维修站数量和技术人员、服务响应时间和方式进行综合评审：</w:t>
            </w:r>
            <w:r/>
          </w:p>
          <w:p>
            <w:pPr>
              <w:spacing w:line="360" w:lineRule="exact"/>
              <w:widowControl/>
              <w:rPr>
                <w:rFonts w:hint="eastAsia" w:ascii="宋体" w:hAnsi="宋体" w:cs="仿宋"/>
                <w:szCs w:val="21"/>
              </w:rPr>
            </w:pPr>
            <w:r>
              <w:rPr>
                <w:rFonts w:hint="eastAsia" w:ascii="宋体" w:hAnsi="宋体" w:cs="仿宋"/>
                <w:szCs w:val="21"/>
              </w:rPr>
              <w:t xml:space="preserve">供应商售后服务体系完善，技术人员专业齐全、服务响应及时、承诺解决问题周期短，得8分；</w:t>
            </w:r>
            <w:r/>
          </w:p>
          <w:p>
            <w:pPr>
              <w:spacing w:line="360" w:lineRule="exact"/>
              <w:widowControl/>
              <w:rPr>
                <w:rFonts w:hint="eastAsia" w:ascii="宋体" w:hAnsi="宋体" w:cs="仿宋"/>
                <w:szCs w:val="21"/>
              </w:rPr>
            </w:pPr>
            <w:r>
              <w:rPr>
                <w:rFonts w:hint="eastAsia" w:ascii="宋体" w:hAnsi="宋体" w:cs="仿宋"/>
                <w:szCs w:val="21"/>
              </w:rPr>
              <w:t xml:space="preserve">供应商具备基础的售后服务体系，配备技术人员、并承诺做到响应、解决问题，得5分；</w:t>
            </w:r>
            <w:r/>
          </w:p>
          <w:p>
            <w:pPr>
              <w:spacing w:line="360" w:lineRule="exact"/>
              <w:widowControl/>
              <w:rPr>
                <w:rFonts w:hint="eastAsia" w:ascii="宋体" w:hAnsi="宋体" w:cs="仿宋"/>
                <w:szCs w:val="21"/>
              </w:rPr>
            </w:pPr>
            <w:r>
              <w:rPr>
                <w:rFonts w:hint="eastAsia" w:ascii="宋体" w:hAnsi="宋体" w:cs="仿宋"/>
                <w:szCs w:val="21"/>
              </w:rPr>
              <w:t xml:space="preserve">售后服务体系不够完善，技术人员配备缺乏相对应的专业、服务响应不够及时的，得2分；</w:t>
            </w:r>
            <w:r/>
          </w:p>
          <w:p>
            <w:pPr>
              <w:spacing w:line="360" w:lineRule="exact"/>
              <w:rPr>
                <w:rFonts w:hint="eastAsia" w:ascii="宋体" w:hAnsi="宋体" w:cs="仿宋"/>
                <w:szCs w:val="21"/>
              </w:rPr>
            </w:pPr>
            <w:r>
              <w:rPr>
                <w:rFonts w:hint="eastAsia" w:ascii="宋体" w:hAnsi="宋体" w:cs="仿宋"/>
                <w:szCs w:val="21"/>
              </w:rPr>
              <w:t xml:space="preserve">完全不满足或未提供售后服务响应方案的，得0分。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051"/>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免费培训</w:t>
            </w:r>
            <w:r/>
          </w:p>
        </w:tc>
        <w:tc>
          <w:tcPr>
            <w:tcW w:w="6006" w:type="dxa"/>
            <w:vAlign w:val="center"/>
            <w:textDirection w:val="lrTb"/>
            <w:noWrap w:val="false"/>
          </w:tcPr>
          <w:p>
            <w:pPr>
              <w:spacing w:line="360" w:lineRule="exact"/>
              <w:rPr>
                <w:rFonts w:hint="eastAsia" w:ascii="宋体" w:hAnsi="宋体" w:cs="仿宋"/>
                <w:szCs w:val="21"/>
              </w:rPr>
            </w:pPr>
            <w:r>
              <w:rPr>
                <w:rFonts w:hint="eastAsia" w:ascii="宋体" w:hAnsi="宋体" w:cs="仿宋"/>
                <w:szCs w:val="21"/>
              </w:rPr>
              <w:t xml:space="preserve">据供应商提供的免费培训方案（包括但不限于频次、内容、时长等）进行评审：</w:t>
            </w:r>
            <w:r/>
          </w:p>
          <w:p>
            <w:pPr>
              <w:spacing w:line="360" w:lineRule="exact"/>
              <w:rPr>
                <w:rFonts w:hint="eastAsia" w:ascii="宋体" w:hAnsi="宋体" w:cs="仿宋"/>
                <w:szCs w:val="21"/>
              </w:rPr>
            </w:pPr>
            <w:r>
              <w:rPr>
                <w:rFonts w:hint="eastAsia" w:ascii="宋体" w:hAnsi="宋体" w:cs="仿宋"/>
                <w:szCs w:val="21"/>
              </w:rPr>
              <w:t xml:space="preserve">方案详细、培训时间合理、培训内容丰富，得</w:t>
            </w:r>
            <w:r>
              <w:rPr>
                <w:rFonts w:ascii="宋体" w:hAnsi="宋体" w:cs="仿宋"/>
                <w:szCs w:val="21"/>
              </w:rPr>
              <w:t xml:space="preserve">8</w:t>
            </w:r>
            <w:r>
              <w:rPr>
                <w:rFonts w:hint="eastAsia" w:ascii="宋体" w:hAnsi="宋体" w:cs="仿宋"/>
                <w:szCs w:val="21"/>
              </w:rPr>
              <w:t xml:space="preserve">分；</w:t>
            </w:r>
            <w:r/>
          </w:p>
          <w:p>
            <w:pPr>
              <w:spacing w:line="360" w:lineRule="exact"/>
              <w:rPr>
                <w:rFonts w:hint="eastAsia" w:ascii="宋体" w:hAnsi="宋体" w:cs="仿宋"/>
                <w:szCs w:val="21"/>
              </w:rPr>
            </w:pPr>
            <w:r>
              <w:rPr>
                <w:rFonts w:hint="eastAsia" w:ascii="宋体" w:hAnsi="宋体" w:cs="仿宋"/>
                <w:szCs w:val="21"/>
              </w:rPr>
              <w:t xml:space="preserve">方案基本完整、具备基本的培训时间和内容，得</w:t>
            </w:r>
            <w:r>
              <w:rPr>
                <w:rFonts w:ascii="宋体" w:hAnsi="宋体" w:cs="仿宋"/>
                <w:szCs w:val="21"/>
              </w:rPr>
              <w:t xml:space="preserve">5</w:t>
            </w:r>
            <w:r>
              <w:rPr>
                <w:rFonts w:hint="eastAsia" w:ascii="宋体" w:hAnsi="宋体" w:cs="仿宋"/>
                <w:szCs w:val="21"/>
              </w:rPr>
              <w:t xml:space="preserve">分；</w:t>
            </w:r>
            <w:r/>
          </w:p>
          <w:p>
            <w:pPr>
              <w:spacing w:line="360" w:lineRule="exact"/>
              <w:rPr>
                <w:rFonts w:hint="eastAsia" w:ascii="宋体" w:hAnsi="宋体" w:cs="仿宋"/>
                <w:szCs w:val="21"/>
              </w:rPr>
            </w:pPr>
            <w:r>
              <w:rPr>
                <w:rFonts w:hint="eastAsia" w:ascii="宋体" w:hAnsi="宋体" w:cs="仿宋"/>
                <w:szCs w:val="21"/>
              </w:rPr>
              <w:t xml:space="preserve">方案简略、培训时间和内容稍有欠缺的，得2分；</w:t>
            </w:r>
            <w:r/>
          </w:p>
          <w:p>
            <w:pPr>
              <w:spacing w:line="360" w:lineRule="exact"/>
              <w:widowControl/>
              <w:rPr>
                <w:rFonts w:hint="eastAsia" w:ascii="宋体" w:hAnsi="宋体" w:cs="仿宋"/>
                <w:szCs w:val="21"/>
              </w:rPr>
            </w:pPr>
            <w:r>
              <w:rPr>
                <w:rFonts w:hint="eastAsia" w:ascii="宋体" w:hAnsi="宋体" w:cs="仿宋"/>
                <w:szCs w:val="21"/>
              </w:rPr>
              <w:t xml:space="preserve">不满足培训要求或未提供培训方案的，得0分。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8</w:t>
            </w:r>
            <w:r/>
          </w:p>
        </w:tc>
      </w:tr>
      <w:tr>
        <w:trPr>
          <w:jc w:val="center"/>
          <w:trHeight w:val="417"/>
        </w:trPr>
        <w:tc>
          <w:tcPr>
            <w:gridSpan w:val="4"/>
            <w:tcW w:w="8695"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合计：100分</w:t>
            </w:r>
            <w:r/>
          </w:p>
        </w:tc>
      </w:tr>
    </w:tbl>
    <w:p>
      <w:pPr>
        <w:spacing w:after="0" w:line="360" w:lineRule="auto"/>
        <w:rPr>
          <w:rFonts w:hint="eastAsia" w:ascii="宋体" w:hAnsi="宋体"/>
        </w:rPr>
      </w:pPr>
      <w:r>
        <w:rPr>
          <w:rFonts w:hint="eastAsia" w:ascii="宋体" w:hAnsi="宋体"/>
        </w:rPr>
        <w:t xml:space="preserve">备注：</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一）对于小型、微型企业产品的具体评标价格扣除，均按财政部（财库﹝2020﹞46号文件中最低比例10%扣除，监狱企业及福利企业视同小、微企业。投标人需按照招标文件的要求提供相应的《中小企业声明函》。对于中型企业产品的价格不予扣除。</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（二）根据财政部、国家环保总局《关于环境标志产品政府采购实施的意见》，投标产品属于《环境标志产品政府采购品目清单》范围内的产品，对相应产品的价格给予1%的扣除，用扣除后的价格参与评审。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（三）根据财政部、国家发改委《节能产品政府采购实施意见》，投标产品属于《节能产品政府采购品目清单》范围内的产品，对相应产品的价格给予1%的扣除，用扣除后的价格参与评审。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四）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1、政府采购活动中既有本国产品又有非本国产品参与竞争的，依法对本国产品给予价格评审优惠，对本国产品的报价给予20%的价格扣除，用扣除后的价格参与评审。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（五）异常低价处理</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1、采购评审中出现下列情形之一的，评标委员会应当启动异常低价投标（响应）审查程序：</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（3）投标（响应）报价低于采购项目最高限价45%的，即投标（响应）报价&lt;采购项目最高限价×45%（未设定最高限价的采购项目，以采购项目预算金额作为最高限价）；</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（4）评标委员会基于专业判断，认为供应商报价过低，有可能影响产品质量或者不能诚信履约的其他情形。</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2"/>
        <w:spacing w:after="0" w:line="360" w:lineRule="auto"/>
        <w:rPr>
          <w:rFonts w:hint="eastAsia" w:ascii="宋体" w:hAnsi="宋体"/>
        </w:rPr>
      </w:pPr>
      <w:r>
        <w:rPr>
          <w:rFonts w:hint="eastAsia" w:ascii="宋体" w:hAnsi="宋体" w:cs="宋体"/>
          <w:b/>
          <w:bCs/>
          <w:szCs w:val="21"/>
        </w:rPr>
        <w:t xml:space="preserve">（六）供应商必须对上述评标办法细则逐条响应、提供有效证明材料并列出评标索引，否则将可能导致不得分</w:t>
      </w:r>
      <w:r>
        <w:rPr>
          <w:rFonts w:hint="eastAsia" w:ascii="宋体" w:hAnsi="宋体"/>
        </w:rPr>
        <w:t xml:space="preserve">。</w:t>
      </w:r>
      <w:bookmarkEnd w:id="17"/>
      <w:r/>
      <w:r/>
    </w:p>
    <w:p>
      <w:pPr>
        <w:jc w:val="center"/>
        <w:spacing w:line="360" w:lineRule="auto"/>
        <w:rPr>
          <w:b/>
          <w:bCs/>
          <w:sz w:val="28"/>
          <w:szCs w:val="28"/>
        </w:rPr>
        <w:outlineLvl w:val="0"/>
      </w:pPr>
      <w:r>
        <w:rPr>
          <w:rFonts w:hint="eastAsia" w:ascii="宋体" w:hAnsi="宋体"/>
          <w:bCs/>
          <w:szCs w:val="21"/>
        </w:rPr>
        <w:br w:type="page" w:clear="all"/>
      </w:r>
      <w:bookmarkEnd w:id="16"/>
      <w:r/>
      <w:bookmarkStart w:id="18" w:name="_Toc230188113"/>
      <w:r>
        <w:rPr>
          <w:rFonts w:hint="eastAsia"/>
          <w:b/>
          <w:bCs/>
          <w:sz w:val="28"/>
          <w:szCs w:val="28"/>
        </w:rPr>
        <w:t xml:space="preserve">第三章</w:t>
      </w:r>
      <w:r>
        <w:rPr>
          <w:b/>
          <w:bCs/>
          <w:sz w:val="28"/>
          <w:szCs w:val="28"/>
        </w:rPr>
        <w:t xml:space="preserve">  </w:t>
      </w:r>
      <w:bookmarkStart w:id="19" w:name="_Hlk155194278"/>
      <w:r>
        <w:rPr>
          <w:rFonts w:hint="eastAsia"/>
          <w:b/>
          <w:bCs/>
          <w:sz w:val="28"/>
          <w:szCs w:val="28"/>
        </w:rPr>
        <w:t xml:space="preserve">合同格式</w:t>
      </w:r>
      <w:bookmarkEnd w:id="18"/>
      <w:r/>
      <w:bookmarkEnd w:id="19"/>
      <w:r/>
      <w:r/>
    </w:p>
    <w:p>
      <w:pPr>
        <w:ind w:firstLine="482"/>
        <w:spacing w:line="360" w:lineRule="auto"/>
        <w:rPr>
          <w:rFonts w:hint="eastAsia" w:ascii="宋体" w:hAnsi="宋体" w:cs="宋体"/>
          <w:sz w:val="36"/>
          <w:szCs w:val="36"/>
        </w:rPr>
      </w:pPr>
      <w:r/>
      <w:bookmarkStart w:id="20" w:name="OLE_LINK3"/>
      <w:r/>
      <w:bookmarkStart w:id="21" w:name="_Hlk155189716"/>
      <w:r>
        <w:rPr>
          <w:rFonts w:hint="eastAsia" w:ascii="宋体" w:hAnsi="宋体" w:cs="宋体"/>
          <w:b/>
          <w:bCs/>
          <w:sz w:val="24"/>
        </w:rPr>
        <w:t xml:space="preserve">（以下为中标后签定本项目合同的通用条款，中标人不得提出实质性的修改，关于专用条款将由采购人与中标人结合本项目具体情况协商后签订）</w:t>
      </w:r>
      <w:r/>
    </w:p>
    <w:p>
      <w:pPr>
        <w:jc w:val="center"/>
        <w:spacing w:line="360" w:lineRule="exact"/>
        <w:widowControl/>
        <w:rPr>
          <w:rFonts w:hint="eastAsia" w:ascii="宋体" w:hAnsi="宋体" w:cs="宋体"/>
          <w:sz w:val="32"/>
          <w:szCs w:val="32"/>
        </w:rPr>
      </w:pPr>
      <w:r>
        <w:rPr>
          <w:rFonts w:hint="eastAsia" w:ascii="宋体" w:hAnsi="宋体" w:cs="宋体"/>
          <w:sz w:val="32"/>
          <w:szCs w:val="32"/>
        </w:rPr>
        <w:t xml:space="preserve">[             ]购销合同</w:t>
      </w:r>
      <w:r/>
    </w:p>
    <w:p>
      <w:pPr>
        <w:ind w:firstLine="480"/>
        <w:spacing w:line="360" w:lineRule="exact"/>
        <w:widowControl/>
        <w:rPr>
          <w:rFonts w:hint="eastAsia" w:ascii="宋体" w:hAnsi="宋体" w:cs="宋体"/>
          <w:sz w:val="24"/>
        </w:rPr>
      </w:pPr>
      <w:r>
        <w:rPr>
          <w:rFonts w:hint="eastAsia" w:ascii="宋体" w:hAnsi="宋体" w:cs="宋体"/>
          <w:sz w:val="24"/>
        </w:rPr>
        <w:t xml:space="preserve">买方（甲方）：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卖方（乙方）：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甲、乙双方本着平等互惠的原则，通过友好协商，根据《中华人民共和国民法典》及有关规定签署本合同。</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第一条 合同标的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 甲方同意向乙方购买，乙方同意向甲方出售用于甲方[    ] 采购部分仪器设备项目（      ）]项目的货物（“       ”）和服务。货物清单，详见附件一；项目授权及售后服务，详见附件二。</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 双方同意，乙方为本合同项下货物的供应商及服务提供方，未经甲方书面同意，乙方不得将合同分包或转包给第三方。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第二条 价格</w:t>
      </w:r>
      <w:r/>
    </w:p>
    <w:p>
      <w:pPr>
        <w:ind w:firstLine="480"/>
        <w:spacing w:after="0" w:line="360" w:lineRule="auto"/>
        <w:widowControl/>
        <w:rPr>
          <w:rFonts w:hint="eastAsia" w:ascii="宋体" w:hAnsi="宋体" w:cs="宋体"/>
          <w:sz w:val="24"/>
        </w:rPr>
      </w:pPr>
      <w:r>
        <w:rPr>
          <w:rFonts w:hint="eastAsia" w:ascii="宋体" w:hAnsi="宋体" w:cs="宋体"/>
          <w:sz w:val="24"/>
        </w:rPr>
        <w:t xml:space="preserve">2.1本合同总价（含税价）：人民币大写[         ]，小写[         ]元</w:t>
      </w:r>
      <w:r/>
    </w:p>
    <w:p>
      <w:pPr>
        <w:ind w:firstLine="480"/>
        <w:spacing w:after="0" w:line="360" w:lineRule="auto"/>
        <w:widowControl/>
        <w:rPr>
          <w:rFonts w:hint="eastAsia" w:ascii="宋体" w:hAnsi="宋体" w:cs="宋体"/>
          <w:sz w:val="24"/>
        </w:rPr>
      </w:pPr>
      <w:r>
        <w:rPr>
          <w:rFonts w:hint="eastAsia" w:ascii="宋体" w:hAnsi="宋体" w:cs="宋体"/>
          <w:sz w:val="24"/>
        </w:rPr>
        <w:t xml:space="preserve">2.2合同总价为固定价格并不可更改。</w:t>
      </w:r>
      <w:r/>
    </w:p>
    <w:p>
      <w:pPr>
        <w:ind w:firstLine="480"/>
        <w:spacing w:after="0" w:line="360" w:lineRule="auto"/>
        <w:widowControl/>
        <w:rPr>
          <w:rFonts w:hint="eastAsia" w:ascii="宋体" w:hAnsi="宋体" w:cs="宋体"/>
          <w:sz w:val="24"/>
        </w:rPr>
      </w:pPr>
      <w:r>
        <w:rPr>
          <w:rFonts w:hint="eastAsia" w:ascii="宋体" w:hAnsi="宋体" w:cs="宋体"/>
          <w:sz w:val="24"/>
        </w:rPr>
        <w:t xml:space="preserve">2.3合同总价包括：</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（1）乙方应提供的本合同范围完整的货物和服务费用。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（2）乙方应承担的安装和技术服务等费用。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（3）使货物适于运输及多次装卸操作的包装费用。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（4）乙方负责运送货物到甲方指定地点前的所有费用。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（5）乙方将货物销售给甲方而应缴纳的所有税费包括但不限于营业税、增值税等。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（6）甲方就乙方履行本合同所应支付的其他全部费用。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2.4除另有约定外，甲方无需就本合同项下委托事项向乙方支付上述费用之外的任何其他费用及税费（包括但不限于营业税、增值税等）。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第三条 支付</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3.1甲乙双方银行账户信息和纳税人信息：</w:t>
      </w:r>
      <w:r/>
    </w:p>
    <w:p>
      <w:pPr>
        <w:ind w:firstLine="420"/>
        <w:spacing w:after="0" w:line="360" w:lineRule="auto"/>
        <w:widowControl/>
        <w:rPr>
          <w:rFonts w:hint="eastAsia" w:ascii="宋体" w:hAnsi="宋体" w:cs="宋体"/>
        </w:rPr>
      </w:pPr>
      <w:r>
        <w:rPr>
          <w:rFonts w:hint="eastAsia" w:ascii="宋体" w:hAnsi="宋体" w:cs="宋体"/>
        </w:rPr>
        <w:t xml:space="preserve">甲方信息如下：                       乙方信息如下：</w:t>
      </w:r>
      <w:r/>
    </w:p>
    <w:p>
      <w:pPr>
        <w:ind w:firstLine="420"/>
        <w:spacing w:after="0" w:line="360" w:lineRule="auto"/>
        <w:widowControl/>
        <w:rPr>
          <w:rFonts w:hint="eastAsia" w:ascii="宋体" w:hAnsi="宋体" w:cs="宋体"/>
        </w:rPr>
      </w:pPr>
      <w:r>
        <w:rPr>
          <w:rFonts w:hint="eastAsia" w:ascii="宋体" w:hAnsi="宋体" w:cs="宋体"/>
        </w:rPr>
        <w:t xml:space="preserve">开户行：[   ]                       开户行：[      ]      </w:t>
      </w:r>
      <w:r/>
    </w:p>
    <w:p>
      <w:pPr>
        <w:ind w:firstLine="400"/>
        <w:spacing w:after="0" w:line="360" w:lineRule="auto"/>
        <w:widowControl/>
        <w:rPr>
          <w:rFonts w:hint="eastAsia" w:ascii="宋体" w:hAnsi="宋体" w:cs="宋体"/>
          <w:sz w:val="20"/>
        </w:rPr>
      </w:pPr>
      <w:r>
        <w:rPr>
          <w:rFonts w:hint="eastAsia" w:ascii="宋体" w:hAnsi="宋体" w:cs="宋体"/>
          <w:sz w:val="20"/>
        </w:rPr>
        <w:t xml:space="preserve">户名：[     ]                         户名：[          ]</w:t>
      </w:r>
      <w:r/>
    </w:p>
    <w:p>
      <w:pPr>
        <w:ind w:firstLine="420"/>
        <w:spacing w:after="0" w:line="360" w:lineRule="auto"/>
        <w:widowControl/>
        <w:rPr>
          <w:rFonts w:hint="eastAsia" w:ascii="宋体" w:hAnsi="宋体" w:cs="宋体"/>
        </w:rPr>
      </w:pPr>
      <w:r>
        <w:rPr>
          <w:rFonts w:hint="eastAsia" w:ascii="宋体" w:hAnsi="宋体" w:cs="宋体"/>
        </w:rPr>
        <w:t xml:space="preserve">账号：[     ]                       账号：[   ]</w:t>
      </w:r>
      <w:r/>
    </w:p>
    <w:p>
      <w:pPr>
        <w:ind w:firstLine="420"/>
        <w:spacing w:after="0" w:line="360" w:lineRule="auto"/>
        <w:widowControl/>
        <w:rPr>
          <w:rFonts w:hint="eastAsia" w:ascii="宋体" w:hAnsi="宋体" w:cs="宋体"/>
        </w:rPr>
      </w:pPr>
      <w:r>
        <w:rPr>
          <w:rFonts w:hint="eastAsia" w:ascii="宋体" w:hAnsi="宋体" w:cs="宋体"/>
        </w:rPr>
        <w:t xml:space="preserve">行号：[</w:t>
      </w:r>
      <w:r>
        <w:rPr>
          <w:rFonts w:hint="eastAsia" w:ascii="宋体" w:hAnsi="宋体" w:cs="宋体"/>
          <w:sz w:val="24"/>
        </w:rPr>
        <w:t xml:space="preserve">       </w:t>
      </w:r>
      <w:r>
        <w:rPr>
          <w:rFonts w:hint="eastAsia" w:ascii="宋体" w:hAnsi="宋体" w:cs="宋体"/>
        </w:rPr>
        <w:t xml:space="preserve">]                    行号：[</w:t>
      </w:r>
      <w:r>
        <w:rPr>
          <w:rFonts w:hint="eastAsia" w:ascii="宋体" w:hAnsi="宋体" w:cs="宋体"/>
          <w:sz w:val="24"/>
        </w:rPr>
        <w:t xml:space="preserve">       </w:t>
      </w:r>
      <w:r>
        <w:rPr>
          <w:rFonts w:hint="eastAsia" w:ascii="宋体" w:hAnsi="宋体" w:cs="宋体"/>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3.2甲方应按以下条款以[银行转账]向乙方支付合同款项：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3.2.1交货付款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合同签订生效，收到乙方提供的如下单据后[  ]日内，买方向卖方预付合同总价[  ]%的货款，即人民币大写：[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3.2.2验收付款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货物验收合格且收到乙方提供的如下单据后[   ]日内，甲方向乙方支付合同总价的[ ]%的验收付款，即人民币大写：[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（2）甲方和乙方共同签署的验收合格证明，原件[ 1 ]份。</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（3）1份金额为合同总价10%的履约保函，履约担保应由一家资信良好的商业银行出具的银行保函的形式。履约担保金至质保期结束后无息退回乙方。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3.3因乙方未按甲方要求出具相应票据导致的延迟付款，甲方不承担违约责任。若乙方提供发票顺延/遇法定节假日的，则甲方的付款时间相应顺延。</w:t>
      </w:r>
      <w:r/>
    </w:p>
    <w:p>
      <w:pPr>
        <w:ind w:firstLine="480"/>
        <w:spacing w:after="0" w:line="360" w:lineRule="auto"/>
        <w:widowControl/>
        <w:rPr>
          <w:rFonts w:hint="eastAsia" w:ascii="宋体" w:hAnsi="宋体" w:cs="宋体"/>
          <w:sz w:val="24"/>
        </w:rPr>
      </w:pPr>
      <w:r>
        <w:rPr>
          <w:rFonts w:hint="eastAsia" w:ascii="宋体" w:hAnsi="宋体" w:cs="宋体"/>
          <w:sz w:val="24"/>
        </w:rPr>
        <w:t xml:space="preserve">3.4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3.5若根据本合同规定，乙方应当支付违约金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3.6合同双方因履行本合同所发生的银行费用及与支付有关的其他费用，由双方分别承担。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第四条 交货</w:t>
      </w:r>
      <w:r/>
    </w:p>
    <w:p>
      <w:pPr>
        <w:ind w:firstLine="480"/>
        <w:spacing w:after="0" w:line="360" w:lineRule="auto"/>
        <w:widowControl/>
        <w:rPr>
          <w:rFonts w:hint="eastAsia" w:ascii="宋体" w:hAnsi="宋体" w:cs="宋体"/>
          <w:sz w:val="24"/>
        </w:rPr>
      </w:pPr>
      <w:r>
        <w:rPr>
          <w:rFonts w:hint="eastAsia" w:ascii="宋体" w:hAnsi="宋体" w:cs="宋体"/>
          <w:sz w:val="24"/>
        </w:rPr>
        <w:t xml:space="preserve">4.1交货方式：货物由乙方负责包装并送至本合同第4.4条的指定地点。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4.2乙方将货物运送至甲方指定地点安装完毕并经甲方验收合格之前，货物的所有权、一切风险责任及由此产生的一切相关费用均由乙方承担；经甲方验收合格并由甲方和乙方签署验收合格证明后，本合同项下货物的所有权和风险转移至甲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4.3交货日期：乙方应于[      ]前，将向甲方提供的货物运到本合同确定的甲方指定地点并完成货物的安装工作。</w:t>
      </w:r>
      <w:r/>
    </w:p>
    <w:p>
      <w:pPr>
        <w:ind w:firstLine="480"/>
        <w:spacing w:after="0" w:line="360" w:lineRule="auto"/>
        <w:widowControl/>
        <w:rPr>
          <w:rFonts w:hint="eastAsia" w:ascii="宋体" w:hAnsi="宋体" w:cs="宋体"/>
          <w:sz w:val="24"/>
        </w:rPr>
      </w:pPr>
      <w:r>
        <w:rPr>
          <w:rFonts w:hint="eastAsia" w:ascii="宋体" w:hAnsi="宋体" w:cs="宋体"/>
          <w:sz w:val="24"/>
        </w:rPr>
        <w:t xml:space="preserve">4.4甲方指定的交货安装地点：[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4.5乙方应对所有货物进行坚固包装使其适于运输及反复装卸和操作，保证在正常装卸和操作条件下货物能够安全无损坏的抵达安装现场。</w:t>
      </w:r>
      <w:r/>
    </w:p>
    <w:p>
      <w:pPr>
        <w:ind w:firstLine="480"/>
        <w:spacing w:after="0" w:line="360" w:lineRule="auto"/>
        <w:widowControl/>
        <w:rPr>
          <w:rFonts w:hint="eastAsia" w:ascii="宋体" w:hAnsi="宋体" w:cs="宋体"/>
          <w:sz w:val="24"/>
        </w:rPr>
      </w:pPr>
      <w:r>
        <w:rPr>
          <w:rFonts w:hint="eastAsia" w:ascii="宋体" w:hAnsi="宋体" w:cs="宋体"/>
          <w:sz w:val="24"/>
        </w:rPr>
        <w:t xml:space="preserve">4.6甲方接收后发现货物有误的，有权要求乙方自付费用回收或转运有关货物。</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第五条 货物检验和索赔</w:t>
      </w:r>
      <w:r/>
    </w:p>
    <w:p>
      <w:pPr>
        <w:ind w:firstLine="480"/>
        <w:spacing w:after="0" w:line="360" w:lineRule="auto"/>
        <w:widowControl/>
        <w:rPr>
          <w:rFonts w:hint="eastAsia" w:ascii="宋体" w:hAnsi="宋体" w:cs="宋体"/>
          <w:sz w:val="24"/>
        </w:rPr>
      </w:pPr>
      <w:r>
        <w:rPr>
          <w:rFonts w:hint="eastAsia" w:ascii="宋体" w:hAnsi="宋体" w:cs="宋体"/>
          <w:sz w:val="24"/>
        </w:rPr>
        <w:t xml:space="preserve">5.1乙方交付的货物必须满足中国法律法规、相关部门的相应产业标准及本合同的要求。乙方承诺向甲方提供的货物应是全新、完整、技术成熟稳定、性能质量良好的产品，货物及相关许可证明文件、技术文件、软件、服务等均不存在瑕疵。</w:t>
      </w:r>
      <w:r/>
    </w:p>
    <w:p>
      <w:pPr>
        <w:ind w:firstLine="480"/>
        <w:spacing w:after="0" w:line="360" w:lineRule="auto"/>
        <w:widowControl/>
        <w:rPr>
          <w:rFonts w:hint="eastAsia" w:ascii="宋体" w:hAnsi="宋体" w:cs="宋体"/>
          <w:sz w:val="24"/>
        </w:rPr>
      </w:pPr>
      <w:r>
        <w:rPr>
          <w:rFonts w:hint="eastAsia" w:ascii="宋体" w:hAnsi="宋体" w:cs="宋体"/>
          <w:sz w:val="24"/>
        </w:rPr>
        <w:t xml:space="preserve">5.2若在开箱检验中发现货物有任何短少、缺损、缺陷或与合同约定不符，甲方和乙方代表将签署一份书面说明；在乙方未派代</w:t>
      </w:r>
      <w:r>
        <w:rPr>
          <w:rFonts w:hint="eastAsia" w:ascii="宋体" w:hAnsi="宋体" w:cs="宋体"/>
          <w:sz w:val="24"/>
        </w:rPr>
        <w:t xml:space="preserve">表到场时，该说明将由甲方单方签署，且视为乙方认可。乙方负责于 ]个工作日内自付费用进行更换、补充发货或对货物进行修理并送至本合同确定的甲方指定地点，更换或修理货物的费用由乙方承担。开箱检验后乙方同意由甲方委托的质量检测机构对合同设备的性能等指标进行抽样检测，如抽样检测合格，则检测费由甲方承担；如抽样检测不合格，则检测费由乙方承担。如果在抽样检测中发现货物不合格，则视为乙方违约，甲方有权解除合同。乙方应在收到甲方通知后5个工作日内自付费用将合格产品送至甲方指定地点，并且向甲方支付合同总金额[ ]%作为违约金。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第六条 安装、验收、保修和技术服务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6.1货物安装完毕后[  ]个工作日内，甲方应按照本合同的约定对货物安装进行验收，并对与合同约定不符的部分提出异议，乙方应在[  ]个工作日内予以解决。如果货物验收合格，甲方和乙方将签署验收合格证明。未能通过验收的货物由乙方自费拆装回收；如乙方未在甲方发出通知后三十日内回收的，甲方可自行处理该货物，包括但不限于自行拆装或另地存放并收取租金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6.2乙方提供的货物的保修期为[  ]年，自本合同约定的验收合格证明签署之日起计算。在保修期内，如果货物的性能和质量与合同约定不符，或出现任何故障，乙方负责在[  ]日内免费排除缺陷，修理或更换相关货物；保修期满后，如货物有损坏，乙方应在接到甲方通知[   ]日内到达现场并维修完毕，保证甲方能够正常使用，甲方需支付相应的配件成本费和工时费，乙方给予甲方届时市场最低价的待遇。但如出现问题或故障是由于乙方原因造成的，乙方应予以免费维修。</w:t>
      </w:r>
      <w:r/>
    </w:p>
    <w:p>
      <w:pPr>
        <w:ind w:firstLine="480"/>
        <w:spacing w:after="0" w:line="360" w:lineRule="auto"/>
        <w:widowControl/>
        <w:rPr>
          <w:rFonts w:hint="eastAsia" w:ascii="宋体" w:hAnsi="宋体" w:cs="宋体"/>
          <w:sz w:val="24"/>
        </w:rPr>
      </w:pPr>
      <w:r>
        <w:rPr>
          <w:rFonts w:hint="eastAsia" w:ascii="宋体" w:hAnsi="宋体" w:cs="宋体"/>
          <w:sz w:val="24"/>
        </w:rPr>
        <w:t xml:space="preserve">6.3在保修期内，如因乙方原因不能按合同约定履行保修义务，则甲方有权从保修期尾款中扣除相应费用。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6.4保修期满后，甲方将签署保修期满证明。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6.5对于货物本身存在的质量缺陷、材质不符合要求等，甲方随时可提出异议，乙方应按照甲方要求解决并按照合同总价的5%向甲方支付违约金，违约金不足以弥补甲方损失的，甲方可另行主张，包括但不限于甲方为解决该纠纷或问题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第七条 违约责任及侵权处理</w:t>
      </w:r>
      <w:r/>
    </w:p>
    <w:p>
      <w:pPr>
        <w:ind w:firstLine="480"/>
        <w:spacing w:after="0" w:line="360" w:lineRule="auto"/>
        <w:widowControl/>
        <w:rPr>
          <w:rFonts w:hint="eastAsia" w:ascii="宋体" w:hAnsi="宋体" w:cs="宋体"/>
          <w:sz w:val="24"/>
        </w:rPr>
      </w:pPr>
      <w:r>
        <w:rPr>
          <w:rFonts w:hint="eastAsia" w:ascii="宋体" w:hAnsi="宋体" w:cs="宋体"/>
          <w:sz w:val="24"/>
        </w:rPr>
        <w:t xml:space="preserve">7.1工作进度迟延的违约责任：双方应当按照合同及附件规定的期限履行义务。如果因乙方原因使得交货、验收等任一阶段工作延误的，乙方应就该等延误向甲方承担违约责任。每逾期</w:t>
      </w:r>
      <w:r>
        <w:rPr>
          <w:rFonts w:hint="eastAsia" w:ascii="宋体" w:hAnsi="宋体" w:cs="宋体"/>
          <w:sz w:val="24"/>
          <w:u w:val="single"/>
        </w:rPr>
        <w:t xml:space="preserve">    </w:t>
      </w:r>
      <w:r>
        <w:rPr>
          <w:rFonts w:hint="eastAsia" w:ascii="宋体" w:hAnsi="宋体" w:cs="宋体"/>
          <w:sz w:val="24"/>
        </w:rPr>
        <w:t xml:space="preserve">日应向甲方按相当于合同总价</w:t>
      </w:r>
      <w:r>
        <w:rPr>
          <w:rFonts w:hint="eastAsia" w:ascii="宋体" w:hAnsi="宋体" w:cs="宋体"/>
          <w:sz w:val="24"/>
          <w:u w:val="single"/>
        </w:rPr>
        <w:t xml:space="preserve">      </w:t>
      </w:r>
      <w:r>
        <w:rPr>
          <w:rFonts w:hint="eastAsia" w:ascii="宋体" w:hAnsi="宋体" w:cs="宋体"/>
          <w:sz w:val="24"/>
        </w:rPr>
        <w:t xml:space="preserve">%的标准支付违约金。乙方不能按时交货超过</w:t>
      </w:r>
      <w:r>
        <w:rPr>
          <w:rFonts w:hint="eastAsia" w:ascii="宋体" w:hAnsi="宋体" w:cs="宋体"/>
          <w:sz w:val="24"/>
          <w:u w:val="single"/>
        </w:rPr>
        <w:t xml:space="preserve">    </w:t>
      </w:r>
      <w:r>
        <w:rPr>
          <w:rFonts w:hint="eastAsia" w:ascii="宋体" w:hAnsi="宋体" w:cs="宋体"/>
          <w:sz w:val="24"/>
        </w:rPr>
        <w:t xml:space="preserve">日的，甲方有权解除合同。解除通知自到达乙方时生效。该等解除并不免除乙方根据甲方要求应当承担的上述违约责任。违约金不能弥补所造成损失的，乙方还应承担赔偿责任。因任一阶段工作迟延而使甲方额外增加的各项费用（包括但不限于运输及保险费用、测试费用）由乙方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7.2迟延提供服务违约金：保修期内，如乙方未能按合同规定及时提供服务，除不可抗力原因外，每迟延一次，乙方应当支付合同总价的[    ]‰的违约金。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7.3对于乙方依据本合同约定应当承担的各项违约金及损失赔偿，甲方均有权依据本合同约定从应支付乙方的款项中扣除。如乙方对前述扣款事项有异议，应在接到甲方通知后五日内提出。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7.4除非甲方解除合同，否则，乙方承担违约责任并不免除其继续履行合同的责任。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7.5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w:t>
      </w:r>
      <w:r/>
    </w:p>
    <w:p>
      <w:pPr>
        <w:ind w:firstLine="480"/>
        <w:spacing w:after="0" w:line="360" w:lineRule="auto"/>
        <w:widowControl/>
        <w:rPr>
          <w:rFonts w:hint="eastAsia" w:ascii="宋体" w:hAnsi="宋体" w:cs="宋体"/>
          <w:sz w:val="24"/>
        </w:rPr>
      </w:pPr>
      <w:r>
        <w:rPr>
          <w:rFonts w:hint="eastAsia" w:ascii="宋体" w:hAnsi="宋体" w:cs="宋体"/>
          <w:sz w:val="24"/>
        </w:rPr>
        <w:t xml:space="preserve">7.6如乙方提供的货物不符合合同要求或者质量、功能存在瑕疵或者甲方使用乙方提供的货物造成他人人身、财产损害的，乙方应向甲方支付本合同总价[  ]%的违约金，并承担赔偿责任。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7.7如果有人提出法律或行政程序（合称“侵权指控”），声称甲方使用货物侵犯其合法权益（包括但不限于知识产权等），甲方应及时通知乙方，并给予乙方必要的支持。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如果在侵权指控的审理过程中有关机关禁止甲方继续使用货物的部分或全部，乙方应采取以下措施之一：</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（1）使甲方重新免费获得使用上述货物的权利，或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（2）免费更换或改造上述货物，使甲方不受上述禁令限制继续使用货物，或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（3）其它使甲方对货物拥有合法使用权，或其它弥补甲方受损利益、实现合同目的的合理方式。 </w:t>
      </w:r>
      <w:r/>
    </w:p>
    <w:p>
      <w:pPr>
        <w:ind w:firstLine="480"/>
        <w:spacing w:after="0" w:line="360" w:lineRule="auto"/>
        <w:widowControl/>
        <w:rPr>
          <w:rFonts w:hint="eastAsia" w:ascii="宋体" w:hAnsi="宋体" w:cs="宋体"/>
          <w:sz w:val="24"/>
        </w:rPr>
      </w:pPr>
      <w:r>
        <w:rPr>
          <w:rFonts w:hint="eastAsia" w:ascii="宋体" w:hAnsi="宋体" w:cs="宋体"/>
          <w:sz w:val="24"/>
        </w:rPr>
        <w:t xml:space="preserve">乙方采取上述措施不能免除乙方就甲方因此遭受的损失进行赔偿的义务。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第八条 不可抗力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8.1本合同所称不可抗力，是指地震、台风、水灾、火灾、战争以及其它本合同各方不能预见，并且对其发生和后果不能防止或不能避免且不可克服的客观情况。</w:t>
      </w:r>
      <w:r/>
    </w:p>
    <w:p>
      <w:pPr>
        <w:ind w:firstLine="480"/>
        <w:spacing w:after="0" w:line="360" w:lineRule="auto"/>
        <w:widowControl/>
        <w:rPr>
          <w:rFonts w:hint="eastAsia" w:ascii="宋体" w:hAnsi="宋体" w:cs="宋体"/>
          <w:sz w:val="24"/>
        </w:rPr>
      </w:pPr>
      <w:r>
        <w:rPr>
          <w:rFonts w:hint="eastAsia" w:ascii="宋体" w:hAnsi="宋体" w:cs="宋体"/>
          <w:sz w:val="24"/>
        </w:rPr>
        <w:t xml:space="preserve">8.2本合同任何一方因不可抗力不能履行或不能完全履行本合同的义务时，应在不可抗力发生之日起的十日内通知本合同的其它方，并在不可抗力发生之日起的</w:t>
      </w:r>
      <w:r>
        <w:rPr>
          <w:rFonts w:hint="eastAsia" w:ascii="宋体" w:hAnsi="宋体" w:cs="宋体"/>
          <w:sz w:val="24"/>
          <w:u w:val="single"/>
        </w:rPr>
        <w:t xml:space="preserve"> </w:t>
      </w:r>
      <w:r>
        <w:rPr>
          <w:rFonts w:hint="eastAsia" w:ascii="宋体" w:hAnsi="宋体" w:cs="宋体"/>
          <w:sz w:val="24"/>
        </w:rPr>
        <w:t xml:space="preserve">日内向其它方提供由有关部门出具的不可抗力证明。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8.3因不可抗力不能履行合同的，根据不可抗力的影响，受影响方部分或全部免除责任，但法律另有规定的除外。迟延履行合同后发生不可抗力的，不能免除责任。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8.4如果因不可抗力的影响致使本合同中止履行</w:t>
      </w:r>
      <w:r>
        <w:rPr>
          <w:rFonts w:hint="eastAsia" w:ascii="宋体" w:hAnsi="宋体" w:cs="宋体"/>
          <w:sz w:val="24"/>
          <w:u w:val="single"/>
        </w:rPr>
        <w:t xml:space="preserve">    </w:t>
      </w:r>
      <w:r>
        <w:rPr>
          <w:rFonts w:hint="eastAsia" w:ascii="宋体" w:hAnsi="宋体" w:cs="宋体"/>
          <w:sz w:val="24"/>
        </w:rPr>
        <w:t xml:space="preserve">日或以上时，任一方均有权终止本合同，并书面通知对方。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第九条 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9.1双方将各自承担中国有关机构根据中国税法向其征收的所有与合同履行有关的税务。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第十条 法律适用和争议解决</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10.1本合同适用中华人民共和国法律。</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10.2所有因本合同引起的或与本合同有关的任何争议将通过双方友好协商解决。如果双方不能通过友好协商解决争议，则任何一方均可向[       ]有管辖权的人民法院起诉。诉讼进行过程中，双方将继续履行本合同未涉诉讼的其它部分。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第十一条 保密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11.1本合同一方（“披露方”）对其向本合同另一方（“接受方”）按照本合同（或就本合同）所提供/披露的各类技术和商业资料、规格说明、图纸、文件及专有技术（统称“保密资料”）享有合法所有权。</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11.2接受方应将保密资料作为商业秘密予以保护，除本合同授权实施的行为外，不得将保密资料部分或全部对外披露。接受方可仅为本合同的目的向其确有知悉必要的雇员披露对方提供的保密资料，但同时须指示其雇员遵守本条规定的保密及不披露义务。接受方仅得为履行本合同项之目的对保密资料进行复制。接受方应当在本合同终止或解除时将保密资料原件全部返还披露方，并销毁所有复制件。接受方应当妥善保管保密资料，并对保密资料在接受方期间发生的被盗、泄露或其他有损保密资料保密性的事件承担全部责任，因此造成披露方损失的，接受方应负责赔偿。</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11.3 出现下述情况时，本条对保密资料的限制不适用。当保密资料：</w:t>
      </w:r>
      <w:r/>
    </w:p>
    <w:p>
      <w:pPr>
        <w:ind w:firstLine="480"/>
        <w:spacing w:after="0" w:line="360" w:lineRule="auto"/>
        <w:widowControl/>
        <w:rPr>
          <w:rFonts w:hint="eastAsia" w:ascii="宋体" w:hAnsi="宋体" w:cs="宋体"/>
          <w:sz w:val="24"/>
        </w:rPr>
      </w:pPr>
      <w:r>
        <w:rPr>
          <w:rFonts w:hint="eastAsia" w:ascii="宋体" w:hAnsi="宋体" w:cs="宋体"/>
          <w:sz w:val="24"/>
        </w:rPr>
        <w:t xml:space="preserve">（1）并非接受方的过错而已经进入公有领域的。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（2）已通过该方的有关记录证明是由接受方独立开发的。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（3）由接受方从没有违反对披露方的保密义务的人合法取得的。或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（4）法律要求接受方披露的，但接受方应在合理的时间提前通知披露方，使其得以采取其认为必要的保护措施。</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11.4如接受方违反本合同关于保密的约定，应赔偿因此而给披露方造成的一切损失。</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11.5本保密条款自保密资料提供或披露之日起至本合同终止或解除后[  ]年内有效。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11.6本条约定不适用于接受方向其关联公司提供或披露保密资料的情形。</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第十二条 合同生效及其他</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12.1本合同自双方法定代表人或授权代表签字并加盖单位公章或合同专用章之日起生效。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12.2本合同一式[   ]份，双方各持[      ]份，具有同等法律效力。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12.3对本合同内容作出的任何修改和补充应为书面形式，由双方签字并加盖单位公章或合同专用章后成为合同不可分割的部分。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12.4甲方与乙方因履行本合同或与本合同有关的一切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12.5如果本合同的任何条款在任何时候变成不合法、无效或不可强制执行而不从根本上影响本合同的效力时，本合同的其他条款不受影响。</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12.6乙方不得以任何形式将本合同项下的部分或全部权利转让第三方，包括（但不限于）转让、质押等。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12.7附件为本合同不可分割的部分。若附件与合同正文有任何冲突，以合同正文为准。</w:t>
      </w:r>
      <w:r/>
    </w:p>
    <w:p>
      <w:pPr>
        <w:ind w:firstLine="480"/>
        <w:spacing w:line="360" w:lineRule="exact"/>
        <w:widowControl/>
        <w:rPr>
          <w:rFonts w:hint="eastAsia" w:ascii="宋体" w:hAnsi="宋体" w:cs="宋体"/>
          <w:sz w:val="24"/>
        </w:rPr>
      </w:pPr>
      <w:r>
        <w:rPr>
          <w:rFonts w:hint="eastAsia" w:ascii="宋体" w:hAnsi="宋体" w:cs="宋体"/>
          <w:sz w:val="24"/>
        </w:rPr>
        <w:t xml:space="preserve">本合同附件为</w:t>
      </w:r>
      <w:r/>
    </w:p>
    <w:p>
      <w:pPr>
        <w:ind w:firstLine="480"/>
        <w:spacing w:line="360" w:lineRule="exact"/>
        <w:widowControl/>
        <w:rPr>
          <w:rFonts w:hint="eastAsia" w:ascii="宋体" w:hAnsi="宋体" w:cs="宋体"/>
          <w:sz w:val="24"/>
        </w:rPr>
      </w:pPr>
      <w:r>
        <w:rPr>
          <w:rFonts w:hint="eastAsia" w:ascii="宋体" w:hAnsi="宋体" w:cs="宋体"/>
          <w:sz w:val="24"/>
        </w:rPr>
        <w:t xml:space="preserve">附件一  货物清单 </w:t>
      </w:r>
      <w:r/>
    </w:p>
    <w:p>
      <w:pPr>
        <w:ind w:firstLine="480"/>
        <w:spacing w:line="360" w:lineRule="exact"/>
        <w:widowControl/>
        <w:rPr>
          <w:rFonts w:hint="eastAsia" w:ascii="宋体" w:hAnsi="宋体" w:cs="宋体"/>
          <w:sz w:val="24"/>
        </w:rPr>
      </w:pPr>
      <w:r>
        <w:rPr>
          <w:rFonts w:hint="eastAsia" w:ascii="宋体" w:hAnsi="宋体" w:cs="宋体"/>
          <w:sz w:val="24"/>
        </w:rPr>
        <w:t xml:space="preserve">附件二  项目授权及售后服务</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甲方：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  ]年[  ]月[  ]日</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pStyle w:val="745"/>
        <w:ind w:firstLine="480"/>
        <w:rPr>
          <w:rFonts w:hint="eastAsia"/>
        </w:rPr>
      </w:pPr>
      <w:r>
        <w:rPr>
          <w:rFonts w:hint="eastAsia"/>
        </w:rPr>
        <w:t xml:space="preserve">[  ]年[  ]月[  ]日</w:t>
      </w:r>
      <w:r/>
    </w:p>
    <w:p>
      <w:pPr>
        <w:pStyle w:val="764"/>
        <w:ind w:firstLine="210"/>
        <w:rPr>
          <w:rFonts w:eastAsia="等线"/>
        </w:rPr>
      </w:pPr>
      <w:r>
        <w:rPr>
          <w:rFonts w:eastAsia="等线"/>
        </w:r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0"/>
      </w:pPr>
      <w:r/>
      <w:r/>
    </w:p>
    <w:p>
      <w:pPr>
        <w:jc w:val="center"/>
        <w:spacing w:line="360" w:lineRule="auto"/>
        <w:rPr>
          <w:b/>
          <w:bCs/>
          <w:sz w:val="28"/>
          <w:szCs w:val="28"/>
        </w:rPr>
        <w:outlineLvl w:val="0"/>
      </w:pPr>
      <w:r/>
      <w:bookmarkStart w:id="22" w:name="_Toc230188114"/>
      <w:r>
        <w:rPr>
          <w:rFonts w:hint="eastAsia"/>
          <w:b/>
          <w:bCs/>
          <w:sz w:val="28"/>
          <w:szCs w:val="28"/>
        </w:rPr>
        <w:t xml:space="preserve">第四章</w:t>
      </w:r>
      <w:r>
        <w:rPr>
          <w:b/>
          <w:bCs/>
          <w:sz w:val="28"/>
          <w:szCs w:val="28"/>
        </w:rPr>
        <w:t xml:space="preserve">  </w:t>
      </w:r>
      <w:bookmarkStart w:id="23" w:name="_Hlk181373383"/>
      <w:r>
        <w:rPr>
          <w:rFonts w:hint="eastAsia"/>
          <w:b/>
          <w:bCs/>
          <w:sz w:val="28"/>
          <w:szCs w:val="28"/>
        </w:rPr>
        <w:t xml:space="preserve">招标内容与技术要求</w:t>
      </w:r>
      <w:bookmarkEnd w:id="20"/>
      <w:r/>
      <w:bookmarkEnd w:id="22"/>
      <w:r/>
      <w:r/>
    </w:p>
    <w:p>
      <w:pPr>
        <w:spacing w:after="0" w:line="360" w:lineRule="auto"/>
        <w:rPr>
          <w:rFonts w:hint="eastAsia" w:ascii="宋体" w:hAnsi="宋体"/>
          <w:b/>
          <w:szCs w:val="21"/>
        </w:rPr>
      </w:pPr>
      <w:r>
        <w:rPr>
          <w:rFonts w:hint="eastAsia" w:ascii="宋体" w:hAnsi="宋体"/>
          <w:b/>
          <w:szCs w:val="21"/>
        </w:rPr>
        <w:t xml:space="preserve">一、本次招标采购拟实现的功能和目标</w:t>
      </w:r>
      <w:r/>
    </w:p>
    <w:p>
      <w:pPr>
        <w:ind w:firstLine="420"/>
        <w:spacing w:after="0" w:line="360" w:lineRule="auto"/>
        <w:rPr>
          <w:rFonts w:hint="eastAsia" w:ascii="宋体" w:hAnsi="宋体"/>
          <w:szCs w:val="21"/>
        </w:rPr>
      </w:pPr>
      <w:r>
        <w:rPr>
          <w:rFonts w:hint="eastAsia" w:ascii="宋体" w:hAnsi="宋体"/>
          <w:szCs w:val="21"/>
        </w:rPr>
        <w:t xml:space="preserve">1.本货物需求及规格要求适用于本次招标采购项下所有货物的招标。</w:t>
      </w:r>
      <w:r/>
    </w:p>
    <w:p>
      <w:pPr>
        <w:ind w:firstLine="420"/>
        <w:spacing w:after="0" w:line="360" w:lineRule="auto"/>
        <w:rPr>
          <w:rFonts w:hint="eastAsia" w:ascii="宋体" w:hAnsi="宋体"/>
          <w:szCs w:val="21"/>
        </w:rPr>
      </w:pPr>
      <w:r>
        <w:rPr>
          <w:rFonts w:hint="eastAsia" w:ascii="宋体" w:hAnsi="宋体"/>
          <w:szCs w:val="21"/>
        </w:rPr>
        <w:t xml:space="preserve">2.本货物需求及规格要求提出的为最低限度的技术要求，并未对一切技术细节作出规定，也未充分引述有关标准和规范的条文，投标人必须在满足并优于本技术规格要求的基础上，提供符合工业标准和货物需求及规格要求的优质产品。</w:t>
      </w:r>
      <w:r>
        <w:rPr>
          <w:rFonts w:hint="eastAsia" w:ascii="宋体" w:hAnsi="宋体"/>
          <w:szCs w:val="21"/>
        </w:rPr>
        <w:t xml:space="preserve">招标文件中标注“★”的为关键技术参数和关键商务条款，对这些关键技术参数和关键商务条款的任何负偏离将导致投标无效。对标注“★”的技术参数，投标文件中必须提供技术支持资料，包括制造商公开发布的正式印刷的产品样本、资料（非电脑打印版和复印件），或由有关政府部门或检测机构合法出具的文件或报告；有些功能描述，招标人认为有必要时可要求投标人给予现场演示，交付要求成果。需要承诺的，需提供承诺书原件。对标注“▲”号的重要技术参数以及一般技术参数，如按参数描述要求提供相关证明材料的，投标文件中未提供则视为负偏离，作扣分处理。</w:t>
      </w:r>
      <w:r/>
    </w:p>
    <w:p>
      <w:pPr>
        <w:ind w:firstLine="420"/>
        <w:spacing w:after="0" w:line="360" w:lineRule="auto"/>
        <w:rPr>
          <w:rFonts w:hint="eastAsia" w:ascii="宋体" w:hAnsi="宋体"/>
          <w:szCs w:val="21"/>
        </w:rPr>
      </w:pPr>
      <w:r>
        <w:rPr>
          <w:rFonts w:hint="eastAsia" w:ascii="宋体" w:hAnsi="宋体"/>
          <w:szCs w:val="21"/>
        </w:rPr>
        <w:t xml:space="preserve">3.如果投标人没有以书面形式对本货物需求及规格要求的条文提出异议，则意味着投标人提供的设备完全符合货物需求及规格要求。如有异议，不管是多么微小，都应在投标文件中以“对货物需求及规格要求的意见和同货物需求及规格要求的差异”为标题的专门章节中加以详细描述。</w:t>
      </w:r>
      <w:r/>
    </w:p>
    <w:p>
      <w:pPr>
        <w:ind w:firstLine="420"/>
        <w:spacing w:after="0" w:line="360" w:lineRule="auto"/>
        <w:rPr>
          <w:rFonts w:hint="eastAsia" w:ascii="宋体" w:hAnsi="宋体"/>
          <w:szCs w:val="21"/>
        </w:rPr>
      </w:pPr>
      <w:r>
        <w:rPr>
          <w:rFonts w:hint="eastAsia" w:ascii="宋体" w:hAnsi="宋体"/>
          <w:szCs w:val="21"/>
        </w:rPr>
        <w:t xml:space="preserve">4.本货物需求及规格要求所使用的标准如遇与招标人所执行的标准不一致时，按较高标准执行。</w:t>
      </w:r>
      <w:r/>
    </w:p>
    <w:p>
      <w:pPr>
        <w:ind w:firstLine="420"/>
        <w:spacing w:after="0" w:line="360" w:lineRule="auto"/>
        <w:rPr>
          <w:rFonts w:hint="eastAsia" w:ascii="宋体" w:hAnsi="宋体"/>
          <w:szCs w:val="21"/>
        </w:rPr>
      </w:pPr>
      <w:r>
        <w:rPr>
          <w:rFonts w:hint="eastAsia" w:ascii="宋体" w:hAnsi="宋体"/>
          <w:szCs w:val="21"/>
        </w:rPr>
        <w:t xml:space="preserve">5.所有产品应有原厂正式包装、原厂装箱清单或相关的有效证明。在验收前应未拆封，原厂配置，投标人不得私自改配。</w:t>
      </w:r>
      <w:r/>
    </w:p>
    <w:p>
      <w:pPr>
        <w:ind w:firstLine="420"/>
        <w:spacing w:after="0" w:line="360" w:lineRule="auto"/>
        <w:rPr>
          <w:rFonts w:hint="eastAsia" w:ascii="宋体" w:hAnsi="宋体"/>
          <w:szCs w:val="21"/>
        </w:rPr>
      </w:pPr>
      <w:r>
        <w:rPr>
          <w:rFonts w:hint="eastAsia" w:ascii="宋体" w:hAnsi="宋体"/>
          <w:szCs w:val="21"/>
        </w:rPr>
        <w:t xml:space="preserve">6.本设备技术规范书未尽事宜，由双方协商确定。</w:t>
      </w:r>
      <w:r/>
    </w:p>
    <w:p>
      <w:pPr>
        <w:spacing w:after="0" w:line="360" w:lineRule="auto"/>
        <w:rPr>
          <w:rFonts w:hint="eastAsia" w:ascii="宋体" w:hAnsi="宋体"/>
          <w:b/>
          <w:szCs w:val="21"/>
        </w:rPr>
      </w:pPr>
      <w:r>
        <w:rPr>
          <w:rFonts w:hint="eastAsia" w:ascii="宋体" w:hAnsi="宋体"/>
          <w:b/>
          <w:szCs w:val="21"/>
        </w:rPr>
        <w:t xml:space="preserve">二、产品清单</w:t>
      </w:r>
      <w:r/>
    </w:p>
    <w:tbl>
      <w:tblPr>
        <w:tblStyle w:val="732"/>
        <w:tblW w:w="7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827"/>
        <w:gridCol w:w="2360"/>
      </w:tblGrid>
      <w:tr>
        <w:trPr>
          <w:jc w:val="center"/>
          <w:trHeight w:val="490"/>
        </w:trPr>
        <w:tc>
          <w:tcPr>
            <w:tcW w:w="1413" w:type="dxa"/>
            <w:vAlign w:val="center"/>
            <w:textDirection w:val="lrTb"/>
            <w:noWrap w:val="false"/>
          </w:tcPr>
          <w:p>
            <w:pPr>
              <w:pStyle w:val="843"/>
              <w:ind w:firstLine="0"/>
              <w:jc w:val="center"/>
              <w:spacing w:after="0"/>
              <w:rPr>
                <w:rFonts w:hint="eastAsia"/>
                <w:b/>
                <w:color w:val="auto"/>
              </w:rPr>
            </w:pPr>
            <w:r>
              <w:rPr>
                <w:rFonts w:hint="eastAsia"/>
                <w:b/>
                <w:color w:val="auto"/>
              </w:rPr>
              <w:t xml:space="preserve">序号</w:t>
            </w:r>
            <w:r/>
          </w:p>
        </w:tc>
        <w:tc>
          <w:tcPr>
            <w:tcW w:w="3827" w:type="dxa"/>
            <w:vAlign w:val="center"/>
            <w:textDirection w:val="lrTb"/>
            <w:noWrap w:val="false"/>
          </w:tcPr>
          <w:p>
            <w:pPr>
              <w:pStyle w:val="843"/>
              <w:ind w:firstLine="0"/>
              <w:jc w:val="center"/>
              <w:spacing w:after="0"/>
              <w:rPr>
                <w:rFonts w:hint="eastAsia"/>
                <w:b/>
                <w:color w:val="auto"/>
              </w:rPr>
            </w:pPr>
            <w:r>
              <w:rPr>
                <w:rFonts w:hint="eastAsia"/>
                <w:b/>
                <w:color w:val="auto"/>
              </w:rPr>
              <w:t xml:space="preserve">名称</w:t>
            </w:r>
            <w:r/>
          </w:p>
        </w:tc>
        <w:tc>
          <w:tcPr>
            <w:tcW w:w="2360" w:type="dxa"/>
            <w:vAlign w:val="center"/>
            <w:textDirection w:val="lrTb"/>
            <w:noWrap w:val="false"/>
          </w:tcPr>
          <w:p>
            <w:pPr>
              <w:pStyle w:val="843"/>
              <w:ind w:firstLine="0"/>
              <w:jc w:val="center"/>
              <w:spacing w:after="0"/>
              <w:rPr>
                <w:rFonts w:hint="eastAsia"/>
                <w:b/>
                <w:color w:val="auto"/>
              </w:rPr>
            </w:pPr>
            <w:r>
              <w:rPr>
                <w:b/>
                <w:color w:val="auto"/>
              </w:rPr>
              <w:t xml:space="preserve">数量（台/套）</w:t>
            </w:r>
            <w:r/>
          </w:p>
        </w:tc>
      </w:tr>
      <w:tr>
        <w:trPr>
          <w:jc w:val="center"/>
          <w:trHeight w:val="564"/>
        </w:trPr>
        <w:tc>
          <w:tcPr>
            <w:tcW w:w="1413" w:type="dxa"/>
            <w:vAlign w:val="center"/>
            <w:textDirection w:val="lrTb"/>
            <w:noWrap w:val="false"/>
          </w:tcPr>
          <w:p>
            <w:pPr>
              <w:pStyle w:val="843"/>
              <w:ind w:firstLine="0"/>
              <w:jc w:val="center"/>
              <w:spacing w:after="0"/>
              <w:rPr>
                <w:rFonts w:hint="eastAsia"/>
                <w:color w:val="auto"/>
              </w:rPr>
            </w:pPr>
            <w:r>
              <w:rPr>
                <w:rFonts w:hint="eastAsia"/>
                <w:color w:val="auto"/>
              </w:rPr>
              <w:t xml:space="preserve">1</w:t>
            </w:r>
            <w:r/>
          </w:p>
        </w:tc>
        <w:tc>
          <w:tcPr>
            <w:tcW w:w="3827" w:type="dxa"/>
            <w:vAlign w:val="center"/>
            <w:textDirection w:val="lrTb"/>
            <w:noWrap w:val="false"/>
          </w:tcPr>
          <w:p>
            <w:pPr>
              <w:pStyle w:val="843"/>
              <w:ind w:firstLine="0"/>
              <w:jc w:val="center"/>
              <w:spacing w:after="0"/>
              <w:rPr>
                <w:rFonts w:hint="eastAsia"/>
                <w:color w:val="auto"/>
              </w:rPr>
            </w:pPr>
            <w:r>
              <w:rPr>
                <w:rFonts w:hint="eastAsia"/>
                <w:color w:val="auto"/>
              </w:rPr>
              <w:t xml:space="preserve">波谱X射线荧光光谱仪和压片机</w:t>
            </w:r>
            <w:r/>
          </w:p>
        </w:tc>
        <w:tc>
          <w:tcPr>
            <w:tcW w:w="2360" w:type="dxa"/>
            <w:vAlign w:val="center"/>
            <w:textDirection w:val="lrTb"/>
            <w:noWrap w:val="false"/>
          </w:tcPr>
          <w:p>
            <w:pPr>
              <w:pStyle w:val="843"/>
              <w:ind w:firstLine="0"/>
              <w:jc w:val="center"/>
              <w:spacing w:after="0"/>
              <w:rPr>
                <w:rFonts w:hint="eastAsia"/>
                <w:color w:val="auto"/>
              </w:rPr>
            </w:pPr>
            <w:r>
              <w:rPr>
                <w:rFonts w:hint="eastAsia"/>
                <w:color w:val="auto"/>
              </w:rPr>
              <w:t xml:space="preserve">1</w:t>
            </w:r>
            <w:r/>
          </w:p>
        </w:tc>
      </w:tr>
    </w:tbl>
    <w:p>
      <w:pPr>
        <w:spacing w:after="0" w:line="360" w:lineRule="auto"/>
        <w:rPr>
          <w:rFonts w:hint="eastAsia" w:ascii="宋体" w:hAnsi="宋体"/>
          <w:b/>
          <w:szCs w:val="21"/>
        </w:rPr>
      </w:pPr>
      <w:r>
        <w:rPr>
          <w:rFonts w:hint="eastAsia" w:ascii="宋体" w:hAnsi="宋体"/>
          <w:b/>
          <w:szCs w:val="21"/>
        </w:rPr>
        <w:t xml:space="preserve">三、产品需满足的功能和质量要求，包括性能、材料、结构、外观、安全或服务内容和标准等</w:t>
      </w:r>
      <w:r/>
    </w:p>
    <w:p>
      <w:pPr>
        <w:ind w:firstLine="420"/>
        <w:spacing w:after="0" w:line="360" w:lineRule="auto"/>
        <w:rPr>
          <w:rFonts w:hint="eastAsia" w:ascii="宋体" w:hAnsi="宋体"/>
          <w:szCs w:val="21"/>
        </w:rPr>
      </w:pPr>
      <w:r>
        <w:rPr>
          <w:rFonts w:hint="eastAsia" w:ascii="宋体" w:hAnsi="宋体"/>
          <w:szCs w:val="21"/>
        </w:rPr>
        <w:t xml:space="preserve">1、仪器功能用途及配置要求</w:t>
      </w:r>
      <w:r/>
    </w:p>
    <w:p>
      <w:pPr>
        <w:ind w:firstLine="420"/>
        <w:spacing w:after="0" w:line="360" w:lineRule="auto"/>
        <w:rPr>
          <w:rFonts w:hint="eastAsia" w:ascii="宋体" w:hAnsi="宋体"/>
          <w:szCs w:val="21"/>
        </w:rPr>
      </w:pPr>
      <w:r>
        <w:rPr>
          <w:rFonts w:hint="eastAsia" w:ascii="宋体" w:hAnsi="宋体"/>
          <w:szCs w:val="21"/>
        </w:rPr>
        <w:t xml:space="preserve">1.1实验室内分析用波长色散X射线荧光光谱仪，仪器的性能参数应能满足HJ-780等方法标准的要求。主要用于土壤和沉积物、块状样品、粉末压片样品、不规则样品等定性及定量分析。</w:t>
      </w:r>
      <w:r/>
    </w:p>
    <w:p>
      <w:pPr>
        <w:ind w:firstLine="420"/>
        <w:spacing w:after="0" w:line="360" w:lineRule="auto"/>
        <w:rPr>
          <w:rFonts w:hint="eastAsia" w:ascii="宋体" w:hAnsi="宋体"/>
          <w:szCs w:val="21"/>
        </w:rPr>
      </w:pPr>
      <w:r>
        <w:rPr>
          <w:rFonts w:hint="eastAsia" w:ascii="宋体" w:hAnsi="宋体"/>
          <w:szCs w:val="21"/>
        </w:rPr>
        <w:t xml:space="preserve">1.2分析元素范围为元素周期表8O-92U之间的元素，含量范围为ppm-100%。</w:t>
      </w:r>
      <w:r/>
    </w:p>
    <w:p>
      <w:pPr>
        <w:ind w:firstLine="420"/>
        <w:spacing w:after="0" w:line="360" w:lineRule="auto"/>
        <w:rPr>
          <w:rFonts w:hint="eastAsia" w:ascii="宋体" w:hAnsi="宋体"/>
          <w:szCs w:val="21"/>
        </w:rPr>
      </w:pPr>
      <w:r>
        <w:rPr>
          <w:rFonts w:hint="eastAsia" w:ascii="宋体" w:hAnsi="宋体"/>
          <w:szCs w:val="21"/>
        </w:rPr>
        <w:t xml:space="preserve">1.3仪器应包括X射线光管、高压发生器、测角仪、分光系统、探测器、自动进样器、数据处理软件及其它的相关附件和配套辅助装置。</w:t>
      </w:r>
      <w:r/>
    </w:p>
    <w:p>
      <w:pPr>
        <w:ind w:firstLine="420"/>
        <w:spacing w:after="0" w:line="360" w:lineRule="auto"/>
        <w:rPr>
          <w:rFonts w:hint="eastAsia" w:ascii="宋体" w:hAnsi="宋体"/>
          <w:szCs w:val="21"/>
        </w:rPr>
      </w:pPr>
      <w:r>
        <w:rPr>
          <w:rFonts w:hint="eastAsia" w:ascii="宋体" w:hAnsi="宋体"/>
          <w:szCs w:val="21"/>
        </w:rPr>
        <w:t xml:space="preserve">2、技术参数</w:t>
      </w:r>
      <w:r/>
    </w:p>
    <w:p>
      <w:pPr>
        <w:ind w:firstLine="420"/>
        <w:spacing w:after="0" w:line="360" w:lineRule="auto"/>
        <w:rPr>
          <w:rFonts w:hint="eastAsia" w:ascii="宋体" w:hAnsi="宋体"/>
          <w:szCs w:val="21"/>
        </w:rPr>
      </w:pPr>
      <w:r>
        <w:rPr>
          <w:rFonts w:hint="eastAsia" w:ascii="宋体" w:hAnsi="宋体"/>
          <w:szCs w:val="21"/>
        </w:rPr>
        <w:t xml:space="preserve">2.1 测量方式：波长色散型，顺序扫描式。</w:t>
      </w:r>
      <w:r/>
    </w:p>
    <w:p>
      <w:pPr>
        <w:ind w:firstLine="280"/>
        <w:spacing w:after="0" w:line="360" w:lineRule="auto"/>
        <w:rPr>
          <w:rFonts w:hint="eastAsia" w:ascii="宋体" w:hAnsi="宋体"/>
          <w:szCs w:val="21"/>
        </w:rPr>
      </w:pPr>
      <w:r>
        <w:rPr>
          <w:rFonts w:hint="eastAsia" w:eastAsia="方正仿宋_GBK"/>
          <w:sz w:val="28"/>
          <w:szCs w:val="28"/>
        </w:rPr>
        <w:t xml:space="preserve">★</w:t>
      </w:r>
      <w:r>
        <w:rPr>
          <w:rFonts w:hint="eastAsia" w:ascii="宋体" w:hAnsi="宋体"/>
          <w:szCs w:val="21"/>
        </w:rPr>
        <w:t xml:space="preserve">2.2分析元素范围：O-U间的元素</w:t>
      </w:r>
      <w:r/>
    </w:p>
    <w:p>
      <w:pPr>
        <w:ind w:firstLine="420"/>
        <w:spacing w:after="0" w:line="360" w:lineRule="auto"/>
        <w:rPr>
          <w:rFonts w:hint="eastAsia" w:ascii="宋体" w:hAnsi="宋体"/>
          <w:szCs w:val="21"/>
        </w:rPr>
      </w:pPr>
      <w:r>
        <w:rPr>
          <w:rFonts w:hint="eastAsia" w:ascii="宋体" w:hAnsi="宋体"/>
          <w:szCs w:val="21"/>
        </w:rPr>
        <w:t xml:space="preserve">2.3 含量范围：ppm到100%。</w:t>
      </w:r>
      <w:r/>
    </w:p>
    <w:p>
      <w:pPr>
        <w:ind w:firstLine="420"/>
        <w:spacing w:after="0" w:line="360" w:lineRule="auto"/>
        <w:rPr>
          <w:rFonts w:hint="eastAsia" w:ascii="宋体" w:hAnsi="宋体"/>
          <w:szCs w:val="21"/>
        </w:rPr>
      </w:pPr>
      <w:r>
        <w:rPr>
          <w:rFonts w:hint="eastAsia" w:ascii="宋体" w:hAnsi="宋体"/>
          <w:szCs w:val="21"/>
        </w:rPr>
        <w:t xml:space="preserve">2.4 仪器稳定性：仪器短期及长期稳定性良好。</w:t>
      </w:r>
      <w:r/>
    </w:p>
    <w:p>
      <w:pPr>
        <w:ind w:firstLine="420"/>
        <w:spacing w:after="0" w:line="360" w:lineRule="auto"/>
        <w:rPr>
          <w:rFonts w:hint="eastAsia" w:ascii="宋体" w:hAnsi="宋体"/>
          <w:szCs w:val="21"/>
        </w:rPr>
      </w:pPr>
      <w:r>
        <w:rPr>
          <w:rFonts w:hint="eastAsia" w:ascii="宋体" w:hAnsi="宋体"/>
          <w:szCs w:val="21"/>
        </w:rPr>
        <w:t xml:space="preserve">2.5 X射线光管：</w:t>
      </w:r>
      <w:r/>
    </w:p>
    <w:p>
      <w:pPr>
        <w:ind w:firstLine="420"/>
        <w:spacing w:after="0" w:line="360" w:lineRule="auto"/>
        <w:rPr>
          <w:rFonts w:hint="eastAsia" w:ascii="宋体" w:hAnsi="宋体"/>
          <w:szCs w:val="21"/>
        </w:rPr>
      </w:pPr>
      <w:r>
        <w:rPr>
          <w:rFonts w:hint="eastAsia" w:ascii="宋体" w:hAnsi="宋体"/>
          <w:szCs w:val="21"/>
        </w:rPr>
        <w:t xml:space="preserve">2.5.1类型：端窗Rh靶陶瓷光管, Be窗厚度≤75μm</w:t>
      </w:r>
      <w:r/>
    </w:p>
    <w:p>
      <w:pPr>
        <w:ind w:firstLine="420"/>
        <w:spacing w:after="0" w:line="360" w:lineRule="auto"/>
        <w:rPr>
          <w:rFonts w:hint="eastAsia" w:ascii="宋体" w:hAnsi="宋体"/>
          <w:szCs w:val="21"/>
        </w:rPr>
      </w:pPr>
      <w:r>
        <w:rPr>
          <w:rFonts w:hint="eastAsia" w:ascii="宋体" w:hAnsi="宋体"/>
          <w:szCs w:val="21"/>
        </w:rPr>
        <w:t xml:space="preserve">2.5.2最大功率≥4kW</w:t>
      </w:r>
      <w:r/>
    </w:p>
    <w:p>
      <w:pPr>
        <w:ind w:firstLine="420"/>
        <w:spacing w:after="0" w:line="360" w:lineRule="auto"/>
        <w:rPr>
          <w:rFonts w:hint="eastAsia" w:ascii="宋体" w:hAnsi="宋体"/>
          <w:szCs w:val="21"/>
        </w:rPr>
      </w:pPr>
      <w:r>
        <w:rPr>
          <w:rFonts w:hint="eastAsia" w:ascii="宋体" w:hAnsi="宋体"/>
          <w:szCs w:val="21"/>
        </w:rPr>
        <w:t xml:space="preserve">2.5.3最大电压≥60kV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2.5.4最大电流≥160mA</w:t>
      </w:r>
      <w:r/>
    </w:p>
    <w:p>
      <w:pPr>
        <w:ind w:firstLine="420"/>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2.5.5照射方式：下照射，样品分析面朝下</w:t>
      </w:r>
      <w:r/>
    </w:p>
    <w:p>
      <w:pPr>
        <w:ind w:firstLine="420"/>
        <w:spacing w:after="0" w:line="360" w:lineRule="auto"/>
        <w:rPr>
          <w:rFonts w:hint="eastAsia" w:ascii="宋体" w:hAnsi="宋体"/>
          <w:szCs w:val="21"/>
        </w:rPr>
      </w:pPr>
      <w:r>
        <w:rPr>
          <w:rFonts w:hint="eastAsia" w:ascii="宋体" w:hAnsi="宋体"/>
          <w:szCs w:val="21"/>
        </w:rPr>
        <w:t xml:space="preserve">2.6 高压发生器：</w:t>
      </w:r>
      <w:r/>
    </w:p>
    <w:p>
      <w:pPr>
        <w:ind w:firstLine="420"/>
        <w:spacing w:after="0" w:line="360" w:lineRule="auto"/>
        <w:rPr>
          <w:rFonts w:hint="eastAsia" w:ascii="宋体" w:hAnsi="宋体"/>
          <w:szCs w:val="21"/>
        </w:rPr>
      </w:pPr>
      <w:r>
        <w:rPr>
          <w:rFonts w:hint="eastAsia" w:ascii="宋体" w:hAnsi="宋体"/>
          <w:szCs w:val="21"/>
        </w:rPr>
        <w:t xml:space="preserve">2.6.1最大功率≥4kW；</w:t>
      </w:r>
      <w:r/>
    </w:p>
    <w:p>
      <w:pPr>
        <w:ind w:firstLine="420"/>
        <w:spacing w:after="0" w:line="360" w:lineRule="auto"/>
        <w:rPr>
          <w:rFonts w:hint="eastAsia" w:ascii="宋体" w:hAnsi="宋体"/>
          <w:szCs w:val="21"/>
        </w:rPr>
      </w:pPr>
      <w:r>
        <w:rPr>
          <w:rFonts w:hint="eastAsia" w:ascii="宋体" w:hAnsi="宋体"/>
          <w:szCs w:val="21"/>
        </w:rPr>
        <w:t xml:space="preserve">2.6.2 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2.6.3最大电流≥160 mA；（提供公开发行的样品样本或检测报告）</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2.6.4稳定性：外电压波动1%时，输出电压波动优于±0.0001%。</w:t>
      </w:r>
      <w:r/>
    </w:p>
    <w:p>
      <w:pPr>
        <w:ind w:firstLine="420"/>
        <w:spacing w:after="0" w:line="360" w:lineRule="auto"/>
        <w:rPr>
          <w:rFonts w:hint="eastAsia" w:ascii="宋体" w:hAnsi="宋体"/>
          <w:szCs w:val="21"/>
        </w:rPr>
      </w:pPr>
      <w:r>
        <w:rPr>
          <w:rFonts w:hint="eastAsia" w:ascii="宋体" w:hAnsi="宋体"/>
          <w:szCs w:val="21"/>
        </w:rPr>
        <w:t xml:space="preserve">2.7 进样系统：</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2.7.1 全自动进样器，60位以上X-Y二维全自动机器人自动样器，可无人值守连续测量60个以上的样品（提供样品杯实际摆放照片）。</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2.7.2至少配置60个原装不锈钢样品杯，（满足同时分析60个以上土壤沉积物压片样品分析检测），开口直径≥30mm。</w:t>
      </w:r>
      <w:r/>
    </w:p>
    <w:p>
      <w:pPr>
        <w:ind w:firstLine="420"/>
        <w:spacing w:after="0" w:line="360" w:lineRule="auto"/>
        <w:rPr>
          <w:rFonts w:hint="eastAsia" w:ascii="宋体" w:hAnsi="宋体"/>
          <w:szCs w:val="21"/>
        </w:rPr>
      </w:pPr>
      <w:r>
        <w:rPr>
          <w:rFonts w:hint="eastAsia" w:ascii="宋体" w:hAnsi="宋体"/>
          <w:szCs w:val="21"/>
        </w:rPr>
        <w:t xml:space="preserve">2.7.3 配与样品杯规格相配套的准直器面罩。</w:t>
      </w:r>
      <w:r/>
    </w:p>
    <w:p>
      <w:pPr>
        <w:ind w:firstLine="420"/>
        <w:spacing w:after="0" w:line="360" w:lineRule="auto"/>
        <w:rPr>
          <w:rFonts w:hint="eastAsia" w:ascii="宋体" w:hAnsi="宋体"/>
          <w:szCs w:val="21"/>
        </w:rPr>
      </w:pPr>
      <w:r>
        <w:rPr>
          <w:rFonts w:hint="eastAsia" w:ascii="宋体" w:hAnsi="宋体"/>
          <w:szCs w:val="21"/>
        </w:rPr>
        <w:t xml:space="preserve">2.7.4 原位进样系统，样品在样品室内无平面位移，高精度定位。</w:t>
      </w:r>
      <w:r/>
    </w:p>
    <w:p>
      <w:pPr>
        <w:ind w:firstLine="420"/>
        <w:spacing w:after="0" w:line="360" w:lineRule="auto"/>
        <w:rPr>
          <w:rFonts w:hint="eastAsia" w:ascii="宋体" w:hAnsi="宋体"/>
          <w:szCs w:val="21"/>
        </w:rPr>
      </w:pPr>
      <w:r>
        <w:rPr>
          <w:rFonts w:hint="eastAsia" w:ascii="宋体" w:hAnsi="宋体"/>
          <w:szCs w:val="21"/>
        </w:rPr>
        <w:t xml:space="preserve">2.8 测角仪：</w:t>
      </w:r>
      <w:r/>
    </w:p>
    <w:p>
      <w:pPr>
        <w:ind w:firstLine="420"/>
        <w:spacing w:after="0" w:line="360" w:lineRule="auto"/>
        <w:rPr>
          <w:rFonts w:hint="eastAsia" w:ascii="宋体" w:hAnsi="宋体"/>
          <w:szCs w:val="21"/>
        </w:rPr>
      </w:pPr>
      <w:r>
        <w:rPr>
          <w:rFonts w:hint="eastAsia" w:ascii="宋体" w:hAnsi="宋体"/>
          <w:szCs w:val="21"/>
        </w:rPr>
        <w:t xml:space="preserve">2.8.1角度准确度：≤±0.001°</w:t>
      </w:r>
      <w:r/>
    </w:p>
    <w:p>
      <w:pPr>
        <w:ind w:firstLine="420"/>
        <w:spacing w:after="0" w:line="360" w:lineRule="auto"/>
        <w:rPr>
          <w:rFonts w:hint="eastAsia" w:ascii="宋体" w:hAnsi="宋体"/>
          <w:szCs w:val="21"/>
        </w:rPr>
      </w:pPr>
      <w:r>
        <w:rPr>
          <w:rFonts w:hint="eastAsia" w:ascii="宋体" w:hAnsi="宋体"/>
          <w:szCs w:val="21"/>
        </w:rPr>
        <w:t xml:space="preserve">2.8.2角度再现精度：≤±0.0001°</w:t>
      </w:r>
      <w:r/>
    </w:p>
    <w:p>
      <w:pPr>
        <w:ind w:firstLine="420"/>
        <w:spacing w:after="0" w:line="360" w:lineRule="auto"/>
        <w:rPr>
          <w:rFonts w:hint="eastAsia" w:ascii="宋体" w:hAnsi="宋体"/>
          <w:szCs w:val="21"/>
        </w:rPr>
      </w:pPr>
      <w:r>
        <w:rPr>
          <w:rFonts w:hint="eastAsia" w:ascii="宋体" w:hAnsi="宋体"/>
          <w:szCs w:val="21"/>
        </w:rPr>
        <w:t xml:space="preserve">2.8.3定位方式：θ/2θ分别驱动，光学定位，无机械磨损。</w:t>
      </w:r>
      <w:r/>
    </w:p>
    <w:p>
      <w:pPr>
        <w:ind w:firstLine="422"/>
        <w:spacing w:after="0" w:line="360" w:lineRule="auto"/>
        <w:rPr>
          <w:rFonts w:hint="eastAsia" w:ascii="宋体" w:hAnsi="宋体"/>
          <w:szCs w:val="21"/>
        </w:rPr>
      </w:pPr>
      <w:r>
        <w:rPr>
          <w:rFonts w:hint="eastAsia" w:ascii="宋体" w:hAnsi="宋体"/>
          <w:b/>
          <w:szCs w:val="21"/>
        </w:rPr>
        <w:t xml:space="preserve">▲</w:t>
      </w:r>
      <w:r>
        <w:rPr>
          <w:rFonts w:ascii="宋体" w:hAnsi="宋体"/>
          <w:szCs w:val="21"/>
        </w:rPr>
        <w:t xml:space="preserve">2.8.4 扫描速度：测角仪最大扫描速度≥1000°/min。测角仪最大转角速度：≥4000</w:t>
      </w:r>
      <w:r>
        <w:rPr>
          <w:szCs w:val="21"/>
        </w:rPr>
        <w:t xml:space="preserve">˚</w:t>
      </w:r>
      <w:r>
        <w:rPr>
          <w:rFonts w:ascii="宋体" w:hAnsi="宋体"/>
          <w:szCs w:val="21"/>
        </w:rPr>
        <w:t xml:space="preserve">/min。</w:t>
      </w:r>
      <w:r/>
    </w:p>
    <w:p>
      <w:pPr>
        <w:ind w:firstLine="420"/>
        <w:spacing w:after="0" w:line="360" w:lineRule="auto"/>
        <w:rPr>
          <w:rFonts w:hint="eastAsia" w:ascii="宋体" w:hAnsi="宋体"/>
          <w:szCs w:val="21"/>
        </w:rPr>
      </w:pPr>
      <w:r>
        <w:rPr>
          <w:rFonts w:hint="eastAsia" w:ascii="宋体" w:hAnsi="宋体"/>
          <w:szCs w:val="21"/>
        </w:rPr>
        <w:t xml:space="preserve">2.9 探测器：</w:t>
      </w:r>
      <w:r/>
    </w:p>
    <w:p>
      <w:pPr>
        <w:ind w:firstLine="420"/>
        <w:spacing w:after="0" w:line="360" w:lineRule="auto"/>
        <w:rPr>
          <w:rFonts w:hint="eastAsia" w:ascii="宋体" w:hAnsi="宋体"/>
          <w:szCs w:val="21"/>
        </w:rPr>
      </w:pPr>
      <w:r>
        <w:rPr>
          <w:rFonts w:hint="eastAsia" w:ascii="宋体" w:hAnsi="宋体"/>
          <w:szCs w:val="21"/>
        </w:rPr>
        <w:t xml:space="preserve">2.9.1 流气正比计数器F-PC及闪烁计数器SC，全真空扫描</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2.9.2 物理线性范围：F-PC≥3000Kcps，SC≥2000Kcps</w:t>
      </w:r>
      <w:r/>
    </w:p>
    <w:p>
      <w:pPr>
        <w:ind w:firstLine="420"/>
        <w:spacing w:after="0" w:line="360" w:lineRule="auto"/>
        <w:rPr>
          <w:rFonts w:hint="eastAsia" w:ascii="宋体" w:hAnsi="宋体"/>
          <w:szCs w:val="21"/>
        </w:rPr>
      </w:pPr>
      <w:r>
        <w:rPr>
          <w:rFonts w:hint="eastAsia" w:ascii="宋体" w:hAnsi="宋体"/>
          <w:szCs w:val="21"/>
        </w:rPr>
        <w:t xml:space="preserve">2.9.3 动态匹配技术，可以扩展线性范围。</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2.10 晶体配置：</w:t>
      </w:r>
      <w:r/>
    </w:p>
    <w:p>
      <w:pPr>
        <w:ind w:firstLine="420"/>
        <w:spacing w:after="0" w:line="360" w:lineRule="auto"/>
        <w:rPr>
          <w:rFonts w:hint="eastAsia" w:ascii="宋体" w:hAnsi="宋体"/>
          <w:szCs w:val="21"/>
        </w:rPr>
      </w:pPr>
      <w:r>
        <w:rPr>
          <w:rFonts w:hint="eastAsia" w:ascii="宋体" w:hAnsi="宋体"/>
          <w:szCs w:val="21"/>
        </w:rPr>
        <w:t xml:space="preserve">须配置至少3块晶体，满足O-U间元素定性、定量及无标样分析。</w:t>
      </w:r>
      <w:r/>
    </w:p>
    <w:p>
      <w:pPr>
        <w:ind w:firstLine="420"/>
        <w:spacing w:after="0" w:line="360" w:lineRule="auto"/>
        <w:rPr>
          <w:rFonts w:hint="eastAsia" w:ascii="宋体" w:hAnsi="宋体"/>
          <w:szCs w:val="21"/>
        </w:rPr>
      </w:pPr>
      <w:r>
        <w:rPr>
          <w:rFonts w:hint="eastAsia" w:ascii="宋体" w:hAnsi="宋体"/>
          <w:szCs w:val="21"/>
        </w:rPr>
        <w:t xml:space="preserve">2.11准直器转换器：</w:t>
      </w:r>
      <w:r/>
    </w:p>
    <w:p>
      <w:pPr>
        <w:ind w:firstLine="420"/>
        <w:spacing w:after="0" w:line="360" w:lineRule="auto"/>
        <w:rPr>
          <w:rFonts w:hint="eastAsia" w:ascii="宋体" w:hAnsi="宋体"/>
          <w:szCs w:val="21"/>
        </w:rPr>
      </w:pPr>
      <w:r>
        <w:rPr>
          <w:rFonts w:hint="eastAsia" w:ascii="宋体" w:hAnsi="宋体"/>
          <w:szCs w:val="21"/>
        </w:rPr>
        <w:t xml:space="preserve">4位置准直器转换器，至少两种规格的准直器：细准直器、通用准直器。</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2.12 光谱室温度稳定性：±0.05℃。</w:t>
      </w:r>
      <w:r/>
    </w:p>
    <w:p>
      <w:pPr>
        <w:ind w:firstLine="420"/>
        <w:spacing w:after="0" w:line="360" w:lineRule="auto"/>
        <w:rPr>
          <w:rFonts w:hint="eastAsia" w:ascii="宋体" w:hAnsi="宋体"/>
          <w:szCs w:val="21"/>
        </w:rPr>
      </w:pPr>
      <w:r>
        <w:rPr>
          <w:rFonts w:hint="eastAsia" w:ascii="宋体" w:hAnsi="宋体"/>
          <w:szCs w:val="21"/>
        </w:rPr>
        <w:t xml:space="preserve">2.13配置真空封挡装置，完全隔离样品室与光谱室，杜绝粉尘和液体进入光谱室。</w:t>
      </w:r>
      <w:r/>
    </w:p>
    <w:p>
      <w:pPr>
        <w:ind w:firstLine="420"/>
        <w:spacing w:after="0" w:line="360" w:lineRule="auto"/>
        <w:rPr>
          <w:rFonts w:hint="eastAsia" w:ascii="宋体" w:hAnsi="宋体"/>
          <w:szCs w:val="21"/>
        </w:rPr>
      </w:pPr>
      <w:r>
        <w:rPr>
          <w:rFonts w:hint="eastAsia" w:ascii="宋体" w:hAnsi="宋体"/>
          <w:szCs w:val="21"/>
        </w:rPr>
        <w:t xml:space="preserve">2.14计算机控制系统与操作系统：</w:t>
      </w:r>
      <w:r/>
    </w:p>
    <w:p>
      <w:pPr>
        <w:ind w:firstLine="420"/>
        <w:spacing w:after="0" w:line="360" w:lineRule="auto"/>
        <w:rPr>
          <w:rFonts w:hint="eastAsia" w:ascii="宋体" w:hAnsi="宋体"/>
          <w:szCs w:val="21"/>
        </w:rPr>
      </w:pPr>
      <w:r>
        <w:rPr>
          <w:rFonts w:hint="eastAsia" w:ascii="宋体" w:hAnsi="宋体"/>
          <w:szCs w:val="21"/>
        </w:rPr>
        <w:t xml:space="preserve">计算机控制系统: Windows10以上企业版操作系统 (64位）, 四核3.2GHz, 16G内存,1T硬盘, 8倍DVD/+-RW可擦写光驱, 24英寸LED显示器, 键盘, 鼠标, 网卡。</w:t>
      </w:r>
      <w:r/>
    </w:p>
    <w:p>
      <w:pPr>
        <w:ind w:firstLine="420"/>
        <w:spacing w:after="0" w:line="360" w:lineRule="auto"/>
        <w:rPr>
          <w:rFonts w:hint="eastAsia" w:ascii="宋体" w:hAnsi="宋体"/>
          <w:szCs w:val="21"/>
        </w:rPr>
      </w:pPr>
      <w:r>
        <w:rPr>
          <w:rFonts w:hint="eastAsia" w:ascii="宋体" w:hAnsi="宋体"/>
          <w:szCs w:val="21"/>
        </w:rPr>
        <w:t xml:space="preserve">2.15 软件：</w:t>
      </w:r>
      <w:r/>
    </w:p>
    <w:p>
      <w:pPr>
        <w:ind w:firstLine="420"/>
        <w:spacing w:after="0" w:line="360" w:lineRule="auto"/>
        <w:rPr>
          <w:rFonts w:hint="eastAsia" w:ascii="宋体" w:hAnsi="宋体"/>
          <w:szCs w:val="21"/>
        </w:rPr>
      </w:pPr>
      <w:r>
        <w:rPr>
          <w:rFonts w:hint="eastAsia" w:ascii="宋体" w:hAnsi="宋体"/>
          <w:szCs w:val="21"/>
        </w:rPr>
        <w:t xml:space="preserve">定性、定量及无标样分析软件，并包含以下功能：全自动安装与校准系统；光谱仪及进样器状态的实时、动态图形显示；网络及数据传输；自诊断及远程诊断。中文操作软件，软件免费升级保证。</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2.15.1 定性分析：能够高分辨显示样品谱图，具有自动背景扣除与平滑功能，自动寻峰以及元素识别。</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2.15.2 定量分析软件：具有分析曲线的自动导航；软件的智能系统提供测量参数的最佳条件；自动校正谱线重叠干扰；采用基本参数法单独地计算每一个样品的校正系数，从而进行全面的集成的基体效应修正（变动理论Alpha系数法）；灵活的输入制样参数及任何可用的化学信息；分析结果超出警戒线会自动显示与报警等功能。</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2.15.3 无标样定量分析软件：在没有标准曲线的情况下对完全未知的各类样品进行自动定量分析，可以采用扫描模式进行无标样分析，也可以采用峰/背比测量模式。</w:t>
      </w:r>
      <w:r/>
    </w:p>
    <w:p>
      <w:pPr>
        <w:ind w:firstLine="420"/>
        <w:spacing w:after="0" w:line="360" w:lineRule="auto"/>
        <w:rPr>
          <w:rFonts w:hint="eastAsia" w:ascii="宋体" w:hAnsi="宋体"/>
          <w:szCs w:val="21"/>
        </w:rPr>
      </w:pPr>
      <w:r>
        <w:rPr>
          <w:rFonts w:hint="eastAsia" w:ascii="宋体" w:hAnsi="宋体"/>
          <w:szCs w:val="21"/>
        </w:rPr>
        <w:t xml:space="preserve">★3、配置清单</w:t>
      </w:r>
      <w:r/>
    </w:p>
    <w:p>
      <w:pPr>
        <w:ind w:firstLine="420"/>
        <w:spacing w:after="0" w:line="360" w:lineRule="auto"/>
        <w:rPr>
          <w:rFonts w:hint="eastAsia" w:ascii="宋体" w:hAnsi="宋体"/>
          <w:szCs w:val="21"/>
        </w:rPr>
      </w:pPr>
      <w:r>
        <w:rPr>
          <w:rFonts w:hint="eastAsia" w:ascii="宋体" w:hAnsi="宋体"/>
          <w:szCs w:val="21"/>
        </w:rPr>
        <w:t xml:space="preserve">3.1 波长色散X射线荧光光谱仪主机一台，激光打印机</w:t>
      </w:r>
      <w:r>
        <w:rPr>
          <w:rFonts w:ascii="宋体" w:hAnsi="宋体"/>
          <w:szCs w:val="21"/>
        </w:rPr>
        <w:t xml:space="preserve">1</w:t>
      </w:r>
      <w:r>
        <w:rPr>
          <w:rFonts w:hint="eastAsia" w:ascii="宋体" w:hAnsi="宋体"/>
          <w:szCs w:val="21"/>
        </w:rPr>
        <w:t xml:space="preserve">台。</w:t>
      </w:r>
      <w:r/>
    </w:p>
    <w:p>
      <w:pPr>
        <w:ind w:firstLine="420"/>
        <w:spacing w:after="0" w:line="360" w:lineRule="auto"/>
        <w:rPr>
          <w:rFonts w:hint="eastAsia" w:ascii="宋体" w:hAnsi="宋体"/>
          <w:szCs w:val="21"/>
        </w:rPr>
      </w:pPr>
      <w:r>
        <w:rPr>
          <w:rFonts w:hint="eastAsia" w:ascii="宋体" w:hAnsi="宋体"/>
          <w:szCs w:val="21"/>
        </w:rPr>
        <w:t xml:space="preserve">3.2 水冷机：国产8kW制冷量分体式外部水冷机一台。</w:t>
      </w:r>
      <w:r/>
    </w:p>
    <w:p>
      <w:pPr>
        <w:ind w:firstLine="420"/>
        <w:spacing w:after="0" w:line="360" w:lineRule="auto"/>
        <w:rPr>
          <w:rFonts w:hint="eastAsia" w:ascii="宋体" w:hAnsi="宋体"/>
          <w:szCs w:val="21"/>
        </w:rPr>
      </w:pPr>
      <w:r>
        <w:rPr>
          <w:rFonts w:hint="eastAsia" w:ascii="宋体" w:hAnsi="宋体"/>
          <w:szCs w:val="21"/>
        </w:rPr>
        <w:t xml:space="preserve">3.3 压片机：最大压力40吨，保压时间0-999秒可调，最大行程100 mm，配硼酸包边压样模具一套。</w:t>
      </w:r>
      <w:r/>
    </w:p>
    <w:p>
      <w:pPr>
        <w:ind w:firstLine="420"/>
        <w:spacing w:after="0" w:line="360" w:lineRule="auto"/>
        <w:rPr>
          <w:rFonts w:hint="eastAsia" w:ascii="宋体" w:hAnsi="宋体"/>
          <w:szCs w:val="21"/>
        </w:rPr>
      </w:pPr>
      <w:r>
        <w:rPr>
          <w:rFonts w:hint="eastAsia" w:ascii="宋体" w:hAnsi="宋体"/>
          <w:szCs w:val="21"/>
        </w:rPr>
        <w:t xml:space="preserve">3.4 UPS电源：纯在线式UPS电源一台，20KVA，输出220V±1%/50Hz，满足仪器使用需求，延时30min。</w:t>
      </w:r>
      <w:r/>
    </w:p>
    <w:p>
      <w:pPr>
        <w:ind w:firstLine="420"/>
        <w:spacing w:after="0" w:line="360" w:lineRule="auto"/>
        <w:rPr>
          <w:rFonts w:hint="eastAsia" w:ascii="宋体" w:hAnsi="宋体"/>
          <w:szCs w:val="21"/>
        </w:rPr>
      </w:pPr>
      <w:r>
        <w:rPr>
          <w:rFonts w:hint="eastAsia" w:ascii="宋体" w:hAnsi="宋体"/>
          <w:szCs w:val="21"/>
        </w:rPr>
        <w:t xml:space="preserve">3.5 除湿机一台，除温能力能满足仪器工作需要。</w:t>
      </w:r>
      <w:r/>
    </w:p>
    <w:p>
      <w:pPr>
        <w:ind w:firstLine="420"/>
        <w:spacing w:after="0" w:line="360" w:lineRule="auto"/>
        <w:rPr>
          <w:rFonts w:hint="eastAsia" w:ascii="宋体" w:hAnsi="宋体"/>
          <w:szCs w:val="21"/>
        </w:rPr>
      </w:pPr>
      <w:r>
        <w:rPr>
          <w:rFonts w:hint="eastAsia" w:ascii="宋体" w:hAnsi="宋体"/>
          <w:szCs w:val="21"/>
        </w:rPr>
        <w:t xml:space="preserve">3.6 壁挂式空调一台，制冷制热能力满足仪器工作需要。</w:t>
      </w:r>
      <w:r/>
    </w:p>
    <w:p>
      <w:pPr>
        <w:ind w:firstLine="420"/>
        <w:spacing w:after="0" w:line="360" w:lineRule="auto"/>
        <w:rPr>
          <w:rFonts w:hint="eastAsia" w:ascii="宋体" w:hAnsi="宋体"/>
          <w:szCs w:val="21"/>
        </w:rPr>
      </w:pPr>
      <w:r>
        <w:rPr>
          <w:rFonts w:hint="eastAsia" w:ascii="宋体" w:hAnsi="宋体"/>
          <w:szCs w:val="21"/>
        </w:rPr>
        <w:t xml:space="preserve">3.7 P10气体减压阀一个，满足仪器使用需求。</w:t>
      </w:r>
      <w:r/>
    </w:p>
    <w:p>
      <w:pPr>
        <w:ind w:firstLine="420"/>
        <w:spacing w:after="0" w:line="360" w:lineRule="auto"/>
        <w:rPr>
          <w:rFonts w:hint="eastAsia" w:ascii="宋体" w:hAnsi="宋体"/>
          <w:szCs w:val="21"/>
        </w:rPr>
      </w:pPr>
      <w:r>
        <w:rPr>
          <w:rFonts w:hint="eastAsia" w:ascii="宋体" w:hAnsi="宋体"/>
          <w:szCs w:val="21"/>
        </w:rPr>
        <w:t xml:space="preserve">3.8 土壤GSS等国家标准样品40个上以，建立的分析曲线分析元素种类不低于40个，且满足HJ 780要求。</w:t>
      </w:r>
      <w:r/>
    </w:p>
    <w:p>
      <w:pPr>
        <w:ind w:firstLine="420"/>
        <w:spacing w:after="0" w:line="360" w:lineRule="auto"/>
        <w:rPr>
          <w:rFonts w:hint="eastAsia" w:ascii="宋体" w:hAnsi="宋体"/>
          <w:szCs w:val="21"/>
        </w:rPr>
      </w:pPr>
      <w:r>
        <w:rPr>
          <w:rFonts w:hint="eastAsia" w:ascii="宋体" w:hAnsi="宋体"/>
          <w:szCs w:val="21"/>
        </w:rPr>
        <w:t xml:space="preserve">3.9 原厂备件包一个，可供5年以上使用，至少包括：全套密封圈1套，步进电机2套，真空电磁阀1个；全套润滑油脂、微动开关等可供5年用量。</w:t>
      </w:r>
      <w:r/>
    </w:p>
    <w:p>
      <w:pPr>
        <w:pStyle w:val="742"/>
        <w:ind w:left="0" w:firstLine="420"/>
        <w:spacing w:after="0" w:line="360" w:lineRule="auto"/>
      </w:pPr>
      <w:r>
        <w:rPr>
          <w:rFonts w:hint="eastAsia"/>
        </w:rPr>
        <w:t xml:space="preserve">3.10 中文操作手册1套，定性、定量及无标样分析软件1套</w:t>
      </w:r>
      <w:r/>
    </w:p>
    <w:p>
      <w:pPr>
        <w:spacing w:after="0" w:line="360" w:lineRule="auto"/>
        <w:rPr>
          <w:rFonts w:hint="eastAsia" w:ascii="宋体" w:hAnsi="宋体"/>
          <w:b/>
          <w:szCs w:val="21"/>
        </w:rPr>
      </w:pPr>
      <w:r>
        <w:rPr>
          <w:rFonts w:hint="eastAsia" w:ascii="宋体" w:hAnsi="宋体"/>
          <w:b/>
          <w:szCs w:val="21"/>
        </w:rPr>
        <w:t xml:space="preserve">四、其他要求</w:t>
      </w:r>
      <w:r/>
    </w:p>
    <w:p>
      <w:pPr>
        <w:ind w:firstLine="420"/>
        <w:spacing w:after="0" w:line="360" w:lineRule="auto"/>
        <w:rPr>
          <w:rFonts w:hint="eastAsia" w:ascii="宋体" w:hAnsi="宋体"/>
          <w:szCs w:val="21"/>
        </w:rPr>
      </w:pPr>
      <w:r>
        <w:rPr>
          <w:rFonts w:hint="eastAsia" w:ascii="宋体" w:hAnsi="宋体"/>
          <w:szCs w:val="21"/>
        </w:rPr>
        <w:t xml:space="preserve">1、交货：合同签订之日起60日内供货至采购人指定地点，由中标人安排合格工程师到仪器使用现场，免费安装调试设备；安装仪器时，安装工程师需对本标书中提出的性能指标须逐项演示给用户，所有指标需要通过现场验收； </w:t>
      </w:r>
      <w:r/>
    </w:p>
    <w:p>
      <w:pPr>
        <w:ind w:firstLine="420"/>
        <w:spacing w:after="0" w:line="360" w:lineRule="auto"/>
        <w:rPr>
          <w:rFonts w:hint="eastAsia" w:ascii="宋体" w:hAnsi="宋体"/>
          <w:szCs w:val="21"/>
        </w:rPr>
      </w:pPr>
      <w:r>
        <w:rPr>
          <w:rFonts w:hint="eastAsia" w:ascii="宋体" w:hAnsi="宋体"/>
          <w:szCs w:val="21"/>
        </w:rPr>
        <w:t xml:space="preserve">2、保修：仪器整机质保期为一年，其中X射线管质保两年。从仪器验收签字之日起算，在质保期内，所有服务及配件全部免费；并终身提供维修服务。</w:t>
      </w:r>
      <w:r/>
    </w:p>
    <w:p>
      <w:pPr>
        <w:ind w:firstLine="420"/>
        <w:spacing w:after="0" w:line="360" w:lineRule="auto"/>
        <w:rPr>
          <w:rFonts w:hint="eastAsia" w:ascii="宋体" w:hAnsi="宋体"/>
          <w:szCs w:val="21"/>
        </w:rPr>
      </w:pPr>
      <w:r>
        <w:rPr>
          <w:rFonts w:hint="eastAsia" w:ascii="宋体" w:hAnsi="宋体"/>
          <w:szCs w:val="21"/>
        </w:rPr>
        <w:t xml:space="preserve">3、维修：中标人及制造商（生产者）提供免费电话，为采购人提供免费的电话咨询及技术服务。并配有专职的维修工程师及应用工程师有效保证售后维修的及时、快捷，并负责提供技术支持。中标人及制造商（生产者）在接到采购人维修电话后的2小时内须响应，如通过电话解决不了，2个工作日内到达现场，并提供售后响应方案，提供承诺书。</w:t>
      </w:r>
      <w:r/>
    </w:p>
    <w:p>
      <w:pPr>
        <w:ind w:firstLine="420"/>
        <w:spacing w:after="0" w:line="360" w:lineRule="auto"/>
        <w:rPr>
          <w:rFonts w:hint="eastAsia" w:ascii="宋体" w:hAnsi="宋体"/>
          <w:szCs w:val="21"/>
        </w:rPr>
      </w:pPr>
      <w:r>
        <w:rPr>
          <w:rFonts w:hint="eastAsia" w:ascii="宋体" w:hAnsi="宋体"/>
          <w:szCs w:val="21"/>
        </w:rPr>
        <w:t xml:space="preserve">4、培训：安装调试合格后,由中标人安排工程师为采购人操作人员做现场基本操作培训，保证相关人员能独立上机进行基本操作、数据处理和基本维护。仪器使用3年内厂家免费提供5人次国内应用技术中心培训（免费培训，食宿自理）。</w:t>
      </w:r>
      <w:r/>
    </w:p>
    <w:p>
      <w:pPr>
        <w:ind w:firstLine="420"/>
        <w:spacing w:after="0" w:line="360" w:lineRule="auto"/>
        <w:rPr>
          <w:rFonts w:hint="eastAsia" w:ascii="宋体" w:hAnsi="宋体"/>
          <w:szCs w:val="21"/>
        </w:rPr>
      </w:pPr>
      <w:r>
        <w:rPr>
          <w:rFonts w:hint="eastAsia" w:ascii="宋体" w:hAnsi="宋体"/>
          <w:szCs w:val="21"/>
        </w:rPr>
        <w:t xml:space="preserve">5、文件资料：由中标人提供每台设备应附有单机和系统的中文（或英文）的纸质及使用说明书（包括软件使用说明书），使用及安装、调试、维修手册，并附有装箱单。</w:t>
      </w:r>
      <w:r/>
    </w:p>
    <w:p>
      <w:pPr>
        <w:ind w:firstLine="420"/>
        <w:spacing w:after="0" w:line="360" w:lineRule="auto"/>
        <w:rPr>
          <w:rFonts w:hint="eastAsia" w:ascii="宋体" w:hAnsi="宋体"/>
          <w:szCs w:val="21"/>
        </w:rPr>
      </w:pPr>
      <w:r>
        <w:rPr>
          <w:rFonts w:hint="eastAsia" w:ascii="宋体" w:hAnsi="宋体"/>
          <w:szCs w:val="21"/>
        </w:rPr>
        <w:t xml:space="preserve">6、验收：安装调试结束后，供应商必需在使用者的实验室内安装调试仪器直至用户认可仪器无偏离技术性能为止，并出具仪器无偏离报告，根据制造商（生产者）主机及附件样本各项技术指标以及招标文件的要求作验收试验。如不能通过验收，采购人有权拒绝验收要求退还货物并追究中标人的法律责任。验收不合格的，限期整改，整改过程中产生的费用和货物发生的一切损失由中标人承担；整改超过二次的，采购人有权单方解除合同，中标人应无条件退还已收取的全部合同价款，并按合同总价30%向采购人支付违约金，违约金不足弥补采购人损失的，由中标人负责赔偿。</w:t>
      </w:r>
      <w:r/>
    </w:p>
    <w:p>
      <w:pPr>
        <w:pStyle w:val="1054"/>
        <w:ind w:firstLine="420"/>
        <w:spacing w:line="324" w:lineRule="auto"/>
        <w:rPr>
          <w:rFonts w:hAnsi="宋体" w:cs="Times New Roman"/>
        </w:rPr>
      </w:pPr>
      <w:r>
        <w:rPr>
          <w:rFonts w:hint="default" w:hAnsi="宋体" w:cs="Times New Roman"/>
        </w:rPr>
        <w:t xml:space="preserve">7.付款方式：合同签订后7个工作日内，由采购人支付合同总额的20%；</w:t>
      </w:r>
      <w:r>
        <w:rPr>
          <w:rFonts w:hAnsi="宋体"/>
        </w:rPr>
        <w:t xml:space="preserve">中标方</w:t>
      </w:r>
      <w:r>
        <w:rPr>
          <w:rFonts w:hint="default" w:hAnsi="宋体" w:cs="Times New Roman"/>
        </w:rPr>
        <w:t xml:space="preserve">收到首付款项后开始供货。设备验收合格后，</w:t>
      </w:r>
      <w:r>
        <w:rPr>
          <w:rFonts w:hAnsi="宋体"/>
        </w:rPr>
        <w:t xml:space="preserve">中标方</w:t>
      </w:r>
      <w:r>
        <w:rPr>
          <w:rFonts w:hint="default" w:hAnsi="宋体" w:cs="Times New Roman"/>
        </w:rPr>
        <w:t xml:space="preserve">同时提供一份金额为合同总价10%的履约保函，采购人支付合同总额的80%。履约担保应由一家资信良好的商业银行出具的银行保函的形式。履约担保金至质保期结束后退回供应商。</w:t>
      </w:r>
      <w:bookmarkEnd w:id="21"/>
      <w:r/>
      <w:bookmarkEnd w:id="23"/>
      <w:r/>
      <w:r/>
    </w:p>
    <w:p>
      <w:pPr>
        <w:jc w:val="center"/>
        <w:spacing w:line="360" w:lineRule="auto"/>
        <w:rPr>
          <w:b/>
          <w:bCs/>
          <w:sz w:val="28"/>
          <w:szCs w:val="28"/>
        </w:rPr>
        <w:outlineLvl w:val="0"/>
      </w:pPr>
      <w:r/>
      <w:bookmarkStart w:id="24" w:name="_Toc22501"/>
      <w:r>
        <w:rPr>
          <w:b/>
          <w:bCs/>
          <w:sz w:val="28"/>
          <w:szCs w:val="28"/>
        </w:rPr>
        <w:br w:type="page" w:clear="all"/>
      </w:r>
      <w:bookmarkStart w:id="25" w:name="_Toc230188115"/>
      <w:r>
        <w:rPr>
          <w:rFonts w:hint="eastAsia"/>
          <w:b/>
          <w:bCs/>
          <w:sz w:val="28"/>
          <w:szCs w:val="28"/>
        </w:rPr>
        <w:t xml:space="preserve">第五章  投标文件格式</w:t>
      </w:r>
      <w:bookmarkEnd w:id="24"/>
      <w:r/>
      <w:bookmarkEnd w:id="25"/>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84"/>
          <w:szCs w:val="84"/>
        </w:rPr>
      </w:pPr>
      <w:r>
        <w:rPr>
          <w:rFonts w:hint="eastAsia" w:ascii="黑体" w:eastAsia="黑体"/>
          <w:sz w:val="84"/>
          <w:szCs w:val="84"/>
        </w:rPr>
        <w:t xml:space="preserve">投</w:t>
      </w:r>
      <w:r>
        <w:rPr>
          <w:rFonts w:ascii="黑体" w:eastAsia="黑体"/>
          <w:sz w:val="84"/>
          <w:szCs w:val="84"/>
        </w:rPr>
        <w:t xml:space="preserve"> </w:t>
      </w:r>
      <w:r>
        <w:rPr>
          <w:rFonts w:hint="eastAsia" w:ascii="黑体" w:eastAsia="黑体"/>
          <w:sz w:val="84"/>
          <w:szCs w:val="84"/>
        </w:rPr>
        <w:t xml:space="preserve">标</w:t>
      </w:r>
      <w:r>
        <w:rPr>
          <w:rFonts w:ascii="黑体" w:eastAsia="黑体"/>
          <w:sz w:val="84"/>
          <w:szCs w:val="84"/>
        </w:rPr>
        <w:t xml:space="preserve"> </w:t>
      </w:r>
      <w:r>
        <w:rPr>
          <w:rFonts w:hint="eastAsia" w:ascii="黑体" w:eastAsia="黑体"/>
          <w:sz w:val="84"/>
          <w:szCs w:val="84"/>
        </w:rPr>
        <w:t xml:space="preserve">文</w:t>
      </w:r>
      <w:r>
        <w:rPr>
          <w:rFonts w:ascii="黑体" w:eastAsia="黑体"/>
          <w:sz w:val="84"/>
          <w:szCs w:val="84"/>
        </w:rPr>
        <w:t xml:space="preserve"> </w:t>
      </w:r>
      <w:r>
        <w:rPr>
          <w:rFonts w:hint="eastAsia" w:ascii="黑体" w:eastAsia="黑体"/>
          <w:sz w:val="84"/>
          <w:szCs w:val="84"/>
        </w:rPr>
        <w:t xml:space="preserve">件</w:t>
      </w:r>
      <w:r/>
    </w:p>
    <w:p>
      <w:pPr>
        <w:ind w:firstLine="720"/>
        <w:spacing w:line="360" w:lineRule="auto"/>
        <w:rPr>
          <w:rFonts w:ascii="黑体" w:eastAsia="黑体"/>
          <w:sz w:val="36"/>
          <w:szCs w:val="36"/>
        </w:rPr>
      </w:pPr>
      <w:r>
        <w:rPr>
          <w:rFonts w:ascii="黑体" w:eastAsia="黑体"/>
          <w:sz w:val="36"/>
          <w:szCs w:val="36"/>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w:t>
      </w:r>
      <w:r>
        <w:rPr>
          <w:rFonts w:ascii="宋体" w:hAnsi="宋体" w:cs="宋体"/>
          <w:sz w:val="28"/>
          <w:szCs w:val="28"/>
          <w:u w:val="single"/>
          <w:lang w:val="zh-CN"/>
        </w:rPr>
        <w:t xml:space="preserve">                       </w:t>
      </w:r>
      <w:r>
        <w:rPr>
          <w:rFonts w:hint="eastAsia" w:ascii="宋体" w:hAnsi="宋体" w:cs="宋体"/>
          <w:sz w:val="28"/>
          <w:szCs w:val="28"/>
          <w:lang w:val="zh-CN"/>
        </w:rPr>
        <w:t xml:space="preserve">（盖单位章）</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1260"/>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法定代表人或其委托代理人：</w:t>
      </w:r>
      <w:r>
        <w:rPr>
          <w:rFonts w:ascii="宋体" w:hAnsi="宋体" w:cs="宋体"/>
          <w:sz w:val="28"/>
          <w:szCs w:val="28"/>
          <w:u w:val="single"/>
          <w:lang w:val="zh-CN"/>
        </w:rPr>
        <w:t xml:space="preserve">            </w:t>
      </w:r>
      <w:r>
        <w:rPr>
          <w:rFonts w:hint="eastAsia" w:ascii="宋体" w:hAnsi="宋体" w:cs="宋体"/>
          <w:sz w:val="28"/>
          <w:szCs w:val="28"/>
          <w:lang w:val="zh-CN"/>
        </w:rPr>
        <w:t xml:space="preserve">（签字或签章）</w:t>
      </w:r>
      <w:r/>
    </w:p>
    <w:p>
      <w:pPr>
        <w:rPr>
          <w:rFonts w:hint="eastAsia" w:ascii="宋体" w:hAnsi="宋体"/>
        </w:rPr>
      </w:pPr>
      <w:r>
        <w:rPr>
          <w:rFonts w:hint="eastAsia" w:ascii="宋体" w:hAnsi="宋体"/>
        </w:rPr>
      </w:r>
      <w:r/>
    </w:p>
    <w:p>
      <w:pPr>
        <w:jc w:val="center"/>
        <w:rPr>
          <w:rFonts w:hint="eastAsia" w:ascii="宋体" w:hAnsi="宋体" w:cs="宋体"/>
          <w:sz w:val="28"/>
          <w:szCs w:val="28"/>
          <w:lang w:val="zh-CN"/>
        </w:rPr>
      </w:pP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w:t>
      </w:r>
      <w:r>
        <w:rPr>
          <w:rFonts w:ascii="宋体" w:hAnsi="宋体" w:cs="宋体"/>
          <w:sz w:val="28"/>
          <w:szCs w:val="28"/>
          <w:lang w:val="zh-CN"/>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月</w:t>
      </w:r>
      <w:r>
        <w:rPr>
          <w:rFonts w:ascii="宋体" w:hAnsi="宋体" w:cs="宋体"/>
          <w:sz w:val="28"/>
          <w:szCs w:val="28"/>
          <w:u w:val="single"/>
          <w:lang w:val="zh-CN"/>
        </w:rPr>
        <w:t xml:space="preserve">    </w:t>
      </w:r>
      <w:r>
        <w:rPr>
          <w:rFonts w:hint="eastAsia" w:ascii="宋体" w:hAnsi="宋体" w:cs="宋体"/>
          <w:sz w:val="28"/>
          <w:szCs w:val="28"/>
          <w:lang w:val="zh-CN"/>
        </w:rPr>
        <w:t xml:space="preserve">日</w:t>
      </w:r>
      <w:r/>
    </w:p>
    <w:p>
      <w:pPr>
        <w:pStyle w:val="736"/>
        <w:ind w:firstLine="0"/>
      </w:pPr>
      <w:r/>
      <w:r/>
    </w:p>
    <w:p>
      <w:pPr>
        <w:pStyle w:val="723"/>
        <w:jc w:val="center"/>
      </w:pPr>
      <w:r/>
      <w:bookmarkStart w:id="26" w:name="_Toc468787016"/>
      <w:r>
        <w:br w:type="page" w:clear="all"/>
      </w:r>
      <w:bookmarkStart w:id="27" w:name="_Toc230188116"/>
      <w:r>
        <w:rPr>
          <w:rFonts w:hint="eastAsia"/>
        </w:rPr>
        <w:t xml:space="preserve">一、投标函格式</w:t>
      </w:r>
      <w:bookmarkEnd w:id="26"/>
      <w:r/>
      <w:bookmarkEnd w:id="27"/>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致:</w:t>
      </w:r>
      <w:r>
        <w:rPr>
          <w:rFonts w:hint="eastAsia" w:ascii="宋体" w:hAnsi="宋体" w:cs="楷体_GB2312"/>
          <w:szCs w:val="21"/>
          <w:u w:val="single"/>
          <w:lang w:val="zh-CN"/>
        </w:rPr>
        <w:t xml:space="preserve">                    </w:t>
      </w:r>
      <w:r/>
    </w:p>
    <w:p>
      <w:pPr>
        <w:ind w:firstLine="420"/>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根据贵方招标采购的</w:t>
      </w:r>
      <w:r>
        <w:rPr>
          <w:rFonts w:hint="eastAsia" w:ascii="宋体" w:hAnsi="宋体" w:cs="楷体_GB2312"/>
          <w:szCs w:val="21"/>
          <w:u w:val="single"/>
          <w:lang w:val="zh-CN"/>
        </w:rPr>
        <w:t xml:space="preserve">               </w:t>
      </w:r>
      <w:r>
        <w:rPr>
          <w:rFonts w:hint="eastAsia" w:ascii="宋体" w:hAnsi="宋体" w:cs="楷体_GB2312"/>
          <w:szCs w:val="21"/>
          <w:lang w:val="zh-CN"/>
        </w:rPr>
        <w:t xml:space="preserve">，正式授权下述签字人 </w:t>
      </w:r>
      <w:r>
        <w:rPr>
          <w:rFonts w:hint="eastAsia" w:ascii="宋体" w:hAnsi="宋体" w:cs="楷体_GB2312"/>
          <w:szCs w:val="21"/>
          <w:u w:val="single"/>
          <w:lang w:val="zh-CN"/>
        </w:rPr>
        <w:t xml:space="preserve">     </w:t>
      </w:r>
      <w:r>
        <w:rPr>
          <w:rFonts w:hint="eastAsia" w:ascii="宋体" w:hAnsi="宋体" w:cs="楷体_GB2312"/>
          <w:szCs w:val="21"/>
          <w:lang w:val="zh-CN"/>
        </w:rPr>
        <w:t xml:space="preserve"> （姓名和职务）代表我方</w:t>
      </w:r>
      <w:r>
        <w:rPr>
          <w:rFonts w:hint="eastAsia" w:ascii="宋体" w:hAnsi="宋体" w:cs="楷体_GB2312"/>
          <w:szCs w:val="21"/>
          <w:u w:val="single"/>
          <w:lang w:val="zh-CN"/>
        </w:rPr>
        <w:t xml:space="preserve">           </w:t>
      </w:r>
      <w:r>
        <w:rPr>
          <w:rFonts w:hint="eastAsia" w:ascii="宋体" w:hAnsi="宋体" w:cs="楷体_GB2312"/>
          <w:szCs w:val="21"/>
          <w:lang w:val="zh-CN"/>
        </w:rPr>
        <w:t xml:space="preserve">（投标人单位的名称），全权处理本次项目投标的有关事宜。</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据此函，签字人兹宣布同意如下：</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（1）按招标文件规定的各项要求，我方愿以开标一览表中的投标报价并按招标文件的规定要求提供所需货物和服务。</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（2）我们接受招标文件的所有的条款和规定。</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（3）我们完全理解贵方不一定将合同授予最低报价的投标人，并有权拒绝所有的投标。同时也理解你们不承担我们本次投标的费用。</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（4）我们已详细审核全部招标文件及其有效补充文件（如果有），我们知道必须放弃提出含糊不清或误解的问题的权利。</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（6）我们同意向贵方提供贵方可能要求的与投标有关的任何证据或资料。</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投标人名称:                    （公章）</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地址:          邮编: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电话:          传真: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投标单位代表姓名（签字或签章）: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职务: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      年  月  日</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760"/>
        <w:ind w:firstLine="0"/>
        <w:rPr>
          <w:rFonts w:hint="eastAsia"/>
          <w:lang w:val="zh-CN"/>
        </w:rPr>
      </w:pPr>
      <w:r>
        <w:rPr>
          <w:rFonts w:hint="eastAsia"/>
          <w:lang w:val="zh-CN"/>
        </w:rPr>
      </w:r>
      <w:r/>
    </w:p>
    <w:p>
      <w:pPr>
        <w:jc w:val="left"/>
        <w:widowControl/>
        <w:rPr>
          <w:rFonts w:hint="eastAsia" w:ascii="宋体" w:hAnsi="宋体"/>
          <w:b/>
        </w:rPr>
      </w:pPr>
      <w:r>
        <w:rPr>
          <w:rFonts w:ascii="宋体" w:hAnsi="宋体"/>
          <w:b/>
        </w:rPr>
        <w:br w:type="page" w:clear="all"/>
      </w:r>
      <w:r>
        <w:rPr>
          <w:rFonts w:hint="eastAsia" w:ascii="宋体" w:hAnsi="宋体"/>
          <w:b/>
        </w:rPr>
        <w:t xml:space="preserve">投标保证承诺书</w:t>
      </w:r>
      <w:r/>
    </w:p>
    <w:p>
      <w:pPr>
        <w:jc w:val="center"/>
        <w:spacing w:line="360" w:lineRule="auto"/>
        <w:rPr>
          <w:rFonts w:hint="eastAsia" w:ascii="宋体" w:hAnsi="宋体"/>
          <w:b/>
        </w:rPr>
      </w:pPr>
      <w:r>
        <w:rPr>
          <w:rFonts w:hint="eastAsia" w:ascii="宋体" w:hAnsi="宋体"/>
          <w:b/>
        </w:rPr>
      </w:r>
      <w:r/>
    </w:p>
    <w:p>
      <w:pPr>
        <w:ind w:firstLine="420"/>
        <w:spacing w:after="0" w:line="360" w:lineRule="auto"/>
        <w:rPr>
          <w:rFonts w:hint="eastAsia" w:ascii="宋体" w:hAnsi="宋体"/>
        </w:rPr>
      </w:pPr>
      <w:r>
        <w:rPr>
          <w:rFonts w:hint="eastAsia" w:ascii="宋体" w:hAnsi="宋体"/>
        </w:rPr>
        <w:t xml:space="preserve">致：</w:t>
      </w:r>
      <w:r>
        <w:rPr>
          <w:rFonts w:ascii="宋体" w:hAnsi="宋体"/>
          <w:u w:val="single"/>
        </w:rPr>
        <w:t xml:space="preserve">         （</w:t>
      </w:r>
      <w:r>
        <w:rPr>
          <w:rFonts w:hint="eastAsia" w:ascii="宋体" w:hAnsi="宋体"/>
          <w:u w:val="single"/>
        </w:rPr>
        <w:t xml:space="preserve">招标</w:t>
      </w:r>
      <w:r>
        <w:rPr>
          <w:rFonts w:ascii="宋体" w:hAnsi="宋体"/>
          <w:u w:val="single"/>
        </w:rPr>
        <w:t xml:space="preserve">代理机构名称）</w:t>
      </w:r>
      <w:r/>
    </w:p>
    <w:p>
      <w:pPr>
        <w:ind w:firstLine="420"/>
        <w:spacing w:after="0" w:line="360" w:lineRule="auto"/>
        <w:rPr>
          <w:rFonts w:hint="eastAsia" w:ascii="宋体" w:hAnsi="宋体"/>
        </w:rPr>
      </w:pPr>
      <w:r>
        <w:rPr>
          <w:rFonts w:hint="eastAsia" w:ascii="宋体" w:hAnsi="宋体"/>
        </w:rPr>
        <w:t xml:space="preserve">我（单位</w:t>
      </w:r>
      <w:r>
        <w:rPr>
          <w:rFonts w:ascii="宋体" w:hAnsi="宋体"/>
        </w:rPr>
        <w:t xml:space="preserve">/本人，以下统称我单位）自愿参加</w:t>
      </w:r>
      <w:r>
        <w:rPr>
          <w:rFonts w:ascii="宋体" w:hAnsi="宋体"/>
          <w:u w:val="single"/>
        </w:rPr>
        <w:t xml:space="preserve">              </w:t>
      </w:r>
      <w:r>
        <w:rPr>
          <w:rFonts w:ascii="宋体" w:hAnsi="宋体"/>
        </w:rPr>
        <w:t xml:space="preserve">（项目名称和</w:t>
      </w:r>
      <w:r>
        <w:rPr>
          <w:rFonts w:hint="eastAsia" w:ascii="宋体" w:hAnsi="宋体"/>
        </w:rPr>
        <w:t xml:space="preserve">招标</w:t>
      </w:r>
      <w:r>
        <w:rPr>
          <w:rFonts w:ascii="宋体" w:hAnsi="宋体"/>
        </w:rPr>
        <w:t xml:space="preserve">编号）的投标,并做出如下承诺：</w:t>
      </w:r>
      <w:r/>
    </w:p>
    <w:p>
      <w:pPr>
        <w:ind w:firstLine="420"/>
        <w:spacing w:after="0" w:line="360" w:lineRule="auto"/>
        <w:rPr>
          <w:rFonts w:hint="eastAsia"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after="0" w:line="360" w:lineRule="auto"/>
        <w:rPr>
          <w:rFonts w:hint="eastAsia" w:ascii="宋体" w:hAnsi="宋体"/>
        </w:rPr>
      </w:pPr>
      <w:r>
        <w:rPr>
          <w:rFonts w:ascii="宋体" w:hAnsi="宋体"/>
        </w:rPr>
        <w:t xml:space="preserve">1.自投标截止时间至本项目发布中标（成交）公告为止，撤销投标；</w:t>
      </w:r>
      <w:r/>
    </w:p>
    <w:p>
      <w:pPr>
        <w:ind w:firstLine="420"/>
        <w:spacing w:after="0" w:line="360" w:lineRule="auto"/>
        <w:rPr>
          <w:rFonts w:hint="eastAsia" w:ascii="宋体" w:hAnsi="宋体"/>
        </w:rPr>
      </w:pPr>
      <w:r>
        <w:rPr>
          <w:rFonts w:ascii="宋体" w:hAnsi="宋体"/>
        </w:rPr>
        <w:t xml:space="preserve">2.中标后不依法与招标人签订合同；</w:t>
      </w:r>
      <w:r/>
    </w:p>
    <w:p>
      <w:pPr>
        <w:ind w:firstLine="420"/>
        <w:spacing w:after="0" w:line="360" w:lineRule="auto"/>
        <w:rPr>
          <w:rFonts w:hint="eastAsia" w:ascii="宋体" w:hAnsi="宋体"/>
        </w:rPr>
      </w:pPr>
      <w:r>
        <w:rPr>
          <w:rFonts w:ascii="宋体" w:hAnsi="宋体"/>
        </w:rPr>
        <w:t xml:space="preserve">3.中标后不按本采购文件规定向招标人提交履约保证金；</w:t>
      </w:r>
      <w:r/>
    </w:p>
    <w:p>
      <w:pPr>
        <w:ind w:firstLine="420"/>
        <w:spacing w:after="0" w:line="360" w:lineRule="auto"/>
        <w:rPr>
          <w:rFonts w:hint="eastAsia" w:ascii="宋体" w:hAnsi="宋体"/>
        </w:rPr>
      </w:pPr>
      <w:r>
        <w:rPr>
          <w:rFonts w:ascii="宋体" w:hAnsi="宋体"/>
        </w:rPr>
        <w:t xml:space="preserve">4.中标后不按本采购文件规定向贵方缴纳</w:t>
      </w:r>
      <w:r>
        <w:rPr>
          <w:rFonts w:hint="eastAsia" w:ascii="宋体" w:hAnsi="宋体"/>
        </w:rPr>
        <w:t xml:space="preserve">招标</w:t>
      </w:r>
      <w:r>
        <w:rPr>
          <w:rFonts w:ascii="宋体" w:hAnsi="宋体"/>
        </w:rPr>
        <w:t xml:space="preserve">代理</w:t>
      </w:r>
      <w:r>
        <w:rPr>
          <w:rFonts w:hint="eastAsia" w:ascii="宋体" w:hAnsi="宋体"/>
        </w:rPr>
        <w:t xml:space="preserve">服务</w:t>
      </w:r>
      <w:r>
        <w:rPr>
          <w:rFonts w:ascii="宋体" w:hAnsi="宋体"/>
        </w:rPr>
        <w:t xml:space="preserve">费。</w:t>
      </w:r>
      <w:r/>
    </w:p>
    <w:p>
      <w:pPr>
        <w:ind w:firstLine="420"/>
        <w:spacing w:after="0" w:line="360" w:lineRule="auto"/>
        <w:rPr>
          <w:rFonts w:hint="eastAsia" w:ascii="宋体" w:hAnsi="宋体"/>
        </w:rPr>
      </w:pPr>
      <w:r>
        <w:rPr>
          <w:rFonts w:hint="eastAsia" w:ascii="宋体" w:hAnsi="宋体"/>
        </w:rPr>
        <w:t xml:space="preserve">二、</w:t>
      </w:r>
      <w:r>
        <w:rPr>
          <w:rFonts w:ascii="宋体" w:hAnsi="宋体"/>
        </w:rPr>
        <w:t xml:space="preserve">我单位知晓上述行为的法律后果，承认本承诺书作为贵方（或招标人）要求我单位履行违约赔偿义务的依据作用。</w:t>
      </w:r>
      <w:r/>
    </w:p>
    <w:p>
      <w:pPr>
        <w:ind w:firstLine="420"/>
        <w:spacing w:after="0" w:line="360" w:lineRule="auto"/>
        <w:rPr>
          <w:rFonts w:hint="eastAsia" w:ascii="宋体" w:hAnsi="宋体"/>
        </w:rPr>
      </w:pP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投标人：</w:t>
      </w:r>
      <w:r>
        <w:rPr>
          <w:rFonts w:ascii="宋体" w:hAnsi="宋体"/>
        </w:rPr>
        <w:t xml:space="preserve">                               （盖公章）</w:t>
      </w:r>
      <w:r/>
    </w:p>
    <w:p>
      <w:pPr>
        <w:ind w:firstLine="420"/>
        <w:spacing w:after="0" w:line="360" w:lineRule="auto"/>
        <w:rPr>
          <w:rFonts w:hint="eastAsia" w:ascii="宋体" w:hAnsi="宋体"/>
        </w:rPr>
      </w:pPr>
      <w:r>
        <w:rPr>
          <w:rFonts w:hint="eastAsia" w:ascii="宋体" w:hAnsi="宋体"/>
        </w:rPr>
        <w:t xml:space="preserve">地址：</w:t>
      </w: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电话：</w:t>
      </w:r>
      <w:r>
        <w:rPr>
          <w:rFonts w:ascii="宋体" w:hAnsi="宋体"/>
        </w:rPr>
        <w:t xml:space="preserve">                                         传真：                     </w:t>
      </w:r>
      <w:r/>
    </w:p>
    <w:p>
      <w:pPr>
        <w:ind w:firstLine="420"/>
        <w:spacing w:after="0" w:line="360" w:lineRule="auto"/>
        <w:rPr>
          <w:rFonts w:hint="eastAsia" w:ascii="宋体" w:hAnsi="宋体"/>
        </w:rPr>
      </w:pPr>
      <w:r>
        <w:rPr>
          <w:rFonts w:hint="eastAsia" w:ascii="宋体" w:hAnsi="宋体"/>
        </w:rPr>
        <w:t xml:space="preserve">电子邮件：</w:t>
      </w:r>
      <w:r>
        <w:rPr>
          <w:rFonts w:ascii="宋体" w:hAnsi="宋体"/>
        </w:rPr>
        <w:t xml:space="preserve">                                 邮编：                     </w:t>
      </w:r>
      <w:r/>
    </w:p>
    <w:p>
      <w:pPr>
        <w:ind w:firstLine="420"/>
        <w:spacing w:after="0" w:line="360" w:lineRule="auto"/>
        <w:rPr>
          <w:rFonts w:hint="eastAsia" w:ascii="宋体" w:hAnsi="宋体"/>
        </w:rPr>
      </w:pPr>
      <w:r>
        <w:rPr>
          <w:rFonts w:hint="eastAsia" w:ascii="宋体" w:hAnsi="宋体"/>
        </w:rPr>
        <w:t xml:space="preserve">法定代表人或委托代理人</w:t>
      </w:r>
      <w:r>
        <w:rPr>
          <w:rFonts w:ascii="宋体" w:hAnsi="宋体"/>
        </w:rPr>
        <w:t xml:space="preserve">(签字或签章)：                                 </w:t>
      </w:r>
      <w:r/>
    </w:p>
    <w:p>
      <w:pPr>
        <w:ind w:firstLine="420"/>
        <w:spacing w:after="0" w:line="360" w:lineRule="auto"/>
        <w:rPr>
          <w:rFonts w:hint="eastAsia" w:ascii="宋体" w:hAnsi="宋体"/>
        </w:rPr>
      </w:pPr>
      <w:r>
        <w:rPr>
          <w:rFonts w:hint="eastAsia" w:ascii="宋体" w:hAnsi="宋体"/>
        </w:rPr>
        <w:t xml:space="preserve">日期：</w:t>
      </w:r>
      <w:r>
        <w:rPr>
          <w:rFonts w:ascii="宋体" w:hAnsi="宋体"/>
        </w:rPr>
        <w:t xml:space="preserve">                         </w:t>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760"/>
        <w:rPr>
          <w:rFonts w:hint="eastAsia"/>
          <w:lang w:val="zh-CN"/>
        </w:rPr>
      </w:pPr>
      <w:r>
        <w:rPr>
          <w:rFonts w:hint="eastAsia"/>
          <w:lang w:val="zh-CN"/>
        </w:rPr>
      </w:r>
      <w:r/>
    </w:p>
    <w:p>
      <w:pPr>
        <w:pStyle w:val="760"/>
        <w:rPr>
          <w:rFonts w:hint="eastAsia"/>
          <w:lang w:val="zh-CN"/>
        </w:rPr>
      </w:pPr>
      <w:r>
        <w:rPr>
          <w:rFonts w:hint="eastAsia"/>
          <w:lang w:val="zh-CN"/>
        </w:rPr>
      </w:r>
      <w:r/>
    </w:p>
    <w:p>
      <w:pPr>
        <w:pStyle w:val="760"/>
        <w:rPr>
          <w:rFonts w:hint="eastAsia"/>
          <w:lang w:val="zh-CN"/>
        </w:rPr>
      </w:pPr>
      <w:r>
        <w:rPr>
          <w:rFonts w:hint="eastAsia"/>
          <w:lang w:val="zh-CN"/>
        </w:rPr>
      </w:r>
      <w:r/>
    </w:p>
    <w:p>
      <w:pPr>
        <w:pStyle w:val="760"/>
        <w:rPr>
          <w:rFonts w:hint="eastAsia"/>
          <w:lang w:val="zh-CN"/>
        </w:rPr>
      </w:pPr>
      <w:r>
        <w:rPr>
          <w:rFonts w:hint="eastAsia"/>
          <w:lang w:val="zh-CN"/>
        </w:rPr>
      </w:r>
      <w:r/>
    </w:p>
    <w:p>
      <w:pPr>
        <w:pStyle w:val="760"/>
        <w:rPr>
          <w:rFonts w:hint="eastAsia"/>
          <w:lang w:val="zh-CN"/>
        </w:rPr>
      </w:pPr>
      <w:r>
        <w:rPr>
          <w:rFonts w:hint="eastAsia"/>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723"/>
        <w:jc w:val="center"/>
      </w:pPr>
      <w:r/>
      <w:bookmarkStart w:id="28" w:name="_Toc468787017"/>
      <w:r>
        <w:br w:type="page" w:clear="all"/>
      </w:r>
      <w:bookmarkStart w:id="29" w:name="_Toc230188117"/>
      <w:r>
        <w:rPr>
          <w:rFonts w:hint="eastAsia"/>
        </w:rPr>
        <w:t xml:space="preserve">二、开标一览表</w:t>
      </w:r>
      <w:bookmarkEnd w:id="28"/>
      <w:r/>
      <w:bookmarkEnd w:id="29"/>
      <w:r/>
      <w:bookmarkStart w:id="30" w:name="_Toc468787018"/>
      <w:r/>
      <w:bookmarkStart w:id="31" w:name="_Toc157775468"/>
      <w:r/>
      <w:r/>
    </w:p>
    <w:p>
      <w:pPr>
        <w:spacing w:line="360" w:lineRule="auto"/>
      </w:pPr>
      <w:r>
        <w:rPr>
          <w:rFonts w:hint="eastAsia"/>
        </w:rPr>
        <w:t xml:space="preserve">项目编号：</w:t>
      </w:r>
      <w:r/>
    </w:p>
    <w:p>
      <w:pPr>
        <w:spacing w:line="360" w:lineRule="auto"/>
      </w:pPr>
      <w:r>
        <w:rPr>
          <w:rFonts w:hint="eastAsia"/>
        </w:rPr>
        <w:t xml:space="preserve">项目名称：</w:t>
      </w:r>
      <w:r>
        <w:t xml:space="preserve">检测用仪器设备采购</w:t>
      </w:r>
      <w:r/>
    </w:p>
    <w:tbl>
      <w:tblPr>
        <w:tblStyle w:val="732"/>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11"/>
        <w:gridCol w:w="7220"/>
      </w:tblGrid>
      <w:tr>
        <w:trPr>
          <w:jc w:val="center"/>
          <w:tblCellSpacing w:w="0" w:type="dxa"/>
          <w:trHeight w:val="1582"/>
        </w:trPr>
        <w:tc>
          <w:tcPr>
            <w:tcW w:w="1711" w:type="dxa"/>
            <w:vAlign w:val="center"/>
            <w:textDirection w:val="lrTb"/>
            <w:noWrap w:val="false"/>
          </w:tcPr>
          <w:p>
            <w:pPr>
              <w:jc w:val="center"/>
              <w:spacing w:line="408" w:lineRule="atLeast"/>
              <w:rPr>
                <w:rFonts w:hint="eastAsia" w:ascii="宋体" w:hAnsi="宋体" w:cs="宋体"/>
                <w:b/>
                <w:bCs/>
                <w:szCs w:val="21"/>
              </w:rPr>
            </w:pPr>
            <w:r>
              <w:rPr>
                <w:rFonts w:hint="eastAsia" w:ascii="宋体" w:hAnsi="宋体" w:cs="宋体"/>
                <w:b/>
                <w:bCs/>
                <w:szCs w:val="21"/>
              </w:rPr>
              <w:t xml:space="preserve">投标报价</w:t>
            </w:r>
            <w:r/>
          </w:p>
        </w:tc>
        <w:tc>
          <w:tcPr>
            <w:tcW w:w="7220" w:type="dxa"/>
            <w:vAlign w:val="center"/>
            <w:textDirection w:val="lrTb"/>
            <w:noWrap w:val="false"/>
          </w:tcPr>
          <w:p>
            <w:pPr>
              <w:ind w:firstLine="210"/>
              <w:spacing w:line="500" w:lineRule="exact"/>
              <w:tabs>
                <w:tab w:val="left" w:pos="142" w:leader="none"/>
              </w:tabs>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元</w:t>
            </w:r>
            <w:r/>
          </w:p>
          <w:p>
            <w:pPr>
              <w:ind w:firstLine="210"/>
              <w:spacing w:line="500" w:lineRule="exact"/>
              <w:tabs>
                <w:tab w:val="left" w:pos="142" w:leader="none"/>
              </w:tabs>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货物信息</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货物名称：</w:t>
            </w:r>
            <w:r/>
          </w:p>
          <w:p>
            <w:pPr>
              <w:jc w:val="left"/>
              <w:rPr>
                <w:rFonts w:hint="eastAsia" w:ascii="宋体" w:hAnsi="宋体" w:cs="宋体"/>
                <w:szCs w:val="21"/>
              </w:rPr>
            </w:pPr>
            <w:r>
              <w:rPr>
                <w:rFonts w:hint="eastAsia" w:ascii="宋体" w:hAnsi="宋体" w:cs="宋体"/>
                <w:szCs w:val="21"/>
              </w:rPr>
              <w:t xml:space="preserve">制造商名称：</w:t>
            </w:r>
            <w:r/>
          </w:p>
          <w:p>
            <w:pPr>
              <w:jc w:val="left"/>
              <w:rPr>
                <w:rFonts w:hint="eastAsia" w:ascii="宋体" w:hAnsi="宋体" w:cs="宋体"/>
                <w:szCs w:val="21"/>
              </w:rPr>
            </w:pPr>
            <w:r>
              <w:rPr>
                <w:rFonts w:hint="eastAsia" w:ascii="宋体" w:hAnsi="宋体" w:cs="宋体"/>
                <w:szCs w:val="21"/>
              </w:rPr>
              <w:t xml:space="preserve">品牌/型号：</w:t>
            </w:r>
            <w:r/>
          </w:p>
          <w:p>
            <w:pPr>
              <w:jc w:val="left"/>
              <w:rPr>
                <w:rFonts w:hint="eastAsia" w:ascii="宋体" w:hAnsi="宋体" w:cs="宋体"/>
                <w:szCs w:val="21"/>
              </w:rPr>
            </w:pPr>
            <w:r>
              <w:rPr>
                <w:rFonts w:hint="eastAsia" w:ascii="宋体" w:hAnsi="宋体" w:cs="宋体"/>
                <w:szCs w:val="21"/>
              </w:rPr>
              <w:t xml:space="preserve">产地：</w:t>
            </w:r>
            <w:r/>
          </w:p>
          <w:p>
            <w:pPr>
              <w:jc w:val="left"/>
              <w:rPr>
                <w:rFonts w:hint="eastAsia" w:ascii="宋体" w:hAnsi="宋体" w:cs="楷体_GB2312"/>
                <w:szCs w:val="21"/>
                <w:lang w:val="zh-CN"/>
              </w:rPr>
            </w:pPr>
            <w:r>
              <w:rPr>
                <w:rFonts w:hint="eastAsia" w:ascii="宋体" w:hAnsi="宋体" w:cs="宋体"/>
                <w:szCs w:val="21"/>
              </w:rPr>
              <w:t xml:space="preserve">数量：</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交货时间</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质保期</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090"/>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制造商是否小微企业</w:t>
            </w:r>
            <w:r/>
          </w:p>
        </w:tc>
        <w:tc>
          <w:tcPr>
            <w:tcW w:w="7220" w:type="dxa"/>
            <w:vAlign w:val="center"/>
            <w:textDirection w:val="lrTb"/>
            <w:noWrap w:val="false"/>
          </w:tcPr>
          <w:p>
            <w:pPr>
              <w:pStyle w:val="761"/>
              <w:ind w:firstLine="2100"/>
              <w:jc w:val="both"/>
              <w:rPr>
                <w:rFonts w:hint="eastAsia"/>
                <w:sz w:val="21"/>
                <w:szCs w:val="21"/>
                <w:u w:val="single"/>
              </w:rPr>
            </w:pPr>
            <w:r>
              <w:rPr>
                <w:rFonts w:hint="eastAsia"/>
                <w:sz w:val="21"/>
                <w:szCs w:val="21"/>
                <w:u w:val="single"/>
              </w:rPr>
            </w:r>
            <w:r/>
          </w:p>
        </w:tc>
      </w:tr>
    </w:tbl>
    <w:p>
      <w:pPr>
        <w:pStyle w:val="760"/>
        <w:ind w:firstLine="0"/>
        <w:rPr>
          <w:rFonts w:hint="eastAsia" w:cs="楷体_GB2312"/>
        </w:rPr>
      </w:pPr>
      <w:r>
        <w:rPr>
          <w:rFonts w:hint="eastAsia" w:cs="楷体_GB2312"/>
        </w:rPr>
      </w:r>
      <w:r/>
    </w:p>
    <w:p>
      <w:pPr>
        <w:pStyle w:val="760"/>
        <w:rPr>
          <w:rFonts w:hint="eastAsia" w:cs="楷体_GB2312"/>
          <w:lang w:val="zh-CN"/>
        </w:rPr>
      </w:pPr>
      <w:r>
        <w:rPr>
          <w:rFonts w:hint="eastAsia" w:cs="楷体_GB2312"/>
          <w:lang w:val="zh-CN"/>
        </w:rPr>
      </w:r>
      <w:r/>
    </w:p>
    <w:p>
      <w:pPr>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60"/>
        <w:rPr>
          <w:rFonts w:hint="eastAsia"/>
          <w:lang w:val="zh-CN"/>
        </w:rPr>
      </w:pPr>
      <w:r>
        <w:rPr>
          <w:rFonts w:hint="eastAsia"/>
          <w:lang w:val="zh-CN"/>
        </w:rPr>
      </w:r>
      <w:r/>
    </w:p>
    <w:p>
      <w:pPr>
        <w:pStyle w:val="760"/>
        <w:rPr>
          <w:rFonts w:hint="eastAsia"/>
          <w:lang w:val="zh-CN"/>
        </w:rPr>
      </w:pPr>
      <w:r>
        <w:rPr>
          <w:rFonts w:hint="eastAsia"/>
          <w:lang w:val="zh-CN"/>
        </w:rPr>
      </w:r>
      <w:r/>
    </w:p>
    <w:p>
      <w:pPr>
        <w:pStyle w:val="723"/>
        <w:jc w:val="center"/>
        <w:spacing w:after="0"/>
      </w:pPr>
      <w:r/>
      <w:bookmarkStart w:id="32" w:name="_Toc230188118"/>
      <w:r>
        <w:rPr>
          <w:rFonts w:hint="eastAsia"/>
        </w:rPr>
        <w:t xml:space="preserve">三、分项报价表</w:t>
      </w:r>
      <w:bookmarkEnd w:id="32"/>
      <w:r/>
      <w:r/>
    </w:p>
    <w:p>
      <w:pPr>
        <w:spacing w:after="0" w:line="360" w:lineRule="auto"/>
      </w:pPr>
      <w:r>
        <w:rPr>
          <w:rFonts w:hint="eastAsia"/>
        </w:rPr>
        <w:t xml:space="preserve">项目编号：</w:t>
      </w:r>
      <w:r/>
    </w:p>
    <w:p>
      <w:pPr>
        <w:spacing w:after="0" w:line="360" w:lineRule="auto"/>
      </w:pPr>
      <w:r>
        <w:rPr>
          <w:rFonts w:hint="eastAsia"/>
        </w:rPr>
        <w:t xml:space="preserve">项目名称：</w:t>
      </w:r>
      <w:r>
        <w:t xml:space="preserve">检测用仪器设备采购</w:t>
      </w:r>
      <w:r/>
    </w:p>
    <w:tbl>
      <w:tblPr>
        <w:tblStyle w:val="732"/>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091"/>
        <w:gridCol w:w="1180"/>
        <w:gridCol w:w="701"/>
        <w:gridCol w:w="701"/>
        <w:gridCol w:w="925"/>
        <w:gridCol w:w="723"/>
        <w:gridCol w:w="1261"/>
        <w:gridCol w:w="1012"/>
      </w:tblGrid>
      <w:tr>
        <w:trPr>
          <w:jc w:val="center"/>
          <w:trHeight w:val="130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序号</w:t>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货物名称</w:t>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产地及制造商名称</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品牌</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规格型号</w:t>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单价（元）</w:t>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数量</w:t>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内陆运输及保险费等（元）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总价</w:t>
            </w:r>
            <w:r/>
          </w:p>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（元）</w:t>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570"/>
        </w:trPr>
        <w:tc>
          <w:tcPr>
            <w:gridSpan w:val="8"/>
            <w:tcW w:w="7366"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投标总报价（大写）：                    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bl>
    <w:p>
      <w:pPr>
        <w:pStyle w:val="760"/>
        <w:ind w:firstLine="0"/>
        <w:jc w:val="both"/>
        <w:spacing w:after="0"/>
        <w:rPr>
          <w:rFonts w:hint="eastAsia"/>
          <w:b/>
          <w:bCs/>
        </w:rPr>
      </w:pPr>
      <w:r>
        <w:rPr>
          <w:rFonts w:hint="eastAsia"/>
          <w:b/>
          <w:bCs/>
        </w:rPr>
        <w:t xml:space="preserve">备注：</w:t>
      </w:r>
      <w:r/>
    </w:p>
    <w:p>
      <w:pPr>
        <w:pStyle w:val="760"/>
        <w:ind w:firstLine="0"/>
        <w:jc w:val="both"/>
        <w:spacing w:after="0"/>
        <w:rPr>
          <w:rFonts w:hint="eastAsia"/>
          <w:b/>
          <w:bCs/>
        </w:rPr>
      </w:pPr>
      <w:r>
        <w:rPr>
          <w:rFonts w:hint="eastAsia"/>
          <w:b/>
          <w:bCs/>
        </w:rPr>
        <w:t xml:space="preserve">1、</w:t>
      </w:r>
      <w:r>
        <w:rPr>
          <w:b/>
          <w:bCs/>
        </w:rPr>
        <w:t xml:space="preserve">单价应包括全部安装、调试、培训、技术服务、必不可少的部件、标准备件、专用工具等费用</w:t>
      </w:r>
      <w:r>
        <w:rPr>
          <w:rFonts w:hint="eastAsia"/>
          <w:b/>
          <w:bCs/>
        </w:rPr>
        <w:t xml:space="preserve">；</w:t>
      </w:r>
      <w:r/>
    </w:p>
    <w:p>
      <w:pPr>
        <w:pStyle w:val="760"/>
        <w:ind w:firstLine="0"/>
        <w:jc w:val="both"/>
        <w:spacing w:after="0"/>
        <w:rPr>
          <w:rFonts w:hint="eastAsia"/>
          <w:b/>
          <w:bCs/>
        </w:rPr>
      </w:pPr>
      <w:r>
        <w:rPr>
          <w:rFonts w:hint="eastAsia"/>
          <w:b/>
          <w:bCs/>
        </w:rPr>
        <w:t xml:space="preserve">2、</w:t>
      </w:r>
      <w:r>
        <w:rPr>
          <w:b/>
          <w:bCs/>
        </w:rPr>
        <w:t xml:space="preserve">如果单价和总价不符时，以单价为准</w:t>
      </w:r>
      <w:r>
        <w:rPr>
          <w:rFonts w:hint="eastAsia"/>
          <w:b/>
          <w:bCs/>
        </w:rPr>
        <w:t xml:space="preserve">；</w:t>
      </w:r>
      <w:r/>
    </w:p>
    <w:p>
      <w:pPr>
        <w:pStyle w:val="760"/>
        <w:ind w:firstLine="0"/>
        <w:jc w:val="both"/>
        <w:spacing w:after="0"/>
        <w:rPr>
          <w:rFonts w:hint="eastAsia"/>
          <w:b/>
          <w:bCs/>
        </w:rPr>
      </w:pPr>
      <w:r>
        <w:rPr>
          <w:rFonts w:hint="eastAsia"/>
          <w:b/>
          <w:bCs/>
        </w:rPr>
        <w:t xml:space="preserve">3、上表中的“投标报价总计”应当等于“报价一览表”中“投标总价”；</w:t>
      </w:r>
      <w:r/>
    </w:p>
    <w:p>
      <w:pPr>
        <w:pStyle w:val="760"/>
        <w:ind w:firstLine="0"/>
        <w:jc w:val="both"/>
        <w:spacing w:after="0"/>
        <w:rPr>
          <w:rFonts w:hint="eastAsia"/>
        </w:rPr>
      </w:pPr>
      <w:r>
        <w:rPr>
          <w:rFonts w:hint="eastAsia"/>
          <w:b/>
          <w:bCs/>
        </w:rPr>
        <w:t xml:space="preserve">4、投标人须将所投分包填列完整，如未填列完整，由此造成无效投标的风险由投标人承担。</w:t>
      </w:r>
      <w:r/>
    </w:p>
    <w:p>
      <w:pPr>
        <w:ind w:firstLine="420"/>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ind w:firstLine="480"/>
        <w:spacing w:line="360" w:lineRule="auto"/>
        <w:rPr>
          <w:rFonts w:hint="eastAsia" w:ascii="宋体" w:hAnsi="宋体" w:cs="宋体"/>
          <w:sz w:val="24"/>
        </w:rPr>
      </w:pPr>
      <w:r>
        <w:rPr>
          <w:rFonts w:hint="eastAsia" w:ascii="宋体" w:hAnsi="宋体" w:cs="宋体"/>
          <w:sz w:val="24"/>
        </w:rPr>
      </w:r>
      <w:r/>
    </w:p>
    <w:p>
      <w:pPr>
        <w:pStyle w:val="723"/>
        <w:jc w:val="center"/>
      </w:pPr>
      <w:r>
        <w:rPr>
          <w:rFonts w:ascii="楷体_GB2312" w:eastAsia="楷体_GB2312" w:cs="楷体_GB2312"/>
          <w:b w:val="0"/>
          <w:bCs w:val="0"/>
          <w:sz w:val="24"/>
        </w:rPr>
        <w:br w:type="page" w:clear="all"/>
      </w:r>
      <w:bookmarkEnd w:id="30"/>
      <w:r/>
      <w:bookmarkStart w:id="33" w:name="_Toc230188119"/>
      <w:r/>
      <w:bookmarkStart w:id="34" w:name="_Toc468787022"/>
      <w:r/>
      <w:bookmarkStart w:id="35" w:name="_Toc357514855"/>
      <w:r/>
      <w:bookmarkStart w:id="36" w:name="_Toc465782207"/>
      <w:r/>
      <w:bookmarkStart w:id="37" w:name="_Toc395185555"/>
      <w:r>
        <w:rPr>
          <w:rFonts w:hint="eastAsia"/>
        </w:rPr>
        <w:t xml:space="preserve">四、技术规格响应/偏离表格式</w:t>
      </w:r>
      <w:bookmarkEnd w:id="33"/>
      <w:r/>
      <w:bookmarkEnd w:id="34"/>
      <w:r/>
      <w:bookmarkEnd w:id="35"/>
      <w:r/>
      <w:bookmarkEnd w:id="36"/>
      <w:r/>
      <w:bookmarkEnd w:id="37"/>
      <w:r/>
      <w:r/>
    </w:p>
    <w:p>
      <w:pPr>
        <w:pStyle w:val="843"/>
        <w:ind w:firstLine="0"/>
        <w:spacing w:after="0"/>
        <w:rPr>
          <w:rFonts w:hint="eastAsia"/>
          <w:color w:val="auto"/>
        </w:rPr>
      </w:pPr>
      <w:r>
        <w:rPr>
          <w:rFonts w:hint="eastAsia"/>
          <w:color w:val="auto"/>
        </w:rPr>
        <w:t xml:space="preserve">项目编号：</w:t>
      </w:r>
      <w:r/>
    </w:p>
    <w:p>
      <w:pPr>
        <w:pStyle w:val="843"/>
        <w:ind w:firstLine="0"/>
        <w:spacing w:after="0"/>
        <w:rPr>
          <w:rFonts w:hint="eastAsia"/>
          <w:color w:val="auto"/>
        </w:rPr>
      </w:pPr>
      <w:r>
        <w:rPr>
          <w:rFonts w:hint="eastAsia"/>
          <w:color w:val="auto"/>
        </w:rPr>
        <w:t xml:space="preserve">项目名称：</w:t>
      </w:r>
      <w:r>
        <w:rPr>
          <w:color w:val="auto"/>
        </w:rPr>
        <w:t xml:space="preserve">检测用仪器设备采购</w:t>
      </w:r>
      <w:r/>
    </w:p>
    <w:tbl>
      <w:tblPr>
        <w:tblStyle w:val="732"/>
        <w:tblW w:w="8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2682"/>
        <w:gridCol w:w="2268"/>
        <w:gridCol w:w="1417"/>
        <w:gridCol w:w="1145"/>
      </w:tblGrid>
      <w:tr>
        <w:trPr>
          <w:cantSplit/>
          <w:jc w:val="center"/>
          <w:trHeight w:val="543"/>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序号</w:t>
            </w:r>
            <w:r/>
          </w:p>
        </w:tc>
        <w:tc>
          <w:tcPr>
            <w:tcW w:w="268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投标文件响应</w:t>
            </w:r>
            <w:r/>
          </w:p>
        </w:tc>
        <w:tc>
          <w:tcPr>
            <w:tcW w:w="141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符合/偏离</w:t>
            </w:r>
            <w:r/>
          </w:p>
        </w:tc>
        <w:tc>
          <w:tcPr>
            <w:tcW w:w="1145"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说明</w:t>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bl>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745"/>
        <w:rPr>
          <w:rFonts w:hint="eastAsia"/>
        </w:rPr>
      </w:pPr>
      <w:r>
        <w:rPr>
          <w:rFonts w:hint="eastAsia"/>
        </w:rPr>
      </w:r>
      <w:r/>
    </w:p>
    <w:p>
      <w:pPr>
        <w:pStyle w:val="745"/>
        <w:rPr>
          <w:rFonts w:hint="eastAsia"/>
        </w:rPr>
      </w:pPr>
      <w:r>
        <w:rPr>
          <w:rFonts w:hint="eastAsia"/>
        </w:rPr>
        <w:t xml:space="preserve">填写说明：</w:t>
      </w:r>
      <w:r/>
    </w:p>
    <w:p>
      <w:pPr>
        <w:pStyle w:val="745"/>
        <w:rPr>
          <w:rFonts w:hint="eastAsia"/>
        </w:rPr>
      </w:pPr>
      <w:r>
        <w:rPr>
          <w:rFonts w:hint="eastAsia"/>
        </w:rPr>
        <w:t xml:space="preserve">①此表为表样，行数可自行添加，但表式不变。</w:t>
      </w:r>
      <w:r/>
    </w:p>
    <w:p>
      <w:pPr>
        <w:pStyle w:val="745"/>
        <w:rPr>
          <w:rFonts w:hint="eastAsia"/>
        </w:rPr>
      </w:pPr>
      <w:r>
        <w:rPr>
          <w:rFonts w:hint="eastAsia"/>
        </w:rPr>
        <w:t xml:space="preserve">②投标人必须仔细阅读本招标文件中所有技术或服务要求，并列入上表，未列入上表的视为完全响应招标文件要求。</w:t>
      </w:r>
      <w:r/>
    </w:p>
    <w:p>
      <w:pPr>
        <w:pStyle w:val="745"/>
        <w:rPr>
          <w:rFonts w:hint="eastAsia"/>
        </w:rPr>
      </w:pPr>
      <w:r>
        <w:rPr>
          <w:rFonts w:hint="eastAsia"/>
        </w:rPr>
        <w:t xml:space="preserve">③若投标文件中出现与此表表述不一致的，以此表为准。</w:t>
      </w:r>
      <w:r/>
    </w:p>
    <w:p>
      <w:pPr>
        <w:pStyle w:val="723"/>
        <w:jc w:val="center"/>
      </w:pPr>
      <w:r/>
      <w:bookmarkStart w:id="38" w:name="_Toc468787023"/>
      <w:r/>
      <w:bookmarkStart w:id="39" w:name="_Toc465782208"/>
      <w:r/>
      <w:bookmarkStart w:id="40" w:name="_Toc230188120"/>
      <w:r/>
      <w:bookmarkStart w:id="41" w:name="_Toc395185556"/>
      <w:r/>
      <w:bookmarkStart w:id="42" w:name="_Toc357514856"/>
      <w:r>
        <w:rPr>
          <w:rFonts w:hint="eastAsia"/>
        </w:rPr>
        <w:t xml:space="preserve">五、商务条款响应/偏离表格式</w:t>
      </w:r>
      <w:bookmarkEnd w:id="38"/>
      <w:r/>
      <w:bookmarkEnd w:id="39"/>
      <w:r/>
      <w:bookmarkEnd w:id="40"/>
      <w:r/>
      <w:bookmarkEnd w:id="41"/>
      <w:r/>
      <w:bookmarkEnd w:id="42"/>
      <w:r/>
      <w:r/>
    </w:p>
    <w:p>
      <w:pPr>
        <w:pStyle w:val="843"/>
        <w:ind w:firstLine="0"/>
        <w:rPr>
          <w:rFonts w:hint="eastAsia"/>
          <w:color w:val="auto"/>
        </w:rPr>
      </w:pPr>
      <w:r>
        <w:rPr>
          <w:rFonts w:hint="eastAsia"/>
          <w:color w:val="auto"/>
        </w:rPr>
        <w:t xml:space="preserve">项目编号：</w:t>
      </w:r>
      <w:r/>
    </w:p>
    <w:p>
      <w:pPr>
        <w:pStyle w:val="843"/>
        <w:ind w:firstLine="0"/>
        <w:rPr>
          <w:rFonts w:hint="eastAsia"/>
          <w:color w:val="auto"/>
        </w:rPr>
      </w:pPr>
      <w:r>
        <w:rPr>
          <w:rFonts w:hint="eastAsia"/>
          <w:color w:val="auto"/>
        </w:rPr>
        <w:t xml:space="preserve">项目名称：</w:t>
      </w:r>
      <w:r>
        <w:rPr>
          <w:color w:val="auto"/>
        </w:rPr>
        <w:t xml:space="preserve">检测用仪器设备采购</w:t>
      </w:r>
      <w:r/>
    </w:p>
    <w:tbl>
      <w:tblPr>
        <w:tblStyle w:val="732"/>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rPr>
            </w:pPr>
            <w:r>
              <w:rPr>
                <w:rFonts w:hint="eastAsia" w:ascii="宋体" w:hAnsi="宋体"/>
              </w:rPr>
              <w:t xml:space="preserve">序号</w:t>
            </w:r>
            <w:r/>
          </w:p>
        </w:tc>
        <w:tc>
          <w:tcPr>
            <w:tcW w:w="2768" w:type="dxa"/>
            <w:vAlign w:val="center"/>
            <w:textDirection w:val="lrTb"/>
            <w:noWrap w:val="false"/>
          </w:tcPr>
          <w:p>
            <w:pPr>
              <w:spacing w:line="360" w:lineRule="exact"/>
              <w:rPr>
                <w:rFonts w:hint="eastAsia" w:ascii="宋体" w:hAnsi="宋体"/>
              </w:rPr>
            </w:pPr>
            <w:r>
              <w:rPr>
                <w:rFonts w:hint="eastAsia" w:ascii="宋体" w:hAnsi="宋体"/>
              </w:rPr>
              <w:t xml:space="preserve">招标文件商务条款</w:t>
            </w:r>
            <w:r/>
          </w:p>
        </w:tc>
        <w:tc>
          <w:tcPr>
            <w:tcW w:w="2126" w:type="dxa"/>
            <w:vAlign w:val="center"/>
            <w:textDirection w:val="lrTb"/>
            <w:noWrap w:val="false"/>
          </w:tcPr>
          <w:p>
            <w:pPr>
              <w:jc w:val="center"/>
              <w:spacing w:line="360" w:lineRule="exact"/>
              <w:rPr>
                <w:rFonts w:hint="eastAsia" w:ascii="宋体" w:hAnsi="宋体"/>
              </w:rPr>
            </w:pPr>
            <w:r>
              <w:rPr>
                <w:rFonts w:hint="eastAsia" w:ascii="宋体" w:hAnsi="宋体"/>
              </w:rPr>
              <w:t xml:space="preserve">投标文件商务条款</w:t>
            </w:r>
            <w:r/>
          </w:p>
        </w:tc>
        <w:tc>
          <w:tcPr>
            <w:tcW w:w="1697" w:type="dxa"/>
            <w:vAlign w:val="center"/>
            <w:textDirection w:val="lrTb"/>
            <w:noWrap w:val="false"/>
          </w:tcPr>
          <w:p>
            <w:pPr>
              <w:jc w:val="center"/>
              <w:spacing w:line="360" w:lineRule="exact"/>
              <w:rPr>
                <w:rFonts w:hint="eastAsia" w:ascii="宋体" w:hAnsi="宋体"/>
              </w:rPr>
            </w:pPr>
            <w:r>
              <w:rPr>
                <w:rFonts w:hint="eastAsia" w:ascii="宋体" w:hAnsi="宋体"/>
              </w:rPr>
              <w:t xml:space="preserve">符合/偏离</w:t>
            </w:r>
            <w:r/>
          </w:p>
        </w:tc>
        <w:tc>
          <w:tcPr>
            <w:tcW w:w="999" w:type="dxa"/>
            <w:vAlign w:val="center"/>
            <w:textDirection w:val="lrTb"/>
            <w:noWrap w:val="false"/>
          </w:tcPr>
          <w:p>
            <w:pPr>
              <w:jc w:val="center"/>
              <w:spacing w:line="360" w:lineRule="exact"/>
              <w:rPr>
                <w:rFonts w:hint="eastAsia" w:ascii="宋体" w:hAnsi="宋体"/>
              </w:rPr>
            </w:pPr>
            <w:r>
              <w:rPr>
                <w:rFonts w:hint="eastAsia" w:ascii="宋体" w:hAnsi="宋体"/>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1</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服务期限</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2</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付款方式</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3</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投标有效期</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bl>
    <w:p>
      <w:pPr>
        <w:spacing w:line="360" w:lineRule="auto"/>
        <w:rPr>
          <w:rFonts w:hint="eastAsia" w:ascii="宋体" w:hAnsi="宋体"/>
          <w:u w:val="single"/>
        </w:rPr>
      </w:pPr>
      <w:r>
        <w:rPr>
          <w:rFonts w:hint="eastAsia" w:ascii="宋体" w:hAnsi="宋体"/>
          <w:u w:val="single"/>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745"/>
        <w:rPr>
          <w:rFonts w:hint="eastAsia"/>
        </w:rPr>
      </w:pPr>
      <w:r>
        <w:rPr>
          <w:rFonts w:hint="eastAsia"/>
        </w:rPr>
      </w:r>
      <w:r/>
    </w:p>
    <w:p>
      <w:pPr>
        <w:pStyle w:val="745"/>
        <w:rPr>
          <w:rFonts w:hint="eastAsia"/>
        </w:rPr>
      </w:pPr>
      <w:r>
        <w:rPr>
          <w:rFonts w:hint="eastAsia"/>
        </w:rPr>
        <w:t xml:space="preserve">填写说明：</w:t>
      </w:r>
      <w:r/>
    </w:p>
    <w:p>
      <w:pPr>
        <w:pStyle w:val="745"/>
        <w:rPr>
          <w:rFonts w:hint="eastAsia"/>
        </w:rPr>
      </w:pPr>
      <w:r>
        <w:rPr>
          <w:rFonts w:hint="eastAsia"/>
        </w:rPr>
        <w:t xml:space="preserve">①此表为表样，行数可自行添加，但表式不变。</w:t>
      </w:r>
      <w:r/>
    </w:p>
    <w:p>
      <w:pPr>
        <w:pStyle w:val="745"/>
        <w:rPr>
          <w:rFonts w:hint="eastAsia"/>
        </w:rPr>
      </w:pPr>
      <w:r>
        <w:rPr>
          <w:rFonts w:hint="eastAsia"/>
        </w:rPr>
        <w:t xml:space="preserve">②投标人必须仔细阅读本招标文件中所有技术或服务要求，并列入上表，未列入上表的视为完全响应招标文件要求。</w:t>
      </w:r>
      <w:r/>
    </w:p>
    <w:p>
      <w:pPr>
        <w:pStyle w:val="745"/>
        <w:rPr>
          <w:rFonts w:hint="eastAsia"/>
        </w:rPr>
      </w:pPr>
      <w:r>
        <w:rPr>
          <w:rFonts w:hint="eastAsia"/>
        </w:rPr>
        <w:t xml:space="preserve">③若投标文件中出现与此表表述不一致的，以此表为准。</w:t>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bookmarkEnd w:id="31"/>
      <w:r/>
      <w:r/>
    </w:p>
    <w:p>
      <w:pPr>
        <w:pStyle w:val="723"/>
        <w:jc w:val="center"/>
      </w:pPr>
      <w:r/>
      <w:bookmarkStart w:id="43" w:name="_Toc230188121"/>
      <w:r>
        <w:rPr>
          <w:rFonts w:hint="eastAsia"/>
        </w:rPr>
        <w:t xml:space="preserve">六、</w:t>
      </w:r>
      <w:bookmarkEnd w:id="43"/>
      <w:r>
        <w:rPr>
          <w:rFonts w:hint="eastAsia"/>
        </w:rPr>
        <w:t xml:space="preserve">服务方案</w:t>
      </w:r>
      <w:r/>
    </w:p>
    <w:p>
      <w:pPr>
        <w:spacing w:line="360" w:lineRule="auto"/>
      </w:pPr>
      <w:r>
        <w:rPr>
          <w:rFonts w:hint="eastAsia"/>
        </w:rPr>
        <w:t xml:space="preserve">根据评分办法细则要求提供相应材料</w:t>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23"/>
        <w:jc w:val="center"/>
      </w:pPr>
      <w:r/>
      <w:bookmarkStart w:id="44" w:name="_Toc230188122"/>
      <w:r>
        <w:rPr>
          <w:rFonts w:hint="eastAsia"/>
        </w:rPr>
        <w:t xml:space="preserve">七、服务承诺</w:t>
      </w:r>
      <w:bookmarkEnd w:id="44"/>
      <w:r/>
      <w:r/>
    </w:p>
    <w:p>
      <w:pPr>
        <w:spacing w:line="360" w:lineRule="auto"/>
      </w:pPr>
      <w:r>
        <w:rPr>
          <w:rFonts w:hint="eastAsia"/>
        </w:rPr>
        <w:t xml:space="preserve">根据评分办法细则要求提供相应材料</w:t>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0"/>
      </w:pPr>
      <w:r/>
      <w:r/>
    </w:p>
    <w:p>
      <w:pPr>
        <w:pStyle w:val="723"/>
        <w:jc w:val="center"/>
      </w:pPr>
      <w:r/>
      <w:bookmarkStart w:id="45" w:name="_Toc230188123"/>
      <w:r>
        <w:rPr>
          <w:rFonts w:hint="eastAsia"/>
        </w:rPr>
        <w:t xml:space="preserve">八、业绩</w:t>
      </w:r>
      <w:bookmarkEnd w:id="45"/>
      <w:r/>
      <w:r/>
    </w:p>
    <w:tbl>
      <w:tblPr>
        <w:tblStyle w:val="732"/>
        <w:tblW w:w="85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025" w:type="dxa"/>
            <w:vAlign w:val="center"/>
            <w:textDirection w:val="lrTb"/>
            <w:noWrap w:val="false"/>
          </w:tcPr>
          <w:p>
            <w:pPr>
              <w:jc w:val="center"/>
              <w:rPr>
                <w:rFonts w:hint="eastAsia" w:ascii="宋体" w:hAnsi="宋体"/>
              </w:rPr>
            </w:pPr>
            <w:r>
              <w:rPr>
                <w:rFonts w:hint="eastAsia" w:ascii="宋体" w:hAnsi="宋体"/>
              </w:rPr>
              <w:t xml:space="preserve">采购单位</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项目名称</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项目金额</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合同签订时间</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备注</w:t>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bl>
    <w:p>
      <w:pPr>
        <w:ind w:left="420" w:hanging="420"/>
        <w:spacing w:after="156" w:line="400" w:lineRule="exact"/>
        <w:rPr>
          <w:rFonts w:hint="eastAsia" w:ascii="宋体" w:hAnsi="宋体"/>
          <w:szCs w:val="21"/>
        </w:rPr>
      </w:pPr>
      <w:r>
        <w:rPr>
          <w:rFonts w:hint="eastAsia" w:ascii="宋体" w:hAnsi="宋体"/>
          <w:szCs w:val="21"/>
        </w:rPr>
        <w:t xml:space="preserve">注：提供相关证明材料。表格可自行扩充。</w:t>
      </w:r>
      <w:r/>
    </w:p>
    <w:p>
      <w:pPr>
        <w:pStyle w:val="736"/>
        <w:ind w:firstLine="480"/>
      </w:pPr>
      <w:r/>
      <w:r/>
    </w:p>
    <w:p>
      <w:pPr>
        <w:pStyle w:val="736"/>
        <w:ind w:firstLine="480"/>
      </w:pPr>
      <w:r/>
      <w:r/>
    </w:p>
    <w:p>
      <w:pPr>
        <w:pStyle w:val="736"/>
        <w:ind w:firstLine="480"/>
      </w:pPr>
      <w:r/>
      <w:r/>
    </w:p>
    <w:p>
      <w:pPr>
        <w:ind w:firstLine="216"/>
        <w:spacing w:before="65" w:line="227" w:lineRule="auto"/>
        <w:rPr>
          <w:rFonts w:cs="宋体"/>
          <w:sz w:val="20"/>
          <w:szCs w:val="20"/>
        </w:rPr>
      </w:pPr>
      <w:r>
        <w:rPr>
          <w:rFonts w:cs="宋体"/>
          <w:spacing w:val="8"/>
          <w:sz w:val="20"/>
          <w:szCs w:val="20"/>
        </w:rPr>
        <w:t xml:space="preserve">投标人名称（公章</w:t>
      </w:r>
      <w:r>
        <w:rPr>
          <w:rFonts w:cs="宋体"/>
          <w:spacing w:val="1"/>
          <w:sz w:val="20"/>
          <w:szCs w:val="20"/>
        </w:rPr>
        <w:t xml:space="preserve">）：</w:t>
      </w:r>
      <w:r/>
    </w:p>
    <w:p>
      <w:pPr>
        <w:ind w:left="396" w:hanging="182"/>
        <w:spacing w:before="162" w:line="408" w:lineRule="exact"/>
        <w:rPr>
          <w:rFonts w:cs="宋体"/>
          <w:spacing w:val="-9"/>
          <w:position w:val="15"/>
          <w:sz w:val="20"/>
          <w:szCs w:val="20"/>
        </w:rPr>
      </w:pPr>
      <w:r>
        <w:rPr>
          <w:rFonts w:cs="宋体"/>
          <w:spacing w:val="-9"/>
          <w:position w:val="15"/>
          <w:sz w:val="20"/>
          <w:szCs w:val="20"/>
        </w:rPr>
      </w:r>
      <w:r/>
    </w:p>
    <w:p>
      <w:pPr>
        <w:ind w:left="396" w:hanging="182"/>
        <w:spacing w:before="162" w:line="408" w:lineRule="exact"/>
        <w:rPr>
          <w:b/>
        </w:rPr>
      </w:pPr>
      <w:r>
        <w:rPr>
          <w:rFonts w:cs="宋体"/>
          <w:spacing w:val="-9"/>
          <w:position w:val="15"/>
          <w:sz w:val="20"/>
          <w:szCs w:val="20"/>
        </w:rPr>
        <w:t xml:space="preserve">日</w:t>
      </w:r>
      <w:r>
        <w:rPr>
          <w:rFonts w:hint="eastAsia" w:cs="宋体"/>
          <w:spacing w:val="-9"/>
          <w:position w:val="15"/>
          <w:sz w:val="20"/>
          <w:szCs w:val="20"/>
        </w:rPr>
        <w:t xml:space="preserve">   </w:t>
      </w:r>
      <w:r>
        <w:rPr>
          <w:rFonts w:cs="宋体"/>
          <w:spacing w:val="-9"/>
          <w:position w:val="15"/>
          <w:sz w:val="20"/>
          <w:szCs w:val="20"/>
        </w:rPr>
        <w:t xml:space="preserve">期：</w:t>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23"/>
        <w:jc w:val="center"/>
      </w:pPr>
      <w:r/>
      <w:bookmarkStart w:id="46" w:name="_Toc230188124"/>
      <w:r>
        <w:rPr>
          <w:rFonts w:hint="eastAsia"/>
        </w:rPr>
        <w:t xml:space="preserve">九、履约能力</w:t>
      </w:r>
      <w:bookmarkEnd w:id="46"/>
      <w:r/>
      <w:r/>
    </w:p>
    <w:p>
      <w:pPr>
        <w:spacing w:line="360" w:lineRule="auto"/>
      </w:pPr>
      <w:r>
        <w:rPr>
          <w:rFonts w:hint="eastAsia"/>
        </w:rPr>
        <w:t xml:space="preserve">根据评分办法细则要求提供相应材料</w:t>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36"/>
        <w:ind w:firstLine="480"/>
      </w:pPr>
      <w:r/>
      <w:r/>
    </w:p>
    <w:p>
      <w:pPr>
        <w:pStyle w:val="723"/>
        <w:jc w:val="center"/>
      </w:pPr>
      <w:r/>
      <w:bookmarkStart w:id="47" w:name="_Toc230188125"/>
      <w:r>
        <w:rPr>
          <w:rFonts w:hint="eastAsia"/>
        </w:rPr>
        <w:t xml:space="preserve">十、投标人必须提交的资格证明文件</w:t>
      </w:r>
      <w:bookmarkEnd w:id="47"/>
      <w:r/>
      <w:r/>
    </w:p>
    <w:p>
      <w:r/>
      <w:r/>
    </w:p>
    <w:p>
      <w:pPr>
        <w:ind w:firstLine="420"/>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pStyle w:val="736"/>
        <w:ind w:firstLine="480"/>
        <w:rPr>
          <w:rFonts w:hint="eastAsia" w:ascii="宋体" w:hAnsi="宋体"/>
          <w:sz w:val="21"/>
          <w:szCs w:val="21"/>
        </w:rPr>
      </w:pPr>
      <w:r>
        <w:rPr>
          <w:rFonts w:hint="eastAsia"/>
        </w:rPr>
        <w:br w:type="page" w:clear="all"/>
      </w:r>
      <w:r>
        <w:rPr>
          <w:rFonts w:hint="eastAsia" w:ascii="宋体" w:hAnsi="宋体"/>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736"/>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）有依法缴纳税收和社会保障资金的良好记录；</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pStyle w:val="736"/>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）具有履行合同所必需的设备和专业技术能力（根据项目需求提供履行合同所必需的设备和专业技术能力的证明材料或</w:t>
      </w:r>
      <w:r>
        <w:rPr>
          <w:rFonts w:ascii="宋体" w:hAnsi="宋体"/>
          <w:sz w:val="21"/>
          <w:szCs w:val="21"/>
        </w:rPr>
        <w:t xml:space="preserve">提供承诺书</w:t>
      </w:r>
      <w:r>
        <w:rPr>
          <w:rFonts w:hint="eastAsia" w:ascii="宋体" w:hAnsi="宋体"/>
          <w:sz w:val="21"/>
          <w:szCs w:val="21"/>
        </w:rPr>
        <w:t xml:space="preserve">，加盖公章）；</w:t>
      </w:r>
      <w:r/>
    </w:p>
    <w:p>
      <w:pPr>
        <w:pStyle w:val="736"/>
        <w:ind w:firstLine="480"/>
        <w:rPr>
          <w:rFonts w:hint="eastAsia" w:ascii="宋体" w:hAnsi="宋体"/>
          <w:sz w:val="21"/>
          <w:szCs w:val="21"/>
        </w:rPr>
      </w:pPr>
      <w:r>
        <w:rPr>
          <w:rFonts w:hint="eastAsia"/>
        </w:rPr>
        <w:br w:type="page" w:clear="all"/>
      </w:r>
      <w:r>
        <w:rPr>
          <w:rFonts w:hint="eastAsia" w:ascii="宋体" w:hAnsi="宋体"/>
          <w:sz w:val="21"/>
          <w:szCs w:val="21"/>
        </w:rPr>
        <w:t xml:space="preserve">（5）参加政府采购活动前三年内，在经营活动中没有重大违法记录（提供参加本次政府采购活动前3年内在经营活动中没有重大违法记录的书面声明，加盖公章）；</w:t>
      </w:r>
      <w:r/>
    </w:p>
    <w:p>
      <w:pPr>
        <w:jc w:val="center"/>
      </w:pPr>
      <w:r/>
      <w:bookmarkStart w:id="48" w:name="_Toc105434074"/>
      <w:r/>
      <w:bookmarkStart w:id="49" w:name="_Toc189747356"/>
      <w:r/>
      <w:bookmarkStart w:id="50" w:name="_Toc193565328"/>
      <w:r/>
      <w:bookmarkStart w:id="51" w:name="_Toc517164020"/>
      <w:r/>
      <w:bookmarkStart w:id="52" w:name="_Toc191908185"/>
      <w:r/>
      <w:bookmarkStart w:id="53" w:name="_Toc103695584"/>
      <w:r/>
      <w:bookmarkStart w:id="54" w:name="_Toc103933431"/>
      <w:r/>
      <w:bookmarkStart w:id="55" w:name="_Toc192947636"/>
      <w:r/>
      <w:bookmarkStart w:id="56" w:name="_Toc11339486"/>
      <w:r/>
      <w:bookmarkStart w:id="57" w:name="_Toc468787034"/>
      <w:r/>
      <w:bookmarkStart w:id="58" w:name="_Toc109544918"/>
      <w:r/>
      <w:bookmarkStart w:id="59" w:name="_Toc193565162"/>
      <w:r/>
      <w:bookmarkStart w:id="60" w:name="_Toc11338083"/>
      <w:r/>
      <w:r/>
    </w:p>
    <w:p>
      <w:pPr>
        <w:jc w:val="center"/>
        <w:rPr>
          <w:b/>
          <w:bCs/>
        </w:rPr>
      </w:pPr>
      <w:r>
        <w:rPr>
          <w:rFonts w:hint="eastAsia"/>
          <w:b/>
          <w:bCs/>
        </w:rPr>
        <w:t xml:space="preserve">无重大违法记录声明</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hint="eastAsia"/>
          <w:b/>
          <w:bCs/>
        </w:rPr>
        <w:t xml:space="preserve">（参考格式）</w:t>
      </w:r>
      <w:r/>
    </w:p>
    <w:p>
      <w:pPr>
        <w:pStyle w:val="736"/>
        <w:ind w:firstLine="480"/>
      </w:pPr>
      <w:r/>
      <w:r/>
    </w:p>
    <w:p>
      <w:pPr>
        <w:spacing w:line="360" w:lineRule="auto"/>
        <w:tabs>
          <w:tab w:val="left" w:pos="1498" w:leader="none"/>
        </w:tabs>
        <w:rPr>
          <w:rFonts w:hint="eastAsia" w:ascii="宋体" w:hAnsi="宋体"/>
          <w:szCs w:val="21"/>
        </w:rPr>
      </w:pPr>
      <w:r>
        <w:rPr>
          <w:rFonts w:hint="eastAsia" w:ascii="宋体" w:hAnsi="宋体"/>
          <w:szCs w:val="21"/>
          <w:u w:val="single"/>
        </w:rPr>
        <w:t xml:space="preserve">江苏省农产品质量检验测试中心</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我公司在参加编号为</w:t>
      </w:r>
      <w:r>
        <w:rPr>
          <w:rFonts w:hint="eastAsia" w:ascii="宋体" w:hAnsi="宋体"/>
          <w:szCs w:val="21"/>
          <w:u w:val="single"/>
        </w:rPr>
        <w:t xml:space="preserve">              </w:t>
      </w:r>
      <w:r>
        <w:rPr>
          <w:rFonts w:hint="eastAsia" w:ascii="宋体" w:hAnsi="宋体"/>
          <w:szCs w:val="21"/>
        </w:rPr>
        <w:t xml:space="preserve">号</w:t>
      </w:r>
      <w:r>
        <w:rPr>
          <w:rFonts w:hint="eastAsia" w:ascii="宋体" w:hAnsi="宋体"/>
          <w:szCs w:val="21"/>
          <w:u w:val="single"/>
        </w:rPr>
        <w:t xml:space="preserve">                    </w:t>
      </w:r>
      <w:r>
        <w:rPr>
          <w:rFonts w:hint="eastAsia" w:ascii="宋体" w:hAnsi="宋体"/>
          <w:szCs w:val="21"/>
        </w:rPr>
        <w:t xml:space="preserve">项目的政府采购活动前三年内，</w:t>
      </w:r>
      <w:r>
        <w:rPr>
          <w:rFonts w:ascii="宋体" w:hAnsi="宋体"/>
          <w:szCs w:val="21"/>
        </w:rPr>
        <w:t xml:space="preserve">在经营活动中没有重大违法记录</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特此声明。</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投标人</w:t>
      </w:r>
      <w:r>
        <w:rPr>
          <w:rFonts w:ascii="宋体" w:hAnsi="宋体" w:cs="Arial"/>
          <w:szCs w:val="21"/>
        </w:rPr>
        <w:t xml:space="preserve">名称（盖章）：</w:t>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r>
      <w:r/>
    </w:p>
    <w:p>
      <w:pPr>
        <w:ind w:firstLine="525"/>
        <w:spacing w:line="360" w:lineRule="auto"/>
        <w:tabs>
          <w:tab w:val="left" w:pos="1280" w:leader="none"/>
        </w:tabs>
        <w:rPr>
          <w:rFonts w:hint="eastAsia" w:ascii="宋体" w:hAnsi="宋体" w:cs="Arial"/>
          <w:szCs w:val="21"/>
        </w:rPr>
      </w:pPr>
      <w:r>
        <w:rPr>
          <w:rFonts w:ascii="宋体" w:hAnsi="宋体" w:cs="Arial"/>
          <w:szCs w:val="21"/>
        </w:rPr>
        <w:t xml:space="preserve">日 期：</w:t>
      </w:r>
      <w:r/>
    </w:p>
    <w:p>
      <w:pPr>
        <w:ind w:firstLine="525"/>
        <w:spacing w:line="360" w:lineRule="auto"/>
        <w:tabs>
          <w:tab w:val="left" w:pos="1280" w:leader="none"/>
        </w:tabs>
        <w:rPr>
          <w:rFonts w:hint="eastAsia" w:ascii="宋体" w:hAnsi="宋体" w:cs="Arial"/>
          <w:szCs w:val="21"/>
        </w:rPr>
      </w:pPr>
      <w:r>
        <w:rPr>
          <w:rFonts w:hint="eastAsia" w:ascii="宋体" w:hAnsi="宋体" w:cs="Arial"/>
          <w:szCs w:val="21"/>
        </w:rPr>
      </w:r>
      <w:r/>
    </w:p>
    <w:p>
      <w:pPr>
        <w:pStyle w:val="736"/>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bCs/>
          <w:szCs w:val="21"/>
        </w:rPr>
      </w:pPr>
      <w:r>
        <w:rPr>
          <w:rFonts w:hint="eastAsia" w:ascii="宋体" w:hAnsi="宋体"/>
          <w:bCs/>
          <w:szCs w:val="21"/>
        </w:rPr>
        <w:br w:type="page" w:clear="all"/>
      </w:r>
      <w:r>
        <w:rPr>
          <w:rFonts w:ascii="宋体" w:hAnsi="宋体"/>
          <w:bCs/>
          <w:szCs w:val="21"/>
        </w:rPr>
        <w:t xml:space="preserve">（6）</w:t>
      </w:r>
      <w:r>
        <w:rPr>
          <w:rFonts w:hint="eastAsia" w:ascii="宋体" w:hAnsi="宋体"/>
          <w:bCs/>
          <w:szCs w:val="21"/>
        </w:rPr>
        <w:t xml:space="preserve">投标人未被“信用中国”网站及“中国政府采购网”列入失信被执行人、重大税收违法失信主体名单、政府采购严重违法失信行为记录名单内；（提供承诺书，格式自拟，需包含此条内容，加盖公章）；</w:t>
      </w:r>
      <w:r/>
    </w:p>
    <w:p>
      <w:pPr>
        <w:spacing w:line="360" w:lineRule="auto"/>
        <w:rPr>
          <w:rFonts w:hint="eastAsia" w:ascii="宋体" w:hAnsi="宋体"/>
          <w:szCs w:val="21"/>
        </w:rPr>
      </w:pPr>
      <w:r>
        <w:rPr>
          <w:rFonts w:hint="eastAsia" w:ascii="宋体" w:hAnsi="宋体"/>
          <w:szCs w:val="21"/>
        </w:rPr>
      </w:r>
      <w:r/>
    </w:p>
    <w:p>
      <w:pPr>
        <w:pStyle w:val="760"/>
        <w:ind w:left="420" w:firstLine="0"/>
        <w:rPr>
          <w:rFonts w:hint="eastAsia"/>
        </w:rPr>
      </w:pPr>
      <w:r>
        <w:rPr>
          <w:rFonts w:hint="eastAsia"/>
        </w:rPr>
        <w:br w:type="page" w:clear="all"/>
      </w:r>
      <w:r>
        <w:rPr>
          <w:rFonts w:hint="eastAsia"/>
        </w:rPr>
        <w:t xml:space="preserve">（7）本项目不接受任何形式的转包。</w:t>
      </w:r>
      <w:r/>
    </w:p>
    <w:p>
      <w:pPr>
        <w:pStyle w:val="760"/>
        <w:ind w:left="420" w:firstLine="0"/>
        <w:rPr>
          <w:rFonts w:hint="eastAsia"/>
        </w:rPr>
      </w:pPr>
      <w:r>
        <w:rPr>
          <w:rFonts w:hint="eastAsia"/>
        </w:rPr>
      </w:r>
      <w:r/>
    </w:p>
    <w:p>
      <w:pPr>
        <w:pStyle w:val="760"/>
        <w:ind w:left="420" w:firstLine="0"/>
        <w:rPr>
          <w:rFonts w:hint="eastAsia"/>
        </w:rPr>
      </w:pPr>
      <w:r>
        <w:rPr>
          <w:rFonts w:hint="eastAsia"/>
        </w:rPr>
      </w:r>
      <w:r/>
    </w:p>
    <w:p>
      <w:pPr>
        <w:pStyle w:val="760"/>
        <w:ind w:left="420" w:firstLine="0"/>
        <w:rPr>
          <w:rFonts w:hint="eastAsia"/>
        </w:rPr>
      </w:pPr>
      <w:r>
        <w:rPr>
          <w:rFonts w:hint="eastAsia"/>
        </w:rPr>
      </w:r>
      <w:r/>
    </w:p>
    <w:p>
      <w:pPr>
        <w:pStyle w:val="760"/>
        <w:ind w:left="420"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r>
      <w:r/>
    </w:p>
    <w:p>
      <w:pPr>
        <w:pStyle w:val="760"/>
        <w:ind w:firstLine="0"/>
        <w:rPr>
          <w:rFonts w:hint="eastAsia"/>
        </w:rPr>
      </w:pPr>
      <w:r>
        <w:rPr>
          <w:rFonts w:hint="eastAsia"/>
        </w:rPr>
        <w:t xml:space="preserve">（8）拒绝下述投标人参加本次招标活动：</w:t>
      </w:r>
      <w:r/>
    </w:p>
    <w:p>
      <w:pPr>
        <w:pStyle w:val="760"/>
        <w:rPr>
          <w:rFonts w:hint="eastAsia"/>
        </w:rPr>
      </w:pPr>
      <w:r>
        <w:rPr>
          <w:rFonts w:hint="eastAsia"/>
        </w:rPr>
        <w:t xml:space="preserve">单位负责人为同一人或者存在直接控股、管理关系的不同投标人，不得参加同一合同项下的政府采购活动。</w:t>
      </w:r>
      <w:r/>
    </w:p>
    <w:p>
      <w:pPr>
        <w:pStyle w:val="760"/>
        <w:rPr>
          <w:rFonts w:hint="eastAsia"/>
        </w:rPr>
      </w:pPr>
      <w:r>
        <w:rPr>
          <w:rFonts w:hint="eastAsia"/>
        </w:rPr>
        <w:t xml:space="preserve">除单一来源项目外，凡为采购项目提供整体设计、规范编制或者项目管理、监理、检测等服务的投标人不得再参加本项目的采购活动。</w:t>
      </w:r>
      <w:r/>
    </w:p>
    <w:p>
      <w:pPr>
        <w:pStyle w:val="723"/>
        <w:jc w:val="center"/>
        <w:rPr>
          <w:rFonts w:hint="eastAsia" w:ascii="宋体" w:hAnsi="宋体"/>
        </w:rPr>
      </w:pPr>
      <w:r/>
      <w:bookmarkStart w:id="61" w:name="_Toc103695582"/>
      <w:r/>
      <w:bookmarkStart w:id="62" w:name="_Toc191908183"/>
      <w:r/>
      <w:bookmarkStart w:id="63" w:name="_Toc105434072"/>
      <w:r/>
      <w:bookmarkStart w:id="64" w:name="_Toc103933429"/>
      <w:r/>
      <w:bookmarkStart w:id="65" w:name="_Toc192947634"/>
      <w:r/>
      <w:bookmarkStart w:id="66" w:name="_Toc193565160"/>
      <w:r/>
      <w:bookmarkStart w:id="67" w:name="_Toc11339484"/>
      <w:r/>
      <w:bookmarkStart w:id="68" w:name="_Toc468787032"/>
      <w:r/>
      <w:bookmarkStart w:id="69" w:name="_Toc193565326"/>
      <w:r/>
      <w:bookmarkStart w:id="70" w:name="_Toc189747354"/>
      <w:r/>
      <w:bookmarkStart w:id="71" w:name="_Toc11338081"/>
      <w:r/>
      <w:bookmarkStart w:id="72" w:name="_Toc109544916"/>
      <w:r/>
      <w:bookmarkStart w:id="73" w:name="_Toc517164018"/>
      <w:r/>
      <w:bookmarkStart w:id="74" w:name="_Toc199263282"/>
      <w:r>
        <w:rPr>
          <w:rFonts w:hint="eastAsia" w:ascii="宋体" w:hAnsi="宋体"/>
        </w:rPr>
        <w:br w:type="page" w:clear="all"/>
      </w:r>
      <w:bookmarkStart w:id="75" w:name="_Toc230188126"/>
      <w:r>
        <w:rPr>
          <w:rFonts w:hint="eastAsia" w:ascii="宋体" w:hAnsi="宋体"/>
        </w:rPr>
        <w:t xml:space="preserve">十三、法定代表人资格证明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b/>
          <w:bCs/>
        </w:rPr>
      </w:pPr>
      <w:r>
        <w:rPr>
          <w:rFonts w:hint="eastAsia" w:ascii="宋体" w:hAnsi="宋体" w:cs="宋体"/>
          <w:b/>
          <w:bCs/>
        </w:rPr>
        <w:t xml:space="preserve">法定代表人资格证明</w:t>
      </w:r>
      <w:r/>
    </w:p>
    <w:p>
      <w:pPr>
        <w:jc w:val="center"/>
        <w:spacing w:line="360" w:lineRule="auto"/>
      </w:pPr>
      <w:r>
        <w:rPr>
          <w:rFonts w:hint="eastAsia" w:ascii="宋体" w:hAnsi="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单位名称：</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单位性质：</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地址：</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成立时间：年月日</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经营期限：</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姓名：性别：年龄：职务：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系（</w:t>
      </w:r>
      <w:r>
        <w:rPr>
          <w:rFonts w:hint="eastAsia" w:ascii="宋体" w:hAnsi="宋体"/>
          <w:szCs w:val="21"/>
        </w:rPr>
        <w:t xml:space="preserve">投标人</w:t>
      </w:r>
      <w:r>
        <w:rPr>
          <w:rFonts w:hint="eastAsia" w:ascii="宋体" w:hAnsi="宋体"/>
          <w:szCs w:val="21"/>
          <w:lang w:val="zh-CN"/>
        </w:rPr>
        <w:t xml:space="preserve">单位名称)的法定代表人。为参与项目,签署上述项目的</w:t>
      </w:r>
      <w:r>
        <w:rPr>
          <w:rFonts w:hint="eastAsia" w:ascii="宋体" w:hAnsi="宋体"/>
          <w:szCs w:val="21"/>
        </w:rPr>
        <w:t xml:space="preserve">投标</w:t>
      </w:r>
      <w:r>
        <w:rPr>
          <w:rFonts w:hint="eastAsia" w:ascii="宋体" w:hAnsi="宋体"/>
          <w:szCs w:val="21"/>
          <w:lang w:val="zh-CN"/>
        </w:rPr>
        <w:t xml:space="preserve">文件，进行采购、签署合同和处理与之有关的一切事务。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特此证明。</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b/>
          <w:szCs w:val="21"/>
          <w:lang w:val="zh-CN"/>
        </w:rPr>
      </w:pPr>
      <w:r>
        <w:rPr>
          <w:rFonts w:hint="eastAsia" w:ascii="宋体" w:hAnsi="宋体"/>
          <w:b/>
          <w:szCs w:val="21"/>
          <w:lang w:val="zh-CN"/>
        </w:rPr>
        <w:t xml:space="preserve">注:</w:t>
      </w:r>
      <w:r>
        <w:rPr>
          <w:rFonts w:hint="eastAsia" w:ascii="宋体" w:hAnsi="宋体"/>
          <w:b/>
          <w:szCs w:val="21"/>
        </w:rPr>
        <w:t xml:space="preserve">投标人</w:t>
      </w:r>
      <w:r>
        <w:rPr>
          <w:rFonts w:hint="eastAsia" w:ascii="宋体" w:hAnsi="宋体"/>
          <w:b/>
          <w:szCs w:val="21"/>
          <w:lang w:val="zh-CN"/>
        </w:rPr>
        <w:t xml:space="preserve">法定代表人参加采购的,必须附法定代表人身份证</w:t>
      </w:r>
      <w:r>
        <w:rPr>
          <w:rFonts w:ascii="宋体" w:hAnsi="宋体"/>
          <w:b/>
          <w:szCs w:val="21"/>
          <w:lang w:val="zh-CN"/>
        </w:rPr>
        <w:t xml:space="preserve">扫描</w:t>
      </w:r>
      <w:r>
        <w:rPr>
          <w:rFonts w:hint="eastAsia" w:ascii="宋体" w:hAnsi="宋体"/>
          <w:b/>
          <w:szCs w:val="21"/>
          <w:lang w:val="zh-CN"/>
        </w:rPr>
        <w:t xml:space="preserve">件并加盖委托单位公章,法定代表人授权其他人参加采购的,仅需填写“授权委托书”。</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rPr>
        <w:t xml:space="preserve">投标人</w:t>
      </w:r>
      <w:r>
        <w:rPr>
          <w:rFonts w:hint="eastAsia" w:ascii="宋体" w:hAnsi="宋体"/>
          <w:szCs w:val="21"/>
          <w:lang w:val="zh-CN"/>
        </w:rPr>
        <w:t xml:space="preserve">：(盖章)</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日期：年月日</w:t>
      </w:r>
      <w:r/>
    </w:p>
    <w:p>
      <w:pPr>
        <w:pStyle w:val="843"/>
        <w:ind w:left="900" w:firstLine="0"/>
        <w:rPr>
          <w:rFonts w:hint="eastAsia"/>
          <w:color w:val="auto"/>
        </w:rPr>
      </w:pPr>
      <w:r>
        <w:rPr>
          <w:rFonts w:hint="eastAsia"/>
          <w:color w:val="auto"/>
        </w:rPr>
      </w:r>
      <w:r/>
    </w:p>
    <w:p>
      <w:pPr>
        <w:pStyle w:val="723"/>
        <w:jc w:val="center"/>
        <w:rPr>
          <w:rFonts w:hint="eastAsia" w:ascii="宋体" w:hAnsi="宋体"/>
        </w:rPr>
      </w:pPr>
      <w:r/>
      <w:bookmarkStart w:id="76" w:name="_Toc48310825"/>
      <w:r/>
      <w:bookmarkEnd w:id="76"/>
      <w:r/>
      <w:bookmarkStart w:id="77" w:name="_Toc72395582"/>
      <w:r/>
      <w:bookmarkEnd w:id="77"/>
      <w:r/>
      <w:bookmarkStart w:id="78" w:name="_Toc479147537"/>
      <w:r/>
      <w:bookmarkEnd w:id="78"/>
      <w:r/>
      <w:bookmarkStart w:id="79" w:name="_Toc72395667"/>
      <w:r/>
      <w:bookmarkEnd w:id="79"/>
      <w:r/>
      <w:bookmarkStart w:id="80" w:name="_Toc48846209"/>
      <w:r/>
      <w:bookmarkEnd w:id="80"/>
      <w:r/>
      <w:bookmarkStart w:id="81" w:name="_Toc65684765"/>
      <w:r/>
      <w:bookmarkEnd w:id="81"/>
      <w:r/>
      <w:bookmarkStart w:id="82" w:name="_Toc42532756"/>
      <w:r/>
      <w:bookmarkEnd w:id="82"/>
      <w:r/>
      <w:bookmarkStart w:id="83" w:name="_Toc70584650"/>
      <w:r/>
      <w:bookmarkEnd w:id="83"/>
      <w:r/>
      <w:bookmarkStart w:id="84" w:name="_Toc8559814"/>
      <w:r/>
      <w:bookmarkEnd w:id="84"/>
      <w:r/>
      <w:bookmarkStart w:id="85" w:name="_Toc492542764"/>
      <w:r/>
      <w:bookmarkEnd w:id="85"/>
      <w:r/>
      <w:bookmarkStart w:id="86" w:name="_Toc49616685"/>
      <w:r/>
      <w:bookmarkEnd w:id="86"/>
      <w:r/>
      <w:bookmarkStart w:id="87" w:name="_Toc72928950"/>
      <w:r/>
      <w:bookmarkEnd w:id="87"/>
      <w:r/>
      <w:bookmarkStart w:id="88" w:name="_Toc130564504"/>
      <w:r/>
      <w:bookmarkEnd w:id="88"/>
      <w:r/>
      <w:bookmarkStart w:id="89" w:name="_Toc73971318"/>
      <w:r/>
      <w:bookmarkEnd w:id="89"/>
      <w:r/>
      <w:bookmarkStart w:id="90" w:name="_Toc130452070"/>
      <w:r/>
      <w:bookmarkEnd w:id="90"/>
      <w:r/>
      <w:bookmarkStart w:id="91" w:name="_Toc5542667"/>
      <w:r/>
      <w:bookmarkEnd w:id="91"/>
      <w:r/>
      <w:bookmarkStart w:id="92" w:name="_Toc49107218"/>
      <w:r/>
      <w:bookmarkEnd w:id="92"/>
      <w:r/>
      <w:bookmarkStart w:id="93" w:name="_Toc21786"/>
      <w:r/>
      <w:bookmarkStart w:id="94" w:name="_Toc230188127"/>
      <w:r/>
      <w:bookmarkStart w:id="95" w:name="_Toc31103"/>
      <w:r/>
      <w:bookmarkStart w:id="96" w:name="_Toc226375780"/>
      <w:r/>
      <w:bookmarkStart w:id="97" w:name="_Toc148118728"/>
      <w:r/>
      <w:bookmarkStart w:id="98" w:name="_Toc193032134"/>
      <w:r/>
      <w:bookmarkStart w:id="99" w:name="_Toc150183353"/>
      <w:r/>
      <w:bookmarkStart w:id="100" w:name="_Toc135993271"/>
      <w:r/>
      <w:bookmarkStart w:id="101" w:name="_Toc190675317"/>
      <w:r/>
      <w:bookmarkStart w:id="102" w:name="_Toc148118156"/>
      <w:r>
        <w:rPr>
          <w:rFonts w:hint="eastAsia" w:ascii="宋体" w:hAnsi="宋体"/>
        </w:rPr>
        <w:t xml:space="preserve">法人授权委托书</w:t>
      </w:r>
      <w:bookmarkEnd w:id="93"/>
      <w:r/>
      <w:bookmarkEnd w:id="94"/>
      <w:r/>
      <w:bookmarkEnd w:id="95"/>
      <w:r/>
      <w:bookmarkEnd w:id="96"/>
      <w:r/>
      <w:bookmarkEnd w:id="97"/>
      <w:r/>
      <w:bookmarkEnd w:id="98"/>
      <w:r/>
      <w:bookmarkEnd w:id="99"/>
      <w:r/>
      <w:bookmarkEnd w:id="100"/>
      <w:r/>
      <w:bookmarkEnd w:id="101"/>
      <w:r/>
      <w:bookmarkEnd w:id="102"/>
      <w:r/>
      <w:r/>
    </w:p>
    <w:p>
      <w:pPr>
        <w:ind w:firstLine="420"/>
        <w:spacing w:line="360" w:lineRule="auto"/>
        <w:rPr>
          <w:rFonts w:hint="eastAsia" w:ascii="宋体" w:hAnsi="宋体"/>
          <w:szCs w:val="21"/>
        </w:rPr>
      </w:pPr>
      <w:r>
        <w:rPr>
          <w:rFonts w:hint="eastAsia" w:ascii="宋体" w:hAnsi="宋体"/>
          <w:szCs w:val="21"/>
        </w:rPr>
        <w:t xml:space="preserve">本授权委托书声明：</w:t>
      </w:r>
      <w:r/>
    </w:p>
    <w:p>
      <w:pPr>
        <w:ind w:firstLine="420"/>
        <w:spacing w:line="360" w:lineRule="auto"/>
        <w:rPr>
          <w:rFonts w:hint="eastAsia" w:ascii="宋体" w:hAnsi="宋体"/>
          <w:szCs w:val="21"/>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的法定代表人，现授权委托我单位正式员工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项目</w:t>
      </w:r>
      <w:r>
        <w:rPr>
          <w:rFonts w:hint="eastAsia" w:ascii="宋体" w:hAnsi="宋体"/>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szCs w:val="21"/>
        </w:rPr>
      </w:pPr>
      <w:r>
        <w:rPr>
          <w:rFonts w:hint="eastAsia" w:ascii="宋体" w:hAnsi="宋体"/>
          <w:szCs w:val="21"/>
        </w:rPr>
        <w:t xml:space="preserve">受委托人无权再次委托。</w:t>
      </w:r>
      <w:r/>
    </w:p>
    <w:p>
      <w:pPr>
        <w:ind w:firstLine="420"/>
        <w:spacing w:line="360" w:lineRule="auto"/>
        <w:rPr>
          <w:rFonts w:hint="eastAsia" w:ascii="宋体" w:hAnsi="宋体"/>
          <w:szCs w:val="21"/>
        </w:rPr>
      </w:pPr>
      <w:r>
        <w:rPr>
          <w:rFonts w:hint="eastAsia" w:ascii="宋体" w:hAnsi="宋体"/>
          <w:szCs w:val="21"/>
        </w:rPr>
        <w:t xml:space="preserve">受委托人提交本授权委托书同时附其身份证</w:t>
      </w:r>
      <w:r>
        <w:rPr>
          <w:rFonts w:ascii="宋体" w:hAnsi="宋体"/>
          <w:szCs w:val="21"/>
        </w:rPr>
        <w:t xml:space="preserve">扫描</w:t>
      </w:r>
      <w:r>
        <w:rPr>
          <w:rFonts w:hint="eastAsia" w:ascii="宋体" w:hAnsi="宋体"/>
          <w:szCs w:val="21"/>
        </w:rPr>
        <w:t xml:space="preserve">件一份。</w:t>
      </w:r>
      <w:r/>
    </w:p>
    <w:p>
      <w:pPr>
        <w:ind w:firstLine="420"/>
        <w:spacing w:line="360" w:lineRule="auto"/>
        <w:rPr>
          <w:rFonts w:hint="eastAsia" w:ascii="宋体" w:hAnsi="宋体"/>
          <w:szCs w:val="21"/>
        </w:rPr>
      </w:pPr>
      <w:r>
        <w:rPr>
          <w:rFonts w:hint="eastAsia" w:ascii="宋体" w:hAnsi="宋体"/>
          <w:szCs w:val="21"/>
        </w:rPr>
        <w:t xml:space="preserve">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57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法定代表人签名或签章：                     受委托人签名：</w:t>
      </w:r>
      <w:r/>
    </w:p>
    <w:p>
      <w:pPr>
        <w:spacing w:line="360" w:lineRule="auto"/>
        <w:tabs>
          <w:tab w:val="left" w:pos="4530" w:leader="none"/>
        </w:tabs>
        <w:rPr>
          <w:rFonts w:hint="eastAsia" w:ascii="宋体" w:hAnsi="宋体"/>
          <w:szCs w:val="21"/>
        </w:rPr>
      </w:pPr>
      <w:r>
        <w:rPr>
          <w:rFonts w:hint="eastAsia" w:ascii="宋体" w:hAnsi="宋体"/>
          <w:szCs w:val="21"/>
        </w:rPr>
        <w:t xml:space="preserve">性别：                       </w:t>
      </w:r>
      <w:r>
        <w:tab/>
      </w:r>
      <w:r>
        <w:rPr>
          <w:rFonts w:hint="eastAsia" w:ascii="宋体" w:hAnsi="宋体"/>
          <w:szCs w:val="21"/>
        </w:rPr>
        <w:t xml:space="preserve">性别：</w:t>
      </w:r>
      <w:r/>
    </w:p>
    <w:p>
      <w:pPr>
        <w:spacing w:line="360" w:lineRule="auto"/>
        <w:rPr>
          <w:rFonts w:hint="eastAsia" w:ascii="宋体" w:hAnsi="宋体"/>
          <w:szCs w:val="21"/>
        </w:rPr>
      </w:pPr>
      <w:r>
        <w:rPr>
          <w:rFonts w:hint="eastAsia" w:ascii="宋体" w:hAnsi="宋体"/>
          <w:szCs w:val="21"/>
        </w:rPr>
        <w:t xml:space="preserve">年龄：</w:t>
      </w:r>
      <w:r>
        <w:tab/>
      </w:r>
      <w:r>
        <w:rPr>
          <w:rFonts w:hint="eastAsia" w:ascii="宋体" w:hAnsi="宋体"/>
          <w:szCs w:val="21"/>
        </w:rPr>
        <w:t xml:space="preserve">                                   年龄：</w:t>
      </w:r>
      <w:r/>
    </w:p>
    <w:p>
      <w:pPr>
        <w:spacing w:line="360" w:lineRule="auto"/>
        <w:tabs>
          <w:tab w:val="left" w:pos="4560" w:leader="none"/>
        </w:tabs>
        <w:rPr>
          <w:rFonts w:hint="eastAsia" w:ascii="宋体" w:hAnsi="宋体"/>
          <w:szCs w:val="21"/>
        </w:rPr>
      </w:pPr>
      <w:r>
        <w:rPr>
          <w:rFonts w:hint="eastAsia" w:ascii="宋体" w:hAnsi="宋体"/>
          <w:szCs w:val="21"/>
        </w:rPr>
        <w:t xml:space="preserve">联系方式：</w:t>
      </w:r>
      <w:r>
        <w:tab/>
      </w:r>
      <w:r>
        <w:rPr>
          <w:rFonts w:hint="eastAsia" w:ascii="宋体" w:hAnsi="宋体"/>
          <w:szCs w:val="21"/>
        </w:rPr>
        <w:t xml:space="preserve">联系方式：</w:t>
      </w:r>
      <w:r/>
    </w:p>
    <w:p>
      <w:pPr>
        <w:spacing w:line="360" w:lineRule="auto"/>
        <w:rPr>
          <w:rFonts w:hint="eastAsia" w:ascii="宋体" w:hAnsi="宋体"/>
          <w:szCs w:val="21"/>
        </w:rPr>
      </w:pPr>
      <w:r>
        <w:rPr>
          <w:rFonts w:hint="eastAsia" w:ascii="宋体" w:hAnsi="宋体"/>
          <w:szCs w:val="21"/>
        </w:rPr>
        <w:t xml:space="preserve">身份证号码：</w:t>
      </w:r>
      <w:r>
        <w:tab/>
      </w:r>
      <w:r>
        <w:rPr>
          <w:rFonts w:hint="eastAsia" w:ascii="宋体" w:hAnsi="宋体"/>
          <w:szCs w:val="21"/>
        </w:rPr>
        <w:t xml:space="preserve">                           身份证号码：</w:t>
      </w:r>
      <w:r/>
    </w:p>
    <w:p>
      <w:pPr>
        <w:spacing w:line="360" w:lineRule="auto"/>
        <w:rPr>
          <w:rFonts w:hint="eastAsia" w:ascii="宋体" w:hAnsi="宋体"/>
          <w:szCs w:val="21"/>
        </w:rPr>
      </w:pPr>
      <w:r>
        <w:rPr>
          <w:rFonts w:hint="eastAsia" w:ascii="宋体" w:hAnsi="宋体"/>
          <w:szCs w:val="21"/>
        </w:rPr>
      </w:r>
      <w:r/>
    </w:p>
    <w:p>
      <w:pPr>
        <w:ind w:right="840" w:firstLine="4200"/>
        <w:spacing w:line="360" w:lineRule="auto"/>
        <w:rPr>
          <w:rFonts w:hint="eastAsia" w:ascii="宋体" w:hAnsi="宋体"/>
          <w:szCs w:val="21"/>
        </w:rPr>
      </w:pPr>
      <w:r>
        <w:rPr>
          <w:rFonts w:hint="eastAsia" w:ascii="宋体" w:hAnsi="宋体"/>
          <w:szCs w:val="21"/>
        </w:rPr>
        <w:t xml:space="preserve">投标人（公章）：           </w:t>
      </w:r>
      <w:r/>
    </w:p>
    <w:p>
      <w:pPr>
        <w:ind w:right="960"/>
        <w:jc w:val="center"/>
        <w:spacing w:line="360" w:lineRule="auto"/>
        <w:rPr>
          <w:rFonts w:hint="eastAsia" w:ascii="宋体" w:hAnsi="宋体"/>
          <w:szCs w:val="21"/>
        </w:rPr>
      </w:pPr>
      <w:r>
        <w:rPr>
          <w:rFonts w:hint="eastAsia" w:ascii="宋体" w:hAnsi="宋体"/>
          <w:szCs w:val="21"/>
        </w:rPr>
        <w:t xml:space="preserve">                                     日期：      年      月     日</w:t>
      </w:r>
      <w:r/>
    </w:p>
    <w:p>
      <w:pPr>
        <w:ind w:right="960"/>
        <w:jc w:val="center"/>
        <w:spacing w:line="360" w:lineRule="auto"/>
        <w:rPr>
          <w:rFonts w:hint="eastAsia" w:ascii="宋体" w:hAnsi="宋体"/>
          <w:szCs w:val="21"/>
        </w:rPr>
      </w:pPr>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p>
    <w:p>
      <w:pPr>
        <w:pStyle w:val="745"/>
        <w:ind w:firstLine="422"/>
        <w:spacing w:line="500" w:lineRule="exact"/>
        <w:rPr>
          <w:rFonts w:hint="eastAsia" w:ascii="仿宋" w:hAnsi="仿宋" w:eastAsia="仿宋"/>
        </w:rPr>
      </w:pPr>
      <w:r>
        <w:rPr>
          <w:rFonts w:hint="eastAsia" w:ascii="仿宋" w:hAnsi="仿宋" w:eastAsia="仿宋"/>
        </w:rPr>
      </w:r>
      <w:r/>
    </w:p>
    <w:p>
      <w:pPr>
        <w:pStyle w:val="745"/>
        <w:ind w:firstLine="316"/>
        <w:spacing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cap="flat" cmpd="sng">
                          <a:solidFill>
                            <a:srgbClr val="FFFFFF"/>
                          </a:solidFill>
                          <a:prstDash val="solid"/>
                          <a:round/>
                        </a:ln>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stroke dashstyle="solid"/>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cap="flat" cmpd="sng">
                          <a:solidFill>
                            <a:srgbClr val="FFFFFF"/>
                          </a:solidFill>
                          <a:prstDash val="solid"/>
                          <a:round/>
                        </a:ln>
                      </wps:spPr>
                      <wps:txbx>
                        <w:txbxContent>
                          <w:p>
                            <w:r/>
                            <w:r/>
                          </w:p>
                          <w:p>
                            <w:r/>
                            <w:r/>
                          </w:p>
                          <w:p>
                            <w:r/>
                            <w:r/>
                          </w:p>
                        </w:txbxContent>
                      </wps:txbx>
                      <wps:bodyPr wrap="square" lIns="0" tIns="0" rIns="0" bIns="0" anchor="t" upright="1"/>
                    </wps:wsp>
                  </a:graphicData>
                </a:graphic>
              </wp:anchor>
            </w:drawing>
          </mc:Choice>
          <mc:Fallback>
            <w:pict>
              <v:shape id="shape 2" o:spid="_x0000_s2" o:spt="1" type="#_x0000_t1" style="position:absolute;z-index:-251659264;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stroke dashstyle="solid"/>
                <v:textbox inset="0,0,0,0">
                  <w:txbxContent>
                    <w:p>
                      <w:r/>
                      <w:r/>
                    </w:p>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szCs w:val="21"/>
        </w:rPr>
      </w:pPr>
      <w:r>
        <w:rPr>
          <w:rFonts w:hint="eastAsia" w:ascii="宋体" w:hAnsi="宋体"/>
          <w:szCs w:val="21"/>
        </w:rPr>
        <w:t xml:space="preserve">身份证正反面</w:t>
      </w:r>
      <w:r/>
    </w:p>
    <w:p>
      <w:pPr>
        <w:ind w:firstLine="3885"/>
        <w:spacing w:line="400" w:lineRule="exact"/>
        <w:rPr>
          <w:rFonts w:hint="eastAsia" w:ascii="宋体" w:hAnsi="宋体"/>
          <w:szCs w:val="21"/>
        </w:rPr>
      </w:pPr>
      <w:r>
        <w:rPr>
          <w:rFonts w:hint="eastAsia" w:ascii="宋体" w:hAnsi="宋体"/>
          <w:szCs w:val="21"/>
        </w:rPr>
      </w:r>
      <w:r/>
    </w:p>
    <w:p>
      <w:pPr>
        <w:ind w:firstLine="3885"/>
        <w:spacing w:line="400" w:lineRule="exact"/>
        <w:rPr>
          <w:rFonts w:hint="eastAsia" w:ascii="宋体" w:hAnsi="宋体"/>
          <w:szCs w:val="21"/>
        </w:rPr>
      </w:pPr>
      <w:r>
        <w:rPr>
          <w:rFonts w:hint="eastAsia" w:ascii="宋体" w:hAnsi="宋体"/>
          <w:szCs w:val="21"/>
        </w:rPr>
      </w:r>
      <w:r/>
    </w:p>
    <w:p>
      <w:pPr>
        <w:pStyle w:val="723"/>
        <w:jc w:val="center"/>
      </w:pPr>
      <w:r/>
      <w:bookmarkStart w:id="103" w:name="_Toc468787027"/>
      <w:r/>
      <w:bookmarkStart w:id="104" w:name="_Toc230188128"/>
      <w:r/>
      <w:bookmarkStart w:id="105" w:name="_Toc468787035"/>
      <w:r>
        <w:rPr>
          <w:rFonts w:hint="eastAsia"/>
        </w:rPr>
        <w:t xml:space="preserve">十四、投标人认为有必要提供并说明的其它资料</w:t>
      </w:r>
      <w:bookmarkEnd w:id="103"/>
      <w:r/>
      <w:bookmarkEnd w:id="104"/>
      <w:r/>
      <w:r/>
    </w:p>
    <w:p>
      <w:pPr>
        <w:jc w:val="cente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（格式由投标人自定）</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jc w:val="left"/>
        <w:widowControl/>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b/>
          <w:szCs w:val="21"/>
          <w:lang w:val="zh-CN"/>
        </w:rPr>
      </w:pPr>
      <w:r>
        <w:rPr>
          <w:rFonts w:ascii="宋体" w:hAnsi="宋体" w:cs="楷体_GB2312"/>
          <w:b/>
          <w:szCs w:val="21"/>
          <w:lang w:val="zh-CN"/>
        </w:rPr>
        <w:t xml:space="preserve">附件</w:t>
      </w:r>
      <w:r/>
    </w:p>
    <w:p>
      <w:pPr>
        <w:jc w:val="center"/>
        <w:rPr>
          <w:rFonts w:hint="eastAsia" w:ascii="宋体" w:hAnsi="宋体"/>
          <w:b/>
          <w:bCs/>
          <w:szCs w:val="21"/>
        </w:rPr>
      </w:pPr>
      <w:r/>
      <w:bookmarkStart w:id="106" w:name="_Toc517164014"/>
      <w:r/>
      <w:bookmarkStart w:id="107" w:name="_Toc468787028"/>
      <w:r/>
      <w:bookmarkStart w:id="108" w:name="_Toc357514861"/>
      <w:r/>
      <w:bookmarkStart w:id="109" w:name="_Toc465782213"/>
      <w:r/>
      <w:bookmarkStart w:id="110" w:name="_Toc131438416"/>
      <w:r/>
      <w:bookmarkStart w:id="111" w:name="_Toc119446883"/>
      <w:r/>
      <w:bookmarkStart w:id="112" w:name="_Toc11338077"/>
      <w:r/>
      <w:bookmarkStart w:id="113" w:name="_Toc11339480"/>
      <w:r/>
      <w:bookmarkStart w:id="114" w:name="_Toc395185561"/>
      <w:r>
        <w:rPr>
          <w:rFonts w:hint="eastAsia" w:ascii="宋体" w:hAnsi="宋体"/>
          <w:b/>
          <w:bCs/>
          <w:szCs w:val="21"/>
        </w:rPr>
        <w:t xml:space="preserve">制造商</w:t>
      </w:r>
      <w:r>
        <w:rPr>
          <w:rFonts w:ascii="宋体" w:hAnsi="宋体"/>
          <w:b/>
          <w:bCs/>
          <w:szCs w:val="21"/>
        </w:rPr>
        <w:t xml:space="preserve">资格声明</w:t>
      </w:r>
      <w:bookmarkEnd w:id="106"/>
      <w:r/>
      <w:bookmarkEnd w:id="107"/>
      <w:r/>
      <w:bookmarkEnd w:id="108"/>
      <w:r/>
      <w:bookmarkEnd w:id="109"/>
      <w:r/>
      <w:bookmarkEnd w:id="110"/>
      <w:r/>
      <w:bookmarkEnd w:id="111"/>
      <w:r/>
      <w:bookmarkEnd w:id="112"/>
      <w:r/>
      <w:bookmarkEnd w:id="113"/>
      <w:r/>
      <w:bookmarkEnd w:id="114"/>
      <w:r/>
      <w:r/>
    </w:p>
    <w:p>
      <w:pPr>
        <w:jc w:val="left"/>
        <w:spacing w:line="360" w:lineRule="auto"/>
        <w:widowControl/>
        <w:tabs>
          <w:tab w:val="left" w:pos="525" w:leader="none"/>
        </w:tabs>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(5)近期资产负债表(到</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日止)</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2． (1)关于制造投标货物的设施及其它情况：</w:t>
      </w:r>
      <w:r/>
    </w:p>
    <w:p>
      <w:pPr>
        <w:jc w:val="left"/>
        <w:spacing w:line="360" w:lineRule="auto"/>
        <w:widowControl/>
        <w:tabs>
          <w:tab w:val="left" w:pos="3710" w:leader="none"/>
        </w:tabs>
        <w:rPr>
          <w:rFonts w:hint="eastAsia" w:ascii="宋体" w:hAnsi="宋体"/>
          <w:szCs w:val="21"/>
        </w:rPr>
      </w:pPr>
      <w:r>
        <w:rPr>
          <w:rFonts w:ascii="宋体" w:hAnsi="宋体"/>
          <w:szCs w:val="21"/>
        </w:rPr>
        <w:t xml:space="preserve">       工厂名称地址      生产的项目      年生产能力     职工人数</w:t>
      </w:r>
      <w:r/>
    </w:p>
    <w:p>
      <w:pPr>
        <w:jc w:val="left"/>
        <w:spacing w:line="360" w:lineRule="auto"/>
        <w:widowControl/>
        <w:tabs>
          <w:tab w:val="left" w:pos="3710" w:leader="none"/>
          <w:tab w:val="left" w:pos="7770" w:leader="none"/>
          <w:tab w:val="left" w:pos="829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3710"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(2)本制造商不生产，而需从其它制造商购买的主要零部件：</w:t>
      </w:r>
      <w:r/>
    </w:p>
    <w:p>
      <w:pPr>
        <w:jc w:val="left"/>
        <w:spacing w:line="360" w:lineRule="auto"/>
        <w:widowControl/>
        <w:rPr>
          <w:rFonts w:hint="eastAsia" w:ascii="宋体" w:hAnsi="宋体"/>
          <w:szCs w:val="21"/>
        </w:rPr>
      </w:pPr>
      <w:r>
        <w:rPr>
          <w:rFonts w:ascii="宋体" w:hAnsi="宋体"/>
          <w:szCs w:val="21"/>
        </w:rPr>
        <w:t xml:space="preserve">      制造商名称和地址                 主要零部件名称</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ind w:left="420" w:hanging="420"/>
        <w:jc w:val="left"/>
        <w:spacing w:line="360" w:lineRule="auto"/>
        <w:widowControl/>
        <w:rPr>
          <w:rFonts w:hint="eastAsia" w:ascii="宋体" w:hAnsi="宋体"/>
          <w:szCs w:val="21"/>
        </w:rPr>
      </w:pPr>
      <w:r>
        <w:rPr>
          <w:rFonts w:ascii="宋体" w:hAnsi="宋体"/>
          <w:szCs w:val="21"/>
        </w:rPr>
        <w:t xml:space="preserve">3． 本制造商生产投标货物的经验(包括年限、项目业主、额定能力、商业运营的起始日期等)：</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4． 近3年投标货物主要销售给国内、外主要客户的名称地址：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5． 近3年的年营业额：</w:t>
      </w:r>
      <w:r/>
    </w:p>
    <w:p>
      <w:pPr>
        <w:jc w:val="left"/>
        <w:spacing w:line="360" w:lineRule="auto"/>
        <w:widowControl/>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6． 易损件投标人的名称和地址：</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部件名称                             投标人</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有关开户银行的名称和地址：</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制造商所属的集团公司（如有的话）：</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签字人签字：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 ：</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ascii="宋体" w:hAnsi="宋体"/>
          <w:szCs w:val="21"/>
        </w:rPr>
        <w:t xml:space="preserve">电子邮件：</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15" w:name="_Toc357514862"/>
      <w:r/>
      <w:bookmarkStart w:id="116" w:name="_Toc131438417"/>
      <w:r/>
      <w:bookmarkStart w:id="117" w:name="_Toc517164015"/>
      <w:r/>
      <w:bookmarkStart w:id="118" w:name="_Toc119446884"/>
      <w:r/>
      <w:bookmarkStart w:id="119" w:name="_Toc11338078"/>
      <w:r/>
      <w:bookmarkStart w:id="120" w:name="_Toc465782214"/>
      <w:r/>
      <w:bookmarkStart w:id="121" w:name="_Toc468787029"/>
      <w:r/>
      <w:bookmarkStart w:id="122" w:name="_Toc395185562"/>
      <w:r/>
      <w:bookmarkStart w:id="123" w:name="_Toc11339481"/>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贸易公司(作为代理)的资格声明</w:t>
      </w:r>
      <w:bookmarkEnd w:id="115"/>
      <w:r/>
      <w:bookmarkEnd w:id="116"/>
      <w:r/>
      <w:bookmarkEnd w:id="117"/>
      <w:r/>
      <w:bookmarkEnd w:id="118"/>
      <w:r/>
      <w:bookmarkEnd w:id="119"/>
      <w:r/>
      <w:bookmarkEnd w:id="120"/>
      <w:r/>
      <w:bookmarkEnd w:id="121"/>
      <w:r/>
      <w:bookmarkEnd w:id="122"/>
      <w:r/>
      <w:bookmarkEnd w:id="123"/>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(1)贸易公司名称：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(5)近期资产负债表(截止</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2． 近3年的年营业额：</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3． 近3年投标货物销售给国内、外主要客户的名称地址：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tabs>
          <w:tab w:val="left" w:pos="525" w:leader="none"/>
        </w:tabs>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4． 同意为贸易公司制造货物的制造商名称、地址(附制造商资格声明)：</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5． 由其他制造商提供和制造的货物部件（如有的话）：</w:t>
      </w:r>
      <w:r/>
    </w:p>
    <w:p>
      <w:pPr>
        <w:jc w:val="left"/>
        <w:spacing w:line="360" w:lineRule="auto"/>
        <w:widowControl/>
        <w:rPr>
          <w:rFonts w:hint="eastAsia" w:ascii="宋体" w:hAnsi="宋体"/>
          <w:szCs w:val="21"/>
        </w:rPr>
      </w:pPr>
      <w:r>
        <w:rPr>
          <w:rFonts w:ascii="宋体" w:hAnsi="宋体"/>
          <w:szCs w:val="21"/>
        </w:rPr>
        <w:t xml:space="preserve">    制造商名称和地址                   制造的部件名称</w:t>
      </w:r>
      <w:r/>
    </w:p>
    <w:p>
      <w:pPr>
        <w:jc w:val="left"/>
        <w:spacing w:line="360" w:lineRule="auto"/>
        <w:widowControl/>
        <w:tabs>
          <w:tab w:val="left" w:pos="52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6． 有关开户银行的名称和地址：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7.  所属的集团公司（如有的话）：</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8． 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人  签  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日   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电   子   邮  件：</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24" w:name="_Toc357514863"/>
      <w:r/>
      <w:bookmarkStart w:id="125" w:name="_Toc131438418"/>
      <w:r/>
      <w:bookmarkStart w:id="126" w:name="_Toc395185563"/>
      <w:r/>
      <w:bookmarkStart w:id="127" w:name="_Toc11338079"/>
      <w:r/>
      <w:bookmarkStart w:id="128" w:name="_Toc517164016"/>
      <w:r/>
      <w:bookmarkStart w:id="129" w:name="_Toc468787030"/>
      <w:r/>
      <w:bookmarkStart w:id="130" w:name="_Toc465782215"/>
      <w:r/>
      <w:bookmarkStart w:id="131" w:name="_Toc11339482"/>
      <w:r/>
      <w:bookmarkStart w:id="132" w:name="_Toc119446885"/>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制造商出具的授权函</w:t>
      </w:r>
      <w:bookmarkEnd w:id="124"/>
      <w:r/>
      <w:bookmarkEnd w:id="125"/>
      <w:r/>
      <w:bookmarkEnd w:id="126"/>
      <w:r/>
      <w:bookmarkEnd w:id="127"/>
      <w:r/>
      <w:bookmarkEnd w:id="128"/>
      <w:r/>
      <w:bookmarkEnd w:id="129"/>
      <w:r/>
      <w:bookmarkEnd w:id="130"/>
      <w:r/>
      <w:bookmarkEnd w:id="131"/>
      <w:r/>
      <w:bookmarkEnd w:id="132"/>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i/>
          <w:szCs w:val="21"/>
          <w:u w:val="single"/>
        </w:rPr>
      </w:pPr>
      <w:r>
        <w:rPr>
          <w:rFonts w:ascii="宋体" w:hAnsi="宋体"/>
          <w:szCs w:val="21"/>
        </w:rPr>
        <w:t xml:space="preserve">致：</w:t>
      </w:r>
      <w:r>
        <w:rPr>
          <w:rFonts w:ascii="宋体" w:hAnsi="宋体"/>
          <w:i/>
          <w:szCs w:val="21"/>
          <w:u w:val="single"/>
        </w:rPr>
        <w:t xml:space="preserve">(</w:t>
      </w:r>
      <w:r>
        <w:rPr>
          <w:rFonts w:hint="eastAsia" w:ascii="宋体" w:hAnsi="宋体"/>
          <w:i/>
          <w:szCs w:val="21"/>
          <w:u w:val="single"/>
        </w:rPr>
        <w:t xml:space="preserve">采购代理</w:t>
      </w:r>
      <w:r>
        <w:rPr>
          <w:rFonts w:ascii="宋体" w:hAnsi="宋体"/>
          <w:i/>
          <w:szCs w:val="21"/>
          <w:u w:val="single"/>
        </w:rPr>
        <w:t xml:space="preserve">机构</w:t>
      </w:r>
      <w:r>
        <w:rPr>
          <w:rFonts w:hint="eastAsia" w:ascii="宋体" w:hAnsi="宋体"/>
          <w:i/>
          <w:szCs w:val="21"/>
          <w:u w:val="single"/>
        </w:rPr>
        <w:t xml:space="preserve">名称</w:t>
      </w:r>
      <w:r>
        <w:rPr>
          <w:rFonts w:ascii="宋体" w:hAnsi="宋体"/>
          <w:i/>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我</w:t>
      </w:r>
      <w:r>
        <w:rPr>
          <w:rFonts w:hint="eastAsia" w:ascii="宋体" w:hAnsi="宋体"/>
          <w:szCs w:val="21"/>
        </w:rPr>
        <w:t xml:space="preserve">方</w:t>
      </w:r>
      <w:r>
        <w:rPr>
          <w:rFonts w:ascii="宋体" w:hAnsi="宋体"/>
          <w:i/>
          <w:szCs w:val="21"/>
          <w:u w:val="single"/>
        </w:rPr>
        <w:t xml:space="preserve">（制造商名称） </w:t>
      </w:r>
      <w:r>
        <w:rPr>
          <w:rFonts w:ascii="宋体" w:hAnsi="宋体"/>
          <w:szCs w:val="21"/>
        </w:rPr>
        <w:t xml:space="preserve">是按</w:t>
      </w:r>
      <w:r>
        <w:rPr>
          <w:rFonts w:ascii="宋体" w:hAnsi="宋体"/>
          <w:i/>
          <w:szCs w:val="21"/>
          <w:u w:val="single"/>
        </w:rPr>
        <w:t xml:space="preserve">（国家/地区名称） </w:t>
      </w:r>
      <w:r>
        <w:rPr>
          <w:rFonts w:ascii="宋体" w:hAnsi="宋体"/>
          <w:szCs w:val="21"/>
        </w:rPr>
        <w:t xml:space="preserve">法律成立的一家制造商，主要营业地点设在</w:t>
      </w:r>
      <w:r>
        <w:rPr>
          <w:rFonts w:ascii="宋体" w:hAnsi="宋体"/>
          <w:i/>
          <w:szCs w:val="21"/>
          <w:u w:val="single"/>
        </w:rPr>
        <w:t xml:space="preserve">（制造商地址） </w:t>
      </w:r>
      <w:r>
        <w:rPr>
          <w:rFonts w:ascii="宋体" w:hAnsi="宋体"/>
          <w:szCs w:val="21"/>
        </w:rPr>
        <w:t xml:space="preserve">。兹指派按</w:t>
      </w:r>
      <w:r>
        <w:rPr>
          <w:rFonts w:ascii="宋体" w:hAnsi="宋体"/>
          <w:i/>
          <w:szCs w:val="21"/>
          <w:u w:val="single"/>
        </w:rPr>
        <w:t xml:space="preserve">（国家/地区名称) </w:t>
      </w:r>
      <w:r>
        <w:rPr>
          <w:rFonts w:ascii="宋体" w:hAnsi="宋体"/>
          <w:szCs w:val="21"/>
        </w:rPr>
        <w:t xml:space="preserve">的法律正式成立的，主要营业地点设在</w:t>
      </w:r>
      <w:r>
        <w:rPr>
          <w:rFonts w:ascii="宋体" w:hAnsi="宋体"/>
          <w:szCs w:val="21"/>
          <w:u w:val="single"/>
        </w:rPr>
        <w:t xml:space="preserve"> </w:t>
      </w:r>
      <w:r>
        <w:rPr>
          <w:rFonts w:ascii="宋体" w:hAnsi="宋体"/>
          <w:i/>
          <w:szCs w:val="21"/>
          <w:u w:val="single"/>
        </w:rPr>
        <w:t xml:space="preserve">(贸易公司地址) </w:t>
      </w:r>
      <w:r>
        <w:rPr>
          <w:rFonts w:ascii="宋体" w:hAnsi="宋体"/>
          <w:szCs w:val="21"/>
        </w:rPr>
        <w:t xml:space="preserve">的</w:t>
      </w:r>
      <w:r>
        <w:rPr>
          <w:rFonts w:ascii="宋体" w:hAnsi="宋体"/>
          <w:i/>
          <w:szCs w:val="21"/>
          <w:u w:val="single"/>
        </w:rPr>
        <w:t xml:space="preserve">（贸易公司名称) </w:t>
      </w:r>
      <w:r>
        <w:rPr>
          <w:rFonts w:ascii="宋体" w:hAnsi="宋体"/>
          <w:szCs w:val="21"/>
        </w:rPr>
        <w:t xml:space="preserve">作为我方真正的和合法的代理人进行下列有效的活动：</w:t>
      </w:r>
      <w:r/>
    </w:p>
    <w:p>
      <w:pPr>
        <w:jc w:val="left"/>
        <w:spacing w:line="360" w:lineRule="auto"/>
        <w:widowControl/>
        <w:rPr>
          <w:rFonts w:hint="eastAsia" w:ascii="宋体" w:hAnsi="宋体"/>
          <w:szCs w:val="21"/>
        </w:rPr>
      </w:pPr>
      <w:r>
        <w:rPr>
          <w:rFonts w:ascii="宋体" w:hAnsi="宋体"/>
          <w:szCs w:val="21"/>
        </w:rPr>
        <w:t xml:space="preserve">    (1)代表我方在中华人民共和国办理贵方第</w:t>
      </w:r>
      <w:r>
        <w:rPr>
          <w:rFonts w:ascii="宋体" w:hAnsi="宋体"/>
          <w:szCs w:val="21"/>
          <w:u w:val="single"/>
        </w:rPr>
        <w:t xml:space="preserve"> </w:t>
      </w:r>
      <w:r>
        <w:rPr>
          <w:rFonts w:ascii="宋体" w:hAnsi="宋体"/>
          <w:i/>
          <w:szCs w:val="21"/>
          <w:u w:val="single"/>
        </w:rPr>
        <w:t xml:space="preserve">（招标编号）</w:t>
      </w:r>
      <w:r>
        <w:rPr>
          <w:rFonts w:ascii="宋体" w:hAnsi="宋体"/>
          <w:szCs w:val="21"/>
          <w:u w:val="single"/>
        </w:rPr>
        <w:t xml:space="preserve"> </w:t>
      </w:r>
      <w:r>
        <w:rPr>
          <w:rFonts w:ascii="宋体" w:hAnsi="宋体"/>
          <w:szCs w:val="21"/>
        </w:rPr>
        <w:t xml:space="preserve">号招标要求提供的由我方制造的货物的有关事宜，并对我方具有约束力。</w:t>
      </w:r>
      <w:r/>
    </w:p>
    <w:p>
      <w:pPr>
        <w:jc w:val="left"/>
        <w:spacing w:line="360" w:lineRule="auto"/>
        <w:widowControl/>
        <w:rPr>
          <w:rFonts w:hint="eastAsia" w:ascii="宋体" w:hAnsi="宋体"/>
          <w:szCs w:val="21"/>
        </w:rPr>
      </w:pPr>
      <w:r>
        <w:rPr>
          <w:rFonts w:ascii="宋体" w:hAnsi="宋体"/>
          <w:szCs w:val="21"/>
        </w:rPr>
        <w:t xml:space="preserve">    (2)作为制造商，我方保证以投标合作者来约束自己，并对该投标共同和分别承担招标文件中所规定的义务。</w:t>
      </w:r>
      <w:r/>
    </w:p>
    <w:p>
      <w:pPr>
        <w:ind w:firstLine="420"/>
        <w:jc w:val="left"/>
        <w:spacing w:line="360" w:lineRule="auto"/>
        <w:widowControl/>
        <w:rPr>
          <w:rFonts w:hint="eastAsia" w:ascii="宋体" w:hAnsi="宋体"/>
          <w:szCs w:val="21"/>
        </w:rPr>
      </w:pPr>
      <w:r>
        <w:rPr>
          <w:rFonts w:ascii="宋体" w:hAnsi="宋体"/>
          <w:szCs w:val="21"/>
        </w:rPr>
        <w:t xml:space="preserve">(3)我方兹授予</w:t>
      </w:r>
      <w:r>
        <w:rPr>
          <w:rFonts w:ascii="宋体" w:hAnsi="宋体"/>
          <w:i/>
          <w:szCs w:val="21"/>
          <w:u w:val="single"/>
        </w:rPr>
        <w:t xml:space="preserve">（贸易公司名称） </w:t>
      </w:r>
      <w:r>
        <w:rPr>
          <w:rFonts w:ascii="宋体" w:hAnsi="宋体"/>
          <w:szCs w:val="21"/>
        </w:rPr>
        <w:t xml:space="preserve">全权办理和履行上述我方为完成上述各点所必须的事宜，具有替换或撤消的全权。兹确认</w:t>
      </w:r>
      <w:r>
        <w:rPr>
          <w:rFonts w:ascii="宋体" w:hAnsi="宋体"/>
          <w:i/>
          <w:szCs w:val="21"/>
          <w:u w:val="single"/>
        </w:rPr>
        <w:t xml:space="preserve">（贸易公司名称） </w:t>
      </w:r>
      <w:r>
        <w:rPr>
          <w:rFonts w:ascii="宋体" w:hAnsi="宋体"/>
          <w:szCs w:val="21"/>
        </w:rPr>
        <w:t xml:space="preserve">或其正式授权代表依此合法地办理一切事宜。</w:t>
      </w:r>
      <w:r>
        <w:rPr>
          <w:rFonts w:ascii="宋体" w:hAnsi="宋体"/>
          <w:szCs w:val="21"/>
        </w:rPr>
        <w:br/>
      </w:r>
      <w:r>
        <w:rPr>
          <w:rFonts w:ascii="宋体" w:hAnsi="宋体"/>
          <w:szCs w:val="21"/>
        </w:rPr>
        <w:t xml:space="preserve">    </w:t>
      </w:r>
      <w:r/>
    </w:p>
    <w:p>
      <w:pPr>
        <w:ind w:firstLine="420"/>
        <w:jc w:val="left"/>
        <w:spacing w:line="360" w:lineRule="auto"/>
        <w:widowControl/>
        <w:rPr>
          <w:rFonts w:hint="eastAsia" w:ascii="宋体" w:hAnsi="宋体"/>
          <w:szCs w:val="21"/>
        </w:rPr>
      </w:pPr>
      <w:r>
        <w:rPr>
          <w:rFonts w:ascii="宋体" w:hAnsi="宋体"/>
          <w:szCs w:val="21"/>
        </w:rPr>
        <w:t xml:space="preserve">我方于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日签署本文件，</w:t>
      </w:r>
      <w:r>
        <w:rPr>
          <w:rFonts w:ascii="宋体" w:hAnsi="宋体"/>
          <w:i/>
          <w:szCs w:val="21"/>
          <w:u w:val="single"/>
        </w:rPr>
        <w:t xml:space="preserve">（贸易公司名称) </w:t>
      </w:r>
      <w:r>
        <w:rPr>
          <w:rFonts w:ascii="宋体" w:hAnsi="宋体"/>
          <w:szCs w:val="21"/>
        </w:rPr>
        <w:t xml:space="preserve">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日接受此件，以此为证。</w:t>
      </w:r>
      <w:r/>
    </w:p>
    <w:p>
      <w:pPr>
        <w:jc w:val="left"/>
        <w:spacing w:line="360" w:lineRule="auto"/>
        <w:widowControl/>
        <w:rPr>
          <w:rFonts w:hint="eastAsia" w:ascii="宋体" w:hAnsi="宋体"/>
          <w:szCs w:val="21"/>
        </w:rPr>
      </w:pPr>
      <w:r>
        <w:rPr>
          <w:rFonts w:hint="eastAsia" w:ascii="宋体" w:hAnsi="宋体"/>
          <w:szCs w:val="21"/>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ascii="宋体" w:hAnsi="宋体"/>
          <w:szCs w:val="21"/>
        </w:rPr>
        <w:t xml:space="preserve">    贸易公司名称:                     制造商名称:                   </w:t>
      </w:r>
      <w:r/>
    </w:p>
    <w:p>
      <w:pPr>
        <w:jc w:val="left"/>
        <w:spacing w:line="360" w:lineRule="auto"/>
        <w:widowControl/>
        <w:rPr>
          <w:rFonts w:hint="eastAsia" w:ascii="宋体" w:hAnsi="宋体"/>
          <w:szCs w:val="21"/>
        </w:rPr>
      </w:pPr>
      <w:r>
        <w:rPr>
          <w:rFonts w:ascii="宋体" w:hAnsi="宋体"/>
          <w:szCs w:val="21"/>
        </w:rPr>
        <w:t xml:space="preserve">    签字人职务:                       签字人职务:               </w:t>
      </w:r>
      <w:r/>
    </w:p>
    <w:p>
      <w:pPr>
        <w:jc w:val="left"/>
        <w:spacing w:line="360" w:lineRule="auto"/>
        <w:widowControl/>
        <w:rPr>
          <w:rFonts w:hint="eastAsia" w:ascii="宋体" w:hAnsi="宋体"/>
          <w:szCs w:val="21"/>
        </w:rPr>
      </w:pPr>
      <w:r>
        <w:rPr>
          <w:rFonts w:ascii="宋体" w:hAnsi="宋体"/>
          <w:szCs w:val="21"/>
        </w:rPr>
        <w:t xml:space="preserve">    签字人姓名:                       签字人姓名:                     </w:t>
      </w:r>
      <w:r/>
    </w:p>
    <w:p>
      <w:pPr>
        <w:ind w:firstLine="420"/>
        <w:jc w:val="left"/>
        <w:spacing w:line="360" w:lineRule="auto"/>
        <w:widowControl/>
        <w:rPr>
          <w:rFonts w:hint="eastAsia" w:ascii="宋体" w:hAnsi="宋体"/>
          <w:szCs w:val="21"/>
        </w:rPr>
      </w:pPr>
      <w:r>
        <w:rPr>
          <w:rFonts w:ascii="宋体" w:hAnsi="宋体"/>
          <w:szCs w:val="21"/>
        </w:rPr>
        <w:t xml:space="preserve">签字人签名:                       签字人签名:                     </w:t>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hint="eastAsia" w:ascii="宋体" w:hAnsi="宋体"/>
          <w:szCs w:val="21"/>
        </w:rPr>
      </w:r>
      <w:r/>
    </w:p>
    <w:p>
      <w:r/>
      <w:r/>
    </w:p>
    <w:p>
      <w:pPr>
        <w:pStyle w:val="723"/>
        <w:jc w:val="center"/>
      </w:pPr>
      <w:r>
        <w:br w:type="page" w:clear="all"/>
      </w:r>
      <w:bookmarkStart w:id="133" w:name="_Toc230188129"/>
      <w:r>
        <w:rPr>
          <w:rFonts w:hint="eastAsia"/>
        </w:rPr>
        <w:t xml:space="preserve">十五、政府采购政策</w:t>
      </w:r>
      <w:bookmarkEnd w:id="105"/>
      <w:r/>
      <w:bookmarkEnd w:id="133"/>
      <w:r/>
      <w:r/>
    </w:p>
    <w:p>
      <w:pPr>
        <w:keepNext/>
        <w:spacing w:line="360" w:lineRule="auto"/>
        <w:widowControl/>
        <w:rPr>
          <w:rFonts w:hint="eastAsia" w:ascii="宋体" w:hAnsi="宋体"/>
          <w:b/>
          <w:bCs/>
          <w:szCs w:val="21"/>
        </w:rPr>
      </w:pPr>
      <w:r>
        <w:rPr>
          <w:rFonts w:ascii="宋体" w:hAnsi="宋体"/>
          <w:b/>
          <w:bCs/>
          <w:szCs w:val="21"/>
        </w:rPr>
        <w:t xml:space="preserve">（一）政府采购促进中小企业发展政策</w:t>
      </w:r>
      <w:r/>
    </w:p>
    <w:p>
      <w:pPr>
        <w:ind w:firstLine="422"/>
        <w:jc w:val="center"/>
        <w:spacing w:line="360" w:lineRule="auto"/>
        <w:rPr>
          <w:rFonts w:hint="eastAsia" w:ascii="宋体" w:hAnsi="宋体"/>
          <w:b/>
          <w:szCs w:val="21"/>
        </w:rPr>
      </w:pPr>
      <w:r>
        <w:rPr>
          <w:rFonts w:hint="eastAsia" w:ascii="宋体" w:hAnsi="宋体"/>
          <w:b/>
          <w:szCs w:val="21"/>
        </w:rPr>
        <w:t xml:space="preserve">中小企业声明函（货物）</w:t>
      </w:r>
      <w:r/>
    </w:p>
    <w:p>
      <w:pPr>
        <w:ind w:firstLine="420"/>
        <w:spacing w:line="360" w:lineRule="auto"/>
        <w:rPr>
          <w:rFonts w:hint="eastAsia" w:ascii="宋体" w:hAnsi="宋体"/>
          <w:szCs w:val="21"/>
        </w:rPr>
      </w:pPr>
      <w:r>
        <w:rPr>
          <w:rFonts w:hint="eastAsia" w:ascii="宋体" w:hAnsi="宋体"/>
          <w:szCs w:val="21"/>
        </w:rPr>
        <w:t xml:space="preserve">本公司（联合体）郑重声明，根据《政府采购促进中小企业发展管理办法》（财库﹝2020﹞46 号）的规定，本公司（联合体）参加</w:t>
      </w:r>
      <w:r>
        <w:rPr>
          <w:rFonts w:hint="eastAsia" w:ascii="宋体" w:hAnsi="宋体"/>
          <w:i/>
          <w:szCs w:val="21"/>
          <w:u w:val="single"/>
        </w:rPr>
        <w:t xml:space="preserve"> （单位名称） </w:t>
      </w:r>
      <w:r>
        <w:rPr>
          <w:rFonts w:hint="eastAsia" w:ascii="宋体" w:hAnsi="宋体"/>
          <w:szCs w:val="21"/>
        </w:rPr>
        <w:t xml:space="preserve">的 </w:t>
      </w:r>
      <w:r>
        <w:rPr>
          <w:rFonts w:hint="eastAsia" w:ascii="宋体" w:hAnsi="宋体"/>
          <w:i/>
          <w:szCs w:val="21"/>
          <w:u w:val="single"/>
        </w:rPr>
        <w:t xml:space="preserve">（项目名称） </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szCs w:val="21"/>
        </w:rPr>
      </w:pPr>
      <w:r>
        <w:rPr>
          <w:rFonts w:hint="eastAsia" w:ascii="宋体" w:hAnsi="宋体"/>
          <w:szCs w:val="21"/>
        </w:rPr>
        <w:t xml:space="preserve">1. </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工业  </w:t>
      </w:r>
      <w:r>
        <w:rPr>
          <w:rFonts w:hint="eastAsia" w:ascii="宋体" w:hAnsi="宋体"/>
          <w:szCs w:val="21"/>
        </w:rPr>
        <w:t xml:space="preserve">；制造商为</w:t>
      </w:r>
      <w:r>
        <w:rPr>
          <w:rFonts w:hint="eastAsia" w:ascii="宋体" w:hAnsi="宋体"/>
          <w:szCs w:val="21"/>
          <w:u w:val="single"/>
        </w:rPr>
        <w:t xml:space="preserve">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i/>
          <w:szCs w:val="21"/>
          <w:u w:val="single"/>
        </w:rPr>
        <w:t xml:space="preserve">      </w:t>
      </w:r>
      <w:r>
        <w:rPr>
          <w:rFonts w:hint="eastAsia" w:ascii="宋体" w:hAnsi="宋体"/>
          <w:szCs w:val="21"/>
        </w:rPr>
        <w:t xml:space="preserve">人，营业收入为</w:t>
      </w:r>
      <w:r>
        <w:rPr>
          <w:rFonts w:ascii="宋体" w:hAnsi="宋体"/>
          <w:i/>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 </w:t>
      </w:r>
      <w:r>
        <w:rPr>
          <w:rFonts w:hint="eastAsia" w:ascii="宋体" w:hAnsi="宋体"/>
          <w:i/>
          <w:szCs w:val="21"/>
          <w:u w:val="single"/>
        </w:rPr>
        <w:t xml:space="preserve">（标的名称） </w:t>
      </w:r>
      <w:r>
        <w:rPr>
          <w:rFonts w:hint="eastAsia" w:ascii="宋体" w:hAnsi="宋体"/>
          <w:szCs w:val="21"/>
        </w:rPr>
        <w:t xml:space="preserve">，属于 </w:t>
      </w:r>
      <w:r>
        <w:rPr>
          <w:rFonts w:hint="eastAsia" w:ascii="宋体" w:hAnsi="宋体"/>
          <w:i/>
          <w:szCs w:val="21"/>
          <w:u w:val="single"/>
        </w:rPr>
        <w:t xml:space="preserve">（招标文件中明确的所属行业）</w:t>
      </w:r>
      <w:r>
        <w:rPr>
          <w:rFonts w:hint="eastAsia" w:ascii="宋体" w:hAnsi="宋体"/>
          <w:szCs w:val="21"/>
        </w:rPr>
        <w:t xml:space="preserve">行业 ；制造商为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 </w:t>
      </w:r>
      <w:r>
        <w:rPr>
          <w:rFonts w:hint="eastAsia" w:ascii="宋体" w:hAnsi="宋体"/>
          <w:i/>
          <w:szCs w:val="21"/>
          <w:u w:val="single"/>
        </w:rPr>
        <w:t xml:space="preserve">（中型企业、小型企业、微型企业）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Cs w:val="21"/>
        </w:rPr>
      </w:pPr>
      <w:r>
        <w:rPr>
          <w:rFonts w:hint="eastAsia" w:ascii="宋体" w:hAnsi="宋体"/>
          <w:szCs w:val="21"/>
        </w:rPr>
        <w:t xml:space="preserve">本公司对上述声明内容的真实性负责。如有虚假，将依法承担相应责任。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企业名称（盖章）：</w:t>
      </w:r>
      <w:r/>
    </w:p>
    <w:p>
      <w:pPr>
        <w:ind w:firstLine="420"/>
        <w:spacing w:line="360" w:lineRule="auto"/>
        <w:rPr>
          <w:rFonts w:hint="eastAsia" w:ascii="宋体" w:hAnsi="宋体"/>
          <w:szCs w:val="21"/>
        </w:rPr>
      </w:pPr>
      <w:r>
        <w:rPr>
          <w:rFonts w:hint="eastAsia" w:ascii="宋体" w:hAnsi="宋体"/>
          <w:szCs w:val="21"/>
        </w:rPr>
        <w:t xml:space="preserve">日 期：</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szCs w:val="21"/>
        </w:rPr>
      </w:pPr>
      <w:r>
        <w:rPr>
          <w:rFonts w:hint="eastAsia" w:ascii="宋体" w:hAnsi="宋体"/>
          <w:szCs w:val="21"/>
        </w:rPr>
        <w:t xml:space="preserve">注：从业人员、营业收入、资产总额填报上一年度数据，无上一年度数据的新成立企业可不填报。</w:t>
      </w:r>
      <w:r/>
    </w:p>
    <w:p>
      <w:pPr>
        <w:ind w:firstLine="422"/>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b/>
          <w:szCs w:val="21"/>
        </w:rPr>
      </w:pPr>
      <w:r>
        <w:rPr>
          <w:rFonts w:hint="eastAsia" w:ascii="宋体" w:hAnsi="宋体"/>
          <w:b/>
          <w:szCs w:val="21"/>
        </w:rPr>
      </w:r>
      <w:r/>
    </w:p>
    <w:p>
      <w:pPr>
        <w:keepNext/>
        <w:spacing w:line="360" w:lineRule="auto"/>
        <w:widowControl/>
        <w:rPr>
          <w:rFonts w:hint="eastAsia" w:ascii="宋体" w:hAnsi="宋体"/>
          <w:b/>
          <w:bCs/>
          <w:szCs w:val="21"/>
        </w:rPr>
      </w:pPr>
      <w:r>
        <w:rPr>
          <w:rFonts w:ascii="宋体" w:hAnsi="宋体"/>
          <w:b/>
          <w:bCs/>
          <w:szCs w:val="21"/>
        </w:rPr>
        <w:t xml:space="preserve">（二）政府采购节能产品政策</w:t>
      </w:r>
      <w:r/>
    </w:p>
    <w:p>
      <w:pPr>
        <w:ind w:firstLine="420"/>
        <w:spacing w:line="360" w:lineRule="auto"/>
        <w:rPr>
          <w:rFonts w:hint="eastAsia" w:ascii="宋体" w:hAnsi="宋体"/>
          <w:szCs w:val="21"/>
        </w:rPr>
      </w:pPr>
      <w:r>
        <w:rPr>
          <w:rFonts w:ascii="宋体" w:hAnsi="宋体"/>
          <w:szCs w:val="21"/>
        </w:rPr>
        <w:t xml:space="preserve">1、根据财政部、国家发改委《节能产品政府采购实施意见》，投标产品属于《节能产品政府采购</w:t>
      </w:r>
      <w:r>
        <w:rPr>
          <w:rFonts w:hint="eastAsia" w:ascii="宋体" w:hAnsi="宋体"/>
          <w:szCs w:val="21"/>
        </w:rPr>
        <w:t xml:space="preserve">品目</w:t>
      </w:r>
      <w:r>
        <w:rPr>
          <w:rFonts w:ascii="宋体" w:hAnsi="宋体"/>
          <w:szCs w:val="21"/>
        </w:rPr>
        <w:t xml:space="preserve">清单》</w:t>
      </w:r>
      <w:r>
        <w:rPr>
          <w:rFonts w:hint="eastAsia" w:ascii="宋体" w:hAnsi="宋体"/>
          <w:szCs w:val="21"/>
        </w:rPr>
        <w:t xml:space="preserve">范围</w:t>
      </w:r>
      <w:r>
        <w:rPr>
          <w:rFonts w:ascii="宋体" w:hAnsi="宋体"/>
          <w:szCs w:val="21"/>
        </w:rPr>
        <w:t xml:space="preserve">内的产品，对相应产品的价格给予1%的扣除，用扣除后的价格参与评审。</w:t>
      </w:r>
      <w:r/>
    </w:p>
    <w:p>
      <w:pPr>
        <w:ind w:firstLine="420"/>
        <w:spacing w:line="360" w:lineRule="auto"/>
        <w:rPr>
          <w:rFonts w:hint="eastAsia" w:ascii="宋体" w:hAnsi="宋体"/>
          <w:szCs w:val="21"/>
        </w:rPr>
      </w:pPr>
      <w:r>
        <w:rPr>
          <w:rFonts w:ascii="宋体" w:hAnsi="宋体"/>
          <w:szCs w:val="21"/>
        </w:rPr>
        <w:t xml:space="preserve">2、评标委员会根据投标人填制的《节能产品报价表》，计算其所投节能产品（最小计算单位为品目）享受价格折扣部分的多少。</w:t>
      </w:r>
      <w:r/>
    </w:p>
    <w:p>
      <w:pPr>
        <w:ind w:firstLine="420"/>
        <w:spacing w:line="360" w:lineRule="auto"/>
        <w:rPr>
          <w:rFonts w:hint="eastAsia" w:ascii="宋体" w:hAnsi="宋体"/>
          <w:szCs w:val="21"/>
        </w:rPr>
      </w:pPr>
      <w:r>
        <w:rPr>
          <w:rFonts w:ascii="宋体" w:hAnsi="宋体"/>
          <w:szCs w:val="21"/>
        </w:rPr>
        <w:t xml:space="preserve">3、投标产品（最小计算单位为品目）如为节能产品的，投标人需提供产品及型号所在清单页的复印件并用标识标明，</w:t>
      </w:r>
      <w:r>
        <w:rPr>
          <w:rFonts w:ascii="宋体" w:hAnsi="宋体" w:cs="仿宋"/>
          <w:bCs/>
          <w:szCs w:val="21"/>
        </w:rPr>
        <w:t xml:space="preserve">如未提供，将不做价格扣除。</w:t>
      </w:r>
      <w:r/>
    </w:p>
    <w:p>
      <w:pPr>
        <w:ind w:firstLine="420"/>
        <w:spacing w:line="360" w:lineRule="auto"/>
        <w:rPr>
          <w:rFonts w:hint="eastAsia" w:ascii="宋体" w:hAnsi="宋体"/>
          <w:szCs w:val="21"/>
        </w:rPr>
      </w:pPr>
      <w:r>
        <w:rPr>
          <w:rFonts w:ascii="宋体" w:hAnsi="宋体" w:cs="仿宋"/>
          <w:bCs/>
          <w:szCs w:val="21"/>
        </w:rPr>
        <w:t xml:space="preserve">4、投标人必须保证使用</w:t>
      </w:r>
      <w:r>
        <w:rPr>
          <w:rFonts w:ascii="宋体" w:hAnsi="宋体"/>
          <w:szCs w:val="21"/>
        </w:rPr>
        <w:t xml:space="preserve">节能</w:t>
      </w:r>
      <w:r>
        <w:rPr>
          <w:rFonts w:ascii="宋体" w:hAnsi="宋体" w:cs="仿宋"/>
          <w:bCs/>
          <w:szCs w:val="21"/>
        </w:rPr>
        <w:t xml:space="preserve">产品参加投标的真实性，如出现虚假响应，一经查实，将按照招标文件具体规定进行处理。</w:t>
      </w:r>
      <w:r/>
    </w:p>
    <w:p>
      <w:pPr>
        <w:ind w:firstLine="420"/>
        <w:spacing w:line="360" w:lineRule="auto"/>
        <w:rPr>
          <w:rFonts w:hint="eastAsia" w:ascii="宋体" w:hAnsi="宋体"/>
          <w:szCs w:val="21"/>
        </w:rPr>
      </w:pPr>
      <w:r>
        <w:rPr>
          <w:rFonts w:ascii="宋体" w:hAnsi="宋体"/>
          <w:szCs w:val="21"/>
        </w:rPr>
        <w:t xml:space="preserve">5、节能产品报价表</w:t>
      </w:r>
      <w:r/>
    </w:p>
    <w:p>
      <w:pPr>
        <w:ind w:firstLine="420"/>
        <w:spacing w:line="360" w:lineRule="auto"/>
        <w:rPr>
          <w:rFonts w:hint="eastAsia" w:hAnsi="宋体"/>
          <w:szCs w:val="21"/>
        </w:rPr>
      </w:pPr>
      <w:r>
        <w:rPr>
          <w:rFonts w:hAnsi="宋体"/>
          <w:szCs w:val="21"/>
        </w:rPr>
        <w:t xml:space="preserve">投标人名称（盖单位章）：</w:t>
      </w:r>
      <w:r>
        <w:rPr>
          <w:rFonts w:hAnsi="宋体"/>
          <w:szCs w:val="21"/>
          <w:u w:val="single"/>
        </w:rPr>
        <w:t xml:space="preserve">                        </w:t>
      </w:r>
      <w:r>
        <w:rPr>
          <w:rFonts w:hAnsi="宋体"/>
          <w:szCs w:val="21"/>
        </w:rPr>
        <w:t xml:space="preserve"> </w:t>
      </w:r>
      <w:r/>
    </w:p>
    <w:p>
      <w:pPr>
        <w:ind w:firstLine="420"/>
        <w:spacing w:line="360" w:lineRule="auto"/>
        <w:rPr>
          <w:rFonts w:hint="eastAsia" w:hAnsi="宋体"/>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Style w:val="732"/>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9"/>
        <w:gridCol w:w="1169"/>
        <w:gridCol w:w="1276"/>
        <w:gridCol w:w="709"/>
        <w:gridCol w:w="1334"/>
        <w:gridCol w:w="1403"/>
        <w:gridCol w:w="1094"/>
        <w:gridCol w:w="1183"/>
      </w:tblGrid>
      <w:tr>
        <w:trPr>
          <w:jc w:val="center"/>
          <w:trHeight w:val="149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Ansi="宋体"/>
                <w:szCs w:val="21"/>
              </w:rPr>
              <w:t xml:space="preserve">品目</w:t>
            </w:r>
            <w:r/>
          </w:p>
          <w:p>
            <w:pPr>
              <w:jc w:val="center"/>
              <w:spacing w:line="360" w:lineRule="exact"/>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Ansi="宋体"/>
                <w:szCs w:val="21"/>
              </w:rPr>
              <w:t xml:space="preserve">原产地和</w:t>
            </w:r>
            <w:r/>
          </w:p>
          <w:p>
            <w:pPr>
              <w:jc w:val="center"/>
              <w:spacing w:line="360" w:lineRule="exact"/>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t xml:space="preserve">中国节能产品认证证书</w:t>
            </w:r>
            <w:r/>
          </w:p>
          <w:p>
            <w:pPr>
              <w:jc w:val="center"/>
              <w:spacing w:line="360" w:lineRule="exact"/>
              <w:rPr>
                <w:rFonts w:hint="eastAsia" w:hAnsi="宋体"/>
                <w:szCs w:val="21"/>
              </w:rPr>
            </w:pPr>
            <w:r>
              <w:rPr>
                <w:rFonts w:hint="eastAsia" w:hAnsi="宋体"/>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Ansi="宋体"/>
                <w:szCs w:val="21"/>
              </w:rPr>
              <w:t xml:space="preserve">单价</w:t>
            </w:r>
            <w:r/>
          </w:p>
          <w:p>
            <w:pPr>
              <w:jc w:val="center"/>
              <w:spacing w:line="360" w:lineRule="exact"/>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Ansi="宋体"/>
                <w:szCs w:val="21"/>
              </w:rPr>
              <w:t xml:space="preserve">总价</w:t>
            </w:r>
            <w:r/>
          </w:p>
          <w:p>
            <w:pPr>
              <w:jc w:val="center"/>
              <w:spacing w:line="360" w:lineRule="exact"/>
              <w:rPr>
                <w:rFonts w:hint="eastAsia" w:hAnsi="宋体"/>
                <w:szCs w:val="21"/>
              </w:rPr>
            </w:pPr>
            <w:r>
              <w:rPr>
                <w:rFonts w:hAnsi="宋体"/>
                <w:szCs w:val="21"/>
              </w:rPr>
              <w:t xml:space="preserve">（元）</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gridSpan w:val="7"/>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left"/>
              <w:spacing w:line="360" w:lineRule="exact"/>
              <w:rPr>
                <w:rFonts w:hint="eastAsia" w:hAnsi="宋体"/>
                <w:szCs w:val="21"/>
              </w:rPr>
            </w:pPr>
            <w:r>
              <w:rPr>
                <w:rFonts w:hAnsi="宋体"/>
                <w:szCs w:val="21"/>
              </w:rPr>
              <w:t xml:space="preserve">其中，节能</w:t>
            </w:r>
            <w:r>
              <w:rPr>
                <w:rFonts w:hAnsi="宋体"/>
                <w:bCs/>
                <w:szCs w:val="21"/>
              </w:rPr>
              <w:t xml:space="preserve">产品</w:t>
            </w:r>
            <w:r>
              <w:rPr>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bl>
    <w:p>
      <w:pPr>
        <w:spacing w:line="360" w:lineRule="auto"/>
        <w:rPr>
          <w:rFonts w:hint="eastAsia" w:ascii="宋体" w:hAnsi="宋体"/>
          <w:bCs/>
          <w:sz w:val="10"/>
          <w:szCs w:val="10"/>
        </w:rPr>
      </w:pPr>
      <w:r>
        <w:rPr>
          <w:rFonts w:hint="eastAsia" w:ascii="宋体" w:hAnsi="宋体"/>
          <w:bCs/>
          <w:sz w:val="10"/>
          <w:szCs w:val="10"/>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ind w:firstLine="2940"/>
        <w:spacing w:line="400" w:lineRule="exact"/>
        <w:rPr>
          <w:rFonts w:hint="eastAsia" w:hAnsi="宋体"/>
          <w:szCs w:val="21"/>
          <w:u w:val="single"/>
        </w:rPr>
      </w:pPr>
      <w:r>
        <w:rPr>
          <w:rFonts w:hint="eastAsia" w:hAnsi="宋体"/>
          <w:szCs w:val="21"/>
          <w:u w:val="single"/>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jc w:val="left"/>
        <w:spacing w:line="360" w:lineRule="auto"/>
        <w:widowControl/>
        <w:rPr>
          <w:rFonts w:hint="eastAsia" w:ascii="宋体" w:hAnsi="宋体"/>
          <w:b/>
          <w:bCs/>
          <w:szCs w:val="21"/>
        </w:rPr>
      </w:pPr>
      <w:r/>
      <w:bookmarkStart w:id="134" w:name="_Toc170817440"/>
      <w:r/>
      <w:bookmarkEnd w:id="134"/>
      <w:r>
        <w:rPr>
          <w:rFonts w:hint="eastAsia" w:ascii="宋体" w:hAnsi="宋体"/>
          <w:b/>
          <w:bCs/>
          <w:szCs w:val="21"/>
        </w:rPr>
        <w:br w:type="page" w:clear="all"/>
      </w:r>
      <w:r>
        <w:rPr>
          <w:rFonts w:ascii="宋体" w:hAnsi="宋体"/>
          <w:b/>
          <w:bCs/>
          <w:szCs w:val="21"/>
        </w:rPr>
        <w:t xml:space="preserve">（三）政府采购环境标志产品政策</w:t>
      </w:r>
      <w:r/>
    </w:p>
    <w:p>
      <w:pPr>
        <w:ind w:firstLine="420"/>
        <w:spacing w:line="360" w:lineRule="auto"/>
        <w:rPr>
          <w:rFonts w:hint="eastAsia" w:hAnsi="宋体"/>
          <w:szCs w:val="21"/>
        </w:rPr>
      </w:pPr>
      <w:r>
        <w:rPr>
          <w:rFonts w:hAnsi="宋体" w:cs="仿宋"/>
          <w:bCs/>
          <w:szCs w:val="21"/>
        </w:rPr>
        <w:t xml:space="preserve">1</w:t>
      </w:r>
      <w:r>
        <w:rPr>
          <w:rFonts w:hAnsi="宋体"/>
          <w:szCs w:val="21"/>
        </w:rPr>
        <w:t xml:space="preserve">、根据财政部、国家环保总局《关于环境标志产品政府采购实施的意见》，投标产品属于《环境标志产品政府采购</w:t>
      </w:r>
      <w:r>
        <w:rPr>
          <w:rFonts w:hint="eastAsia" w:hAnsi="宋体"/>
          <w:szCs w:val="21"/>
        </w:rPr>
        <w:t xml:space="preserve">品目</w:t>
      </w:r>
      <w:r>
        <w:rPr>
          <w:rFonts w:hAnsi="宋体"/>
          <w:szCs w:val="21"/>
        </w:rPr>
        <w:t xml:space="preserve">清单》</w:t>
      </w:r>
      <w:r>
        <w:rPr>
          <w:rFonts w:hint="eastAsia" w:hAnsi="宋体"/>
          <w:szCs w:val="21"/>
        </w:rPr>
        <w:t xml:space="preserve">范围</w:t>
      </w:r>
      <w:r>
        <w:rPr>
          <w:rFonts w:hAnsi="宋体"/>
          <w:szCs w:val="21"/>
        </w:rPr>
        <w:t xml:space="preserve">内的产品，对相应产品的价格给予 1%的扣除，用扣除后的价格参与评审。</w:t>
      </w:r>
      <w:r/>
    </w:p>
    <w:p>
      <w:pPr>
        <w:ind w:firstLine="420"/>
        <w:spacing w:line="360" w:lineRule="auto"/>
        <w:rPr>
          <w:rFonts w:hint="eastAsia" w:hAnsi="宋体"/>
          <w:szCs w:val="21"/>
        </w:rPr>
      </w:pPr>
      <w:r>
        <w:rPr>
          <w:rFonts w:hAnsi="宋体"/>
          <w:szCs w:val="21"/>
        </w:rPr>
        <w:t xml:space="preserve">2、评标委员会根据投标人填制的《环境标志产品报价表》，计算其所投环境标志产品（最小计算单位为品目）享受价格折扣部分的多少。</w:t>
      </w:r>
      <w:r/>
    </w:p>
    <w:p>
      <w:pPr>
        <w:ind w:firstLine="420"/>
        <w:spacing w:line="360" w:lineRule="auto"/>
        <w:rPr>
          <w:rFonts w:hint="eastAsia" w:hAnsi="宋体"/>
          <w:szCs w:val="21"/>
        </w:rPr>
      </w:pPr>
      <w:r>
        <w:rPr>
          <w:rFonts w:hAnsi="宋体"/>
          <w:szCs w:val="21"/>
        </w:rPr>
        <w:t xml:space="preserve">3、投标产品（最小计算单位为品目）如为环境标志产品的，投标人需提供产品及型号所在清单页的复印件并用标识标明，如未提供，将不做价格扣除。</w:t>
      </w:r>
      <w:r/>
    </w:p>
    <w:p>
      <w:pPr>
        <w:ind w:firstLine="420"/>
        <w:spacing w:line="360" w:lineRule="auto"/>
        <w:rPr>
          <w:rFonts w:hint="eastAsia" w:hAnsi="宋体"/>
          <w:szCs w:val="21"/>
        </w:rPr>
      </w:pPr>
      <w:r>
        <w:rPr>
          <w:rFonts w:hAnsi="宋体"/>
          <w:szCs w:val="21"/>
        </w:rPr>
        <w:t xml:space="preserve">4、投标人必须保证使用环境标志产品参加投标的真实性，如出现虚假响应，一经查实，将按照招标文件具体规定进行处理。</w:t>
      </w:r>
      <w:r/>
    </w:p>
    <w:p>
      <w:pPr>
        <w:ind w:firstLine="420"/>
        <w:spacing w:line="360" w:lineRule="auto"/>
        <w:rPr>
          <w:rFonts w:hint="eastAsia" w:hAnsi="宋体" w:cs="仿宋"/>
          <w:bCs/>
          <w:szCs w:val="21"/>
        </w:rPr>
      </w:pPr>
      <w:r>
        <w:rPr>
          <w:rFonts w:hAnsi="宋体" w:cs="仿宋"/>
          <w:bCs/>
          <w:szCs w:val="21"/>
        </w:rPr>
        <w:t xml:space="preserve">5、环境标志产品报价表</w:t>
      </w:r>
      <w:r/>
    </w:p>
    <w:p>
      <w:pPr>
        <w:ind w:firstLine="420"/>
        <w:spacing w:line="360" w:lineRule="auto"/>
        <w:rPr>
          <w:rFonts w:hint="eastAsia" w:hAnsi="宋体"/>
          <w:szCs w:val="21"/>
        </w:rPr>
      </w:pPr>
      <w:r>
        <w:rPr>
          <w:rFonts w:hAnsi="宋体"/>
          <w:szCs w:val="21"/>
        </w:rPr>
        <w:t xml:space="preserve">投标人名称（盖单位章）： </w:t>
      </w:r>
      <w:r>
        <w:rPr>
          <w:rFonts w:hAnsi="宋体"/>
          <w:szCs w:val="21"/>
          <w:u w:val="single"/>
        </w:rPr>
        <w:t xml:space="preserve">                            </w:t>
      </w:r>
      <w:r/>
    </w:p>
    <w:p>
      <w:pPr>
        <w:ind w:firstLine="420"/>
        <w:spacing w:line="360" w:lineRule="auto"/>
        <w:rPr>
          <w:rFonts w:hint="eastAsia" w:hAnsi="宋体" w:cs="仿宋"/>
          <w:bCs/>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Style w:val="732"/>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1175"/>
        <w:gridCol w:w="1134"/>
        <w:gridCol w:w="709"/>
        <w:gridCol w:w="1276"/>
        <w:gridCol w:w="1400"/>
        <w:gridCol w:w="1080"/>
        <w:gridCol w:w="1171"/>
      </w:tblGrid>
      <w:tr>
        <w:trPr>
          <w:jc w:val="center"/>
          <w:trHeight w:val="184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Ansi="宋体"/>
                <w:szCs w:val="21"/>
              </w:rPr>
              <w:t xml:space="preserve">品目</w:t>
            </w:r>
            <w:r/>
          </w:p>
          <w:p>
            <w:pPr>
              <w:jc w:val="center"/>
              <w:spacing w:line="360" w:lineRule="exact"/>
              <w:widowControl/>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hAnsi="宋体"/>
                <w:szCs w:val="21"/>
              </w:rPr>
            </w:pPr>
            <w:r>
              <w:rPr>
                <w:rFonts w:hAnsi="宋体"/>
                <w:szCs w:val="21"/>
              </w:rPr>
              <w:t xml:space="preserve">原产地和</w:t>
            </w:r>
            <w:r/>
          </w:p>
          <w:p>
            <w:pPr>
              <w:jc w:val="center"/>
              <w:spacing w:line="360" w:lineRule="exact"/>
              <w:widowControl/>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360" w:lineRule="exact"/>
              <w:widowControl/>
              <w:rPr>
                <w:rFonts w:hint="eastAsia" w:hAnsi="宋体"/>
                <w:szCs w:val="21"/>
              </w:rPr>
            </w:pPr>
            <w:r>
              <w:rPr>
                <w:rFonts w:hAnsi="宋体"/>
                <w:szCs w:val="21"/>
              </w:rPr>
              <w:t xml:space="preserve">中国环境标志</w:t>
            </w:r>
            <w:r>
              <w:rPr>
                <w:rFonts w:hint="eastAsia" w:hAnsi="宋体"/>
                <w:szCs w:val="21"/>
              </w:rPr>
              <w:t xml:space="preserve">产品</w:t>
            </w:r>
            <w:r>
              <w:rPr>
                <w:rFonts w:hAnsi="宋体"/>
                <w:szCs w:val="21"/>
              </w:rPr>
              <w:t xml:space="preserve">认证证书</w:t>
            </w:r>
            <w:r/>
          </w:p>
          <w:p>
            <w:pPr>
              <w:jc w:val="center"/>
              <w:spacing w:line="360" w:lineRule="exact"/>
              <w:widowControl/>
              <w:rPr>
                <w:rFonts w:hint="eastAsia" w:hAnsi="宋体"/>
                <w:szCs w:val="21"/>
              </w:rPr>
            </w:pPr>
            <w:r>
              <w:rPr>
                <w:rFonts w:hint="eastAsia" w:hAnsi="宋体"/>
                <w:szCs w:val="21"/>
              </w:rPr>
              <w:t xml:space="preserve">-证书</w:t>
            </w:r>
            <w:r>
              <w:rPr>
                <w:rFonts w:hAnsi="宋体"/>
                <w:szCs w:val="21"/>
              </w:rPr>
              <w:t xml:space="preserve">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widowControl/>
              <w:rPr>
                <w:rFonts w:hint="eastAsia" w:hAnsi="宋体"/>
                <w:szCs w:val="21"/>
              </w:rPr>
            </w:pPr>
            <w:r>
              <w:rPr>
                <w:rFonts w:hAnsi="宋体"/>
                <w:szCs w:val="21"/>
              </w:rPr>
              <w:t xml:space="preserve">单价</w:t>
            </w:r>
            <w:r/>
          </w:p>
          <w:p>
            <w:pPr>
              <w:jc w:val="center"/>
              <w:spacing w:line="360" w:lineRule="exact"/>
              <w:widowControl/>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360" w:lineRule="exact"/>
              <w:widowControl/>
              <w:rPr>
                <w:rFonts w:hint="eastAsia" w:hAnsi="宋体"/>
                <w:szCs w:val="21"/>
              </w:rPr>
            </w:pPr>
            <w:r>
              <w:rPr>
                <w:rFonts w:hAnsi="宋体"/>
                <w:szCs w:val="21"/>
              </w:rPr>
              <w:t xml:space="preserve">总价</w:t>
            </w:r>
            <w:r/>
          </w:p>
          <w:p>
            <w:pPr>
              <w:jc w:val="center"/>
              <w:spacing w:line="360" w:lineRule="exact"/>
              <w:widowControl/>
              <w:rPr>
                <w:rFonts w:hint="eastAsia" w:hAnsi="宋体"/>
                <w:szCs w:val="21"/>
              </w:rPr>
            </w:pPr>
            <w:r>
              <w:rPr>
                <w:rFonts w:hAnsi="宋体"/>
                <w:szCs w:val="21"/>
              </w:rPr>
              <w:t xml:space="preserve">（元）</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43"/>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60" w:lineRule="exact"/>
              <w:widowControl/>
              <w:rPr>
                <w:rFonts w:hint="eastAsia" w:hAnsi="宋体"/>
                <w:szCs w:val="21"/>
              </w:rPr>
            </w:pPr>
            <w:r>
              <w:rPr>
                <w:rFonts w:hAnsi="宋体"/>
                <w:szCs w:val="21"/>
              </w:rPr>
              <w:t xml:space="preserve">其中，</w:t>
            </w:r>
            <w:r>
              <w:rPr>
                <w:rFonts w:hAnsi="宋体" w:cs="仿宋"/>
                <w:bCs/>
                <w:szCs w:val="21"/>
              </w:rPr>
              <w:t xml:space="preserve">环境标志</w:t>
            </w:r>
            <w:r>
              <w:rPr>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bl>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
          <w:bCs/>
          <w:szCs w:val="21"/>
        </w:rPr>
      </w:pPr>
      <w:r>
        <w:rPr>
          <w:rFonts w:ascii="宋体" w:hAnsi="宋体"/>
          <w:bCs/>
          <w:szCs w:val="21"/>
        </w:rPr>
        <w:br w:type="page" w:clear="all"/>
      </w:r>
      <w:r>
        <w:rPr>
          <w:rFonts w:ascii="宋体" w:hAnsi="宋体"/>
          <w:b/>
          <w:bCs/>
          <w:szCs w:val="21"/>
        </w:rPr>
        <w:t xml:space="preserve">（</w:t>
      </w:r>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政府采购实施本国产品标准及相关政策</w:t>
      </w:r>
      <w:r/>
    </w:p>
    <w:p>
      <w:pPr>
        <w:jc w:val="center"/>
        <w:spacing w:line="360" w:lineRule="auto"/>
        <w:rPr>
          <w:rFonts w:hint="eastAsia" w:ascii="宋体" w:hAnsi="宋体"/>
          <w:b/>
          <w:bCs/>
          <w:szCs w:val="21"/>
        </w:rPr>
      </w:pPr>
      <w:r>
        <w:rPr>
          <w:rFonts w:hint="eastAsia" w:ascii="宋体" w:hAnsi="宋体"/>
          <w:b/>
          <w:bCs/>
          <w:szCs w:val="21"/>
        </w:rPr>
        <w:t xml:space="preserve">符合本国产品标准的</w:t>
      </w:r>
      <w:r>
        <w:rPr>
          <w:rFonts w:ascii="宋体" w:hAnsi="宋体"/>
          <w:b/>
          <w:bCs/>
          <w:szCs w:val="21"/>
        </w:rPr>
        <w:t xml:space="preserve">声明函</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w:t>
      </w:r>
      <w:r>
        <w:rPr>
          <w:rFonts w:hint="eastAsia" w:ascii="宋体" w:hAnsi="宋体" w:cs="宋体"/>
          <w:bCs/>
          <w:i/>
          <w:iCs/>
          <w:szCs w:val="21"/>
        </w:rPr>
        <w:t xml:space="preserve">（产品名称1）</w:t>
      </w:r>
      <w:r>
        <w:rPr>
          <w:rFonts w:hint="eastAsia" w:ascii="宋体" w:hAnsi="宋体" w:cs="宋体"/>
          <w:bCs/>
          <w:i/>
          <w:iCs/>
          <w:szCs w:val="21"/>
          <w:vertAlign w:val="superscript"/>
        </w:rPr>
        <w:t xml:space="preserve">1</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i/>
          <w:iCs/>
          <w:szCs w:val="21"/>
          <w:vertAlign w:val="superscript"/>
        </w:rPr>
        <w:t xml:space="preserve">2</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i/>
          <w:iCs/>
          <w:szCs w:val="21"/>
          <w:vertAlign w:val="superscript"/>
        </w:rPr>
        <w:t xml:space="preserve">3</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i/>
          <w:iCs/>
          <w:szCs w:val="21"/>
          <w:vertAlign w:val="superscript"/>
        </w:rPr>
        <w:t xml:space="preserve">4</w:t>
      </w:r>
      <w:r>
        <w:rPr>
          <w:rFonts w:hint="eastAsia" w:ascii="宋体" w:hAnsi="宋体" w:cs="宋体"/>
          <w:bCs/>
          <w:szCs w:val="21"/>
        </w:rPr>
        <w:t xml:space="preserve">在中国境内生产。</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i/>
          <w:iCs/>
          <w:szCs w:val="21"/>
          <w:vertAlign w:val="superscript"/>
        </w:rPr>
        <w:t xml:space="preserve">5</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i/>
          <w:iCs/>
          <w:szCs w:val="21"/>
        </w:rPr>
        <w:t xml:space="preserve">（产品名称2）</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szCs w:val="21"/>
        </w:rPr>
        <w:t xml:space="preserve">在中国境内生产。</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rPr>
          <w:rFonts w:ascii="宋体" w:hAnsi="宋体" w:cs="Calibri"/>
          <w:bCs/>
          <w:szCs w:val="21"/>
        </w:rPr>
        <w:t xml:space="preserve"> </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u w:val="single"/>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注：1.产品如有型号，请在“产品名称”栏一并填写。</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jc w:val="center"/>
        <w:spacing w:line="360" w:lineRule="auto"/>
        <w:widowControl/>
        <w:rPr>
          <w:rFonts w:hint="eastAsia" w:ascii="宋体" w:hAnsi="宋体" w:cs="宋体"/>
          <w:b/>
          <w:bCs/>
          <w:szCs w:val="21"/>
          <w:shd w:val="clear" w:color="auto" w:fill="ffffff"/>
        </w:rPr>
      </w:pPr>
      <w:r>
        <w:rPr>
          <w:rFonts w:hint="eastAsia" w:ascii="宋体" w:hAnsi="宋体" w:cs="宋体"/>
          <w:b/>
          <w:bCs/>
          <w:szCs w:val="21"/>
          <w:shd w:val="clear" w:color="auto" w:fill="ffffff"/>
        </w:rPr>
        <w:br w:type="page" w:clear="all"/>
      </w:r>
      <w:r>
        <w:rPr>
          <w:rFonts w:hint="eastAsia" w:ascii="宋体" w:hAnsi="宋体" w:cs="宋体"/>
          <w:b/>
          <w:bCs/>
          <w:szCs w:val="21"/>
          <w:shd w:val="clear" w:color="auto" w:fill="ffffff"/>
        </w:rPr>
        <w:t xml:space="preserve">成本比例声明函</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bCs/>
          <w:szCs w:val="21"/>
          <w:shd w:val="clear" w:color="auto" w:fill="ffffff"/>
        </w:rPr>
        <w:t xml:space="preserve">符合本国产品标准的产品成本之和占</w:t>
      </w:r>
      <w:r>
        <w:rPr>
          <w:rFonts w:hint="eastAsia" w:ascii="宋体" w:hAnsi="宋体" w:cs="宋体"/>
          <w:bCs/>
          <w:szCs w:val="21"/>
        </w:rPr>
        <w:t xml:space="preserve">本公司（单位）</w:t>
      </w:r>
      <w:r>
        <w:rPr>
          <w:rFonts w:hint="eastAsia" w:ascii="宋体" w:hAnsi="宋体" w:cs="宋体"/>
          <w:bCs/>
          <w:szCs w:val="21"/>
          <w:shd w:val="clear" w:color="auto" w:fill="ffffff"/>
        </w:rPr>
        <w:t xml:space="preserve">提供的全部产品成本之和的比例达到（</w:t>
      </w:r>
      <w:r>
        <w:rPr>
          <w:rFonts w:hint="eastAsia" w:ascii="宋体" w:hAnsi="宋体" w:cs="宋体"/>
          <w:bCs/>
          <w:i/>
          <w:szCs w:val="21"/>
          <w:u w:val="single"/>
          <w:shd w:val="clear" w:color="auto" w:fill="ffffff"/>
        </w:rPr>
        <w:t xml:space="preserve">填写具体百分比</w:t>
      </w:r>
      <w:r>
        <w:rPr>
          <w:rFonts w:hint="eastAsia" w:ascii="宋体" w:hAnsi="宋体" w:cs="宋体"/>
          <w:bCs/>
          <w:szCs w:val="21"/>
          <w:shd w:val="clear" w:color="auto" w:fill="ffffff"/>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shd w:val="clear" w:color="auto" w:fill="ffffff"/>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center"/>
        <w:spacing w:line="360" w:lineRule="auto"/>
      </w:pPr>
      <w:r/>
      <w:r/>
    </w:p>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Microsoft YaHei UI">
    <w:panose1 w:val="020B0503020204020204"/>
  </w:font>
  <w:font w:name="Arial">
    <w:panose1 w:val="020B0604020202020204"/>
  </w:font>
  <w:font w:name="方正黑体_GBK">
    <w:panose1 w:val="020B0503020202020204"/>
  </w:font>
  <w:font w:name="方正仿宋_G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68"/>
        <w:rFonts w:hint="eastAsia" w:ascii="宋体" w:hAnsi="宋体"/>
      </w:rPr>
      <w:framePr w:wrap="around" w:vAnchor="text" w:hAnchor="margin" w:xAlign="center" w:y="1"/>
    </w:pPr>
    <w:r>
      <w:rPr>
        <w:rFonts w:ascii="宋体" w:hAnsi="宋体"/>
      </w:rPr>
      <w:fldChar w:fldCharType="begin"/>
    </w:r>
    <w:r>
      <w:rPr>
        <w:rStyle w:val="768"/>
        <w:rFonts w:ascii="宋体" w:hAnsi="宋体"/>
      </w:rPr>
      <w:instrText xml:space="preserve">PAGE  </w:instrText>
    </w:r>
    <w:r>
      <w:rPr>
        <w:rFonts w:ascii="宋体" w:hAnsi="宋体"/>
      </w:rPr>
      <w:fldChar w:fldCharType="separate"/>
    </w:r>
    <w:r>
      <w:rPr>
        <w:rStyle w:val="768"/>
        <w:rFonts w:ascii="宋体" w:hAnsi="宋体"/>
      </w:rPr>
      <w:t xml:space="preserve">26</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68"/>
      </w:rPr>
      <w:framePr w:wrap="around" w:vAnchor="text" w:hAnchor="margin" w:xAlign="center" w:y="1"/>
    </w:pPr>
    <w:r>
      <w:fldChar w:fldCharType="begin"/>
    </w:r>
    <w:r>
      <w:rPr>
        <w:rStyle w:val="768"/>
      </w:rPr>
      <w:instrText xml:space="preserve">PAGE  </w:instrText>
    </w:r>
    <w:r>
      <w:fldChar w:fldCharType="end"/>
    </w:r>
    <w:r/>
  </w:p>
  <w:p>
    <w:pPr>
      <w:pStyle w:val="75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9250"/>
              <wp:effectExtent l="0" t="0" r="12700" b="1270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92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JSZC-320000-JITC-G2026-0286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top w:val="none" w:color="auto" w:sz="0" w:space="0"/>
        <w:left w:val="none" w:color="auto" w:sz="0" w:space="0"/>
        <w:bottom w:val="none" w:color="000000"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next w:val="73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722">
    <w:name w:val="Heading 1"/>
    <w:basedOn w:val="721"/>
    <w:next w:val="721"/>
    <w:link w:val="964"/>
    <w:uiPriority w:val="9"/>
    <w:qFormat/>
    <w:pPr>
      <w:jc w:val="center"/>
      <w:spacing w:line="360" w:lineRule="auto"/>
      <w:outlineLvl w:val="0"/>
    </w:pPr>
    <w:rPr>
      <w:b/>
      <w:bCs/>
      <w:sz w:val="44"/>
      <w:szCs w:val="44"/>
    </w:rPr>
  </w:style>
  <w:style w:type="paragraph" w:styleId="723">
    <w:name w:val="Heading 2"/>
    <w:basedOn w:val="721"/>
    <w:next w:val="721"/>
    <w:link w:val="965"/>
    <w:uiPriority w:val="9"/>
    <w:unhideWhenUsed/>
    <w:qFormat/>
    <w:pPr>
      <w:keepLines/>
      <w:keepNext/>
      <w:spacing w:line="360" w:lineRule="auto"/>
      <w:outlineLvl w:val="1"/>
    </w:pPr>
    <w:rPr>
      <w:rFonts w:ascii="Cambria" w:hAnsi="Cambria"/>
      <w:b/>
      <w:bCs/>
      <w:szCs w:val="21"/>
    </w:rPr>
  </w:style>
  <w:style w:type="paragraph" w:styleId="724">
    <w:name w:val="Heading 3"/>
    <w:basedOn w:val="721"/>
    <w:next w:val="721"/>
    <w:link w:val="966"/>
    <w:uiPriority w:val="9"/>
    <w:semiHidden/>
    <w:unhideWhenUsed/>
    <w:qFormat/>
    <w:pPr>
      <w:keepLines/>
      <w:keepNext/>
      <w:spacing w:before="260" w:after="260" w:line="416" w:lineRule="auto"/>
      <w:outlineLvl w:val="2"/>
    </w:pPr>
    <w:rPr>
      <w:b/>
      <w:bCs/>
      <w:sz w:val="32"/>
      <w:szCs w:val="32"/>
    </w:rPr>
  </w:style>
  <w:style w:type="paragraph" w:styleId="725">
    <w:name w:val="Heading 4"/>
    <w:basedOn w:val="721"/>
    <w:next w:val="721"/>
    <w:link w:val="967"/>
    <w:uiPriority w:val="9"/>
    <w:semiHidden/>
    <w:unhideWhenUsed/>
    <w:qFormat/>
    <w:pPr>
      <w:keepLines/>
      <w:keepNext/>
      <w:spacing w:before="280" w:after="290" w:line="376" w:lineRule="auto"/>
      <w:outlineLvl w:val="3"/>
    </w:pPr>
    <w:rPr>
      <w:rFonts w:ascii="Arial" w:hAnsi="Arial" w:eastAsia="黑体"/>
      <w:b/>
      <w:bCs/>
      <w:sz w:val="28"/>
      <w:szCs w:val="28"/>
    </w:rPr>
  </w:style>
  <w:style w:type="paragraph" w:styleId="726">
    <w:name w:val="Heading 5"/>
    <w:basedOn w:val="721"/>
    <w:next w:val="721"/>
    <w:link w:val="968"/>
    <w:uiPriority w:val="9"/>
    <w:semiHidden/>
    <w:unhideWhenUsed/>
    <w:qFormat/>
    <w:pPr>
      <w:keepLines/>
      <w:keepNext/>
      <w:spacing w:before="80" w:after="40"/>
      <w:outlineLvl w:val="4"/>
    </w:pPr>
    <w:rPr>
      <w:rFonts w:ascii="Calibri" w:hAnsi="Calibri"/>
      <w:color w:val="366091"/>
      <w:sz w:val="24"/>
    </w:rPr>
  </w:style>
  <w:style w:type="paragraph" w:styleId="727">
    <w:name w:val="Heading 6"/>
    <w:basedOn w:val="721"/>
    <w:next w:val="721"/>
    <w:link w:val="969"/>
    <w:uiPriority w:val="9"/>
    <w:semiHidden/>
    <w:unhideWhenUsed/>
    <w:qFormat/>
    <w:pPr>
      <w:keepLines/>
      <w:keepNext/>
      <w:spacing w:before="40"/>
      <w:outlineLvl w:val="5"/>
    </w:pPr>
    <w:rPr>
      <w:rFonts w:ascii="Calibri" w:hAnsi="Calibri"/>
      <w:b/>
      <w:bCs/>
      <w:color w:val="366091"/>
      <w:szCs w:val="22"/>
    </w:rPr>
  </w:style>
  <w:style w:type="paragraph" w:styleId="728">
    <w:name w:val="Heading 7"/>
    <w:basedOn w:val="721"/>
    <w:next w:val="721"/>
    <w:link w:val="970"/>
    <w:uiPriority w:val="9"/>
    <w:qFormat/>
    <w:pPr>
      <w:keepLines/>
      <w:keepNext/>
      <w:spacing w:before="40"/>
      <w:outlineLvl w:val="6"/>
    </w:pPr>
    <w:rPr>
      <w:rFonts w:ascii="Calibri" w:hAnsi="Calibri"/>
      <w:b/>
      <w:bCs/>
      <w:color w:val="585858"/>
      <w:szCs w:val="22"/>
    </w:rPr>
  </w:style>
  <w:style w:type="paragraph" w:styleId="729">
    <w:name w:val="Heading 8"/>
    <w:basedOn w:val="721"/>
    <w:next w:val="721"/>
    <w:link w:val="971"/>
    <w:uiPriority w:val="9"/>
    <w:qFormat/>
    <w:pPr>
      <w:keepLines/>
      <w:keepNext/>
      <w:outlineLvl w:val="7"/>
    </w:pPr>
    <w:rPr>
      <w:rFonts w:ascii="Calibri" w:hAnsi="Calibri"/>
      <w:color w:val="585858"/>
      <w:szCs w:val="22"/>
    </w:rPr>
  </w:style>
  <w:style w:type="paragraph" w:styleId="730">
    <w:name w:val="Heading 9"/>
    <w:basedOn w:val="721"/>
    <w:next w:val="721"/>
    <w:link w:val="972"/>
    <w:uiPriority w:val="9"/>
    <w:qFormat/>
    <w:pPr>
      <w:keepLines/>
      <w:keepNext/>
      <w:outlineLvl w:val="8"/>
    </w:pPr>
    <w:rPr>
      <w:rFonts w:ascii="Calibri" w:hAnsi="Calibri"/>
      <w:color w:val="585858"/>
      <w:szCs w:val="22"/>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index 4"/>
    <w:basedOn w:val="721"/>
    <w:next w:val="721"/>
    <w:uiPriority w:val="99"/>
    <w:qFormat/>
    <w:pPr>
      <w:ind w:left="600"/>
    </w:pPr>
    <w:rPr>
      <w:rFonts w:ascii="Calibri" w:hAnsi="Calibri" w:eastAsia="等线" w:cs="宋体"/>
      <w:szCs w:val="22"/>
    </w:rPr>
  </w:style>
  <w:style w:type="paragraph" w:styleId="734">
    <w:name w:val="List 3"/>
    <w:basedOn w:val="721"/>
    <w:uiPriority w:val="0"/>
    <w:qFormat/>
    <w:pPr>
      <w:ind w:firstLine="422"/>
      <w:spacing w:line="360" w:lineRule="auto"/>
    </w:pPr>
    <w:rPr>
      <w:rFonts w:ascii="宋体" w:hAnsi="宋体"/>
      <w:b/>
      <w:bCs/>
      <w:color w:val="ff0000"/>
      <w:szCs w:val="20"/>
    </w:rPr>
  </w:style>
  <w:style w:type="paragraph" w:styleId="735">
    <w:name w:val="toc 7"/>
    <w:basedOn w:val="721"/>
    <w:next w:val="721"/>
    <w:uiPriority w:val="39"/>
    <w:qFormat/>
    <w:pPr>
      <w:ind w:left="1701"/>
      <w:spacing w:after="57"/>
    </w:pPr>
  </w:style>
  <w:style w:type="paragraph" w:styleId="736">
    <w:name w:val="Normal Indent"/>
    <w:basedOn w:val="721"/>
    <w:link w:val="974"/>
    <w:uiPriority w:val="99"/>
    <w:qFormat/>
    <w:pPr>
      <w:ind w:firstLine="420"/>
      <w:spacing w:line="360" w:lineRule="auto"/>
    </w:pPr>
    <w:rPr>
      <w:sz w:val="24"/>
    </w:rPr>
  </w:style>
  <w:style w:type="paragraph" w:styleId="737">
    <w:name w:val="Caption"/>
    <w:basedOn w:val="721"/>
    <w:next w:val="721"/>
    <w:uiPriority w:val="35"/>
    <w:qFormat/>
    <w:pPr>
      <w:spacing w:line="276" w:lineRule="auto"/>
    </w:pPr>
    <w:rPr>
      <w:b/>
      <w:bCs/>
      <w:color w:val="4f81bd"/>
      <w:sz w:val="18"/>
      <w:szCs w:val="18"/>
    </w:rPr>
  </w:style>
  <w:style w:type="paragraph" w:styleId="738">
    <w:name w:val="List Bullet"/>
    <w:basedOn w:val="721"/>
    <w:uiPriority w:val="0"/>
    <w:qFormat/>
    <w:pPr>
      <w:ind w:left="420" w:hanging="420"/>
      <w:tabs>
        <w:tab w:val="left" w:pos="360" w:leader="none"/>
        <w:tab w:val="left" w:pos="420" w:leader="none"/>
      </w:tabs>
    </w:pPr>
    <w:rPr>
      <w:rFonts w:ascii="Calibri" w:hAnsi="Calibri"/>
      <w:szCs w:val="22"/>
    </w:rPr>
  </w:style>
  <w:style w:type="paragraph" w:styleId="739">
    <w:name w:val="Document Map"/>
    <w:basedOn w:val="721"/>
    <w:link w:val="975"/>
    <w:uiPriority w:val="0"/>
    <w:qFormat/>
    <w:rPr>
      <w:rFonts w:ascii="宋体"/>
      <w:sz w:val="18"/>
      <w:szCs w:val="18"/>
    </w:rPr>
  </w:style>
  <w:style w:type="paragraph" w:styleId="740">
    <w:name w:val="annotation text"/>
    <w:basedOn w:val="721"/>
    <w:link w:val="976"/>
    <w:uiPriority w:val="0"/>
    <w:qFormat/>
    <w:pPr>
      <w:jc w:val="left"/>
    </w:pPr>
    <w:rPr>
      <w:rFonts w:eastAsia="仿宋_GB2312"/>
      <w:sz w:val="24"/>
    </w:rPr>
  </w:style>
  <w:style w:type="paragraph" w:styleId="741">
    <w:name w:val="Body Text"/>
    <w:basedOn w:val="721"/>
    <w:link w:val="977"/>
    <w:uiPriority w:val="0"/>
    <w:qFormat/>
    <w:pPr>
      <w:spacing w:after="120"/>
    </w:pPr>
    <w:rPr>
      <w:szCs w:val="20"/>
    </w:rPr>
  </w:style>
  <w:style w:type="paragraph" w:styleId="742">
    <w:name w:val="Body Text Indent"/>
    <w:basedOn w:val="721"/>
    <w:next w:val="721"/>
    <w:link w:val="963"/>
    <w:uiPriority w:val="0"/>
    <w:qFormat/>
    <w:pPr>
      <w:ind w:left="420"/>
      <w:spacing w:after="120"/>
    </w:pPr>
  </w:style>
  <w:style w:type="paragraph" w:styleId="743">
    <w:name w:val="toc 5"/>
    <w:basedOn w:val="721"/>
    <w:next w:val="721"/>
    <w:uiPriority w:val="39"/>
    <w:qFormat/>
    <w:pPr>
      <w:ind w:left="1134"/>
      <w:spacing w:after="57"/>
    </w:pPr>
  </w:style>
  <w:style w:type="paragraph" w:styleId="744">
    <w:name w:val="toc 3"/>
    <w:basedOn w:val="721"/>
    <w:next w:val="721"/>
    <w:uiPriority w:val="39"/>
    <w:qFormat/>
    <w:pPr>
      <w:ind w:left="567"/>
      <w:spacing w:after="57"/>
    </w:pPr>
  </w:style>
  <w:style w:type="paragraph" w:styleId="745">
    <w:name w:val="Plain Text"/>
    <w:basedOn w:val="721"/>
    <w:link w:val="980"/>
    <w:uiPriority w:val="0"/>
    <w:qFormat/>
    <w:pPr>
      <w:spacing w:line="360" w:lineRule="auto"/>
      <w:widowControl/>
    </w:pPr>
    <w:rPr>
      <w:rFonts w:ascii="宋体" w:hAnsi="宋体"/>
      <w:b/>
      <w:szCs w:val="21"/>
    </w:rPr>
  </w:style>
  <w:style w:type="paragraph" w:styleId="746">
    <w:name w:val="toc 8"/>
    <w:basedOn w:val="721"/>
    <w:next w:val="721"/>
    <w:uiPriority w:val="39"/>
    <w:qFormat/>
    <w:pPr>
      <w:ind w:left="1984"/>
      <w:spacing w:after="57"/>
    </w:pPr>
  </w:style>
  <w:style w:type="paragraph" w:styleId="747">
    <w:name w:val="Date"/>
    <w:basedOn w:val="721"/>
    <w:next w:val="721"/>
    <w:link w:val="982"/>
    <w:uiPriority w:val="99"/>
    <w:qFormat/>
    <w:pPr>
      <w:ind w:left="100"/>
    </w:pPr>
    <w:rPr>
      <w:b/>
      <w:sz w:val="24"/>
      <w:szCs w:val="20"/>
    </w:rPr>
  </w:style>
  <w:style w:type="paragraph" w:styleId="748">
    <w:name w:val="endnote text"/>
    <w:basedOn w:val="721"/>
    <w:link w:val="961"/>
    <w:uiPriority w:val="99"/>
    <w:qFormat/>
    <w:rPr>
      <w:sz w:val="20"/>
    </w:rPr>
  </w:style>
  <w:style w:type="paragraph" w:styleId="749">
    <w:name w:val="Balloon Text"/>
    <w:basedOn w:val="721"/>
    <w:link w:val="983"/>
    <w:uiPriority w:val="0"/>
    <w:qFormat/>
    <w:rPr>
      <w:sz w:val="18"/>
      <w:szCs w:val="18"/>
    </w:rPr>
  </w:style>
  <w:style w:type="paragraph" w:styleId="750">
    <w:name w:val="Footer"/>
    <w:basedOn w:val="721"/>
    <w:link w:val="984"/>
    <w:uiPriority w:val="99"/>
    <w:qFormat/>
    <w:pPr>
      <w:jc w:val="left"/>
      <w:tabs>
        <w:tab w:val="center" w:pos="4153" w:leader="none"/>
        <w:tab w:val="right" w:pos="8306" w:leader="none"/>
      </w:tabs>
    </w:pPr>
    <w:rPr>
      <w:sz w:val="18"/>
      <w:szCs w:val="18"/>
    </w:rPr>
  </w:style>
  <w:style w:type="paragraph" w:styleId="751">
    <w:name w:val="Header"/>
    <w:basedOn w:val="721"/>
    <w:link w:val="985"/>
    <w:uiPriority w:val="0"/>
    <w:qFormat/>
    <w:pPr>
      <w:jc w:val="center"/>
      <w:tabs>
        <w:tab w:val="center" w:pos="4153" w:leader="none"/>
        <w:tab w:val="right" w:pos="8306" w:leader="none"/>
      </w:tabs>
      <w:pBdr>
        <w:bottom w:val="single" w:color="000000" w:sz="6" w:space="1"/>
      </w:pBdr>
    </w:pPr>
    <w:rPr>
      <w:sz w:val="18"/>
      <w:szCs w:val="18"/>
    </w:rPr>
  </w:style>
  <w:style w:type="paragraph" w:styleId="752">
    <w:name w:val="toc 1"/>
    <w:basedOn w:val="721"/>
    <w:next w:val="721"/>
    <w:uiPriority w:val="39"/>
    <w:qFormat/>
    <w:pPr>
      <w:spacing w:after="57"/>
    </w:pPr>
  </w:style>
  <w:style w:type="paragraph" w:styleId="753">
    <w:name w:val="toc 4"/>
    <w:basedOn w:val="721"/>
    <w:next w:val="721"/>
    <w:uiPriority w:val="39"/>
    <w:qFormat/>
    <w:pPr>
      <w:ind w:left="850"/>
      <w:spacing w:after="57"/>
    </w:pPr>
  </w:style>
  <w:style w:type="paragraph" w:styleId="754">
    <w:name w:val="Subtitle"/>
    <w:basedOn w:val="721"/>
    <w:next w:val="721"/>
    <w:link w:val="988"/>
    <w:uiPriority w:val="11"/>
    <w:qFormat/>
    <w:pPr>
      <w:jc w:val="center"/>
    </w:pPr>
    <w:rPr>
      <w:rFonts w:ascii="Cambria" w:hAnsi="Cambria"/>
      <w:color w:val="585858"/>
      <w:spacing w:val="15"/>
      <w:sz w:val="28"/>
      <w:szCs w:val="28"/>
    </w:rPr>
  </w:style>
  <w:style w:type="paragraph" w:styleId="755">
    <w:name w:val="footnote text"/>
    <w:basedOn w:val="721"/>
    <w:link w:val="960"/>
    <w:uiPriority w:val="99"/>
    <w:qFormat/>
    <w:pPr>
      <w:spacing w:after="40"/>
    </w:pPr>
    <w:rPr>
      <w:sz w:val="18"/>
    </w:rPr>
  </w:style>
  <w:style w:type="paragraph" w:styleId="756">
    <w:name w:val="toc 6"/>
    <w:basedOn w:val="721"/>
    <w:next w:val="721"/>
    <w:uiPriority w:val="39"/>
    <w:qFormat/>
    <w:pPr>
      <w:ind w:left="1417"/>
      <w:spacing w:after="57"/>
    </w:pPr>
  </w:style>
  <w:style w:type="paragraph" w:styleId="757">
    <w:name w:val="table of figures"/>
    <w:basedOn w:val="721"/>
    <w:next w:val="721"/>
    <w:uiPriority w:val="99"/>
    <w:qFormat/>
  </w:style>
  <w:style w:type="paragraph" w:styleId="758">
    <w:name w:val="toc 2"/>
    <w:basedOn w:val="721"/>
    <w:next w:val="721"/>
    <w:uiPriority w:val="39"/>
    <w:qFormat/>
    <w:pPr>
      <w:ind w:left="283"/>
      <w:spacing w:after="57"/>
    </w:pPr>
  </w:style>
  <w:style w:type="paragraph" w:styleId="759">
    <w:name w:val="toc 9"/>
    <w:basedOn w:val="721"/>
    <w:next w:val="721"/>
    <w:uiPriority w:val="39"/>
    <w:qFormat/>
    <w:pPr>
      <w:ind w:left="2268"/>
      <w:spacing w:after="57"/>
    </w:pPr>
  </w:style>
  <w:style w:type="paragraph" w:styleId="760">
    <w:name w:val="HTML Preformatted"/>
    <w:basedOn w:val="721"/>
    <w:link w:val="992"/>
    <w:uiPriority w:val="99"/>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761">
    <w:name w:val="Normal (Web)"/>
    <w:basedOn w:val="721"/>
    <w:link w:val="993"/>
    <w:uiPriority w:val="0"/>
    <w:qFormat/>
    <w:pPr>
      <w:jc w:val="left"/>
      <w:spacing w:before="100" w:beforeAutospacing="1" w:after="100" w:afterAutospacing="1"/>
      <w:widowControl/>
    </w:pPr>
    <w:rPr>
      <w:rFonts w:ascii="宋体" w:hAnsi="宋体" w:cs="宋体"/>
      <w:sz w:val="24"/>
    </w:rPr>
  </w:style>
  <w:style w:type="paragraph" w:styleId="762">
    <w:name w:val="Title"/>
    <w:basedOn w:val="721"/>
    <w:next w:val="721"/>
    <w:link w:val="994"/>
    <w:uiPriority w:val="10"/>
    <w:qFormat/>
    <w:pPr>
      <w:contextualSpacing/>
      <w:jc w:val="center"/>
      <w:spacing w:after="80"/>
    </w:pPr>
    <w:rPr>
      <w:rFonts w:ascii="Cambria" w:hAnsi="Cambria"/>
      <w:spacing w:val="-10"/>
      <w:sz w:val="56"/>
      <w:szCs w:val="56"/>
    </w:rPr>
  </w:style>
  <w:style w:type="paragraph" w:styleId="763">
    <w:name w:val="annotation subject"/>
    <w:basedOn w:val="740"/>
    <w:next w:val="740"/>
    <w:link w:val="995"/>
    <w:uiPriority w:val="0"/>
    <w:qFormat/>
    <w:rPr>
      <w:rFonts w:eastAsia="宋体"/>
      <w:b/>
      <w:bCs/>
      <w:sz w:val="21"/>
    </w:rPr>
  </w:style>
  <w:style w:type="paragraph" w:styleId="764">
    <w:name w:val="Body Text First Indent"/>
    <w:basedOn w:val="741"/>
    <w:link w:val="1052"/>
    <w:uiPriority w:val="99"/>
    <w:qFormat/>
    <w:pPr>
      <w:ind w:firstLine="420"/>
    </w:pPr>
    <w:rPr>
      <w:szCs w:val="24"/>
    </w:rPr>
  </w:style>
  <w:style w:type="table" w:styleId="765">
    <w:name w:val="Table Grid"/>
    <w:basedOn w:val="7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endnote reference"/>
    <w:uiPriority w:val="99"/>
    <w:qFormat/>
    <w:rPr>
      <w:vertAlign w:val="superscript"/>
    </w:rPr>
  </w:style>
  <w:style w:type="character" w:styleId="768">
    <w:name w:val="page number"/>
    <w:uiPriority w:val="0"/>
    <w:qFormat/>
  </w:style>
  <w:style w:type="character" w:styleId="769">
    <w:name w:val="Emphasis"/>
    <w:uiPriority w:val="20"/>
    <w:qFormat/>
    <w:rPr>
      <w:color w:val="cc0000"/>
    </w:rPr>
  </w:style>
  <w:style w:type="character" w:styleId="770">
    <w:name w:val="Hyperlink"/>
    <w:uiPriority w:val="99"/>
    <w:qFormat/>
    <w:rPr>
      <w:color w:val="0000ff"/>
      <w:u w:val="single"/>
    </w:rPr>
  </w:style>
  <w:style w:type="character" w:styleId="771">
    <w:name w:val="annotation reference"/>
    <w:uiPriority w:val="0"/>
    <w:qFormat/>
    <w:rPr>
      <w:sz w:val="21"/>
      <w:szCs w:val="21"/>
    </w:rPr>
  </w:style>
  <w:style w:type="character" w:styleId="772">
    <w:name w:val="footnote reference"/>
    <w:uiPriority w:val="99"/>
    <w:qFormat/>
    <w:rPr>
      <w:vertAlign w:val="superscript"/>
    </w:rPr>
  </w:style>
  <w:style w:type="character" w:styleId="773" w:customStyle="1">
    <w:name w:val="Heading 1 Char"/>
    <w:basedOn w:val="731"/>
    <w:uiPriority w:val="9"/>
    <w:rPr>
      <w:rFonts w:ascii="Arial" w:hAnsi="Arial" w:eastAsia="Arial" w:cs="Arial"/>
      <w:sz w:val="40"/>
      <w:szCs w:val="40"/>
    </w:rPr>
  </w:style>
  <w:style w:type="character" w:styleId="774" w:customStyle="1">
    <w:name w:val="Heading 2 Char"/>
    <w:basedOn w:val="731"/>
    <w:uiPriority w:val="9"/>
    <w:rPr>
      <w:rFonts w:ascii="Arial" w:hAnsi="Arial" w:eastAsia="Arial" w:cs="Arial"/>
      <w:sz w:val="34"/>
    </w:rPr>
  </w:style>
  <w:style w:type="character" w:styleId="775" w:customStyle="1">
    <w:name w:val="Heading 3 Char"/>
    <w:basedOn w:val="731"/>
    <w:uiPriority w:val="9"/>
    <w:qFormat/>
    <w:rPr>
      <w:rFonts w:ascii="Arial" w:hAnsi="Arial" w:eastAsia="Arial" w:cs="Arial"/>
      <w:sz w:val="30"/>
      <w:szCs w:val="30"/>
    </w:rPr>
  </w:style>
  <w:style w:type="character" w:styleId="776" w:customStyle="1">
    <w:name w:val="Heading 4 Char"/>
    <w:basedOn w:val="731"/>
    <w:uiPriority w:val="9"/>
    <w:rPr>
      <w:rFonts w:ascii="Arial" w:hAnsi="Arial" w:eastAsia="Arial" w:cs="Arial"/>
      <w:b/>
      <w:bCs/>
      <w:sz w:val="26"/>
      <w:szCs w:val="26"/>
    </w:rPr>
  </w:style>
  <w:style w:type="character" w:styleId="777" w:customStyle="1">
    <w:name w:val="Heading 5 Char"/>
    <w:basedOn w:val="731"/>
    <w:uiPriority w:val="9"/>
    <w:rPr>
      <w:rFonts w:ascii="Arial" w:hAnsi="Arial" w:eastAsia="Arial" w:cs="Arial"/>
      <w:b/>
      <w:bCs/>
      <w:sz w:val="24"/>
      <w:szCs w:val="24"/>
    </w:rPr>
  </w:style>
  <w:style w:type="character" w:styleId="778" w:customStyle="1">
    <w:name w:val="Heading 6 Char"/>
    <w:basedOn w:val="731"/>
    <w:uiPriority w:val="9"/>
    <w:qFormat/>
    <w:rPr>
      <w:rFonts w:ascii="Arial" w:hAnsi="Arial" w:eastAsia="Arial" w:cs="Arial"/>
      <w:b/>
      <w:bCs/>
      <w:sz w:val="22"/>
      <w:szCs w:val="22"/>
    </w:rPr>
  </w:style>
  <w:style w:type="character" w:styleId="779" w:customStyle="1">
    <w:name w:val="Heading 7 Char"/>
    <w:basedOn w:val="731"/>
    <w:uiPriority w:val="9"/>
    <w:rPr>
      <w:rFonts w:ascii="Arial" w:hAnsi="Arial" w:eastAsia="Arial" w:cs="Arial"/>
      <w:b/>
      <w:bCs/>
      <w:i/>
      <w:iCs/>
      <w:sz w:val="22"/>
      <w:szCs w:val="22"/>
    </w:rPr>
  </w:style>
  <w:style w:type="character" w:styleId="780" w:customStyle="1">
    <w:name w:val="Heading 8 Char"/>
    <w:basedOn w:val="731"/>
    <w:uiPriority w:val="9"/>
    <w:rPr>
      <w:rFonts w:ascii="Arial" w:hAnsi="Arial" w:eastAsia="Arial" w:cs="Arial"/>
      <w:i/>
      <w:iCs/>
      <w:sz w:val="22"/>
      <w:szCs w:val="22"/>
    </w:rPr>
  </w:style>
  <w:style w:type="character" w:styleId="781" w:customStyle="1">
    <w:name w:val="Heading 9 Char"/>
    <w:basedOn w:val="731"/>
    <w:uiPriority w:val="9"/>
    <w:rPr>
      <w:rFonts w:ascii="Arial" w:hAnsi="Arial" w:eastAsia="Arial" w:cs="Arial"/>
      <w:i/>
      <w:iCs/>
      <w:sz w:val="21"/>
      <w:szCs w:val="21"/>
    </w:rPr>
  </w:style>
  <w:style w:type="character" w:styleId="782" w:customStyle="1">
    <w:name w:val="Title Char"/>
    <w:basedOn w:val="731"/>
    <w:uiPriority w:val="10"/>
    <w:rPr>
      <w:sz w:val="48"/>
      <w:szCs w:val="48"/>
    </w:rPr>
  </w:style>
  <w:style w:type="character" w:styleId="783" w:customStyle="1">
    <w:name w:val="Quote Char"/>
    <w:uiPriority w:val="29"/>
    <w:rPr>
      <w:i/>
    </w:rPr>
  </w:style>
  <w:style w:type="character" w:styleId="784" w:customStyle="1">
    <w:name w:val="Intense Quote Char"/>
    <w:uiPriority w:val="30"/>
    <w:rPr>
      <w:i/>
    </w:rPr>
  </w:style>
  <w:style w:type="character" w:styleId="785" w:customStyle="1">
    <w:name w:val="Header Char"/>
    <w:basedOn w:val="731"/>
    <w:uiPriority w:val="99"/>
  </w:style>
  <w:style w:type="character" w:styleId="786" w:customStyle="1">
    <w:name w:val="Footer Char"/>
    <w:basedOn w:val="731"/>
    <w:uiPriority w:val="99"/>
  </w:style>
  <w:style w:type="table" w:styleId="787" w:customStyle="1">
    <w:name w:val="Plain Table 1"/>
    <w:basedOn w:val="73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6" w:customStyle="1">
    <w:name w:val="Quote Char_bd81dd69-8d9d-4056-bfb8-4783db1f108b"/>
    <w:uiPriority w:val="29"/>
    <w:qFormat/>
    <w:rPr>
      <w:i/>
    </w:rPr>
  </w:style>
  <w:style w:type="character" w:styleId="807" w:customStyle="1">
    <w:name w:val="Intense Quote Char_4551e70e-f0f8-4e08-8203-f2140bfb8226"/>
    <w:uiPriority w:val="30"/>
    <w:qFormat/>
    <w:rPr>
      <w:i/>
    </w:rPr>
  </w:style>
  <w:style w:type="paragraph" w:styleId="808">
    <w:name w:val="List Paragraph"/>
    <w:basedOn w:val="721"/>
    <w:uiPriority w:val="34"/>
    <w:qFormat/>
    <w:pPr>
      <w:contextualSpacing/>
      <w:ind w:left="720"/>
    </w:pPr>
  </w:style>
  <w:style w:type="paragraph" w:styleId="809">
    <w:name w:val="No Spacing"/>
    <w:uiPriority w:val="1"/>
    <w:qFormat/>
    <w:pPr>
      <w:spacing w:before="0" w:beforeAutospacing="0" w:after="0" w:afterAutospacing="0" w:line="240" w:lineRule="auto"/>
    </w:pPr>
    <w:rPr>
      <w:rFonts w:hint="default" w:ascii="Times New Roman" w:hAnsi="Times New Roman" w:eastAsia="宋体" w:cs="Times New Roman"/>
    </w:rPr>
  </w:style>
  <w:style w:type="paragraph" w:styleId="810">
    <w:name w:val="Quote"/>
    <w:basedOn w:val="721"/>
    <w:next w:val="721"/>
    <w:link w:val="848"/>
    <w:uiPriority w:val="29"/>
    <w:qFormat/>
    <w:pPr>
      <w:ind w:left="720" w:right="720"/>
    </w:pPr>
    <w:rPr>
      <w:i/>
    </w:rPr>
  </w:style>
  <w:style w:type="paragraph" w:styleId="811">
    <w:name w:val="Intense Quote"/>
    <w:basedOn w:val="721"/>
    <w:next w:val="721"/>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2" w:customStyle="1">
    <w:name w:val="无格式表格 11"/>
    <w:basedOn w:val="73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3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3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3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3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3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3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3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3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3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3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3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3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3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3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Heading"/>
    <w:uiPriority w:val="39"/>
    <w:qFormat/>
    <w:pPr>
      <w:spacing w:before="0" w:beforeAutospacing="0" w:after="160" w:afterAutospacing="0" w:line="278" w:lineRule="auto"/>
    </w:pPr>
    <w:rPr>
      <w:rFonts w:hint="default" w:ascii="Times New Roman" w:hAnsi="Times New Roman" w:eastAsia="宋体" w:cs="Times New Roman"/>
    </w:rPr>
  </w:style>
  <w:style w:type="character" w:styleId="834" w:customStyle="1">
    <w:name w:val="Heading 1 Char_e3d32544-3fac-41d2-9e02-77d8e01d5424"/>
    <w:uiPriority w:val="9"/>
    <w:qFormat/>
    <w:rPr>
      <w:rFonts w:ascii="Arial" w:hAnsi="Arial" w:eastAsia="Arial" w:cs="Arial"/>
      <w:sz w:val="40"/>
      <w:szCs w:val="40"/>
    </w:rPr>
  </w:style>
  <w:style w:type="character" w:styleId="835" w:customStyle="1">
    <w:name w:val="Heading 2 Char_3dccdbc1-0ad1-4d47-93d6-818ce36f5807"/>
    <w:uiPriority w:val="9"/>
    <w:qFormat/>
    <w:rPr>
      <w:rFonts w:ascii="Arial" w:hAnsi="Arial" w:eastAsia="Arial" w:cs="Arial"/>
      <w:sz w:val="34"/>
    </w:rPr>
  </w:style>
  <w:style w:type="character" w:styleId="836" w:customStyle="1">
    <w:name w:val="Heading 3 Char_8af4f797-d048-4406-84c4-eff8f74feb31"/>
    <w:uiPriority w:val="9"/>
    <w:qFormat/>
    <w:rPr>
      <w:rFonts w:ascii="Arial" w:hAnsi="Arial" w:eastAsia="Arial" w:cs="Arial"/>
      <w:sz w:val="30"/>
      <w:szCs w:val="30"/>
    </w:rPr>
  </w:style>
  <w:style w:type="character" w:styleId="837" w:customStyle="1">
    <w:name w:val="Heading 4 Char_d09d1e8b-b945-4209-8fe9-1d9065d20c14"/>
    <w:uiPriority w:val="9"/>
    <w:qFormat/>
    <w:rPr>
      <w:rFonts w:ascii="Arial" w:hAnsi="Arial" w:eastAsia="Arial" w:cs="Arial"/>
      <w:b/>
      <w:bCs/>
      <w:sz w:val="26"/>
      <w:szCs w:val="26"/>
    </w:rPr>
  </w:style>
  <w:style w:type="character" w:styleId="838" w:customStyle="1">
    <w:name w:val="Heading 5 Char_25459893-df6a-41ca-a8f2-43ddd72b7bee"/>
    <w:uiPriority w:val="9"/>
    <w:qFormat/>
    <w:rPr>
      <w:rFonts w:ascii="Arial" w:hAnsi="Arial" w:eastAsia="Arial" w:cs="Arial"/>
      <w:b/>
      <w:bCs/>
      <w:sz w:val="24"/>
      <w:szCs w:val="24"/>
    </w:rPr>
  </w:style>
  <w:style w:type="character" w:styleId="839" w:customStyle="1">
    <w:name w:val="Heading 6 Char_0aa060c9-f9dd-4d40-a04c-1a2e79ff16b8"/>
    <w:uiPriority w:val="9"/>
    <w:qFormat/>
    <w:rPr>
      <w:rFonts w:ascii="Arial" w:hAnsi="Arial" w:eastAsia="Arial" w:cs="Arial"/>
      <w:b/>
      <w:bCs/>
      <w:sz w:val="22"/>
      <w:szCs w:val="22"/>
    </w:rPr>
  </w:style>
  <w:style w:type="character" w:styleId="840" w:customStyle="1">
    <w:name w:val="Heading 7 Char_6fd70b88-02c2-4764-9421-e5a8d68f9151"/>
    <w:uiPriority w:val="9"/>
    <w:qFormat/>
    <w:rPr>
      <w:rFonts w:ascii="Arial" w:hAnsi="Arial" w:eastAsia="Arial" w:cs="Arial"/>
      <w:b/>
      <w:bCs/>
      <w:i/>
      <w:iCs/>
      <w:sz w:val="22"/>
      <w:szCs w:val="22"/>
    </w:rPr>
  </w:style>
  <w:style w:type="character" w:styleId="841" w:customStyle="1">
    <w:name w:val="Heading 8 Char_f16f80b9-00b3-4581-9404-81fa68b6beaa"/>
    <w:uiPriority w:val="9"/>
    <w:qFormat/>
    <w:rPr>
      <w:rFonts w:ascii="Arial" w:hAnsi="Arial" w:eastAsia="Arial" w:cs="Arial"/>
      <w:i/>
      <w:iCs/>
      <w:sz w:val="22"/>
      <w:szCs w:val="22"/>
    </w:rPr>
  </w:style>
  <w:style w:type="character" w:styleId="842" w:customStyle="1">
    <w:name w:val="Heading 9 Char_9d23c53f-6d84-407f-a1cb-441169f18086"/>
    <w:uiPriority w:val="9"/>
    <w:qFormat/>
    <w:rPr>
      <w:rFonts w:ascii="Arial" w:hAnsi="Arial" w:eastAsia="Arial" w:cs="Arial"/>
      <w:i/>
      <w:iCs/>
      <w:sz w:val="21"/>
      <w:szCs w:val="21"/>
    </w:rPr>
  </w:style>
  <w:style w:type="paragraph" w:styleId="843" w:customStyle="1">
    <w:name w:val="列出段落1"/>
    <w:basedOn w:val="721"/>
    <w:link w:val="1007"/>
    <w:uiPriority w:val="34"/>
    <w:qFormat/>
    <w:pPr>
      <w:ind w:firstLine="420"/>
      <w:spacing w:line="360" w:lineRule="auto"/>
    </w:pPr>
    <w:rPr>
      <w:rFonts w:ascii="宋体" w:hAnsi="宋体"/>
      <w:color w:val="ff0000"/>
      <w:szCs w:val="21"/>
    </w:rPr>
  </w:style>
  <w:style w:type="paragraph" w:styleId="844"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character" w:styleId="845" w:customStyle="1">
    <w:name w:val="Title Char_9482d0dc-8994-46ea-85c8-3506a5b2e69e"/>
    <w:uiPriority w:val="10"/>
    <w:qFormat/>
    <w:rPr>
      <w:sz w:val="48"/>
      <w:szCs w:val="48"/>
    </w:rPr>
  </w:style>
  <w:style w:type="character" w:styleId="846" w:customStyle="1">
    <w:name w:val="Subtitle Char"/>
    <w:uiPriority w:val="11"/>
    <w:qFormat/>
    <w:rPr>
      <w:sz w:val="24"/>
      <w:szCs w:val="24"/>
    </w:rPr>
  </w:style>
  <w:style w:type="paragraph" w:styleId="847" w:customStyle="1">
    <w:name w:val="引用1"/>
    <w:basedOn w:val="721"/>
    <w:next w:val="721"/>
    <w:link w:val="1036"/>
    <w:uiPriority w:val="29"/>
    <w:qFormat/>
    <w:pPr>
      <w:jc w:val="center"/>
      <w:spacing w:before="160"/>
    </w:pPr>
    <w:rPr>
      <w:rFonts w:ascii="Calibri" w:hAnsi="Calibri"/>
      <w:i/>
      <w:iCs/>
      <w:color w:val="3f3f3f"/>
      <w:szCs w:val="22"/>
    </w:rPr>
  </w:style>
  <w:style w:type="character" w:styleId="848" w:customStyle="1">
    <w:name w:val="引用 字符1"/>
    <w:link w:val="810"/>
    <w:uiPriority w:val="29"/>
    <w:qFormat/>
    <w:rPr>
      <w:i/>
    </w:rPr>
  </w:style>
  <w:style w:type="paragraph" w:styleId="849" w:customStyle="1">
    <w:name w:val="明显引用1"/>
    <w:basedOn w:val="721"/>
    <w:next w:val="721"/>
    <w:link w:val="1038"/>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850" w:customStyle="1">
    <w:name w:val="明显引用 字符1"/>
    <w:link w:val="811"/>
    <w:uiPriority w:val="30"/>
    <w:qFormat/>
    <w:rPr>
      <w:i/>
    </w:rPr>
  </w:style>
  <w:style w:type="character" w:styleId="851" w:customStyle="1">
    <w:name w:val="Header Char_b339e482-2965-4427-8e8e-df2705bb779e"/>
    <w:uiPriority w:val="99"/>
    <w:qFormat/>
  </w:style>
  <w:style w:type="character" w:styleId="852" w:customStyle="1">
    <w:name w:val="Footer Char_bcf08002-4bc2-44f2-970f-3289c15df5c0"/>
    <w:uiPriority w:val="99"/>
    <w:qFormat/>
  </w:style>
  <w:style w:type="character" w:styleId="853" w:customStyle="1">
    <w:name w:val="Caption Char"/>
    <w:uiPriority w:val="99"/>
    <w:qFormat/>
  </w:style>
  <w:style w:type="table" w:styleId="8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7"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9" w:customStyle="1">
    <w:name w:val="Lined - Accent"/>
    <w:uiPriority w:val="99"/>
    <w:qFormat/>
    <w:rPr>
      <w:color w:val="404040"/>
    </w:rPr>
    <w:tblPr>
      <w:tblCellMar>
        <w:left w:w="0" w:type="dxa"/>
        <w:top w:w="0" w:type="dxa"/>
        <w:right w:w="0" w:type="dxa"/>
        <w:bottom w:w="0" w:type="dxa"/>
      </w:tblCellMar>
    </w:tblPr>
  </w:style>
  <w:style w:type="table" w:styleId="940" w:customStyle="1">
    <w:name w:val="Lined - Accent 1"/>
    <w:uiPriority w:val="99"/>
    <w:qFormat/>
    <w:rPr>
      <w:color w:val="404040"/>
    </w:rPr>
    <w:tblPr>
      <w:tblCellMar>
        <w:left w:w="0" w:type="dxa"/>
        <w:top w:w="0" w:type="dxa"/>
        <w:right w:w="0" w:type="dxa"/>
        <w:bottom w:w="0" w:type="dxa"/>
      </w:tblCellMar>
    </w:tblPr>
  </w:style>
  <w:style w:type="table" w:styleId="941" w:customStyle="1">
    <w:name w:val="Lined - Accent 2"/>
    <w:uiPriority w:val="99"/>
    <w:qFormat/>
    <w:rPr>
      <w:color w:val="404040"/>
    </w:rPr>
    <w:tblPr>
      <w:tblCellMar>
        <w:left w:w="0" w:type="dxa"/>
        <w:top w:w="0" w:type="dxa"/>
        <w:right w:w="0" w:type="dxa"/>
        <w:bottom w:w="0" w:type="dxa"/>
      </w:tblCellMar>
    </w:tblPr>
  </w:style>
  <w:style w:type="table" w:styleId="942" w:customStyle="1">
    <w:name w:val="Lined - Accent 3"/>
    <w:uiPriority w:val="99"/>
    <w:qFormat/>
    <w:rPr>
      <w:color w:val="404040"/>
    </w:rPr>
    <w:tblPr>
      <w:tblCellMar>
        <w:left w:w="0" w:type="dxa"/>
        <w:top w:w="0" w:type="dxa"/>
        <w:right w:w="0" w:type="dxa"/>
        <w:bottom w:w="0" w:type="dxa"/>
      </w:tblCellMar>
    </w:tblPr>
  </w:style>
  <w:style w:type="table" w:styleId="943" w:customStyle="1">
    <w:name w:val="Lined - Accent 4"/>
    <w:uiPriority w:val="99"/>
    <w:qFormat/>
    <w:rPr>
      <w:color w:val="404040"/>
    </w:rPr>
    <w:tblPr>
      <w:tblCellMar>
        <w:left w:w="0" w:type="dxa"/>
        <w:top w:w="0" w:type="dxa"/>
        <w:right w:w="0" w:type="dxa"/>
        <w:bottom w:w="0" w:type="dxa"/>
      </w:tblCellMar>
    </w:tblPr>
  </w:style>
  <w:style w:type="table" w:styleId="944" w:customStyle="1">
    <w:name w:val="Lined - Accent 5"/>
    <w:uiPriority w:val="99"/>
    <w:qFormat/>
    <w:rPr>
      <w:color w:val="404040"/>
    </w:rPr>
    <w:tblPr>
      <w:tblCellMar>
        <w:left w:w="0" w:type="dxa"/>
        <w:top w:w="0" w:type="dxa"/>
        <w:right w:w="0" w:type="dxa"/>
        <w:bottom w:w="0" w:type="dxa"/>
      </w:tblCellMar>
    </w:tblPr>
  </w:style>
  <w:style w:type="table" w:styleId="945" w:customStyle="1">
    <w:name w:val="Lined - Accent 6"/>
    <w:uiPriority w:val="99"/>
    <w:qFormat/>
    <w:rPr>
      <w:color w:val="404040"/>
    </w:rPr>
    <w:tblPr>
      <w:tblCellMar>
        <w:left w:w="0" w:type="dxa"/>
        <w:top w:w="0" w:type="dxa"/>
        <w:right w:w="0" w:type="dxa"/>
        <w:bottom w:w="0" w:type="dxa"/>
      </w:tblCellMar>
    </w:tblPr>
  </w:style>
  <w:style w:type="table" w:styleId="9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0" w:customStyle="1">
    <w:name w:val="脚注文本 字符"/>
    <w:link w:val="755"/>
    <w:uiPriority w:val="99"/>
    <w:qFormat/>
    <w:rPr>
      <w:sz w:val="18"/>
    </w:rPr>
  </w:style>
  <w:style w:type="character" w:styleId="961" w:customStyle="1">
    <w:name w:val="尾注文本 字符"/>
    <w:link w:val="748"/>
    <w:uiPriority w:val="99"/>
    <w:qFormat/>
    <w:rPr>
      <w:sz w:val="20"/>
    </w:rPr>
  </w:style>
  <w:style w:type="paragraph" w:styleId="962" w:customStyle="1">
    <w:name w:val="TOC 标题1"/>
    <w:uiPriority w:val="39"/>
    <w:qFormat/>
    <w:pPr>
      <w:spacing w:before="0" w:beforeAutospacing="0" w:after="160" w:afterAutospacing="0" w:line="278" w:lineRule="auto"/>
    </w:pPr>
    <w:rPr>
      <w:rFonts w:hint="default" w:ascii="Times New Roman" w:hAnsi="Times New Roman" w:eastAsia="宋体" w:cs="Times New Roman"/>
    </w:rPr>
  </w:style>
  <w:style w:type="character" w:styleId="963" w:customStyle="1">
    <w:name w:val="正文文本缩进 字符"/>
    <w:link w:val="742"/>
    <w:uiPriority w:val="0"/>
    <w:qFormat/>
    <w:rPr>
      <w:sz w:val="21"/>
      <w:szCs w:val="24"/>
    </w:rPr>
  </w:style>
  <w:style w:type="character" w:styleId="964" w:customStyle="1">
    <w:name w:val="标题 1 字符"/>
    <w:link w:val="722"/>
    <w:uiPriority w:val="9"/>
    <w:qFormat/>
    <w:rPr>
      <w:b/>
      <w:bCs/>
      <w:sz w:val="44"/>
      <w:szCs w:val="44"/>
    </w:rPr>
  </w:style>
  <w:style w:type="character" w:styleId="965" w:customStyle="1">
    <w:name w:val="标题 2 字符"/>
    <w:link w:val="723"/>
    <w:uiPriority w:val="9"/>
    <w:qFormat/>
    <w:rPr>
      <w:rFonts w:ascii="Cambria" w:hAnsi="Cambria"/>
      <w:b/>
      <w:bCs/>
      <w:sz w:val="21"/>
      <w:szCs w:val="21"/>
    </w:rPr>
  </w:style>
  <w:style w:type="character" w:styleId="966" w:customStyle="1">
    <w:name w:val="标题 3 字符"/>
    <w:link w:val="724"/>
    <w:uiPriority w:val="0"/>
    <w:qFormat/>
    <w:rPr>
      <w:b/>
      <w:bCs/>
      <w:sz w:val="32"/>
      <w:szCs w:val="32"/>
    </w:rPr>
  </w:style>
  <w:style w:type="character" w:styleId="967" w:customStyle="1">
    <w:name w:val="标题 4 字符"/>
    <w:link w:val="725"/>
    <w:uiPriority w:val="9"/>
    <w:qFormat/>
    <w:rPr>
      <w:rFonts w:ascii="Arial" w:hAnsi="Arial" w:eastAsia="黑体"/>
      <w:b/>
      <w:bCs/>
      <w:sz w:val="28"/>
      <w:szCs w:val="28"/>
    </w:rPr>
  </w:style>
  <w:style w:type="character" w:styleId="968" w:customStyle="1">
    <w:name w:val="标题 5 字符"/>
    <w:link w:val="726"/>
    <w:uiPriority w:val="9"/>
    <w:qFormat/>
    <w:rPr>
      <w:rFonts w:ascii="Calibri" w:hAnsi="Calibri" w:eastAsia="宋体" w:cs="Times New Roman"/>
      <w:color w:val="366091"/>
      <w:sz w:val="24"/>
      <w:szCs w:val="24"/>
    </w:rPr>
  </w:style>
  <w:style w:type="character" w:styleId="969" w:customStyle="1">
    <w:name w:val="标题 6 字符"/>
    <w:link w:val="727"/>
    <w:uiPriority w:val="9"/>
    <w:qFormat/>
    <w:rPr>
      <w:rFonts w:ascii="Calibri" w:hAnsi="Calibri" w:eastAsia="宋体" w:cs="Times New Roman"/>
      <w:b/>
      <w:bCs/>
      <w:color w:val="366091"/>
      <w:sz w:val="21"/>
      <w:szCs w:val="22"/>
    </w:rPr>
  </w:style>
  <w:style w:type="character" w:styleId="970" w:customStyle="1">
    <w:name w:val="标题 7 字符"/>
    <w:link w:val="728"/>
    <w:uiPriority w:val="9"/>
    <w:qFormat/>
    <w:rPr>
      <w:rFonts w:ascii="Calibri" w:hAnsi="Calibri" w:eastAsia="宋体" w:cs="Times New Roman"/>
      <w:b/>
      <w:bCs/>
      <w:color w:val="585858"/>
      <w:sz w:val="21"/>
      <w:szCs w:val="22"/>
    </w:rPr>
  </w:style>
  <w:style w:type="character" w:styleId="971" w:customStyle="1">
    <w:name w:val="标题 8 字符"/>
    <w:link w:val="729"/>
    <w:uiPriority w:val="9"/>
    <w:qFormat/>
    <w:rPr>
      <w:rFonts w:ascii="Calibri" w:hAnsi="Calibri" w:eastAsia="宋体" w:cs="Times New Roman"/>
      <w:color w:val="585858"/>
      <w:sz w:val="21"/>
      <w:szCs w:val="22"/>
    </w:rPr>
  </w:style>
  <w:style w:type="character" w:styleId="972" w:customStyle="1">
    <w:name w:val="标题 9 字符"/>
    <w:link w:val="730"/>
    <w:uiPriority w:val="9"/>
    <w:qFormat/>
    <w:rPr>
      <w:rFonts w:ascii="Calibri" w:hAnsi="Calibri" w:eastAsia="宋体" w:cs="Times New Roman"/>
      <w:color w:val="585858"/>
      <w:sz w:val="21"/>
      <w:szCs w:val="22"/>
    </w:rPr>
  </w:style>
  <w:style w:type="paragraph" w:styleId="973" w:customStyle="1">
    <w:name w:val="目录 71"/>
    <w:basedOn w:val="721"/>
    <w:next w:val="721"/>
    <w:uiPriority w:val="0"/>
    <w:qFormat/>
    <w:pPr>
      <w:ind w:left="1260"/>
      <w:jc w:val="left"/>
    </w:pPr>
    <w:rPr>
      <w:rFonts w:ascii="Calibri" w:hAnsi="Calibri"/>
      <w:sz w:val="18"/>
      <w:szCs w:val="18"/>
    </w:rPr>
  </w:style>
  <w:style w:type="character" w:styleId="974" w:customStyle="1">
    <w:name w:val="正文缩进 字符"/>
    <w:link w:val="736"/>
    <w:uiPriority w:val="99"/>
    <w:qFormat/>
    <w:rPr>
      <w:sz w:val="24"/>
      <w:szCs w:val="24"/>
    </w:rPr>
  </w:style>
  <w:style w:type="character" w:styleId="975" w:customStyle="1">
    <w:name w:val="文档结构图 字符"/>
    <w:link w:val="739"/>
    <w:uiPriority w:val="0"/>
    <w:qFormat/>
    <w:rPr>
      <w:rFonts w:ascii="宋体"/>
      <w:sz w:val="18"/>
      <w:szCs w:val="18"/>
    </w:rPr>
  </w:style>
  <w:style w:type="character" w:styleId="976" w:customStyle="1">
    <w:name w:val="批注文字 字符"/>
    <w:link w:val="740"/>
    <w:uiPriority w:val="0"/>
    <w:qFormat/>
    <w:rPr>
      <w:rFonts w:eastAsia="仿宋_GB2312"/>
      <w:sz w:val="24"/>
      <w:szCs w:val="24"/>
    </w:rPr>
  </w:style>
  <w:style w:type="character" w:styleId="977" w:customStyle="1">
    <w:name w:val="正文文本 字符"/>
    <w:link w:val="741"/>
    <w:uiPriority w:val="0"/>
    <w:qFormat/>
    <w:rPr>
      <w:sz w:val="21"/>
    </w:rPr>
  </w:style>
  <w:style w:type="paragraph" w:styleId="978" w:customStyle="1">
    <w:name w:val="目录 51"/>
    <w:basedOn w:val="721"/>
    <w:next w:val="721"/>
    <w:uiPriority w:val="0"/>
    <w:qFormat/>
    <w:pPr>
      <w:ind w:left="840"/>
      <w:jc w:val="left"/>
    </w:pPr>
    <w:rPr>
      <w:rFonts w:ascii="Calibri" w:hAnsi="Calibri"/>
      <w:sz w:val="18"/>
      <w:szCs w:val="18"/>
    </w:rPr>
  </w:style>
  <w:style w:type="paragraph" w:styleId="979" w:customStyle="1">
    <w:name w:val="目录 31"/>
    <w:basedOn w:val="721"/>
    <w:next w:val="721"/>
    <w:uiPriority w:val="0"/>
    <w:qFormat/>
    <w:pPr>
      <w:ind w:left="420"/>
      <w:jc w:val="left"/>
    </w:pPr>
    <w:rPr>
      <w:rFonts w:ascii="Calibri" w:hAnsi="Calibri"/>
      <w:i/>
      <w:iCs/>
      <w:sz w:val="20"/>
      <w:szCs w:val="20"/>
    </w:rPr>
  </w:style>
  <w:style w:type="character" w:styleId="980" w:customStyle="1">
    <w:name w:val="纯文本 字符"/>
    <w:link w:val="745"/>
    <w:uiPriority w:val="0"/>
    <w:qFormat/>
    <w:rPr>
      <w:rFonts w:ascii="宋体" w:hAnsi="宋体"/>
      <w:b/>
      <w:sz w:val="21"/>
      <w:szCs w:val="21"/>
    </w:rPr>
  </w:style>
  <w:style w:type="paragraph" w:styleId="981" w:customStyle="1">
    <w:name w:val="目录 81"/>
    <w:basedOn w:val="721"/>
    <w:next w:val="721"/>
    <w:uiPriority w:val="0"/>
    <w:qFormat/>
    <w:pPr>
      <w:ind w:left="1470"/>
      <w:jc w:val="left"/>
    </w:pPr>
    <w:rPr>
      <w:rFonts w:ascii="Calibri" w:hAnsi="Calibri"/>
      <w:sz w:val="18"/>
      <w:szCs w:val="18"/>
    </w:rPr>
  </w:style>
  <w:style w:type="character" w:styleId="982" w:customStyle="1">
    <w:name w:val="日期 字符"/>
    <w:link w:val="747"/>
    <w:uiPriority w:val="99"/>
    <w:qFormat/>
    <w:rPr>
      <w:b/>
      <w:sz w:val="24"/>
    </w:rPr>
  </w:style>
  <w:style w:type="character" w:styleId="983" w:customStyle="1">
    <w:name w:val="批注框文本 字符"/>
    <w:link w:val="749"/>
    <w:uiPriority w:val="0"/>
    <w:qFormat/>
    <w:rPr>
      <w:sz w:val="18"/>
      <w:szCs w:val="18"/>
    </w:rPr>
  </w:style>
  <w:style w:type="character" w:styleId="984" w:customStyle="1">
    <w:name w:val="页脚 字符"/>
    <w:link w:val="750"/>
    <w:uiPriority w:val="99"/>
    <w:qFormat/>
    <w:rPr>
      <w:sz w:val="18"/>
      <w:szCs w:val="18"/>
    </w:rPr>
  </w:style>
  <w:style w:type="character" w:styleId="985" w:customStyle="1">
    <w:name w:val="页眉 字符"/>
    <w:link w:val="751"/>
    <w:uiPriority w:val="0"/>
    <w:qFormat/>
    <w:rPr>
      <w:sz w:val="18"/>
      <w:szCs w:val="18"/>
    </w:rPr>
  </w:style>
  <w:style w:type="paragraph" w:styleId="986" w:customStyle="1">
    <w:name w:val="目录 11"/>
    <w:basedOn w:val="721"/>
    <w:next w:val="721"/>
    <w:uiPriority w:val="39"/>
    <w:qFormat/>
    <w:pPr>
      <w:jc w:val="left"/>
      <w:spacing w:before="120" w:after="120"/>
    </w:pPr>
    <w:rPr>
      <w:rFonts w:ascii="Calibri" w:hAnsi="Calibri"/>
      <w:b/>
      <w:bCs/>
      <w:caps/>
      <w:sz w:val="20"/>
      <w:szCs w:val="20"/>
    </w:rPr>
  </w:style>
  <w:style w:type="paragraph" w:styleId="987" w:customStyle="1">
    <w:name w:val="目录 41"/>
    <w:basedOn w:val="721"/>
    <w:next w:val="721"/>
    <w:uiPriority w:val="0"/>
    <w:qFormat/>
    <w:pPr>
      <w:ind w:left="630"/>
      <w:jc w:val="left"/>
    </w:pPr>
    <w:rPr>
      <w:rFonts w:ascii="Calibri" w:hAnsi="Calibri"/>
      <w:sz w:val="18"/>
      <w:szCs w:val="18"/>
    </w:rPr>
  </w:style>
  <w:style w:type="character" w:styleId="988" w:customStyle="1">
    <w:name w:val="副标题 字符"/>
    <w:link w:val="754"/>
    <w:uiPriority w:val="11"/>
    <w:qFormat/>
    <w:rPr>
      <w:rFonts w:ascii="Cambria" w:hAnsi="Cambria" w:eastAsia="宋体" w:cs="Times New Roman"/>
      <w:color w:val="585858"/>
      <w:spacing w:val="15"/>
      <w:sz w:val="28"/>
      <w:szCs w:val="28"/>
    </w:rPr>
  </w:style>
  <w:style w:type="paragraph" w:styleId="989" w:customStyle="1">
    <w:name w:val="目录 61"/>
    <w:basedOn w:val="721"/>
    <w:next w:val="721"/>
    <w:uiPriority w:val="0"/>
    <w:qFormat/>
    <w:pPr>
      <w:ind w:left="1050"/>
      <w:jc w:val="left"/>
    </w:pPr>
    <w:rPr>
      <w:rFonts w:ascii="Calibri" w:hAnsi="Calibri"/>
      <w:sz w:val="18"/>
      <w:szCs w:val="18"/>
    </w:rPr>
  </w:style>
  <w:style w:type="paragraph" w:styleId="990" w:customStyle="1">
    <w:name w:val="目录 21"/>
    <w:basedOn w:val="721"/>
    <w:next w:val="721"/>
    <w:uiPriority w:val="39"/>
    <w:qFormat/>
    <w:pPr>
      <w:ind w:left="210"/>
      <w:jc w:val="left"/>
    </w:pPr>
    <w:rPr>
      <w:rFonts w:ascii="Calibri" w:hAnsi="Calibri"/>
      <w:smallCaps/>
      <w:sz w:val="20"/>
      <w:szCs w:val="20"/>
    </w:rPr>
  </w:style>
  <w:style w:type="paragraph" w:styleId="991" w:customStyle="1">
    <w:name w:val="目录 91"/>
    <w:basedOn w:val="721"/>
    <w:next w:val="721"/>
    <w:uiPriority w:val="0"/>
    <w:qFormat/>
    <w:pPr>
      <w:ind w:left="1680"/>
      <w:jc w:val="left"/>
    </w:pPr>
    <w:rPr>
      <w:rFonts w:ascii="Calibri" w:hAnsi="Calibri"/>
      <w:sz w:val="18"/>
      <w:szCs w:val="18"/>
    </w:rPr>
  </w:style>
  <w:style w:type="character" w:styleId="992" w:customStyle="1">
    <w:name w:val="HTML 预设格式 字符"/>
    <w:link w:val="760"/>
    <w:uiPriority w:val="99"/>
    <w:qFormat/>
    <w:rPr>
      <w:rFonts w:ascii="宋体" w:hAnsi="宋体"/>
      <w:sz w:val="21"/>
      <w:szCs w:val="21"/>
    </w:rPr>
  </w:style>
  <w:style w:type="character" w:styleId="993" w:customStyle="1">
    <w:name w:val="普通(网站) 字符"/>
    <w:link w:val="761"/>
    <w:uiPriority w:val="0"/>
    <w:qFormat/>
    <w:rPr>
      <w:rFonts w:ascii="宋体" w:hAnsi="宋体" w:cs="宋体"/>
      <w:sz w:val="24"/>
      <w:szCs w:val="24"/>
    </w:rPr>
  </w:style>
  <w:style w:type="character" w:styleId="994" w:customStyle="1">
    <w:name w:val="标题 字符"/>
    <w:link w:val="762"/>
    <w:uiPriority w:val="10"/>
    <w:qFormat/>
    <w:rPr>
      <w:rFonts w:ascii="Cambria" w:hAnsi="Cambria" w:eastAsia="宋体" w:cs="Times New Roman"/>
      <w:spacing w:val="-10"/>
      <w:sz w:val="56"/>
      <w:szCs w:val="56"/>
    </w:rPr>
  </w:style>
  <w:style w:type="character" w:styleId="995" w:customStyle="1">
    <w:name w:val="批注主题 字符"/>
    <w:link w:val="763"/>
    <w:uiPriority w:val="0"/>
    <w:qFormat/>
    <w:rPr>
      <w:b/>
      <w:bCs/>
      <w:sz w:val="21"/>
      <w:szCs w:val="24"/>
    </w:rPr>
  </w:style>
  <w:style w:type="paragraph" w:styleId="996" w:customStyle="1">
    <w:name w:val="正文首行缩进1"/>
    <w:basedOn w:val="741"/>
    <w:uiPriority w:val="0"/>
    <w:qFormat/>
    <w:pPr>
      <w:ind w:firstLine="420"/>
    </w:pPr>
    <w:rPr>
      <w:szCs w:val="24"/>
    </w:rPr>
  </w:style>
  <w:style w:type="character" w:styleId="997" w:customStyle="1">
    <w:name w:val="tab3"/>
    <w:uiPriority w:val="0"/>
    <w:qFormat/>
  </w:style>
  <w:style w:type="character" w:styleId="998" w:customStyle="1">
    <w:name w:val="op-map-singlepoint-info-right1"/>
    <w:uiPriority w:val="0"/>
    <w:qFormat/>
  </w:style>
  <w:style w:type="character" w:styleId="999" w:customStyle="1">
    <w:name w:val="font041"/>
    <w:uiPriority w:val="0"/>
    <w:qFormat/>
    <w:rPr>
      <w:color w:val="ff0000"/>
      <w:sz w:val="18"/>
      <w:szCs w:val="18"/>
    </w:rPr>
  </w:style>
  <w:style w:type="character" w:styleId="1000" w:customStyle="1">
    <w:name w:val="纯文本 Char1"/>
    <w:uiPriority w:val="0"/>
    <w:qFormat/>
    <w:rPr>
      <w:rFonts w:ascii="宋体" w:hAnsi="Courier New" w:cs="Courier New"/>
      <w:sz w:val="21"/>
      <w:szCs w:val="21"/>
    </w:rPr>
  </w:style>
  <w:style w:type="character" w:styleId="1001" w:customStyle="1">
    <w:name w:val="p1481"/>
    <w:uiPriority w:val="0"/>
    <w:qFormat/>
    <w:rPr>
      <w:color w:val="515151"/>
      <w:sz w:val="22"/>
      <w:szCs w:val="22"/>
    </w:rPr>
  </w:style>
  <w:style w:type="character" w:styleId="1002" w:customStyle="1">
    <w:name w:val="书籍标题1"/>
    <w:uiPriority w:val="33"/>
    <w:qFormat/>
    <w:rPr>
      <w:b/>
      <w:bCs/>
      <w:smallCaps/>
      <w:spacing w:val="5"/>
    </w:rPr>
  </w:style>
  <w:style w:type="paragraph" w:styleId="1003" w:customStyle="1">
    <w:name w:val="Char"/>
    <w:basedOn w:val="721"/>
    <w:uiPriority w:val="0"/>
    <w:qFormat/>
    <w:pPr>
      <w:tabs>
        <w:tab w:val="left" w:pos="360" w:leader="none"/>
      </w:tabs>
    </w:pPr>
    <w:rPr>
      <w:sz w:val="24"/>
    </w:rPr>
  </w:style>
  <w:style w:type="paragraph" w:styleId="1004" w:customStyle="1">
    <w:name w:val="无间隔11"/>
    <w:uiPriority w:val="1"/>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005" w:customStyle="1">
    <w:name w:val="彩色底纹 - 着色 11"/>
    <w:uiPriority w:val="99"/>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006" w:customStyle="1">
    <w:name w:val="Char Char Char Char"/>
    <w:basedOn w:val="721"/>
    <w:uiPriority w:val="0"/>
    <w:qFormat/>
    <w:pPr>
      <w:jc w:val="left"/>
      <w:spacing w:line="360" w:lineRule="auto"/>
      <w:widowControl/>
    </w:pPr>
    <w:rPr>
      <w:rFonts w:ascii="Verdana" w:hAnsi="Verdana"/>
      <w:szCs w:val="20"/>
      <w:lang w:eastAsia="en-US"/>
    </w:rPr>
  </w:style>
  <w:style w:type="character" w:styleId="1007" w:customStyle="1">
    <w:name w:val="列表段落 字符"/>
    <w:link w:val="843"/>
    <w:uiPriority w:val="34"/>
    <w:qFormat/>
    <w:rPr>
      <w:rFonts w:ascii="宋体" w:hAnsi="宋体"/>
      <w:color w:val="ff0000"/>
      <w:sz w:val="21"/>
      <w:szCs w:val="21"/>
    </w:rPr>
  </w:style>
  <w:style w:type="paragraph" w:styleId="1008"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009" w:customStyle="1">
    <w:name w:val="*正文"/>
    <w:basedOn w:val="721"/>
    <w:uiPriority w:val="0"/>
    <w:qFormat/>
    <w:pPr>
      <w:spacing w:line="360" w:lineRule="auto"/>
      <w:widowControl/>
    </w:pPr>
    <w:rPr>
      <w:rFonts w:ascii="仿宋_GB2312" w:eastAsia="仿宋_GB2312"/>
      <w:sz w:val="24"/>
      <w:szCs w:val="28"/>
    </w:rPr>
  </w:style>
  <w:style w:type="paragraph" w:styleId="1010" w:customStyle="1">
    <w:name w:val="Char1"/>
    <w:basedOn w:val="721"/>
    <w:uiPriority w:val="0"/>
    <w:qFormat/>
    <w:pPr>
      <w:spacing w:line="360" w:lineRule="auto"/>
    </w:pPr>
    <w:rPr>
      <w:sz w:val="24"/>
    </w:rPr>
  </w:style>
  <w:style w:type="paragraph" w:styleId="1011" w:customStyle="1">
    <w:name w:val="CM8"/>
    <w:basedOn w:val="721"/>
    <w:next w:val="721"/>
    <w:uiPriority w:val="0"/>
    <w:qFormat/>
    <w:pPr>
      <w:jc w:val="left"/>
      <w:spacing w:line="240" w:lineRule="atLeast"/>
    </w:pPr>
    <w:rPr>
      <w:rFonts w:ascii="Arial" w:hAnsi="Arial" w:cs="Arial"/>
      <w:sz w:val="24"/>
    </w:rPr>
  </w:style>
  <w:style w:type="paragraph" w:styleId="1012" w:customStyle="1">
    <w:name w:val="修订1"/>
    <w:uiPriority w:val="99"/>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013" w:customStyle="1">
    <w:name w:val="正文 New New New"/>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014" w:customStyle="1">
    <w:name w:val="文档正文"/>
    <w:basedOn w:val="721"/>
    <w:uiPriority w:val="0"/>
    <w:qFormat/>
    <w:pPr>
      <w:ind w:firstLine="567"/>
      <w:spacing w:line="480" w:lineRule="atLeast"/>
    </w:pPr>
    <w:rPr>
      <w:rFonts w:ascii="仿宋_GB2312" w:eastAsia="仿宋_GB2312"/>
      <w:sz w:val="28"/>
      <w:szCs w:val="20"/>
    </w:rPr>
  </w:style>
  <w:style w:type="paragraph" w:styleId="1015" w:customStyle="1">
    <w:name w:val="列出段落2"/>
    <w:basedOn w:val="721"/>
    <w:uiPriority w:val="34"/>
    <w:qFormat/>
    <w:pPr>
      <w:ind w:firstLine="420"/>
    </w:pPr>
  </w:style>
  <w:style w:type="paragraph" w:styleId="1016" w:customStyle="1">
    <w:name w:val="纯文本 New"/>
    <w:basedOn w:val="721"/>
    <w:uiPriority w:val="0"/>
    <w:qFormat/>
    <w:rPr>
      <w:rFonts w:ascii="宋体" w:hAnsi="Courier New"/>
      <w:szCs w:val="20"/>
    </w:rPr>
  </w:style>
  <w:style w:type="paragraph" w:styleId="1017" w:customStyle="1">
    <w:name w:val="列出段落11"/>
    <w:basedOn w:val="721"/>
    <w:uiPriority w:val="0"/>
    <w:qFormat/>
    <w:pPr>
      <w:ind w:firstLine="420"/>
    </w:pPr>
    <w:rPr>
      <w:rFonts w:ascii="Calibri" w:hAnsi="Calibri"/>
      <w:szCs w:val="22"/>
    </w:rPr>
  </w:style>
  <w:style w:type="paragraph" w:styleId="1018"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019" w:customStyle="1">
    <w:name w:val="无间隔2"/>
    <w:uiPriority w:val="1"/>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020" w:customStyle="1">
    <w:name w:val="样式 小四"/>
    <w:basedOn w:val="721"/>
    <w:uiPriority w:val="0"/>
    <w:qFormat/>
    <w:rPr>
      <w:sz w:val="24"/>
    </w:rPr>
  </w:style>
  <w:style w:type="paragraph" w:styleId="1021" w:customStyle="1">
    <w:name w:val="彩色列表 - 着色 11"/>
    <w:basedOn w:val="721"/>
    <w:uiPriority w:val="0"/>
    <w:qFormat/>
    <w:pPr>
      <w:ind w:firstLine="420"/>
    </w:pPr>
    <w:rPr>
      <w:rFonts w:ascii="Calibri" w:hAnsi="Calibri"/>
      <w:szCs w:val="22"/>
    </w:rPr>
  </w:style>
  <w:style w:type="character" w:styleId="1022" w:customStyle="1">
    <w:name w:val="NormalCharacter1"/>
    <w:uiPriority w:val="0"/>
    <w:qFormat/>
  </w:style>
  <w:style w:type="paragraph" w:styleId="1023" w:customStyle="1">
    <w:name w:val="Heading21"/>
    <w:basedOn w:val="721"/>
    <w:next w:val="721"/>
    <w:uiPriority w:val="0"/>
    <w:qFormat/>
    <w:pPr>
      <w:jc w:val="center"/>
      <w:keepNext/>
      <w:widowControl/>
    </w:pPr>
    <w:rPr>
      <w:rFonts w:ascii="楷体_GB2312" w:eastAsia="楷体_GB2312"/>
      <w:sz w:val="18"/>
      <w:szCs w:val="20"/>
    </w:rPr>
  </w:style>
  <w:style w:type="paragraph" w:styleId="1024" w:customStyle="1">
    <w:name w:val="Table Paragraph"/>
    <w:basedOn w:val="721"/>
    <w:uiPriority w:val="99"/>
    <w:qFormat/>
    <w:pPr>
      <w:jc w:val="left"/>
    </w:pPr>
    <w:rPr>
      <w:rFonts w:ascii="宋体" w:hAnsi="宋体" w:cs="宋体"/>
      <w:sz w:val="22"/>
      <w:szCs w:val="22"/>
      <w:lang w:val="zh-CN"/>
    </w:rPr>
  </w:style>
  <w:style w:type="character" w:styleId="1025" w:customStyle="1">
    <w:name w:val="HTML 预设格式 Char"/>
    <w:uiPriority w:val="99"/>
    <w:qFormat/>
    <w:rPr>
      <w:rFonts w:ascii="Courier New" w:hAnsi="Courier New" w:cs="Times New Roman"/>
      <w:sz w:val="20"/>
    </w:rPr>
  </w:style>
  <w:style w:type="character" w:styleId="1026" w:customStyle="1">
    <w:name w:val="批注文字 Char1"/>
    <w:uiPriority w:val="0"/>
    <w:qFormat/>
    <w:rPr>
      <w:rFonts w:ascii="Times New Roman" w:hAnsi="Times New Roman" w:eastAsia="仿宋_GB2312" w:cs="Times New Roman"/>
      <w:sz w:val="24"/>
      <w:szCs w:val="24"/>
    </w:rPr>
  </w:style>
  <w:style w:type="character" w:styleId="1027" w:customStyle="1">
    <w:name w:val="纯文本 字符1"/>
    <w:uiPriority w:val="0"/>
    <w:qFormat/>
    <w:rPr>
      <w:rFonts w:ascii="宋体" w:hAnsi="宋体"/>
      <w:color w:val="000000"/>
      <w:sz w:val="24"/>
      <w:szCs w:val="24"/>
    </w:rPr>
  </w:style>
  <w:style w:type="character" w:styleId="1028" w:customStyle="1">
    <w:name w:val="font11"/>
    <w:uiPriority w:val="0"/>
    <w:qFormat/>
    <w:rPr>
      <w:rFonts w:hint="eastAsia" w:ascii="宋体" w:hAnsi="宋体" w:eastAsia="宋体" w:cs="宋体"/>
      <w:b/>
      <w:color w:val="000000"/>
      <w:sz w:val="18"/>
      <w:szCs w:val="18"/>
      <w:u w:val="none"/>
    </w:rPr>
  </w:style>
  <w:style w:type="character" w:styleId="1029" w:customStyle="1">
    <w:name w:val="标题 2 Char Char Char"/>
    <w:uiPriority w:val="0"/>
    <w:qFormat/>
    <w:rPr>
      <w:rFonts w:ascii="Arial" w:hAnsi="Arial" w:eastAsia="黑体"/>
      <w:b/>
      <w:bCs/>
      <w:sz w:val="32"/>
      <w:szCs w:val="32"/>
      <w:lang w:val="en-US" w:eastAsia="zh-CN" w:bidi="ar-SA"/>
    </w:rPr>
  </w:style>
  <w:style w:type="paragraph" w:styleId="1030" w:customStyle="1">
    <w:name w:val="pf0"/>
    <w:basedOn w:val="721"/>
    <w:uiPriority w:val="0"/>
    <w:qFormat/>
    <w:pPr>
      <w:jc w:val="left"/>
      <w:spacing w:before="100" w:beforeAutospacing="1" w:after="100" w:afterAutospacing="1"/>
      <w:widowControl/>
    </w:pPr>
    <w:rPr>
      <w:rFonts w:ascii="宋体" w:hAnsi="宋体" w:cs="宋体"/>
      <w:sz w:val="24"/>
    </w:rPr>
  </w:style>
  <w:style w:type="character" w:styleId="1031" w:customStyle="1">
    <w:name w:val="cf01"/>
    <w:uiPriority w:val="0"/>
    <w:qFormat/>
    <w:rPr>
      <w:rFonts w:hint="eastAsia" w:ascii="Microsoft YaHei UI" w:hAnsi="Microsoft YaHei UI" w:eastAsia="Microsoft YaHei UI"/>
      <w:sz w:val="18"/>
      <w:szCs w:val="18"/>
      <w:shd w:val="clear" w:color="auto" w:fill="ffffff"/>
    </w:rPr>
  </w:style>
  <w:style w:type="paragraph" w:styleId="1032" w:customStyle="1">
    <w:name w:val="修订2"/>
    <w:uiPriority w:val="99"/>
    <w:qFormat/>
    <w:pPr>
      <w:spacing w:before="0" w:beforeAutospacing="0" w:after="160" w:afterAutospacing="0" w:line="278" w:lineRule="auto"/>
    </w:pPr>
    <w:rPr>
      <w:rFonts w:hint="default" w:ascii="Times New Roman" w:hAnsi="Times New Roman" w:eastAsia="宋体" w:cs="Times New Roman"/>
      <w:sz w:val="21"/>
      <w:szCs w:val="24"/>
    </w:rPr>
  </w:style>
  <w:style w:type="table" w:styleId="1033" w:customStyle="1">
    <w:name w:val="网格型1"/>
    <w:basedOn w:val="732"/>
    <w:uiPriority w:val="39"/>
    <w:qFormat/>
    <w:rPr>
      <w:rFonts w:ascii="等线" w:hAnsi="等线" w:eastAsia="等线" w:cs="宋体"/>
    </w:rPr>
    <w:tblPr/>
  </w:style>
  <w:style w:type="character" w:styleId="1034" w:customStyle="1">
    <w:name w:val="font21"/>
    <w:uiPriority w:val="0"/>
    <w:qFormat/>
    <w:rPr>
      <w:rFonts w:ascii="宋体" w:hAnsi="宋体" w:eastAsia="宋体"/>
      <w:color w:val="000000"/>
      <w:sz w:val="20"/>
      <w:u w:val="none"/>
    </w:rPr>
  </w:style>
  <w:style w:type="character" w:styleId="1035" w:customStyle="1">
    <w:name w:val="font31"/>
    <w:uiPriority w:val="0"/>
    <w:qFormat/>
    <w:rPr>
      <w:rFonts w:ascii="宋体" w:hAnsi="宋体" w:eastAsia="宋体"/>
      <w:color w:val="000000"/>
      <w:sz w:val="20"/>
      <w:u w:val="none"/>
    </w:rPr>
  </w:style>
  <w:style w:type="character" w:styleId="1036" w:customStyle="1">
    <w:name w:val="引用 字符"/>
    <w:link w:val="847"/>
    <w:uiPriority w:val="29"/>
    <w:qFormat/>
    <w:rPr>
      <w:rFonts w:ascii="Calibri" w:hAnsi="Calibri" w:eastAsia="宋体" w:cs="Times New Roman"/>
      <w:i/>
      <w:iCs/>
      <w:color w:val="3f3f3f"/>
      <w:sz w:val="21"/>
      <w:szCs w:val="22"/>
    </w:rPr>
  </w:style>
  <w:style w:type="character" w:styleId="1037" w:customStyle="1">
    <w:name w:val="明显强调1"/>
    <w:uiPriority w:val="21"/>
    <w:qFormat/>
    <w:rPr>
      <w:i/>
      <w:iCs/>
      <w:color w:val="366091"/>
    </w:rPr>
  </w:style>
  <w:style w:type="character" w:styleId="1038" w:customStyle="1">
    <w:name w:val="明显引用 字符"/>
    <w:link w:val="849"/>
    <w:uiPriority w:val="30"/>
    <w:qFormat/>
    <w:rPr>
      <w:rFonts w:ascii="Calibri" w:hAnsi="Calibri" w:eastAsia="宋体" w:cs="Times New Roman"/>
      <w:i/>
      <w:iCs/>
      <w:color w:val="366091"/>
      <w:sz w:val="21"/>
      <w:szCs w:val="22"/>
    </w:rPr>
  </w:style>
  <w:style w:type="character" w:styleId="1039" w:customStyle="1">
    <w:name w:val="明显参考1"/>
    <w:uiPriority w:val="32"/>
    <w:qFormat/>
    <w:rPr>
      <w:b/>
      <w:bCs/>
      <w:smallCaps/>
      <w:color w:val="366091"/>
      <w:spacing w:val="5"/>
    </w:rPr>
  </w:style>
  <w:style w:type="paragraph" w:styleId="1040"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Cs w:val="24"/>
    </w:rPr>
  </w:style>
  <w:style w:type="table" w:styleId="1041" w:customStyle="1">
    <w:name w:val="网格型2"/>
    <w:basedOn w:val="732"/>
    <w:uiPriority w:val="39"/>
    <w:qFormat/>
    <w:tblPr/>
  </w:style>
  <w:style w:type="character" w:styleId="1042" w:customStyle="1">
    <w:name w:val="明显强调11"/>
    <w:uiPriority w:val="21"/>
    <w:qFormat/>
    <w:rPr>
      <w:i/>
      <w:iCs/>
      <w:color w:val="366091"/>
    </w:rPr>
  </w:style>
  <w:style w:type="character" w:styleId="1043" w:customStyle="1">
    <w:name w:val="明显参考11"/>
    <w:uiPriority w:val="32"/>
    <w:qFormat/>
    <w:rPr>
      <w:b/>
      <w:bCs/>
      <w:smallCaps/>
      <w:color w:val="366091"/>
      <w:spacing w:val="5"/>
    </w:rPr>
  </w:style>
  <w:style w:type="paragraph" w:styleId="1044" w:customStyle="1">
    <w:name w:val="修订3"/>
    <w:uiPriority w:val="99"/>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045" w:customStyle="1">
    <w:name w:val="标题 21"/>
    <w:basedOn w:val="721"/>
    <w:next w:val="721"/>
    <w:uiPriority w:val="0"/>
    <w:qFormat/>
    <w:pPr>
      <w:jc w:val="center"/>
      <w:keepLines/>
      <w:keepNext/>
      <w:spacing w:before="260" w:after="260" w:line="416" w:lineRule="auto"/>
      <w:outlineLvl w:val="1"/>
    </w:pPr>
    <w:rPr>
      <w:rFonts w:ascii="Arial" w:hAnsi="Arial" w:eastAsia="幼圆"/>
      <w:b/>
      <w:bCs/>
      <w:sz w:val="44"/>
      <w:szCs w:val="44"/>
    </w:rPr>
  </w:style>
  <w:style w:type="paragraph" w:styleId="1046" w:customStyle="1">
    <w:name w:val="正文缩进1"/>
    <w:basedOn w:val="721"/>
    <w:next w:val="721"/>
    <w:uiPriority w:val="0"/>
    <w:qFormat/>
    <w:pPr>
      <w:ind w:firstLine="420"/>
    </w:pPr>
  </w:style>
  <w:style w:type="paragraph" w:styleId="1047" w:customStyle="1">
    <w:name w:val="第一层层"/>
    <w:basedOn w:val="762"/>
    <w:next w:val="721"/>
    <w:uiPriority w:val="0"/>
    <w:qFormat/>
    <w:pPr>
      <w:ind w:firstLine="200"/>
      <w:jc w:val="left"/>
      <w:outlineLvl w:val="0"/>
    </w:pPr>
    <w:rPr>
      <w:rFonts w:eastAsia="方正黑体_GBK"/>
      <w:sz w:val="32"/>
    </w:rPr>
  </w:style>
  <w:style w:type="paragraph" w:styleId="1048" w:customStyle="1">
    <w:name w:val="第三层"/>
    <w:basedOn w:val="762"/>
    <w:next w:val="721"/>
    <w:uiPriority w:val="1"/>
    <w:qFormat/>
    <w:pPr>
      <w:ind w:firstLine="200"/>
      <w:jc w:val="left"/>
      <w:outlineLvl w:val="2"/>
    </w:pPr>
    <w:rPr>
      <w:rFonts w:eastAsia="方正仿宋_GBK"/>
      <w:b/>
      <w:sz w:val="32"/>
    </w:rPr>
  </w:style>
  <w:style w:type="paragraph" w:styleId="1049" w:customStyle="1">
    <w:name w:val="第二层"/>
    <w:basedOn w:val="721"/>
    <w:next w:val="721"/>
    <w:uiPriority w:val="1"/>
    <w:qFormat/>
    <w:pPr>
      <w:jc w:val="left"/>
      <w:outlineLvl w:val="1"/>
    </w:pPr>
    <w:rPr>
      <w:rFonts w:eastAsia="方正楷体_GBK" w:cs="方正黑体_GBK"/>
      <w:bCs/>
      <w:szCs w:val="44"/>
    </w:rPr>
  </w:style>
  <w:style w:type="paragraph" w:styleId="1050" w:customStyle="1">
    <w:name w:val="首行缩进"/>
    <w:basedOn w:val="721"/>
    <w:uiPriority w:val="0"/>
    <w:qFormat/>
    <w:pPr>
      <w:ind w:firstLine="480"/>
    </w:pPr>
    <w:rPr>
      <w:szCs w:val="20"/>
      <w:lang w:val="zh-CN"/>
    </w:rPr>
  </w:style>
  <w:style w:type="paragraph" w:styleId="1051" w:customStyle="1">
    <w:name w:val="普通(网站)1"/>
    <w:basedOn w:val="721"/>
    <w:uiPriority w:val="0"/>
    <w:qFormat/>
    <w:pPr>
      <w:jc w:val="left"/>
      <w:spacing w:before="100" w:beforeAutospacing="1" w:after="100" w:afterAutospacing="1"/>
      <w:widowControl/>
    </w:pPr>
    <w:rPr>
      <w:rFonts w:ascii="宋体" w:hAnsi="宋体" w:cs="宋体"/>
      <w:sz w:val="24"/>
    </w:rPr>
  </w:style>
  <w:style w:type="character" w:styleId="1052" w:customStyle="1">
    <w:name w:val="正文文本首行缩进 字符"/>
    <w:link w:val="764"/>
    <w:uiPriority w:val="99"/>
    <w:qFormat/>
    <w:rPr>
      <w:sz w:val="21"/>
      <w:szCs w:val="24"/>
    </w:rPr>
  </w:style>
  <w:style w:type="paragraph" w:styleId="1053" w:customStyle="1">
    <w:name w:val="修订4"/>
    <w:uiPriority w:val="99"/>
    <w:pPr>
      <w:spacing w:before="0" w:beforeAutospacing="0" w:after="0" w:afterAutospacing="0" w:line="240" w:lineRule="auto"/>
    </w:pPr>
    <w:rPr>
      <w:rFonts w:hint="default" w:ascii="Times New Roman" w:hAnsi="Times New Roman" w:eastAsia="宋体" w:cs="Times New Roman"/>
      <w:sz w:val="21"/>
      <w:szCs w:val="24"/>
    </w:rPr>
  </w:style>
  <w:style w:type="paragraph" w:styleId="1054" w:customStyle="1">
    <w:name w:val="纯文本1"/>
    <w:basedOn w:val="721"/>
    <w:uiPriority w:val="0"/>
    <w:qFormat/>
    <w:rPr>
      <w:rFonts w:hint="eastAsia" w:ascii="宋体" w:hAnsi="Courier New" w:cs="Courier New"/>
      <w:szCs w:val="21"/>
    </w:rPr>
  </w:style>
  <w:style w:type="character" w:styleId="1055" w:customStyle="1">
    <w:name w:val="未处理的提及1"/>
    <w:basedOn w:val="731"/>
    <w:uiPriority w:val="99"/>
    <w:rPr>
      <w:color w:val="605e5c"/>
      <w:shd w:val="clear" w:color="auto" w:fill="e1dfdd"/>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1F0CE675-BE7D-49F7-BCC4-7067E84F14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15</cp:revision>
  <dcterms:created xsi:type="dcterms:W3CDTF">2026-07-15T09:39:00Z</dcterms:created>
  <dcterms:modified xsi:type="dcterms:W3CDTF">2026-08-17T02:25:10Z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66DCA6A474EB424586302621B5BB43F7_13</vt:lpwstr>
  </property>
  <property fmtid="{D5CDD505-2E9C-101B-9397-08002B2CF9AE}" pid="4" name="KSOTemplateDocerSaveRecord">
    <vt:lpwstr>eyJoZGlkIjoiMzA3YWYzMTZhMmE4OWM0NWFkOTY0ODZlNDFjODFlNzUiLCJ1c2VySWQiOiIxNTkyNjQ1MDQ2In0=</vt:lpwstr>
  </property>
</Properties>
</file>