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6"/>
        <w:ind w:firstLine="0"/>
        <w:jc w:val="both"/>
        <w:spacing w:before="0" w:after="0"/>
        <w:rPr>
          <w:rFonts w:ascii="宋体" w:hAnsi="宋体" w:cs="宋体"/>
          <w:b/>
          <w:bCs/>
          <w:color w:val="000000"/>
          <w:sz w:val="84"/>
          <w:highlight w:val="none"/>
        </w:rPr>
      </w:pPr>
      <w:r>
        <w:rPr>
          <w:rFonts w:ascii="宋体" w:hAnsi="宋体" w:cs="宋体"/>
          <w:b/>
          <w:bCs/>
          <w:color w:val="000000"/>
          <w:sz w:val="84"/>
          <w:highlight w:val="none"/>
        </w:rPr>
      </w:r>
      <w:r/>
    </w:p>
    <w:p>
      <w:pPr>
        <w:pStyle w:val="1076"/>
        <w:ind w:firstLine="0"/>
        <w:jc w:val="center"/>
        <w:spacing w:before="0" w:after="0"/>
        <w:rPr>
          <w:rFonts w:ascii="楷体" w:hAnsi="楷体" w:eastAsia="楷体" w:cs="楷体"/>
          <w:b/>
          <w:bCs/>
          <w:color w:val="000000"/>
          <w:sz w:val="84"/>
          <w:highlight w:val="none"/>
        </w:rPr>
      </w:pPr>
      <w:r>
        <w:rPr>
          <w:rFonts w:hint="eastAsia" w:ascii="楷体" w:hAnsi="楷体" w:eastAsia="楷体" w:cs="楷体"/>
          <w:b/>
          <w:bCs/>
          <w:color w:val="000000"/>
          <w:sz w:val="84"/>
          <w:highlight w:val="none"/>
        </w:rPr>
        <w:t xml:space="preserve">招 标 文 件</w:t>
      </w:r>
      <w:r/>
    </w:p>
    <w:p>
      <w:pPr>
        <w:jc w:val="center"/>
        <w:spacing w:line="240" w:lineRule="auto"/>
        <w:rPr>
          <w:rFonts w:hint="eastAsia" w:ascii="楷体" w:hAnsi="楷体" w:eastAsia="楷体" w:cs="楷体"/>
          <w:color w:val="000000"/>
          <w:sz w:val="75"/>
          <w:highlight w:val="none"/>
          <w:lang w:eastAsia="zh-CN"/>
        </w:rPr>
      </w:pPr>
      <w:r>
        <w:rPr>
          <w:rFonts w:hint="eastAsia" w:ascii="楷体" w:hAnsi="楷体" w:eastAsia="楷体" w:cs="楷体"/>
          <w:color w:val="000000"/>
          <w:sz w:val="60"/>
          <w:szCs w:val="20"/>
          <w:highlight w:val="none"/>
          <w:lang w:eastAsia="zh-CN"/>
        </w:rPr>
        <w:t xml:space="preserve">（电子招标）</w:t>
      </w:r>
      <w:r/>
    </w:p>
    <w:p>
      <w:pPr>
        <w:ind w:firstLine="643"/>
        <w:jc w:val="both"/>
        <w:spacing w:line="360" w:lineRule="auto"/>
        <w:widowControl/>
        <w:rPr>
          <w:rFonts w:ascii="楷体" w:hAnsi="楷体" w:eastAsia="楷体" w:cs="楷体"/>
          <w:b/>
          <w:bCs/>
          <w:color w:val="000000"/>
          <w:sz w:val="32"/>
          <w:szCs w:val="32"/>
          <w:highlight w:val="none"/>
        </w:rPr>
      </w:pPr>
      <w:r>
        <w:rPr>
          <w:rFonts w:ascii="楷体" w:hAnsi="楷体" w:eastAsia="楷体" w:cs="楷体"/>
          <w:b/>
          <w:bCs/>
          <w:color w:val="000000"/>
          <w:sz w:val="32"/>
          <w:szCs w:val="32"/>
          <w:highlight w:val="none"/>
        </w:rPr>
      </w:r>
      <w:r/>
    </w:p>
    <w:p>
      <w:pPr>
        <w:jc w:val="both"/>
        <w:spacing w:line="360" w:lineRule="auto"/>
        <w:widowControl/>
        <w:rPr>
          <w:rFonts w:hint="eastAsia" w:ascii="楷体" w:hAnsi="楷体" w:eastAsia="楷体" w:cs="楷体"/>
          <w:b/>
          <w:bCs/>
          <w:color w:val="000000"/>
          <w:sz w:val="36"/>
          <w:szCs w:val="36"/>
          <w:highlight w:val="none"/>
        </w:rPr>
      </w:pPr>
      <w:r>
        <w:rPr>
          <w:rFonts w:hint="eastAsia" w:ascii="楷体" w:hAnsi="楷体" w:eastAsia="楷体" w:cs="楷体"/>
          <w:b/>
          <w:bCs/>
          <w:color w:val="000000"/>
          <w:sz w:val="36"/>
          <w:szCs w:val="36"/>
          <w:highlight w:val="none"/>
        </w:rPr>
      </w:r>
      <w:r/>
    </w:p>
    <w:p>
      <w:pPr>
        <w:jc w:val="both"/>
        <w:spacing w:line="360" w:lineRule="auto"/>
        <w:widowControl/>
        <w:rPr>
          <w:rFonts w:hint="eastAsia" w:ascii="楷体" w:hAnsi="楷体" w:eastAsia="楷体" w:cs="楷体"/>
          <w:b/>
          <w:bCs/>
          <w:color w:val="000000"/>
          <w:sz w:val="36"/>
          <w:szCs w:val="36"/>
          <w:highlight w:val="none"/>
        </w:rPr>
      </w:pPr>
      <w:r>
        <w:rPr>
          <w:rFonts w:hint="eastAsia" w:ascii="楷体" w:hAnsi="楷体" w:eastAsia="楷体" w:cs="楷体"/>
          <w:b/>
          <w:bCs/>
          <w:color w:val="000000"/>
          <w:sz w:val="36"/>
          <w:szCs w:val="36"/>
          <w:highlight w:val="none"/>
        </w:rPr>
      </w:r>
      <w:r/>
    </w:p>
    <w:p>
      <w:pPr>
        <w:ind w:firstLine="361"/>
        <w:jc w:val="both"/>
        <w:spacing w:line="360" w:lineRule="auto"/>
        <w:widowControl/>
        <w:rPr>
          <w:rFonts w:ascii="楷体" w:hAnsi="楷体" w:eastAsia="楷体" w:cs="楷体"/>
          <w:b/>
          <w:bCs/>
          <w:color w:val="000000"/>
          <w:sz w:val="36"/>
          <w:szCs w:val="36"/>
          <w:highlight w:val="none"/>
        </w:rPr>
      </w:pPr>
      <w:r>
        <w:rPr>
          <w:rFonts w:hint="eastAsia" w:ascii="楷体" w:hAnsi="楷体" w:eastAsia="楷体" w:cs="楷体"/>
          <w:b/>
          <w:bCs/>
          <w:color w:val="000000"/>
          <w:sz w:val="36"/>
          <w:szCs w:val="36"/>
          <w:highlight w:val="none"/>
        </w:rPr>
        <w:t xml:space="preserve">项目编号：JSZC-321100-HCCG-G2026-0042</w:t>
      </w:r>
      <w:r/>
    </w:p>
    <w:p>
      <w:pPr>
        <w:spacing w:line="360" w:lineRule="auto"/>
        <w:rPr>
          <w:rFonts w:ascii="楷体" w:hAnsi="楷体" w:eastAsia="楷体" w:cs="楷体"/>
          <w:color w:val="000000"/>
          <w:sz w:val="36"/>
          <w:szCs w:val="36"/>
          <w:highlight w:val="none"/>
        </w:rPr>
      </w:pPr>
      <w:r>
        <w:rPr>
          <w:rFonts w:ascii="楷体" w:hAnsi="楷体" w:eastAsia="楷体" w:cs="楷体"/>
          <w:color w:val="000000"/>
          <w:sz w:val="36"/>
          <w:szCs w:val="36"/>
          <w:highlight w:val="none"/>
        </w:rPr>
      </w:r>
      <w:r/>
    </w:p>
    <w:p>
      <w:pPr>
        <w:pStyle w:val="1078"/>
        <w:spacing w:line="360" w:lineRule="auto"/>
        <w:rPr>
          <w:rFonts w:hint="eastAsia" w:ascii="楷体" w:hAnsi="楷体" w:eastAsia="楷体" w:cs="楷体"/>
          <w:b/>
          <w:bCs/>
          <w:color w:val="000000"/>
          <w:sz w:val="36"/>
          <w:szCs w:val="36"/>
          <w:highlight w:val="none"/>
          <w:lang w:val="en-US"/>
        </w:rPr>
      </w:pPr>
      <w:r>
        <w:rPr>
          <w:rFonts w:hint="eastAsia" w:ascii="楷体" w:hAnsi="楷体" w:eastAsia="楷体" w:cs="楷体"/>
          <w:b/>
          <w:bCs/>
          <w:color w:val="000000"/>
          <w:sz w:val="36"/>
          <w:szCs w:val="36"/>
          <w:highlight w:val="none"/>
        </w:rPr>
        <w:t xml:space="preserve">项目名称：2019-2022年度镇江市高标准农田建设项目工程质量验证式检测项目</w:t>
      </w:r>
      <w:r/>
    </w:p>
    <w:p>
      <w:pPr>
        <w:pStyle w:val="1078"/>
        <w:ind w:firstLine="1767"/>
        <w:spacing w:line="360" w:lineRule="auto"/>
        <w:rPr>
          <w:rFonts w:ascii="楷体" w:hAnsi="楷体" w:eastAsia="楷体" w:cs="楷体"/>
          <w:b/>
          <w:bCs/>
          <w:color w:val="000000"/>
          <w:sz w:val="44"/>
          <w:szCs w:val="44"/>
          <w:highlight w:val="none"/>
          <w:lang w:val="en-US"/>
        </w:rPr>
      </w:pPr>
      <w:r>
        <w:rPr>
          <w:rFonts w:ascii="楷体" w:hAnsi="楷体" w:eastAsia="楷体" w:cs="楷体"/>
          <w:b/>
          <w:bCs/>
          <w:color w:val="000000"/>
          <w:sz w:val="44"/>
          <w:szCs w:val="44"/>
          <w:highlight w:val="none"/>
          <w:lang w:val="en-US"/>
        </w:rPr>
      </w:r>
      <w:r/>
    </w:p>
    <w:p>
      <w:pPr>
        <w:pStyle w:val="1078"/>
        <w:ind w:firstLine="643"/>
        <w:spacing w:line="360" w:lineRule="auto"/>
        <w:rPr>
          <w:rFonts w:ascii="楷体" w:hAnsi="楷体" w:eastAsia="楷体" w:cs="楷体"/>
          <w:b/>
          <w:bCs/>
          <w:color w:val="000000"/>
          <w:sz w:val="32"/>
          <w:szCs w:val="32"/>
          <w:highlight w:val="none"/>
          <w:lang w:val="en-US"/>
        </w:rPr>
      </w:pPr>
      <w:r>
        <w:rPr>
          <w:rFonts w:ascii="楷体" w:hAnsi="楷体" w:eastAsia="楷体" w:cs="楷体"/>
          <w:b/>
          <w:bCs/>
          <w:color w:val="000000"/>
          <w:sz w:val="32"/>
          <w:szCs w:val="32"/>
          <w:highlight w:val="none"/>
          <w:lang w:val="en-US"/>
        </w:rPr>
      </w:r>
      <w:r/>
    </w:p>
    <w:p>
      <w:pPr>
        <w:spacing w:line="360" w:lineRule="auto"/>
        <w:widowControl/>
        <w:rPr>
          <w:rFonts w:ascii="楷体" w:hAnsi="楷体" w:eastAsia="楷体" w:cs="楷体"/>
          <w:color w:val="000000"/>
          <w:sz w:val="21"/>
          <w:szCs w:val="21"/>
          <w:highlight w:val="none"/>
          <w:lang w:val="en-US"/>
        </w:rPr>
      </w:pPr>
      <w:r>
        <w:rPr>
          <w:rFonts w:ascii="楷体" w:hAnsi="楷体" w:eastAsia="楷体" w:cs="楷体"/>
          <w:color w:val="000000"/>
          <w:sz w:val="21"/>
          <w:szCs w:val="21"/>
          <w:highlight w:val="none"/>
          <w:lang w:val="en-US"/>
        </w:rPr>
      </w:r>
      <w:r/>
    </w:p>
    <w:p>
      <w:pPr>
        <w:pStyle w:val="882"/>
        <w:ind w:left="0" w:firstLine="760"/>
        <w:spacing w:before="0" w:line="360" w:lineRule="auto"/>
        <w:rPr>
          <w:rFonts w:ascii="楷体" w:hAnsi="楷体" w:eastAsia="楷体" w:cs="楷体"/>
          <w:color w:val="000000"/>
          <w:sz w:val="38"/>
          <w:highlight w:val="none"/>
        </w:rPr>
      </w:pPr>
      <w:r>
        <w:rPr>
          <w:rFonts w:ascii="楷体" w:hAnsi="楷体" w:eastAsia="楷体" w:cs="楷体"/>
          <w:color w:val="000000"/>
          <w:sz w:val="38"/>
          <w:highlight w:val="none"/>
        </w:rPr>
      </w:r>
      <w:r/>
    </w:p>
    <w:p>
      <w:pPr>
        <w:ind w:firstLine="2891"/>
        <w:jc w:val="both"/>
        <w:spacing w:line="360" w:lineRule="auto"/>
        <w:rPr>
          <w:rFonts w:hint="eastAsia" w:ascii="楷体" w:hAnsi="楷体" w:eastAsia="楷体" w:cs="楷体"/>
          <w:b/>
          <w:bCs/>
          <w:color w:val="000000"/>
          <w:sz w:val="32"/>
          <w:szCs w:val="32"/>
          <w:highlight w:val="none"/>
          <w:lang w:eastAsia="zh-CN"/>
        </w:rPr>
      </w:pPr>
      <w:r>
        <w:rPr>
          <w:rFonts w:hint="eastAsia" w:ascii="楷体" w:hAnsi="楷体" w:eastAsia="楷体" w:cs="楷体"/>
          <w:b/>
          <w:bCs/>
          <w:color w:val="000000"/>
          <w:sz w:val="32"/>
          <w:szCs w:val="32"/>
          <w:highlight w:val="none"/>
          <w:lang w:eastAsia="zh-CN"/>
        </w:rPr>
        <w:t xml:space="preserve">江苏鸿成工程项目管理有限公司</w:t>
      </w:r>
      <w:r/>
    </w:p>
    <w:p>
      <w:pPr>
        <w:ind w:firstLine="3508"/>
        <w:jc w:val="both"/>
        <w:spacing w:line="360" w:lineRule="auto"/>
        <w:rPr>
          <w:rFonts w:hAnsi="宋体" w:cs="宋体"/>
          <w:b/>
          <w:bCs/>
          <w:color w:val="000000"/>
          <w:sz w:val="32"/>
          <w:szCs w:val="32"/>
          <w:highlight w:val="none"/>
          <w:lang w:val="en-US"/>
        </w:rPr>
        <w:sectPr>
          <w:headerReference w:type="default" r:id="rId9"/>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楷体" w:hAnsi="楷体" w:eastAsia="楷体" w:cs="楷体"/>
          <w:b/>
          <w:bCs/>
          <w:color w:val="000000"/>
          <w:sz w:val="32"/>
          <w:szCs w:val="32"/>
          <w:highlight w:val="none"/>
        </w:rPr>
        <w:t xml:space="preserve">二〇二</w:t>
      </w:r>
      <w:r>
        <w:rPr>
          <w:rFonts w:hint="eastAsia" w:ascii="楷体" w:hAnsi="楷体" w:eastAsia="楷体" w:cs="楷体"/>
          <w:b/>
          <w:bCs/>
          <w:color w:val="000000"/>
          <w:sz w:val="32"/>
          <w:szCs w:val="32"/>
          <w:highlight w:val="none"/>
          <w:lang w:val="en-US"/>
        </w:rPr>
        <w:t xml:space="preserve">六</w:t>
      </w:r>
      <w:r>
        <w:rPr>
          <w:rFonts w:hint="eastAsia" w:ascii="楷体" w:hAnsi="楷体" w:eastAsia="楷体" w:cs="楷体"/>
          <w:b/>
          <w:bCs/>
          <w:color w:val="000000"/>
          <w:sz w:val="32"/>
          <w:szCs w:val="32"/>
          <w:highlight w:val="none"/>
        </w:rPr>
        <w:t xml:space="preserve">年</w:t>
      </w:r>
      <w:r>
        <w:rPr>
          <w:rFonts w:hint="eastAsia" w:ascii="楷体" w:hAnsi="楷体" w:eastAsia="楷体" w:cs="楷体"/>
          <w:b/>
          <w:bCs/>
          <w:color w:val="000000"/>
          <w:sz w:val="32"/>
          <w:szCs w:val="32"/>
          <w:highlight w:val="none"/>
          <w:lang w:eastAsia="zh-CN"/>
        </w:rPr>
        <w:t xml:space="preserve">七</w:t>
      </w:r>
      <w:r>
        <w:rPr>
          <w:rFonts w:hint="eastAsia" w:ascii="楷体" w:hAnsi="楷体" w:eastAsia="楷体" w:cs="楷体"/>
          <w:b/>
          <w:bCs/>
          <w:color w:val="000000"/>
          <w:sz w:val="32"/>
          <w:szCs w:val="32"/>
          <w:highlight w:val="none"/>
        </w:rPr>
        <w:t xml:space="preserve">月</w:t>
      </w:r>
      <w:r/>
    </w:p>
    <w:p>
      <w:pPr>
        <w:jc w:val="center"/>
        <w:spacing w:line="360" w:lineRule="auto"/>
        <w:rPr>
          <w:rFonts w:hAnsi="宋体" w:cs="宋体"/>
          <w:b/>
          <w:bCs/>
          <w:color w:val="000000"/>
          <w:sz w:val="44"/>
          <w:szCs w:val="44"/>
          <w:highlight w:val="none"/>
        </w:rPr>
      </w:pPr>
      <w:r>
        <w:rPr>
          <w:rFonts w:hAnsi="宋体" w:cs="宋体"/>
          <w:b/>
          <w:bCs/>
          <w:color w:val="000000"/>
          <w:sz w:val="44"/>
          <w:szCs w:val="44"/>
          <w:highlight w:val="none"/>
        </w:rPr>
      </w:r>
      <w:r/>
    </w:p>
    <w:p>
      <w:pPr>
        <w:jc w:val="center"/>
        <w:spacing w:line="600" w:lineRule="auto"/>
        <w:rPr>
          <w:rFonts w:ascii="楷体" w:hAnsi="楷体" w:eastAsia="楷体" w:cs="楷体"/>
          <w:b/>
          <w:color w:val="000000"/>
          <w:sz w:val="30"/>
          <w:highlight w:val="none"/>
        </w:rPr>
      </w:pPr>
      <w:r>
        <w:rPr>
          <w:rFonts w:hint="eastAsia" w:ascii="楷体" w:hAnsi="楷体" w:eastAsia="楷体" w:cs="楷体"/>
          <w:b/>
          <w:bCs/>
          <w:color w:val="000000"/>
          <w:sz w:val="44"/>
          <w:szCs w:val="44"/>
          <w:highlight w:val="none"/>
          <w:lang w:eastAsia="zh-CN"/>
        </w:rPr>
        <w:t xml:space="preserve">招标文件</w:t>
      </w:r>
      <w:r>
        <w:rPr>
          <w:rFonts w:hint="eastAsia" w:ascii="楷体" w:hAnsi="楷体" w:eastAsia="楷体" w:cs="楷体"/>
          <w:b/>
          <w:bCs/>
          <w:color w:val="000000"/>
          <w:sz w:val="44"/>
          <w:szCs w:val="44"/>
          <w:highlight w:val="none"/>
        </w:rPr>
        <w:t xml:space="preserve">目录</w:t>
      </w:r>
      <w:bookmarkStart w:id="0" w:name="_Toc6165"/>
      <w:r/>
      <w:bookmarkStart w:id="1" w:name="_Toc29510"/>
      <w:r/>
      <w:r/>
    </w:p>
    <w:p>
      <w:pPr>
        <w:numPr>
          <w:ilvl w:val="0"/>
          <w:numId w:val="0"/>
        </w:numPr>
        <w:jc w:val="both"/>
        <w:spacing w:line="600" w:lineRule="auto"/>
        <w:rPr>
          <w:rFonts w:ascii="楷体" w:hAnsi="楷体" w:eastAsia="楷体" w:cs="楷体"/>
          <w:b/>
          <w:color w:val="000000"/>
          <w:sz w:val="30"/>
          <w:highlight w:val="none"/>
        </w:rPr>
      </w:pPr>
      <w:r>
        <w:rPr>
          <w:rFonts w:hint="eastAsia" w:ascii="楷体" w:hAnsi="楷体" w:eastAsia="楷体" w:cs="楷体"/>
          <w:b/>
          <w:color w:val="000000"/>
          <w:sz w:val="30"/>
          <w:highlight w:val="none"/>
        </w:rPr>
        <w:t xml:space="preserve">第一部分    投标邀请</w:t>
      </w:r>
      <w:r/>
    </w:p>
    <w:p>
      <w:pPr>
        <w:numPr>
          <w:ilvl w:val="0"/>
          <w:numId w:val="0"/>
        </w:numPr>
        <w:jc w:val="both"/>
        <w:spacing w:line="600" w:lineRule="auto"/>
        <w:rPr>
          <w:rFonts w:ascii="楷体" w:hAnsi="楷体" w:eastAsia="楷体" w:cs="楷体"/>
          <w:b/>
          <w:color w:val="000000"/>
          <w:sz w:val="30"/>
          <w:highlight w:val="none"/>
          <w:lang w:val="en-US"/>
        </w:rPr>
      </w:pPr>
      <w:r>
        <w:rPr>
          <w:rFonts w:hint="eastAsia" w:ascii="楷体" w:hAnsi="楷体" w:eastAsia="楷体" w:cs="楷体"/>
          <w:b/>
          <w:color w:val="000000"/>
          <w:sz w:val="30"/>
          <w:highlight w:val="none"/>
        </w:rPr>
        <w:t xml:space="preserve">第二部分   投标人须知</w:t>
      </w:r>
      <w:r/>
    </w:p>
    <w:p>
      <w:pPr>
        <w:numPr>
          <w:ilvl w:val="0"/>
          <w:numId w:val="0"/>
        </w:numPr>
        <w:jc w:val="both"/>
        <w:spacing w:line="600" w:lineRule="auto"/>
        <w:rPr>
          <w:rFonts w:hint="eastAsia" w:ascii="楷体" w:hAnsi="楷体" w:eastAsia="楷体" w:cs="楷体"/>
          <w:b/>
          <w:color w:val="000000"/>
          <w:sz w:val="30"/>
          <w:highlight w:val="none"/>
          <w:lang w:val="en-US" w:eastAsia="zh-CN"/>
        </w:rPr>
      </w:pPr>
      <w:r>
        <w:rPr>
          <w:rFonts w:hint="eastAsia" w:ascii="楷体" w:hAnsi="楷体" w:eastAsia="楷体" w:cs="楷体"/>
          <w:b/>
          <w:color w:val="000000"/>
          <w:sz w:val="30"/>
          <w:highlight w:val="none"/>
        </w:rPr>
        <w:t xml:space="preserve">第三部分   </w:t>
      </w:r>
      <w:r>
        <w:rPr>
          <w:rFonts w:hint="eastAsia" w:ascii="楷体" w:hAnsi="楷体" w:eastAsia="楷体" w:cs="楷体"/>
          <w:b/>
          <w:color w:val="000000"/>
          <w:sz w:val="30"/>
          <w:highlight w:val="none"/>
          <w:lang w:eastAsia="zh-CN"/>
        </w:rPr>
        <w:t xml:space="preserve">拟签订的</w:t>
      </w:r>
      <w:r>
        <w:rPr>
          <w:rFonts w:hint="eastAsia" w:ascii="楷体" w:hAnsi="楷体" w:eastAsia="楷体" w:cs="楷体"/>
          <w:b/>
          <w:color w:val="000000"/>
          <w:sz w:val="30"/>
          <w:highlight w:val="none"/>
        </w:rPr>
        <w:t xml:space="preserve">合同</w:t>
      </w:r>
      <w:r>
        <w:rPr>
          <w:rFonts w:hint="eastAsia" w:ascii="楷体" w:hAnsi="楷体" w:eastAsia="楷体" w:cs="楷体"/>
          <w:b/>
          <w:color w:val="000000"/>
          <w:sz w:val="30"/>
          <w:highlight w:val="none"/>
          <w:lang w:eastAsia="zh-CN"/>
        </w:rPr>
        <w:t xml:space="preserve">文本</w:t>
      </w:r>
      <w:r/>
    </w:p>
    <w:p>
      <w:pPr>
        <w:numPr>
          <w:ilvl w:val="0"/>
          <w:numId w:val="0"/>
        </w:numPr>
        <w:jc w:val="both"/>
        <w:spacing w:line="600" w:lineRule="auto"/>
        <w:rPr>
          <w:rFonts w:ascii="楷体" w:hAnsi="楷体" w:eastAsia="楷体" w:cs="楷体"/>
          <w:b/>
          <w:color w:val="000000"/>
          <w:sz w:val="30"/>
          <w:highlight w:val="none"/>
          <w:lang w:val="en-US"/>
        </w:rPr>
      </w:pPr>
      <w:r>
        <w:rPr>
          <w:rFonts w:hint="eastAsia" w:ascii="楷体" w:hAnsi="楷体" w:eastAsia="楷体" w:cs="楷体"/>
          <w:b/>
          <w:color w:val="000000"/>
          <w:sz w:val="30"/>
          <w:highlight w:val="none"/>
        </w:rPr>
        <w:t xml:space="preserve">第四部分    采购需求</w:t>
      </w:r>
      <w:r/>
    </w:p>
    <w:p>
      <w:pPr>
        <w:numPr>
          <w:ilvl w:val="0"/>
          <w:numId w:val="0"/>
        </w:numPr>
        <w:jc w:val="both"/>
        <w:spacing w:line="600" w:lineRule="auto"/>
        <w:rPr>
          <w:rFonts w:ascii="楷体" w:hAnsi="楷体" w:eastAsia="楷体" w:cs="楷体"/>
          <w:b/>
          <w:color w:val="000000"/>
          <w:sz w:val="30"/>
          <w:highlight w:val="none"/>
          <w:lang w:val="en-US"/>
        </w:rPr>
      </w:pPr>
      <w:r>
        <w:rPr>
          <w:rFonts w:hint="eastAsia" w:ascii="楷体" w:hAnsi="楷体" w:eastAsia="楷体" w:cs="楷体"/>
          <w:b/>
          <w:color w:val="000000"/>
          <w:sz w:val="30"/>
          <w:highlight w:val="none"/>
        </w:rPr>
        <w:t xml:space="preserve">第五部分    评标办法和标准</w:t>
      </w:r>
      <w:r/>
    </w:p>
    <w:p>
      <w:pPr>
        <w:numPr>
          <w:ilvl w:val="0"/>
          <w:numId w:val="0"/>
        </w:numPr>
        <w:jc w:val="left"/>
        <w:spacing w:line="600" w:lineRule="auto"/>
        <w:rPr>
          <w:rStyle w:val="1048"/>
          <w:rFonts w:ascii="楷体" w:hAnsi="楷体" w:eastAsia="楷体" w:cs="楷体"/>
          <w:bCs/>
          <w:color w:val="000000"/>
          <w:highlight w:val="none"/>
        </w:rPr>
      </w:pPr>
      <w:r>
        <w:rPr>
          <w:rFonts w:hint="eastAsia" w:ascii="楷体" w:hAnsi="楷体" w:eastAsia="楷体" w:cs="楷体"/>
          <w:b/>
          <w:color w:val="000000"/>
          <w:sz w:val="30"/>
          <w:highlight w:val="none"/>
        </w:rPr>
        <w:t xml:space="preserve">第六部分    投标文件（格式）</w:t>
      </w:r>
      <w:r>
        <w:rPr>
          <w:rStyle w:val="1048"/>
          <w:rFonts w:hint="eastAsia" w:ascii="宋体" w:hAnsi="宋体" w:cs="宋体"/>
          <w:bCs/>
          <w:color w:val="000000"/>
          <w:sz w:val="24"/>
          <w:szCs w:val="24"/>
          <w:highlight w:val="none"/>
        </w:rPr>
        <w:br w:type="page" w:clear="all"/>
      </w:r>
      <w:r>
        <w:rPr>
          <w:rStyle w:val="1048"/>
          <w:rFonts w:hint="eastAsia" w:ascii="楷体" w:hAnsi="楷体" w:eastAsia="楷体" w:cs="楷体"/>
          <w:bCs/>
          <w:color w:val="000000"/>
          <w:sz w:val="36"/>
          <w:szCs w:val="36"/>
          <w:highlight w:val="none"/>
        </w:rPr>
        <w:t xml:space="preserve">第一部分    投标邀请</w:t>
      </w:r>
      <w:bookmarkEnd w:id="0"/>
      <w:r/>
      <w:bookmarkEnd w:id="1"/>
      <w:r/>
      <w:r/>
    </w:p>
    <w:p>
      <w:pPr>
        <w:spacing w:line="360" w:lineRule="auto"/>
        <w:rPr>
          <w:rFonts w:ascii="楷体" w:hAnsi="楷体" w:eastAsia="楷体" w:cs="楷体"/>
          <w:color w:val="000000"/>
          <w:sz w:val="24"/>
          <w:szCs w:val="24"/>
          <w:highlight w:val="none"/>
          <w:lang w:val="en-US"/>
        </w:rPr>
        <w:pBdr>
          <w:top w:val="single" w:color="000000" w:sz="4" w:space="1"/>
          <w:left w:val="single" w:color="000000" w:sz="4" w:space="4"/>
          <w:bottom w:val="single" w:color="000000" w:sz="4" w:space="1"/>
          <w:right w:val="single" w:color="000000" w:sz="4" w:space="4"/>
        </w:pBdr>
      </w:pPr>
      <w:r/>
      <w:bookmarkStart w:id="2" w:name="EB2b6c38eb24e54d1483d9b885274f6b0f"/>
      <w:r/>
      <w:bookmarkEnd w:id="2"/>
      <w:r/>
      <w:bookmarkStart w:id="3" w:name="EB7db3ab008a8f42449672c324abe655e4"/>
      <w:r/>
      <w:bookmarkEnd w:id="3"/>
      <w:r/>
      <w:bookmarkStart w:id="4" w:name="_Toc256000001"/>
      <w:r/>
      <w:bookmarkStart w:id="5" w:name="_Toc8789"/>
      <w:r/>
      <w:bookmarkStart w:id="6" w:name="_Toc7560"/>
      <w:r/>
      <w:bookmarkStart w:id="7" w:name="_Toc28"/>
      <w:r>
        <w:rPr>
          <w:rFonts w:hint="eastAsia" w:ascii="楷体" w:hAnsi="楷体" w:eastAsia="楷体" w:cs="楷体"/>
          <w:color w:val="000000"/>
          <w:sz w:val="24"/>
          <w:szCs w:val="24"/>
          <w:highlight w:val="none"/>
        </w:rPr>
        <w:t xml:space="preserve">项目概况</w:t>
      </w:r>
      <w:r/>
    </w:p>
    <w:p>
      <w:pPr>
        <w:ind w:firstLine="480"/>
        <w:spacing w:line="360" w:lineRule="auto"/>
        <w:rPr>
          <w:rFonts w:ascii="楷体" w:hAnsi="楷体" w:eastAsia="楷体" w:cs="楷体"/>
          <w:color w:val="000000"/>
          <w:sz w:val="24"/>
          <w:szCs w:val="24"/>
          <w:highlight w:val="none"/>
          <w:u w:val="single"/>
        </w:rPr>
        <w:pBdr>
          <w:top w:val="single" w:color="000000" w:sz="4" w:space="1"/>
          <w:left w:val="single" w:color="000000" w:sz="4" w:space="4"/>
          <w:bottom w:val="single" w:color="000000" w:sz="4" w:space="1"/>
          <w:right w:val="single" w:color="000000" w:sz="4" w:space="4"/>
        </w:pBdr>
      </w:pPr>
      <w:r/>
      <w:bookmarkStart w:id="8" w:name="EB88d3380b55d64db3937e19ee7304f988"/>
      <w:r/>
      <w:bookmarkEnd w:id="8"/>
      <w:r>
        <w:rPr>
          <w:rFonts w:hint="eastAsia" w:ascii="楷体" w:hAnsi="楷体" w:eastAsia="楷体" w:cs="楷体"/>
          <w:color w:val="000000"/>
          <w:sz w:val="24"/>
          <w:szCs w:val="24"/>
          <w:highlight w:val="none"/>
          <w:u w:val="single"/>
          <w:lang w:eastAsia="zh-CN"/>
        </w:rPr>
        <w:t xml:space="preserve">2019-2022年度镇江市高标准农田建设项目工程质量验证式检测项目</w:t>
      </w:r>
      <w:r>
        <w:rPr>
          <w:rFonts w:hint="eastAsia" w:ascii="楷体" w:hAnsi="楷体" w:eastAsia="楷体" w:cs="楷体"/>
          <w:color w:val="000000"/>
          <w:sz w:val="24"/>
          <w:szCs w:val="24"/>
          <w:highlight w:val="none"/>
        </w:rPr>
        <w:t xml:space="preserve">的潜在投标人应在</w:t>
      </w:r>
      <w:r>
        <w:rPr>
          <w:rFonts w:hint="eastAsia" w:ascii="楷体" w:hAnsi="楷体" w:eastAsia="楷体" w:cs="楷体"/>
          <w:color w:val="000000"/>
          <w:sz w:val="24"/>
          <w:szCs w:val="24"/>
          <w:highlight w:val="none"/>
          <w:u w:val="single"/>
        </w:rPr>
        <w:t xml:space="preserve">“江苏政府采购网</w:t>
      </w:r>
      <w:r>
        <w:rPr>
          <w:rFonts w:hint="eastAsia" w:ascii="楷体" w:hAnsi="楷体" w:eastAsia="楷体" w:cs="楷体"/>
          <w:color w:val="000000"/>
          <w:sz w:val="24"/>
          <w:szCs w:val="24"/>
          <w:highlight w:val="none"/>
          <w:u w:val="single"/>
          <w:lang w:val="en-US"/>
        </w:rPr>
        <w:t xml:space="preserve">--</w:t>
      </w:r>
      <w:r>
        <w:rPr>
          <w:rFonts w:hint="eastAsia" w:ascii="楷体" w:hAnsi="楷体" w:eastAsia="楷体" w:cs="楷体"/>
          <w:color w:val="000000"/>
          <w:sz w:val="24"/>
          <w:szCs w:val="24"/>
          <w:highlight w:val="none"/>
          <w:u w:val="single"/>
        </w:rPr>
        <w:t xml:space="preserve">苏采云”系统自行免费</w:t>
      </w:r>
      <w:r>
        <w:rPr>
          <w:rFonts w:hint="eastAsia" w:ascii="楷体" w:hAnsi="楷体" w:eastAsia="楷体" w:cs="楷体"/>
          <w:color w:val="000000"/>
          <w:sz w:val="24"/>
          <w:szCs w:val="24"/>
          <w:highlight w:val="none"/>
        </w:rPr>
        <w:t xml:space="preserve">获取文件</w:t>
      </w:r>
      <w:r>
        <w:rPr>
          <w:rFonts w:hint="eastAsia" w:ascii="楷体" w:hAnsi="楷体" w:eastAsia="楷体" w:cs="楷体"/>
          <w:color w:val="000000"/>
          <w:sz w:val="24"/>
          <w:szCs w:val="24"/>
          <w:highlight w:val="none"/>
          <w:lang w:val="en-US"/>
        </w:rPr>
        <w:t xml:space="preserve">，</w:t>
      </w:r>
      <w:r>
        <w:rPr>
          <w:rFonts w:hint="eastAsia" w:ascii="楷体" w:hAnsi="楷体" w:eastAsia="楷体" w:cs="楷体"/>
          <w:color w:val="000000"/>
          <w:sz w:val="24"/>
          <w:szCs w:val="24"/>
          <w:highlight w:val="none"/>
        </w:rPr>
        <w:t xml:space="preserve">并于</w:t>
      </w:r>
      <w:r>
        <w:rPr>
          <w:rFonts w:hint="eastAsia" w:ascii="楷体" w:hAnsi="楷体" w:eastAsia="楷体" w:cs="楷体"/>
          <w:color w:val="000000"/>
          <w:sz w:val="24"/>
          <w:szCs w:val="24"/>
          <w:highlight w:val="none"/>
          <w:lang w:val="en-US"/>
        </w:rPr>
        <w:t xml:space="preserve">2026-</w:t>
      </w:r>
      <w:r>
        <w:rPr>
          <w:rFonts w:hint="eastAsia" w:ascii="楷体" w:hAnsi="楷体" w:eastAsia="楷体" w:cs="楷体"/>
          <w:color w:val="000000"/>
          <w:sz w:val="24"/>
          <w:szCs w:val="24"/>
          <w:highlight w:val="none"/>
          <w:lang w:val="en-US" w:eastAsia="zh-CN"/>
        </w:rPr>
        <w:t xml:space="preserve">8</w:t>
      </w:r>
      <w:r>
        <w:rPr>
          <w:rFonts w:hint="eastAsia" w:ascii="楷体" w:hAnsi="楷体" w:eastAsia="楷体" w:cs="楷体"/>
          <w:color w:val="000000"/>
          <w:sz w:val="24"/>
          <w:szCs w:val="24"/>
          <w:highlight w:val="none"/>
          <w:lang w:val="en-US"/>
        </w:rPr>
        <w:t xml:space="preserve">-</w:t>
      </w:r>
      <w:r>
        <w:rPr>
          <w:rFonts w:hint="eastAsia" w:ascii="楷体" w:hAnsi="楷体" w:eastAsia="楷体" w:cs="楷体"/>
          <w:color w:val="000000"/>
          <w:sz w:val="24"/>
          <w:szCs w:val="24"/>
          <w:highlight w:val="none"/>
          <w:lang w:val="en-US" w:eastAsia="zh-CN"/>
        </w:rPr>
        <w:t xml:space="preserve">19</w:t>
      </w:r>
      <w:r>
        <w:rPr>
          <w:rFonts w:hint="eastAsia" w:ascii="楷体" w:hAnsi="楷体" w:eastAsia="楷体" w:cs="楷体"/>
          <w:color w:val="000000"/>
          <w:sz w:val="24"/>
          <w:szCs w:val="24"/>
          <w:highlight w:val="none"/>
          <w:lang w:val="en-US"/>
        </w:rPr>
        <w:t xml:space="preserve"> </w:t>
      </w:r>
      <w:r>
        <w:rPr>
          <w:rFonts w:hint="eastAsia" w:ascii="楷体" w:hAnsi="楷体" w:eastAsia="楷体" w:cs="楷体"/>
          <w:color w:val="000000"/>
          <w:sz w:val="24"/>
          <w:szCs w:val="24"/>
          <w:highlight w:val="none"/>
        </w:rPr>
        <w:t xml:space="preserve">09:</w:t>
      </w:r>
      <w:r>
        <w:rPr>
          <w:rFonts w:hint="eastAsia" w:ascii="楷体" w:hAnsi="楷体" w:eastAsia="楷体" w:cs="楷体"/>
          <w:color w:val="000000"/>
          <w:sz w:val="24"/>
          <w:szCs w:val="24"/>
          <w:highlight w:val="none"/>
          <w:lang w:val="en-US"/>
        </w:rPr>
        <w:t xml:space="preserve">3</w:t>
      </w:r>
      <w:r>
        <w:rPr>
          <w:rFonts w:hint="eastAsia" w:ascii="楷体" w:hAnsi="楷体" w:eastAsia="楷体" w:cs="楷体"/>
          <w:color w:val="000000"/>
          <w:sz w:val="24"/>
          <w:szCs w:val="24"/>
          <w:highlight w:val="none"/>
        </w:rPr>
        <w:t xml:space="preserve">0（</w:t>
      </w:r>
      <w:r>
        <w:rPr>
          <w:rFonts w:hint="eastAsia" w:ascii="楷体" w:hAnsi="楷体" w:eastAsia="楷体" w:cs="楷体"/>
          <w:bCs/>
          <w:color w:val="000000"/>
          <w:sz w:val="24"/>
          <w:szCs w:val="24"/>
          <w:highlight w:val="none"/>
        </w:rPr>
        <w:t xml:space="preserve">北京时间）前按要求递交投标文件</w:t>
      </w:r>
      <w:r>
        <w:rPr>
          <w:rFonts w:hint="eastAsia" w:ascii="楷体" w:hAnsi="楷体" w:eastAsia="楷体" w:cs="楷体"/>
          <w:color w:val="000000"/>
          <w:sz w:val="24"/>
          <w:szCs w:val="24"/>
          <w:highlight w:val="none"/>
        </w:rPr>
        <w:t xml:space="preserve">。</w:t>
      </w:r>
      <w:bookmarkEnd w:id="4"/>
      <w:r/>
      <w:r/>
    </w:p>
    <w:p>
      <w:pPr>
        <w:pStyle w:val="1088"/>
        <w:jc w:val="both"/>
        <w:keepLines w:val="0"/>
        <w:keepNext w:val="0"/>
        <w:spacing w:before="0" w:after="0" w:line="240" w:lineRule="auto"/>
        <w:rPr>
          <w:rFonts w:ascii="楷体" w:hAnsi="楷体" w:eastAsia="楷体" w:cs="楷体"/>
          <w:bCs/>
          <w:color w:val="000000"/>
          <w:sz w:val="24"/>
          <w:szCs w:val="24"/>
          <w:highlight w:val="none"/>
        </w:rPr>
      </w:pPr>
      <w:r>
        <w:rPr>
          <w:rFonts w:hint="eastAsia" w:ascii="楷体" w:hAnsi="楷体" w:eastAsia="楷体" w:cs="楷体"/>
          <w:bCs/>
          <w:color w:val="000000"/>
          <w:sz w:val="24"/>
          <w:szCs w:val="24"/>
          <w:highlight w:val="none"/>
        </w:rPr>
        <w:t xml:space="preserve">一、项目基本情况</w:t>
      </w:r>
      <w:r/>
    </w:p>
    <w:p>
      <w:pPr>
        <w:ind w:firstLine="480"/>
        <w:spacing w:line="360"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rPr>
        <w:t xml:space="preserve">1.</w:t>
      </w:r>
      <w:r>
        <w:rPr>
          <w:rFonts w:hint="eastAsia" w:ascii="楷体" w:hAnsi="楷体" w:eastAsia="楷体" w:cs="楷体"/>
          <w:color w:val="000000"/>
          <w:sz w:val="24"/>
          <w:szCs w:val="24"/>
          <w:highlight w:val="none"/>
        </w:rPr>
        <w:t xml:space="preserve">项目编号：</w:t>
      </w:r>
      <w:r>
        <w:rPr>
          <w:rFonts w:hint="eastAsia" w:ascii="楷体" w:hAnsi="楷体" w:eastAsia="楷体" w:cs="楷体"/>
          <w:color w:val="000000"/>
          <w:sz w:val="24"/>
          <w:szCs w:val="24"/>
          <w:highlight w:val="none"/>
          <w:lang w:val="zh-CN" w:eastAsia="zh-CN" w:bidi="ar-SA"/>
        </w:rPr>
        <w:t xml:space="preserve">JSZC-321100-HCCG-G2026-0042</w:t>
      </w:r>
      <w:r/>
    </w:p>
    <w:p>
      <w:pPr>
        <w:ind w:firstLine="480"/>
        <w:spacing w:line="360" w:lineRule="auto"/>
        <w:rPr>
          <w:rFonts w:hint="eastAsia" w:ascii="楷体" w:hAnsi="楷体" w:eastAsia="楷体" w:cs="楷体"/>
          <w:bCs/>
          <w:color w:val="000000"/>
          <w:sz w:val="24"/>
          <w:szCs w:val="24"/>
          <w:highlight w:val="none"/>
          <w:shd w:val="clear" w:color="auto" w:fill="ffffff"/>
          <w:lang w:val="en-US" w:eastAsia="zh-CN"/>
        </w:rPr>
      </w:pPr>
      <w:r>
        <w:rPr>
          <w:rFonts w:hint="eastAsia" w:ascii="楷体" w:hAnsi="楷体" w:eastAsia="楷体" w:cs="楷体"/>
          <w:bCs/>
          <w:color w:val="000000"/>
          <w:sz w:val="24"/>
          <w:szCs w:val="24"/>
          <w:highlight w:val="none"/>
          <w:shd w:val="clear" w:color="auto" w:fill="ffffff"/>
          <w:lang w:val="en-US"/>
        </w:rPr>
        <w:t xml:space="preserve">2</w:t>
      </w:r>
      <w:r>
        <w:rPr>
          <w:rFonts w:hint="eastAsia" w:ascii="楷体" w:hAnsi="楷体" w:eastAsia="楷体" w:cs="楷体"/>
          <w:color w:val="000000"/>
          <w:sz w:val="24"/>
          <w:szCs w:val="24"/>
          <w:highlight w:val="none"/>
          <w:lang w:val="en-US"/>
        </w:rPr>
        <w:t xml:space="preserve">.</w:t>
      </w:r>
      <w:r>
        <w:rPr>
          <w:rFonts w:hint="eastAsia" w:ascii="楷体" w:hAnsi="楷体" w:eastAsia="楷体" w:cs="楷体"/>
          <w:bCs/>
          <w:color w:val="000000"/>
          <w:sz w:val="24"/>
          <w:szCs w:val="24"/>
          <w:highlight w:val="none"/>
          <w:shd w:val="clear" w:color="auto" w:fill="ffffff"/>
          <w:lang w:val="en-US"/>
        </w:rPr>
        <w:t xml:space="preserve">项目名称：</w:t>
      </w:r>
      <w:r>
        <w:rPr>
          <w:rFonts w:hint="eastAsia" w:ascii="楷体" w:hAnsi="楷体" w:eastAsia="楷体" w:cs="楷体"/>
          <w:color w:val="000000"/>
          <w:sz w:val="24"/>
          <w:szCs w:val="24"/>
          <w:highlight w:val="none"/>
          <w:lang w:eastAsia="zh-CN"/>
        </w:rPr>
        <w:t xml:space="preserve">2019-2022年度镇江市高标准农田建设项目工程质量验证式检测项目</w:t>
      </w:r>
      <w:r/>
    </w:p>
    <w:p>
      <w:pPr>
        <w:ind w:firstLine="480"/>
        <w:spacing w:line="360" w:lineRule="auto"/>
        <w:rPr>
          <w:rFonts w:ascii="楷体" w:hAnsi="楷体" w:eastAsia="楷体" w:cs="楷体"/>
          <w:bCs/>
          <w:color w:val="000000"/>
          <w:sz w:val="24"/>
          <w:szCs w:val="24"/>
          <w:highlight w:val="none"/>
          <w:shd w:val="clear" w:color="auto" w:fill="ffffff"/>
          <w:lang w:val="en-US"/>
        </w:rPr>
      </w:pPr>
      <w:r>
        <w:rPr>
          <w:rFonts w:hint="eastAsia" w:ascii="楷体" w:hAnsi="楷体" w:eastAsia="楷体" w:cs="楷体"/>
          <w:color w:val="000000"/>
          <w:sz w:val="24"/>
          <w:szCs w:val="24"/>
          <w:highlight w:val="none"/>
          <w:shd w:val="clear" w:color="auto" w:fill="ffffff"/>
          <w:lang w:val="en-US"/>
        </w:rPr>
        <w:t xml:space="preserve">3</w:t>
      </w:r>
      <w:r>
        <w:rPr>
          <w:rFonts w:hint="eastAsia" w:ascii="楷体" w:hAnsi="楷体" w:eastAsia="楷体" w:cs="楷体"/>
          <w:color w:val="000000"/>
          <w:sz w:val="24"/>
          <w:szCs w:val="24"/>
          <w:highlight w:val="none"/>
          <w:lang w:val="en-US"/>
        </w:rPr>
        <w:t xml:space="preserve">.</w:t>
      </w:r>
      <w:r>
        <w:rPr>
          <w:rFonts w:hint="eastAsia" w:ascii="楷体" w:hAnsi="楷体" w:eastAsia="楷体" w:cs="楷体"/>
          <w:color w:val="000000"/>
          <w:sz w:val="24"/>
          <w:szCs w:val="24"/>
          <w:highlight w:val="none"/>
          <w:shd w:val="clear" w:color="auto" w:fill="ffffff"/>
          <w:lang w:val="en-US"/>
        </w:rPr>
        <w:t xml:space="preserve">预算金额：</w:t>
      </w:r>
      <w:r>
        <w:rPr>
          <w:rFonts w:hint="eastAsia" w:ascii="楷体" w:hAnsi="楷体" w:eastAsia="楷体" w:cs="楷体"/>
          <w:bCs/>
          <w:color w:val="000000"/>
          <w:sz w:val="24"/>
          <w:szCs w:val="24"/>
          <w:highlight w:val="none"/>
          <w:shd w:val="clear" w:color="auto" w:fill="ffffff"/>
          <w:lang w:val="en-US" w:eastAsia="zh-CN"/>
        </w:rPr>
        <w:t xml:space="preserve">195万</w:t>
      </w:r>
      <w:r>
        <w:rPr>
          <w:rFonts w:hint="eastAsia" w:ascii="楷体" w:hAnsi="楷体" w:eastAsia="楷体" w:cs="楷体"/>
          <w:bCs/>
          <w:color w:val="000000"/>
          <w:sz w:val="24"/>
          <w:szCs w:val="24"/>
          <w:highlight w:val="none"/>
          <w:shd w:val="clear" w:color="auto" w:fill="ffffff"/>
          <w:lang w:val="en-US"/>
        </w:rPr>
        <w:t xml:space="preserve">元。</w:t>
      </w:r>
      <w:r/>
    </w:p>
    <w:p>
      <w:pPr>
        <w:ind w:firstLine="480"/>
        <w:spacing w:line="360" w:lineRule="auto"/>
        <w:rPr>
          <w:rFonts w:ascii="楷体" w:hAnsi="楷体" w:eastAsia="楷体" w:cs="楷体"/>
          <w:b/>
          <w:color w:val="000000"/>
          <w:sz w:val="24"/>
          <w:szCs w:val="24"/>
          <w:highlight w:val="none"/>
          <w:shd w:val="clear" w:color="auto" w:fill="ffffff"/>
          <w:lang w:val="en-US"/>
        </w:rPr>
      </w:pPr>
      <w:r>
        <w:rPr>
          <w:rFonts w:hint="eastAsia" w:ascii="楷体" w:hAnsi="楷体" w:eastAsia="楷体" w:cs="楷体"/>
          <w:color w:val="000000"/>
          <w:sz w:val="24"/>
          <w:szCs w:val="24"/>
          <w:highlight w:val="none"/>
          <w:lang w:val="en-US"/>
        </w:rPr>
        <w:t xml:space="preserve">4.</w:t>
      </w:r>
      <w:r>
        <w:rPr>
          <w:rFonts w:hint="eastAsia" w:ascii="楷体" w:hAnsi="楷体" w:eastAsia="楷体" w:cs="楷体"/>
          <w:color w:val="000000"/>
          <w:sz w:val="24"/>
          <w:szCs w:val="24"/>
          <w:highlight w:val="none"/>
        </w:rPr>
        <w:t xml:space="preserve">最高限价：</w:t>
      </w:r>
      <w:r>
        <w:rPr>
          <w:rFonts w:hint="eastAsia" w:ascii="楷体" w:hAnsi="楷体" w:eastAsia="楷体" w:cs="楷体"/>
          <w:color w:val="000000"/>
          <w:sz w:val="24"/>
          <w:szCs w:val="24"/>
          <w:highlight w:val="none"/>
          <w:shd w:val="clear" w:color="auto" w:fill="ffffff"/>
          <w:lang w:val="en-US" w:eastAsia="zh-CN"/>
        </w:rPr>
        <w:t xml:space="preserve">195万</w:t>
      </w:r>
      <w:r>
        <w:rPr>
          <w:rFonts w:hint="eastAsia" w:ascii="楷体" w:hAnsi="楷体" w:eastAsia="楷体" w:cs="楷体"/>
          <w:color w:val="000000"/>
          <w:sz w:val="24"/>
          <w:szCs w:val="24"/>
          <w:highlight w:val="none"/>
          <w:shd w:val="clear" w:color="auto" w:fill="ffffff"/>
          <w:lang w:val="en-US"/>
        </w:rPr>
        <w:t xml:space="preserve">元，</w:t>
      </w:r>
      <w:r>
        <w:rPr>
          <w:rFonts w:hint="eastAsia" w:ascii="楷体" w:hAnsi="楷体" w:eastAsia="楷体" w:cs="楷体"/>
          <w:bCs/>
          <w:color w:val="000000"/>
          <w:sz w:val="24"/>
          <w:szCs w:val="24"/>
          <w:highlight w:val="none"/>
          <w:shd w:val="clear" w:color="auto" w:fill="ffffff"/>
          <w:lang w:val="en-US"/>
        </w:rPr>
        <w:t xml:space="preserve">投标人报价超过最高限价的为无效报价，按照无效响应处理。</w:t>
      </w:r>
      <w:r/>
    </w:p>
    <w:p>
      <w:pPr>
        <w:ind w:firstLine="480"/>
        <w:spacing w:line="360" w:lineRule="auto"/>
        <w:rPr>
          <w:rFonts w:hint="eastAsia" w:ascii="楷体" w:hAnsi="楷体" w:eastAsia="楷体" w:cs="楷体"/>
          <w:bCs/>
          <w:color w:val="000000"/>
          <w:sz w:val="24"/>
          <w:szCs w:val="24"/>
          <w:highlight w:val="none"/>
          <w:shd w:val="clear" w:color="auto" w:fill="ffffff"/>
          <w:lang w:val="en-US"/>
        </w:rPr>
      </w:pPr>
      <w:r>
        <w:rPr>
          <w:rFonts w:hint="eastAsia" w:ascii="楷体" w:hAnsi="楷体" w:eastAsia="楷体" w:cs="楷体"/>
          <w:bCs/>
          <w:color w:val="000000"/>
          <w:sz w:val="24"/>
          <w:szCs w:val="24"/>
          <w:highlight w:val="none"/>
          <w:shd w:val="clear" w:color="auto" w:fill="ffffff"/>
          <w:lang w:val="en-US"/>
        </w:rPr>
        <w:t xml:space="preserve">5</w:t>
      </w:r>
      <w:r>
        <w:rPr>
          <w:rFonts w:hint="eastAsia" w:ascii="楷体" w:hAnsi="楷体" w:eastAsia="楷体" w:cs="楷体"/>
          <w:color w:val="000000"/>
          <w:sz w:val="24"/>
          <w:szCs w:val="24"/>
          <w:highlight w:val="none"/>
          <w:lang w:val="en-US"/>
        </w:rPr>
        <w:t xml:space="preserve">.</w:t>
      </w:r>
      <w:r>
        <w:rPr>
          <w:rFonts w:hint="eastAsia" w:ascii="楷体" w:hAnsi="楷体" w:eastAsia="楷体" w:cs="楷体"/>
          <w:bCs/>
          <w:color w:val="000000"/>
          <w:sz w:val="24"/>
          <w:szCs w:val="24"/>
          <w:highlight w:val="none"/>
          <w:shd w:val="clear" w:color="auto" w:fill="ffffff"/>
          <w:lang w:val="en-US"/>
        </w:rPr>
        <w:t xml:space="preserve">采购需求：详细内容及要求见</w:t>
      </w:r>
      <w:r>
        <w:rPr>
          <w:rFonts w:hint="eastAsia" w:ascii="楷体" w:hAnsi="楷体" w:eastAsia="楷体" w:cs="楷体"/>
          <w:bCs/>
          <w:color w:val="000000"/>
          <w:sz w:val="24"/>
          <w:szCs w:val="24"/>
          <w:highlight w:val="none"/>
          <w:shd w:val="clear" w:color="auto" w:fill="ffffff"/>
          <w:lang w:val="en-US" w:eastAsia="zh-CN"/>
        </w:rPr>
        <w:t xml:space="preserve">第四部分</w:t>
      </w:r>
      <w:r>
        <w:rPr>
          <w:rFonts w:hint="eastAsia" w:ascii="楷体" w:hAnsi="楷体" w:eastAsia="楷体" w:cs="楷体"/>
          <w:bCs/>
          <w:color w:val="000000"/>
          <w:sz w:val="24"/>
          <w:szCs w:val="24"/>
          <w:highlight w:val="none"/>
          <w:shd w:val="clear" w:color="auto" w:fill="ffffff"/>
          <w:lang w:val="en-US"/>
        </w:rPr>
        <w:t xml:space="preserve">采购需求。</w:t>
      </w:r>
      <w:r/>
    </w:p>
    <w:p>
      <w:pPr>
        <w:ind w:firstLine="480"/>
        <w:spacing w:line="360" w:lineRule="auto"/>
        <w:rPr>
          <w:rFonts w:hint="eastAsia" w:ascii="楷体" w:hAnsi="楷体" w:eastAsia="楷体" w:cs="楷体"/>
          <w:bCs/>
          <w:color w:val="000000"/>
          <w:sz w:val="24"/>
          <w:szCs w:val="24"/>
          <w:highlight w:val="none"/>
          <w:shd w:val="clear" w:color="auto" w:fill="ffffff"/>
          <w:lang w:val="en-US" w:eastAsia="zh-CN"/>
        </w:rPr>
      </w:pPr>
      <w:r/>
      <w:bookmarkStart w:id="9" w:name="EB81d44f19bf0b424bb865d9473d55b093"/>
      <w:r>
        <w:rPr>
          <w:rFonts w:hint="eastAsia" w:ascii="楷体" w:hAnsi="楷体" w:eastAsia="楷体" w:cs="楷体"/>
          <w:bCs/>
          <w:color w:val="000000"/>
          <w:sz w:val="24"/>
          <w:szCs w:val="24"/>
          <w:highlight w:val="none"/>
          <w:shd w:val="clear" w:color="auto" w:fill="ffffff"/>
          <w:lang w:val="en-US"/>
        </w:rPr>
        <w:t xml:space="preserve">6</w:t>
      </w:r>
      <w:r>
        <w:rPr>
          <w:rFonts w:hint="eastAsia" w:ascii="楷体" w:hAnsi="楷体" w:eastAsia="楷体" w:cs="楷体"/>
          <w:color w:val="000000"/>
          <w:sz w:val="24"/>
          <w:szCs w:val="24"/>
          <w:highlight w:val="none"/>
          <w:lang w:val="en-US"/>
        </w:rPr>
        <w:t xml:space="preserve">.</w:t>
      </w:r>
      <w:r>
        <w:rPr>
          <w:rFonts w:hint="eastAsia" w:ascii="楷体" w:hAnsi="楷体" w:eastAsia="楷体" w:cs="楷体"/>
          <w:bCs/>
          <w:color w:val="000000"/>
          <w:sz w:val="24"/>
          <w:szCs w:val="24"/>
          <w:highlight w:val="none"/>
          <w:shd w:val="clear" w:color="auto" w:fill="ffffff"/>
          <w:lang w:val="en-US"/>
        </w:rPr>
        <w:t xml:space="preserve">合同履行期限：</w:t>
      </w:r>
      <w:r>
        <w:rPr>
          <w:rFonts w:hint="eastAsia" w:ascii="楷体" w:hAnsi="楷体" w:eastAsia="楷体" w:cs="楷体"/>
          <w:color w:val="000000"/>
          <w:sz w:val="24"/>
          <w:szCs w:val="24"/>
          <w:highlight w:val="none"/>
          <w:lang w:val="en-US" w:eastAsia="zh-CN" w:bidi="ar-SA"/>
        </w:rPr>
        <w:t xml:space="preserve">合同签订之日起至全面完成验证式检测全部工作并提交成果为止,约90日历天。</w:t>
      </w:r>
      <w:r>
        <w:rPr>
          <w:rFonts w:hint="eastAsia" w:ascii="楷体" w:hAnsi="楷体" w:eastAsia="楷体" w:cs="楷体"/>
          <w:bCs/>
          <w:color w:val="000000"/>
          <w:sz w:val="24"/>
          <w:szCs w:val="24"/>
          <w:highlight w:val="none"/>
          <w:shd w:val="clear" w:color="auto" w:fill="ffffff"/>
          <w:lang w:val="en-US"/>
        </w:rPr>
        <w:t xml:space="preserve">详细内容及要求见采购需求。</w:t>
      </w:r>
      <w:bookmarkEnd w:id="9"/>
      <w:r/>
      <w:r/>
    </w:p>
    <w:p>
      <w:pPr>
        <w:ind w:firstLine="480"/>
        <w:spacing w:line="360" w:lineRule="auto"/>
        <w:rPr>
          <w:rFonts w:ascii="楷体" w:hAnsi="楷体" w:eastAsia="楷体" w:cs="楷体"/>
          <w:color w:val="000000"/>
          <w:spacing w:val="-9"/>
          <w:sz w:val="24"/>
          <w:szCs w:val="24"/>
          <w:highlight w:val="none"/>
        </w:rPr>
      </w:pPr>
      <w:r>
        <w:rPr>
          <w:rFonts w:hint="eastAsia" w:ascii="楷体" w:hAnsi="楷体" w:eastAsia="楷体" w:cs="楷体"/>
          <w:color w:val="000000"/>
          <w:spacing w:val="-9"/>
          <w:sz w:val="24"/>
          <w:szCs w:val="24"/>
          <w:highlight w:val="none"/>
          <w:lang w:val="en-US"/>
        </w:rPr>
        <w:t xml:space="preserve">7</w:t>
      </w:r>
      <w:r>
        <w:rPr>
          <w:rFonts w:hint="eastAsia" w:ascii="楷体" w:hAnsi="楷体" w:eastAsia="楷体" w:cs="楷体"/>
          <w:color w:val="000000"/>
          <w:sz w:val="24"/>
          <w:szCs w:val="24"/>
          <w:highlight w:val="none"/>
          <w:lang w:val="en-US"/>
        </w:rPr>
        <w:t xml:space="preserve">.</w:t>
      </w:r>
      <w:r>
        <w:rPr>
          <w:rFonts w:hint="eastAsia" w:ascii="楷体" w:hAnsi="楷体" w:eastAsia="楷体" w:cs="楷体"/>
          <w:color w:val="000000"/>
          <w:spacing w:val="-9"/>
          <w:sz w:val="24"/>
          <w:szCs w:val="24"/>
          <w:highlight w:val="none"/>
        </w:rPr>
        <w:t xml:space="preserve">本项目是否接受联合体投标：不接</w:t>
      </w:r>
      <w:r>
        <w:rPr>
          <w:rFonts w:hint="eastAsia" w:ascii="楷体" w:hAnsi="楷体" w:eastAsia="楷体" w:cs="楷体"/>
          <w:color w:val="000000"/>
          <w:spacing w:val="-7"/>
          <w:sz w:val="24"/>
          <w:szCs w:val="24"/>
          <w:highlight w:val="none"/>
        </w:rPr>
        <w:t xml:space="preserve">受</w:t>
      </w:r>
      <w:r/>
    </w:p>
    <w:p>
      <w:pPr>
        <w:pStyle w:val="1063"/>
        <w:ind w:firstLine="480"/>
        <w:spacing w:line="360" w:lineRule="auto"/>
        <w:widowControl/>
        <w:rPr>
          <w:rFonts w:ascii="楷体" w:hAnsi="楷体" w:eastAsia="楷体" w:cs="楷体"/>
          <w:color w:val="000000"/>
          <w:sz w:val="24"/>
          <w:szCs w:val="24"/>
          <w:highlight w:val="none"/>
          <w:shd w:val="clear" w:color="auto" w:fill="ffffff"/>
        </w:rPr>
      </w:pPr>
      <w:r>
        <w:rPr>
          <w:rFonts w:hint="eastAsia" w:ascii="楷体" w:hAnsi="楷体" w:eastAsia="楷体" w:cs="楷体"/>
          <w:color w:val="000000"/>
          <w:sz w:val="24"/>
          <w:szCs w:val="24"/>
          <w:highlight w:val="none"/>
          <w:shd w:val="clear" w:color="auto" w:fill="ffffff"/>
        </w:rPr>
        <w:t xml:space="preserve">8.本次采购确定的成交供应商数量：1 名。</w:t>
      </w:r>
      <w:r/>
    </w:p>
    <w:p>
      <w:pPr>
        <w:pStyle w:val="1063"/>
        <w:spacing w:line="360" w:lineRule="auto"/>
        <w:widowControl/>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二、申请人的资格要求：</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1.满足《中华人民共和国政府采购法》第二十二条规定： </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1.2具有良好的商业信誉和健全的财务会计制度[提供</w:t>
      </w:r>
      <w:r>
        <w:rPr>
          <w:rFonts w:hint="eastAsia" w:ascii="楷体" w:hAnsi="楷体" w:eastAsia="楷体" w:cs="楷体"/>
          <w:color w:val="000000"/>
          <w:sz w:val="24"/>
          <w:szCs w:val="24"/>
          <w:highlight w:val="none"/>
          <w:lang w:val="en-US"/>
        </w:rPr>
        <w:t xml:space="preserve">2025</w:t>
      </w:r>
      <w:r>
        <w:rPr>
          <w:rFonts w:hint="eastAsia" w:ascii="楷体" w:hAnsi="楷体" w:eastAsia="楷体" w:cs="楷体"/>
          <w:color w:val="000000"/>
          <w:sz w:val="24"/>
          <w:szCs w:val="24"/>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1.3具有履行合同所必需的设备和专业技术能力[提供投标人相关信息一览表或资格承诺函（格式见第六部分）]；</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1.4有依法缴纳税收和社会保障资金的良好记录[提供参加本次政府采购活动前半年内任意一个月依法缴纳税收和社会保险的凭据或资格承诺函（格式见第六部分）]；</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1.6法律、行政法规规定的其他条件：</w:t>
      </w:r>
      <w:r>
        <w:rPr>
          <w:rFonts w:hint="eastAsia" w:ascii="楷体" w:hAnsi="楷体" w:eastAsia="楷体" w:cs="楷体"/>
          <w:bCs/>
          <w:color w:val="000000"/>
          <w:sz w:val="24"/>
          <w:szCs w:val="24"/>
          <w:highlight w:val="none"/>
        </w:rPr>
        <w:t xml:space="preserve">无</w:t>
      </w:r>
      <w:r>
        <w:rPr>
          <w:rFonts w:hint="eastAsia" w:ascii="楷体" w:hAnsi="楷体" w:eastAsia="楷体" w:cs="楷体"/>
          <w:color w:val="000000"/>
          <w:sz w:val="24"/>
          <w:szCs w:val="24"/>
          <w:highlight w:val="none"/>
        </w:rPr>
        <w:t xml:space="preserve">。</w:t>
      </w:r>
      <w:r/>
    </w:p>
    <w:p>
      <w:pPr>
        <w:numPr>
          <w:ilvl w:val="0"/>
          <w:numId w:val="1"/>
        </w:num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落实政府采购政策需满足的资格要求：</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rPr>
        <w:t xml:space="preserve">2.1</w:t>
      </w:r>
      <w:r>
        <w:rPr>
          <w:rFonts w:hint="eastAsia" w:ascii="楷体" w:hAnsi="楷体" w:eastAsia="楷体" w:cs="楷体"/>
          <w:color w:val="000000"/>
          <w:sz w:val="24"/>
          <w:szCs w:val="24"/>
          <w:highlight w:val="none"/>
        </w:rPr>
        <w:t xml:space="preserve">本项目属于</w:t>
      </w:r>
      <w:r>
        <w:rPr>
          <w:rFonts w:hint="eastAsia" w:ascii="楷体" w:hAnsi="楷体" w:eastAsia="楷体" w:cs="楷体"/>
          <w:b/>
          <w:bCs/>
          <w:color w:val="000000"/>
          <w:sz w:val="24"/>
          <w:szCs w:val="24"/>
          <w:highlight w:val="none"/>
          <w:lang w:val="en-US"/>
        </w:rPr>
        <w:t xml:space="preserve">服务</w:t>
      </w:r>
      <w:r>
        <w:rPr>
          <w:rFonts w:hint="eastAsia" w:ascii="楷体" w:hAnsi="楷体" w:eastAsia="楷体" w:cs="楷体"/>
          <w:b/>
          <w:bCs/>
          <w:color w:val="000000"/>
          <w:sz w:val="24"/>
          <w:szCs w:val="24"/>
          <w:highlight w:val="none"/>
        </w:rPr>
        <w:t xml:space="preserve">类项目</w:t>
      </w:r>
      <w:r>
        <w:rPr>
          <w:rFonts w:hint="eastAsia" w:ascii="楷体" w:hAnsi="楷体" w:eastAsia="楷体" w:cs="楷体"/>
          <w:color w:val="000000"/>
          <w:sz w:val="24"/>
          <w:szCs w:val="24"/>
          <w:highlight w:val="none"/>
        </w:rPr>
        <w:t xml:space="preserve">，采购标的对应的行业主要为</w:t>
      </w:r>
      <w:r>
        <w:rPr>
          <w:rFonts w:hint="eastAsia" w:ascii="楷体" w:hAnsi="楷体" w:eastAsia="楷体" w:cs="楷体"/>
          <w:color w:val="000000"/>
          <w:sz w:val="24"/>
          <w:szCs w:val="24"/>
          <w:highlight w:val="none"/>
          <w:u w:val="single"/>
        </w:rPr>
        <w:t xml:space="preserve">其他未列明行业</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rPr>
        <w:t xml:space="preserve">支持中小微企业（财库【2022】19号）、（苏财购【2022】45号）、（工信部联企业【2011】300）等政策。</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rPr>
        <w:t xml:space="preserve">2.2</w:t>
      </w:r>
      <w:r>
        <w:rPr>
          <w:rFonts w:hint="eastAsia" w:ascii="楷体" w:hAnsi="楷体" w:eastAsia="楷体" w:cs="楷体"/>
          <w:b/>
          <w:bCs/>
          <w:color w:val="000000"/>
          <w:sz w:val="24"/>
          <w:szCs w:val="24"/>
          <w:highlight w:val="none"/>
        </w:rPr>
        <w:t xml:space="preserve">本项目专门面向中小企业</w:t>
      </w:r>
      <w:r>
        <w:rPr>
          <w:rFonts w:hint="eastAsia" w:ascii="楷体" w:hAnsi="楷体" w:eastAsia="楷体" w:cs="楷体"/>
          <w:b/>
          <w:bCs/>
          <w:color w:val="000000"/>
          <w:sz w:val="24"/>
          <w:szCs w:val="24"/>
          <w:highlight w:val="none"/>
          <w:lang w:val="en-US" w:eastAsia="zh-CN"/>
        </w:rPr>
        <w:t xml:space="preserve">采购</w:t>
      </w:r>
      <w:r>
        <w:rPr>
          <w:rFonts w:hint="eastAsia" w:ascii="楷体" w:hAnsi="楷体" w:eastAsia="楷体" w:cs="楷体"/>
          <w:color w:val="000000"/>
          <w:sz w:val="24"/>
          <w:szCs w:val="24"/>
          <w:highlight w:val="none"/>
        </w:rPr>
        <w:t xml:space="preserve">，服务全部由符合政策要求的中小企业承接，提供中小企业声明函。中小企业划型标准请对照《关于印发中小企业划型标准规定的通知》（工信部联企业〔2011〕300 号）。 </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rPr>
        <w:t xml:space="preserve">2.3</w:t>
      </w:r>
      <w:r>
        <w:rPr>
          <w:rFonts w:hint="eastAsia" w:ascii="楷体" w:hAnsi="楷体" w:eastAsia="楷体" w:cs="楷体"/>
          <w:color w:val="000000"/>
          <w:sz w:val="24"/>
          <w:szCs w:val="24"/>
          <w:highlight w:val="none"/>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rPr>
        <w:t xml:space="preserve">2.4</w:t>
      </w:r>
      <w:r>
        <w:rPr>
          <w:rFonts w:hint="eastAsia" w:ascii="楷体" w:hAnsi="楷体" w:eastAsia="楷体" w:cs="楷体"/>
          <w:color w:val="000000"/>
          <w:sz w:val="24"/>
          <w:szCs w:val="24"/>
          <w:highlight w:val="none"/>
        </w:rPr>
        <w:t xml:space="preserve">根据《财政部 民政部 中国残疾人联合会关于促进残疾人就业政府采购政策的通知》（财库〔2017〕141 号）的规定，残疾人福利性单位视同小型、微型企业。</w:t>
      </w:r>
      <w:r/>
    </w:p>
    <w:p>
      <w:pPr>
        <w:pStyle w:val="818"/>
        <w:numPr>
          <w:ilvl w:val="0"/>
          <w:numId w:val="1"/>
        </w:numPr>
        <w:ind w:left="0" w:right="0" w:firstLine="480"/>
        <w:jc w:val="both"/>
        <w:keepLines w:val="0"/>
        <w:keepNext w:val="0"/>
        <w:spacing w:before="0" w:beforeAutospacing="0" w:after="0" w:afterAutospacing="0"/>
        <w:shd w:val="clear" w:color="auto" w:fill="ffffff"/>
        <w:widowControl/>
        <w:rPr>
          <w:rFonts w:hint="eastAsia"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color w:val="000000"/>
          <w:sz w:val="24"/>
          <w:szCs w:val="24"/>
          <w:highlight w:val="none"/>
        </w:rPr>
        <w:t xml:space="preserve">本项目的特定资格要求：</w:t>
      </w:r>
      <w:r/>
    </w:p>
    <w:p>
      <w:pPr>
        <w:pStyle w:val="818"/>
        <w:numPr>
          <w:ilvl w:val="0"/>
          <w:numId w:val="0"/>
        </w:numPr>
        <w:ind w:left="0" w:right="0" w:firstLine="482"/>
        <w:jc w:val="both"/>
        <w:keepLines w:val="0"/>
        <w:keepNext w:val="0"/>
        <w:spacing w:before="0" w:beforeAutospacing="0" w:after="0" w:afterAutospacing="0"/>
        <w:shd w:val="clear" w:color="auto" w:fill="ffffff"/>
        <w:widowControl/>
        <w:rPr>
          <w:rFonts w:hint="eastAsia" w:ascii="仿宋" w:hAnsi="仿宋" w:eastAsia="仿宋" w:cs="仿宋"/>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highlight w:val="none"/>
          <w:lang w:val="en-US" w:eastAsia="zh-CN"/>
        </w:rPr>
        <w:t xml:space="preserve">3.1.供应商须具有水利工程质量检测(包含岩土工程、混凝土工程、金属结构、机械电气和量测专业)乙级及以上资质，具有有效的《检验检测机构资质认定证书》;(提供相关证书加盖供应商公章）。</w:t>
      </w:r>
      <w:r/>
    </w:p>
    <w:p>
      <w:pPr>
        <w:pStyle w:val="818"/>
        <w:numPr>
          <w:ilvl w:val="0"/>
          <w:numId w:val="0"/>
        </w:numPr>
        <w:ind w:left="0" w:right="0" w:firstLine="482"/>
        <w:jc w:val="both"/>
        <w:keepLines w:val="0"/>
        <w:keepNext w:val="0"/>
        <w:spacing w:before="0" w:beforeAutospacing="0" w:after="0" w:afterAutospacing="0"/>
        <w:shd w:val="clear" w:color="auto" w:fill="ffffff"/>
        <w:widowControl/>
        <w:rPr>
          <w:rFonts w:hint="eastAsia" w:ascii="仿宋" w:hAnsi="仿宋" w:eastAsia="仿宋" w:cs="仿宋"/>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highlight w:val="none"/>
          <w:lang w:val="en-US" w:eastAsia="zh-CN"/>
        </w:rPr>
        <w:t xml:space="preserve">3.2.供应商拟派项目负责人须具有水利工程类中级及以上技术职称(提供相关证书加盖供应商公章)。</w:t>
      </w:r>
      <w:r/>
    </w:p>
    <w:p>
      <w:pPr>
        <w:pStyle w:val="818"/>
        <w:numPr>
          <w:ilvl w:val="0"/>
          <w:numId w:val="0"/>
        </w:numPr>
        <w:ind w:left="0" w:right="0" w:firstLine="482"/>
        <w:jc w:val="both"/>
        <w:keepLines w:val="0"/>
        <w:keepNext w:val="0"/>
        <w:spacing w:before="0" w:beforeAutospacing="0" w:after="0" w:afterAutospacing="0"/>
        <w:shd w:val="clear" w:color="auto" w:fill="ffffff"/>
        <w:widowControl/>
        <w:rPr>
          <w:rFonts w:ascii="仿宋" w:hAnsi="仿宋" w:eastAsia="仿宋" w:cs="仿宋"/>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highlight w:val="none"/>
          <w:lang w:val="en-US" w:eastAsia="zh-CN"/>
        </w:rPr>
        <w:t xml:space="preserve">3.3供应商未参加过2019-2022年度镇江市高标准农田建设项目工程质量检测工作。（须提供书面承诺，格式自拟）。</w:t>
      </w:r>
      <w:r/>
    </w:p>
    <w:p>
      <w:pPr>
        <w:spacing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三、获取招标文件</w:t>
      </w:r>
      <w:r/>
    </w:p>
    <w:p>
      <w:pPr>
        <w:ind w:firstLine="480"/>
        <w:jc w:val="both"/>
        <w:spacing w:line="24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bookmarkStart w:id="10" w:name="_Toc28359005"/>
      <w:r/>
      <w:bookmarkStart w:id="11" w:name="_Toc35393624"/>
      <w:r/>
      <w:bookmarkStart w:id="12" w:name="_Toc35393793"/>
      <w:r/>
      <w:bookmarkStart w:id="13" w:name="_Toc28359082"/>
      <w:r>
        <w:rPr>
          <w:rFonts w:hint="eastAsia" w:ascii="楷体" w:hAnsi="楷体" w:eastAsia="楷体" w:cs="楷体"/>
          <w:color w:val="000000"/>
          <w:sz w:val="24"/>
          <w:szCs w:val="24"/>
          <w:highlight w:val="none"/>
        </w:rPr>
        <w:t xml:space="preserve">获取时间：自招标文件公告发布之日起5个工作日</w:t>
      </w:r>
      <w:r/>
    </w:p>
    <w:p>
      <w:pPr>
        <w:ind w:firstLine="480"/>
        <w:jc w:val="both"/>
        <w:spacing w:line="24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获取地点：</w:t>
      </w:r>
      <w:r>
        <w:rPr>
          <w:rFonts w:hint="eastAsia" w:ascii="楷体" w:hAnsi="楷体" w:eastAsia="楷体" w:cs="楷体"/>
          <w:color w:val="000000"/>
          <w:sz w:val="24"/>
          <w:szCs w:val="24"/>
          <w:highlight w:val="none"/>
          <w:u w:val="single"/>
        </w:rPr>
        <w:t xml:space="preserve">在江苏政府采购网-苏采云平台自行免费下载招标文件</w:t>
      </w:r>
      <w:r/>
    </w:p>
    <w:p>
      <w:pPr>
        <w:ind w:firstLine="480"/>
        <w:jc w:val="both"/>
        <w:spacing w:line="24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en-US"/>
        </w:rPr>
        <w:t xml:space="preserve">获取方式：</w:t>
      </w:r>
      <w:r>
        <w:rPr>
          <w:rFonts w:hint="eastAsia" w:ascii="楷体" w:hAnsi="楷体" w:eastAsia="楷体" w:cs="楷体"/>
          <w:color w:val="000000"/>
          <w:sz w:val="24"/>
          <w:szCs w:val="24"/>
          <w:highlight w:val="none"/>
        </w:rPr>
        <w:t xml:space="preserve">在线获取（登录</w:t>
      </w:r>
      <w:r>
        <w:rPr>
          <w:rFonts w:ascii="楷体" w:hAnsi="楷体" w:eastAsia="楷体" w:cs="楷体"/>
          <w:color w:val="000000"/>
          <w:sz w:val="24"/>
          <w:szCs w:val="24"/>
          <w:highlight w:val="none"/>
        </w:rPr>
        <w:t xml:space="preserve">http://jszfcg.jsczt.cn/</w:t>
      </w:r>
      <w:r>
        <w:rPr>
          <w:rFonts w:hint="eastAsia" w:ascii="楷体" w:hAnsi="楷体" w:eastAsia="楷体" w:cs="楷体"/>
          <w:color w:val="000000"/>
          <w:sz w:val="24"/>
          <w:szCs w:val="24"/>
          <w:highlight w:val="none"/>
        </w:rPr>
        <w:t xml:space="preserve">点击投标人进入系统），“苏采云”系统用户注册--获取“CA数字证书”--CA绑定与登录--网上报名--下载采购文件(后缀名为.kedt”)</w:t>
      </w:r>
      <w:r/>
    </w:p>
    <w:p>
      <w:pPr>
        <w:ind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采购文件售价：免费</w:t>
      </w:r>
      <w:r/>
    </w:p>
    <w:p>
      <w:pPr>
        <w:spacing w:line="360" w:lineRule="auto"/>
        <w:rPr>
          <w:rFonts w:ascii="楷体" w:hAnsi="楷体" w:eastAsia="楷体" w:cs="楷体"/>
          <w:color w:val="000000"/>
          <w:sz w:val="24"/>
          <w:szCs w:val="24"/>
          <w:highlight w:val="none"/>
        </w:rPr>
      </w:pPr>
      <w:r>
        <w:rPr>
          <w:rFonts w:hint="eastAsia" w:ascii="楷体" w:hAnsi="楷体" w:eastAsia="楷体" w:cs="楷体"/>
          <w:b/>
          <w:bCs/>
          <w:color w:val="000000"/>
          <w:sz w:val="24"/>
          <w:szCs w:val="24"/>
          <w:highlight w:val="none"/>
        </w:rPr>
        <w:t xml:space="preserve">四、</w:t>
      </w:r>
      <w:bookmarkEnd w:id="10"/>
      <w:r/>
      <w:bookmarkEnd w:id="11"/>
      <w:r/>
      <w:bookmarkEnd w:id="12"/>
      <w:r/>
      <w:bookmarkEnd w:id="13"/>
      <w:r>
        <w:rPr>
          <w:rFonts w:hint="eastAsia" w:ascii="楷体" w:hAnsi="楷体" w:eastAsia="楷体" w:cs="楷体"/>
          <w:b/>
          <w:bCs/>
          <w:color w:val="000000"/>
          <w:sz w:val="24"/>
          <w:szCs w:val="24"/>
          <w:highlight w:val="none"/>
        </w:rPr>
        <w:t xml:space="preserve">提交投标文件截止时间、开标时间和地点</w:t>
      </w:r>
      <w:r/>
    </w:p>
    <w:p>
      <w:pPr>
        <w:ind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bookmarkStart w:id="14" w:name="_Toc28359007"/>
      <w:r/>
      <w:bookmarkStart w:id="15" w:name="_Toc28359084"/>
      <w:r/>
      <w:bookmarkStart w:id="16" w:name="_Toc35393794"/>
      <w:r/>
      <w:bookmarkStart w:id="17" w:name="_Toc35393625"/>
      <w:r>
        <w:rPr>
          <w:rFonts w:hint="eastAsia" w:ascii="楷体" w:hAnsi="楷体" w:eastAsia="楷体" w:cs="楷体"/>
          <w:color w:val="000000"/>
          <w:sz w:val="24"/>
          <w:szCs w:val="24"/>
          <w:highlight w:val="none"/>
        </w:rPr>
        <w:t xml:space="preserve">提交截止时间及开标时间：</w:t>
      </w:r>
      <w:r>
        <w:rPr>
          <w:rFonts w:hint="eastAsia" w:ascii="楷体" w:hAnsi="楷体" w:eastAsia="楷体" w:cs="楷体"/>
          <w:color w:val="000000"/>
          <w:sz w:val="24"/>
          <w:szCs w:val="24"/>
          <w:highlight w:val="none"/>
          <w:u w:val="single"/>
        </w:rPr>
        <w:t xml:space="preserve">202</w:t>
      </w:r>
      <w:r>
        <w:rPr>
          <w:rFonts w:hint="eastAsia" w:ascii="楷体" w:hAnsi="楷体" w:eastAsia="楷体" w:cs="楷体"/>
          <w:color w:val="000000"/>
          <w:sz w:val="24"/>
          <w:szCs w:val="24"/>
          <w:highlight w:val="none"/>
          <w:u w:val="single"/>
          <w:lang w:val="en-US"/>
        </w:rPr>
        <w:t xml:space="preserve">6</w:t>
      </w:r>
      <w:r>
        <w:rPr>
          <w:rFonts w:hint="eastAsia" w:ascii="楷体" w:hAnsi="楷体" w:eastAsia="楷体" w:cs="楷体"/>
          <w:color w:val="000000"/>
          <w:sz w:val="24"/>
          <w:szCs w:val="24"/>
          <w:highlight w:val="none"/>
          <w:u w:val="single"/>
        </w:rPr>
        <w:t xml:space="preserve">年</w:t>
      </w:r>
      <w:r>
        <w:rPr>
          <w:rFonts w:hint="eastAsia" w:ascii="楷体" w:hAnsi="楷体" w:eastAsia="楷体" w:cs="楷体"/>
          <w:color w:val="000000"/>
          <w:sz w:val="24"/>
          <w:szCs w:val="24"/>
          <w:highlight w:val="none"/>
          <w:u w:val="single"/>
          <w:lang w:val="en-US" w:eastAsia="zh-CN"/>
        </w:rPr>
        <w:t xml:space="preserve">8</w:t>
      </w:r>
      <w:r>
        <w:rPr>
          <w:rFonts w:hint="eastAsia" w:ascii="楷体" w:hAnsi="楷体" w:eastAsia="楷体" w:cs="楷体"/>
          <w:color w:val="000000"/>
          <w:sz w:val="24"/>
          <w:szCs w:val="24"/>
          <w:highlight w:val="none"/>
          <w:u w:val="single"/>
        </w:rPr>
        <w:t xml:space="preserve">月</w:t>
      </w:r>
      <w:r>
        <w:rPr>
          <w:rFonts w:hint="eastAsia" w:ascii="楷体" w:hAnsi="楷体" w:eastAsia="楷体" w:cs="楷体"/>
          <w:color w:val="000000"/>
          <w:sz w:val="24"/>
          <w:szCs w:val="24"/>
          <w:highlight w:val="none"/>
          <w:u w:val="single"/>
          <w:lang w:val="en-US" w:eastAsia="zh-CN"/>
        </w:rPr>
        <w:t xml:space="preserve">19</w:t>
      </w:r>
      <w:r>
        <w:rPr>
          <w:rFonts w:hint="eastAsia" w:ascii="楷体" w:hAnsi="楷体" w:eastAsia="楷体" w:cs="楷体"/>
          <w:color w:val="000000"/>
          <w:sz w:val="24"/>
          <w:szCs w:val="24"/>
          <w:highlight w:val="none"/>
          <w:u w:val="single"/>
        </w:rPr>
        <w:t xml:space="preserve">日9点</w:t>
      </w:r>
      <w:r>
        <w:rPr>
          <w:rFonts w:hint="eastAsia" w:ascii="楷体" w:hAnsi="楷体" w:eastAsia="楷体" w:cs="楷体"/>
          <w:color w:val="000000"/>
          <w:sz w:val="24"/>
          <w:szCs w:val="24"/>
          <w:highlight w:val="none"/>
          <w:u w:val="single"/>
          <w:lang w:val="en-US"/>
        </w:rPr>
        <w:t xml:space="preserve">30</w:t>
      </w:r>
      <w:r>
        <w:rPr>
          <w:rFonts w:hint="eastAsia" w:ascii="楷体" w:hAnsi="楷体" w:eastAsia="楷体" w:cs="楷体"/>
          <w:color w:val="000000"/>
          <w:sz w:val="24"/>
          <w:szCs w:val="24"/>
          <w:highlight w:val="none"/>
          <w:u w:val="single"/>
        </w:rPr>
        <w:t xml:space="preserve">分</w:t>
      </w:r>
      <w:r>
        <w:rPr>
          <w:rFonts w:hint="eastAsia" w:ascii="楷体" w:hAnsi="楷体" w:eastAsia="楷体" w:cs="楷体"/>
          <w:color w:val="000000"/>
          <w:sz w:val="24"/>
          <w:szCs w:val="24"/>
          <w:highlight w:val="none"/>
        </w:rPr>
        <w:t xml:space="preserve">（北京时间）</w:t>
      </w:r>
      <w:r/>
    </w:p>
    <w:p>
      <w:pPr>
        <w:ind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开标地点：“苏采云”政府采购交易系统网上开标大厅</w:t>
      </w:r>
      <w:r/>
    </w:p>
    <w:p>
      <w:pPr>
        <w:ind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注意事项：（1）本项目通过</w:t>
      </w:r>
      <w:r>
        <w:rPr>
          <w:rFonts w:hint="eastAsia" w:ascii="楷体" w:hAnsi="楷体" w:eastAsia="楷体" w:cs="楷体"/>
          <w:color w:val="000000"/>
          <w:sz w:val="24"/>
          <w:szCs w:val="24"/>
          <w:highlight w:val="none"/>
          <w:u w:val="single"/>
        </w:rPr>
        <w:t xml:space="preserve">“苏采云”</w:t>
      </w:r>
      <w:r>
        <w:rPr>
          <w:rFonts w:hint="eastAsia" w:ascii="楷体" w:hAnsi="楷体" w:eastAsia="楷体" w:cs="楷体"/>
          <w:iCs/>
          <w:color w:val="000000"/>
          <w:sz w:val="24"/>
          <w:szCs w:val="24"/>
          <w:highlight w:val="none"/>
          <w:u w:val="single"/>
          <w:lang w:val="en-US"/>
        </w:rPr>
        <w:t xml:space="preserve">系统</w:t>
      </w:r>
      <w:r>
        <w:rPr>
          <w:rFonts w:hint="eastAsia" w:ascii="楷体" w:hAnsi="楷体" w:eastAsia="楷体" w:cs="楷体"/>
          <w:color w:val="000000"/>
          <w:sz w:val="24"/>
          <w:szCs w:val="24"/>
          <w:highlight w:val="none"/>
        </w:rPr>
        <w:t xml:space="preserve">进行采购，投标人须通过</w:t>
      </w:r>
      <w:r>
        <w:rPr>
          <w:rFonts w:hint="eastAsia" w:ascii="楷体" w:hAnsi="楷体" w:eastAsia="楷体" w:cs="楷体"/>
          <w:color w:val="000000"/>
          <w:sz w:val="24"/>
          <w:szCs w:val="24"/>
          <w:highlight w:val="none"/>
          <w:u w:val="single"/>
        </w:rPr>
        <w:t xml:space="preserve">“江苏政府采购网</w:t>
      </w:r>
      <w:r>
        <w:rPr>
          <w:rFonts w:hint="eastAsia" w:ascii="楷体" w:hAnsi="楷体" w:eastAsia="楷体" w:cs="楷体"/>
          <w:color w:val="000000"/>
          <w:sz w:val="24"/>
          <w:szCs w:val="24"/>
          <w:highlight w:val="none"/>
          <w:u w:val="single"/>
          <w:lang w:val="en-US"/>
        </w:rPr>
        <w:t xml:space="preserve">--</w:t>
      </w:r>
      <w:r>
        <w:rPr>
          <w:rFonts w:hint="eastAsia" w:ascii="楷体" w:hAnsi="楷体" w:eastAsia="楷体" w:cs="楷体"/>
          <w:color w:val="000000"/>
          <w:sz w:val="24"/>
          <w:szCs w:val="24"/>
          <w:highlight w:val="none"/>
          <w:u w:val="single"/>
        </w:rPr>
        <w:t xml:space="preserve">苏采云”</w:t>
      </w:r>
      <w:r>
        <w:rPr>
          <w:rFonts w:hint="eastAsia" w:ascii="楷体" w:hAnsi="楷体" w:eastAsia="楷体" w:cs="楷体"/>
          <w:color w:val="000000"/>
          <w:sz w:val="24"/>
          <w:szCs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numPr>
          <w:ilvl w:val="0"/>
          <w:numId w:val="2"/>
        </w:numPr>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本项目采用网上开标方式，请投标人事先做好电脑环境准备，自行选择互联网连接畅通的场地，在规定的开标时间登录网上开标大厅进行投标文件解密等操作，直至评标结束方可离开电脑。</w:t>
      </w:r>
      <w:r/>
    </w:p>
    <w:p>
      <w:pPr>
        <w:spacing w:line="360" w:lineRule="auto"/>
        <w:rPr>
          <w:rFonts w:ascii="楷体" w:hAnsi="楷体" w:eastAsia="楷体" w:cs="楷体"/>
          <w:b/>
          <w:color w:val="000000"/>
          <w:sz w:val="24"/>
          <w:szCs w:val="24"/>
          <w:highlight w:val="none"/>
        </w:rPr>
      </w:pPr>
      <w:r>
        <w:rPr>
          <w:rFonts w:hint="eastAsia" w:ascii="楷体" w:hAnsi="楷体" w:eastAsia="楷体" w:cs="楷体"/>
          <w:b/>
          <w:color w:val="000000"/>
          <w:sz w:val="24"/>
          <w:szCs w:val="24"/>
          <w:highlight w:val="none"/>
        </w:rPr>
        <w:t xml:space="preserve">五、公告期限</w:t>
      </w:r>
      <w:bookmarkEnd w:id="14"/>
      <w:r/>
      <w:bookmarkEnd w:id="15"/>
      <w:r/>
      <w:bookmarkEnd w:id="16"/>
      <w:r/>
      <w:bookmarkEnd w:id="17"/>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自本公告发布之日起5个工作日。</w:t>
      </w:r>
      <w:bookmarkStart w:id="18" w:name="_Toc35393795"/>
      <w:r/>
      <w:bookmarkStart w:id="19" w:name="_Toc35393626"/>
      <w:r/>
      <w:r/>
    </w:p>
    <w:p>
      <w:pPr>
        <w:spacing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六、其他补充事宜</w:t>
      </w:r>
      <w:bookmarkEnd w:id="18"/>
      <w:r/>
      <w:bookmarkEnd w:id="19"/>
      <w:r/>
      <w:r/>
    </w:p>
    <w:p>
      <w:pPr>
        <w:ind w:firstLine="480"/>
        <w:spacing w:line="240" w:lineRule="auto"/>
        <w:rPr>
          <w:rFonts w:hint="eastAsia"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bookmarkStart w:id="20" w:name="_Toc28359008"/>
      <w:r/>
      <w:bookmarkStart w:id="21" w:name="_Toc35393627"/>
      <w:r/>
      <w:bookmarkStart w:id="22" w:name="_Toc35393796"/>
      <w:r/>
      <w:bookmarkStart w:id="23" w:name="_Toc28359085"/>
      <w:r>
        <w:rPr>
          <w:rFonts w:hint="eastAsia" w:ascii="楷体" w:hAnsi="楷体" w:eastAsia="楷体" w:cs="楷体"/>
          <w:color w:val="000000"/>
          <w:sz w:val="24"/>
          <w:szCs w:val="24"/>
          <w:highlight w:val="non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到涉及“苏采云”系统使用的任何问题，应在工作日上午9：00-11:30 下午13:30-17:30期间致电技术支持热线咨询，联系方式：0519-86722803、0519-96722805。</w:t>
      </w:r>
      <w:r/>
    </w:p>
    <w:p>
      <w:pPr>
        <w:ind w:firstLine="480"/>
        <w:spacing w:line="24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2.投标人投标需提前办理数字认证证书，办理方式和注意事项详见:</w:t>
      </w:r>
      <w:r/>
    </w:p>
    <w:p>
      <w:pPr>
        <w:ind w:firstLine="0"/>
        <w:spacing w:line="240" w:lineRule="auto"/>
        <w:rPr>
          <w:rFonts w:hint="eastAsia"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镇江地区意源（方正）办理方式：镇江市润州区冠城路8号工人大厦7楼公共资源交易中心大厅CA窗口。工作日办公时间：9：00-</w:t>
      </w:r>
      <w:r>
        <w:rPr>
          <w:rFonts w:hint="eastAsia" w:ascii="楷体" w:hAnsi="楷体" w:eastAsia="楷体" w:cs="楷体"/>
          <w:color w:val="000000"/>
          <w:sz w:val="24"/>
          <w:szCs w:val="24"/>
          <w:highlight w:val="none"/>
          <w:lang w:eastAsia="zh-CN"/>
        </w:rPr>
        <w:t xml:space="preserve">13</w:t>
      </w:r>
      <w:r>
        <w:rPr>
          <w:rFonts w:hint="eastAsia" w:ascii="楷体" w:hAnsi="楷体" w:eastAsia="楷体" w:cs="楷体"/>
          <w:color w:val="000000"/>
          <w:sz w:val="24"/>
          <w:szCs w:val="24"/>
          <w:highlight w:val="none"/>
        </w:rPr>
        <w:t xml:space="preserve">：00、13：30-17：30。联系人：邵娟，联系电话：13655287962，办理指南地址：</w:t>
      </w:r>
      <w:r>
        <w:rPr>
          <w:rFonts w:hint="eastAsia" w:ascii="楷体" w:hAnsi="楷体" w:eastAsia="楷体" w:cs="楷体"/>
          <w:color w:val="000000"/>
          <w:sz w:val="24"/>
          <w:szCs w:val="24"/>
          <w:highlight w:val="none"/>
        </w:rPr>
        <w:fldChar w:fldCharType="begin"/>
      </w:r>
      <w:r>
        <w:rPr>
          <w:rFonts w:hint="eastAsia" w:ascii="楷体" w:hAnsi="楷体" w:eastAsia="楷体" w:cs="楷体"/>
          <w:color w:val="000000"/>
          <w:sz w:val="24"/>
          <w:szCs w:val="24"/>
          <w:highlight w:val="none"/>
        </w:rPr>
        <w:instrText xml:space="preserve"> HYPERLINK "http://jsxcmm.com/help/gys.html。" </w:instrText>
      </w:r>
      <w:r>
        <w:rPr>
          <w:rFonts w:hint="eastAsia" w:ascii="楷体" w:hAnsi="楷体" w:eastAsia="楷体" w:cs="楷体"/>
          <w:color w:val="000000"/>
          <w:sz w:val="24"/>
          <w:szCs w:val="24"/>
          <w:highlight w:val="none"/>
        </w:rPr>
        <w:fldChar w:fldCharType="separate"/>
      </w:r>
      <w:r>
        <w:rPr>
          <w:rStyle w:val="875"/>
          <w:rFonts w:hint="eastAsia" w:ascii="楷体" w:hAnsi="楷体" w:eastAsia="楷体" w:cs="楷体"/>
          <w:color w:val="000000"/>
          <w:sz w:val="24"/>
          <w:szCs w:val="24"/>
          <w:highlight w:val="none"/>
        </w:rPr>
        <w:t xml:space="preserve">http://jsxcmm.com/help/gys.html。</w:t>
      </w:r>
      <w:r>
        <w:rPr>
          <w:rFonts w:hint="eastAsia" w:ascii="楷体" w:hAnsi="楷体" w:eastAsia="楷体" w:cs="楷体"/>
          <w:color w:val="000000"/>
          <w:sz w:val="24"/>
          <w:szCs w:val="24"/>
          <w:highlight w:val="none"/>
        </w:rPr>
        <w:fldChar w:fldCharType="end"/>
      </w:r>
      <w:r/>
    </w:p>
    <w:p>
      <w:pPr>
        <w:numPr>
          <w:ilvl w:val="0"/>
          <w:numId w:val="0"/>
        </w:numPr>
        <w:ind w:left="480"/>
        <w:spacing w:line="240" w:lineRule="auto"/>
        <w:rPr>
          <w:rFonts w:hint="eastAsia" w:ascii="楷体" w:hAnsi="楷体" w:eastAsia="楷体" w:cs="楷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en-US" w:eastAsia="zh-CN"/>
        </w:rPr>
        <w:t xml:space="preserve">3.采购人不统一组织现场查勘和答疑，供应商可自行查勘。</w:t>
      </w:r>
      <w:r/>
    </w:p>
    <w:p>
      <w:pPr>
        <w:numPr>
          <w:ilvl w:val="0"/>
          <w:numId w:val="0"/>
        </w:numPr>
        <w:ind w:firstLine="480"/>
        <w:spacing w:line="240" w:lineRule="auto"/>
        <w:rPr>
          <w:rFonts w:ascii="楷体" w:hAnsi="楷体" w:eastAsia="楷体" w:cs="楷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en-US" w:eastAsia="zh-CN"/>
        </w:rPr>
        <w:t xml:space="preserve">4.</w:t>
      </w:r>
      <w:r>
        <w:rPr>
          <w:rFonts w:ascii="楷体" w:hAnsi="楷体" w:eastAsia="楷体" w:cs="楷体"/>
          <w:color w:val="000000"/>
          <w:sz w:val="24"/>
          <w:szCs w:val="24"/>
          <w:highlight w:val="none"/>
          <w:lang w:val="en-US" w:eastAsia="zh-CN"/>
        </w:rPr>
        <w:t xml:space="preserve">供应商应及时和查看“江苏政府采购网”是否有更正公告，因供应商自身原因未能及时获取的，一切后果由供应商自行承担。</w:t>
      </w:r>
      <w:r/>
    </w:p>
    <w:p>
      <w:pPr>
        <w:numPr>
          <w:ilvl w:val="0"/>
          <w:numId w:val="0"/>
        </w:numPr>
        <w:ind w:firstLine="480"/>
        <w:spacing w:line="240" w:lineRule="auto"/>
        <w:rPr>
          <w:rFonts w:ascii="楷体" w:hAnsi="楷体" w:eastAsia="楷体" w:cs="楷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szCs w:val="24"/>
          <w:highlight w:val="none"/>
          <w:lang w:val="en-US" w:eastAsia="zh-CN"/>
        </w:rPr>
        <w:t xml:space="preserve">5.</w:t>
      </w:r>
      <w:r>
        <w:rPr>
          <w:rFonts w:hint="eastAsia" w:ascii="楷体" w:hAnsi="楷体" w:eastAsia="楷体" w:cs="楷体"/>
          <w:bCs/>
          <w:color w:val="000000"/>
          <w:sz w:val="24"/>
          <w:szCs w:val="24"/>
          <w:highlight w:val="none"/>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r/>
    </w:p>
    <w:p>
      <w:pPr>
        <w:spacing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七、对本次招标提出询问，请按以下方式联系。</w:t>
      </w:r>
      <w:bookmarkEnd w:id="20"/>
      <w:r/>
      <w:bookmarkEnd w:id="21"/>
      <w:r/>
      <w:bookmarkEnd w:id="22"/>
      <w:r/>
      <w:bookmarkEnd w:id="23"/>
      <w:r/>
      <w:r/>
    </w:p>
    <w:p>
      <w:pPr>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1.采购人信息</w:t>
      </w:r>
      <w:r/>
    </w:p>
    <w:p>
      <w:pPr>
        <w:ind w:firstLine="480"/>
        <w:spacing w:line="240" w:lineRule="auto"/>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rPr>
        <w:t xml:space="preserve">名 称：</w:t>
      </w:r>
      <w:r>
        <w:rPr>
          <w:rFonts w:hint="eastAsia" w:ascii="楷体" w:hAnsi="楷体" w:eastAsia="楷体" w:cs="楷体"/>
          <w:bCs/>
          <w:color w:val="000000"/>
          <w:sz w:val="24"/>
          <w:szCs w:val="24"/>
          <w:highlight w:val="none"/>
          <w:shd w:val="clear" w:color="auto" w:fill="ffffff"/>
          <w:lang w:eastAsia="zh-CN"/>
        </w:rPr>
        <w:t xml:space="preserve">镇江市农业农村局</w:t>
      </w:r>
      <w:r/>
    </w:p>
    <w:p>
      <w:pPr>
        <w:ind w:firstLine="480"/>
        <w:spacing w:line="240" w:lineRule="auto"/>
        <w:rPr>
          <w:rFonts w:ascii="楷体" w:hAnsi="楷体" w:eastAsia="楷体" w:cs="楷体"/>
          <w:color w:val="000000"/>
          <w:sz w:val="24"/>
          <w:szCs w:val="24"/>
          <w:highlight w:val="none"/>
          <w:lang w:val="en-US" w:eastAsia="zh-CN"/>
        </w:rPr>
      </w:pPr>
      <w:r>
        <w:rPr>
          <w:rFonts w:hint="eastAsia" w:ascii="楷体" w:hAnsi="楷体" w:eastAsia="楷体" w:cs="楷体"/>
          <w:color w:val="000000"/>
          <w:sz w:val="24"/>
          <w:szCs w:val="24"/>
          <w:highlight w:val="none"/>
        </w:rPr>
        <w:t xml:space="preserve">地 址：</w:t>
      </w:r>
      <w:r>
        <w:rPr>
          <w:rFonts w:hint="eastAsia" w:ascii="楷体" w:hAnsi="楷体" w:eastAsia="楷体" w:cs="楷体"/>
          <w:color w:val="000000"/>
          <w:sz w:val="24"/>
          <w:szCs w:val="24"/>
          <w:highlight w:val="none"/>
          <w:lang w:eastAsia="zh-CN"/>
        </w:rPr>
        <w:t xml:space="preserve">镇江市丁卯路</w:t>
      </w:r>
      <w:r>
        <w:rPr>
          <w:rFonts w:hint="eastAsia" w:ascii="楷体" w:hAnsi="楷体" w:eastAsia="楷体" w:cs="楷体"/>
          <w:color w:val="000000"/>
          <w:sz w:val="24"/>
          <w:szCs w:val="24"/>
          <w:highlight w:val="none"/>
          <w:lang w:val="en-US" w:eastAsia="zh-CN"/>
        </w:rPr>
        <w:t xml:space="preserve">203号  纪建兵</w:t>
      </w:r>
      <w:r/>
    </w:p>
    <w:p>
      <w:pPr>
        <w:ind w:firstLine="480"/>
        <w:spacing w:line="240" w:lineRule="auto"/>
        <w:rPr>
          <w:rFonts w:ascii="楷体" w:hAnsi="楷体" w:eastAsia="楷体" w:cs="楷体"/>
          <w:color w:val="000000"/>
          <w:sz w:val="24"/>
          <w:szCs w:val="24"/>
          <w:highlight w:val="none"/>
          <w:lang w:val="en-US" w:eastAsia="zh-CN"/>
        </w:rPr>
      </w:pPr>
      <w:r>
        <w:rPr>
          <w:rFonts w:hint="eastAsia" w:ascii="楷体" w:hAnsi="楷体" w:eastAsia="楷体" w:cs="楷体"/>
          <w:color w:val="000000"/>
          <w:sz w:val="24"/>
          <w:szCs w:val="24"/>
          <w:highlight w:val="none"/>
        </w:rPr>
        <w:t xml:space="preserve">联系方式：</w:t>
      </w:r>
      <w:r>
        <w:rPr>
          <w:rFonts w:hint="eastAsia" w:ascii="楷体" w:hAnsi="楷体" w:eastAsia="楷体" w:cs="楷体"/>
          <w:color w:val="000000"/>
          <w:sz w:val="24"/>
          <w:szCs w:val="24"/>
          <w:highlight w:val="none"/>
          <w:lang w:val="en-US" w:eastAsia="zh-CN"/>
        </w:rPr>
        <w:t xml:space="preserve">0511－88877882</w:t>
      </w:r>
      <w:r/>
    </w:p>
    <w:p>
      <w:pPr>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2.采购代理机构信息</w:t>
      </w:r>
      <w:r/>
    </w:p>
    <w:p>
      <w:pPr>
        <w:ind w:firstLine="240"/>
        <w:spacing w:line="360" w:lineRule="auto"/>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rPr>
        <w:t xml:space="preserve">名 称：</w:t>
      </w:r>
      <w:r>
        <w:rPr>
          <w:rFonts w:hint="eastAsia" w:ascii="楷体" w:hAnsi="楷体" w:eastAsia="楷体" w:cs="楷体"/>
          <w:color w:val="000000"/>
          <w:sz w:val="24"/>
          <w:szCs w:val="24"/>
          <w:highlight w:val="none"/>
          <w:lang w:eastAsia="zh-CN"/>
        </w:rPr>
        <w:t xml:space="preserve">江苏鸿成工程项目管理有限公司</w:t>
      </w:r>
      <w:r/>
    </w:p>
    <w:p>
      <w:pPr>
        <w:ind w:firstLine="240"/>
        <w:spacing w:line="360" w:lineRule="auto"/>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rPr>
        <w:t xml:space="preserve">地 址：</w:t>
      </w:r>
      <w:r>
        <w:rPr>
          <w:rFonts w:hint="eastAsia" w:ascii="楷体" w:hAnsi="楷体" w:eastAsia="楷体" w:cs="楷体"/>
          <w:color w:val="000000"/>
          <w:sz w:val="24"/>
          <w:szCs w:val="24"/>
          <w:highlight w:val="none"/>
          <w:lang w:eastAsia="zh-CN"/>
        </w:rPr>
        <w:t xml:space="preserve">镇江市润州区常发广场6号楼409室</w:t>
      </w:r>
      <w:r/>
    </w:p>
    <w:p>
      <w:pPr>
        <w:ind w:firstLine="240"/>
        <w:spacing w:line="360" w:lineRule="auto"/>
        <w:rPr>
          <w:rFonts w:ascii="楷体" w:hAnsi="楷体" w:eastAsia="楷体" w:cs="楷体"/>
          <w:color w:val="000000"/>
          <w:sz w:val="24"/>
          <w:szCs w:val="24"/>
          <w:highlight w:val="none"/>
          <w:lang w:val="en-US" w:eastAsia="zh-CN"/>
        </w:rPr>
      </w:pPr>
      <w:r>
        <w:rPr>
          <w:rFonts w:hint="eastAsia" w:ascii="楷体" w:hAnsi="楷体" w:eastAsia="楷体" w:cs="楷体"/>
          <w:color w:val="000000"/>
          <w:sz w:val="24"/>
          <w:szCs w:val="24"/>
          <w:highlight w:val="none"/>
        </w:rPr>
        <w:t xml:space="preserve">联系方式：</w:t>
      </w:r>
      <w:r>
        <w:rPr>
          <w:rFonts w:hint="eastAsia" w:ascii="楷体" w:hAnsi="楷体" w:eastAsia="楷体" w:cs="楷体"/>
          <w:color w:val="000000"/>
          <w:sz w:val="24"/>
          <w:szCs w:val="24"/>
          <w:highlight w:val="none"/>
          <w:lang w:val="en-US" w:eastAsia="zh-CN"/>
        </w:rPr>
        <w:t xml:space="preserve">0511-85218606</w:t>
      </w:r>
      <w:r/>
    </w:p>
    <w:p>
      <w:pPr>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3.项目联系方式</w:t>
      </w:r>
      <w:r/>
    </w:p>
    <w:p>
      <w:pPr>
        <w:ind w:firstLine="240"/>
        <w:spacing w:line="360" w:lineRule="auto"/>
        <w:rPr>
          <w:rFonts w:hint="eastAsia" w:ascii="楷体" w:hAnsi="楷体" w:eastAsia="楷体" w:cs="楷体"/>
          <w:color w:val="000000"/>
          <w:sz w:val="24"/>
          <w:szCs w:val="24"/>
          <w:highlight w:val="none"/>
          <w:lang w:val="en-US" w:eastAsia="zh-CN"/>
        </w:rPr>
      </w:pPr>
      <w:r>
        <w:rPr>
          <w:rFonts w:hint="eastAsia" w:ascii="楷体" w:hAnsi="楷体" w:eastAsia="楷体" w:cs="楷体"/>
          <w:color w:val="000000"/>
          <w:sz w:val="24"/>
          <w:szCs w:val="24"/>
          <w:highlight w:val="none"/>
        </w:rPr>
        <w:t xml:space="preserve">项目联系人：</w:t>
      </w:r>
      <w:r>
        <w:rPr>
          <w:rFonts w:hint="eastAsia" w:ascii="楷体" w:hAnsi="楷体" w:eastAsia="楷体" w:cs="楷体"/>
          <w:color w:val="000000"/>
          <w:sz w:val="24"/>
          <w:szCs w:val="24"/>
          <w:highlight w:val="none"/>
          <w:lang w:val="en-US" w:eastAsia="zh-CN"/>
        </w:rPr>
        <w:t xml:space="preserve">王蓓</w:t>
      </w:r>
      <w:r/>
    </w:p>
    <w:p>
      <w:pPr>
        <w:ind w:firstLine="240"/>
        <w:spacing w:line="360" w:lineRule="auto"/>
        <w:rPr>
          <w:rFonts w:hAnsi="宋体" w:cs="宋体"/>
          <w:color w:val="000000"/>
          <w:sz w:val="21"/>
          <w:szCs w:val="21"/>
          <w:highlight w:val="none"/>
        </w:rPr>
      </w:pPr>
      <w:r>
        <w:rPr>
          <w:rFonts w:hint="eastAsia" w:ascii="楷体" w:hAnsi="楷体" w:eastAsia="楷体" w:cs="楷体"/>
          <w:color w:val="000000"/>
          <w:sz w:val="24"/>
          <w:szCs w:val="24"/>
          <w:highlight w:val="none"/>
        </w:rPr>
        <w:t xml:space="preserve">电 话：</w:t>
      </w:r>
      <w:bookmarkEnd w:id="5"/>
      <w:r/>
      <w:bookmarkEnd w:id="6"/>
      <w:r/>
      <w:bookmarkEnd w:id="7"/>
      <w:r>
        <w:rPr>
          <w:rFonts w:hint="eastAsia" w:ascii="楷体" w:hAnsi="楷体" w:eastAsia="楷体" w:cs="楷体"/>
          <w:color w:val="000000"/>
          <w:sz w:val="24"/>
          <w:szCs w:val="24"/>
          <w:highlight w:val="none"/>
          <w:lang w:val="en-US" w:eastAsia="zh-CN"/>
        </w:rPr>
        <w:t xml:space="preserve">0511-85218606</w:t>
      </w:r>
      <w:r>
        <w:rPr>
          <w:rFonts w:hint="eastAsia" w:hAnsi="宋体" w:cs="宋体"/>
          <w:color w:val="000000"/>
          <w:sz w:val="21"/>
          <w:szCs w:val="21"/>
          <w:highlight w:val="none"/>
        </w:rPr>
        <w:br w:type="page" w:clear="all"/>
      </w:r>
      <w:r>
        <w:rPr>
          <w:rStyle w:val="815"/>
          <w:rFonts w:hint="eastAsia" w:ascii="楷体" w:hAnsi="楷体" w:eastAsia="楷体" w:cs="楷体"/>
          <w:b/>
          <w:bCs/>
          <w:color w:val="000000"/>
          <w:sz w:val="32"/>
          <w:szCs w:val="32"/>
          <w:highlight w:val="none"/>
        </w:rPr>
        <w:t xml:space="preserve">第二部分    投标人须知</w:t>
      </w:r>
      <w:r/>
    </w:p>
    <w:p>
      <w:pPr>
        <w:pStyle w:val="1020"/>
        <w:jc w:val="center"/>
        <w:keepLines w:val="0"/>
        <w:keepNext w:val="0"/>
        <w:spacing w:before="0" w:after="0"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前附表</w:t>
      </w:r>
      <w:r/>
    </w:p>
    <w:tbl>
      <w:tblPr>
        <w:tblStyle w:val="746"/>
        <w:tblW w:w="4821" w:type="pct"/>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41"/>
        <w:gridCol w:w="7926"/>
      </w:tblGrid>
      <w:tr>
        <w:trPr>
          <w:trHeight w:val="496"/>
        </w:trPr>
        <w:tc>
          <w:tcPr>
            <w:tcW w:w="305" w:type="dxa"/>
            <w:vAlign w:val="center"/>
            <w:textDirection w:val="lrTb"/>
            <w:noWrap/>
          </w:tcPr>
          <w:p>
            <w:pPr>
              <w:pStyle w:val="835"/>
              <w:ind w:firstLine="0"/>
              <w:jc w:val="both"/>
              <w:spacing w:line="360" w:lineRule="auto"/>
              <w:widowControl w:val="off"/>
              <w:rPr>
                <w:rFonts w:ascii="楷体" w:hAnsi="楷体" w:eastAsia="楷体" w:cs="楷体"/>
                <w:color w:val="000000"/>
                <w:sz w:val="24"/>
                <w:szCs w:val="24"/>
                <w:highlight w:val="none"/>
                <w:lang w:val="zh-CN" w:eastAsia="zh-CN" w:bidi="ar-SA"/>
              </w:rPr>
            </w:pPr>
            <w:r/>
            <w:bookmarkStart w:id="24" w:name="_Toc256000010"/>
            <w:r/>
            <w:bookmarkEnd w:id="24"/>
            <w:r/>
            <w:bookmarkStart w:id="25" w:name="_Toc12484"/>
            <w:r>
              <w:rPr>
                <w:rFonts w:hint="eastAsia" w:ascii="楷体" w:hAnsi="楷体" w:eastAsia="楷体" w:cs="楷体"/>
                <w:color w:val="000000"/>
                <w:sz w:val="24"/>
                <w:szCs w:val="24"/>
                <w:highlight w:val="none"/>
                <w:lang w:val="zh-CN" w:eastAsia="zh-CN" w:bidi="ar-SA"/>
              </w:rPr>
              <w:t xml:space="preserve">序号</w:t>
            </w:r>
            <w:r/>
          </w:p>
        </w:tc>
        <w:tc>
          <w:tcPr>
            <w:tcW w:w="764"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事项</w:t>
            </w:r>
            <w:r/>
          </w:p>
        </w:tc>
        <w:tc>
          <w:tcPr>
            <w:tcW w:w="3929"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本项目规定</w:t>
            </w:r>
            <w:r/>
          </w:p>
        </w:tc>
      </w:tr>
      <w:tr>
        <w:trPr/>
        <w:tc>
          <w:tcPr>
            <w:tcW w:w="305"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1</w:t>
            </w:r>
            <w:r/>
          </w:p>
        </w:tc>
        <w:tc>
          <w:tcPr>
            <w:tcW w:w="764"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报价要求</w:t>
            </w:r>
            <w:r/>
          </w:p>
        </w:tc>
        <w:tc>
          <w:tcPr>
            <w:tcW w:w="3929" w:type="dxa"/>
            <w:vAlign w:val="center"/>
            <w:textDirection w:val="lrTb"/>
            <w:noWrap/>
          </w:tcPr>
          <w:p>
            <w:pPr>
              <w:jc w:val="both"/>
              <w:spacing w:line="36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本次投标报价的币种为人民币。</w:t>
            </w:r>
            <w:r/>
          </w:p>
          <w:p>
            <w:pPr>
              <w:jc w:val="both"/>
              <w:spacing w:line="36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投标人应按招标文件所提供的各报价表格式报价。</w:t>
            </w:r>
            <w:r/>
          </w:p>
          <w:p>
            <w:pPr>
              <w:jc w:val="both"/>
              <w:spacing w:line="36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投标人应对本项目报出最具有竞争力的价格，应包括本次招标要求提供的服务已支付或将支付的所有费用（含税费）。</w:t>
            </w:r>
            <w:r/>
          </w:p>
          <w:p>
            <w:pPr>
              <w:jc w:val="both"/>
              <w:spacing w:line="36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最低投标报价不能作为中标的保证。</w:t>
            </w:r>
            <w:r/>
          </w:p>
          <w:p>
            <w:pPr>
              <w:jc w:val="both"/>
              <w:spacing w:line="36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中标价即为合同签约价。</w:t>
            </w:r>
            <w:r/>
          </w:p>
          <w:p>
            <w:pPr>
              <w:jc w:val="both"/>
              <w:spacing w:line="36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如出现报价前后不一致的，将按招标文件第五部分“评标办法和标准”第5项规定进行修正。</w:t>
            </w:r>
            <w:r/>
          </w:p>
        </w:tc>
      </w:tr>
      <w:tr>
        <w:trPr>
          <w:trHeight w:val="1131"/>
        </w:trPr>
        <w:tc>
          <w:tcPr>
            <w:tcW w:w="305"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2</w:t>
            </w:r>
            <w:r/>
          </w:p>
        </w:tc>
        <w:tc>
          <w:tcPr>
            <w:tcW w:w="764"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转包及分包</w:t>
            </w:r>
            <w:r/>
          </w:p>
        </w:tc>
        <w:tc>
          <w:tcPr>
            <w:tcW w:w="3929" w:type="dxa"/>
            <w:vAlign w:val="center"/>
            <w:textDirection w:val="lrTb"/>
            <w:noWrap/>
          </w:tcPr>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项目依法不得转包</w:t>
            </w:r>
            <w:r/>
          </w:p>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ascii="Wingdings 2" w:hAnsi="Wingdings 2" w:eastAsia="Wingdings 2" w:cs="Wingdings 2"/>
                <w:color w:val="000000"/>
                <w:sz w:val="24"/>
                <w:szCs w:val="24"/>
                <w:highlight w:val="none"/>
                <w:lang w:val="zh-CN" w:eastAsia="zh-CN" w:bidi="ar-SA"/>
              </w:rPr>
              <w:t xml:space="preserve">R</w:t>
            </w:r>
            <w:r>
              <w:rPr>
                <w:rFonts w:hint="eastAsia" w:ascii="楷体" w:hAnsi="楷体" w:eastAsia="楷体" w:cs="楷体"/>
                <w:color w:val="000000"/>
                <w:sz w:val="24"/>
                <w:szCs w:val="24"/>
                <w:highlight w:val="none"/>
                <w:lang w:val="zh-CN" w:eastAsia="zh-CN" w:bidi="ar-SA"/>
              </w:rPr>
              <w:t xml:space="preserve">本项目不同意分包。</w:t>
            </w:r>
            <w:r/>
          </w:p>
          <w:p>
            <w:pPr>
              <w:jc w:val="both"/>
              <w:spacing w:line="36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□同意将非主体、非关键性的工作分包。投标人应当在投标文件中载明分包承担主体，分包承担主体应当具备相应资质条件且不得再次分包。</w:t>
            </w:r>
            <w:r>
              <w:rPr>
                <w:rFonts w:hint="eastAsia" w:ascii="楷体" w:hAnsi="楷体" w:eastAsia="楷体" w:cs="楷体"/>
                <w:color w:val="000000"/>
                <w:sz w:val="24"/>
                <w:szCs w:val="24"/>
                <w:highlight w:val="none"/>
                <w:shd w:val="clear" w:color="auto" w:fill="ffffff"/>
                <w:lang w:val="zh-CN" w:eastAsia="zh-CN" w:bidi="ar-SA"/>
              </w:rPr>
              <w:t xml:space="preserve">享受中小企业扶持政策获得政府采购合同的，小微企业不得将合同分包给大中型企业，中型企业不得将合同分包给大型企业。</w:t>
            </w:r>
            <w:r/>
          </w:p>
        </w:tc>
      </w:tr>
      <w:tr>
        <w:trPr>
          <w:trHeight w:val="851"/>
        </w:trPr>
        <w:tc>
          <w:tcPr>
            <w:tcW w:w="305"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3</w:t>
            </w:r>
            <w:r/>
          </w:p>
        </w:tc>
        <w:tc>
          <w:tcPr>
            <w:tcW w:w="764"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开标前答疑会</w:t>
            </w:r>
            <w:r/>
          </w:p>
        </w:tc>
        <w:tc>
          <w:tcPr>
            <w:tcW w:w="3929" w:type="dxa"/>
            <w:vAlign w:val="center"/>
            <w:textDirection w:val="lrTb"/>
            <w:noWrap/>
          </w:tcPr>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ascii="Wingdings 2" w:hAnsi="Wingdings 2" w:eastAsia="Wingdings 2" w:cs="Wingdings 2"/>
                <w:color w:val="000000"/>
                <w:sz w:val="24"/>
                <w:szCs w:val="24"/>
                <w:highlight w:val="none"/>
                <w:lang w:val="zh-CN" w:eastAsia="zh-CN" w:bidi="ar-SA"/>
              </w:rPr>
              <w:t xml:space="preserve">R</w:t>
            </w:r>
            <w:r>
              <w:rPr>
                <w:rFonts w:hint="eastAsia" w:ascii="楷体" w:hAnsi="楷体" w:eastAsia="楷体" w:cs="楷体"/>
                <w:color w:val="000000"/>
                <w:sz w:val="24"/>
                <w:szCs w:val="24"/>
                <w:highlight w:val="none"/>
                <w:lang w:val="zh-CN" w:eastAsia="zh-CN" w:bidi="ar-SA"/>
              </w:rPr>
              <w:t xml:space="preserve">不组织</w:t>
            </w:r>
            <w:r/>
          </w:p>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□组织</w:t>
            </w:r>
            <w:r/>
          </w:p>
          <w:p>
            <w:pPr>
              <w:pStyle w:val="835"/>
              <w:ind w:firstLine="0"/>
              <w:spacing w:line="360" w:lineRule="auto"/>
              <w:widowControl w:val="off"/>
              <w:rPr>
                <w:rFonts w:ascii="楷体" w:hAnsi="楷体" w:eastAsia="楷体" w:cs="楷体"/>
                <w:color w:val="000000"/>
                <w:sz w:val="24"/>
                <w:szCs w:val="24"/>
                <w:highlight w:val="none"/>
                <w:u w:val="single"/>
                <w:lang w:val="zh-CN" w:eastAsia="zh-CN" w:bidi="ar-SA"/>
              </w:rPr>
            </w:pPr>
            <w:r>
              <w:rPr>
                <w:rFonts w:hint="eastAsia" w:ascii="楷体" w:hAnsi="楷体" w:eastAsia="楷体" w:cs="楷体"/>
                <w:color w:val="000000"/>
                <w:sz w:val="24"/>
                <w:szCs w:val="24"/>
                <w:highlight w:val="none"/>
                <w:lang w:val="zh-CN" w:eastAsia="zh-CN" w:bidi="ar-SA"/>
              </w:rPr>
              <w:t xml:space="preserve">时间：</w:t>
            </w:r>
            <w:r/>
          </w:p>
          <w:p>
            <w:pPr>
              <w:pStyle w:val="835"/>
              <w:ind w:firstLine="0"/>
              <w:spacing w:line="360" w:lineRule="auto"/>
              <w:widowControl w:val="off"/>
              <w:rPr>
                <w:rFonts w:ascii="楷体" w:hAnsi="楷体" w:eastAsia="楷体" w:cs="楷体"/>
                <w:color w:val="000000"/>
                <w:sz w:val="24"/>
                <w:szCs w:val="24"/>
                <w:highlight w:val="none"/>
                <w:u w:val="single"/>
                <w:lang w:val="zh-CN" w:eastAsia="zh-CN" w:bidi="ar-SA"/>
              </w:rPr>
            </w:pPr>
            <w:r>
              <w:rPr>
                <w:rFonts w:hint="eastAsia" w:ascii="楷体" w:hAnsi="楷体" w:eastAsia="楷体" w:cs="楷体"/>
                <w:color w:val="000000"/>
                <w:sz w:val="24"/>
                <w:szCs w:val="24"/>
                <w:highlight w:val="none"/>
                <w:lang w:val="zh-CN" w:eastAsia="zh-CN" w:bidi="ar-SA"/>
              </w:rPr>
              <w:t xml:space="preserve">地点：</w:t>
            </w:r>
            <w:r/>
          </w:p>
          <w:p>
            <w:pPr>
              <w:jc w:val="both"/>
              <w:spacing w:line="360" w:lineRule="auto"/>
              <w:widowControl w:val="off"/>
              <w:rPr>
                <w:rFonts w:ascii="楷体" w:hAnsi="楷体" w:eastAsia="楷体" w:cs="楷体"/>
                <w:b/>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联系人：联系方式：</w:t>
            </w:r>
            <w:r/>
          </w:p>
        </w:tc>
      </w:tr>
      <w:tr>
        <w:trPr>
          <w:trHeight w:val="776"/>
        </w:trPr>
        <w:tc>
          <w:tcPr>
            <w:tcW w:w="305"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4</w:t>
            </w:r>
            <w:r/>
          </w:p>
        </w:tc>
        <w:tc>
          <w:tcPr>
            <w:tcW w:w="764"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现场踏勘</w:t>
            </w:r>
            <w:r/>
          </w:p>
        </w:tc>
        <w:tc>
          <w:tcPr>
            <w:tcW w:w="3929" w:type="dxa"/>
            <w:vAlign w:val="center"/>
            <w:textDirection w:val="lrTb"/>
            <w:noWrap/>
          </w:tcPr>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ascii="Wingdings 2" w:hAnsi="Wingdings 2" w:eastAsia="Wingdings 2" w:cs="Wingdings 2"/>
                <w:color w:val="000000"/>
                <w:sz w:val="24"/>
                <w:szCs w:val="24"/>
                <w:highlight w:val="none"/>
                <w:lang w:val="zh-CN" w:eastAsia="zh-CN" w:bidi="ar-SA"/>
              </w:rPr>
              <w:t xml:space="preserve">R</w:t>
            </w:r>
            <w:r>
              <w:rPr>
                <w:rFonts w:hint="eastAsia" w:ascii="楷体" w:hAnsi="楷体" w:eastAsia="楷体" w:cs="楷体"/>
                <w:color w:val="000000"/>
                <w:sz w:val="24"/>
                <w:szCs w:val="24"/>
                <w:highlight w:val="none"/>
                <w:lang w:val="zh-CN" w:eastAsia="zh-CN" w:bidi="ar-SA"/>
              </w:rPr>
              <w:t xml:space="preserve">不统一组织</w:t>
            </w:r>
            <w:r/>
          </w:p>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□统一组织</w:t>
            </w:r>
            <w:r/>
          </w:p>
          <w:p>
            <w:pPr>
              <w:pStyle w:val="835"/>
              <w:ind w:firstLine="0"/>
              <w:spacing w:line="360" w:lineRule="auto"/>
              <w:widowControl w:val="off"/>
              <w:rPr>
                <w:rFonts w:ascii="楷体" w:hAnsi="楷体" w:eastAsia="楷体" w:cs="楷体"/>
                <w:color w:val="000000"/>
                <w:sz w:val="24"/>
                <w:szCs w:val="24"/>
                <w:highlight w:val="none"/>
                <w:u w:val="single"/>
                <w:lang w:val="zh-CN" w:eastAsia="zh-CN" w:bidi="ar-SA"/>
              </w:rPr>
            </w:pPr>
            <w:r>
              <w:rPr>
                <w:rFonts w:hint="eastAsia" w:ascii="楷体" w:hAnsi="楷体" w:eastAsia="楷体" w:cs="楷体"/>
                <w:color w:val="000000"/>
                <w:sz w:val="24"/>
                <w:szCs w:val="24"/>
                <w:highlight w:val="none"/>
                <w:lang w:val="zh-CN" w:eastAsia="zh-CN" w:bidi="ar-SA"/>
              </w:rPr>
              <w:t xml:space="preserve">时间：</w:t>
            </w:r>
            <w:r/>
          </w:p>
          <w:p>
            <w:pPr>
              <w:pStyle w:val="835"/>
              <w:ind w:firstLine="0"/>
              <w:spacing w:line="360" w:lineRule="auto"/>
              <w:widowControl w:val="off"/>
              <w:rPr>
                <w:rFonts w:ascii="楷体" w:hAnsi="楷体" w:eastAsia="楷体" w:cs="楷体"/>
                <w:color w:val="000000"/>
                <w:sz w:val="24"/>
                <w:szCs w:val="24"/>
                <w:highlight w:val="none"/>
                <w:u w:val="single"/>
                <w:lang w:val="zh-CN" w:eastAsia="zh-CN" w:bidi="ar-SA"/>
              </w:rPr>
            </w:pPr>
            <w:r>
              <w:rPr>
                <w:rFonts w:hint="eastAsia" w:ascii="楷体" w:hAnsi="楷体" w:eastAsia="楷体" w:cs="楷体"/>
                <w:color w:val="000000"/>
                <w:sz w:val="24"/>
                <w:szCs w:val="24"/>
                <w:highlight w:val="none"/>
                <w:lang w:val="zh-CN" w:eastAsia="zh-CN" w:bidi="ar-SA"/>
              </w:rPr>
              <w:t xml:space="preserve">地点：</w:t>
            </w:r>
            <w:r/>
          </w:p>
          <w:p>
            <w:pPr>
              <w:jc w:val="both"/>
              <w:spacing w:line="36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联系人：联系方式：</w:t>
            </w:r>
            <w:r/>
          </w:p>
        </w:tc>
      </w:tr>
      <w:tr>
        <w:trPr>
          <w:trHeight w:val="816"/>
        </w:trPr>
        <w:tc>
          <w:tcPr>
            <w:tcW w:w="305"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5</w:t>
            </w:r>
            <w:r/>
          </w:p>
        </w:tc>
        <w:tc>
          <w:tcPr>
            <w:tcW w:w="764"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演示</w:t>
            </w:r>
            <w:r/>
          </w:p>
        </w:tc>
        <w:tc>
          <w:tcPr>
            <w:tcW w:w="3929" w:type="dxa"/>
            <w:vAlign w:val="center"/>
            <w:textDirection w:val="lrTb"/>
            <w:noWrap/>
          </w:tcPr>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ascii="Wingdings 2" w:hAnsi="Wingdings 2" w:eastAsia="Wingdings 2" w:cs="Wingdings 2"/>
                <w:color w:val="000000"/>
                <w:sz w:val="24"/>
                <w:szCs w:val="24"/>
                <w:highlight w:val="none"/>
                <w:lang w:val="zh-CN" w:eastAsia="zh-CN" w:bidi="ar-SA"/>
              </w:rPr>
              <w:t xml:space="preserve">R</w:t>
            </w:r>
            <w:r>
              <w:rPr>
                <w:rFonts w:hint="eastAsia" w:ascii="楷体" w:hAnsi="楷体" w:eastAsia="楷体" w:cs="楷体"/>
                <w:color w:val="000000"/>
                <w:sz w:val="24"/>
                <w:szCs w:val="24"/>
                <w:highlight w:val="none"/>
                <w:lang w:val="zh-CN" w:eastAsia="zh-CN" w:bidi="ar-SA"/>
              </w:rPr>
              <w:t xml:space="preserve">无</w:t>
            </w:r>
            <w:r/>
          </w:p>
          <w:p>
            <w:pPr>
              <w:jc w:val="both"/>
              <w:spacing w:line="36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□有，本项目演示使用录播上传形式，各投标人自行将录播内容上传至"苏采云"系统的演示视频模块。操作指南详见"江苏政府采购网-办事指南-资料下载-江苏省政府采购管理交易系统(苏采云)供应商操作指南"。</w:t>
            </w:r>
            <w:r/>
          </w:p>
        </w:tc>
      </w:tr>
      <w:tr>
        <w:trPr>
          <w:trHeight w:val="621"/>
        </w:trPr>
        <w:tc>
          <w:tcPr>
            <w:tcW w:w="305"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6</w:t>
            </w:r>
            <w:r/>
          </w:p>
        </w:tc>
        <w:tc>
          <w:tcPr>
            <w:tcW w:w="764"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样品</w:t>
            </w:r>
            <w:r/>
          </w:p>
        </w:tc>
        <w:tc>
          <w:tcPr>
            <w:tcW w:w="3929" w:type="dxa"/>
            <w:vAlign w:val="center"/>
            <w:textDirection w:val="lrTb"/>
            <w:noWrap/>
          </w:tcPr>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ascii="Wingdings 2" w:hAnsi="Wingdings 2" w:eastAsia="Wingdings 2" w:cs="Wingdings 2"/>
                <w:color w:val="000000"/>
                <w:sz w:val="24"/>
                <w:szCs w:val="24"/>
                <w:highlight w:val="none"/>
                <w:lang w:val="zh-CN" w:eastAsia="zh-CN" w:bidi="ar-SA"/>
              </w:rPr>
              <w:t xml:space="preserve">R</w:t>
            </w:r>
            <w:r>
              <w:rPr>
                <w:rFonts w:hint="eastAsia" w:ascii="楷体" w:hAnsi="楷体" w:eastAsia="楷体" w:cs="楷体"/>
                <w:color w:val="000000"/>
                <w:sz w:val="24"/>
                <w:szCs w:val="24"/>
                <w:highlight w:val="none"/>
                <w:lang w:val="zh-CN" w:eastAsia="zh-CN" w:bidi="ar-SA"/>
              </w:rPr>
              <w:t xml:space="preserve">不要求提供。</w:t>
            </w:r>
            <w:r/>
          </w:p>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□要求提供（</w:t>
            </w:r>
            <w:r>
              <w:rPr>
                <w:rFonts w:hint="eastAsia" w:ascii="楷体" w:hAnsi="楷体" w:eastAsia="楷体" w:cs="楷体"/>
                <w:i/>
                <w:iCs/>
                <w:color w:val="000000"/>
                <w:sz w:val="24"/>
                <w:szCs w:val="24"/>
                <w:highlight w:val="none"/>
                <w:u w:val="single"/>
                <w:lang w:val="zh-CN" w:eastAsia="zh-CN" w:bidi="ar-SA"/>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000000"/>
                <w:sz w:val="24"/>
                <w:szCs w:val="24"/>
                <w:highlight w:val="none"/>
                <w:lang w:val="zh-CN" w:eastAsia="zh-CN" w:bidi="ar-SA"/>
              </w:rPr>
              <w:t xml:space="preserve">）</w:t>
            </w:r>
            <w:r/>
          </w:p>
          <w:p>
            <w:pPr>
              <w:pStyle w:val="835"/>
              <w:ind w:firstLine="0"/>
              <w:spacing w:line="360" w:lineRule="auto"/>
              <w:widowControl w:val="off"/>
              <w:rPr>
                <w:rFonts w:ascii="楷体" w:hAnsi="楷体" w:eastAsia="楷体" w:cs="楷体"/>
                <w:color w:val="000000"/>
                <w:sz w:val="24"/>
                <w:szCs w:val="24"/>
                <w:highlight w:val="none"/>
                <w:u w:val="single"/>
                <w:lang w:val="zh-CN" w:eastAsia="zh-CN" w:bidi="ar-SA"/>
              </w:rPr>
            </w:pPr>
            <w:r>
              <w:rPr>
                <w:rFonts w:hint="eastAsia" w:ascii="楷体" w:hAnsi="楷体" w:eastAsia="楷体" w:cs="楷体"/>
                <w:color w:val="000000"/>
                <w:sz w:val="24"/>
                <w:szCs w:val="24"/>
                <w:highlight w:val="none"/>
                <w:lang w:val="zh-CN" w:eastAsia="zh-CN" w:bidi="ar-SA"/>
              </w:rPr>
              <w:t xml:space="preserve">（1）样品：；</w:t>
            </w:r>
            <w:r/>
          </w:p>
          <w:p>
            <w:pPr>
              <w:pStyle w:val="835"/>
              <w:ind w:firstLine="0"/>
              <w:spacing w:line="360" w:lineRule="auto"/>
              <w:widowControl w:val="off"/>
              <w:rPr>
                <w:rFonts w:ascii="楷体" w:hAnsi="楷体" w:eastAsia="楷体" w:cs="楷体"/>
                <w:color w:val="000000"/>
                <w:sz w:val="24"/>
                <w:szCs w:val="24"/>
                <w:highlight w:val="none"/>
                <w:u w:val="single"/>
                <w:lang w:val="zh-CN" w:eastAsia="zh-CN" w:bidi="ar-SA"/>
              </w:rPr>
            </w:pPr>
            <w:r>
              <w:rPr>
                <w:rFonts w:hint="eastAsia" w:ascii="楷体" w:hAnsi="楷体" w:eastAsia="楷体" w:cs="楷体"/>
                <w:color w:val="000000"/>
                <w:sz w:val="24"/>
                <w:szCs w:val="24"/>
                <w:highlight w:val="none"/>
                <w:lang w:val="zh-CN" w:eastAsia="zh-CN" w:bidi="ar-SA"/>
              </w:rPr>
              <w:t xml:space="preserve">（2）样品制作的标准和要求：；</w:t>
            </w:r>
            <w:r/>
          </w:p>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（3）样品的评审方法以及评审标准：详见评标办法；</w:t>
            </w:r>
            <w:r/>
          </w:p>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（4）是否需要随样品提交检测报告：□否；□是，</w:t>
            </w:r>
            <w:r/>
          </w:p>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检测机构的要求：；</w:t>
            </w:r>
            <w:r/>
          </w:p>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检测内容：。</w:t>
            </w:r>
            <w:r/>
          </w:p>
          <w:p>
            <w:pPr>
              <w:pStyle w:val="835"/>
              <w:numPr>
                <w:ilvl w:val="0"/>
                <w:numId w:val="3"/>
              </w:numPr>
              <w:ind w:firstLine="0"/>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提供样品的时间：；</w:t>
            </w:r>
            <w:r/>
          </w:p>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地点：；联系人：，</w:t>
            </w:r>
            <w:r/>
          </w:p>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联系电话： 。请投标人在上述时间内提供样品并按规定位置安装完毕。超过截止时间的，采购人或采购代理机构将不予接收及安装，并将清场并封闭样品现场。</w:t>
            </w:r>
            <w:r/>
          </w:p>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jc w:val="both"/>
              <w:spacing w:line="36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（7）制作、运输、安装和保管样品所发生的一切费用由投标人自理。</w:t>
            </w:r>
            <w:r/>
          </w:p>
        </w:tc>
      </w:tr>
      <w:tr>
        <w:trPr>
          <w:trHeight w:val="807"/>
        </w:trPr>
        <w:tc>
          <w:tcPr>
            <w:tcW w:w="305"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7</w:t>
            </w:r>
            <w:r/>
          </w:p>
        </w:tc>
        <w:tc>
          <w:tcPr>
            <w:tcW w:w="764"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是否允许采购进口产品</w:t>
            </w:r>
            <w:r/>
          </w:p>
        </w:tc>
        <w:tc>
          <w:tcPr>
            <w:tcW w:w="3929" w:type="dxa"/>
            <w:vAlign w:val="center"/>
            <w:textDirection w:val="lrTb"/>
            <w:noWrap/>
          </w:tcPr>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ascii="Wingdings 2" w:hAnsi="Wingdings 2" w:eastAsia="Wingdings 2" w:cs="Wingdings 2"/>
                <w:color w:val="000000"/>
                <w:sz w:val="24"/>
                <w:szCs w:val="24"/>
                <w:highlight w:val="none"/>
                <w:lang w:val="zh-CN" w:eastAsia="zh-CN" w:bidi="ar-SA"/>
              </w:rPr>
              <w:t xml:space="preserve">R</w:t>
            </w:r>
            <w:r>
              <w:rPr>
                <w:rFonts w:hint="eastAsia" w:ascii="楷体" w:hAnsi="楷体" w:eastAsia="楷体" w:cs="楷体"/>
                <w:color w:val="000000"/>
                <w:sz w:val="24"/>
                <w:szCs w:val="24"/>
                <w:highlight w:val="none"/>
                <w:lang w:val="zh-CN" w:eastAsia="zh-CN" w:bidi="ar-SA"/>
              </w:rPr>
              <w:t xml:space="preserve">本项目不允许采购进口产品。</w:t>
            </w:r>
            <w:r/>
          </w:p>
          <w:p>
            <w:pPr>
              <w:jc w:val="both"/>
              <w:spacing w:line="36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474"/>
        </w:trPr>
        <w:tc>
          <w:tcPr>
            <w:tcW w:w="305"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8</w:t>
            </w:r>
            <w:r/>
          </w:p>
        </w:tc>
        <w:tc>
          <w:tcPr>
            <w:tcW w:w="764"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项目属性与核心产品</w:t>
            </w:r>
            <w:r/>
          </w:p>
        </w:tc>
        <w:tc>
          <w:tcPr>
            <w:tcW w:w="3929" w:type="dxa"/>
            <w:vAlign w:val="center"/>
            <w:textDirection w:val="lrTb"/>
            <w:noWrap/>
          </w:tcPr>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ascii="Wingdings 2" w:hAnsi="Wingdings 2" w:eastAsia="Wingdings 2" w:cs="Wingdings 2"/>
                <w:color w:val="000000"/>
                <w:sz w:val="24"/>
                <w:szCs w:val="24"/>
                <w:highlight w:val="none"/>
                <w:lang w:val="zh-CN" w:eastAsia="zh-CN" w:bidi="ar-SA"/>
              </w:rPr>
              <w:t xml:space="preserve">£</w:t>
            </w:r>
            <w:r>
              <w:rPr>
                <w:rFonts w:hint="eastAsia" w:ascii="楷体" w:hAnsi="楷体" w:eastAsia="楷体" w:cs="楷体"/>
                <w:color w:val="000000"/>
                <w:sz w:val="24"/>
                <w:szCs w:val="24"/>
                <w:highlight w:val="none"/>
                <w:lang w:val="zh-CN" w:eastAsia="zh-CN" w:bidi="ar-SA"/>
              </w:rPr>
              <w:t xml:space="preserve">货物类。</w:t>
            </w:r>
            <w:r/>
          </w:p>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ascii="Wingdings 2" w:hAnsi="Wingdings 2" w:eastAsia="Wingdings 2" w:cs="Wingdings 2"/>
                <w:color w:val="000000"/>
                <w:sz w:val="24"/>
                <w:szCs w:val="24"/>
                <w:highlight w:val="none"/>
                <w:lang w:val="zh-CN" w:eastAsia="zh-CN" w:bidi="ar-SA"/>
              </w:rPr>
              <w:t xml:space="preserve">R</w:t>
            </w:r>
            <w:r>
              <w:rPr>
                <w:rFonts w:hint="eastAsia" w:ascii="楷体" w:hAnsi="楷体" w:eastAsia="楷体" w:cs="楷体"/>
                <w:color w:val="000000"/>
                <w:sz w:val="24"/>
                <w:szCs w:val="24"/>
                <w:highlight w:val="none"/>
                <w:lang w:val="zh-CN" w:eastAsia="zh-CN" w:bidi="ar-SA"/>
              </w:rPr>
              <w:t xml:space="preserve">服务类。</w:t>
            </w:r>
            <w:r/>
          </w:p>
          <w:p>
            <w:pPr>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本项目核心产品为：</w:t>
            </w:r>
            <w:r>
              <w:rPr>
                <w:rFonts w:hint="eastAsia" w:ascii="楷体" w:hAnsi="楷体" w:eastAsia="楷体" w:cs="楷体"/>
                <w:color w:val="000000"/>
                <w:sz w:val="24"/>
                <w:szCs w:val="24"/>
                <w:highlight w:val="none"/>
                <w:u w:val="single"/>
                <w:lang w:val="zh-CN" w:eastAsia="zh-CN" w:bidi="ar-SA"/>
              </w:rPr>
              <w:t xml:space="preserve">/</w:t>
            </w:r>
            <w:r>
              <w:rPr>
                <w:rFonts w:hint="eastAsia" w:ascii="楷体" w:hAnsi="楷体" w:eastAsia="楷体" w:cs="楷体"/>
                <w:color w:val="000000"/>
                <w:sz w:val="24"/>
                <w:szCs w:val="24"/>
                <w:highlight w:val="none"/>
                <w:lang w:val="zh-CN" w:eastAsia="zh-CN" w:bidi="ar-SA"/>
              </w:rPr>
              <w:t xml:space="preserve">。</w:t>
            </w:r>
            <w:r/>
          </w:p>
        </w:tc>
      </w:tr>
      <w:tr>
        <w:trPr/>
        <w:tc>
          <w:tcPr>
            <w:tcW w:w="305"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9</w:t>
            </w:r>
            <w:r/>
          </w:p>
        </w:tc>
        <w:tc>
          <w:tcPr>
            <w:tcW w:w="764"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采购标的对应的中小企业划分标准所属行业</w:t>
            </w:r>
            <w:r/>
          </w:p>
        </w:tc>
        <w:tc>
          <w:tcPr>
            <w:tcW w:w="3929" w:type="dxa"/>
            <w:vAlign w:val="center"/>
            <w:textDirection w:val="lrTb"/>
            <w:noWrap/>
          </w:tcPr>
          <w:p>
            <w:pPr>
              <w:pStyle w:val="835"/>
              <w:ind w:firstLine="0"/>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（1）标的：2019-2022年度镇江市高标准农田建设项目工程质量验证式检测项目</w:t>
            </w:r>
            <w:r>
              <w:rPr>
                <w:rFonts w:hint="eastAsia" w:ascii="楷体" w:hAnsi="楷体" w:eastAsia="楷体" w:cs="楷体"/>
                <w:bCs/>
                <w:color w:val="000000"/>
                <w:sz w:val="24"/>
                <w:szCs w:val="24"/>
                <w:highlight w:val="none"/>
                <w:lang w:val="zh-CN" w:eastAsia="zh-CN" w:bidi="ar-SA"/>
              </w:rPr>
              <w:t xml:space="preserve">。</w:t>
            </w:r>
            <w:r/>
          </w:p>
          <w:p>
            <w:pPr>
              <w:pStyle w:val="835"/>
              <w:ind w:left="0" w:firstLine="0"/>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属于：</w:t>
            </w:r>
            <w:r>
              <w:rPr>
                <w:rFonts w:hint="eastAsia" w:ascii="楷体" w:hAnsi="楷体" w:eastAsia="楷体" w:cs="楷体"/>
                <w:bCs/>
                <w:color w:val="000000"/>
                <w:sz w:val="24"/>
                <w:szCs w:val="24"/>
                <w:highlight w:val="none"/>
                <w:u w:val="single"/>
                <w:shd w:val="clear" w:color="auto" w:fill="ffffff"/>
                <w:lang w:val="zh-CN" w:eastAsia="zh-CN" w:bidi="ar-SA"/>
              </w:rPr>
              <w:t xml:space="preserve">其他未列明</w:t>
            </w:r>
            <w:r>
              <w:rPr>
                <w:rFonts w:hint="eastAsia" w:ascii="楷体" w:hAnsi="楷体" w:eastAsia="楷体" w:cs="楷体"/>
                <w:color w:val="000000"/>
                <w:sz w:val="24"/>
                <w:szCs w:val="24"/>
                <w:highlight w:val="none"/>
                <w:lang w:val="zh-CN" w:eastAsia="zh-CN" w:bidi="ar-SA"/>
              </w:rPr>
              <w:t xml:space="preserve">行业；</w:t>
            </w:r>
            <w:r/>
          </w:p>
        </w:tc>
      </w:tr>
      <w:tr>
        <w:trPr/>
        <w:tc>
          <w:tcPr>
            <w:tcW w:w="305"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10</w:t>
            </w:r>
            <w:r/>
          </w:p>
        </w:tc>
        <w:tc>
          <w:tcPr>
            <w:tcW w:w="764"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节能产品、环境标志产品</w:t>
            </w:r>
            <w:r/>
          </w:p>
        </w:tc>
        <w:tc>
          <w:tcPr>
            <w:tcW w:w="3929" w:type="dxa"/>
            <w:vAlign w:val="center"/>
            <w:textDirection w:val="lrTb"/>
            <w:noWrap/>
          </w:tcPr>
          <w:p>
            <w:pPr>
              <w:pStyle w:val="835"/>
              <w:ind w:left="0" w:firstLine="0"/>
              <w:spacing w:line="360" w:lineRule="auto"/>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w:t>
            </w:r>
            <w:r/>
          </w:p>
        </w:tc>
      </w:tr>
      <w:tr>
        <w:trPr/>
        <w:tc>
          <w:tcPr>
            <w:tcW w:w="305"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11</w:t>
            </w:r>
            <w:r/>
          </w:p>
        </w:tc>
        <w:tc>
          <w:tcPr>
            <w:tcW w:w="764" w:type="dxa"/>
            <w:vAlign w:val="center"/>
            <w:textDirection w:val="lrTb"/>
            <w:noWrap/>
          </w:tcPr>
          <w:p>
            <w:pPr>
              <w:pStyle w:val="835"/>
              <w:ind w:firstLine="0"/>
              <w:jc w:val="cente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中小企业信用融资</w:t>
            </w:r>
            <w:r/>
          </w:p>
        </w:tc>
        <w:tc>
          <w:tcPr>
            <w:tcW w:w="3929" w:type="dxa"/>
            <w:vAlign w:val="center"/>
            <w:textDirection w:val="lrTb"/>
            <w:noWrap/>
          </w:tcPr>
          <w:p>
            <w:pPr>
              <w:pStyle w:val="835"/>
              <w:ind w:firstLine="480"/>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为进一步发挥政府采购政策导向作用，有效缓解企业融资难题，推进完善应收账款融资服务平台的融资服务功能，促进中</w:t>
            </w:r>
            <w:r>
              <w:rPr>
                <w:rFonts w:hint="eastAsia" w:ascii="楷体" w:hAnsi="楷体" w:eastAsia="楷体" w:cs="楷体"/>
                <w:color w:val="000000"/>
                <w:sz w:val="24"/>
                <w:szCs w:val="24"/>
                <w:highlight w:val="none"/>
                <w:lang w:val="zh-CN" w:eastAsia="zh-CN" w:bidi="ar-SA"/>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bl>
    <w:p>
      <w:pPr>
        <w:pStyle w:val="1074"/>
        <w:ind w:left="0"/>
        <w:jc w:val="center"/>
        <w:tabs>
          <w:tab w:val="clear" w:pos="567" w:leader="none"/>
        </w:tabs>
        <w:rPr>
          <w:rFonts w:ascii="楷体" w:hAnsi="楷体" w:eastAsia="楷体" w:cs="楷体"/>
          <w:b/>
          <w:bCs/>
          <w:color w:val="000000"/>
          <w:sz w:val="28"/>
          <w:highlight w:val="none"/>
        </w:rPr>
      </w:pPr>
      <w:r>
        <w:rPr>
          <w:rFonts w:ascii="楷体" w:hAnsi="楷体" w:eastAsia="楷体" w:cs="楷体"/>
          <w:b/>
          <w:bCs/>
          <w:color w:val="000000"/>
          <w:sz w:val="28"/>
          <w:highlight w:val="none"/>
        </w:rPr>
      </w:r>
      <w:r/>
    </w:p>
    <w:p>
      <w:pPr>
        <w:pStyle w:val="1074"/>
        <w:ind w:left="0" w:firstLine="0"/>
        <w:jc w:val="center"/>
        <w:tabs>
          <w:tab w:val="clear" w:pos="567" w:leader="none"/>
        </w:tabs>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一、总  则</w:t>
      </w:r>
      <w:r/>
    </w:p>
    <w:p>
      <w:pPr>
        <w:pStyle w:val="1047"/>
        <w:ind w:firstLine="357"/>
        <w:keepLines w:val="0"/>
        <w:keepNext w:val="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1．适用范围</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1.1 本招标文件仅适用于</w:t>
      </w:r>
      <w:r>
        <w:rPr>
          <w:rFonts w:hint="eastAsia" w:ascii="楷体" w:hAnsi="楷体" w:eastAsia="楷体" w:cs="楷体"/>
          <w:color w:val="000000"/>
          <w:sz w:val="24"/>
          <w:szCs w:val="24"/>
          <w:highlight w:val="none"/>
          <w:lang w:eastAsia="zh-CN"/>
        </w:rPr>
        <w:t xml:space="preserve">2019-2022年度镇江市高标准农田建设项目工程质量验证式检测项目</w:t>
      </w:r>
      <w:r>
        <w:rPr>
          <w:rFonts w:hint="eastAsia" w:ascii="楷体" w:hAnsi="楷体" w:eastAsia="楷体" w:cs="楷体"/>
          <w:color w:val="000000"/>
          <w:sz w:val="24"/>
          <w:szCs w:val="24"/>
          <w:highlight w:val="none"/>
          <w:lang w:val="en-US"/>
        </w:rPr>
        <w:t xml:space="preserve">。</w:t>
      </w:r>
      <w:r/>
    </w:p>
    <w:p>
      <w:pPr>
        <w:pStyle w:val="1047"/>
        <w:ind w:firstLine="357"/>
        <w:keepLines w:val="0"/>
        <w:keepNext w:val="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2．定义</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招标文件中下列术语应解释为：</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2.1 “招标组织方”系指采购代理机构或采购单位，即：</w:t>
      </w:r>
      <w:r>
        <w:rPr>
          <w:rFonts w:hint="eastAsia" w:ascii="楷体" w:hAnsi="楷体" w:eastAsia="楷体" w:cs="楷体"/>
          <w:color w:val="000000"/>
          <w:sz w:val="24"/>
          <w:szCs w:val="24"/>
          <w:highlight w:val="none"/>
          <w:lang w:eastAsia="zh-CN"/>
        </w:rPr>
        <w:t xml:space="preserve">江苏鸿成工程项目管理有限公司</w:t>
      </w:r>
      <w:r>
        <w:rPr>
          <w:rFonts w:hint="eastAsia" w:ascii="楷体" w:hAnsi="楷体" w:eastAsia="楷体" w:cs="楷体"/>
          <w:color w:val="000000"/>
          <w:sz w:val="24"/>
          <w:szCs w:val="24"/>
          <w:highlight w:val="none"/>
        </w:rPr>
        <w:t xml:space="preserve">。</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2.2 “投标人”系指响应招标、参加投标竞争的法人、其他组织或者自然人。</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2.3 “采购人”系指依法进行政府采购的国家机关、事业单位、团体组织，即：</w:t>
      </w:r>
      <w:r>
        <w:rPr>
          <w:rFonts w:hint="eastAsia" w:ascii="楷体" w:hAnsi="楷体" w:eastAsia="楷体" w:cs="楷体"/>
          <w:bCs/>
          <w:color w:val="000000"/>
          <w:sz w:val="24"/>
          <w:szCs w:val="24"/>
          <w:highlight w:val="none"/>
          <w:shd w:val="clear" w:color="auto" w:fill="ffffff"/>
          <w:lang w:eastAsia="zh-CN"/>
        </w:rPr>
        <w:t xml:space="preserve">镇江市农业农村局</w:t>
      </w:r>
      <w:r>
        <w:rPr>
          <w:rFonts w:hint="eastAsia" w:ascii="楷体" w:hAnsi="楷体" w:eastAsia="楷体" w:cs="楷体"/>
          <w:color w:val="000000"/>
          <w:sz w:val="24"/>
          <w:szCs w:val="24"/>
          <w:highlight w:val="none"/>
        </w:rPr>
        <w:t xml:space="preserve">。</w:t>
      </w:r>
      <w:r/>
    </w:p>
    <w:p>
      <w:pPr>
        <w:ind w:firstLine="480"/>
        <w:spacing w:line="360" w:lineRule="auto"/>
        <w:rPr>
          <w:rFonts w:hint="eastAsia" w:ascii="楷体" w:hAnsi="楷体" w:eastAsia="楷体" w:cs="楷体"/>
          <w:color w:val="000000"/>
          <w:sz w:val="24"/>
          <w:szCs w:val="24"/>
          <w:highlight w:val="none"/>
        </w:rPr>
      </w:pPr>
      <w:r/>
      <w:bookmarkStart w:id="26" w:name="EB394d8e23ae1c4ba58d41106e1f258069"/>
      <w:r/>
      <w:bookmarkEnd w:id="26"/>
      <w:r>
        <w:rPr>
          <w:rFonts w:hint="eastAsia" w:ascii="楷体" w:hAnsi="楷体" w:eastAsia="楷体" w:cs="楷体"/>
          <w:color w:val="000000"/>
          <w:sz w:val="24"/>
          <w:szCs w:val="24"/>
          <w:highlight w:val="none"/>
        </w:rPr>
        <w:t xml:space="preserve">2.4“服务”系指本招标文件所述投标人应该履行的承诺和义务，即</w:t>
      </w:r>
      <w:r>
        <w:rPr>
          <w:rFonts w:hint="eastAsia" w:ascii="楷体" w:hAnsi="楷体" w:eastAsia="楷体" w:cs="楷体"/>
          <w:color w:val="000000"/>
          <w:sz w:val="24"/>
          <w:szCs w:val="24"/>
          <w:highlight w:val="none"/>
          <w:lang w:eastAsia="zh-CN"/>
        </w:rPr>
        <w:t xml:space="preserve">2019-2022年度镇江市高标准农田建设项目工程质量验证式检测</w:t>
      </w:r>
      <w:r>
        <w:rPr>
          <w:rFonts w:hint="eastAsia" w:ascii="楷体" w:hAnsi="楷体" w:eastAsia="楷体" w:cs="楷体"/>
          <w:color w:val="000000"/>
          <w:sz w:val="24"/>
          <w:szCs w:val="24"/>
          <w:highlight w:val="none"/>
          <w:lang w:val="en-US" w:eastAsia="zh-CN"/>
        </w:rPr>
        <w:t xml:space="preserve">服务</w:t>
      </w:r>
      <w:r>
        <w:rPr>
          <w:rFonts w:hint="eastAsia" w:ascii="楷体" w:hAnsi="楷体" w:eastAsia="楷体" w:cs="楷体"/>
          <w:color w:val="000000"/>
          <w:sz w:val="24"/>
          <w:szCs w:val="24"/>
          <w:highlight w:val="none"/>
        </w:rPr>
        <w:t xml:space="preserve">以及招标文件中特别描述的其它形式的服务。 </w:t>
      </w:r>
      <w:r/>
    </w:p>
    <w:p>
      <w:pPr>
        <w:ind w:firstLine="480"/>
        <w:spacing w:line="360"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2.5</w:t>
      </w:r>
      <w:r>
        <w:rPr>
          <w:rFonts w:hint="eastAsia" w:ascii="楷体" w:hAnsi="楷体" w:eastAsia="楷体" w:cs="楷体"/>
          <w:color w:val="000000"/>
          <w:sz w:val="24"/>
          <w:szCs w:val="24"/>
          <w:highlight w:val="none"/>
        </w:rPr>
        <w:t xml:space="preserve">“</w:t>
      </w:r>
      <w:r>
        <w:rPr>
          <w:rFonts w:hint="eastAsia" w:ascii="宋体" w:hAnsi="宋体" w:cs="宋体"/>
          <w:color w:val="000000"/>
          <w:sz w:val="22"/>
          <w:szCs w:val="21"/>
          <w:highlight w:val="none"/>
        </w:rPr>
        <w:t xml:space="preserve">☑</w:t>
      </w:r>
      <w:r>
        <w:rPr>
          <w:rFonts w:hint="eastAsia" w:ascii="楷体" w:hAnsi="楷体" w:eastAsia="楷体" w:cs="楷体"/>
          <w:color w:val="000000"/>
          <w:sz w:val="24"/>
          <w:szCs w:val="24"/>
          <w:highlight w:val="none"/>
        </w:rPr>
        <w:t xml:space="preserve">”系指适用本项目的要求，“</w:t>
      </w:r>
      <w:r>
        <w:rPr>
          <w:rFonts w:hint="eastAsia" w:ascii="宋体" w:hAnsi="宋体" w:cs="宋体"/>
          <w:color w:val="000000"/>
          <w:sz w:val="22"/>
          <w:szCs w:val="21"/>
          <w:highlight w:val="none"/>
        </w:rPr>
        <w:t xml:space="preserve">☐</w:t>
      </w:r>
      <w:r>
        <w:rPr>
          <w:rFonts w:hint="eastAsia" w:ascii="楷体" w:hAnsi="楷体" w:eastAsia="楷体" w:cs="楷体"/>
          <w:color w:val="000000"/>
          <w:sz w:val="24"/>
          <w:szCs w:val="24"/>
          <w:highlight w:val="none"/>
        </w:rPr>
        <w:t xml:space="preserve">”系指不适用本项目的要求。</w:t>
      </w:r>
      <w:r/>
    </w:p>
    <w:p>
      <w:pPr>
        <w:pStyle w:val="1047"/>
        <w:ind w:firstLine="357"/>
        <w:keepLines w:val="0"/>
        <w:keepNext w:val="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3．采购方式</w:t>
      </w:r>
      <w:r/>
    </w:p>
    <w:p>
      <w:pPr>
        <w:ind w:firstLine="480"/>
        <w:spacing w:line="360" w:lineRule="auto"/>
        <w:rPr>
          <w:rFonts w:ascii="楷体" w:hAnsi="楷体" w:eastAsia="楷体" w:cs="楷体"/>
          <w:color w:val="000000"/>
          <w:sz w:val="24"/>
          <w:szCs w:val="24"/>
          <w:highlight w:val="none"/>
        </w:rPr>
      </w:pPr>
      <w:r/>
      <w:bookmarkStart w:id="27" w:name="EBe28b21dffc944333b358f50ce01022e1"/>
      <w:r/>
      <w:bookmarkEnd w:id="27"/>
      <w:r>
        <w:rPr>
          <w:rFonts w:hint="eastAsia" w:ascii="楷体" w:hAnsi="楷体" w:eastAsia="楷体" w:cs="楷体"/>
          <w:color w:val="000000"/>
          <w:sz w:val="24"/>
          <w:szCs w:val="24"/>
          <w:highlight w:val="none"/>
        </w:rPr>
        <w:t xml:space="preserve">3.1 本次采购采取公开招标方式：</w:t>
      </w:r>
      <w:r>
        <w:rPr>
          <w:rFonts w:hint="eastAsia" w:ascii="楷体" w:hAnsi="楷体" w:eastAsia="楷体" w:cs="楷体"/>
          <w:b/>
          <w:color w:val="000000"/>
          <w:sz w:val="24"/>
          <w:szCs w:val="24"/>
          <w:highlight w:val="none"/>
        </w:rPr>
        <w:t xml:space="preserve">最低评标价法</w:t>
      </w:r>
      <w:r>
        <w:rPr>
          <w:rFonts w:hint="eastAsia" w:ascii="楷体" w:hAnsi="楷体" w:eastAsia="楷体" w:cs="楷体"/>
          <w:color w:val="000000"/>
          <w:sz w:val="24"/>
          <w:szCs w:val="24"/>
          <w:highlight w:val="none"/>
        </w:rPr>
        <w:t xml:space="preserve">。</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3.2 本项目资格审查方式：</w:t>
      </w:r>
      <w:r>
        <w:rPr>
          <w:rFonts w:hint="eastAsia" w:ascii="宋体" w:hAnsi="宋体" w:cs="宋体"/>
          <w:color w:val="000000"/>
          <w:sz w:val="22"/>
          <w:szCs w:val="21"/>
          <w:highlight w:val="none"/>
        </w:rPr>
        <w:t xml:space="preserve">☑</w:t>
      </w:r>
      <w:r>
        <w:rPr>
          <w:rFonts w:hint="eastAsia" w:ascii="楷体" w:hAnsi="楷体" w:eastAsia="楷体" w:cs="楷体"/>
          <w:color w:val="000000"/>
          <w:sz w:val="24"/>
          <w:szCs w:val="24"/>
          <w:highlight w:val="none"/>
        </w:rPr>
        <w:t xml:space="preserve">资格后审</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3.3 本次采购确定的中标人数量：1名</w:t>
      </w:r>
      <w:r/>
    </w:p>
    <w:p>
      <w:pPr>
        <w:pStyle w:val="1047"/>
        <w:ind w:firstLine="357"/>
        <w:keepLines w:val="0"/>
        <w:keepNext w:val="0"/>
        <w:spacing w:line="360" w:lineRule="auto"/>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4．投标费用</w:t>
      </w:r>
      <w:r/>
    </w:p>
    <w:p>
      <w:pPr>
        <w:ind w:firstLine="480"/>
        <w:spacing w:line="360" w:lineRule="auto"/>
        <w:rPr>
          <w:rFonts w:ascii="楷体" w:hAnsi="楷体" w:eastAsia="楷体" w:cs="楷体"/>
          <w:b/>
          <w:color w:val="000000"/>
          <w:sz w:val="24"/>
          <w:szCs w:val="24"/>
          <w:highlight w:val="none"/>
        </w:rPr>
      </w:pPr>
      <w:r>
        <w:rPr>
          <w:rFonts w:hint="eastAsia" w:ascii="楷体" w:hAnsi="楷体" w:eastAsia="楷体" w:cs="楷体"/>
          <w:color w:val="000000"/>
          <w:sz w:val="24"/>
          <w:szCs w:val="24"/>
          <w:highlight w:val="none"/>
        </w:rPr>
        <w:t xml:space="preserve">4.1 投标人应自行承担所有与参加投标有关的费用</w:t>
      </w:r>
      <w:r>
        <w:rPr>
          <w:rFonts w:hint="eastAsia" w:ascii="楷体" w:hAnsi="楷体" w:eastAsia="楷体" w:cs="楷体"/>
          <w:bCs/>
          <w:color w:val="000000"/>
          <w:sz w:val="24"/>
          <w:szCs w:val="24"/>
          <w:highlight w:val="none"/>
        </w:rPr>
        <w:t xml:space="preserve">。</w:t>
      </w:r>
      <w:r/>
    </w:p>
    <w:p>
      <w:pPr>
        <w:ind w:firstLine="480"/>
        <w:spacing w:line="360" w:lineRule="auto"/>
        <w:rPr>
          <w:rFonts w:hint="eastAsia" w:ascii="楷体" w:hAnsi="楷体" w:eastAsia="楷体" w:cs="楷体"/>
          <w:color w:val="000000"/>
          <w:sz w:val="24"/>
          <w:szCs w:val="24"/>
          <w:highlight w:val="none"/>
        </w:rPr>
      </w:pPr>
      <w:r>
        <w:rPr>
          <w:rFonts w:hint="eastAsia" w:ascii="宋体" w:hAnsi="宋体" w:eastAsia="宋体" w:cs="宋体"/>
          <w:color w:val="000000"/>
          <w:sz w:val="22"/>
          <w:szCs w:val="21"/>
          <w:highlight w:val="none"/>
        </w:rPr>
        <w:t xml:space="preserve">☑ </w:t>
      </w:r>
      <w:r>
        <w:rPr>
          <w:rFonts w:hint="eastAsia" w:ascii="楷体" w:hAnsi="楷体" w:eastAsia="楷体" w:cs="楷体"/>
          <w:color w:val="000000"/>
          <w:sz w:val="24"/>
          <w:szCs w:val="24"/>
          <w:highlight w:val="none"/>
          <w:lang w:eastAsia="zh-CN"/>
        </w:rPr>
        <w:t xml:space="preserve">采购人</w:t>
      </w:r>
      <w:r>
        <w:rPr>
          <w:rFonts w:hint="eastAsia" w:ascii="楷体" w:hAnsi="楷体" w:eastAsia="楷体" w:cs="楷体"/>
          <w:color w:val="000000"/>
          <w:sz w:val="24"/>
          <w:szCs w:val="24"/>
          <w:highlight w:val="none"/>
        </w:rPr>
        <w:t xml:space="preserve">向采购代理机构支付采购代理服务费</w:t>
      </w:r>
      <w:r>
        <w:rPr>
          <w:rFonts w:hint="eastAsia" w:ascii="楷体" w:hAnsi="楷体" w:eastAsia="楷体" w:cs="楷体"/>
          <w:color w:val="000000"/>
          <w:sz w:val="24"/>
          <w:szCs w:val="24"/>
          <w:highlight w:val="none"/>
          <w:lang w:eastAsia="zh-CN"/>
        </w:rPr>
        <w:t xml:space="preserve">贰万捌仟元整（</w:t>
      </w:r>
      <w:r>
        <w:rPr>
          <w:rFonts w:hint="eastAsia" w:ascii="楷体" w:hAnsi="楷体" w:eastAsia="楷体" w:cs="楷体"/>
          <w:color w:val="000000"/>
          <w:sz w:val="24"/>
          <w:szCs w:val="24"/>
          <w:highlight w:val="none"/>
          <w:lang w:val="en-US" w:eastAsia="zh-CN"/>
        </w:rPr>
        <w:t xml:space="preserve">28000元）</w:t>
      </w:r>
      <w:r>
        <w:rPr>
          <w:rFonts w:hint="eastAsia" w:ascii="楷体" w:hAnsi="楷体" w:eastAsia="楷体" w:cs="楷体"/>
          <w:color w:val="000000"/>
          <w:sz w:val="24"/>
          <w:szCs w:val="24"/>
          <w:highlight w:val="none"/>
        </w:rPr>
        <w:t xml:space="preserve">。</w:t>
      </w:r>
      <w:r/>
    </w:p>
    <w:p>
      <w:pPr>
        <w:ind w:firstLine="480"/>
        <w:spacing w:line="360" w:lineRule="auto"/>
        <w:rPr>
          <w:rFonts w:hint="eastAsia" w:ascii="楷体" w:hAnsi="楷体" w:eastAsia="楷体" w:cs="楷体"/>
          <w:color w:val="000000"/>
          <w:sz w:val="24"/>
          <w:szCs w:val="24"/>
          <w:highlight w:val="none"/>
          <w:lang w:val="en-US" w:eastAsia="zh-CN"/>
        </w:rPr>
      </w:pPr>
      <w:r>
        <w:rPr>
          <w:rFonts w:hint="eastAsia" w:ascii="楷体" w:hAnsi="楷体" w:eastAsia="楷体" w:cs="楷体"/>
          <w:color w:val="000000"/>
          <w:sz w:val="24"/>
          <w:szCs w:val="24"/>
          <w:highlight w:val="none"/>
        </w:rPr>
        <w:t xml:space="preserve">采购代理服务费收费标准：</w:t>
      </w:r>
      <w:r>
        <w:rPr>
          <w:rFonts w:hint="eastAsia" w:ascii="楷体" w:hAnsi="楷体" w:eastAsia="楷体" w:cs="楷体"/>
          <w:color w:val="000000"/>
          <w:sz w:val="24"/>
          <w:szCs w:val="24"/>
          <w:highlight w:val="none"/>
          <w:lang w:eastAsia="zh-CN"/>
        </w:rPr>
        <w:t xml:space="preserve">江苏省服务类网上商城（苏服采）采购人确定的收费金额</w:t>
      </w:r>
      <w:r>
        <w:rPr>
          <w:rFonts w:hint="eastAsia" w:ascii="楷体" w:hAnsi="楷体" w:eastAsia="楷体" w:cs="楷体"/>
          <w:color w:val="000000"/>
          <w:sz w:val="24"/>
          <w:szCs w:val="24"/>
          <w:highlight w:val="none"/>
          <w:lang w:val="en-US" w:eastAsia="zh-CN"/>
        </w:rPr>
        <w:t xml:space="preserve">。</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4.2不论投标的结果如何，采购人和采购代理机构在任何情况下均无义务和责任承担上述费用。</w:t>
      </w:r>
      <w:r/>
    </w:p>
    <w:p>
      <w:pPr>
        <w:pStyle w:val="882"/>
        <w:ind w:left="0"/>
        <w:spacing w:before="0" w:line="360" w:lineRule="auto"/>
        <w:tabs>
          <w:tab w:val="left" w:pos="10560" w:leader="none"/>
        </w:tabs>
        <w:rPr>
          <w:rFonts w:ascii="楷体" w:hAnsi="楷体" w:eastAsia="楷体" w:cs="楷体"/>
          <w:b/>
          <w:bCs/>
          <w:color w:val="000000"/>
          <w:sz w:val="24"/>
          <w:szCs w:val="24"/>
          <w:highlight w:val="none"/>
          <w:lang w:val="en-US"/>
        </w:rPr>
      </w:pPr>
      <w:r>
        <w:rPr>
          <w:rFonts w:hint="eastAsia" w:ascii="楷体" w:hAnsi="楷体" w:eastAsia="楷体" w:cs="楷体"/>
          <w:b/>
          <w:bCs/>
          <w:color w:val="000000"/>
          <w:sz w:val="24"/>
          <w:szCs w:val="24"/>
          <w:highlight w:val="none"/>
          <w:lang w:val="en-US"/>
        </w:rPr>
        <w:t xml:space="preserve">5．政策功能 </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5.1支持中小企业发展</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ascii="楷体" w:hAnsi="楷体" w:eastAsia="楷体" w:cs="楷体"/>
          <w:color w:val="000000"/>
          <w:sz w:val="24"/>
          <w:szCs w:val="24"/>
          <w:highlight w:val="none"/>
          <w:lang w:val="en-US"/>
        </w:rPr>
        <w:t xml:space="preserve">5</w:t>
      </w:r>
      <w:r>
        <w:rPr>
          <w:rFonts w:hint="eastAsia" w:ascii="楷体" w:hAnsi="楷体" w:eastAsia="楷体" w:cs="楷体"/>
          <w:color w:val="000000"/>
          <w:sz w:val="24"/>
          <w:szCs w:val="24"/>
          <w:highlight w:val="none"/>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82"/>
        <w:ind w:left="0" w:firstLine="28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符合中小企业划分标准的个体工商户，在政府采购活动中视同中小企业。</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5.1.2在政府采购活动中，投标人提供的货物、工程或者服务符合下列情形的，享受中小企业扶持政策：</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5.1.2.1在货物采购项目中，货物由中小企业制造，即货物由中小企业生产且使用该中小企业商号或者注册商标；</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5.1.2.2在工程采购项目中，工程由中小企业承建，即工程施工单位为中小企业；</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5.1.2.3在服务采购项目中，服务由中小企业承接，即提供服务的人员为中小企业依照《中华人民共和国劳动合同法》订立劳动合同的从业人员。</w:t>
      </w:r>
      <w:r/>
    </w:p>
    <w:p>
      <w:pPr>
        <w:pStyle w:val="882"/>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在货物采购项目中，投标人提供的货物既有中小企业制造货物，也有大型企业制造货物的，不享受中小企业扶持政策。</w:t>
      </w:r>
      <w:r/>
    </w:p>
    <w:p>
      <w:pPr>
        <w:pStyle w:val="882"/>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以联合体形式参加政府采购活动，联合体各方均为中小企业的，联合体视同中小企业。其中，联合体各方均为小微企业的，联合体视同小微企业。</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5.1.3根据《政府采购促进中小企业发展管理办法》要求，本项目专门面向中小企业</w:t>
      </w:r>
      <w:r>
        <w:rPr>
          <w:rFonts w:hint="eastAsia" w:ascii="楷体" w:hAnsi="楷体" w:eastAsia="楷体" w:cs="楷体"/>
          <w:color w:val="000000"/>
          <w:sz w:val="24"/>
          <w:szCs w:val="24"/>
          <w:highlight w:val="none"/>
          <w:lang w:eastAsia="zh-CN"/>
        </w:rPr>
        <w:t xml:space="preserve">采购</w:t>
      </w:r>
      <w:r>
        <w:rPr>
          <w:rFonts w:hint="eastAsia" w:ascii="楷体" w:hAnsi="楷体" w:eastAsia="楷体" w:cs="楷体"/>
          <w:color w:val="000000"/>
          <w:sz w:val="24"/>
          <w:szCs w:val="24"/>
          <w:highlight w:val="none"/>
        </w:rPr>
        <w:t xml:space="preserve">。投标人应按照磋商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5.1.6中小企业享受扶持政策获得政府采购合同的，小微企业不得将合同分包给大中型企业，中型企业不得将合同分包给大型企业。</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5.2强制采购信息安全产品</w:t>
      </w:r>
      <w:r/>
    </w:p>
    <w:p>
      <w:pPr>
        <w:pStyle w:val="882"/>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信息安全产品指国家质检总局国家认监委《信息安全产品强制性认证目录》，并获得强制性产品认证证书的产品。</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5.3支持绿色发展</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5.3.2本项目中涉及商品包装和快递包装的，参考《财政部办公厅关于印发&lt;商品包装政府采购需求标准（试行）&gt;、&lt;快递包装政府采购需求标准（试行）&gt;的通知》（财办库〔2020〕</w:t>
      </w:r>
      <w:r>
        <w:rPr>
          <w:rFonts w:hint="eastAsia" w:ascii="楷体" w:hAnsi="楷体" w:eastAsia="楷体" w:cs="楷体"/>
          <w:color w:val="000000"/>
          <w:sz w:val="24"/>
          <w:szCs w:val="24"/>
          <w:highlight w:val="none"/>
          <w:lang w:eastAsia="zh-CN"/>
        </w:rPr>
        <w:t xml:space="preserve">13</w:t>
      </w:r>
      <w:r>
        <w:rPr>
          <w:rFonts w:hint="eastAsia" w:ascii="楷体" w:hAnsi="楷体" w:eastAsia="楷体" w:cs="楷体"/>
          <w:color w:val="000000"/>
          <w:sz w:val="24"/>
          <w:szCs w:val="24"/>
          <w:highlight w:val="none"/>
        </w:rPr>
        <w:t xml:space="preserve">3号）规定的包装需求标准。</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pStyle w:val="882"/>
        <w:spacing w:before="0" w:line="360" w:lineRule="auto"/>
        <w:tabs>
          <w:tab w:val="left" w:pos="10560" w:leader="none"/>
        </w:tabs>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5.3.4采购人采购数据中心相关设备、运维服务，按照《绿色数据中心政府采购需求标准（试行）》实施相关采购活动。</w:t>
      </w:r>
      <w:r/>
    </w:p>
    <w:p>
      <w:pPr>
        <w:pStyle w:val="882"/>
        <w:ind w:left="0"/>
        <w:spacing w:before="0" w:line="360" w:lineRule="auto"/>
        <w:tabs>
          <w:tab w:val="left" w:pos="10560" w:leader="none"/>
        </w:tabs>
        <w:rPr>
          <w:rFonts w:eastAsia="楷体"/>
          <w:color w:val="000000"/>
          <w:highlight w:val="none"/>
          <w:lang w:val="en-US" w:eastAsia="zh-CN"/>
        </w:rPr>
      </w:pPr>
      <w:r>
        <w:rPr>
          <w:rFonts w:hint="eastAsia" w:ascii="楷体" w:hAnsi="楷体" w:eastAsia="楷体" w:cs="楷体"/>
          <w:color w:val="000000"/>
          <w:sz w:val="24"/>
          <w:szCs w:val="24"/>
          <w:highlight w:val="none"/>
          <w:lang w:val="en-US" w:eastAsia="zh-CN"/>
        </w:rPr>
        <w:t xml:space="preserve">5.3.5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5.4根据国家扶持中小企业的有关政策，采购项目中标人在履约过程中如遇到资金困难，凭政府采购合同在相关金融机构办理授信申请，相关事宜请查阅“江苏政府采购网”网站。</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5.5支持创新发展</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5.5.1采购人优先采购被认定为重点推广应用、首台（套）重大装备、重点领域首版次软件的自主创新产品。</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5.6平等对待内外资企业和符合条件的破产重整企业</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5.6.1平等对待内外资企业和符合条件的破产重整企业，切实保障企业公平竞争，平等维护企业的合法利益。</w:t>
      </w:r>
      <w:r/>
    </w:p>
    <w:p>
      <w:pPr>
        <w:spacing w:line="360" w:lineRule="auto"/>
        <w:widowControl/>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rPr>
        <w:t xml:space="preserve">5.7实施本国产品标准及相关政策</w:t>
      </w:r>
      <w:r>
        <w:rPr>
          <w:rFonts w:hint="eastAsia" w:ascii="楷体" w:hAnsi="楷体" w:eastAsia="楷体" w:cs="楷体"/>
          <w:color w:val="000000"/>
          <w:sz w:val="24"/>
          <w:szCs w:val="24"/>
          <w:highlight w:val="none"/>
          <w:lang w:eastAsia="zh-CN"/>
        </w:rPr>
        <w:t xml:space="preserve">。</w:t>
      </w:r>
      <w:r/>
    </w:p>
    <w:p>
      <w:pPr>
        <w:pStyle w:val="818"/>
        <w:jc w:val="center"/>
        <w:keepLines w:val="0"/>
        <w:keepNext w:val="0"/>
        <w:spacing w:before="0" w:after="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二、招标文件</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bookmarkStart w:id="28" w:name="_Toc98669697"/>
      <w:r/>
      <w:bookmarkStart w:id="29" w:name="_Toc98669339"/>
      <w:r/>
      <w:bookmarkStart w:id="30" w:name="_Toc20732976"/>
      <w:r/>
      <w:bookmarkStart w:id="31" w:name="_Toc100386042"/>
      <w:r/>
      <w:bookmarkStart w:id="32" w:name="_Toc92168008"/>
      <w:r>
        <w:rPr>
          <w:rFonts w:hint="eastAsia" w:ascii="楷体" w:hAnsi="楷体" w:eastAsia="楷体" w:cs="楷体"/>
          <w:b/>
          <w:bCs/>
          <w:color w:val="000000"/>
          <w:sz w:val="24"/>
          <w:szCs w:val="24"/>
          <w:highlight w:val="none"/>
        </w:rPr>
        <w:t xml:space="preserve">6.招标文件组成</w:t>
      </w:r>
      <w:r/>
    </w:p>
    <w:p>
      <w:pPr>
        <w:ind w:firstLine="480"/>
        <w:spacing w:line="24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6.1 招标文件包括：</w:t>
      </w:r>
      <w:r/>
    </w:p>
    <w:p>
      <w:pPr>
        <w:ind w:firstLine="480"/>
        <w:spacing w:line="24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（1）投标邀请</w:t>
      </w:r>
      <w:r/>
    </w:p>
    <w:p>
      <w:pPr>
        <w:ind w:firstLine="480"/>
        <w:spacing w:line="24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（2）投标人须知                  </w:t>
      </w:r>
      <w:r/>
    </w:p>
    <w:p>
      <w:pPr>
        <w:ind w:firstLine="480"/>
        <w:spacing w:line="24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（3）拟签订的合同文本</w:t>
      </w:r>
      <w:r/>
    </w:p>
    <w:p>
      <w:pPr>
        <w:ind w:firstLine="480"/>
        <w:spacing w:line="24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（4）采购需求</w:t>
      </w:r>
      <w:r/>
    </w:p>
    <w:p>
      <w:pPr>
        <w:ind w:firstLine="480"/>
        <w:spacing w:line="24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（5）评标办法和标准</w:t>
      </w:r>
      <w:r/>
    </w:p>
    <w:p>
      <w:pPr>
        <w:ind w:firstLine="480"/>
        <w:spacing w:line="24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（6）投标文件（格式）</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6.2 投标人获取本文件后，应认真阅读本文件中所有的事项、格式条款和规范等要求。</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6.3 </w:t>
      </w:r>
      <w:r>
        <w:rPr>
          <w:rFonts w:hint="eastAsia" w:ascii="楷体" w:hAnsi="楷体" w:eastAsia="楷体" w:cs="楷体"/>
          <w:b/>
          <w:color w:val="000000"/>
          <w:sz w:val="24"/>
          <w:szCs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000000"/>
          <w:sz w:val="24"/>
          <w:szCs w:val="24"/>
          <w:highlight w:val="none"/>
        </w:rPr>
        <w:t xml:space="preserve">。</w:t>
      </w:r>
      <w:r/>
    </w:p>
    <w:p>
      <w:pPr>
        <w:pStyle w:val="818"/>
        <w:ind w:firstLine="446"/>
        <w:keepLines w:val="0"/>
        <w:keepNext w:val="0"/>
        <w:spacing w:before="200" w:line="360" w:lineRule="auto"/>
        <w:rPr>
          <w:rFonts w:ascii="楷体" w:hAnsi="楷体" w:eastAsia="楷体" w:cs="楷体"/>
          <w:color w:val="000000"/>
          <w:sz w:val="24"/>
          <w:szCs w:val="24"/>
          <w:highlight w:val="none"/>
        </w:rPr>
      </w:pPr>
      <w:r>
        <w:rPr>
          <w:rFonts w:hint="eastAsia" w:ascii="楷体" w:hAnsi="楷体" w:eastAsia="楷体" w:cs="楷体"/>
          <w:b/>
          <w:bCs/>
          <w:color w:val="000000"/>
          <w:sz w:val="24"/>
          <w:szCs w:val="24"/>
          <w:highlight w:val="none"/>
        </w:rPr>
        <w:t xml:space="preserve">7．招标文件的澄清</w:t>
      </w:r>
      <w:bookmarkEnd w:id="28"/>
      <w:r/>
      <w:bookmarkEnd w:id="29"/>
      <w:r/>
      <w:bookmarkEnd w:id="30"/>
      <w:r/>
      <w:bookmarkEnd w:id="31"/>
      <w:r/>
      <w:bookmarkEnd w:id="32"/>
      <w:r/>
      <w:bookmarkStart w:id="33" w:name="_Toc98669340"/>
      <w:r/>
      <w:bookmarkStart w:id="34" w:name="_Toc20732977"/>
      <w:r/>
      <w:bookmarkStart w:id="35" w:name="_Toc100386043"/>
      <w:r/>
      <w:bookmarkStart w:id="36" w:name="_Toc92168009"/>
      <w:r/>
      <w:bookmarkStart w:id="37" w:name="_Toc98669698"/>
      <w:r>
        <w:rPr>
          <w:rFonts w:hint="eastAsia" w:ascii="楷体" w:hAnsi="楷体" w:eastAsia="楷体" w:cs="楷体"/>
          <w:b/>
          <w:bCs/>
          <w:color w:val="000000"/>
          <w:sz w:val="24"/>
          <w:szCs w:val="24"/>
          <w:highlight w:val="none"/>
        </w:rPr>
        <w:t xml:space="preserve">和修改</w:t>
      </w:r>
      <w:bookmarkEnd w:id="33"/>
      <w:r/>
      <w:bookmarkEnd w:id="34"/>
      <w:r/>
      <w:bookmarkEnd w:id="35"/>
      <w:r/>
      <w:bookmarkEnd w:id="36"/>
      <w:r/>
      <w:bookmarkEnd w:id="37"/>
      <w:r/>
      <w:r/>
    </w:p>
    <w:p>
      <w:pPr>
        <w:ind w:firstLine="480"/>
        <w:spacing w:line="360"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7.1 任何要求对招标文件进行澄清的潜在投标人，应及时联系项目联系人。</w:t>
      </w:r>
      <w:r/>
    </w:p>
    <w:p>
      <w:pPr>
        <w:ind w:firstLine="480"/>
        <w:spacing w:line="360" w:lineRule="auto"/>
        <w:rPr>
          <w:rFonts w:hint="eastAsia" w:ascii="楷体" w:hAnsi="楷体" w:eastAsia="楷体" w:cs="楷体"/>
          <w:b/>
          <w:bCs/>
          <w:color w:val="000000"/>
          <w:sz w:val="24"/>
          <w:szCs w:val="24"/>
          <w:highlight w:val="none"/>
        </w:rPr>
      </w:pPr>
      <w:r>
        <w:rPr>
          <w:rFonts w:hint="eastAsia" w:ascii="楷体" w:hAnsi="楷体" w:eastAsia="楷体" w:cs="楷体"/>
          <w:color w:val="000000"/>
          <w:sz w:val="24"/>
          <w:szCs w:val="24"/>
          <w:highlight w:val="none"/>
        </w:rPr>
        <w:t xml:space="preserve">7.2 </w:t>
      </w:r>
      <w:r>
        <w:rPr>
          <w:rFonts w:hint="eastAsia" w:ascii="楷体" w:hAnsi="楷体" w:eastAsia="楷体" w:cs="楷体"/>
          <w:b/>
          <w:bCs/>
          <w:color w:val="000000"/>
          <w:sz w:val="24"/>
          <w:szCs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7.5 如澄清或修改公告有重新发布招标文件的，投标人应下载最新发布的招标文件制作投标文件。因投标人自身原因未能及时获取的，一切后果由投标人自行承担。</w:t>
      </w:r>
      <w:r/>
    </w:p>
    <w:p>
      <w:pPr>
        <w:pStyle w:val="818"/>
        <w:jc w:val="center"/>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三、投标文件</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8.编制投标文件的工具</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8.1 投标人须通过江苏政府采购网提供的最新响应文件制作软件编制投标文件。下载路径：江苏政府采购网—资料下载—《江苏省政府采购交易管理系统（苏采云）供应商操作指南》。</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9.投标文件语言及度量衡单位</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9.2 投标文件中所使用的计量单位除招标文件中另有特殊规定外，一律使用法定计量单位。</w:t>
      </w:r>
      <w:r/>
    </w:p>
    <w:p>
      <w:pPr>
        <w:pStyle w:val="818"/>
        <w:ind w:firstLine="446"/>
        <w:keepLines w:val="0"/>
        <w:keepNext w:val="0"/>
        <w:spacing w:before="200" w:line="360" w:lineRule="auto"/>
        <w:rPr>
          <w:rFonts w:ascii="楷体" w:hAnsi="楷体" w:eastAsia="楷体" w:cs="楷体"/>
          <w:color w:val="000000"/>
          <w:sz w:val="24"/>
          <w:szCs w:val="24"/>
          <w:highlight w:val="none"/>
        </w:rPr>
      </w:pPr>
      <w:r>
        <w:rPr>
          <w:rFonts w:hint="eastAsia" w:ascii="楷体" w:hAnsi="楷体" w:eastAsia="楷体" w:cs="楷体"/>
          <w:b/>
          <w:bCs/>
          <w:color w:val="000000"/>
          <w:sz w:val="24"/>
          <w:szCs w:val="24"/>
          <w:highlight w:val="none"/>
        </w:rPr>
        <w:t xml:space="preserve">10.投标文件的构成</w:t>
      </w:r>
      <w:r/>
    </w:p>
    <w:p>
      <w:pPr>
        <w:pStyle w:val="1075"/>
        <w:ind w:firstLine="425"/>
        <w:spacing w:line="360" w:lineRule="auto"/>
        <w:widowControl/>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10.1 投标文件分为资格部分、商务部分、技术部分和价格部分。</w:t>
      </w:r>
      <w:r/>
    </w:p>
    <w:p>
      <w:pPr>
        <w:pStyle w:val="1075"/>
        <w:ind w:firstLine="425"/>
        <w:spacing w:line="360" w:lineRule="auto"/>
        <w:widowControl/>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10.2 资格部分系指投标人提交的证明其有资格参加投标的文件。</w:t>
      </w:r>
      <w:r/>
    </w:p>
    <w:p>
      <w:pPr>
        <w:pStyle w:val="1075"/>
        <w:ind w:firstLine="425"/>
        <w:spacing w:line="360" w:lineRule="auto"/>
        <w:widowControl/>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10.2 商务部分系指投标人提交的证明其中标后有能力履行合同的文件。</w:t>
      </w:r>
      <w:r/>
    </w:p>
    <w:p>
      <w:pPr>
        <w:pStyle w:val="1075"/>
        <w:ind w:firstLine="425"/>
        <w:spacing w:line="360" w:lineRule="auto"/>
        <w:widowControl/>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10.3 技术部分系指投标人提交的能够证明投标人提供的货物（服务）符合招标文件规定的文件。</w:t>
      </w:r>
      <w:r/>
    </w:p>
    <w:p>
      <w:pPr>
        <w:pStyle w:val="1075"/>
        <w:ind w:firstLine="425"/>
        <w:spacing w:line="360" w:lineRule="auto"/>
        <w:widowControl/>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10.4 具体填写格式详见招标文件第六部分。</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11．投标文件的编制</w:t>
      </w:r>
      <w:r/>
    </w:p>
    <w:p>
      <w:pPr>
        <w:ind w:left="1" w:firstLine="480"/>
        <w:spacing w:line="360" w:lineRule="auto"/>
        <w:rPr>
          <w:rFonts w:ascii="楷体" w:hAnsi="楷体" w:eastAsia="楷体" w:cs="楷体"/>
          <w:b/>
          <w:color w:val="000000"/>
          <w:sz w:val="24"/>
          <w:szCs w:val="24"/>
          <w:highlight w:val="none"/>
        </w:rPr>
      </w:pPr>
      <w:r>
        <w:rPr>
          <w:rFonts w:hint="eastAsia" w:ascii="楷体" w:hAnsi="楷体" w:eastAsia="楷体" w:cs="楷体"/>
          <w:color w:val="000000"/>
          <w:sz w:val="24"/>
          <w:szCs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cs="楷体"/>
          <w:b/>
          <w:color w:val="000000"/>
          <w:sz w:val="24"/>
          <w:szCs w:val="24"/>
          <w:highlight w:val="none"/>
        </w:rPr>
      </w:pPr>
      <w:r>
        <w:rPr>
          <w:rFonts w:hint="eastAsia" w:ascii="楷体" w:hAnsi="楷体" w:eastAsia="楷体" w:cs="楷体"/>
          <w:color w:val="000000"/>
          <w:sz w:val="24"/>
          <w:szCs w:val="24"/>
          <w:highlight w:val="none"/>
        </w:rPr>
        <w:t xml:space="preserve">11.2 </w:t>
      </w:r>
      <w:r>
        <w:rPr>
          <w:rFonts w:hint="eastAsia" w:ascii="楷体" w:hAnsi="楷体" w:eastAsia="楷体" w:cs="楷体"/>
          <w:b/>
          <w:color w:val="000000"/>
          <w:sz w:val="24"/>
          <w:szCs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cs="楷体"/>
          <w:b/>
          <w:color w:val="000000"/>
          <w:sz w:val="24"/>
          <w:szCs w:val="24"/>
          <w:highlight w:val="none"/>
        </w:rPr>
      </w:pPr>
      <w:r>
        <w:rPr>
          <w:rFonts w:hint="eastAsia" w:ascii="楷体" w:hAnsi="楷体" w:eastAsia="楷体" w:cs="楷体"/>
          <w:color w:val="000000"/>
          <w:sz w:val="24"/>
          <w:szCs w:val="24"/>
          <w:highlight w:val="none"/>
        </w:rPr>
        <w:t xml:space="preserve">11.4 </w:t>
      </w:r>
      <w:r>
        <w:rPr>
          <w:rFonts w:hint="eastAsia" w:ascii="楷体" w:hAnsi="楷体" w:eastAsia="楷体" w:cs="楷体"/>
          <w:b/>
          <w:color w:val="000000"/>
          <w:sz w:val="24"/>
          <w:szCs w:val="24"/>
          <w:highlight w:val="none"/>
        </w:rPr>
        <w:t xml:space="preserve">投标人必须保证投标文件所提供的全部资料合法、真实、可靠。</w:t>
      </w:r>
      <w:r/>
    </w:p>
    <w:p>
      <w:pPr>
        <w:ind w:firstLine="482"/>
        <w:spacing w:line="240" w:lineRule="auto"/>
        <w:rPr>
          <w:rFonts w:ascii="楷体" w:hAnsi="楷体" w:eastAsia="楷体" w:cs="楷体"/>
          <w:color w:val="000000"/>
          <w:sz w:val="24"/>
          <w:szCs w:val="24"/>
          <w:highlight w:val="none"/>
        </w:rPr>
      </w:pPr>
      <w:r>
        <w:rPr>
          <w:rFonts w:hint="eastAsia" w:ascii="楷体" w:hAnsi="楷体" w:eastAsia="楷体" w:cs="楷体"/>
          <w:b/>
          <w:color w:val="000000"/>
          <w:sz w:val="24"/>
          <w:szCs w:val="24"/>
          <w:highlight w:val="none"/>
          <w:lang w:eastAsia="zh-CN"/>
        </w:rPr>
        <w:t xml:space="preserve">1</w:t>
      </w:r>
      <w:r>
        <w:rPr>
          <w:rFonts w:hint="eastAsia" w:ascii="楷体" w:hAnsi="楷体" w:eastAsia="楷体" w:cs="楷体"/>
          <w:b/>
          <w:color w:val="000000"/>
          <w:sz w:val="24"/>
          <w:szCs w:val="24"/>
          <w:highlight w:val="none"/>
          <w:lang w:val="en-US" w:eastAsia="zh-CN"/>
        </w:rPr>
        <w:t xml:space="preserve">2</w:t>
      </w:r>
      <w:r>
        <w:rPr>
          <w:rFonts w:hint="eastAsia" w:ascii="楷体" w:hAnsi="楷体" w:eastAsia="楷体" w:cs="楷体"/>
          <w:b/>
          <w:color w:val="000000"/>
          <w:sz w:val="24"/>
          <w:szCs w:val="24"/>
          <w:highlight w:val="none"/>
        </w:rPr>
        <w:t xml:space="preserve">．投标保证金</w:t>
      </w:r>
      <w:r/>
    </w:p>
    <w:p>
      <w:pPr>
        <w:ind w:left="0" w:firstLine="480"/>
        <w:spacing w:line="24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lang w:eastAsia="zh-CN"/>
        </w:rPr>
        <w:t xml:space="preserve">1</w:t>
      </w:r>
      <w:r>
        <w:rPr>
          <w:rFonts w:hint="eastAsia" w:ascii="楷体" w:hAnsi="楷体" w:eastAsia="楷体" w:cs="楷体"/>
          <w:color w:val="000000"/>
          <w:sz w:val="24"/>
          <w:szCs w:val="24"/>
          <w:highlight w:val="none"/>
          <w:lang w:val="en-US" w:eastAsia="zh-CN"/>
        </w:rPr>
        <w:t xml:space="preserve">2</w:t>
      </w:r>
      <w:r>
        <w:rPr>
          <w:rFonts w:hint="eastAsia" w:ascii="楷体" w:hAnsi="楷体" w:eastAsia="楷体" w:cs="楷体"/>
          <w:color w:val="000000"/>
          <w:sz w:val="24"/>
          <w:szCs w:val="24"/>
          <w:highlight w:val="none"/>
        </w:rPr>
        <w:t xml:space="preserve">.1 本项目不收投标保证金。</w:t>
      </w:r>
      <w:r/>
    </w:p>
    <w:p>
      <w:pPr>
        <w:pStyle w:val="818"/>
        <w:ind w:firstLine="482"/>
        <w:keepLines w:val="0"/>
        <w:keepNext w:val="0"/>
        <w:spacing w:before="0" w:after="0" w:line="240" w:lineRule="auto"/>
        <w:rPr>
          <w:rFonts w:hint="eastAsia"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r>
      <w:r/>
    </w:p>
    <w:p>
      <w:pPr>
        <w:pStyle w:val="818"/>
        <w:ind w:firstLine="482"/>
        <w:keepLines w:val="0"/>
        <w:keepNext w:val="0"/>
        <w:spacing w:before="0" w:after="0" w:line="24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1</w:t>
      </w:r>
      <w:r>
        <w:rPr>
          <w:rFonts w:hint="eastAsia" w:ascii="楷体" w:hAnsi="楷体" w:eastAsia="楷体" w:cs="楷体"/>
          <w:b/>
          <w:bCs/>
          <w:color w:val="000000"/>
          <w:sz w:val="24"/>
          <w:szCs w:val="24"/>
          <w:highlight w:val="none"/>
          <w:lang w:val="en-US"/>
        </w:rPr>
        <w:t xml:space="preserve">3</w:t>
      </w:r>
      <w:r>
        <w:rPr>
          <w:rFonts w:hint="eastAsia" w:ascii="楷体" w:hAnsi="楷体" w:eastAsia="楷体" w:cs="楷体"/>
          <w:b/>
          <w:bCs/>
          <w:color w:val="000000"/>
          <w:sz w:val="24"/>
          <w:szCs w:val="24"/>
          <w:highlight w:val="none"/>
        </w:rPr>
        <w:t xml:space="preserve">．投标有效期</w:t>
      </w:r>
      <w:r/>
    </w:p>
    <w:p>
      <w:pPr>
        <w:ind w:firstLine="480"/>
        <w:spacing w:line="24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3</w:t>
      </w:r>
      <w:r>
        <w:rPr>
          <w:rFonts w:hint="eastAsia" w:ascii="楷体" w:hAnsi="楷体" w:eastAsia="楷体" w:cs="楷体"/>
          <w:color w:val="000000"/>
          <w:sz w:val="24"/>
          <w:szCs w:val="24"/>
          <w:highlight w:val="none"/>
        </w:rPr>
        <w:t xml:space="preserve">.1 投标有效期为：投标文件自提交投标文件截止时间之日起90天内有效。投标人一旦获取了本招标文件并参加投标，即被认为接受了投标有效期的约定。</w:t>
      </w:r>
      <w:r/>
    </w:p>
    <w:p>
      <w:pPr>
        <w:ind w:firstLine="480"/>
        <w:spacing w:line="24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3</w:t>
      </w:r>
      <w:r>
        <w:rPr>
          <w:rFonts w:hint="eastAsia" w:ascii="楷体" w:hAnsi="楷体" w:eastAsia="楷体" w:cs="楷体"/>
          <w:color w:val="000000"/>
          <w:sz w:val="24"/>
          <w:szCs w:val="24"/>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82"/>
        <w:spacing w:line="240" w:lineRule="auto"/>
        <w:rPr>
          <w:rFonts w:hint="eastAsia" w:ascii="楷体" w:hAnsi="楷体" w:eastAsia="楷体" w:cs="楷体"/>
          <w:b/>
          <w:color w:val="000000"/>
          <w:sz w:val="24"/>
          <w:szCs w:val="24"/>
          <w:highlight w:val="none"/>
        </w:rPr>
      </w:pPr>
      <w:r>
        <w:rPr>
          <w:rFonts w:hint="eastAsia" w:ascii="楷体" w:hAnsi="楷体" w:eastAsia="楷体" w:cs="楷体"/>
          <w:b/>
          <w:color w:val="000000"/>
          <w:sz w:val="24"/>
          <w:szCs w:val="24"/>
          <w:highlight w:val="none"/>
        </w:rPr>
      </w:r>
      <w:r/>
    </w:p>
    <w:p>
      <w:pPr>
        <w:ind w:firstLine="482"/>
        <w:spacing w:line="240" w:lineRule="auto"/>
        <w:rPr>
          <w:rFonts w:ascii="楷体" w:hAnsi="楷体" w:eastAsia="楷体" w:cs="楷体"/>
          <w:b/>
          <w:color w:val="000000"/>
          <w:sz w:val="24"/>
          <w:szCs w:val="24"/>
          <w:highlight w:val="none"/>
        </w:rPr>
      </w:pPr>
      <w:r>
        <w:rPr>
          <w:rFonts w:hint="eastAsia" w:ascii="楷体" w:hAnsi="楷体" w:eastAsia="楷体" w:cs="楷体"/>
          <w:b/>
          <w:color w:val="000000"/>
          <w:sz w:val="24"/>
          <w:szCs w:val="24"/>
          <w:highlight w:val="none"/>
        </w:rPr>
        <w:t xml:space="preserve">1</w:t>
      </w:r>
      <w:r>
        <w:rPr>
          <w:rFonts w:hint="eastAsia" w:ascii="楷体" w:hAnsi="楷体" w:eastAsia="楷体" w:cs="楷体"/>
          <w:b/>
          <w:color w:val="000000"/>
          <w:sz w:val="24"/>
          <w:szCs w:val="24"/>
          <w:highlight w:val="none"/>
          <w:lang w:val="en-US"/>
        </w:rPr>
        <w:t xml:space="preserve">4</w:t>
      </w:r>
      <w:r>
        <w:rPr>
          <w:rFonts w:hint="eastAsia" w:ascii="楷体" w:hAnsi="楷体" w:eastAsia="楷体" w:cs="楷体"/>
          <w:b/>
          <w:color w:val="000000"/>
          <w:sz w:val="24"/>
          <w:szCs w:val="24"/>
          <w:highlight w:val="none"/>
        </w:rPr>
        <w:t xml:space="preserve">.投标文件的式样和签署</w:t>
      </w:r>
      <w:r/>
    </w:p>
    <w:p>
      <w:pPr>
        <w:ind w:firstLine="480"/>
        <w:spacing w:line="24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4</w:t>
      </w:r>
      <w:r>
        <w:rPr>
          <w:rFonts w:hint="eastAsia" w:ascii="楷体" w:hAnsi="楷体" w:eastAsia="楷体" w:cs="楷体"/>
          <w:color w:val="000000"/>
          <w:sz w:val="24"/>
          <w:szCs w:val="24"/>
          <w:highlight w:val="none"/>
        </w:rPr>
        <w:t xml:space="preserve">.1 投标人应通过响应文件制作软件使用数字认证证书对投标文件进行合成、电子签章及加密打包。</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1</w:t>
      </w:r>
      <w:r>
        <w:rPr>
          <w:rFonts w:hint="eastAsia" w:ascii="楷体" w:hAnsi="楷体" w:eastAsia="楷体" w:cs="楷体"/>
          <w:b/>
          <w:bCs/>
          <w:color w:val="000000"/>
          <w:sz w:val="24"/>
          <w:szCs w:val="24"/>
          <w:highlight w:val="none"/>
          <w:lang w:val="en-US"/>
        </w:rPr>
        <w:t xml:space="preserve">5</w:t>
      </w:r>
      <w:r>
        <w:rPr>
          <w:rFonts w:hint="eastAsia" w:ascii="楷体" w:hAnsi="楷体" w:eastAsia="楷体" w:cs="楷体"/>
          <w:b/>
          <w:bCs/>
          <w:color w:val="000000"/>
          <w:sz w:val="24"/>
          <w:szCs w:val="24"/>
          <w:highlight w:val="none"/>
        </w:rPr>
        <w:t xml:space="preserve">．投标文件的提交</w:t>
      </w:r>
      <w:r/>
    </w:p>
    <w:p>
      <w:pPr>
        <w:ind w:firstLine="480"/>
        <w:spacing w:line="24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5</w:t>
      </w:r>
      <w:r>
        <w:rPr>
          <w:rFonts w:hint="eastAsia" w:ascii="楷体" w:hAnsi="楷体" w:eastAsia="楷体" w:cs="楷体"/>
          <w:color w:val="000000"/>
          <w:sz w:val="24"/>
          <w:szCs w:val="24"/>
          <w:highlight w:val="none"/>
        </w:rPr>
        <w:t xml:space="preserve">.1 投标文件提交</w:t>
      </w:r>
      <w:r/>
    </w:p>
    <w:p>
      <w:pPr>
        <w:ind w:left="1" w:firstLine="480"/>
        <w:spacing w:line="360" w:lineRule="auto"/>
        <w:rPr>
          <w:rFonts w:ascii="楷体" w:hAnsi="楷体" w:eastAsia="楷体" w:cs="楷体"/>
          <w:b/>
          <w:color w:val="000000"/>
          <w:sz w:val="24"/>
          <w:szCs w:val="24"/>
          <w:highlight w:val="none"/>
          <w:u w:val="singl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5</w:t>
      </w:r>
      <w:r>
        <w:rPr>
          <w:rFonts w:hint="eastAsia" w:ascii="楷体" w:hAnsi="楷体" w:eastAsia="楷体" w:cs="楷体"/>
          <w:color w:val="000000"/>
          <w:sz w:val="24"/>
          <w:szCs w:val="24"/>
          <w:highlight w:val="none"/>
        </w:rPr>
        <w:t xml:space="preserve">.1.1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000000"/>
          <w:sz w:val="24"/>
          <w:szCs w:val="24"/>
          <w:highlight w:val="none"/>
          <w:u w:val="single"/>
        </w:rPr>
        <w:t xml:space="preserve">时间以电子交易平台时间为准。</w:t>
      </w:r>
      <w:r/>
    </w:p>
    <w:p>
      <w:pPr>
        <w:ind w:left="1" w:firstLine="480"/>
        <w:spacing w:line="360" w:lineRule="auto"/>
        <w:rPr>
          <w:rFonts w:ascii="楷体" w:hAnsi="楷体" w:eastAsia="楷体" w:cs="楷体"/>
          <w:b/>
          <w:color w:val="000000"/>
          <w:sz w:val="24"/>
          <w:szCs w:val="24"/>
          <w:highlight w:val="none"/>
          <w:u w:val="singl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5</w:t>
      </w:r>
      <w:r>
        <w:rPr>
          <w:rFonts w:hint="eastAsia" w:ascii="楷体" w:hAnsi="楷体" w:eastAsia="楷体" w:cs="楷体"/>
          <w:color w:val="000000"/>
          <w:sz w:val="24"/>
          <w:szCs w:val="24"/>
          <w:highlight w:val="none"/>
        </w:rPr>
        <w:t xml:space="preserve">.1.2 </w:t>
      </w:r>
      <w:r>
        <w:rPr>
          <w:rFonts w:hint="eastAsia" w:ascii="楷体" w:hAnsi="楷体" w:eastAsia="楷体" w:cs="楷体"/>
          <w:b/>
          <w:color w:val="000000"/>
          <w:sz w:val="24"/>
          <w:szCs w:val="24"/>
          <w:highlight w:val="none"/>
          <w:u w:val="single"/>
        </w:rPr>
        <w:t xml:space="preserve">截止时间以后提交的投标文件，电子交易平台将拒绝接收</w:t>
      </w:r>
      <w:r>
        <w:rPr>
          <w:rFonts w:hint="eastAsia" w:ascii="楷体" w:hAnsi="楷体" w:eastAsia="楷体" w:cs="楷体"/>
          <w:b/>
          <w:color w:val="000000"/>
          <w:sz w:val="24"/>
          <w:szCs w:val="24"/>
          <w:highlight w:val="none"/>
          <w:u w:val="single"/>
          <w:lang w:eastAsia="zh-CN"/>
        </w:rPr>
        <w:t xml:space="preserve">上传的任何投标文件</w:t>
      </w:r>
      <w:r>
        <w:rPr>
          <w:rFonts w:hint="eastAsia" w:ascii="楷体" w:hAnsi="楷体" w:eastAsia="楷体" w:cs="楷体"/>
          <w:b/>
          <w:color w:val="000000"/>
          <w:sz w:val="24"/>
          <w:szCs w:val="24"/>
          <w:highlight w:val="none"/>
          <w:u w:val="single"/>
        </w:rPr>
        <w:t xml:space="preserve">。投标人应充分考虑网络环境、网络带宽等风险因素。</w:t>
      </w:r>
      <w:r/>
    </w:p>
    <w:p>
      <w:pPr>
        <w:ind w:firstLine="480"/>
        <w:spacing w:line="360" w:lineRule="auto"/>
        <w:rPr>
          <w:rFonts w:ascii="楷体" w:hAnsi="楷体" w:eastAsia="楷体" w:cs="楷体"/>
          <w:b/>
          <w:color w:val="000000"/>
          <w:sz w:val="24"/>
          <w:szCs w:val="24"/>
          <w:highlight w:val="none"/>
          <w:u w:val="singl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5</w:t>
      </w:r>
      <w:r>
        <w:rPr>
          <w:rFonts w:hint="eastAsia" w:ascii="楷体" w:hAnsi="楷体" w:eastAsia="楷体" w:cs="楷体"/>
          <w:color w:val="000000"/>
          <w:sz w:val="24"/>
          <w:szCs w:val="24"/>
          <w:highlight w:val="none"/>
        </w:rPr>
        <w:t xml:space="preserve">.1.3 </w:t>
      </w:r>
      <w:r>
        <w:rPr>
          <w:rFonts w:hint="eastAsia" w:ascii="楷体" w:hAnsi="楷体" w:eastAsia="楷体" w:cs="楷体"/>
          <w:b/>
          <w:color w:val="000000"/>
          <w:sz w:val="24"/>
          <w:szCs w:val="24"/>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cs="楷体"/>
          <w:b/>
          <w:color w:val="000000"/>
          <w:sz w:val="24"/>
          <w:szCs w:val="24"/>
          <w:highlight w:val="none"/>
          <w:u w:val="singl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5</w:t>
      </w:r>
      <w:r>
        <w:rPr>
          <w:rFonts w:hint="eastAsia" w:ascii="楷体" w:hAnsi="楷体" w:eastAsia="楷体" w:cs="楷体"/>
          <w:color w:val="000000"/>
          <w:sz w:val="24"/>
          <w:szCs w:val="24"/>
          <w:highlight w:val="none"/>
        </w:rPr>
        <w:t xml:space="preserve">.1.4</w:t>
      </w:r>
      <w:r>
        <w:rPr>
          <w:rFonts w:hint="eastAsia" w:ascii="楷体" w:hAnsi="楷体" w:eastAsia="楷体" w:cs="楷体"/>
          <w:b/>
          <w:color w:val="000000"/>
          <w:sz w:val="24"/>
          <w:szCs w:val="24"/>
          <w:highlight w:val="none"/>
          <w:u w:val="single"/>
        </w:rPr>
        <w:t xml:space="preserve">提交完成后至解密前，投标人不能对加密投标文件时所使用的数字认证证书进行更新、续费，否则可能引起的投标文件解密失败等相关后果由投标人自行承担。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5</w:t>
      </w:r>
      <w:r>
        <w:rPr>
          <w:rFonts w:hint="eastAsia" w:ascii="楷体" w:hAnsi="楷体" w:eastAsia="楷体" w:cs="楷体"/>
          <w:color w:val="000000"/>
          <w:sz w:val="24"/>
          <w:szCs w:val="24"/>
          <w:highlight w:val="none"/>
        </w:rPr>
        <w:t xml:space="preserve">.1.5因不可抗力事件造成的投标文件的损坏、丢失的，采购代理机构不承担责任。</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5</w:t>
      </w:r>
      <w:r>
        <w:rPr>
          <w:rFonts w:hint="eastAsia" w:ascii="楷体" w:hAnsi="楷体" w:eastAsia="楷体" w:cs="楷体"/>
          <w:color w:val="000000"/>
          <w:sz w:val="24"/>
          <w:szCs w:val="24"/>
          <w:highlight w:val="none"/>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1</w:t>
      </w:r>
      <w:r>
        <w:rPr>
          <w:rFonts w:hint="eastAsia" w:ascii="楷体" w:hAnsi="楷体" w:eastAsia="楷体" w:cs="楷体"/>
          <w:b/>
          <w:bCs/>
          <w:color w:val="000000"/>
          <w:sz w:val="24"/>
          <w:szCs w:val="24"/>
          <w:highlight w:val="none"/>
          <w:lang w:val="en-US"/>
        </w:rPr>
        <w:t xml:space="preserve">6</w:t>
      </w:r>
      <w:r>
        <w:rPr>
          <w:rFonts w:hint="eastAsia" w:ascii="楷体" w:hAnsi="楷体" w:eastAsia="楷体" w:cs="楷体"/>
          <w:b/>
          <w:bCs/>
          <w:color w:val="000000"/>
          <w:sz w:val="24"/>
          <w:szCs w:val="24"/>
          <w:highlight w:val="none"/>
        </w:rPr>
        <w:t xml:space="preserve">．投标文件的补充、修改或者撤回</w:t>
      </w:r>
      <w:r/>
    </w:p>
    <w:p>
      <w:pPr>
        <w:ind w:firstLine="480"/>
        <w:spacing w:line="24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6</w:t>
      </w:r>
      <w:r>
        <w:rPr>
          <w:rFonts w:hint="eastAsia" w:ascii="楷体" w:hAnsi="楷体" w:eastAsia="楷体" w:cs="楷体"/>
          <w:color w:val="000000"/>
          <w:sz w:val="24"/>
          <w:szCs w:val="24"/>
          <w:highlight w:val="none"/>
        </w:rPr>
        <w:t xml:space="preserve">.1 在提交截止时间前，投标人可以对所提交的投标文件进行补充、修改或者撤回。</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6</w:t>
      </w:r>
      <w:r>
        <w:rPr>
          <w:rFonts w:hint="eastAsia" w:ascii="楷体" w:hAnsi="楷体" w:eastAsia="楷体" w:cs="楷体"/>
          <w:color w:val="000000"/>
          <w:sz w:val="24"/>
          <w:szCs w:val="24"/>
          <w:highlight w:val="none"/>
        </w:rPr>
        <w:t xml:space="preserve">.2 投标人在提交截止时间前需要对投标文件进行补充、修改的，应当使用响应文件制作软件重新制作并提交。</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6</w:t>
      </w:r>
      <w:r>
        <w:rPr>
          <w:rFonts w:hint="eastAsia" w:ascii="楷体" w:hAnsi="楷体" w:eastAsia="楷体" w:cs="楷体"/>
          <w:color w:val="000000"/>
          <w:sz w:val="24"/>
          <w:szCs w:val="24"/>
          <w:highlight w:val="none"/>
        </w:rPr>
        <w:t xml:space="preserve">.3 在提交截止时间之后，投标人不得对其投标文件作任何修改或撤回。</w:t>
      </w:r>
      <w:r/>
    </w:p>
    <w:p>
      <w:pPr>
        <w:pStyle w:val="818"/>
        <w:ind w:firstLine="480"/>
        <w:keepLines w:val="0"/>
        <w:keepNext w:val="0"/>
        <w:spacing w:before="0" w:after="0" w:line="360"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6</w:t>
      </w:r>
      <w:r>
        <w:rPr>
          <w:rFonts w:hint="eastAsia" w:ascii="楷体" w:hAnsi="楷体" w:eastAsia="楷体" w:cs="楷体"/>
          <w:color w:val="000000"/>
          <w:sz w:val="24"/>
          <w:szCs w:val="24"/>
          <w:highlight w:val="none"/>
        </w:rPr>
        <w:t xml:space="preserve">.4 在提交截止时间至招标文件中规定的投标有效期满之间，投标人不得撤回其投标。</w:t>
      </w:r>
      <w:r/>
    </w:p>
    <w:p>
      <w:pPr>
        <w:pStyle w:val="818"/>
        <w:ind w:firstLine="480"/>
        <w:jc w:val="center"/>
        <w:keepLines w:val="0"/>
        <w:keepNext w:val="0"/>
        <w:spacing w:before="0" w:after="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五、开标及评标</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1</w:t>
      </w:r>
      <w:r>
        <w:rPr>
          <w:rFonts w:hint="eastAsia" w:ascii="楷体" w:hAnsi="楷体" w:eastAsia="楷体" w:cs="楷体"/>
          <w:b/>
          <w:bCs/>
          <w:color w:val="000000"/>
          <w:sz w:val="24"/>
          <w:szCs w:val="24"/>
          <w:highlight w:val="none"/>
          <w:lang w:val="en-US"/>
        </w:rPr>
        <w:t xml:space="preserve">7</w:t>
      </w:r>
      <w:r>
        <w:rPr>
          <w:rFonts w:hint="eastAsia" w:ascii="楷体" w:hAnsi="楷体" w:eastAsia="楷体" w:cs="楷体"/>
          <w:b/>
          <w:bCs/>
          <w:color w:val="000000"/>
          <w:sz w:val="24"/>
          <w:szCs w:val="24"/>
          <w:highlight w:val="none"/>
        </w:rPr>
        <w:t xml:space="preserve">．开标</w:t>
      </w:r>
      <w:r/>
    </w:p>
    <w:p>
      <w:pPr>
        <w:ind w:left="1" w:firstLine="480"/>
        <w:spacing w:line="360"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7</w:t>
      </w:r>
      <w:r>
        <w:rPr>
          <w:rFonts w:hint="eastAsia" w:ascii="楷体" w:hAnsi="楷体" w:eastAsia="楷体" w:cs="楷体"/>
          <w:color w:val="000000"/>
          <w:sz w:val="24"/>
          <w:szCs w:val="24"/>
          <w:highlight w:val="none"/>
        </w:rPr>
        <w:t xml:space="preserve">.1 采购代理机构将在招标公告中规定的时间和地点组织公开开标。投标人应当按照《操作手册》规定，参加开标活动和在苏采云系统规定的时间内对投标文件进行解密。</w:t>
      </w:r>
      <w:r/>
    </w:p>
    <w:p>
      <w:pPr>
        <w:ind w:left="1"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7</w:t>
      </w:r>
      <w:r>
        <w:rPr>
          <w:rFonts w:hint="eastAsia" w:ascii="楷体" w:hAnsi="楷体" w:eastAsia="楷体" w:cs="楷体"/>
          <w:color w:val="000000"/>
          <w:sz w:val="24"/>
          <w:szCs w:val="24"/>
          <w:highlight w:val="none"/>
        </w:rPr>
        <w:t xml:space="preserve">.2 投标人应当在开标前做好充分准备，使用制作该投标文件的同一数字认证证书准时参加开标。</w:t>
      </w:r>
      <w:r/>
    </w:p>
    <w:p>
      <w:pPr>
        <w:ind w:left="1"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7</w:t>
      </w:r>
      <w:r>
        <w:rPr>
          <w:rFonts w:hint="eastAsia" w:ascii="楷体" w:hAnsi="楷体" w:eastAsia="楷体" w:cs="楷体"/>
          <w:color w:val="000000"/>
          <w:sz w:val="24"/>
          <w:szCs w:val="24"/>
          <w:highlight w:val="none"/>
        </w:rPr>
        <w:t xml:space="preserve">.</w:t>
      </w:r>
      <w:r>
        <w:rPr>
          <w:rFonts w:hint="eastAsia" w:ascii="楷体" w:hAnsi="楷体" w:eastAsia="楷体" w:cs="楷体"/>
          <w:color w:val="000000"/>
          <w:sz w:val="24"/>
          <w:szCs w:val="24"/>
          <w:highlight w:val="none"/>
          <w:lang w:val="en-US" w:eastAsia="zh-CN"/>
        </w:rPr>
        <w:t xml:space="preserve">3</w:t>
      </w:r>
      <w:r>
        <w:rPr>
          <w:rFonts w:hint="eastAsia" w:ascii="楷体" w:hAnsi="楷体" w:eastAsia="楷体" w:cs="楷体"/>
          <w:color w:val="000000"/>
          <w:sz w:val="24"/>
          <w:szCs w:val="24"/>
          <w:highlight w:val="none"/>
        </w:rPr>
        <w:t xml:space="preserve"> 开标仪式由采购代理机构组织。苏采云系统将自动对项目进行开标，系统自动发出解密的指令，投标人自行实施解密，限定在系统发布解密指令后</w:t>
      </w:r>
      <w:r>
        <w:rPr>
          <w:rFonts w:hint="eastAsia" w:ascii="楷体" w:hAnsi="楷体" w:eastAsia="楷体" w:cs="楷体"/>
          <w:b/>
          <w:bCs/>
          <w:color w:val="000000"/>
          <w:sz w:val="24"/>
          <w:szCs w:val="24"/>
          <w:highlight w:val="none"/>
        </w:rPr>
        <w:t xml:space="preserve">30分钟</w:t>
      </w:r>
      <w:r>
        <w:rPr>
          <w:rFonts w:hint="eastAsia" w:ascii="楷体" w:hAnsi="楷体" w:eastAsia="楷体" w:cs="楷体"/>
          <w:color w:val="000000"/>
          <w:sz w:val="24"/>
          <w:szCs w:val="24"/>
          <w:highlight w:val="none"/>
        </w:rPr>
        <w:t xml:space="preserve">内完成，解密时，投标人必须使用与制作投标文件时同一数字认证证书对投标文件进行解密，否则解密将会失败。</w:t>
      </w:r>
      <w:r>
        <w:rPr>
          <w:rFonts w:hint="eastAsia" w:ascii="楷体" w:hAnsi="楷体" w:eastAsia="楷体" w:cs="楷体"/>
          <w:b/>
          <w:color w:val="000000"/>
          <w:sz w:val="24"/>
          <w:highlight w:val="none"/>
        </w:rPr>
        <w:t xml:space="preserve">投标人不足3家，不进入解密程序。</w:t>
      </w:r>
      <w:r/>
    </w:p>
    <w:p>
      <w:pPr>
        <w:ind w:left="2"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7</w:t>
      </w:r>
      <w:r>
        <w:rPr>
          <w:rFonts w:hint="eastAsia" w:ascii="楷体" w:hAnsi="楷体" w:eastAsia="楷体" w:cs="楷体"/>
          <w:color w:val="000000"/>
          <w:sz w:val="24"/>
          <w:szCs w:val="24"/>
          <w:highlight w:val="none"/>
        </w:rPr>
        <w:t xml:space="preserve">.</w:t>
      </w:r>
      <w:r>
        <w:rPr>
          <w:rFonts w:hint="eastAsia" w:ascii="楷体" w:hAnsi="楷体" w:eastAsia="楷体" w:cs="楷体"/>
          <w:color w:val="000000"/>
          <w:sz w:val="24"/>
          <w:szCs w:val="24"/>
          <w:highlight w:val="none"/>
          <w:lang w:val="en-US" w:eastAsia="zh-CN"/>
        </w:rPr>
        <w:t xml:space="preserve">4</w:t>
      </w:r>
      <w:r>
        <w:rPr>
          <w:rFonts w:hint="eastAsia" w:ascii="楷体" w:hAnsi="楷体" w:eastAsia="楷体" w:cs="楷体"/>
          <w:color w:val="000000"/>
          <w:sz w:val="24"/>
          <w:szCs w:val="24"/>
          <w:highlight w:val="none"/>
        </w:rPr>
        <w:t xml:space="preserve">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000000"/>
          <w:sz w:val="24"/>
          <w:szCs w:val="24"/>
          <w:highlight w:val="none"/>
        </w:rPr>
        <w:t xml:space="preserve">若解密成功的投标人不足三家，不进入后续程序。</w:t>
      </w:r>
      <w:r/>
    </w:p>
    <w:p>
      <w:pPr>
        <w:ind w:left="1"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7</w:t>
      </w:r>
      <w:r>
        <w:rPr>
          <w:rFonts w:hint="eastAsia" w:ascii="楷体" w:hAnsi="楷体" w:eastAsia="楷体" w:cs="楷体"/>
          <w:color w:val="000000"/>
          <w:sz w:val="24"/>
          <w:szCs w:val="24"/>
          <w:highlight w:val="none"/>
        </w:rPr>
        <w:t xml:space="preserve">.</w:t>
      </w:r>
      <w:r>
        <w:rPr>
          <w:rFonts w:hint="eastAsia" w:ascii="楷体" w:hAnsi="楷体" w:eastAsia="楷体" w:cs="楷体"/>
          <w:color w:val="000000"/>
          <w:sz w:val="24"/>
          <w:szCs w:val="24"/>
          <w:highlight w:val="none"/>
          <w:lang w:val="en-US" w:eastAsia="zh-CN"/>
        </w:rPr>
        <w:t xml:space="preserve">5</w:t>
      </w:r>
      <w:r>
        <w:rPr>
          <w:rFonts w:hint="eastAsia" w:ascii="楷体" w:hAnsi="楷体" w:eastAsia="楷体" w:cs="楷体"/>
          <w:color w:val="000000"/>
          <w:sz w:val="24"/>
          <w:szCs w:val="24"/>
          <w:highlight w:val="none"/>
        </w:rPr>
        <w:t xml:space="preserve">本项目在限定的解密时间内，只要有任一家投标人解密成功，即视为电子交易平台运行无故障。</w:t>
      </w:r>
      <w:r/>
    </w:p>
    <w:p>
      <w:pPr>
        <w:ind w:left="1"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7</w:t>
      </w:r>
      <w:r>
        <w:rPr>
          <w:rFonts w:hint="eastAsia" w:ascii="楷体" w:hAnsi="楷体" w:eastAsia="楷体" w:cs="楷体"/>
          <w:color w:val="000000"/>
          <w:sz w:val="24"/>
          <w:szCs w:val="24"/>
          <w:highlight w:val="none"/>
        </w:rPr>
        <w:t xml:space="preserve">.</w:t>
      </w:r>
      <w:r>
        <w:rPr>
          <w:rFonts w:hint="eastAsia" w:ascii="楷体" w:hAnsi="楷体" w:eastAsia="楷体" w:cs="楷体"/>
          <w:color w:val="000000"/>
          <w:sz w:val="24"/>
          <w:szCs w:val="24"/>
          <w:highlight w:val="none"/>
          <w:lang w:val="en-US" w:eastAsia="zh-CN"/>
        </w:rPr>
        <w:t xml:space="preserve">6</w:t>
      </w:r>
      <w:r>
        <w:rPr>
          <w:rFonts w:hint="eastAsia" w:ascii="楷体" w:hAnsi="楷体" w:eastAsia="楷体" w:cs="楷体"/>
          <w:color w:val="000000"/>
          <w:sz w:val="24"/>
          <w:szCs w:val="24"/>
          <w:highlight w:val="none"/>
        </w:rPr>
        <w:t xml:space="preserve"> 电子投标文件解密全部完成后，苏采云系统宣布宣布投标人名称、投标价格以及招标文件规定的其他内容。</w:t>
      </w:r>
      <w:r/>
    </w:p>
    <w:p>
      <w:pPr>
        <w:ind w:left="1"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7</w:t>
      </w:r>
      <w:r>
        <w:rPr>
          <w:rFonts w:hint="eastAsia" w:ascii="楷体" w:hAnsi="楷体" w:eastAsia="楷体" w:cs="楷体"/>
          <w:color w:val="000000"/>
          <w:sz w:val="24"/>
          <w:szCs w:val="24"/>
          <w:highlight w:val="none"/>
        </w:rPr>
        <w:t xml:space="preserve">.</w:t>
      </w:r>
      <w:r>
        <w:rPr>
          <w:rFonts w:hint="eastAsia" w:ascii="楷体" w:hAnsi="楷体" w:eastAsia="楷体" w:cs="楷体"/>
          <w:color w:val="000000"/>
          <w:sz w:val="24"/>
          <w:szCs w:val="24"/>
          <w:highlight w:val="none"/>
          <w:lang w:val="en-US" w:eastAsia="zh-CN"/>
        </w:rPr>
        <w:t xml:space="preserve">7</w:t>
      </w:r>
      <w:r>
        <w:rPr>
          <w:rFonts w:hint="eastAsia" w:ascii="楷体" w:hAnsi="楷体" w:eastAsia="楷体" w:cs="楷体"/>
          <w:color w:val="000000"/>
          <w:sz w:val="24"/>
          <w:szCs w:val="24"/>
          <w:highlight w:val="none"/>
        </w:rPr>
        <w:t xml:space="preserve"> 投标人在开标过程中涉及到的投标文件解密、开标结果确认等工作，应按照《操作手册》规定执行。</w:t>
      </w:r>
      <w:r/>
    </w:p>
    <w:p>
      <w:pPr>
        <w:ind w:left="1" w:firstLine="480"/>
        <w:spacing w:line="360"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7</w:t>
      </w:r>
      <w:r>
        <w:rPr>
          <w:rFonts w:hint="eastAsia" w:ascii="楷体" w:hAnsi="楷体" w:eastAsia="楷体" w:cs="楷体"/>
          <w:color w:val="000000"/>
          <w:sz w:val="24"/>
          <w:szCs w:val="24"/>
          <w:highlight w:val="none"/>
        </w:rPr>
        <w:t xml:space="preserve">.9 投标人如果对开标过程和开标记录有疑义，应当根据《操作手册》规定提出，如苏采云系统中《开标记录表》宣布后5分钟内未提出的，视同认可开标结果。</w:t>
      </w:r>
      <w:r/>
    </w:p>
    <w:p>
      <w:pPr>
        <w:ind w:left="1"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7</w:t>
      </w:r>
      <w:r>
        <w:rPr>
          <w:rFonts w:hint="eastAsia" w:ascii="楷体" w:hAnsi="楷体" w:eastAsia="楷体" w:cs="楷体"/>
          <w:color w:val="000000"/>
          <w:sz w:val="24"/>
          <w:szCs w:val="24"/>
          <w:highlight w:val="none"/>
        </w:rPr>
        <w:t xml:space="preserve">.10 投标人须配合开标工作，否则一切后果由投标人自行承担。</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1</w:t>
      </w:r>
      <w:r>
        <w:rPr>
          <w:rFonts w:hint="eastAsia" w:ascii="楷体" w:hAnsi="楷体" w:eastAsia="楷体" w:cs="楷体"/>
          <w:b/>
          <w:bCs/>
          <w:color w:val="000000"/>
          <w:sz w:val="24"/>
          <w:szCs w:val="24"/>
          <w:highlight w:val="none"/>
          <w:lang w:val="en-US"/>
        </w:rPr>
        <w:t xml:space="preserve">8</w:t>
      </w:r>
      <w:r>
        <w:rPr>
          <w:rFonts w:hint="eastAsia" w:ascii="楷体" w:hAnsi="楷体" w:eastAsia="楷体" w:cs="楷体"/>
          <w:b/>
          <w:bCs/>
          <w:color w:val="000000"/>
          <w:sz w:val="24"/>
          <w:szCs w:val="24"/>
          <w:highlight w:val="none"/>
        </w:rPr>
        <w:t xml:space="preserve">.投标人资格审查</w:t>
      </w:r>
      <w:r/>
    </w:p>
    <w:p>
      <w:pPr>
        <w:pStyle w:val="835"/>
        <w:ind w:firstLine="480"/>
        <w:spacing w:line="360" w:lineRule="auto"/>
        <w:rPr>
          <w:rFonts w:ascii="楷体" w:hAnsi="楷体" w:eastAsia="楷体" w:cs="楷体"/>
          <w:b/>
          <w:color w:val="000000"/>
          <w:sz w:val="24"/>
          <w:szCs w:val="24"/>
          <w:highlight w:val="none"/>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val="en-US"/>
        </w:rPr>
        <w:t xml:space="preserve">8</w:t>
      </w:r>
      <w:r>
        <w:rPr>
          <w:rFonts w:hint="eastAsia" w:ascii="楷体" w:hAnsi="楷体" w:eastAsia="楷体" w:cs="楷体"/>
          <w:color w:val="000000"/>
          <w:sz w:val="24"/>
          <w:szCs w:val="24"/>
          <w:highlight w:val="none"/>
        </w:rPr>
        <w:t xml:space="preserve">.1 开标结束后，采购人或者采购代理机构将依法对投标人的资格进行审查。</w:t>
      </w:r>
      <w:r>
        <w:rPr>
          <w:rFonts w:hint="eastAsia" w:ascii="楷体" w:hAnsi="楷体" w:eastAsia="楷体" w:cs="楷体"/>
          <w:b/>
          <w:color w:val="000000"/>
          <w:sz w:val="24"/>
          <w:szCs w:val="24"/>
          <w:highlight w:val="none"/>
        </w:rPr>
        <w:t xml:space="preserve">合格投标人不足3家的，不进入后续程序。</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lang w:val="en-US"/>
        </w:rPr>
        <w:t xml:space="preserve">19</w:t>
      </w:r>
      <w:r>
        <w:rPr>
          <w:rFonts w:hint="eastAsia" w:ascii="楷体" w:hAnsi="楷体" w:eastAsia="楷体" w:cs="楷体"/>
          <w:b/>
          <w:bCs/>
          <w:color w:val="000000"/>
          <w:sz w:val="24"/>
          <w:szCs w:val="24"/>
          <w:highlight w:val="none"/>
        </w:rPr>
        <w:t xml:space="preserve">．评标委员会组成</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rPr>
        <w:t xml:space="preserve">19</w:t>
      </w:r>
      <w:r>
        <w:rPr>
          <w:rFonts w:hint="eastAsia" w:ascii="楷体" w:hAnsi="楷体" w:eastAsia="楷体" w:cs="楷体"/>
          <w:color w:val="000000"/>
          <w:sz w:val="24"/>
          <w:szCs w:val="24"/>
          <w:highlight w:val="none"/>
        </w:rPr>
        <w:t xml:space="preserve">.1 评标委员会由采购人代表和评审专家组成，成员人数应当为5人及以上单数，其中评审专家不得少于成员总数的三分之二。</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采购项目符合下列情形之一的，评标委员会成员人数应当为7人及以上单数：</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（一）采购预算金额在1000万元以上；</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（二）技术复杂；</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（三）社会影响较大。</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评标委员会成员名单在评标结果公告前应当保密。</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2</w:t>
      </w:r>
      <w:r>
        <w:rPr>
          <w:rFonts w:hint="eastAsia" w:ascii="楷体" w:hAnsi="楷体" w:eastAsia="楷体" w:cs="楷体"/>
          <w:b/>
          <w:bCs/>
          <w:color w:val="000000"/>
          <w:sz w:val="24"/>
          <w:szCs w:val="24"/>
          <w:highlight w:val="none"/>
          <w:lang w:val="en-US"/>
        </w:rPr>
        <w:t xml:space="preserve">0</w:t>
      </w:r>
      <w:r>
        <w:rPr>
          <w:rFonts w:hint="eastAsia" w:ascii="楷体" w:hAnsi="楷体" w:eastAsia="楷体" w:cs="楷体"/>
          <w:b/>
          <w:bCs/>
          <w:color w:val="000000"/>
          <w:sz w:val="24"/>
          <w:szCs w:val="24"/>
          <w:highlight w:val="none"/>
        </w:rPr>
        <w:t xml:space="preserve">.投标人符合性审查</w:t>
      </w:r>
      <w:r/>
    </w:p>
    <w:p>
      <w:pPr>
        <w:pStyle w:val="835"/>
        <w:ind w:firstLine="480"/>
        <w:spacing w:line="360" w:lineRule="auto"/>
        <w:rPr>
          <w:rFonts w:ascii="楷体" w:hAnsi="楷体" w:eastAsia="楷体" w:cs="楷体"/>
          <w:b/>
          <w:color w:val="000000"/>
          <w:sz w:val="24"/>
          <w:szCs w:val="24"/>
          <w:highlight w:val="none"/>
        </w:rPr>
      </w:pPr>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lang w:val="en-US"/>
        </w:rPr>
        <w:t xml:space="preserve">0</w:t>
      </w:r>
      <w:r>
        <w:rPr>
          <w:rFonts w:hint="eastAsia" w:ascii="楷体" w:hAnsi="楷体" w:eastAsia="楷体" w:cs="楷体"/>
          <w:color w:val="000000"/>
          <w:sz w:val="24"/>
          <w:szCs w:val="24"/>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000000"/>
          <w:sz w:val="24"/>
          <w:szCs w:val="24"/>
          <w:highlight w:val="none"/>
        </w:rPr>
        <w:t xml:space="preserve">符合性审查合格投标人不足3家的，不进入详细评审环节。</w:t>
      </w:r>
      <w:r/>
    </w:p>
    <w:p>
      <w:pPr>
        <w:pStyle w:val="818"/>
        <w:ind w:firstLine="480"/>
        <w:keepLines w:val="0"/>
        <w:keepNext w:val="0"/>
        <w:spacing w:before="0" w:after="0"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lang w:val="en-US"/>
        </w:rPr>
        <w:t xml:space="preserve">0</w:t>
      </w:r>
      <w:r>
        <w:rPr>
          <w:rFonts w:hint="eastAsia" w:ascii="楷体" w:hAnsi="楷体" w:eastAsia="楷体" w:cs="楷体"/>
          <w:color w:val="000000"/>
          <w:sz w:val="24"/>
          <w:szCs w:val="24"/>
          <w:highlight w:val="none"/>
        </w:rPr>
        <w:t xml:space="preserve">.2 投标文件澄清</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lang w:val="en-US"/>
        </w:rPr>
        <w:t xml:space="preserve">0</w:t>
      </w:r>
      <w:r>
        <w:rPr>
          <w:rFonts w:hint="eastAsia" w:ascii="楷体" w:hAnsi="楷体" w:eastAsia="楷体" w:cs="楷体"/>
          <w:color w:val="000000"/>
          <w:sz w:val="24"/>
          <w:szCs w:val="24"/>
          <w:highlight w:val="none"/>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lang w:val="en-US"/>
        </w:rPr>
        <w:t xml:space="preserve">0</w:t>
      </w:r>
      <w:r>
        <w:rPr>
          <w:rFonts w:hint="eastAsia" w:ascii="楷体" w:hAnsi="楷体" w:eastAsia="楷体" w:cs="楷体"/>
          <w:color w:val="000000"/>
          <w:sz w:val="24"/>
          <w:szCs w:val="24"/>
          <w:highlight w:val="none"/>
        </w:rPr>
        <w:t xml:space="preserve">.2.2投标人的澄清应登录电子交易平台进入“澄清事项”模块进行。</w:t>
      </w:r>
      <w:r/>
    </w:p>
    <w:p>
      <w:pPr>
        <w:ind w:firstLine="480"/>
        <w:spacing w:line="360" w:lineRule="auto"/>
        <w:rPr>
          <w:rFonts w:ascii="楷体" w:hAnsi="楷体" w:eastAsia="楷体" w:cs="楷体"/>
          <w:b/>
          <w:color w:val="000000"/>
          <w:sz w:val="24"/>
          <w:szCs w:val="24"/>
          <w:highlight w:val="none"/>
        </w:rPr>
      </w:pPr>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lang w:val="en-US"/>
        </w:rPr>
        <w:t xml:space="preserve">0</w:t>
      </w:r>
      <w:r>
        <w:rPr>
          <w:rFonts w:hint="eastAsia" w:ascii="楷体" w:hAnsi="楷体" w:eastAsia="楷体" w:cs="楷体"/>
          <w:color w:val="000000"/>
          <w:sz w:val="24"/>
          <w:szCs w:val="24"/>
          <w:highlight w:val="none"/>
        </w:rPr>
        <w:t xml:space="preserve">.3 开标至评标结束期间，投标人应保持系统在线，如因</w:t>
      </w:r>
      <w:r>
        <w:rPr>
          <w:rFonts w:hint="eastAsia" w:ascii="楷体" w:hAnsi="楷体" w:eastAsia="楷体" w:cs="楷体"/>
          <w:b/>
          <w:bCs/>
          <w:color w:val="000000"/>
          <w:sz w:val="24"/>
          <w:szCs w:val="24"/>
          <w:highlight w:val="none"/>
        </w:rPr>
        <w:t xml:space="preserve">投标人自身原因</w:t>
      </w:r>
      <w:r>
        <w:rPr>
          <w:rFonts w:hint="eastAsia" w:ascii="楷体" w:hAnsi="楷体" w:eastAsia="楷体" w:cs="楷体"/>
          <w:b/>
          <w:color w:val="000000"/>
          <w:sz w:val="24"/>
          <w:szCs w:val="24"/>
          <w:highlight w:val="none"/>
        </w:rPr>
        <w:t xml:space="preserve">未在规定时间内按评标委员会要求进行澄清、说明或者补正的，一切后果由投标人自行承担。</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2</w:t>
      </w:r>
      <w:r>
        <w:rPr>
          <w:rFonts w:hint="eastAsia" w:ascii="楷体" w:hAnsi="楷体" w:eastAsia="楷体" w:cs="楷体"/>
          <w:b/>
          <w:bCs/>
          <w:color w:val="000000"/>
          <w:sz w:val="24"/>
          <w:szCs w:val="24"/>
          <w:highlight w:val="none"/>
          <w:lang w:val="en-US"/>
        </w:rPr>
        <w:t xml:space="preserve">1</w:t>
      </w:r>
      <w:r>
        <w:rPr>
          <w:rFonts w:hint="eastAsia" w:ascii="楷体" w:hAnsi="楷体" w:eastAsia="楷体" w:cs="楷体"/>
          <w:b/>
          <w:bCs/>
          <w:color w:val="000000"/>
          <w:sz w:val="24"/>
          <w:szCs w:val="24"/>
          <w:highlight w:val="none"/>
        </w:rPr>
        <w:t xml:space="preserve">．无效投标的情形</w:t>
      </w:r>
      <w:r/>
    </w:p>
    <w:p>
      <w:pPr>
        <w:ind w:left="1"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lang w:val="en-US"/>
        </w:rPr>
        <w:t xml:space="preserve">1</w:t>
      </w:r>
      <w:r>
        <w:rPr>
          <w:rFonts w:hint="eastAsia" w:ascii="楷体" w:hAnsi="楷体" w:eastAsia="楷体" w:cs="楷体"/>
          <w:color w:val="000000"/>
          <w:sz w:val="24"/>
          <w:szCs w:val="24"/>
          <w:highlight w:val="none"/>
        </w:rPr>
        <w:t xml:space="preserve">.1 投标人存在下列情况之一的，其投标无效：　</w:t>
      </w:r>
      <w:r/>
    </w:p>
    <w:p>
      <w:pPr>
        <w:ind w:firstLine="482"/>
        <w:spacing w:line="360" w:lineRule="auto"/>
        <w:rPr>
          <w:rFonts w:ascii="楷体" w:hAnsi="楷体" w:eastAsia="楷体" w:cs="楷体"/>
          <w:b/>
          <w:color w:val="000000"/>
          <w:sz w:val="24"/>
          <w:szCs w:val="24"/>
          <w:highlight w:val="none"/>
          <w:u w:val="single"/>
        </w:rPr>
      </w:pPr>
      <w:r>
        <w:rPr>
          <w:rFonts w:hint="eastAsia" w:ascii="楷体" w:hAnsi="楷体" w:eastAsia="楷体" w:cs="楷体"/>
          <w:b/>
          <w:color w:val="000000"/>
          <w:sz w:val="24"/>
          <w:szCs w:val="24"/>
          <w:highlight w:val="none"/>
          <w:u w:val="single"/>
        </w:rPr>
        <w:t xml:space="preserve">（1）投标文件未按招标文件要求进行有效签章的；</w:t>
      </w:r>
      <w:r/>
    </w:p>
    <w:p>
      <w:pPr>
        <w:ind w:left="1" w:firstLine="482"/>
        <w:spacing w:line="360" w:lineRule="auto"/>
        <w:rPr>
          <w:rFonts w:ascii="楷体" w:hAnsi="楷体" w:eastAsia="楷体" w:cs="楷体"/>
          <w:b/>
          <w:color w:val="000000"/>
          <w:sz w:val="24"/>
          <w:szCs w:val="24"/>
          <w:highlight w:val="none"/>
          <w:u w:val="single"/>
        </w:rPr>
      </w:pPr>
      <w:r>
        <w:rPr>
          <w:rFonts w:hint="eastAsia" w:ascii="楷体" w:hAnsi="楷体" w:eastAsia="楷体" w:cs="楷体"/>
          <w:b/>
          <w:color w:val="000000"/>
          <w:sz w:val="24"/>
          <w:szCs w:val="24"/>
          <w:highlight w:val="none"/>
          <w:u w:val="single"/>
        </w:rPr>
        <w:t xml:space="preserve">（2）报价超过招标文件中规定的预算金额或最高限价的；</w:t>
      </w:r>
      <w:r/>
    </w:p>
    <w:p>
      <w:pPr>
        <w:ind w:left="1" w:firstLine="482"/>
        <w:spacing w:line="360" w:lineRule="auto"/>
        <w:rPr>
          <w:rFonts w:ascii="楷体" w:hAnsi="楷体" w:eastAsia="楷体" w:cs="楷体"/>
          <w:b/>
          <w:color w:val="000000"/>
          <w:sz w:val="24"/>
          <w:szCs w:val="24"/>
          <w:highlight w:val="none"/>
          <w:u w:val="single"/>
        </w:rPr>
      </w:pPr>
      <w:r>
        <w:rPr>
          <w:rFonts w:hint="eastAsia" w:ascii="楷体" w:hAnsi="楷体" w:eastAsia="楷体" w:cs="楷体"/>
          <w:b/>
          <w:color w:val="000000"/>
          <w:sz w:val="24"/>
          <w:szCs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cs="楷体"/>
          <w:b/>
          <w:color w:val="000000"/>
          <w:sz w:val="24"/>
          <w:szCs w:val="24"/>
          <w:highlight w:val="none"/>
          <w:u w:val="single"/>
        </w:rPr>
      </w:pPr>
      <w:r>
        <w:rPr>
          <w:rFonts w:hint="eastAsia" w:ascii="楷体" w:hAnsi="楷体" w:eastAsia="楷体" w:cs="楷体"/>
          <w:b/>
          <w:color w:val="000000"/>
          <w:sz w:val="24"/>
          <w:szCs w:val="24"/>
          <w:highlight w:val="none"/>
          <w:u w:val="single"/>
        </w:rPr>
        <w:t xml:space="preserve">（4）投标文件含有采购人不能接受的附加条件的;</w:t>
      </w:r>
      <w:r/>
    </w:p>
    <w:p>
      <w:pPr>
        <w:ind w:left="1" w:firstLine="482"/>
        <w:spacing w:line="360" w:lineRule="auto"/>
        <w:rPr>
          <w:rFonts w:ascii="楷体" w:hAnsi="楷体" w:eastAsia="楷体" w:cs="楷体"/>
          <w:b/>
          <w:color w:val="000000"/>
          <w:sz w:val="24"/>
          <w:szCs w:val="24"/>
          <w:highlight w:val="none"/>
          <w:u w:val="single"/>
        </w:rPr>
      </w:pPr>
      <w:r>
        <w:rPr>
          <w:rFonts w:hint="eastAsia" w:ascii="楷体" w:hAnsi="楷体" w:eastAsia="楷体" w:cs="楷体"/>
          <w:b/>
          <w:color w:val="000000"/>
          <w:sz w:val="24"/>
          <w:szCs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cs="楷体"/>
          <w:b/>
          <w:color w:val="000000"/>
          <w:sz w:val="24"/>
          <w:szCs w:val="24"/>
          <w:highlight w:val="none"/>
          <w:u w:val="single"/>
        </w:rPr>
      </w:pPr>
      <w:r>
        <w:rPr>
          <w:rFonts w:hint="eastAsia" w:ascii="楷体" w:hAnsi="楷体" w:eastAsia="楷体" w:cs="楷体"/>
          <w:b/>
          <w:color w:val="000000"/>
          <w:sz w:val="24"/>
          <w:szCs w:val="24"/>
          <w:highlight w:val="none"/>
          <w:u w:val="single"/>
        </w:rPr>
        <w:t xml:space="preserve">（6）投标人对根据修正原则修正后的报价不确认的；</w:t>
      </w:r>
      <w:r/>
    </w:p>
    <w:p>
      <w:pPr>
        <w:ind w:left="1" w:firstLine="482"/>
        <w:spacing w:line="360" w:lineRule="auto"/>
        <w:rPr>
          <w:rFonts w:ascii="楷体" w:hAnsi="楷体" w:eastAsia="楷体" w:cs="楷体"/>
          <w:b/>
          <w:color w:val="000000"/>
          <w:sz w:val="24"/>
          <w:szCs w:val="24"/>
          <w:highlight w:val="none"/>
          <w:u w:val="single"/>
        </w:rPr>
      </w:pPr>
      <w:r>
        <w:rPr>
          <w:rFonts w:hint="eastAsia" w:ascii="楷体" w:hAnsi="楷体" w:eastAsia="楷体" w:cs="楷体"/>
          <w:b/>
          <w:color w:val="000000"/>
          <w:sz w:val="24"/>
          <w:szCs w:val="24"/>
          <w:highlight w:val="none"/>
          <w:u w:val="single"/>
        </w:rPr>
        <w:t xml:space="preserve">（7）投标文件中提供了虚假或失实资料的；</w:t>
      </w:r>
      <w:r/>
    </w:p>
    <w:p>
      <w:pPr>
        <w:ind w:left="1" w:firstLine="482"/>
        <w:spacing w:line="360" w:lineRule="auto"/>
        <w:rPr>
          <w:rFonts w:ascii="楷体" w:hAnsi="楷体" w:eastAsia="楷体" w:cs="楷体"/>
          <w:b/>
          <w:bCs/>
          <w:color w:val="000000"/>
          <w:sz w:val="24"/>
          <w:szCs w:val="24"/>
          <w:highlight w:val="none"/>
          <w:u w:val="single"/>
        </w:rPr>
      </w:pPr>
      <w:r>
        <w:rPr>
          <w:rFonts w:hint="eastAsia" w:ascii="楷体" w:hAnsi="楷体" w:eastAsia="楷体" w:cs="楷体"/>
          <w:b/>
          <w:bCs/>
          <w:color w:val="000000"/>
          <w:sz w:val="24"/>
          <w:szCs w:val="24"/>
          <w:highlight w:val="none"/>
          <w:u w:val="single"/>
        </w:rPr>
        <w:t xml:space="preserve">（8）不同投标人的电子投标文件出自同一台电脑；</w:t>
      </w:r>
      <w:r/>
    </w:p>
    <w:p>
      <w:pPr>
        <w:ind w:left="1" w:firstLine="482"/>
        <w:spacing w:line="360" w:lineRule="auto"/>
        <w:rPr>
          <w:rFonts w:ascii="楷体" w:hAnsi="楷体" w:eastAsia="楷体" w:cs="楷体"/>
          <w:b/>
          <w:color w:val="000000"/>
          <w:sz w:val="24"/>
          <w:szCs w:val="24"/>
          <w:highlight w:val="none"/>
          <w:u w:val="single"/>
        </w:rPr>
      </w:pPr>
      <w:r>
        <w:rPr>
          <w:rFonts w:hint="eastAsia" w:ascii="楷体" w:hAnsi="楷体" w:eastAsia="楷体" w:cs="楷体"/>
          <w:b/>
          <w:color w:val="000000"/>
          <w:sz w:val="24"/>
          <w:szCs w:val="24"/>
          <w:highlight w:val="none"/>
          <w:u w:val="single"/>
        </w:rPr>
        <w:t xml:space="preserve">（9）投标人存在串通投标情形的；</w:t>
      </w:r>
      <w:r/>
    </w:p>
    <w:p>
      <w:pPr>
        <w:ind w:left="1" w:firstLine="482"/>
        <w:spacing w:line="360" w:lineRule="auto"/>
        <w:rPr>
          <w:rFonts w:ascii="楷体" w:hAnsi="楷体" w:eastAsia="楷体" w:cs="楷体"/>
          <w:b/>
          <w:color w:val="000000"/>
          <w:sz w:val="24"/>
          <w:szCs w:val="24"/>
          <w:highlight w:val="none"/>
          <w:u w:val="single"/>
        </w:rPr>
      </w:pPr>
      <w:r>
        <w:rPr>
          <w:rFonts w:hint="eastAsia" w:ascii="楷体" w:hAnsi="楷体" w:eastAsia="楷体" w:cs="楷体"/>
          <w:b/>
          <w:color w:val="000000"/>
          <w:sz w:val="24"/>
          <w:szCs w:val="24"/>
          <w:highlight w:val="none"/>
          <w:u w:val="single"/>
        </w:rPr>
        <w:t xml:space="preserve">（10）为本项目提供整体设计、规范编制或者项目管理、监理、检测等服务的；</w:t>
      </w:r>
      <w:r/>
    </w:p>
    <w:p>
      <w:pPr>
        <w:ind w:left="1" w:firstLine="482"/>
        <w:spacing w:line="360" w:lineRule="auto"/>
        <w:rPr>
          <w:rFonts w:ascii="楷体" w:hAnsi="楷体" w:eastAsia="楷体" w:cs="楷体"/>
          <w:b/>
          <w:color w:val="000000"/>
          <w:sz w:val="24"/>
          <w:szCs w:val="24"/>
          <w:highlight w:val="none"/>
          <w:u w:val="single"/>
        </w:rPr>
      </w:pPr>
      <w:r>
        <w:rPr>
          <w:rFonts w:hint="eastAsia" w:ascii="楷体" w:hAnsi="楷体" w:eastAsia="楷体" w:cs="楷体"/>
          <w:b/>
          <w:color w:val="000000"/>
          <w:sz w:val="24"/>
          <w:szCs w:val="24"/>
          <w:highlight w:val="none"/>
          <w:u w:val="single"/>
        </w:rPr>
        <w:t xml:space="preserve">（11）不同投标人的法定代表人或单位负责人为同一个人或者存在直接控股、管理关系的；</w:t>
      </w:r>
      <w:r/>
    </w:p>
    <w:p>
      <w:pPr>
        <w:ind w:left="1" w:firstLine="482"/>
        <w:spacing w:line="360" w:lineRule="auto"/>
        <w:rPr>
          <w:rFonts w:ascii="楷体" w:hAnsi="楷体" w:eastAsia="楷体" w:cs="楷体"/>
          <w:b/>
          <w:color w:val="000000"/>
          <w:sz w:val="24"/>
          <w:szCs w:val="24"/>
          <w:highlight w:val="none"/>
          <w:u w:val="single"/>
        </w:rPr>
      </w:pPr>
      <w:r>
        <w:rPr>
          <w:rFonts w:hint="eastAsia" w:ascii="楷体" w:hAnsi="楷体" w:eastAsia="楷体" w:cs="楷体"/>
          <w:b/>
          <w:color w:val="000000"/>
          <w:sz w:val="24"/>
          <w:szCs w:val="24"/>
          <w:highlight w:val="none"/>
          <w:u w:val="single"/>
        </w:rPr>
        <w:t xml:space="preserve">（</w:t>
      </w:r>
      <w:r>
        <w:rPr>
          <w:rFonts w:hint="eastAsia" w:ascii="楷体" w:hAnsi="楷体" w:eastAsia="楷体" w:cs="楷体"/>
          <w:b/>
          <w:color w:val="000000"/>
          <w:sz w:val="24"/>
          <w:szCs w:val="24"/>
          <w:highlight w:val="none"/>
          <w:u w:val="single"/>
          <w:lang w:eastAsia="zh-CN"/>
        </w:rPr>
        <w:t xml:space="preserve">1</w:t>
      </w:r>
      <w:r>
        <w:rPr>
          <w:rFonts w:hint="eastAsia" w:ascii="楷体" w:hAnsi="楷体" w:eastAsia="楷体" w:cs="楷体"/>
          <w:b/>
          <w:color w:val="000000"/>
          <w:sz w:val="24"/>
          <w:szCs w:val="24"/>
          <w:highlight w:val="none"/>
          <w:u w:val="single"/>
          <w:lang w:val="en-US" w:eastAsia="zh-CN"/>
        </w:rPr>
        <w:t xml:space="preserve">2</w:t>
      </w:r>
      <w:r>
        <w:rPr>
          <w:rFonts w:hint="eastAsia" w:ascii="楷体" w:hAnsi="楷体" w:eastAsia="楷体" w:cs="楷体"/>
          <w:b/>
          <w:color w:val="000000"/>
          <w:sz w:val="24"/>
          <w:szCs w:val="24"/>
          <w:highlight w:val="none"/>
          <w:u w:val="single"/>
        </w:rPr>
        <w:t xml:space="preserve">）投标文件不满足招标文件的其它实质性要求的；</w:t>
      </w:r>
      <w:r/>
    </w:p>
    <w:p>
      <w:pPr>
        <w:ind w:left="1" w:firstLine="482"/>
        <w:spacing w:line="360" w:lineRule="auto"/>
        <w:rPr>
          <w:rFonts w:hint="eastAsia" w:ascii="楷体" w:hAnsi="楷体" w:eastAsia="楷体" w:cs="楷体"/>
          <w:b/>
          <w:color w:val="000000"/>
          <w:sz w:val="24"/>
          <w:szCs w:val="24"/>
          <w:highlight w:val="none"/>
          <w:u w:val="single"/>
        </w:rPr>
      </w:pPr>
      <w:r>
        <w:rPr>
          <w:rFonts w:hint="eastAsia" w:ascii="楷体" w:hAnsi="楷体" w:eastAsia="楷体" w:cs="楷体"/>
          <w:b/>
          <w:color w:val="000000"/>
          <w:sz w:val="24"/>
          <w:szCs w:val="24"/>
          <w:highlight w:val="none"/>
          <w:u w:val="single"/>
        </w:rPr>
        <w:t xml:space="preserve">（1</w:t>
      </w:r>
      <w:r>
        <w:rPr>
          <w:rFonts w:hint="eastAsia" w:ascii="楷体" w:hAnsi="楷体" w:eastAsia="楷体" w:cs="楷体"/>
          <w:b/>
          <w:color w:val="000000"/>
          <w:sz w:val="24"/>
          <w:szCs w:val="24"/>
          <w:highlight w:val="none"/>
          <w:u w:val="single"/>
          <w:lang w:val="en-US" w:eastAsia="zh-CN"/>
        </w:rPr>
        <w:t xml:space="preserve">3</w:t>
      </w:r>
      <w:r>
        <w:rPr>
          <w:rFonts w:hint="eastAsia" w:ascii="楷体" w:hAnsi="楷体" w:eastAsia="楷体" w:cs="楷体"/>
          <w:b/>
          <w:color w:val="000000"/>
          <w:sz w:val="24"/>
          <w:szCs w:val="24"/>
          <w:highlight w:val="none"/>
          <w:u w:val="single"/>
        </w:rPr>
        <w:t xml:space="preserve">）采购需求中加“★”项有负偏离的</w:t>
      </w:r>
      <w:r>
        <w:rPr>
          <w:rFonts w:hint="eastAsia" w:ascii="楷体" w:hAnsi="楷体" w:eastAsia="楷体" w:cs="楷体"/>
          <w:b/>
          <w:color w:val="000000"/>
          <w:sz w:val="24"/>
          <w:szCs w:val="24"/>
          <w:highlight w:val="none"/>
          <w:u w:val="single"/>
          <w:lang w:eastAsia="zh-CN"/>
        </w:rPr>
        <w:t xml:space="preserve">（</w:t>
      </w:r>
      <w:r>
        <w:rPr>
          <w:rFonts w:hint="eastAsia" w:ascii="楷体" w:hAnsi="楷体" w:eastAsia="楷体" w:cs="楷体"/>
          <w:b/>
          <w:color w:val="000000"/>
          <w:sz w:val="24"/>
          <w:szCs w:val="24"/>
          <w:highlight w:val="none"/>
          <w:u w:val="single"/>
          <w:lang w:val="en-US" w:eastAsia="zh-CN"/>
        </w:rPr>
        <w:t xml:space="preserve">如有</w:t>
      </w:r>
      <w:r>
        <w:rPr>
          <w:rFonts w:hint="eastAsia" w:ascii="楷体" w:hAnsi="楷体" w:eastAsia="楷体" w:cs="楷体"/>
          <w:b/>
          <w:color w:val="000000"/>
          <w:sz w:val="24"/>
          <w:szCs w:val="24"/>
          <w:highlight w:val="none"/>
          <w:u w:val="single"/>
          <w:lang w:eastAsia="zh-CN"/>
        </w:rPr>
        <w:t xml:space="preserve">）</w:t>
      </w:r>
      <w:r>
        <w:rPr>
          <w:rFonts w:hint="eastAsia" w:ascii="楷体" w:hAnsi="楷体" w:eastAsia="楷体" w:cs="楷体"/>
          <w:b/>
          <w:color w:val="000000"/>
          <w:sz w:val="24"/>
          <w:szCs w:val="24"/>
          <w:highlight w:val="none"/>
          <w:u w:val="single"/>
        </w:rPr>
        <w:t xml:space="preserve">。</w:t>
      </w:r>
      <w:r/>
    </w:p>
    <w:p>
      <w:pPr>
        <w:ind w:left="1" w:firstLine="482"/>
        <w:spacing w:line="360" w:lineRule="auto"/>
        <w:rPr>
          <w:rFonts w:ascii="楷体" w:hAnsi="楷体" w:eastAsia="楷体" w:cs="楷体"/>
          <w:b/>
          <w:color w:val="000000"/>
          <w:sz w:val="24"/>
          <w:szCs w:val="24"/>
          <w:highlight w:val="none"/>
          <w:u w:val="single"/>
        </w:rPr>
      </w:pPr>
      <w:r>
        <w:rPr>
          <w:rFonts w:hint="eastAsia" w:ascii="宋体" w:hAnsi="宋体" w:eastAsia="宋体" w:cs="宋体"/>
          <w:b/>
          <w:color w:val="000000"/>
          <w:sz w:val="24"/>
          <w:szCs w:val="24"/>
          <w:highlight w:val="none"/>
          <w:u w:val="single"/>
        </w:rPr>
        <w:t xml:space="preserve">（14）</w:t>
      </w:r>
      <w:r>
        <w:rPr>
          <w:rFonts w:hint="eastAsia" w:ascii="楷体" w:hAnsi="楷体" w:eastAsia="楷体" w:cs="楷体"/>
          <w:b/>
          <w:color w:val="000000"/>
          <w:sz w:val="24"/>
          <w:szCs w:val="24"/>
          <w:highlight w:val="none"/>
          <w:u w:val="single"/>
        </w:rPr>
        <w:t xml:space="preserve">法律、法规、规章（适用本市的）及省级以上规范性文件（适用本市的）规定的其他无效情形。</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2</w:t>
      </w:r>
      <w:r>
        <w:rPr>
          <w:rFonts w:hint="eastAsia" w:ascii="楷体" w:hAnsi="楷体" w:eastAsia="楷体" w:cs="楷体"/>
          <w:b/>
          <w:bCs/>
          <w:color w:val="000000"/>
          <w:sz w:val="24"/>
          <w:szCs w:val="24"/>
          <w:highlight w:val="none"/>
          <w:lang w:val="en-US"/>
        </w:rPr>
        <w:t xml:space="preserve">2</w:t>
      </w:r>
      <w:r>
        <w:rPr>
          <w:rFonts w:hint="eastAsia" w:ascii="楷体" w:hAnsi="楷体" w:eastAsia="楷体" w:cs="楷体"/>
          <w:b/>
          <w:bCs/>
          <w:color w:val="000000"/>
          <w:sz w:val="24"/>
          <w:szCs w:val="24"/>
          <w:highlight w:val="none"/>
        </w:rPr>
        <w:t xml:space="preserve">. 串通投标的情形</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lang w:val="en-US"/>
        </w:rPr>
        <w:t xml:space="preserve">2</w:t>
      </w:r>
      <w:r>
        <w:rPr>
          <w:rFonts w:hint="eastAsia" w:ascii="楷体" w:hAnsi="楷体" w:eastAsia="楷体" w:cs="楷体"/>
          <w:color w:val="000000"/>
          <w:sz w:val="24"/>
          <w:szCs w:val="24"/>
          <w:highlight w:val="none"/>
        </w:rPr>
        <w:t xml:space="preserve">.1 有下列情形之一的，视为投标人串通投标，投标无效：</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（1）不同投标人的投标文件由同一单位或者个人编制； </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（2）不同投标人委托同一单位或者个人办理投标事宜；</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（3）不同投标人的投标文件载明的项目管理成员或者联系人员为同一人；</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（4）不同投标人的投标文件异常一致或者投标报价呈规律性差异；</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（5）不同投标人的投标文件相互混装。</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2</w:t>
      </w:r>
      <w:r>
        <w:rPr>
          <w:rFonts w:hint="eastAsia" w:ascii="楷体" w:hAnsi="楷体" w:eastAsia="楷体" w:cs="楷体"/>
          <w:b/>
          <w:bCs/>
          <w:color w:val="000000"/>
          <w:sz w:val="24"/>
          <w:szCs w:val="24"/>
          <w:highlight w:val="none"/>
          <w:lang w:val="en-US"/>
        </w:rPr>
        <w:t xml:space="preserve">3</w:t>
      </w:r>
      <w:r>
        <w:rPr>
          <w:rFonts w:hint="eastAsia" w:ascii="楷体" w:hAnsi="楷体" w:eastAsia="楷体" w:cs="楷体"/>
          <w:b/>
          <w:bCs/>
          <w:color w:val="000000"/>
          <w:sz w:val="24"/>
          <w:szCs w:val="24"/>
          <w:highlight w:val="none"/>
        </w:rPr>
        <w:t xml:space="preserve">.投标文件详细评审</w:t>
      </w:r>
      <w:r/>
    </w:p>
    <w:p>
      <w:pPr>
        <w:pStyle w:val="835"/>
        <w:ind w:firstLine="480"/>
        <w:spacing w:line="360" w:lineRule="auto"/>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2</w:t>
      </w:r>
      <w:r>
        <w:rPr>
          <w:rFonts w:hint="eastAsia" w:ascii="楷体" w:hAnsi="楷体" w:eastAsia="楷体" w:cs="楷体"/>
          <w:color w:val="000000"/>
          <w:sz w:val="24"/>
          <w:szCs w:val="24"/>
          <w:highlight w:val="none"/>
          <w:lang w:val="en-US" w:eastAsia="zh-CN" w:bidi="ar-SA"/>
        </w:rPr>
        <w:t xml:space="preserve">3</w:t>
      </w:r>
      <w:r>
        <w:rPr>
          <w:rFonts w:hint="eastAsia" w:ascii="楷体" w:hAnsi="楷体" w:eastAsia="楷体" w:cs="楷体"/>
          <w:color w:val="000000"/>
          <w:sz w:val="24"/>
          <w:szCs w:val="24"/>
          <w:highlight w:val="none"/>
          <w:lang w:val="zh-CN" w:eastAsia="zh-CN" w:bidi="ar-SA"/>
        </w:rPr>
        <w:t xml:space="preserve">.1 评标委员会将按照招标文件第五部分“评标办法和标准”，对符合性审查合格的投标文件进行价格评价。</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2</w:t>
      </w:r>
      <w:r>
        <w:rPr>
          <w:rFonts w:hint="eastAsia" w:ascii="楷体" w:hAnsi="楷体" w:eastAsia="楷体" w:cs="楷体"/>
          <w:b/>
          <w:bCs/>
          <w:color w:val="000000"/>
          <w:sz w:val="24"/>
          <w:szCs w:val="24"/>
          <w:highlight w:val="none"/>
          <w:lang w:val="en-US"/>
        </w:rPr>
        <w:t xml:space="preserve">4</w:t>
      </w:r>
      <w:r>
        <w:rPr>
          <w:rFonts w:hint="eastAsia" w:ascii="楷体" w:hAnsi="楷体" w:eastAsia="楷体" w:cs="楷体"/>
          <w:b/>
          <w:bCs/>
          <w:color w:val="000000"/>
          <w:sz w:val="24"/>
          <w:szCs w:val="24"/>
          <w:highlight w:val="none"/>
        </w:rPr>
        <w:t xml:space="preserve">.评标过程的保密</w:t>
      </w:r>
      <w:r/>
    </w:p>
    <w:p>
      <w:pPr>
        <w:ind w:left="1"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lang w:val="en-US"/>
        </w:rPr>
        <w:t xml:space="preserve">4</w:t>
      </w:r>
      <w:r>
        <w:rPr>
          <w:rFonts w:hint="eastAsia" w:ascii="楷体" w:hAnsi="楷体" w:eastAsia="楷体" w:cs="楷体"/>
          <w:color w:val="000000"/>
          <w:sz w:val="24"/>
          <w:szCs w:val="24"/>
          <w:highlight w:val="none"/>
        </w:rPr>
        <w:t xml:space="preserve">.1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s="楷体"/>
          <w:color w:val="000000"/>
          <w:sz w:val="24"/>
          <w:szCs w:val="24"/>
          <w:highlight w:val="none"/>
          <w:u w:val="single"/>
        </w:rPr>
      </w:pPr>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lang w:val="en-US"/>
        </w:rPr>
        <w:t xml:space="preserve">4</w:t>
      </w:r>
      <w:r>
        <w:rPr>
          <w:rFonts w:hint="eastAsia" w:ascii="楷体" w:hAnsi="楷体" w:eastAsia="楷体" w:cs="楷体"/>
          <w:color w:val="000000"/>
          <w:sz w:val="24"/>
          <w:szCs w:val="24"/>
          <w:highlight w:val="none"/>
        </w:rPr>
        <w:t xml:space="preserve">.2 </w:t>
      </w:r>
      <w:r>
        <w:rPr>
          <w:rFonts w:hint="eastAsia" w:ascii="楷体" w:hAnsi="楷体" w:eastAsia="楷体" w:cs="楷体"/>
          <w:b/>
          <w:color w:val="000000"/>
          <w:sz w:val="24"/>
          <w:szCs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18"/>
        <w:ind w:firstLine="446"/>
        <w:keepLines w:val="0"/>
        <w:keepNext w:val="0"/>
        <w:spacing w:before="200" w:line="360" w:lineRule="auto"/>
        <w:rPr>
          <w:rFonts w:ascii="楷体" w:hAnsi="楷体" w:eastAsia="楷体" w:cs="楷体"/>
          <w:color w:val="000000"/>
          <w:sz w:val="24"/>
          <w:szCs w:val="24"/>
          <w:highlight w:val="none"/>
        </w:rPr>
      </w:pPr>
      <w:r>
        <w:rPr>
          <w:rFonts w:hint="eastAsia" w:ascii="楷体" w:hAnsi="楷体" w:eastAsia="楷体" w:cs="楷体"/>
          <w:b/>
          <w:bCs/>
          <w:color w:val="000000"/>
          <w:sz w:val="24"/>
          <w:szCs w:val="24"/>
          <w:highlight w:val="none"/>
        </w:rPr>
        <w:t xml:space="preserve">2</w:t>
      </w:r>
      <w:r>
        <w:rPr>
          <w:rFonts w:hint="eastAsia" w:ascii="楷体" w:hAnsi="楷体" w:eastAsia="楷体" w:cs="楷体"/>
          <w:b/>
          <w:bCs/>
          <w:color w:val="000000"/>
          <w:sz w:val="24"/>
          <w:szCs w:val="24"/>
          <w:highlight w:val="none"/>
          <w:lang w:val="en-US"/>
        </w:rPr>
        <w:t xml:space="preserve">5</w:t>
      </w:r>
      <w:r>
        <w:rPr>
          <w:rFonts w:hint="eastAsia" w:ascii="楷体" w:hAnsi="楷体" w:eastAsia="楷体" w:cs="楷体"/>
          <w:b/>
          <w:bCs/>
          <w:color w:val="000000"/>
          <w:sz w:val="24"/>
          <w:szCs w:val="24"/>
          <w:highlight w:val="none"/>
        </w:rPr>
        <w:t xml:space="preserve">．废标的情形</w:t>
      </w:r>
      <w:r/>
    </w:p>
    <w:p>
      <w:pPr>
        <w:ind w:left="1"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lang w:val="en-US"/>
        </w:rPr>
        <w:t xml:space="preserve">5</w:t>
      </w:r>
      <w:r>
        <w:rPr>
          <w:rFonts w:hint="eastAsia" w:ascii="楷体" w:hAnsi="楷体" w:eastAsia="楷体" w:cs="楷体"/>
          <w:color w:val="000000"/>
          <w:sz w:val="24"/>
          <w:szCs w:val="24"/>
          <w:highlight w:val="none"/>
        </w:rPr>
        <w:t xml:space="preserve">.1 出现下列情形之一的，将予废标：</w:t>
      </w:r>
      <w:r/>
    </w:p>
    <w:p>
      <w:pPr>
        <w:ind w:left="1"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（1）符合专业条件的供应商或者对招标文件作实质响应的供应商不足三家的；  </w:t>
      </w:r>
      <w:r/>
    </w:p>
    <w:p>
      <w:pPr>
        <w:ind w:left="1"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（2）出现影响采购公正的违法、违规行为的；  </w:t>
      </w:r>
      <w:r/>
    </w:p>
    <w:p>
      <w:pPr>
        <w:ind w:left="1"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（3）投标人的报价均超过了采购预算，采购人不能支付的；</w:t>
      </w:r>
      <w:r/>
    </w:p>
    <w:p>
      <w:pPr>
        <w:ind w:left="1"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（4）因重大变故，采购任务取消的； </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废标后，采购人应当将废标理由通知所有投标人。</w:t>
      </w:r>
      <w:r/>
    </w:p>
    <w:p>
      <w:pPr>
        <w:pStyle w:val="818"/>
        <w:jc w:val="center"/>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六、确定结果</w:t>
      </w:r>
      <w:r/>
    </w:p>
    <w:p>
      <w:pPr>
        <w:ind w:firstLine="446"/>
        <w:spacing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2</w:t>
      </w:r>
      <w:r>
        <w:rPr>
          <w:rFonts w:hint="eastAsia" w:ascii="楷体" w:hAnsi="楷体" w:eastAsia="楷体" w:cs="楷体"/>
          <w:b/>
          <w:bCs/>
          <w:color w:val="000000"/>
          <w:sz w:val="24"/>
          <w:szCs w:val="24"/>
          <w:highlight w:val="none"/>
          <w:lang w:val="en-US"/>
        </w:rPr>
        <w:t xml:space="preserve">6</w:t>
      </w:r>
      <w:r>
        <w:rPr>
          <w:rFonts w:hint="eastAsia" w:ascii="楷体" w:hAnsi="楷体" w:eastAsia="楷体" w:cs="楷体"/>
          <w:b/>
          <w:bCs/>
          <w:color w:val="000000"/>
          <w:sz w:val="24"/>
          <w:szCs w:val="24"/>
          <w:highlight w:val="none"/>
        </w:rPr>
        <w:t xml:space="preserve">.确定中标人</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lang w:val="en-US"/>
        </w:rPr>
        <w:t xml:space="preserve">6</w:t>
      </w:r>
      <w:r>
        <w:rPr>
          <w:rFonts w:hint="eastAsia" w:ascii="楷体" w:hAnsi="楷体" w:eastAsia="楷体" w:cs="楷体"/>
          <w:color w:val="000000"/>
          <w:sz w:val="24"/>
          <w:szCs w:val="24"/>
          <w:highlight w:val="none"/>
        </w:rPr>
        <w:t xml:space="preserve">.1采购代理机构在评标结束后2个工作日内将评标报告送采购人。</w:t>
      </w:r>
      <w:r/>
    </w:p>
    <w:p>
      <w:pPr>
        <w:ind w:firstLine="480"/>
        <w:spacing w:line="360" w:lineRule="auto"/>
        <w:rPr>
          <w:rFonts w:ascii="楷体" w:hAnsi="楷体" w:eastAsia="楷体" w:cs="楷体"/>
          <w:color w:val="000000"/>
          <w:sz w:val="24"/>
          <w:szCs w:val="24"/>
          <w:highlight w:val="none"/>
        </w:rPr>
      </w:pPr>
      <w:r/>
      <w:bookmarkStart w:id="38" w:name="_Hlk132702541"/>
      <w:r/>
      <w:bookmarkStart w:id="39" w:name="_Hlk132702790"/>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lang w:val="en-US"/>
        </w:rPr>
        <w:t xml:space="preserve">6</w:t>
      </w:r>
      <w:r>
        <w:rPr>
          <w:rFonts w:hint="eastAsia" w:ascii="楷体" w:hAnsi="楷体" w:eastAsia="楷体" w:cs="楷体"/>
          <w:color w:val="000000"/>
          <w:sz w:val="24"/>
          <w:szCs w:val="24"/>
          <w:highlight w:val="none"/>
        </w:rPr>
        <w:t xml:space="preserve">.</w:t>
      </w:r>
      <w:bookmarkEnd w:id="38"/>
      <w:r>
        <w:rPr>
          <w:rFonts w:hint="eastAsia" w:ascii="楷体" w:hAnsi="楷体" w:eastAsia="楷体" w:cs="楷体"/>
          <w:color w:val="000000"/>
          <w:sz w:val="24"/>
          <w:szCs w:val="24"/>
          <w:highlight w:val="none"/>
        </w:rPr>
        <w:t xml:space="preserve">2</w:t>
      </w:r>
      <w:bookmarkEnd w:id="39"/>
      <w:r>
        <w:rPr>
          <w:rFonts w:hint="eastAsia" w:ascii="楷体" w:hAnsi="楷体" w:eastAsia="楷体" w:cs="楷体"/>
          <w:color w:val="000000"/>
          <w:sz w:val="24"/>
          <w:szCs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18"/>
        <w:ind w:firstLine="643"/>
        <w:jc w:val="center"/>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七、授予合同</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2</w:t>
      </w:r>
      <w:r>
        <w:rPr>
          <w:rFonts w:hint="eastAsia" w:ascii="楷体" w:hAnsi="楷体" w:eastAsia="楷体" w:cs="楷体"/>
          <w:b/>
          <w:bCs/>
          <w:color w:val="000000"/>
          <w:sz w:val="24"/>
          <w:szCs w:val="24"/>
          <w:highlight w:val="none"/>
          <w:lang w:val="en-US"/>
        </w:rPr>
        <w:t xml:space="preserve">7</w:t>
      </w:r>
      <w:r>
        <w:rPr>
          <w:rFonts w:hint="eastAsia" w:ascii="楷体" w:hAnsi="楷体" w:eastAsia="楷体" w:cs="楷体"/>
          <w:b/>
          <w:bCs/>
          <w:color w:val="000000"/>
          <w:sz w:val="24"/>
          <w:szCs w:val="24"/>
          <w:highlight w:val="none"/>
        </w:rPr>
        <w:t xml:space="preserve">．中标通知书</w:t>
      </w:r>
      <w:r/>
    </w:p>
    <w:p>
      <w:pPr>
        <w:pStyle w:val="818"/>
        <w:ind w:firstLine="470"/>
        <w:keepLines w:val="0"/>
        <w:keepNext w:val="0"/>
        <w:spacing w:before="0" w:after="0"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lang w:val="en-US"/>
        </w:rPr>
        <w:t xml:space="preserve">7</w:t>
      </w:r>
      <w:r>
        <w:rPr>
          <w:rFonts w:hint="eastAsia" w:ascii="楷体" w:hAnsi="楷体" w:eastAsia="楷体" w:cs="楷体"/>
          <w:color w:val="000000"/>
          <w:sz w:val="24"/>
          <w:szCs w:val="24"/>
          <w:highlight w:val="none"/>
        </w:rPr>
        <w:t xml:space="preserve">.1 自中标人确定之日起2个工作日内，采购代理机构向中标人发出中标通知书，同时编制发布采购结果公告。</w:t>
      </w:r>
      <w:r/>
    </w:p>
    <w:p>
      <w:pPr>
        <w:pStyle w:val="818"/>
        <w:ind w:firstLine="355"/>
        <w:keepLines w:val="0"/>
        <w:keepNext w:val="0"/>
        <w:spacing w:before="200"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lang w:val="en-US"/>
        </w:rPr>
        <w:t xml:space="preserve">7</w:t>
      </w:r>
      <w:r>
        <w:rPr>
          <w:rFonts w:hint="eastAsia" w:ascii="楷体" w:hAnsi="楷体" w:eastAsia="楷体" w:cs="楷体"/>
          <w:color w:val="000000"/>
          <w:sz w:val="24"/>
          <w:szCs w:val="24"/>
          <w:highlight w:val="none"/>
        </w:rPr>
        <w:t xml:space="preserve">.2中标通知书发出后，采购人不得违法改变中标结果，中标人无正当理由不得放弃中标。</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2</w:t>
      </w:r>
      <w:r>
        <w:rPr>
          <w:rFonts w:hint="eastAsia" w:ascii="楷体" w:hAnsi="楷体" w:eastAsia="楷体" w:cs="楷体"/>
          <w:b/>
          <w:bCs/>
          <w:color w:val="000000"/>
          <w:sz w:val="24"/>
          <w:szCs w:val="24"/>
          <w:highlight w:val="none"/>
          <w:lang w:val="en-US"/>
        </w:rPr>
        <w:t xml:space="preserve">8</w:t>
      </w:r>
      <w:r>
        <w:rPr>
          <w:rFonts w:hint="eastAsia" w:ascii="楷体" w:hAnsi="楷体" w:eastAsia="楷体" w:cs="楷体"/>
          <w:b/>
          <w:bCs/>
          <w:color w:val="000000"/>
          <w:sz w:val="24"/>
          <w:szCs w:val="24"/>
          <w:highlight w:val="none"/>
        </w:rPr>
        <w:t xml:space="preserve">.履约保证金</w:t>
      </w:r>
      <w:r/>
    </w:p>
    <w:p>
      <w:pPr>
        <w:pStyle w:val="835"/>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lang w:val="en-US"/>
        </w:rPr>
        <w:t xml:space="preserve">8</w:t>
      </w:r>
      <w:r>
        <w:rPr>
          <w:rFonts w:hint="eastAsia" w:ascii="楷体" w:hAnsi="楷体" w:eastAsia="楷体" w:cs="楷体"/>
          <w:color w:val="000000"/>
          <w:sz w:val="24"/>
          <w:szCs w:val="24"/>
          <w:highlight w:val="none"/>
        </w:rPr>
        <w:t xml:space="preserve">.1 □本项目不收取履约保证金。</w:t>
      </w:r>
      <w:r/>
    </w:p>
    <w:p>
      <w:pPr>
        <w:pStyle w:val="835"/>
        <w:ind w:firstLine="480"/>
        <w:spacing w:line="360" w:lineRule="auto"/>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lang w:val="en-US"/>
        </w:rPr>
        <w:t xml:space="preserve">28.2</w:t>
      </w:r>
      <w:r>
        <w:rPr>
          <w:rFonts w:hint="eastAsia" w:ascii="宋体" w:hAnsi="宋体" w:eastAsia="宋体" w:cs="宋体"/>
          <w:color w:val="000000"/>
          <w:sz w:val="22"/>
          <w:szCs w:val="21"/>
          <w:highlight w:val="none"/>
        </w:rPr>
        <w:t xml:space="preserve">☑ </w:t>
      </w:r>
      <w:r>
        <w:rPr>
          <w:rFonts w:hint="eastAsia" w:ascii="楷体" w:hAnsi="楷体" w:eastAsia="楷体" w:cs="楷体"/>
          <w:color w:val="000000"/>
          <w:sz w:val="24"/>
          <w:szCs w:val="24"/>
          <w:highlight w:val="none"/>
        </w:rPr>
        <w:t xml:space="preserve">本项目中标供应商应提交政府采购合同金额</w:t>
      </w:r>
      <w:r>
        <w:rPr>
          <w:rFonts w:hint="eastAsia" w:ascii="楷体" w:hAnsi="楷体" w:eastAsia="楷体" w:cs="楷体"/>
          <w:color w:val="000000"/>
          <w:sz w:val="24"/>
          <w:szCs w:val="24"/>
          <w:highlight w:val="none"/>
          <w:lang w:val="en-US" w:eastAsia="zh-CN"/>
        </w:rPr>
        <w:t xml:space="preserve">10</w:t>
      </w:r>
      <w:r>
        <w:rPr>
          <w:rFonts w:hint="eastAsia" w:ascii="楷体" w:hAnsi="楷体" w:eastAsia="楷体" w:cs="楷体"/>
          <w:color w:val="000000"/>
          <w:sz w:val="24"/>
          <w:szCs w:val="24"/>
          <w:highlight w:val="none"/>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 com直接访问，也可通过江苏政府采购网、“苏采云”系统链接访问。</w:t>
      </w:r>
      <w:r/>
    </w:p>
    <w:p>
      <w:pPr>
        <w:pStyle w:val="818"/>
        <w:ind w:firstLine="446"/>
        <w:keepLines w:val="0"/>
        <w:keepNext w:val="0"/>
        <w:spacing w:before="200" w:line="360" w:lineRule="auto"/>
        <w:rPr>
          <w:rFonts w:ascii="楷体" w:hAnsi="楷体" w:eastAsia="楷体" w:cs="楷体"/>
          <w:color w:val="000000"/>
          <w:sz w:val="24"/>
          <w:szCs w:val="24"/>
          <w:highlight w:val="none"/>
        </w:rPr>
      </w:pPr>
      <w:r>
        <w:rPr>
          <w:rFonts w:hint="eastAsia" w:ascii="楷体" w:hAnsi="楷体" w:eastAsia="楷体" w:cs="楷体"/>
          <w:b/>
          <w:bCs/>
          <w:color w:val="000000"/>
          <w:sz w:val="24"/>
          <w:szCs w:val="24"/>
          <w:highlight w:val="none"/>
          <w:lang w:val="en-US"/>
        </w:rPr>
        <w:t xml:space="preserve">29</w:t>
      </w:r>
      <w:r>
        <w:rPr>
          <w:rFonts w:hint="eastAsia" w:ascii="楷体" w:hAnsi="楷体" w:eastAsia="楷体" w:cs="楷体"/>
          <w:b/>
          <w:bCs/>
          <w:color w:val="000000"/>
          <w:sz w:val="24"/>
          <w:szCs w:val="24"/>
          <w:highlight w:val="none"/>
        </w:rPr>
        <w:t xml:space="preserve">．签订合同</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rPr>
        <w:t xml:space="preserve">29</w:t>
      </w:r>
      <w:r>
        <w:rPr>
          <w:rFonts w:hint="eastAsia" w:ascii="楷体" w:hAnsi="楷体" w:eastAsia="楷体" w:cs="楷体"/>
          <w:color w:val="000000"/>
          <w:sz w:val="24"/>
          <w:szCs w:val="24"/>
          <w:highlight w:val="none"/>
        </w:rPr>
        <w:t xml:space="preserve">.1 采购人应当自中标通知书发出之日起</w:t>
      </w:r>
      <w:r>
        <w:rPr>
          <w:rFonts w:hint="eastAsia" w:ascii="楷体" w:hAnsi="楷体" w:eastAsia="楷体" w:cs="楷体"/>
          <w:color w:val="000000"/>
          <w:sz w:val="24"/>
          <w:szCs w:val="24"/>
          <w:highlight w:val="none"/>
          <w:u w:val="single"/>
          <w:lang w:val="en-US" w:eastAsia="zh-CN"/>
        </w:rPr>
        <w:t xml:space="preserve">15</w:t>
      </w:r>
      <w:r>
        <w:rPr>
          <w:rFonts w:hint="eastAsia" w:ascii="楷体" w:hAnsi="楷体" w:eastAsia="楷体" w:cs="楷体"/>
          <w:color w:val="000000"/>
          <w:sz w:val="24"/>
          <w:szCs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rPr>
        <w:t xml:space="preserve">29</w:t>
      </w:r>
      <w:r>
        <w:rPr>
          <w:rFonts w:hint="eastAsia" w:ascii="楷体" w:hAnsi="楷体" w:eastAsia="楷体" w:cs="楷体"/>
          <w:color w:val="000000"/>
          <w:sz w:val="24"/>
          <w:szCs w:val="24"/>
          <w:highlight w:val="none"/>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rPr>
        <w:t xml:space="preserve">29</w:t>
      </w:r>
      <w:r>
        <w:rPr>
          <w:rFonts w:hint="eastAsia" w:ascii="楷体" w:hAnsi="楷体" w:eastAsia="楷体" w:cs="楷体"/>
          <w:color w:val="000000"/>
          <w:sz w:val="24"/>
          <w:szCs w:val="24"/>
          <w:highlight w:val="none"/>
        </w:rPr>
        <w:t xml:space="preserve">.3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rPr>
        <w:t xml:space="preserve">29</w:t>
      </w:r>
      <w:r>
        <w:rPr>
          <w:rFonts w:hint="eastAsia" w:ascii="楷体" w:hAnsi="楷体" w:eastAsia="楷体" w:cs="楷体"/>
          <w:color w:val="000000"/>
          <w:sz w:val="24"/>
          <w:szCs w:val="24"/>
          <w:highlight w:val="none"/>
        </w:rPr>
        <w:t xml:space="preserve">.4采购人应当自采购合同签订之日起2个工作日内，将政府采购合同在政府采购指定媒体予以公告。</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rPr>
        <w:t xml:space="preserve">29</w:t>
      </w:r>
      <w:r>
        <w:rPr>
          <w:rFonts w:hint="eastAsia" w:ascii="楷体" w:hAnsi="楷体" w:eastAsia="楷体" w:cs="楷体"/>
          <w:color w:val="000000"/>
          <w:sz w:val="24"/>
          <w:szCs w:val="24"/>
          <w:highlight w:val="none"/>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rPr>
        <w:t xml:space="preserve">29</w:t>
      </w:r>
      <w:r>
        <w:rPr>
          <w:rFonts w:hint="eastAsia" w:ascii="楷体" w:hAnsi="楷体" w:eastAsia="楷体" w:cs="楷体"/>
          <w:color w:val="000000"/>
          <w:sz w:val="24"/>
          <w:szCs w:val="24"/>
          <w:highlight w:val="none"/>
        </w:rPr>
        <w:t xml:space="preserve">.6采购人与中标人应当根据合同的约定依法履行合同义务。政府采购合同的履行、违约责任和解决争议的方法等适用《中华人民共和国民法典》。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s="楷体"/>
          <w:color w:val="000000"/>
          <w:sz w:val="24"/>
          <w:szCs w:val="24"/>
          <w:highlight w:val="none"/>
        </w:rPr>
      </w:pPr>
      <w:r>
        <w:rPr>
          <w:rFonts w:ascii="楷体" w:hAnsi="楷体" w:eastAsia="楷体" w:cs="楷体"/>
          <w:color w:val="000000"/>
          <w:sz w:val="24"/>
          <w:szCs w:val="24"/>
          <w:highlight w:val="none"/>
        </w:rPr>
      </w:r>
      <w:r/>
    </w:p>
    <w:p>
      <w:pPr>
        <w:ind w:firstLine="643"/>
        <w:jc w:val="center"/>
        <w:spacing w:line="360" w:lineRule="auto"/>
        <w:rPr>
          <w:rFonts w:ascii="楷体" w:hAnsi="楷体" w:eastAsia="楷体" w:cs="楷体"/>
          <w:b/>
          <w:color w:val="000000"/>
          <w:sz w:val="24"/>
          <w:szCs w:val="24"/>
          <w:highlight w:val="none"/>
          <w:shd w:val="clear" w:color="auto" w:fill="ffffff"/>
        </w:rPr>
      </w:pPr>
      <w:r>
        <w:rPr>
          <w:rFonts w:hint="eastAsia" w:ascii="楷体" w:hAnsi="楷体" w:eastAsia="楷体" w:cs="楷体"/>
          <w:b/>
          <w:color w:val="000000"/>
          <w:sz w:val="24"/>
          <w:szCs w:val="24"/>
          <w:highlight w:val="none"/>
          <w:shd w:val="clear" w:color="auto" w:fill="ffffff"/>
        </w:rPr>
        <w:t xml:space="preserve">八、询问、质疑、投诉</w:t>
      </w:r>
      <w:r/>
    </w:p>
    <w:p>
      <w:pPr>
        <w:pStyle w:val="818"/>
        <w:ind w:firstLine="446"/>
        <w:keepLines w:val="0"/>
        <w:keepNext w:val="0"/>
        <w:spacing w:before="200" w:line="360" w:lineRule="auto"/>
        <w:rPr>
          <w:rFonts w:ascii="楷体" w:hAnsi="楷体" w:eastAsia="楷体" w:cs="楷体"/>
          <w:color w:val="000000"/>
          <w:sz w:val="24"/>
          <w:szCs w:val="24"/>
          <w:highlight w:val="none"/>
        </w:rPr>
      </w:pPr>
      <w:r>
        <w:rPr>
          <w:rFonts w:hint="eastAsia" w:ascii="楷体" w:hAnsi="楷体" w:eastAsia="楷体" w:cs="楷体"/>
          <w:b/>
          <w:bCs/>
          <w:color w:val="000000"/>
          <w:sz w:val="24"/>
          <w:szCs w:val="24"/>
          <w:highlight w:val="none"/>
        </w:rPr>
        <w:t xml:space="preserve">3</w:t>
      </w:r>
      <w:r>
        <w:rPr>
          <w:rFonts w:hint="eastAsia" w:ascii="楷体" w:hAnsi="楷体" w:eastAsia="楷体" w:cs="楷体"/>
          <w:b/>
          <w:bCs/>
          <w:color w:val="000000"/>
          <w:sz w:val="24"/>
          <w:szCs w:val="24"/>
          <w:highlight w:val="none"/>
          <w:lang w:val="en-US"/>
        </w:rPr>
        <w:t xml:space="preserve">0</w:t>
      </w:r>
      <w:r>
        <w:rPr>
          <w:rFonts w:hint="eastAsia" w:ascii="楷体" w:hAnsi="楷体" w:eastAsia="楷体" w:cs="楷体"/>
          <w:b/>
          <w:bCs/>
          <w:color w:val="000000"/>
          <w:sz w:val="24"/>
          <w:szCs w:val="24"/>
          <w:highlight w:val="none"/>
        </w:rPr>
        <w:t xml:space="preserve">．询问</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val="en-US"/>
        </w:rPr>
        <w:t xml:space="preserve">0</w:t>
      </w:r>
      <w:r>
        <w:rPr>
          <w:rFonts w:hint="eastAsia" w:ascii="楷体" w:hAnsi="楷体" w:eastAsia="楷体" w:cs="楷体"/>
          <w:color w:val="000000"/>
          <w:sz w:val="24"/>
          <w:szCs w:val="24"/>
          <w:highlight w:val="none"/>
        </w:rPr>
        <w:t xml:space="preserve">.1供应商对招标活动事项有疑问的，可以向采购人或采购代理机构提出询问，采购人或采购代理机构将在3个工作日内对供应商依法提出的询问作出答复，但答复的内容不得涉及商业秘密。</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3</w:t>
      </w:r>
      <w:r>
        <w:rPr>
          <w:rFonts w:hint="eastAsia" w:ascii="楷体" w:hAnsi="楷体" w:eastAsia="楷体" w:cs="楷体"/>
          <w:b/>
          <w:bCs/>
          <w:color w:val="000000"/>
          <w:sz w:val="24"/>
          <w:szCs w:val="24"/>
          <w:highlight w:val="none"/>
          <w:lang w:val="en-US"/>
        </w:rPr>
        <w:t xml:space="preserve">1</w:t>
      </w:r>
      <w:r>
        <w:rPr>
          <w:rFonts w:hint="eastAsia" w:ascii="楷体" w:hAnsi="楷体" w:eastAsia="楷体" w:cs="楷体"/>
          <w:b/>
          <w:bCs/>
          <w:color w:val="000000"/>
          <w:sz w:val="24"/>
          <w:szCs w:val="24"/>
          <w:highlight w:val="none"/>
        </w:rPr>
        <w:t xml:space="preserve">．质疑</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val="en-US"/>
        </w:rPr>
        <w:t xml:space="preserve">1</w:t>
      </w:r>
      <w:r>
        <w:rPr>
          <w:rFonts w:hint="eastAsia" w:ascii="楷体" w:hAnsi="楷体" w:eastAsia="楷体" w:cs="楷体"/>
          <w:color w:val="000000"/>
          <w:sz w:val="24"/>
          <w:szCs w:val="24"/>
          <w:highlight w:val="none"/>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以上规定的供应商应知其权益受到损害之日，是指：</w:t>
      </w:r>
      <w:r/>
    </w:p>
    <w:p>
      <w:pPr>
        <w:ind w:firstLine="36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（1）对可以质疑的采购文件提出质疑的，为收到采购文件之日或者采购文件公告期限届满之日；</w:t>
      </w:r>
      <w:r/>
    </w:p>
    <w:p>
      <w:pPr>
        <w:ind w:firstLine="36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（2）对采购过程提出质疑的，为各采购程序环节结束之日；</w:t>
      </w:r>
      <w:r/>
    </w:p>
    <w:p>
      <w:pPr>
        <w:ind w:firstLine="36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（3）对中标结果提出质疑的，为中标结果公告期限届满之日。</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val="en-US"/>
        </w:rPr>
        <w:t xml:space="preserve">1</w:t>
      </w:r>
      <w:r>
        <w:rPr>
          <w:rFonts w:hint="eastAsia" w:ascii="楷体" w:hAnsi="楷体" w:eastAsia="楷体" w:cs="楷体"/>
          <w:color w:val="000000"/>
          <w:sz w:val="24"/>
          <w:szCs w:val="24"/>
          <w:highlight w:val="none"/>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40" w:name="_Hlk132706924"/>
      <w:r>
        <w:rPr>
          <w:rFonts w:hint="eastAsia" w:ascii="楷体" w:hAnsi="楷体" w:eastAsia="楷体" w:cs="楷体"/>
          <w:color w:val="000000"/>
          <w:sz w:val="24"/>
          <w:szCs w:val="24"/>
          <w:highlight w:val="none"/>
        </w:rPr>
        <w:t xml:space="preserve">政府采购监管部门</w:t>
      </w:r>
      <w:bookmarkEnd w:id="40"/>
      <w:r>
        <w:rPr>
          <w:rFonts w:hint="eastAsia" w:ascii="楷体" w:hAnsi="楷体" w:eastAsia="楷体" w:cs="楷体"/>
          <w:color w:val="000000"/>
          <w:sz w:val="24"/>
          <w:szCs w:val="24"/>
          <w:highlight w:val="none"/>
        </w:rPr>
        <w:t xml:space="preserve">将其列入不良行为记录名单，并依法予以处罚。</w:t>
      </w:r>
      <w:r/>
    </w:p>
    <w:p>
      <w:pPr>
        <w:ind w:firstLine="480"/>
        <w:spacing w:line="360" w:lineRule="auto"/>
        <w:rPr>
          <w:rFonts w:ascii="楷体" w:hAnsi="楷体" w:eastAsia="楷体" w:cs="楷体"/>
          <w:b/>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val="en-US"/>
        </w:rPr>
        <w:t xml:space="preserve">1</w:t>
      </w:r>
      <w:r>
        <w:rPr>
          <w:rFonts w:hint="eastAsia" w:ascii="楷体" w:hAnsi="楷体" w:eastAsia="楷体" w:cs="楷体"/>
          <w:color w:val="000000"/>
          <w:sz w:val="24"/>
          <w:szCs w:val="24"/>
          <w:highlight w:val="none"/>
        </w:rPr>
        <w:t xml:space="preserve">.3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000000"/>
          <w:sz w:val="24"/>
          <w:szCs w:val="24"/>
          <w:highlight w:val="none"/>
        </w:rPr>
        <w:t xml:space="preserve">供应商如对采购方式、采购需求、供应商资格条件及审查结果、评标方法与评标标准、合同文本的询问、质疑，采购人负责处理和答复涉及采购需求的质疑内容。</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val="en-US"/>
        </w:rPr>
        <w:t xml:space="preserve">1</w:t>
      </w:r>
      <w:r>
        <w:rPr>
          <w:rFonts w:hint="eastAsia" w:ascii="楷体" w:hAnsi="楷体" w:eastAsia="楷体" w:cs="楷体"/>
          <w:color w:val="000000"/>
          <w:sz w:val="24"/>
          <w:szCs w:val="24"/>
          <w:highlight w:val="none"/>
        </w:rPr>
        <w:t xml:space="preserve">.4 招标人、招标代理机构不得拒收质疑投标人在法定质疑期内发出的质疑函，应当在收到质疑函后7个工作日内作出答复，并以书面形式通知质疑投标人和其他有关投标人。</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3</w:t>
      </w:r>
      <w:r>
        <w:rPr>
          <w:rFonts w:hint="eastAsia" w:ascii="楷体" w:hAnsi="楷体" w:eastAsia="楷体" w:cs="楷体"/>
          <w:b/>
          <w:bCs/>
          <w:color w:val="000000"/>
          <w:sz w:val="24"/>
          <w:szCs w:val="24"/>
          <w:highlight w:val="none"/>
          <w:lang w:val="en-US"/>
        </w:rPr>
        <w:t xml:space="preserve">2</w:t>
      </w:r>
      <w:r>
        <w:rPr>
          <w:rFonts w:hint="eastAsia" w:ascii="楷体" w:hAnsi="楷体" w:eastAsia="楷体" w:cs="楷体"/>
          <w:b/>
          <w:bCs/>
          <w:color w:val="000000"/>
          <w:sz w:val="24"/>
          <w:szCs w:val="24"/>
          <w:highlight w:val="none"/>
        </w:rPr>
        <w:t xml:space="preserve">．投诉</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val="en-US"/>
        </w:rPr>
        <w:t xml:space="preserve">2</w:t>
      </w:r>
      <w:r>
        <w:rPr>
          <w:rFonts w:hint="eastAsia" w:ascii="楷体" w:hAnsi="楷体" w:eastAsia="楷体" w:cs="楷体"/>
          <w:color w:val="000000"/>
          <w:sz w:val="24"/>
          <w:szCs w:val="24"/>
          <w:highlight w:val="none"/>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val="en-US"/>
        </w:rPr>
        <w:t xml:space="preserve">2</w:t>
      </w:r>
      <w:r>
        <w:rPr>
          <w:rFonts w:hint="eastAsia" w:ascii="楷体" w:hAnsi="楷体" w:eastAsia="楷体" w:cs="楷体"/>
          <w:color w:val="000000"/>
          <w:sz w:val="24"/>
          <w:szCs w:val="24"/>
          <w:highlight w:val="none"/>
        </w:rPr>
        <w:t xml:space="preserve">.2以联合体形式参加政府采购活动的，其投诉应当由组成联合体的所有供应商共同提出。</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val="en-US"/>
        </w:rPr>
        <w:t xml:space="preserve">2</w:t>
      </w:r>
      <w:r>
        <w:rPr>
          <w:rFonts w:hint="eastAsia" w:ascii="楷体" w:hAnsi="楷体" w:eastAsia="楷体" w:cs="楷体"/>
          <w:color w:val="000000"/>
          <w:sz w:val="24"/>
          <w:szCs w:val="24"/>
          <w:highlight w:val="none"/>
        </w:rPr>
        <w:t xml:space="preserve">.3投诉流程及注意事项见“江苏政府采购网”网站办事指南页面。</w:t>
      </w:r>
      <w:r/>
    </w:p>
    <w:p>
      <w:pPr>
        <w:jc w:val="center"/>
        <w:spacing w:line="360" w:lineRule="auto"/>
        <w:rPr>
          <w:rFonts w:ascii="楷体" w:hAnsi="楷体" w:eastAsia="楷体" w:cs="楷体"/>
          <w:color w:val="000000"/>
          <w:sz w:val="24"/>
          <w:szCs w:val="24"/>
          <w:highlight w:val="none"/>
        </w:rPr>
      </w:pPr>
      <w:r>
        <w:rPr>
          <w:rFonts w:hint="eastAsia" w:ascii="楷体" w:hAnsi="楷体" w:eastAsia="楷体" w:cs="楷体"/>
          <w:b/>
          <w:color w:val="000000"/>
          <w:sz w:val="24"/>
          <w:szCs w:val="24"/>
          <w:highlight w:val="none"/>
          <w:shd w:val="clear" w:color="auto" w:fill="ffffff"/>
        </w:rPr>
        <w:t xml:space="preserve">九、诚实信用和解释权</w:t>
      </w:r>
      <w:r/>
    </w:p>
    <w:p>
      <w:pPr>
        <w:pStyle w:val="818"/>
        <w:ind w:firstLine="446"/>
        <w:keepLines w:val="0"/>
        <w:keepNext w:val="0"/>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3</w:t>
      </w:r>
      <w:r>
        <w:rPr>
          <w:rFonts w:hint="eastAsia" w:ascii="楷体" w:hAnsi="楷体" w:eastAsia="楷体" w:cs="楷体"/>
          <w:b/>
          <w:bCs/>
          <w:color w:val="000000"/>
          <w:sz w:val="24"/>
          <w:szCs w:val="24"/>
          <w:highlight w:val="none"/>
          <w:lang w:val="en-US"/>
        </w:rPr>
        <w:t xml:space="preserve">3</w:t>
      </w:r>
      <w:r>
        <w:rPr>
          <w:rFonts w:hint="eastAsia" w:ascii="楷体" w:hAnsi="楷体" w:eastAsia="楷体" w:cs="楷体"/>
          <w:b/>
          <w:bCs/>
          <w:color w:val="000000"/>
          <w:sz w:val="24"/>
          <w:szCs w:val="24"/>
          <w:highlight w:val="none"/>
        </w:rPr>
        <w:t xml:space="preserve">．诚实信用</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val="en-US"/>
        </w:rPr>
        <w:t xml:space="preserve">3</w:t>
      </w:r>
      <w:r>
        <w:rPr>
          <w:rFonts w:hint="eastAsia" w:ascii="楷体" w:hAnsi="楷体" w:eastAsia="楷体" w:cs="楷体"/>
          <w:color w:val="000000"/>
          <w:sz w:val="24"/>
          <w:szCs w:val="24"/>
          <w:highlight w:val="none"/>
        </w:rPr>
        <w:t xml:space="preserve">.1投标人应当遵循公平竞争的原则，不得恶意串通，不得妨碍其他投标人的竞争行为，不得损害采购人或者其他投标人的合法权益。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val="en-US"/>
        </w:rPr>
        <w:t xml:space="preserve">3</w:t>
      </w:r>
      <w:r>
        <w:rPr>
          <w:rFonts w:hint="eastAsia" w:ascii="楷体" w:hAnsi="楷体" w:eastAsia="楷体" w:cs="楷体"/>
          <w:color w:val="000000"/>
          <w:sz w:val="24"/>
          <w:szCs w:val="24"/>
          <w:highlight w:val="none"/>
        </w:rPr>
        <w:t xml:space="preserve">.2 供应商不得以向采购人或采购代理机构工作人员、评标委员会成员行贿或者采取其他不正当手段谋取中标。经查实供应商有此行为的，将在“江苏政府采购网”网站公告，政府采购监管部门将供应商列入不良行为记录名单，按照政府采购有关规定处理。</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val="en-US"/>
        </w:rPr>
        <w:t xml:space="preserve">3</w:t>
      </w:r>
      <w:r>
        <w:rPr>
          <w:rFonts w:hint="eastAsia" w:ascii="楷体" w:hAnsi="楷体" w:eastAsia="楷体" w:cs="楷体"/>
          <w:color w:val="000000"/>
          <w:sz w:val="24"/>
          <w:szCs w:val="24"/>
          <w:highlight w:val="none"/>
        </w:rPr>
        <w:t xml:space="preserve">.3 供应商不得虚假承诺，否则，按照提供虚假材料谋取中标处理。</w:t>
      </w:r>
      <w:r/>
    </w:p>
    <w:p>
      <w:pPr>
        <w:ind w:left="2"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val="en-US"/>
        </w:rPr>
        <w:t xml:space="preserve">3</w:t>
      </w:r>
      <w:r>
        <w:rPr>
          <w:rFonts w:hint="eastAsia" w:ascii="楷体" w:hAnsi="楷体" w:eastAsia="楷体" w:cs="楷体"/>
          <w:color w:val="000000"/>
          <w:sz w:val="24"/>
          <w:szCs w:val="24"/>
          <w:highlight w:val="none"/>
        </w:rPr>
        <w:t xml:space="preserve">.4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val="en-US"/>
        </w:rPr>
        <w:t xml:space="preserve">3</w:t>
      </w:r>
      <w:r>
        <w:rPr>
          <w:rFonts w:hint="eastAsia" w:ascii="楷体" w:hAnsi="楷体" w:eastAsia="楷体" w:cs="楷体"/>
          <w:color w:val="000000"/>
          <w:sz w:val="24"/>
          <w:szCs w:val="24"/>
          <w:highlight w:val="none"/>
        </w:rPr>
        <w:t xml:space="preserve">.5 根据《财政部关于在政府采购活动中查询及使用信息记录有关问题的通知》（财库〔2016〕</w:t>
      </w:r>
      <w:r>
        <w:rPr>
          <w:rFonts w:hint="eastAsia" w:ascii="楷体" w:hAnsi="楷体" w:eastAsia="楷体" w:cs="楷体"/>
          <w:color w:val="000000"/>
          <w:sz w:val="24"/>
          <w:szCs w:val="24"/>
          <w:highlight w:val="none"/>
          <w:lang w:eastAsia="zh-CN"/>
        </w:rPr>
        <w:t xml:space="preserve">13</w:t>
      </w:r>
      <w:r>
        <w:rPr>
          <w:rFonts w:hint="eastAsia" w:ascii="楷体" w:hAnsi="楷体" w:eastAsia="楷体" w:cs="楷体"/>
          <w:color w:val="000000"/>
          <w:sz w:val="24"/>
          <w:szCs w:val="24"/>
          <w:highlight w:val="none"/>
        </w:rPr>
        <w:t xml:space="preserve">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color w:val="000000"/>
          <w:sz w:val="24"/>
          <w:szCs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18"/>
        <w:ind w:firstLine="446"/>
        <w:keepLines w:val="0"/>
        <w:keepNext w:val="0"/>
        <w:spacing w:before="200" w:line="360" w:lineRule="auto"/>
        <w:rPr>
          <w:rFonts w:ascii="楷体" w:hAnsi="楷体" w:eastAsia="楷体" w:cs="楷体"/>
          <w:color w:val="000000"/>
          <w:sz w:val="24"/>
          <w:szCs w:val="24"/>
          <w:highlight w:val="none"/>
        </w:rPr>
      </w:pPr>
      <w:r>
        <w:rPr>
          <w:rFonts w:hint="eastAsia" w:ascii="楷体" w:hAnsi="楷体" w:eastAsia="楷体" w:cs="楷体"/>
          <w:b/>
          <w:bCs/>
          <w:color w:val="000000"/>
          <w:sz w:val="24"/>
          <w:szCs w:val="24"/>
          <w:highlight w:val="none"/>
        </w:rPr>
        <w:t xml:space="preserve">3</w:t>
      </w:r>
      <w:r>
        <w:rPr>
          <w:rFonts w:hint="eastAsia" w:ascii="楷体" w:hAnsi="楷体" w:eastAsia="楷体" w:cs="楷体"/>
          <w:b/>
          <w:bCs/>
          <w:color w:val="000000"/>
          <w:sz w:val="24"/>
          <w:szCs w:val="24"/>
          <w:highlight w:val="none"/>
          <w:lang w:val="en-US"/>
        </w:rPr>
        <w:t xml:space="preserve">4</w:t>
      </w:r>
      <w:r>
        <w:rPr>
          <w:rFonts w:hint="eastAsia" w:ascii="楷体" w:hAnsi="楷体" w:eastAsia="楷体" w:cs="楷体"/>
          <w:b/>
          <w:bCs/>
          <w:color w:val="000000"/>
          <w:sz w:val="24"/>
          <w:szCs w:val="24"/>
          <w:highlight w:val="none"/>
        </w:rPr>
        <w:t xml:space="preserve">.适用法律及约束力</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val="en-US"/>
        </w:rPr>
        <w:t xml:space="preserve">4</w:t>
      </w:r>
      <w:r>
        <w:rPr>
          <w:rFonts w:hint="eastAsia" w:ascii="楷体" w:hAnsi="楷体" w:eastAsia="楷体" w:cs="楷体"/>
          <w:color w:val="000000"/>
          <w:sz w:val="24"/>
          <w:szCs w:val="24"/>
          <w:highlight w:val="none"/>
        </w:rPr>
        <w:t xml:space="preserve">.1 </w:t>
      </w:r>
      <w:r>
        <w:rPr>
          <w:rFonts w:hint="eastAsia" w:ascii="楷体" w:hAnsi="楷体" w:eastAsia="楷体" w:cs="楷体"/>
          <w:b/>
          <w:color w:val="000000"/>
          <w:sz w:val="24"/>
          <w:szCs w:val="24"/>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val="en-US"/>
        </w:rPr>
        <w:t xml:space="preserve">4</w:t>
      </w:r>
      <w:r>
        <w:rPr>
          <w:rFonts w:hint="eastAsia" w:ascii="楷体" w:hAnsi="楷体" w:eastAsia="楷体" w:cs="楷体"/>
          <w:color w:val="000000"/>
          <w:sz w:val="24"/>
          <w:szCs w:val="24"/>
          <w:highlight w:val="none"/>
        </w:rPr>
        <w:t xml:space="preserve">.2 本次招标及由本次招标产生的合同受中华人民共和国法律制约和保护。</w:t>
      </w:r>
      <w:r/>
    </w:p>
    <w:p>
      <w:pPr>
        <w:pStyle w:val="818"/>
        <w:ind w:firstLine="446"/>
        <w:spacing w:before="200"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3</w:t>
      </w:r>
      <w:r>
        <w:rPr>
          <w:rFonts w:hint="eastAsia" w:ascii="楷体" w:hAnsi="楷体" w:eastAsia="楷体" w:cs="楷体"/>
          <w:b/>
          <w:bCs/>
          <w:color w:val="000000"/>
          <w:sz w:val="24"/>
          <w:szCs w:val="24"/>
          <w:highlight w:val="none"/>
          <w:lang w:val="en-US"/>
        </w:rPr>
        <w:t xml:space="preserve">5</w:t>
      </w:r>
      <w:r>
        <w:rPr>
          <w:rFonts w:hint="eastAsia" w:ascii="楷体" w:hAnsi="楷体" w:eastAsia="楷体" w:cs="楷体"/>
          <w:b/>
          <w:bCs/>
          <w:color w:val="000000"/>
          <w:sz w:val="24"/>
          <w:szCs w:val="24"/>
          <w:highlight w:val="none"/>
        </w:rPr>
        <w:t xml:space="preserve">.解释权</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除相关法律、法规规定外，本招标文件的解释权归</w:t>
      </w:r>
      <w:r>
        <w:rPr>
          <w:rFonts w:hint="eastAsia" w:ascii="楷体" w:hAnsi="楷体" w:eastAsia="楷体" w:cs="楷体"/>
          <w:color w:val="000000"/>
          <w:sz w:val="24"/>
          <w:szCs w:val="24"/>
          <w:highlight w:val="none"/>
          <w:u w:val="single"/>
          <w:lang w:eastAsia="zh-CN"/>
        </w:rPr>
        <w:t xml:space="preserve">江苏鸿成工程项目管理有限公司</w:t>
      </w:r>
      <w:r>
        <w:rPr>
          <w:rFonts w:hint="eastAsia" w:ascii="楷体" w:hAnsi="楷体" w:eastAsia="楷体" w:cs="楷体"/>
          <w:color w:val="000000"/>
          <w:sz w:val="24"/>
          <w:szCs w:val="24"/>
          <w:highlight w:val="none"/>
        </w:rPr>
        <w:t xml:space="preserve">所有。</w:t>
      </w:r>
      <w:r/>
    </w:p>
    <w:p>
      <w:pPr>
        <w:pStyle w:val="1045"/>
        <w:spacing w:line="360" w:lineRule="auto"/>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p>
    <w:p>
      <w:pPr>
        <w:jc w:val="center"/>
        <w:spacing w:line="520" w:lineRule="exact"/>
        <w:widowControl/>
        <w:rPr>
          <w:rFonts w:ascii="楷体" w:hAnsi="楷体" w:eastAsia="楷体" w:cs="楷体"/>
          <w:b/>
          <w:color w:val="000000"/>
          <w:sz w:val="32"/>
          <w:szCs w:val="32"/>
          <w:highlight w:val="none"/>
        </w:rPr>
      </w:pPr>
      <w:r>
        <w:rPr>
          <w:rFonts w:ascii="楷体" w:hAnsi="楷体" w:eastAsia="楷体" w:cs="楷体"/>
          <w:b/>
          <w:color w:val="000000"/>
          <w:sz w:val="32"/>
          <w:szCs w:val="32"/>
          <w:highlight w:val="none"/>
        </w:rPr>
      </w:r>
      <w:r/>
    </w:p>
    <w:p>
      <w:pPr>
        <w:jc w:val="center"/>
        <w:spacing w:line="520" w:lineRule="exact"/>
        <w:widowControl/>
        <w:rPr>
          <w:rFonts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t xml:space="preserve">第三部分</w:t>
      </w:r>
      <w:r>
        <w:rPr>
          <w:rFonts w:hint="eastAsia" w:ascii="楷体" w:hAnsi="楷体" w:eastAsia="楷体" w:cs="楷体"/>
          <w:b/>
          <w:color w:val="000000"/>
          <w:sz w:val="32"/>
          <w:szCs w:val="32"/>
          <w:highlight w:val="none"/>
          <w:lang w:val="en-US"/>
        </w:rPr>
        <w:t xml:space="preserve">   </w:t>
      </w:r>
      <w:bookmarkStart w:id="41" w:name="OLE_LINK24"/>
      <w:r>
        <w:rPr>
          <w:rFonts w:hint="eastAsia" w:ascii="楷体" w:hAnsi="楷体" w:eastAsia="楷体" w:cs="楷体"/>
          <w:b/>
          <w:color w:val="000000"/>
          <w:sz w:val="32"/>
          <w:szCs w:val="32"/>
          <w:highlight w:val="none"/>
          <w:lang w:val="en-US"/>
        </w:rPr>
        <w:t xml:space="preserve">政 府 采 购 </w:t>
      </w:r>
      <w:r>
        <w:rPr>
          <w:rFonts w:hint="eastAsia" w:ascii="楷体" w:hAnsi="楷体" w:eastAsia="楷体" w:cs="楷体"/>
          <w:b/>
          <w:color w:val="000000"/>
          <w:sz w:val="32"/>
          <w:szCs w:val="32"/>
          <w:highlight w:val="none"/>
        </w:rPr>
        <w:t xml:space="preserve">合同</w:t>
      </w:r>
      <w:r/>
    </w:p>
    <w:p>
      <w:pPr>
        <w:jc w:val="both"/>
        <w:spacing w:before="120" w:line="520" w:lineRule="exact"/>
        <w:rPr>
          <w:rFonts w:ascii="楷体" w:hAnsi="楷体" w:eastAsia="楷体" w:cs="楷体"/>
          <w:b/>
          <w:bCs/>
          <w:color w:val="000000"/>
          <w:sz w:val="28"/>
          <w:szCs w:val="28"/>
          <w:highlight w:val="none"/>
        </w:rPr>
      </w:pPr>
      <w:r>
        <w:rPr>
          <w:rFonts w:ascii="楷体" w:hAnsi="楷体" w:eastAsia="楷体" w:cs="楷体"/>
          <w:b/>
          <w:bCs/>
          <w:color w:val="000000"/>
          <w:sz w:val="28"/>
          <w:szCs w:val="28"/>
          <w:highlight w:val="none"/>
        </w:rPr>
      </w:r>
      <w:r/>
    </w:p>
    <w:p>
      <w:pPr>
        <w:pStyle w:val="1068"/>
        <w:jc w:val="center"/>
        <w:rPr>
          <w:rFonts w:ascii="宋体" w:hAnsi="宋体" w:cs="宋体"/>
          <w:color w:val="000000"/>
          <w:szCs w:val="24"/>
          <w:highlight w:val="none"/>
        </w:rPr>
      </w:pPr>
      <w:r>
        <w:rPr>
          <w:rFonts w:ascii="宋体" w:hAnsi="宋体" w:cs="宋体"/>
          <w:color w:val="000000"/>
          <w:szCs w:val="24"/>
          <w:highlight w:val="none"/>
        </w:rPr>
      </w:r>
      <w:r/>
    </w:p>
    <w:p>
      <w:pPr>
        <w:pStyle w:val="1068"/>
        <w:ind w:firstLine="2668"/>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第一</w:t>
      </w:r>
      <w:bookmarkStart w:id="42" w:name="_Hlk136502621"/>
      <w:r>
        <w:rPr>
          <w:rFonts w:hint="eastAsia" w:ascii="宋体" w:hAnsi="宋体" w:cs="宋体"/>
          <w:b/>
          <w:color w:val="000000"/>
          <w:sz w:val="28"/>
          <w:szCs w:val="28"/>
          <w:highlight w:val="none"/>
        </w:rPr>
        <w:t xml:space="preserve">部分</w:t>
      </w:r>
      <w:bookmarkEnd w:id="42"/>
      <w:r>
        <w:rPr>
          <w:rFonts w:hint="eastAsia" w:ascii="宋体" w:hAnsi="宋体" w:cs="宋体"/>
          <w:b/>
          <w:color w:val="000000"/>
          <w:sz w:val="28"/>
          <w:szCs w:val="28"/>
          <w:highlight w:val="none"/>
        </w:rPr>
        <w:t xml:space="preserve"> 合同书</w:t>
      </w:r>
      <w:r/>
    </w:p>
    <w:p>
      <w:pPr>
        <w:pStyle w:val="1068"/>
        <w:rPr>
          <w:rFonts w:ascii="宋体" w:hAnsi="宋体" w:cs="宋体"/>
          <w:color w:val="000000"/>
          <w:szCs w:val="24"/>
          <w:highlight w:val="none"/>
        </w:rPr>
      </w:pPr>
      <w:r>
        <w:rPr>
          <w:rFonts w:ascii="宋体" w:hAnsi="宋体" w:cs="宋体"/>
          <w:color w:val="000000"/>
          <w:szCs w:val="24"/>
          <w:highlight w:val="none"/>
        </w:rPr>
      </w:r>
      <w:r/>
    </w:p>
    <w:p>
      <w:pPr>
        <w:pStyle w:val="1068"/>
        <w:rPr>
          <w:rFonts w:ascii="宋体" w:hAnsi="宋体" w:cs="宋体"/>
          <w:color w:val="000000"/>
          <w:szCs w:val="24"/>
          <w:highlight w:val="none"/>
        </w:rPr>
      </w:pPr>
      <w:r>
        <w:rPr>
          <w:rFonts w:ascii="宋体" w:hAnsi="宋体" w:cs="宋体"/>
          <w:color w:val="000000"/>
          <w:szCs w:val="24"/>
          <w:highlight w:val="none"/>
        </w:rPr>
      </w:r>
      <w:r/>
    </w:p>
    <w:p>
      <w:pPr>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left="960"/>
        <w:spacing w:before="120" w:line="22" w:lineRule="atLeas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pStyle w:val="1061"/>
        <w:spacing w:before="120" w:line="22" w:lineRule="atLeast"/>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1061"/>
        <w:spacing w:before="120" w:line="22" w:lineRule="atLeast"/>
        <w:rPr>
          <w:rFonts w:ascii="宋体" w:hAnsi="宋体" w:eastAsia="宋体" w:cs="宋体"/>
          <w:color w:val="000000"/>
          <w:szCs w:val="24"/>
          <w:highlight w:val="none"/>
        </w:rPr>
      </w:pPr>
      <w:r>
        <w:rPr>
          <w:rFonts w:ascii="宋体" w:hAnsi="宋体" w:eastAsia="宋体" w:cs="宋体"/>
          <w:color w:val="000000"/>
          <w:szCs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ind w:left="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p>
    <w:p>
      <w:pPr>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left="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p>
    <w:p>
      <w:pPr>
        <w:spacing w:before="120" w:line="22" w:lineRule="atLeast"/>
        <w:rPr>
          <w:rFonts w:ascii="宋体" w:hAnsi="宋体" w:cs="宋体"/>
          <w:color w:val="000000"/>
          <w:sz w:val="24"/>
          <w:highlight w:val="none"/>
        </w:rPr>
      </w:pPr>
      <w:r>
        <w:rPr>
          <w:rFonts w:ascii="宋体" w:hAnsi="宋体" w:cs="宋体"/>
          <w:color w:val="000000"/>
          <w:sz w:val="24"/>
          <w:highlight w:val="none"/>
        </w:rPr>
      </w:r>
      <w:r/>
    </w:p>
    <w:p>
      <w:pPr>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firstLine="960"/>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firstLine="960"/>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firstLine="960"/>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firstLine="720"/>
        <w:jc w:val="both"/>
        <w:spacing w:before="120"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pStyle w:val="816"/>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816"/>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816"/>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816"/>
        <w:rPr>
          <w:rFonts w:hint="eastAsia"/>
          <w:color w:val="000000"/>
          <w:highlight w:val="none"/>
        </w:rPr>
      </w:pPr>
      <w:r>
        <w:rPr>
          <w:rFonts w:hint="eastAsia"/>
          <w:color w:val="000000"/>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根据《中华人民共和国民法典》《中华人民共和国政府采购法》等相关法律法规之规定和2019-2022年度镇江市高标准农田建设项目工程质量验证式检测项目</w:t>
      </w:r>
      <w:r>
        <w:rPr>
          <w:rFonts w:hint="eastAsia" w:ascii="宋体" w:hAnsi="宋体"/>
          <w:color w:val="000000"/>
          <w:sz w:val="24"/>
          <w:highlight w:val="none"/>
        </w:rPr>
        <w:t xml:space="preserve">（项目编号JSZC-321100-HCCG-G2026-0042）的招标结果，</w:t>
      </w:r>
      <w:r>
        <w:rPr>
          <w:rFonts w:hint="eastAsia" w:ascii="宋体" w:hAnsi="宋体" w:cs="宋体"/>
          <w:color w:val="000000"/>
          <w:sz w:val="24"/>
          <w:highlight w:val="none"/>
          <w:lang w:val="zh-CN"/>
        </w:rPr>
        <w:t xml:space="preserve">按照平等、自愿、公平、诚实信用和绿色的原则，经甲方和乙方协商一致，约定以下合同</w:t>
      </w:r>
      <w:r>
        <w:rPr>
          <w:rFonts w:hint="eastAsia" w:ascii="宋体" w:hAnsi="宋体" w:cs="宋体"/>
          <w:color w:val="000000"/>
          <w:sz w:val="24"/>
          <w:highlight w:val="none"/>
        </w:rPr>
        <w:t xml:space="preserve">条款，以兹共同遵守、全面履行。</w:t>
      </w:r>
      <w:r/>
    </w:p>
    <w:p>
      <w:pPr>
        <w:ind w:firstLine="482"/>
        <w:spacing w:line="560" w:lineRule="exact"/>
        <w:rPr>
          <w:rFonts w:ascii="宋体" w:hAnsi="宋体" w:cs="宋体"/>
          <w:b/>
          <w:color w:val="000000"/>
          <w:sz w:val="24"/>
          <w:highlight w:val="none"/>
        </w:rPr>
        <w:outlineLvl w:val="0"/>
      </w:pPr>
      <w:r/>
      <w:bookmarkStart w:id="43" w:name="_Hlk132882891"/>
      <w:r/>
      <w:bookmarkStart w:id="44" w:name="_Toc3029"/>
      <w:r/>
      <w:bookmarkStart w:id="45" w:name="_Toc2232"/>
      <w:r/>
      <w:bookmarkStart w:id="46" w:name="_Toc24059"/>
      <w:r>
        <w:rPr>
          <w:rFonts w:hint="eastAsia" w:ascii="宋体" w:hAnsi="宋体" w:cs="宋体"/>
          <w:b/>
          <w:color w:val="000000"/>
          <w:sz w:val="24"/>
          <w:highlight w:val="none"/>
        </w:rPr>
        <w:t xml:space="preserve">一</w:t>
      </w:r>
      <w:bookmarkEnd w:id="43"/>
      <w:r>
        <w:rPr>
          <w:rFonts w:hint="eastAsia" w:ascii="宋体" w:hAnsi="宋体" w:cs="宋体"/>
          <w:b/>
          <w:color w:val="000000"/>
          <w:sz w:val="24"/>
          <w:highlight w:val="none"/>
        </w:rPr>
        <w:t xml:space="preserve">.1 合同组成部分</w:t>
      </w:r>
      <w:bookmarkEnd w:id="44"/>
      <w:r/>
      <w:bookmarkEnd w:id="45"/>
      <w:r/>
      <w:bookmarkEnd w:id="46"/>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.1.1 本合同第一部分、第二部分、第三部分及其补充合同、变更协议；</w:t>
      </w:r>
      <w:r/>
    </w:p>
    <w:p>
      <w:pPr>
        <w:ind w:firstLine="482"/>
        <w:spacing w:line="560" w:lineRule="exact"/>
        <w:rPr>
          <w:rFonts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.1.2 中标通知书；</w:t>
      </w:r>
      <w:r/>
    </w:p>
    <w:p>
      <w:pPr>
        <w:ind w:firstLine="482"/>
        <w:spacing w:line="560" w:lineRule="exact"/>
        <w:rPr>
          <w:rFonts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.1.3 投标文件（含澄清或者说明文件）；</w:t>
      </w:r>
      <w:r/>
    </w:p>
    <w:p>
      <w:pPr>
        <w:ind w:firstLine="482"/>
        <w:spacing w:line="560" w:lineRule="exact"/>
        <w:rPr>
          <w:rFonts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.1.4 采购文件（含澄清或者修改文件）；</w:t>
      </w:r>
      <w:r/>
    </w:p>
    <w:p>
      <w:pPr>
        <w:ind w:firstLine="482"/>
        <w:spacing w:line="560" w:lineRule="exact"/>
        <w:rPr>
          <w:rFonts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.1.5 其他相关采购文件。</w:t>
      </w:r>
      <w:r/>
    </w:p>
    <w:p>
      <w:pPr>
        <w:ind w:firstLine="482"/>
        <w:spacing w:line="560" w:lineRule="exact"/>
        <w:rPr>
          <w:rFonts w:ascii="宋体" w:hAnsi="宋体" w:cs="宋体"/>
          <w:b/>
          <w:color w:val="000000"/>
          <w:sz w:val="24"/>
          <w:highlight w:val="none"/>
        </w:rPr>
        <w:outlineLvl w:val="0"/>
      </w:pPr>
      <w:r/>
      <w:bookmarkStart w:id="47" w:name="_Toc27126"/>
      <w:r/>
      <w:bookmarkStart w:id="48" w:name="_Toc24300"/>
      <w:r/>
      <w:bookmarkStart w:id="49" w:name="_Toc21295"/>
      <w:r>
        <w:rPr>
          <w:rFonts w:hint="eastAsia" w:ascii="宋体" w:hAnsi="宋体" w:cs="宋体"/>
          <w:b/>
          <w:color w:val="000000"/>
          <w:sz w:val="24"/>
          <w:highlight w:val="none"/>
        </w:rPr>
        <w:t xml:space="preserve">1.2 货物</w:t>
      </w:r>
      <w:bookmarkEnd w:id="47"/>
      <w:r/>
      <w:bookmarkEnd w:id="48"/>
      <w:r/>
      <w:bookmarkEnd w:id="49"/>
      <w:r/>
      <w:r/>
    </w:p>
    <w:p>
      <w:pPr>
        <w:ind w:firstLine="482"/>
        <w:spacing w:line="560" w:lineRule="exact"/>
        <w:rPr>
          <w:rFonts w:ascii="宋体" w:hAnsi="宋体" w:cs="宋体"/>
          <w:color w:val="000000"/>
          <w:sz w:val="24"/>
          <w:highlight w:val="none"/>
          <w:u w:val="singl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.2.1 货物名称、品牌、规格型号等：</w:t>
      </w:r>
      <w:r>
        <w:rPr>
          <w:rFonts w:hint="eastAsia" w:ascii="宋体" w:hAnsi="宋体" w:cs="宋体"/>
          <w:color w:val="000000"/>
          <w:sz w:val="24"/>
          <w:highlight w:val="none"/>
          <w:u w:val="single"/>
        </w:rPr>
        <w:t xml:space="preserve">         </w:t>
      </w:r>
      <w:r>
        <w:rPr>
          <w:rFonts w:hint="eastAsia"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2"/>
        <w:spacing w:line="560" w:lineRule="exact"/>
        <w:rPr>
          <w:rFonts w:ascii="宋体" w:hAnsi="宋体" w:cs="宋体"/>
          <w:color w:val="000000"/>
          <w:sz w:val="24"/>
          <w:highlight w:val="none"/>
          <w:u w:val="singl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.2.2 货物数量：</w:t>
      </w:r>
      <w:r>
        <w:rPr>
          <w:rFonts w:hint="eastAsia" w:ascii="宋体" w:hAnsi="宋体" w:cs="宋体"/>
          <w:color w:val="000000"/>
          <w:sz w:val="24"/>
          <w:highlight w:val="none"/>
          <w:u w:val="single"/>
        </w:rPr>
        <w:t xml:space="preserve">                            </w:t>
      </w:r>
      <w:r>
        <w:rPr>
          <w:rFonts w:hint="eastAsia"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2"/>
        <w:spacing w:line="560" w:lineRule="exact"/>
        <w:rPr>
          <w:rFonts w:ascii="宋体" w:hAnsi="宋体" w:cs="宋体"/>
          <w:color w:val="000000"/>
          <w:sz w:val="24"/>
          <w:highlight w:val="none"/>
          <w:u w:val="singl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.2.3 货物质量：</w:t>
      </w:r>
      <w:r>
        <w:rPr>
          <w:rFonts w:hint="eastAsia" w:ascii="宋体" w:hAnsi="宋体" w:cs="宋体"/>
          <w:color w:val="000000"/>
          <w:sz w:val="24"/>
          <w:highlight w:val="none"/>
          <w:u w:val="single"/>
        </w:rPr>
        <w:t xml:space="preserve">　　　　　　　　　       </w:t>
      </w:r>
      <w:r>
        <w:rPr>
          <w:rFonts w:hint="eastAsia"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               　      ；</w:t>
      </w:r>
      <w:r/>
    </w:p>
    <w:p>
      <w:pPr>
        <w:ind w:firstLine="482"/>
        <w:spacing w:line="560" w:lineRule="exact"/>
        <w:rPr>
          <w:rFonts w:ascii="宋体" w:hAnsi="宋体" w:cs="宋体"/>
          <w:b/>
          <w:color w:val="000000"/>
          <w:sz w:val="24"/>
          <w:highlight w:val="none"/>
        </w:rPr>
        <w:outlineLvl w:val="0"/>
      </w:pPr>
      <w:r/>
      <w:bookmarkStart w:id="50" w:name="_Toc21631"/>
      <w:r/>
      <w:bookmarkStart w:id="51" w:name="_Toc21551"/>
      <w:r/>
      <w:bookmarkStart w:id="52" w:name="_Toc23292"/>
      <w:r>
        <w:rPr>
          <w:rFonts w:hint="eastAsia" w:ascii="宋体" w:hAnsi="宋体" w:cs="宋体"/>
          <w:b/>
          <w:color w:val="000000"/>
          <w:sz w:val="24"/>
          <w:highlight w:val="none"/>
        </w:rPr>
        <w:t xml:space="preserve">1.</w:t>
      </w:r>
      <w:r>
        <w:rPr>
          <w:rFonts w:ascii="宋体" w:hAnsi="宋体" w:cs="宋体"/>
          <w:b/>
          <w:color w:val="000000"/>
          <w:sz w:val="24"/>
          <w:highlight w:val="none"/>
        </w:rPr>
        <w:t xml:space="preserve">3</w:t>
      </w:r>
      <w:r>
        <w:rPr>
          <w:rFonts w:hint="eastAsia" w:ascii="宋体" w:hAnsi="宋体" w:cs="宋体"/>
          <w:b/>
          <w:color w:val="000000"/>
          <w:sz w:val="24"/>
          <w:highlight w:val="none"/>
        </w:rPr>
        <w:t xml:space="preserve"> 服务</w:t>
      </w:r>
      <w:r>
        <w:rPr>
          <w:rFonts w:hint="eastAsia" w:ascii="宋体" w:hAnsi="宋体" w:cs="宋体"/>
          <w:b/>
          <w:i/>
          <w:iCs/>
          <w:color w:val="000000"/>
          <w:sz w:val="24"/>
          <w:highlight w:val="none"/>
        </w:rPr>
        <w:t xml:space="preserve">（可附服务清单）</w:t>
      </w:r>
      <w:r/>
    </w:p>
    <w:p>
      <w:pPr>
        <w:ind w:firstLine="480"/>
        <w:spacing w:line="560" w:lineRule="exact"/>
        <w:rPr>
          <w:rFonts w:ascii="宋体" w:hAnsi="宋体"/>
          <w:color w:val="000000"/>
          <w:sz w:val="24"/>
          <w:highlight w:val="none"/>
          <w:u w:val="single"/>
        </w:rPr>
      </w:pPr>
      <w:r>
        <w:rPr>
          <w:rFonts w:ascii="宋体" w:hAnsi="宋体"/>
          <w:color w:val="000000"/>
          <w:sz w:val="24"/>
          <w:highlight w:val="none"/>
        </w:rPr>
        <w:t xml:space="preserve">1.3.1 </w:t>
      </w:r>
      <w:r>
        <w:rPr>
          <w:rFonts w:hint="eastAsia" w:ascii="宋体" w:hAnsi="宋体"/>
          <w:color w:val="000000"/>
          <w:sz w:val="24"/>
          <w:highlight w:val="none"/>
        </w:rPr>
        <w:t xml:space="preserve">服务内容</w:t>
      </w:r>
      <w:r>
        <w:rPr>
          <w:rFonts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2019-2022年度镇江市高标准农田建设项目工程质量验证式检测</w:t>
      </w:r>
      <w:r>
        <w:rPr>
          <w:rFonts w:hint="eastAsia" w:hAnsi="宋体"/>
          <w:color w:val="000000"/>
          <w:sz w:val="24"/>
          <w:highlight w:val="none"/>
          <w:u w:val="single"/>
          <w:lang w:val="en-US" w:eastAsia="zh-CN"/>
        </w:rPr>
        <w:t xml:space="preserve">服务</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p>
    <w:p>
      <w:pPr>
        <w:ind w:firstLine="480"/>
        <w:spacing w:line="560" w:lineRule="exact"/>
        <w:rPr>
          <w:rFonts w:ascii="宋体" w:hAnsi="宋体"/>
          <w:color w:val="000000"/>
          <w:sz w:val="24"/>
          <w:highlight w:val="none"/>
          <w:u w:val="single"/>
        </w:rPr>
      </w:pPr>
      <w:r>
        <w:rPr>
          <w:rFonts w:ascii="宋体" w:hAnsi="宋体"/>
          <w:color w:val="000000"/>
          <w:sz w:val="24"/>
          <w:highlight w:val="none"/>
        </w:rPr>
        <w:t xml:space="preserve">1.3.2 </w:t>
      </w:r>
      <w:r>
        <w:rPr>
          <w:rFonts w:hint="eastAsia" w:ascii="宋体" w:hAnsi="宋体"/>
          <w:color w:val="000000"/>
          <w:sz w:val="24"/>
          <w:highlight w:val="none"/>
        </w:rPr>
        <w:t xml:space="preserve">服务标准</w:t>
      </w:r>
      <w:r>
        <w:rPr>
          <w:rFonts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p>
    <w:p>
      <w:pPr>
        <w:ind w:firstLine="480"/>
        <w:spacing w:line="560" w:lineRule="exact"/>
        <w:rPr>
          <w:rFonts w:ascii="宋体" w:hAnsi="宋体"/>
          <w:color w:val="000000"/>
          <w:sz w:val="24"/>
          <w:highlight w:val="none"/>
          <w:u w:val="single"/>
        </w:rPr>
      </w:pPr>
      <w:r>
        <w:rPr>
          <w:rFonts w:ascii="宋体" w:hAnsi="宋体"/>
          <w:color w:val="000000"/>
          <w:sz w:val="24"/>
          <w:highlight w:val="none"/>
        </w:rPr>
        <w:t xml:space="preserve">1.3.3 </w:t>
      </w:r>
      <w:r>
        <w:rPr>
          <w:rFonts w:hint="eastAsia" w:ascii="宋体" w:hAnsi="宋体"/>
          <w:color w:val="000000"/>
          <w:sz w:val="24"/>
          <w:highlight w:val="none"/>
        </w:rPr>
        <w:t xml:space="preserve">技术保障：</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p>
    <w:p>
      <w:pPr>
        <w:ind w:firstLine="480"/>
        <w:jc w:val="left"/>
        <w:spacing w:line="560" w:lineRule="exact"/>
        <w:rPr>
          <w:rFonts w:ascii="宋体" w:hAnsi="宋体"/>
          <w:color w:val="000000"/>
          <w:sz w:val="24"/>
          <w:highlight w:val="none"/>
          <w:u w:val="singl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.4 服务人员组成：</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i/>
          <w:iCs/>
          <w:color w:val="000000"/>
          <w:sz w:val="24"/>
          <w:highlight w:val="none"/>
          <w:u w:val="single"/>
        </w:rPr>
        <w:t xml:space="preserve">（投标文件中按要求提供了服务人员姓名的，需填写具体服务人员姓名作为履约验收条件）</w:t>
      </w:r>
      <w:r/>
    </w:p>
    <w:p>
      <w:pPr>
        <w:ind w:firstLine="480"/>
        <w:jc w:val="left"/>
        <w:spacing w:line="560" w:lineRule="exact"/>
        <w:rPr>
          <w:rFonts w:ascii="宋体" w:hAnsi="宋体"/>
          <w:i/>
          <w:iCs/>
          <w:color w:val="000000"/>
          <w:sz w:val="24"/>
          <w:highlight w:val="none"/>
          <w:u w:val="single"/>
        </w:rPr>
      </w:pPr>
      <w:r/>
      <w:bookmarkStart w:id="53" w:name="_Hlk134193344"/>
      <w:r>
        <w:rPr>
          <w:rFonts w:hint="eastAsia" w:ascii="宋体" w:hAnsi="宋体"/>
          <w:i/>
          <w:iCs/>
          <w:color w:val="000000"/>
          <w:sz w:val="24"/>
          <w:highlight w:val="none"/>
          <w:u w:val="single"/>
        </w:rPr>
        <w:t xml:space="preserve">提醒：详细服务要求可在合同专用条</w:t>
      </w:r>
      <w:bookmarkEnd w:id="53"/>
      <w:r>
        <w:rPr>
          <w:rFonts w:hint="eastAsia" w:ascii="宋体" w:hAnsi="宋体"/>
          <w:i/>
          <w:iCs/>
          <w:color w:val="000000"/>
          <w:sz w:val="24"/>
          <w:highlight w:val="none"/>
          <w:u w:val="single"/>
        </w:rPr>
        <w:t xml:space="preserve">款中列出</w:t>
      </w:r>
      <w:r/>
    </w:p>
    <w:p>
      <w:pPr>
        <w:ind w:firstLine="482"/>
        <w:spacing w:line="560" w:lineRule="exact"/>
        <w:rPr>
          <w:rFonts w:ascii="宋体" w:hAnsi="宋体" w:cs="宋体"/>
          <w:b/>
          <w:color w:val="000000"/>
          <w:sz w:val="24"/>
          <w:highlight w:val="none"/>
        </w:rPr>
        <w:outlineLvl w:val="0"/>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4</w:t>
      </w:r>
      <w:r>
        <w:rPr>
          <w:rFonts w:hint="eastAsia" w:ascii="宋体" w:hAnsi="宋体" w:cs="宋体"/>
          <w:b/>
          <w:color w:val="000000"/>
          <w:sz w:val="24"/>
          <w:highlight w:val="none"/>
        </w:rPr>
        <w:t xml:space="preserve"> </w:t>
      </w:r>
      <w:bookmarkEnd w:id="50"/>
      <w:r/>
      <w:bookmarkEnd w:id="51"/>
      <w:r/>
      <w:bookmarkEnd w:id="52"/>
      <w:r>
        <w:rPr>
          <w:rFonts w:hint="eastAsia" w:ascii="宋体" w:hAnsi="宋体" w:cs="宋体"/>
          <w:b/>
          <w:color w:val="000000"/>
          <w:sz w:val="24"/>
          <w:highlight w:val="none"/>
        </w:rPr>
        <w:t xml:space="preserve">合同金额</w:t>
      </w:r>
      <w:r/>
    </w:p>
    <w:p>
      <w:pPr>
        <w:ind w:firstLine="480"/>
        <w:spacing w:line="560" w:lineRule="exact"/>
        <w:rPr>
          <w:rFonts w:ascii="宋体" w:hAnsi="宋体"/>
          <w:color w:val="000000"/>
          <w:sz w:val="24"/>
        </w:rPr>
      </w:pPr>
      <w:r/>
      <w:bookmarkStart w:id="54" w:name="_Toc3654"/>
      <w:r/>
      <w:bookmarkStart w:id="55" w:name="_Toc30158"/>
      <w:r/>
      <w:bookmarkStart w:id="56" w:name="_Toc26916"/>
      <w:r/>
      <w:bookmarkStart w:id="57" w:name="_Toc14993"/>
      <w:r/>
      <w:bookmarkStart w:id="58" w:name="_Toc30506"/>
      <w:r/>
      <w:bookmarkStart w:id="59" w:name="_Toc10340"/>
      <w:r/>
      <w:bookmarkStart w:id="60" w:name="_Toc22618"/>
      <w:r/>
      <w:bookmarkStart w:id="61" w:name="_Toc1814"/>
      <w:r>
        <w:rPr>
          <w:rFonts w:hint="eastAsia" w:ascii="楷体" w:hAnsi="楷体" w:eastAsia="楷体"/>
          <w:color w:val="000000"/>
          <w:sz w:val="24"/>
        </w:rPr>
        <w:t xml:space="preserve">合同金额包括提供招标范围内确定的采购内容、税金及合同包含的所有风险、责任等各项应有费用。同时，除合同</w:t>
      </w:r>
      <w:r>
        <w:rPr>
          <w:rFonts w:hint="eastAsia" w:ascii="楷体" w:hAnsi="楷体" w:eastAsia="楷体"/>
          <w:color w:val="000000"/>
          <w:sz w:val="24"/>
          <w:lang w:eastAsia="zh-CN"/>
        </w:rPr>
        <w:t xml:space="preserve">专用</w:t>
      </w:r>
      <w:r>
        <w:rPr>
          <w:rFonts w:hint="eastAsia" w:ascii="楷体" w:hAnsi="楷体" w:eastAsia="楷体"/>
          <w:color w:val="000000"/>
          <w:sz w:val="24"/>
        </w:rPr>
        <w:t xml:space="preserve">条款</w:t>
      </w:r>
      <w:r>
        <w:rPr>
          <w:rFonts w:hint="eastAsia" w:ascii="楷体" w:hAnsi="楷体" w:eastAsia="楷体"/>
          <w:color w:val="000000"/>
          <w:sz w:val="24"/>
          <w:lang w:val="en-US" w:eastAsia="zh-CN"/>
        </w:rPr>
        <w:t xml:space="preserve">1.4.1</w:t>
      </w:r>
      <w:r>
        <w:rPr>
          <w:rFonts w:hint="eastAsia" w:ascii="楷体" w:hAnsi="楷体" w:eastAsia="楷体"/>
          <w:color w:val="000000"/>
          <w:sz w:val="24"/>
        </w:rPr>
        <w:t xml:space="preserve">规定</w:t>
      </w:r>
      <w:r>
        <w:rPr>
          <w:rFonts w:hint="eastAsia" w:ascii="楷体" w:hAnsi="楷体" w:eastAsia="楷体"/>
          <w:color w:val="000000"/>
          <w:sz w:val="24"/>
          <w:lang w:eastAsia="zh-CN"/>
        </w:rPr>
        <w:t xml:space="preserve">外</w:t>
      </w:r>
      <w:r>
        <w:rPr>
          <w:rFonts w:hint="eastAsia" w:ascii="楷体" w:hAnsi="楷体" w:eastAsia="楷体"/>
          <w:color w:val="000000"/>
          <w:sz w:val="24"/>
        </w:rPr>
        <w:t xml:space="preserve">，合同总金额在合同履行期间不因市场变化因素而变动。</w:t>
      </w:r>
      <w:r>
        <w:rPr>
          <w:rFonts w:hint="eastAsia" w:ascii="宋体" w:hAnsi="宋体" w:cs="宋体"/>
          <w:color w:val="000000"/>
          <w:sz w:val="24"/>
        </w:rPr>
        <w:t xml:space="preserve">本项目采用以下第</w:t>
      </w:r>
      <w:r>
        <w:rPr>
          <w:rFonts w:hint="eastAsia" w:ascii="宋体" w:hAnsi="宋体" w:cs="宋体"/>
          <w:color w:val="000000"/>
          <w:sz w:val="24"/>
          <w:u w:val="single"/>
        </w:rPr>
        <w:t xml:space="preserve"> </w:t>
      </w:r>
      <w:r>
        <w:rPr>
          <w:rFonts w:hint="eastAsia" w:hAnsi="宋体" w:cs="宋体"/>
          <w:color w:val="000000"/>
          <w:sz w:val="24"/>
          <w:u w:val="single"/>
          <w:lang w:val="en-US" w:eastAsia="zh-CN"/>
        </w:rPr>
        <w:t xml:space="preserve">1.4.1</w:t>
      </w:r>
      <w:r>
        <w:rPr>
          <w:rFonts w:hint="eastAsia" w:ascii="宋体" w:hAnsi="宋体" w:cs="宋体"/>
          <w:color w:val="000000"/>
          <w:sz w:val="24"/>
          <w:u w:val="single"/>
        </w:rPr>
        <w:t xml:space="preserve">  </w:t>
      </w:r>
      <w:r>
        <w:rPr>
          <w:rFonts w:hint="eastAsia" w:ascii="宋体" w:hAnsi="宋体" w:cs="宋体"/>
          <w:color w:val="000000"/>
          <w:sz w:val="24"/>
        </w:rPr>
        <w:t xml:space="preserve">条款规定的计价方式计价。</w:t>
      </w:r>
      <w:r/>
    </w:p>
    <w:p>
      <w:pPr>
        <w:ind w:firstLine="480"/>
        <w:spacing w:line="560" w:lineRule="exact"/>
        <w:rPr>
          <w:rFonts w:ascii="宋体" w:hAnsi="宋体" w:cs="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.1总价合同。</w:t>
      </w:r>
      <w:r>
        <w:rPr>
          <w:rFonts w:hint="eastAsia" w:ascii="宋体" w:hAnsi="宋体" w:cs="宋体"/>
          <w:color w:val="000000"/>
          <w:sz w:val="24"/>
        </w:rPr>
        <w:t xml:space="preserve">本合同总价（含税）为：￥</w:t>
      </w:r>
      <w:r>
        <w:rPr>
          <w:rFonts w:hint="eastAsia" w:ascii="宋体" w:hAnsi="宋体" w:cs="宋体"/>
          <w:color w:val="000000"/>
          <w:sz w:val="24"/>
          <w:u w:val="single"/>
        </w:rPr>
        <w:t xml:space="preserve">           </w:t>
      </w:r>
      <w:r>
        <w:rPr>
          <w:rFonts w:hint="eastAsia" w:ascii="宋体" w:hAnsi="宋体" w:cs="宋体"/>
          <w:color w:val="000000"/>
          <w:sz w:val="24"/>
        </w:rPr>
        <w:t xml:space="preserve">元（大写：</w:t>
      </w:r>
      <w:r>
        <w:rPr>
          <w:rFonts w:hint="eastAsia" w:ascii="宋体" w:hAnsi="宋体" w:cs="宋体"/>
          <w:color w:val="000000"/>
          <w:sz w:val="24"/>
          <w:u w:val="single"/>
        </w:rPr>
        <w:t xml:space="preserve">               </w:t>
      </w:r>
      <w:r>
        <w:rPr>
          <w:rFonts w:hint="eastAsia" w:ascii="宋体" w:hAnsi="宋体" w:cs="宋体"/>
          <w:color w:val="000000"/>
          <w:sz w:val="24"/>
        </w:rPr>
        <w:t xml:space="preserve">元人民币）。</w:t>
      </w:r>
      <w:r/>
    </w:p>
    <w:p>
      <w:pPr>
        <w:ind w:firstLine="480"/>
        <w:spacing w:line="560" w:lineRule="exact"/>
        <w:rPr>
          <w:rFonts w:ascii="宋体" w:hAnsi="宋体"/>
          <w:color w:val="000000"/>
          <w:sz w:val="24"/>
        </w:rPr>
      </w:pPr>
      <w:r/>
      <w:bookmarkStart w:id="62" w:name="_Hlk134193576"/>
      <w:r>
        <w:rPr>
          <w:rFonts w:hint="eastAsia" w:ascii="宋体" w:hAnsi="宋体"/>
          <w:bCs/>
          <w:color w:val="000000"/>
          <w:sz w:val="24"/>
        </w:rPr>
        <w:t xml:space="preserve">1.</w:t>
      </w:r>
      <w:r>
        <w:rPr>
          <w:rFonts w:ascii="宋体" w:hAnsi="宋体"/>
          <w:bCs/>
          <w:color w:val="000000"/>
          <w:sz w:val="24"/>
        </w:rPr>
        <w:t xml:space="preserve">4</w:t>
      </w:r>
      <w:r>
        <w:rPr>
          <w:rFonts w:hint="eastAsia" w:ascii="宋体" w:hAnsi="宋体"/>
          <w:bCs/>
          <w:color w:val="000000"/>
          <w:sz w:val="24"/>
        </w:rPr>
        <w:t xml:space="preserve">.2</w:t>
      </w:r>
      <w:bookmarkEnd w:id="62"/>
      <w:r>
        <w:rPr>
          <w:rFonts w:hint="eastAsia" w:ascii="宋体" w:hAnsi="宋体"/>
          <w:bCs/>
          <w:color w:val="000000"/>
          <w:sz w:val="24"/>
        </w:rPr>
        <w:t xml:space="preserve">单价合同，本合同单价（含税）标准为：</w:t>
      </w:r>
      <w:r>
        <w:rPr>
          <w:rFonts w:hint="eastAsia" w:ascii="宋体" w:hAnsi="宋体"/>
          <w:bCs/>
          <w:color w:val="000000"/>
          <w:sz w:val="24"/>
          <w:u w:val="single"/>
        </w:rPr>
        <w:t xml:space="preserve">  </w:t>
      </w:r>
      <w:r>
        <w:rPr>
          <w:rFonts w:hint="eastAsia" w:hAnsi="宋体"/>
          <w:bCs/>
          <w:color w:val="000000"/>
          <w:sz w:val="24"/>
          <w:u w:val="single"/>
          <w:lang w:val="en-US" w:eastAsia="zh-CN"/>
        </w:rPr>
        <w:t xml:space="preserve">/</w:t>
      </w:r>
      <w:r>
        <w:rPr>
          <w:rFonts w:hint="eastAsia" w:ascii="宋体" w:hAnsi="宋体"/>
          <w:bCs/>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计量方式为：</w:t>
      </w:r>
      <w:r>
        <w:rPr>
          <w:rFonts w:hint="eastAsia" w:ascii="宋体" w:hAnsi="宋体"/>
          <w:bCs/>
          <w:color w:val="000000"/>
          <w:sz w:val="24"/>
          <w:u w:val="single"/>
        </w:rPr>
        <w:t xml:space="preserve">       </w:t>
      </w:r>
      <w:r>
        <w:rPr>
          <w:rFonts w:hint="eastAsia" w:hAnsi="宋体" w:cs="宋体"/>
          <w:b/>
          <w:iCs/>
          <w:color w:val="000000"/>
          <w:sz w:val="24"/>
          <w:u w:val="single"/>
          <w:lang w:val="en-US" w:eastAsia="zh-CN"/>
        </w:rPr>
        <w:t xml:space="preserve">/</w:t>
      </w:r>
      <w:r>
        <w:rPr>
          <w:rFonts w:hint="eastAsia" w:ascii="宋体" w:hAnsi="宋体"/>
          <w:bCs/>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单价合同，在合同履行期间内，根据实际完成的工作量据实结算，但结算总价上限不得超过预算金额或者双方确定的金额￥</w:t>
      </w:r>
      <w:r>
        <w:rPr>
          <w:rFonts w:ascii="宋体" w:hAnsi="宋体"/>
          <w:color w:val="000000"/>
          <w:sz w:val="24"/>
          <w:u w:val="single"/>
        </w:rPr>
        <w:t xml:space="preserve">           </w:t>
      </w:r>
      <w:r>
        <w:rPr>
          <w:rFonts w:ascii="宋体" w:hAnsi="宋体"/>
          <w:color w:val="000000"/>
          <w:sz w:val="24"/>
        </w:rPr>
        <w:t xml:space="preserve">元</w:t>
      </w:r>
      <w:r>
        <w:rPr>
          <w:rFonts w:hint="eastAsia" w:ascii="宋体" w:hAnsi="宋体"/>
          <w:color w:val="000000"/>
          <w:sz w:val="24"/>
        </w:rPr>
        <w:t xml:space="preserve">（大写：</w:t>
      </w:r>
      <w:r>
        <w:rPr>
          <w:rFonts w:ascii="宋体" w:hAnsi="宋体"/>
          <w:color w:val="000000"/>
          <w:sz w:val="24"/>
          <w:u w:val="single"/>
        </w:rPr>
        <w:t xml:space="preserve">                 </w:t>
      </w:r>
      <w:r>
        <w:rPr>
          <w:rFonts w:hint="eastAsia" w:ascii="宋体" w:hAnsi="宋体"/>
          <w:color w:val="000000"/>
          <w:sz w:val="24"/>
        </w:rPr>
        <w:t xml:space="preserve">元人民币）。</w:t>
      </w:r>
      <w:r/>
    </w:p>
    <w:p>
      <w:pPr>
        <w:ind w:firstLine="480"/>
        <w:spacing w:line="560" w:lineRule="exact"/>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s="宋体"/>
          <w:color w:val="000000"/>
          <w:sz w:val="24"/>
          <w:highlight w:val="none"/>
        </w:rPr>
        <w:t xml:space="preserve">1.</w:t>
      </w:r>
      <w:r>
        <w:rPr>
          <w:rFonts w:ascii="宋体" w:hAnsi="宋体" w:cs="宋体"/>
          <w:color w:val="000000"/>
          <w:sz w:val="24"/>
          <w:highlight w:val="none"/>
        </w:rPr>
        <w:t xml:space="preserve">4</w:t>
      </w:r>
      <w:r>
        <w:rPr>
          <w:rFonts w:hint="eastAsia" w:ascii="宋体" w:hAnsi="宋体" w:cs="宋体"/>
          <w:color w:val="000000"/>
          <w:sz w:val="24"/>
          <w:highlight w:val="none"/>
        </w:rPr>
        <w:t xml:space="preserve">.3其他计价方式：</w:t>
      </w:r>
      <w:r>
        <w:rPr>
          <w:rFonts w:hint="eastAsia" w:ascii="宋体" w:hAnsi="宋体" w:cs="宋体"/>
          <w:color w:val="000000"/>
          <w:sz w:val="24"/>
          <w:highlight w:val="none"/>
          <w:u w:val="single"/>
        </w:rPr>
        <w:t xml:space="preserve">        </w:t>
      </w:r>
      <w:r>
        <w:rPr>
          <w:rFonts w:hint="eastAsia"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bookmarkEnd w:id="54"/>
      <w:bookmarkEnd w:id="55"/>
      <w:bookmarkEnd w:id="56"/>
      <w:bookmarkEnd w:id="57"/>
      <w:bookmarkEnd w:id="58"/>
      <w:r/>
    </w:p>
    <w:p>
      <w:pPr>
        <w:pStyle w:val="1093"/>
        <w:ind w:firstLine="480"/>
        <w:spacing w:before="0" w:beforeAutospacing="0" w:after="0" w:afterAutospacing="0" w:line="360" w:lineRule="auto"/>
        <w:rPr>
          <w:b/>
          <w:color w:val="000000"/>
          <w:highlight w:val="none"/>
        </w:rPr>
      </w:pPr>
      <w:r>
        <w:rPr>
          <w:rFonts w:hint="eastAsia"/>
          <w:b/>
          <w:color w:val="000000"/>
          <w:highlight w:val="none"/>
        </w:rPr>
        <w:t xml:space="preserve">1.</w:t>
      </w:r>
      <w:r>
        <w:rPr>
          <w:b/>
          <w:color w:val="000000"/>
          <w:highlight w:val="none"/>
        </w:rPr>
        <w:t xml:space="preserve">5</w:t>
      </w:r>
      <w:r>
        <w:rPr>
          <w:rFonts w:hint="eastAsia"/>
          <w:b/>
          <w:color w:val="000000"/>
          <w:highlight w:val="none"/>
        </w:rPr>
        <w:t xml:space="preserve">履约保证金</w:t>
      </w:r>
      <w:r/>
    </w:p>
    <w:p>
      <w:pPr>
        <w:pStyle w:val="1093"/>
        <w:ind w:firstLine="480"/>
        <w:spacing w:before="0" w:beforeAutospacing="0" w:after="0" w:afterAutospacing="0" w:line="360" w:lineRule="auto"/>
        <w:rPr>
          <w:color w:val="000000"/>
          <w:highlight w:val="none"/>
        </w:rPr>
      </w:pPr>
      <w:r>
        <w:rPr>
          <w:rFonts w:hint="eastAsia"/>
          <w:color w:val="000000"/>
          <w:highlight w:val="none"/>
        </w:rPr>
        <w:t xml:space="preserve">乙方是需要支付履约保证金。若需要支付履约保证金的，则：</w:t>
      </w:r>
      <w:r/>
    </w:p>
    <w:p>
      <w:pPr>
        <w:ind w:firstLine="480"/>
        <w:spacing w:line="560" w:lineRule="exact"/>
        <w:rPr>
          <w:rFonts w:ascii="宋体" w:hAnsi="宋体" w:cs="宋体"/>
          <w:color w:val="000000"/>
          <w:sz w:val="24"/>
          <w:highlight w:val="none"/>
        </w:rPr>
        <w:outlineLvl w:val="0"/>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.1履约保证金的比例为合同金额的</w:t>
      </w:r>
      <w:r>
        <w:rPr>
          <w:rFonts w:hint="eastAsia" w:hAnsi="宋体" w:cs="宋体"/>
          <w:color w:val="000000"/>
          <w:sz w:val="24"/>
          <w:highlight w:val="none"/>
          <w:u w:val="single"/>
          <w:lang w:val="en-US" w:eastAsia="zh-CN"/>
        </w:rPr>
        <w:t xml:space="preserve">10</w:t>
      </w: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.2履约保证金支付方式详见</w:t>
      </w:r>
      <w:r>
        <w:rPr>
          <w:rFonts w:hint="eastAsia" w:ascii="宋体" w:hAnsi="宋体" w:cs="宋体"/>
          <w:color w:val="000000"/>
          <w:sz w:val="24"/>
          <w:highlight w:val="none"/>
          <w:u w:val="single"/>
        </w:rPr>
        <w:t xml:space="preserve">    </w:t>
      </w:r>
      <w:r>
        <w:rPr>
          <w:rFonts w:hint="eastAsia" w:ascii="宋体" w:hAnsi="宋体" w:cs="宋体"/>
          <w:b/>
          <w:iCs/>
          <w:color w:val="000000"/>
          <w:sz w:val="24"/>
          <w:highlight w:val="none"/>
          <w:u w:val="single"/>
        </w:rPr>
        <w:t xml:space="preserve">合同专用条款</w:t>
      </w:r>
      <w:r>
        <w:rPr>
          <w:rFonts w:hint="eastAsia" w:ascii="宋体" w:hAnsi="宋体" w:cs="宋体"/>
          <w:iCs/>
          <w:color w:val="000000"/>
          <w:sz w:val="24"/>
          <w:highlight w:val="none"/>
          <w:u w:val="single"/>
        </w:rPr>
        <w:t xml:space="preserve"> </w:t>
      </w:r>
      <w:r>
        <w:rPr>
          <w:rFonts w:ascii="宋体" w:hAnsi="宋体" w:cs="宋体"/>
          <w:iCs/>
          <w:color w:val="000000"/>
          <w:sz w:val="24"/>
          <w:highlight w:val="none"/>
          <w:u w:val="single"/>
        </w:rPr>
        <w:t xml:space="preserve">1.5.2</w:t>
      </w:r>
      <w:r>
        <w:rPr>
          <w:rFonts w:hint="eastAsia" w:ascii="宋体" w:hAnsi="宋体" w:cs="宋体"/>
          <w:i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pStyle w:val="816"/>
        <w:ind w:firstLine="480"/>
        <w:jc w:val="left"/>
        <w:spacing w:line="560" w:lineRule="exact"/>
        <w:tabs>
          <w:tab w:val="left" w:pos="0" w:leader="none"/>
        </w:tabs>
        <w:rPr>
          <w:rFonts w:eastAsia="宋体"/>
          <w:color w:val="000000"/>
          <w:highlight w:val="none"/>
        </w:rPr>
      </w:pPr>
      <w:r>
        <w:rPr>
          <w:rFonts w:hint="eastAsia" w:ascii="宋体" w:hAnsi="宋体" w:eastAsia="宋体" w:cs="宋体"/>
          <w:b w:val="0"/>
          <w:color w:val="000000"/>
          <w:sz w:val="24"/>
          <w:szCs w:val="24"/>
          <w:highlight w:val="none"/>
        </w:rPr>
        <w:t xml:space="preserve">1.</w:t>
      </w:r>
      <w:r>
        <w:rPr>
          <w:rFonts w:ascii="宋体" w:hAnsi="宋体" w:eastAsia="宋体" w:cs="宋体"/>
          <w:b w:val="0"/>
          <w:color w:val="000000"/>
          <w:sz w:val="24"/>
          <w:szCs w:val="24"/>
          <w:highlight w:val="none"/>
        </w:rPr>
        <w:t xml:space="preserve">5</w:t>
      </w:r>
      <w:r>
        <w:rPr>
          <w:rFonts w:hint="eastAsia" w:ascii="宋体" w:hAnsi="宋体" w:eastAsia="宋体" w:cs="宋体"/>
          <w:b w:val="0"/>
          <w:color w:val="000000"/>
          <w:sz w:val="24"/>
          <w:szCs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color w:val="000000"/>
          <w:highlight w:val="none"/>
        </w:rPr>
        <w:outlineLvl w:val="0"/>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.4 甲方在项目验收结束后及时退还履约保证金。甲方在项目通过验收之日起</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5</w:t>
      </w:r>
      <w:r>
        <w:rPr>
          <w:rFonts w:hint="eastAsia" w:ascii="宋体" w:hAnsi="宋体" w:cs="宋体"/>
          <w:color w:val="000000"/>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000000"/>
          <w:sz w:val="24"/>
          <w:highlight w:val="none"/>
          <w:u w:val="single"/>
        </w:rPr>
        <w:t xml:space="preserve">  （</w:t>
      </w:r>
      <w:r>
        <w:rPr>
          <w:rFonts w:hint="eastAsia" w:ascii="宋体" w:hAnsi="宋体" w:cs="宋体"/>
          <w:i/>
          <w:iCs/>
          <w:color w:val="000000"/>
          <w:sz w:val="24"/>
          <w:highlight w:val="none"/>
          <w:u w:val="single"/>
        </w:rPr>
        <w:t xml:space="preserve">按同期银行活期存款利息</w:t>
      </w:r>
      <w:r>
        <w:rPr>
          <w:rFonts w:hint="eastAsia" w:ascii="宋体" w:hAnsi="宋体" w:cs="宋体"/>
          <w:color w:val="000000"/>
          <w:sz w:val="24"/>
          <w:highlight w:val="none"/>
          <w:u w:val="single"/>
        </w:rPr>
        <w:t xml:space="preserve">）</w:t>
      </w:r>
      <w:r>
        <w:rPr>
          <w:rFonts w:hint="eastAsia" w:hAnsi="宋体" w:cs="宋体"/>
          <w:color w:val="000000"/>
          <w:sz w:val="24"/>
          <w:highlight w:val="none"/>
          <w:u w:val="single"/>
          <w:lang w:val="en-US" w:eastAsia="zh-CN"/>
        </w:rPr>
        <w:t xml:space="preserve">0.1</w:t>
      </w:r>
      <w:r>
        <w:rPr>
          <w:rFonts w:hint="eastAsia" w:ascii="宋体" w:hAnsi="宋体" w:cs="宋体"/>
          <w:color w:val="000000"/>
          <w:sz w:val="24"/>
          <w:highlight w:val="none"/>
        </w:rPr>
        <w:t xml:space="preserve">%计算，最高限额为本合同履约保证金的</w:t>
      </w:r>
      <w:r>
        <w:rPr>
          <w:rFonts w:hint="eastAsia" w:ascii="宋体" w:hAnsi="宋体" w:cs="宋体"/>
          <w:color w:val="000000"/>
          <w:sz w:val="24"/>
          <w:highlight w:val="none"/>
          <w:u w:val="single"/>
        </w:rPr>
        <w:t xml:space="preserve">  </w:t>
      </w:r>
      <w:r>
        <w:rPr>
          <w:rFonts w:hint="eastAsia"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2"/>
        <w:spacing w:line="560" w:lineRule="exact"/>
        <w:rPr>
          <w:rFonts w:ascii="宋体" w:hAnsi="宋体" w:cs="宋体"/>
          <w:b/>
          <w:color w:val="000000"/>
          <w:sz w:val="24"/>
          <w:highlight w:val="none"/>
        </w:rPr>
        <w:outlineLvl w:val="0"/>
      </w:pPr>
      <w:r>
        <w:rPr>
          <w:rFonts w:hint="eastAsia" w:ascii="宋体" w:hAnsi="宋体" w:cs="宋体"/>
          <w:b/>
          <w:color w:val="000000"/>
          <w:sz w:val="24"/>
          <w:highlight w:val="none"/>
        </w:rPr>
        <w:t xml:space="preserve">1.</w:t>
      </w:r>
      <w:bookmarkEnd w:id="59"/>
      <w:r/>
      <w:bookmarkEnd w:id="60"/>
      <w:r/>
      <w:bookmarkEnd w:id="61"/>
      <w:r>
        <w:rPr>
          <w:rFonts w:ascii="宋体" w:hAnsi="宋体" w:cs="宋体"/>
          <w:b/>
          <w:color w:val="000000"/>
          <w:sz w:val="24"/>
          <w:highlight w:val="none"/>
        </w:rPr>
        <w:t xml:space="preserve">6</w:t>
      </w:r>
      <w:r>
        <w:rPr>
          <w:rFonts w:hint="eastAsia" w:ascii="宋体" w:hAnsi="宋体" w:cs="宋体"/>
          <w:b/>
          <w:color w:val="000000"/>
          <w:sz w:val="24"/>
          <w:highlight w:val="none"/>
        </w:rPr>
        <w:t xml:space="preserve">预付款</w:t>
      </w:r>
      <w:r/>
    </w:p>
    <w:p>
      <w:pPr>
        <w:pStyle w:val="1093"/>
        <w:ind w:firstLine="480"/>
        <w:spacing w:before="0" w:beforeAutospacing="0" w:after="0" w:afterAutospacing="0" w:line="360" w:lineRule="auto"/>
        <w:rPr>
          <w:color w:val="000000"/>
          <w:highlight w:val="none"/>
        </w:rPr>
      </w:pPr>
      <w:r>
        <w:rPr>
          <w:rFonts w:hint="eastAsia"/>
          <w:color w:val="000000"/>
          <w:highlight w:val="none"/>
        </w:rPr>
        <w:t xml:space="preserve">乙方</w:t>
      </w:r>
      <w:r>
        <w:rPr>
          <w:rFonts w:hint="eastAsia"/>
          <w:color w:val="000000"/>
          <w:highlight w:val="none"/>
          <w:u w:val="single"/>
        </w:rPr>
        <w:t xml:space="preserve">     </w:t>
      </w:r>
      <w:r>
        <w:rPr>
          <w:rFonts w:hint="eastAsia"/>
          <w:color w:val="000000"/>
          <w:highlight w:val="none"/>
        </w:rPr>
        <w:t xml:space="preserve">（需要</w:t>
      </w:r>
      <w:r>
        <w:rPr>
          <w:rFonts w:hint="eastAsia" w:ascii="仿宋" w:hAnsi="仿宋" w:eastAsia="仿宋" w:cs="仿宋"/>
          <w:color w:val="000000"/>
          <w:highlight w:val="none"/>
        </w:rPr>
        <w:t xml:space="preserve">/</w:t>
      </w:r>
      <w:r>
        <w:rPr>
          <w:rFonts w:hint="eastAsia"/>
          <w:color w:val="000000"/>
          <w:highlight w:val="none"/>
        </w:rPr>
        <w:t xml:space="preserve">不需要）甲方支付预付款。若需要支付预付款的，则：</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6</w:t>
      </w:r>
      <w:r>
        <w:rPr>
          <w:rFonts w:hint="eastAsia" w:ascii="宋体" w:hAnsi="宋体" w:cs="宋体"/>
          <w:color w:val="000000"/>
          <w:sz w:val="24"/>
          <w:highlight w:val="none"/>
        </w:rPr>
        <w:t xml:space="preserve">.1预付款比例、支付方式、时间详见</w:t>
      </w:r>
      <w:r>
        <w:rPr>
          <w:rFonts w:hint="eastAsia" w:ascii="宋体" w:hAnsi="宋体" w:cs="宋体"/>
          <w:color w:val="000000"/>
          <w:sz w:val="24"/>
          <w:highlight w:val="none"/>
          <w:u w:val="single"/>
        </w:rPr>
        <w:t xml:space="preserve">    </w:t>
      </w:r>
      <w:r>
        <w:rPr>
          <w:rFonts w:hint="eastAsia" w:ascii="宋体" w:hAnsi="宋体" w:cs="宋体"/>
          <w:b/>
          <w:iCs/>
          <w:color w:val="000000"/>
          <w:sz w:val="24"/>
          <w:highlight w:val="none"/>
          <w:u w:val="single"/>
        </w:rPr>
        <w:t xml:space="preserve">合同专用条款</w:t>
      </w:r>
      <w:r>
        <w:rPr>
          <w:rFonts w:hint="eastAsia" w:ascii="宋体" w:hAnsi="宋体" w:cs="宋体"/>
          <w:iCs/>
          <w:color w:val="000000"/>
          <w:sz w:val="24"/>
          <w:highlight w:val="none"/>
          <w:u w:val="single"/>
        </w:rPr>
        <w:t xml:space="preserve"> </w:t>
      </w:r>
      <w:r>
        <w:rPr>
          <w:rFonts w:ascii="宋体" w:hAnsi="宋体" w:cs="宋体"/>
          <w:iCs/>
          <w:color w:val="000000"/>
          <w:sz w:val="24"/>
          <w:highlight w:val="none"/>
          <w:u w:val="single"/>
        </w:rPr>
        <w:t xml:space="preserve">1.6.1</w:t>
      </w:r>
      <w:r>
        <w:rPr>
          <w:rFonts w:hint="eastAsia" w:ascii="宋体" w:hAnsi="宋体" w:cs="宋体"/>
          <w:i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pStyle w:val="1093"/>
        <w:ind w:firstLine="480"/>
        <w:spacing w:before="0" w:beforeAutospacing="0" w:after="0" w:afterAutospacing="0" w:line="360" w:lineRule="auto"/>
        <w:rPr>
          <w:b/>
          <w:bCs/>
          <w:color w:val="000000"/>
          <w:highlight w:val="none"/>
        </w:rPr>
      </w:pPr>
      <w:r>
        <w:rPr>
          <w:rFonts w:hint="eastAsia"/>
          <w:b/>
          <w:bCs/>
          <w:color w:val="000000"/>
          <w:highlight w:val="none"/>
        </w:rPr>
        <w:t xml:space="preserve">1.</w:t>
      </w:r>
      <w:r>
        <w:rPr>
          <w:b/>
          <w:bCs/>
          <w:color w:val="000000"/>
          <w:highlight w:val="none"/>
        </w:rPr>
        <w:t xml:space="preserve">7</w:t>
      </w:r>
      <w:r>
        <w:rPr>
          <w:rFonts w:hint="eastAsia"/>
          <w:b/>
          <w:bCs/>
          <w:color w:val="000000"/>
          <w:highlight w:val="none"/>
        </w:rPr>
        <w:t xml:space="preserve">资金支付</w:t>
      </w:r>
      <w:r/>
    </w:p>
    <w:p>
      <w:pPr>
        <w:pStyle w:val="1093"/>
        <w:ind w:firstLine="480"/>
        <w:spacing w:before="0" w:beforeAutospacing="0" w:after="0" w:afterAutospacing="0" w:line="360" w:lineRule="auto"/>
        <w:rPr>
          <w:color w:val="000000"/>
          <w:highlight w:val="none"/>
        </w:rPr>
      </w:pPr>
      <w:r>
        <w:rPr>
          <w:rFonts w:hint="eastAsia"/>
          <w:color w:val="000000"/>
          <w:highlight w:val="none"/>
        </w:rPr>
        <w:t xml:space="preserve">1.</w:t>
      </w:r>
      <w:r>
        <w:rPr>
          <w:color w:val="000000"/>
          <w:highlight w:val="none"/>
        </w:rPr>
        <w:t xml:space="preserve">7</w:t>
      </w:r>
      <w:r>
        <w:rPr>
          <w:rFonts w:hint="eastAsia"/>
          <w:color w:val="000000"/>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color w:val="000000"/>
          <w:sz w:val="24"/>
          <w:highlight w:val="none"/>
        </w:rPr>
        <w:outlineLvl w:val="0"/>
      </w:pPr>
      <w:r>
        <w:rPr>
          <w:rFonts w:hint="eastAsia" w:ascii="宋体" w:hAnsi="宋体" w:cs="宋体"/>
          <w:color w:val="000000"/>
          <w:sz w:val="24"/>
          <w:highlight w:val="none"/>
        </w:rPr>
        <w:t xml:space="preserve">1.</w:t>
      </w:r>
      <w:r>
        <w:rPr>
          <w:rFonts w:ascii="宋体" w:hAnsi="宋体" w:cs="宋体"/>
          <w:color w:val="000000"/>
          <w:sz w:val="24"/>
          <w:highlight w:val="none"/>
        </w:rPr>
        <w:t xml:space="preserve">7</w:t>
      </w:r>
      <w:r>
        <w:rPr>
          <w:rFonts w:hint="eastAsia" w:ascii="宋体" w:hAnsi="宋体" w:cs="宋体"/>
          <w:color w:val="000000"/>
          <w:sz w:val="24"/>
          <w:highlight w:val="none"/>
        </w:rPr>
        <w:t xml:space="preserve">.2资金支付的方式、时间和条件详见</w:t>
      </w:r>
      <w:r>
        <w:rPr>
          <w:rFonts w:hint="eastAsia" w:ascii="宋体" w:hAnsi="宋体" w:cs="宋体"/>
          <w:b/>
          <w:iCs/>
          <w:color w:val="000000"/>
          <w:sz w:val="24"/>
          <w:highlight w:val="none"/>
          <w:u w:val="single"/>
        </w:rPr>
        <w:t xml:space="preserve">合同专用条款1</w:t>
      </w:r>
      <w:r>
        <w:rPr>
          <w:rFonts w:ascii="宋体" w:hAnsi="宋体" w:cs="宋体"/>
          <w:b/>
          <w:iCs/>
          <w:color w:val="000000"/>
          <w:sz w:val="24"/>
          <w:highlight w:val="none"/>
          <w:u w:val="single"/>
        </w:rPr>
        <w:t xml:space="preserve">.7.2</w:t>
      </w:r>
      <w:r>
        <w:rPr>
          <w:rFonts w:hint="eastAsia" w:ascii="宋体" w:hAnsi="宋体" w:cs="宋体"/>
          <w:iCs/>
          <w:color w:val="000000"/>
          <w:sz w:val="24"/>
          <w:highlight w:val="none"/>
        </w:rPr>
        <w:t xml:space="preserve">。</w:t>
      </w:r>
      <w:r/>
    </w:p>
    <w:p>
      <w:pPr>
        <w:ind w:firstLine="482"/>
        <w:spacing w:line="560" w:lineRule="exact"/>
        <w:rPr>
          <w:rFonts w:ascii="宋体" w:hAnsi="宋体" w:cs="宋体"/>
          <w:b/>
          <w:color w:val="000000"/>
          <w:sz w:val="24"/>
          <w:highlight w:val="none"/>
        </w:rPr>
        <w:outlineLvl w:val="0"/>
      </w:pPr>
      <w:r/>
      <w:bookmarkStart w:id="63" w:name="_Toc19304"/>
      <w:r/>
      <w:bookmarkStart w:id="64" w:name="_Toc32071"/>
      <w:r/>
      <w:bookmarkStart w:id="65" w:name="_Toc2846"/>
      <w:r>
        <w:rPr>
          <w:rFonts w:hint="eastAsia" w:ascii="宋体" w:hAnsi="宋体" w:cs="宋体"/>
          <w:b/>
          <w:color w:val="000000"/>
          <w:sz w:val="24"/>
          <w:highlight w:val="none"/>
        </w:rPr>
        <w:t xml:space="preserve">1.</w:t>
      </w:r>
      <w:r>
        <w:rPr>
          <w:rFonts w:ascii="宋体" w:hAnsi="宋体" w:cs="宋体"/>
          <w:b/>
          <w:color w:val="000000"/>
          <w:sz w:val="24"/>
          <w:highlight w:val="none"/>
        </w:rPr>
        <w:t xml:space="preserve">8</w:t>
      </w:r>
      <w:r>
        <w:rPr>
          <w:rFonts w:hint="eastAsia" w:ascii="宋体" w:hAnsi="宋体" w:cs="宋体"/>
          <w:b/>
          <w:color w:val="000000"/>
          <w:sz w:val="24"/>
          <w:highlight w:val="none"/>
        </w:rPr>
        <w:t xml:space="preserve">服务交付期限、地点和方式</w:t>
      </w:r>
      <w:bookmarkEnd w:id="63"/>
      <w:r/>
      <w:bookmarkEnd w:id="64"/>
      <w:r/>
      <w:bookmarkEnd w:id="65"/>
      <w:r/>
      <w:r/>
    </w:p>
    <w:p>
      <w:pPr>
        <w:ind w:firstLine="480"/>
        <w:spacing w:line="560" w:lineRule="exact"/>
        <w:rPr>
          <w:rFonts w:ascii="宋体" w:hAnsi="宋体" w:cs="宋体"/>
          <w:color w:val="000000"/>
          <w:sz w:val="24"/>
          <w:highlight w:val="none"/>
          <w:u w:val="singl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8</w:t>
      </w:r>
      <w:r>
        <w:rPr>
          <w:rFonts w:hint="eastAsia" w:ascii="宋体" w:hAnsi="宋体" w:cs="宋体"/>
          <w:color w:val="000000"/>
          <w:sz w:val="24"/>
          <w:highlight w:val="none"/>
        </w:rPr>
        <w:t xml:space="preserve">.1 交付期限：</w:t>
      </w:r>
      <w:bookmarkStart w:id="66" w:name="_Hlk134193824"/>
      <w:r>
        <w:rPr>
          <w:rFonts w:hint="eastAsia" w:ascii="宋体" w:hAnsi="宋体" w:cs="宋体"/>
          <w:color w:val="000000"/>
          <w:sz w:val="24"/>
          <w:highlight w:val="none"/>
        </w:rPr>
        <w:t xml:space="preserve">详见</w:t>
      </w:r>
      <w:bookmarkEnd w:id="66"/>
      <w:r>
        <w:rPr>
          <w:rFonts w:hint="eastAsia" w:ascii="宋体" w:hAnsi="宋体" w:cs="宋体"/>
          <w:b/>
          <w:iCs/>
          <w:color w:val="000000"/>
          <w:sz w:val="24"/>
          <w:highlight w:val="none"/>
          <w:u w:val="single"/>
        </w:rPr>
        <w:t xml:space="preserve">合同专用条款1</w:t>
      </w:r>
      <w:r>
        <w:rPr>
          <w:rFonts w:ascii="宋体" w:hAnsi="宋体" w:cs="宋体"/>
          <w:b/>
          <w:iCs/>
          <w:color w:val="000000"/>
          <w:sz w:val="24"/>
          <w:highlight w:val="none"/>
          <w:u w:val="single"/>
        </w:rPr>
        <w:t xml:space="preserve">.8.1</w:t>
      </w:r>
      <w:r>
        <w:rPr>
          <w:rFonts w:hint="eastAsia" w:ascii="宋体" w:hAnsi="宋体" w:cs="宋体"/>
          <w:iCs/>
          <w:color w:val="000000"/>
          <w:sz w:val="24"/>
          <w:highlight w:val="none"/>
        </w:rPr>
        <w:t xml:space="preserve">；</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8</w:t>
      </w:r>
      <w:r>
        <w:rPr>
          <w:rFonts w:hint="eastAsia" w:ascii="宋体" w:hAnsi="宋体" w:cs="宋体"/>
          <w:color w:val="000000"/>
          <w:sz w:val="24"/>
          <w:highlight w:val="none"/>
        </w:rPr>
        <w:t xml:space="preserve">.2 交付地点：详见</w:t>
      </w:r>
      <w:r>
        <w:rPr>
          <w:rFonts w:hint="eastAsia" w:ascii="宋体" w:hAnsi="宋体" w:cs="宋体"/>
          <w:b/>
          <w:iCs/>
          <w:color w:val="000000"/>
          <w:sz w:val="24"/>
          <w:highlight w:val="none"/>
          <w:u w:val="single"/>
        </w:rPr>
        <w:t xml:space="preserve">合同专用条款1</w:t>
      </w:r>
      <w:r>
        <w:rPr>
          <w:rFonts w:ascii="宋体" w:hAnsi="宋体" w:cs="宋体"/>
          <w:b/>
          <w:iCs/>
          <w:color w:val="000000"/>
          <w:sz w:val="24"/>
          <w:highlight w:val="none"/>
          <w:u w:val="single"/>
        </w:rPr>
        <w:t xml:space="preserve">.8.2</w:t>
      </w:r>
      <w:r>
        <w:rPr>
          <w:rFonts w:hint="eastAsia" w:ascii="宋体" w:hAnsi="宋体" w:cs="宋体"/>
          <w:iCs/>
          <w:color w:val="000000"/>
          <w:sz w:val="24"/>
          <w:highlight w:val="none"/>
        </w:rPr>
        <w:t xml:space="preserve">；</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8</w:t>
      </w:r>
      <w:r>
        <w:rPr>
          <w:rFonts w:hint="eastAsia" w:ascii="宋体" w:hAnsi="宋体" w:cs="宋体"/>
          <w:color w:val="000000"/>
          <w:sz w:val="24"/>
          <w:highlight w:val="none"/>
        </w:rPr>
        <w:t xml:space="preserve">.3 交付方式：详见</w:t>
      </w:r>
      <w:r>
        <w:rPr>
          <w:rFonts w:hint="eastAsia" w:ascii="宋体" w:hAnsi="宋体" w:cs="宋体"/>
          <w:b/>
          <w:iCs/>
          <w:color w:val="000000"/>
          <w:sz w:val="24"/>
          <w:highlight w:val="none"/>
          <w:u w:val="single"/>
        </w:rPr>
        <w:t xml:space="preserve">合同专用条款1</w:t>
      </w:r>
      <w:r>
        <w:rPr>
          <w:rFonts w:ascii="宋体" w:hAnsi="宋体" w:cs="宋体"/>
          <w:b/>
          <w:iCs/>
          <w:color w:val="000000"/>
          <w:sz w:val="24"/>
          <w:highlight w:val="none"/>
          <w:u w:val="single"/>
        </w:rPr>
        <w:t xml:space="preserve">.8.3</w:t>
      </w:r>
      <w:r>
        <w:rPr>
          <w:rFonts w:hint="eastAsia" w:ascii="宋体" w:hAnsi="宋体" w:cs="宋体"/>
          <w:iCs/>
          <w:color w:val="000000"/>
          <w:sz w:val="24"/>
          <w:highlight w:val="none"/>
        </w:rPr>
        <w:t xml:space="preserve">。</w:t>
      </w:r>
      <w:r/>
    </w:p>
    <w:p>
      <w:pPr>
        <w:ind w:firstLine="482"/>
        <w:spacing w:line="560" w:lineRule="exact"/>
        <w:rPr>
          <w:rFonts w:ascii="宋体" w:hAnsi="宋体" w:cs="宋体"/>
          <w:b/>
          <w:color w:val="000000"/>
          <w:sz w:val="24"/>
          <w:highlight w:val="none"/>
        </w:rPr>
        <w:outlineLvl w:val="0"/>
      </w:pPr>
      <w:r/>
      <w:bookmarkStart w:id="67" w:name="_Toc21423"/>
      <w:r/>
      <w:bookmarkStart w:id="68" w:name="_Toc27250"/>
      <w:r/>
      <w:bookmarkStart w:id="69" w:name="_Toc19554"/>
      <w:r>
        <w:rPr>
          <w:rFonts w:hint="eastAsia" w:ascii="宋体" w:hAnsi="宋体" w:cs="宋体"/>
          <w:b/>
          <w:color w:val="000000"/>
          <w:sz w:val="24"/>
          <w:highlight w:val="none"/>
        </w:rPr>
        <w:t xml:space="preserve">1.</w:t>
      </w:r>
      <w:r>
        <w:rPr>
          <w:rFonts w:ascii="宋体" w:hAnsi="宋体" w:cs="宋体"/>
          <w:b/>
          <w:color w:val="000000"/>
          <w:sz w:val="24"/>
          <w:highlight w:val="none"/>
        </w:rPr>
        <w:t xml:space="preserve">9</w:t>
      </w:r>
      <w:r>
        <w:rPr>
          <w:rFonts w:hint="eastAsia" w:ascii="宋体" w:hAnsi="宋体" w:cs="宋体"/>
          <w:b/>
          <w:color w:val="000000"/>
          <w:sz w:val="24"/>
          <w:highlight w:val="none"/>
        </w:rPr>
        <w:t xml:space="preserve">违约责任</w:t>
      </w:r>
      <w:bookmarkEnd w:id="67"/>
      <w:r/>
      <w:bookmarkEnd w:id="68"/>
      <w:r/>
      <w:bookmarkEnd w:id="69"/>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9</w:t>
      </w:r>
      <w:r>
        <w:rPr>
          <w:rFonts w:hint="eastAsia" w:ascii="宋体" w:hAnsi="宋体" w:cs="宋体"/>
          <w:color w:val="000000"/>
          <w:sz w:val="24"/>
          <w:highlight w:val="none"/>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color w:val="000000"/>
          <w:sz w:val="24"/>
          <w:highlight w:val="none"/>
          <w:u w:val="single"/>
        </w:rPr>
        <w:t xml:space="preserve">  </w:t>
      </w:r>
      <w:r>
        <w:rPr>
          <w:rFonts w:hint="eastAsia" w:hAnsi="宋体" w:cs="宋体"/>
          <w:color w:val="000000"/>
          <w:sz w:val="24"/>
          <w:highlight w:val="none"/>
          <w:u w:val="single"/>
          <w:lang w:val="en-US" w:eastAsia="zh-CN"/>
        </w:rPr>
        <w:t xml:space="preserve">1000元</w:t>
      </w:r>
      <w:r>
        <w:rPr>
          <w:rFonts w:hint="eastAsia" w:ascii="宋体" w:hAnsi="宋体" w:cs="宋体"/>
          <w:color w:val="000000"/>
          <w:sz w:val="24"/>
          <w:highlight w:val="none"/>
        </w:rPr>
        <w:t xml:space="preserve">计算，最高限额为本合同金额的</w:t>
      </w:r>
      <w:r>
        <w:rPr>
          <w:rFonts w:hint="eastAsia" w:ascii="宋体" w:hAnsi="宋体" w:cs="宋体"/>
          <w:color w:val="000000"/>
          <w:sz w:val="24"/>
          <w:highlight w:val="none"/>
          <w:u w:val="single"/>
        </w:rPr>
        <w:t xml:space="preserve"> </w:t>
      </w:r>
      <w:r>
        <w:rPr>
          <w:rFonts w:hint="eastAsia" w:hAnsi="宋体" w:cs="宋体"/>
          <w:color w:val="000000"/>
          <w:sz w:val="24"/>
          <w:highlight w:val="none"/>
          <w:u w:val="single"/>
          <w:lang w:val="en-US" w:eastAsia="zh-CN"/>
        </w:rPr>
        <w:t xml:space="preserve">3</w:t>
      </w:r>
      <w:r>
        <w:rPr>
          <w:rFonts w:hint="eastAsia" w:ascii="宋体" w:hAnsi="宋体" w:cs="宋体"/>
          <w:color w:val="000000"/>
          <w:sz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9</w:t>
      </w:r>
      <w:r>
        <w:rPr>
          <w:rFonts w:hint="eastAsia" w:ascii="宋体" w:hAnsi="宋体" w:cs="宋体"/>
          <w:color w:val="000000"/>
          <w:sz w:val="24"/>
          <w:highlight w:val="none"/>
        </w:rPr>
        <w:t xml:space="preserve">.2 除不可抗力外，如果甲方没有按照本合同约定的付款方式付款，乙方可要求甲方支付违约金，每延迟一日，违约金按应付而未付款的</w:t>
      </w:r>
      <w:r>
        <w:rPr>
          <w:rFonts w:hint="eastAsia" w:ascii="宋体" w:hAnsi="宋体" w:cs="宋体"/>
          <w:color w:val="000000"/>
          <w:sz w:val="24"/>
          <w:highlight w:val="none"/>
          <w:u w:val="single"/>
        </w:rPr>
        <w:t xml:space="preserve"> </w:t>
      </w:r>
      <w:r>
        <w:rPr>
          <w:rFonts w:hint="eastAsia" w:hAnsi="宋体" w:cs="宋体"/>
          <w:color w:val="000000"/>
          <w:sz w:val="24"/>
          <w:highlight w:val="none"/>
          <w:u w:val="single"/>
          <w:lang w:val="en-US" w:eastAsia="zh-CN"/>
        </w:rPr>
        <w:t xml:space="preserve">0.01</w:t>
      </w:r>
      <w:r>
        <w:rPr>
          <w:rFonts w:hint="eastAsia" w:ascii="宋体" w:hAnsi="宋体" w:cs="宋体"/>
          <w:color w:val="000000"/>
          <w:sz w:val="24"/>
          <w:highlight w:val="none"/>
        </w:rPr>
        <w:t xml:space="preserve">%计算，最高限额为本合同总价的</w:t>
      </w:r>
      <w:r>
        <w:rPr>
          <w:rFonts w:hint="eastAsia" w:hAnsi="宋体" w:cs="宋体"/>
          <w:color w:val="000000"/>
          <w:sz w:val="24"/>
          <w:highlight w:val="none"/>
          <w:u w:val="single"/>
          <w:lang w:val="en-US" w:eastAsia="zh-CN"/>
        </w:rPr>
        <w:t xml:space="preserve">0.1</w:t>
      </w:r>
      <w:r>
        <w:rPr>
          <w:rFonts w:hint="eastAsia" w:ascii="宋体" w:hAnsi="宋体" w:cs="宋体"/>
          <w:color w:val="000000"/>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9</w:t>
      </w:r>
      <w:r>
        <w:rPr>
          <w:rFonts w:hint="eastAsia" w:ascii="宋体" w:hAnsi="宋体" w:cs="宋体"/>
          <w:color w:val="000000"/>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9</w:t>
      </w:r>
      <w:r>
        <w:rPr>
          <w:rFonts w:hint="eastAsia" w:ascii="宋体" w:hAnsi="宋体" w:cs="宋体"/>
          <w:color w:val="000000"/>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9</w:t>
      </w:r>
      <w:r>
        <w:rPr>
          <w:rFonts w:hint="eastAsia" w:ascii="宋体" w:hAnsi="宋体" w:cs="宋体"/>
          <w:color w:val="000000"/>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40" w:right="-440" w:firstLine="960"/>
        <w:spacing w:line="560" w:lineRule="exact"/>
        <w:rPr>
          <w:rFonts w:ascii="宋体" w:hAnsi="宋体" w:cs="宋体"/>
          <w:color w:val="000000"/>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9</w:t>
      </w:r>
      <w:r>
        <w:rPr>
          <w:rFonts w:hint="eastAsia" w:ascii="宋体" w:hAnsi="宋体" w:cs="宋体"/>
          <w:color w:val="000000"/>
          <w:sz w:val="24"/>
          <w:highlight w:val="none"/>
        </w:rPr>
        <w:t xml:space="preserve">.6违约责任</w:t>
      </w:r>
      <w:r>
        <w:rPr>
          <w:rFonts w:hint="eastAsia" w:ascii="宋体" w:hAnsi="宋体" w:cs="宋体"/>
          <w:b/>
          <w:iCs/>
          <w:color w:val="000000"/>
          <w:sz w:val="24"/>
          <w:highlight w:val="none"/>
          <w:u w:val="single"/>
        </w:rPr>
        <w:t xml:space="preserve">合同专用条款1</w:t>
      </w:r>
      <w:r>
        <w:rPr>
          <w:rFonts w:ascii="宋体" w:hAnsi="宋体" w:cs="宋体"/>
          <w:b/>
          <w:iCs/>
          <w:color w:val="000000"/>
          <w:sz w:val="24"/>
          <w:highlight w:val="none"/>
          <w:u w:val="single"/>
        </w:rPr>
        <w:t xml:space="preserve">.9.6</w:t>
      </w:r>
      <w:r>
        <w:rPr>
          <w:rFonts w:hint="eastAsia" w:ascii="宋体" w:hAnsi="宋体" w:cs="宋体"/>
          <w:color w:val="000000"/>
          <w:sz w:val="24"/>
          <w:highlight w:val="none"/>
        </w:rPr>
        <w:t xml:space="preserve">约定其他责任的，从其约定。</w:t>
      </w:r>
      <w:r/>
    </w:p>
    <w:p>
      <w:pPr>
        <w:ind w:firstLine="482"/>
        <w:spacing w:line="560" w:lineRule="exact"/>
        <w:rPr>
          <w:rFonts w:hint="eastAsia" w:ascii="宋体" w:hAnsi="宋体" w:cs="宋体"/>
          <w:b/>
          <w:color w:val="000000"/>
          <w:sz w:val="24"/>
          <w:highlight w:val="none"/>
        </w:rPr>
        <w:outlineLvl w:val="0"/>
      </w:pPr>
      <w:r/>
      <w:bookmarkStart w:id="70" w:name="_Toc28375"/>
      <w:r/>
      <w:bookmarkStart w:id="71" w:name="_Toc15583"/>
      <w:r/>
      <w:bookmarkStart w:id="72" w:name="_Toc16021"/>
      <w:r>
        <w:rPr>
          <w:rFonts w:ascii="宋体" w:hAnsi="宋体" w:cs="宋体"/>
          <w:b/>
          <w:color w:val="000000"/>
          <w:sz w:val="24"/>
          <w:highlight w:val="none"/>
        </w:rPr>
        <w:t xml:space="preserve">1.10</w:t>
      </w:r>
      <w:r>
        <w:rPr>
          <w:rFonts w:hint="eastAsia" w:ascii="宋体" w:hAnsi="宋体" w:cs="宋体"/>
          <w:b/>
          <w:color w:val="000000"/>
          <w:sz w:val="24"/>
          <w:highlight w:val="none"/>
        </w:rPr>
        <w:t xml:space="preserve">合同争议的解决</w:t>
      </w:r>
      <w:bookmarkEnd w:id="70"/>
      <w:r/>
      <w:bookmarkEnd w:id="71"/>
      <w:r/>
      <w:bookmarkEnd w:id="72"/>
      <w:r/>
      <w:r/>
    </w:p>
    <w:p>
      <w:pPr>
        <w:ind w:firstLine="480"/>
        <w:spacing w:line="560" w:lineRule="exact"/>
        <w:rPr>
          <w:rFonts w:ascii="宋体" w:hAnsi="宋体" w:cs="宋体"/>
          <w:color w:val="000000"/>
          <w:sz w:val="24"/>
          <w:highlight w:val="none"/>
        </w:rPr>
        <w:outlineLvl w:val="0"/>
      </w:pPr>
      <w:r>
        <w:rPr>
          <w:rFonts w:hint="eastAsia" w:hAnsi="宋体" w:cs="宋体"/>
          <w:color w:val="000000"/>
          <w:sz w:val="24"/>
          <w:highlight w:val="none"/>
          <w:lang w:val="en-US" w:eastAsia="zh-CN"/>
        </w:rPr>
        <w:t xml:space="preserve">1.10.1</w:t>
      </w:r>
      <w:r>
        <w:rPr>
          <w:rFonts w:hint="eastAsia" w:ascii="宋体" w:hAnsi="宋体" w:cs="宋体"/>
          <w:color w:val="000000"/>
          <w:sz w:val="24"/>
          <w:highlight w:val="none"/>
        </w:rPr>
        <w:t xml:space="preserve">本合同履行过程中发生的任何争议，双方当事人均可通过和解或者调解解决；不愿和解、调解或者和解、调解不成的，向</w:t>
      </w:r>
      <w:r>
        <w:rPr>
          <w:rFonts w:hint="eastAsia" w:ascii="宋体" w:hAnsi="宋体" w:cs="宋体"/>
          <w:b/>
          <w:color w:val="000000"/>
          <w:sz w:val="24"/>
          <w:highlight w:val="none"/>
        </w:rPr>
        <w:t xml:space="preserve">甲方所在地</w:t>
      </w:r>
      <w:r>
        <w:rPr>
          <w:rFonts w:hint="eastAsia" w:ascii="宋体" w:hAnsi="宋体" w:cs="宋体"/>
          <w:color w:val="000000"/>
          <w:sz w:val="24"/>
          <w:highlight w:val="none"/>
        </w:rPr>
        <w:t xml:space="preserve">人民法院起诉。</w:t>
      </w:r>
      <w:r/>
    </w:p>
    <w:p>
      <w:pPr>
        <w:ind w:firstLine="480"/>
        <w:spacing w:line="560" w:lineRule="exact"/>
        <w:rPr>
          <w:rFonts w:hint="eastAsia" w:ascii="宋体" w:hAnsi="宋体" w:eastAsia="宋体" w:cs="宋体"/>
          <w:color w:val="000000"/>
          <w:sz w:val="24"/>
          <w:highlight w:val="none"/>
        </w:rPr>
        <w:outlineLvl w:val="0"/>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10</w:t>
      </w:r>
      <w:r>
        <w:rPr>
          <w:rFonts w:hint="eastAsia" w:ascii="宋体" w:hAnsi="宋体" w:cs="宋体"/>
          <w:color w:val="000000"/>
          <w:sz w:val="24"/>
          <w:highlight w:val="none"/>
        </w:rPr>
        <w:t xml:space="preserve">.</w:t>
      </w:r>
      <w:r>
        <w:rPr>
          <w:rFonts w:hint="eastAsia" w:hAnsi="宋体" w:cs="宋体"/>
          <w:color w:val="000000"/>
          <w:sz w:val="24"/>
          <w:highlight w:val="none"/>
          <w:lang w:val="en-US" w:eastAsia="zh-CN"/>
        </w:rPr>
        <w:t xml:space="preserve">2 如对任何争议向人民法院提起诉讼，除争议事项或争议事项所涉及的条款外，双方应继续履行本合同项下的其它义务。</w:t>
      </w:r>
      <w:r/>
    </w:p>
    <w:p>
      <w:pPr>
        <w:ind w:firstLine="480"/>
        <w:spacing w:line="560" w:lineRule="exact"/>
        <w:rPr>
          <w:rFonts w:hint="eastAsia" w:ascii="宋体" w:hAnsi="宋体" w:eastAsia="宋体" w:cs="宋体"/>
          <w:color w:val="000000"/>
          <w:sz w:val="24"/>
          <w:highlight w:val="none"/>
          <w:lang w:eastAsia="zh-CN"/>
        </w:rPr>
        <w:outlineLvl w:val="0"/>
      </w:pPr>
      <w:r>
        <w:rPr>
          <w:rFonts w:hint="eastAsia" w:ascii="宋体" w:hAnsi="宋体" w:eastAsia="宋体" w:cs="宋体"/>
          <w:color w:val="000000"/>
          <w:sz w:val="24"/>
          <w:highlight w:val="none"/>
        </w:rPr>
        <w:t xml:space="preserve">1.11合同生效</w:t>
      </w:r>
      <w:r>
        <w:rPr>
          <w:rFonts w:hint="eastAsia" w:ascii="宋体" w:hAnsi="宋体" w:eastAsia="宋体" w:cs="宋体"/>
          <w:color w:val="000000"/>
          <w:sz w:val="24"/>
          <w:highlight w:val="none"/>
          <w:lang w:eastAsia="zh-CN"/>
        </w:rPr>
        <w:t xml:space="preserve">及其他</w:t>
      </w:r>
      <w:r/>
    </w:p>
    <w:p>
      <w:pPr>
        <w:ind w:firstLine="480"/>
        <w:spacing w:line="56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lang w:val="en-US" w:eastAsia="zh-CN"/>
        </w:rPr>
        <w:t xml:space="preserve">1.11.1 </w:t>
      </w:r>
      <w:r>
        <w:rPr>
          <w:rFonts w:hint="eastAsia" w:ascii="宋体" w:hAnsi="宋体" w:eastAsia="宋体" w:cs="宋体"/>
          <w:color w:val="000000"/>
          <w:sz w:val="24"/>
          <w:highlight w:val="none"/>
        </w:rPr>
        <w:t xml:space="preserve">本合同自双方当事人盖章时生效。</w:t>
      </w:r>
      <w:r/>
    </w:p>
    <w:p>
      <w:pPr>
        <w:ind w:firstLine="480"/>
        <w:spacing w:line="56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lang w:val="en-US" w:eastAsia="zh-CN"/>
        </w:rPr>
        <w:t xml:space="preserve">1.11.2本合同未尽事宜，遵照《中华人民共和国民法典》有关条文执行。</w:t>
      </w:r>
      <w:r/>
    </w:p>
    <w:p>
      <w:pPr>
        <w:spacing w:line="560" w:lineRule="exact"/>
        <w:rPr>
          <w:rFonts w:ascii="宋体" w:hAnsi="宋体" w:cs="宋体"/>
          <w:color w:val="000000"/>
          <w:sz w:val="24"/>
          <w:highlight w:val="none"/>
          <w:lang w:val="zh-CN"/>
        </w:rPr>
      </w:pPr>
      <w:r>
        <w:rPr>
          <w:rFonts w:ascii="宋体" w:hAnsi="宋体" w:cs="宋体"/>
          <w:color w:val="000000"/>
          <w:sz w:val="24"/>
          <w:highlight w:val="none"/>
          <w:lang w:val="zh-CN"/>
        </w:rPr>
      </w:r>
      <w:r/>
    </w:p>
    <w:p>
      <w:pPr>
        <w:spacing w:line="560" w:lineRule="exact"/>
        <w:rPr>
          <w:rFonts w:ascii="宋体" w:hAnsi="宋体" w:cs="宋体"/>
          <w:color w:val="000000"/>
          <w:sz w:val="24"/>
          <w:highlight w:val="none"/>
          <w:lang w:val="zh-CN"/>
        </w:rPr>
      </w:pPr>
      <w:r>
        <w:rPr>
          <w:rFonts w:hint="eastAsia" w:ascii="宋体" w:hAnsi="宋体" w:cs="宋体"/>
          <w:b/>
          <w:color w:val="000000"/>
          <w:sz w:val="24"/>
          <w:highlight w:val="none"/>
          <w:lang w:val="zh-CN"/>
        </w:rPr>
        <w:t xml:space="preserve">甲方</w:t>
      </w:r>
      <w:r>
        <w:rPr>
          <w:rFonts w:hint="eastAsia" w:hAnsi="宋体" w:cs="宋体"/>
          <w:b/>
          <w:color w:val="000000"/>
          <w:sz w:val="24"/>
          <w:highlight w:val="none"/>
          <w:lang w:val="zh-CN"/>
        </w:rPr>
        <w:t xml:space="preserve">（盖章）</w:t>
      </w:r>
      <w:r>
        <w:rPr>
          <w:rFonts w:hint="eastAsia" w:ascii="宋体" w:hAnsi="宋体" w:cs="宋体"/>
          <w:color w:val="000000"/>
          <w:sz w:val="24"/>
          <w:highlight w:val="none"/>
          <w:lang w:val="zh-CN"/>
        </w:rPr>
        <w:t xml:space="preserve">：                           </w:t>
      </w:r>
      <w:r>
        <w:rPr>
          <w:rFonts w:hint="eastAsia" w:ascii="宋体" w:hAnsi="宋体" w:cs="宋体"/>
          <w:b/>
          <w:color w:val="000000"/>
          <w:sz w:val="24"/>
          <w:highlight w:val="none"/>
          <w:lang w:val="zh-CN"/>
        </w:rPr>
        <w:t xml:space="preserve">乙方</w:t>
      </w:r>
      <w:r>
        <w:rPr>
          <w:rFonts w:hint="eastAsia" w:hAnsi="宋体" w:cs="宋体"/>
          <w:b/>
          <w:color w:val="000000"/>
          <w:sz w:val="24"/>
          <w:highlight w:val="none"/>
          <w:lang w:val="zh-CN"/>
        </w:rPr>
        <w:t xml:space="preserve">（盖章）</w:t>
      </w:r>
      <w:r>
        <w:rPr>
          <w:rFonts w:hint="eastAsia" w:ascii="宋体" w:hAnsi="宋体" w:cs="宋体"/>
          <w:color w:val="000000"/>
          <w:sz w:val="24"/>
          <w:highlight w:val="none"/>
          <w:lang w:val="zh-CN"/>
        </w:rPr>
        <w:t xml:space="preserve">：</w:t>
      </w:r>
      <w:r/>
    </w:p>
    <w:p>
      <w:pPr>
        <w:spacing w:line="5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统一社会信用代码：                统一社会信用代码：</w:t>
      </w:r>
      <w:r/>
    </w:p>
    <w:p>
      <w:pPr>
        <w:spacing w:line="560" w:lineRule="exact"/>
        <w:rPr>
          <w:rFonts w:ascii="宋体" w:hAnsi="宋体" w:cs="宋体"/>
          <w:color w:val="000000"/>
          <w:sz w:val="24"/>
          <w:highlight w:val="none"/>
          <w:lang w:val="zh-CN"/>
        </w:rPr>
      </w:pPr>
      <w:r>
        <w:rPr>
          <w:rFonts w:ascii="宋体" w:hAnsi="宋体" w:cs="宋体"/>
          <w:color w:val="000000"/>
          <w:sz w:val="24"/>
          <w:highlight w:val="none"/>
          <w:lang w:val="zh-CN"/>
        </w:rPr>
      </w:r>
      <w:r/>
    </w:p>
    <w:p>
      <w:pPr>
        <w:spacing w:line="5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法定代表人或                             法定代表人</w:t>
      </w:r>
      <w:r/>
    </w:p>
    <w:p>
      <w:pPr>
        <w:spacing w:line="5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授权代表姓名：                           或授权代表姓名: </w:t>
      </w:r>
      <w:r/>
    </w:p>
    <w:p>
      <w:pPr>
        <w:spacing w:line="560" w:lineRule="exact"/>
        <w:rPr>
          <w:rFonts w:ascii="宋体" w:hAnsi="宋体" w:cs="宋体"/>
          <w:b/>
          <w:color w:val="000000"/>
          <w:sz w:val="28"/>
          <w:szCs w:val="28"/>
          <w:highlight w:val="none"/>
        </w:rPr>
      </w:pPr>
      <w:r>
        <w:rPr>
          <w:rFonts w:hint="eastAsia" w:ascii="宋体" w:hAnsi="宋体" w:cs="宋体"/>
          <w:color w:val="000000"/>
          <w:sz w:val="24"/>
          <w:highlight w:val="none"/>
          <w:lang w:val="zh-CN"/>
        </w:rPr>
        <w:t xml:space="preserve">约定送达地址：                           约定送达地址：</w:t>
      </w:r>
      <w:r>
        <w:rPr>
          <w:rFonts w:hint="eastAsia" w:ascii="宋体" w:hAnsi="宋体" w:cs="宋体"/>
          <w:b/>
          <w:color w:val="000000"/>
          <w:sz w:val="28"/>
          <w:szCs w:val="28"/>
          <w:highlight w:val="none"/>
        </w:rPr>
        <w:br w:type="page" w:clear="all"/>
      </w:r>
      <w:r/>
    </w:p>
    <w:p>
      <w:pPr>
        <w:pStyle w:val="1068"/>
        <w:ind w:firstLine="482"/>
        <w:jc w:val="center"/>
        <w:spacing w:line="56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第二部分 合同一般条款</w:t>
      </w:r>
      <w:r/>
    </w:p>
    <w:p>
      <w:pPr>
        <w:ind w:firstLine="482"/>
        <w:spacing w:line="560" w:lineRule="exact"/>
        <w:rPr>
          <w:rFonts w:ascii="宋体" w:hAnsi="宋体" w:cs="宋体"/>
          <w:b/>
          <w:color w:val="000000"/>
          <w:sz w:val="24"/>
          <w:highlight w:val="none"/>
        </w:rPr>
        <w:outlineLvl w:val="0"/>
      </w:pPr>
      <w:r/>
      <w:bookmarkStart w:id="73" w:name="_Toc16917"/>
      <w:r/>
      <w:bookmarkStart w:id="74" w:name="_Ref467379214"/>
      <w:r/>
      <w:bookmarkStart w:id="75" w:name="_Toc279701240"/>
      <w:r/>
      <w:bookmarkStart w:id="76" w:name="_Toc28763"/>
      <w:r/>
      <w:bookmarkStart w:id="77" w:name="_Ref467379109"/>
      <w:r/>
      <w:bookmarkStart w:id="78" w:name="_Ref467379094"/>
      <w:r/>
      <w:bookmarkStart w:id="79" w:name="_Ref467379205"/>
      <w:r/>
      <w:bookmarkStart w:id="80" w:name="_Toc259093669"/>
      <w:r/>
      <w:bookmarkStart w:id="81" w:name="_Toc487900349"/>
      <w:r/>
      <w:bookmarkStart w:id="82" w:name="_Ref467379225"/>
      <w:r/>
      <w:bookmarkStart w:id="83" w:name="_Ref467378404"/>
      <w:r/>
      <w:bookmarkStart w:id="84" w:name="_Ref467378463"/>
      <w:r/>
      <w:bookmarkStart w:id="85" w:name="_Ref467379195"/>
      <w:r/>
      <w:bookmarkStart w:id="86" w:name="_Ref467379101"/>
      <w:r/>
      <w:bookmarkStart w:id="87" w:name="_Ref467378499"/>
      <w:r/>
      <w:bookmarkStart w:id="88" w:name="_Toc19614"/>
      <w:r>
        <w:rPr>
          <w:rFonts w:hint="eastAsia" w:ascii="宋体" w:hAnsi="宋体" w:cs="宋体"/>
          <w:b/>
          <w:color w:val="000000"/>
          <w:sz w:val="24"/>
          <w:highlight w:val="none"/>
        </w:rPr>
        <w:t xml:space="preserve">2.1 定义</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本合同中的下列词语应按以下内容进行解释：</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color w:val="000000"/>
          <w:sz w:val="24"/>
          <w:highlight w:val="none"/>
        </w:rPr>
      </w:pPr>
      <w:r/>
      <w:bookmarkStart w:id="89" w:name="_Hlk132880551"/>
      <w:r>
        <w:rPr>
          <w:rFonts w:hint="eastAsia" w:ascii="宋体" w:hAnsi="宋体" w:cs="宋体"/>
          <w:color w:val="000000"/>
          <w:sz w:val="24"/>
          <w:highlight w:val="none"/>
        </w:rPr>
        <w:t xml:space="preserve">2.1.3</w:t>
      </w:r>
      <w:bookmarkEnd w:id="89"/>
      <w:r>
        <w:rPr>
          <w:rFonts w:hint="eastAsia" w:ascii="宋体" w:hAnsi="宋体" w:cs="宋体"/>
          <w:color w:val="000000"/>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ascii="宋体" w:hAnsi="宋体" w:cs="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服务</w:t>
      </w:r>
      <w:r>
        <w:rPr>
          <w:rFonts w:ascii="宋体" w:hAnsi="宋体"/>
          <w:color w:val="000000"/>
          <w:sz w:val="24"/>
          <w:highlight w:val="none"/>
        </w:rPr>
        <w:t xml:space="preserve">”系指</w:t>
      </w:r>
      <w:r>
        <w:rPr>
          <w:rFonts w:hint="eastAsia" w:ascii="宋体" w:hAnsi="宋体" w:cs="宋体"/>
          <w:color w:val="000000"/>
          <w:sz w:val="24"/>
          <w:highlight w:val="none"/>
        </w:rPr>
        <w:t xml:space="preserve">中标或成交</w:t>
      </w:r>
      <w:r>
        <w:rPr>
          <w:rFonts w:hint="eastAsia" w:ascii="宋体" w:hAnsi="宋体"/>
          <w:color w:val="000000"/>
          <w:sz w:val="24"/>
          <w:highlight w:val="none"/>
        </w:rPr>
        <w:t xml:space="preserve">供应商</w:t>
      </w:r>
      <w:r>
        <w:rPr>
          <w:rFonts w:ascii="宋体" w:hAnsi="宋体"/>
          <w:color w:val="000000"/>
          <w:sz w:val="24"/>
          <w:highlight w:val="none"/>
        </w:rPr>
        <w:t xml:space="preserve">根据合同约定应向采购人</w:t>
      </w:r>
      <w:r>
        <w:rPr>
          <w:rFonts w:hint="eastAsia" w:ascii="宋体" w:hAnsi="宋体"/>
          <w:color w:val="000000"/>
          <w:sz w:val="24"/>
          <w:highlight w:val="none"/>
        </w:rPr>
        <w:t xml:space="preserve">履行</w:t>
      </w:r>
      <w:r>
        <w:rPr>
          <w:rFonts w:ascii="宋体" w:hAnsi="宋体"/>
          <w:color w:val="000000"/>
          <w:sz w:val="24"/>
          <w:highlight w:val="none"/>
        </w:rPr>
        <w:t xml:space="preserve">的</w:t>
      </w:r>
      <w:r>
        <w:rPr>
          <w:rFonts w:hint="eastAsia" w:ascii="宋体" w:hAnsi="宋体"/>
          <w:color w:val="000000"/>
          <w:sz w:val="24"/>
          <w:highlight w:val="none"/>
        </w:rPr>
        <w:t xml:space="preserve">除货物和工程以外的其他政府采购对象，包括采购人自身需要的服务和向社会公众提供的公共服务。</w:t>
      </w:r>
      <w:r/>
    </w:p>
    <w:p>
      <w:pPr>
        <w:ind w:firstLine="480"/>
        <w:spacing w:line="560" w:lineRule="exact"/>
        <w:rPr>
          <w:rFonts w:ascii="宋体" w:hAnsi="宋体" w:cs="宋体"/>
          <w:color w:val="000000"/>
          <w:sz w:val="24"/>
          <w:highlight w:val="none"/>
        </w:rPr>
      </w:pPr>
      <w:r/>
      <w:bookmarkStart w:id="90" w:name="_Ref467378840"/>
      <w:r>
        <w:rPr>
          <w:rFonts w:hint="eastAsia" w:ascii="宋体" w:hAnsi="宋体" w:cs="宋体"/>
          <w:color w:val="000000"/>
          <w:sz w:val="24"/>
          <w:highlight w:val="none"/>
        </w:rPr>
        <w:t xml:space="preserve">2.1.</w:t>
      </w:r>
      <w:r>
        <w:rPr>
          <w:rFonts w:ascii="宋体" w:hAnsi="宋体" w:cs="宋体"/>
          <w:color w:val="000000"/>
          <w:sz w:val="24"/>
          <w:highlight w:val="none"/>
        </w:rPr>
        <w:t xml:space="preserve">5</w:t>
      </w:r>
      <w:r>
        <w:rPr>
          <w:rFonts w:hint="eastAsia" w:ascii="宋体" w:hAnsi="宋体" w:cs="宋体"/>
          <w:color w:val="000000"/>
          <w:sz w:val="24"/>
          <w:highlight w:val="none"/>
        </w:rPr>
        <w:t xml:space="preserve"> “甲方”系指与中标或成交供应商签署合同的采购人</w:t>
      </w:r>
      <w:bookmarkEnd w:id="90"/>
      <w:r>
        <w:rPr>
          <w:rFonts w:hint="eastAsia" w:ascii="宋体" w:hAnsi="宋体" w:cs="宋体"/>
          <w:color w:val="000000"/>
          <w:sz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000000"/>
          <w:sz w:val="24"/>
          <w:highlight w:val="none"/>
        </w:rPr>
      </w:pPr>
      <w:r/>
      <w:bookmarkStart w:id="91" w:name="_Ref467379400"/>
      <w:r>
        <w:rPr>
          <w:rFonts w:hint="eastAsia" w:ascii="宋体" w:hAnsi="宋体" w:cs="宋体"/>
          <w:color w:val="000000"/>
          <w:sz w:val="24"/>
          <w:highlight w:val="none"/>
        </w:rPr>
        <w:t xml:space="preserve">2.1.</w:t>
      </w:r>
      <w:r>
        <w:rPr>
          <w:rFonts w:ascii="宋体" w:hAnsi="宋体" w:cs="宋体"/>
          <w:color w:val="000000"/>
          <w:sz w:val="24"/>
          <w:highlight w:val="none"/>
        </w:rPr>
        <w:t xml:space="preserve">6</w:t>
      </w:r>
      <w:r>
        <w:rPr>
          <w:rFonts w:hint="eastAsia" w:ascii="宋体" w:hAnsi="宋体" w:cs="宋体"/>
          <w:color w:val="000000"/>
          <w:sz w:val="24"/>
          <w:highlight w:val="none"/>
        </w:rPr>
        <w:t xml:space="preserve"> “乙方”系指根据合同约定交付货物的中标或成交供应商</w:t>
      </w:r>
      <w:bookmarkEnd w:id="91"/>
      <w:r>
        <w:rPr>
          <w:rFonts w:hint="eastAsia" w:ascii="宋体" w:hAnsi="宋体" w:cs="宋体"/>
          <w:color w:val="000000"/>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000000"/>
          <w:sz w:val="24"/>
          <w:highlight w:val="none"/>
        </w:rPr>
      </w:pPr>
      <w:r/>
      <w:bookmarkStart w:id="92" w:name="_Ref467379436"/>
      <w:r>
        <w:rPr>
          <w:rFonts w:hint="eastAsia" w:ascii="宋体" w:hAnsi="宋体" w:cs="宋体"/>
          <w:color w:val="000000"/>
          <w:sz w:val="24"/>
          <w:highlight w:val="none"/>
        </w:rPr>
        <w:t xml:space="preserve">2.1.</w:t>
      </w:r>
      <w:r>
        <w:rPr>
          <w:rFonts w:ascii="宋体" w:hAnsi="宋体" w:cs="宋体"/>
          <w:color w:val="000000"/>
          <w:sz w:val="24"/>
          <w:highlight w:val="none"/>
        </w:rPr>
        <w:t xml:space="preserve">7</w:t>
      </w:r>
      <w:r>
        <w:rPr>
          <w:rFonts w:hint="eastAsia" w:ascii="宋体" w:hAnsi="宋体" w:cs="宋体"/>
          <w:color w:val="000000"/>
          <w:sz w:val="24"/>
          <w:highlight w:val="none"/>
        </w:rPr>
        <w:t xml:space="preserve"> “现场”系指合同约定货物将要运至或者安装的地点。</w:t>
      </w:r>
      <w:bookmarkEnd w:id="92"/>
      <w:r/>
      <w:r/>
    </w:p>
    <w:p>
      <w:pPr>
        <w:ind w:firstLine="482"/>
        <w:spacing w:line="560" w:lineRule="exact"/>
        <w:rPr>
          <w:rFonts w:ascii="宋体" w:hAnsi="宋体" w:cs="宋体"/>
          <w:b/>
          <w:color w:val="000000"/>
          <w:sz w:val="24"/>
          <w:highlight w:val="none"/>
        </w:rPr>
        <w:outlineLvl w:val="0"/>
      </w:pPr>
      <w:r/>
      <w:bookmarkStart w:id="93" w:name="_Toc279701241"/>
      <w:r/>
      <w:bookmarkStart w:id="94" w:name="_Toc32504"/>
      <w:r/>
      <w:bookmarkStart w:id="95" w:name="_Toc487900350"/>
      <w:r/>
      <w:bookmarkStart w:id="96" w:name="_Toc13336"/>
      <w:r/>
      <w:bookmarkStart w:id="97" w:name="_Toc259093670"/>
      <w:r/>
      <w:bookmarkStart w:id="98" w:name="_Toc27635"/>
      <w:r>
        <w:rPr>
          <w:rFonts w:hint="eastAsia" w:ascii="宋体" w:hAnsi="宋体" w:cs="宋体"/>
          <w:b/>
          <w:color w:val="000000"/>
          <w:sz w:val="24"/>
          <w:highlight w:val="none"/>
        </w:rPr>
        <w:t xml:space="preserve">2.2 技术规范</w:t>
      </w:r>
      <w:bookmarkEnd w:id="93"/>
      <w:r/>
      <w:bookmarkEnd w:id="94"/>
      <w:r/>
      <w:bookmarkEnd w:id="95"/>
      <w:r/>
      <w:bookmarkEnd w:id="96"/>
      <w:r/>
      <w:bookmarkEnd w:id="97"/>
      <w:r/>
      <w:bookmarkEnd w:id="98"/>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货物或服务所应遵守的技术规范应与采购文件规定的技术规范和技术规范附件(</w:t>
      </w:r>
      <w:r>
        <w:rPr>
          <w:rFonts w:hint="eastAsia" w:ascii="宋体" w:hAnsi="宋体" w:cs="宋体"/>
          <w:i/>
          <w:iCs/>
          <w:color w:val="000000"/>
          <w:sz w:val="24"/>
          <w:highlight w:val="none"/>
        </w:rPr>
        <w:t xml:space="preserve">如果有的话</w:t>
      </w:r>
      <w:r>
        <w:rPr>
          <w:rFonts w:hint="eastAsia" w:ascii="宋体" w:hAnsi="宋体" w:cs="宋体"/>
          <w:color w:val="000000"/>
          <w:sz w:val="24"/>
          <w:highlight w:val="none"/>
        </w:rPr>
        <w:t xml:space="preserve">)及其技术规范偏差表(</w:t>
      </w:r>
      <w:r>
        <w:rPr>
          <w:rFonts w:hint="eastAsia" w:ascii="宋体" w:hAnsi="宋体" w:cs="宋体"/>
          <w:i/>
          <w:iCs/>
          <w:color w:val="000000"/>
          <w:sz w:val="24"/>
          <w:highlight w:val="none"/>
        </w:rPr>
        <w:t xml:space="preserve">如果被甲方接受的话)</w:t>
      </w:r>
      <w:r>
        <w:rPr>
          <w:rFonts w:hint="eastAsia" w:ascii="宋体" w:hAnsi="宋体" w:cs="宋体"/>
          <w:color w:val="000000"/>
          <w:sz w:val="24"/>
          <w:highlight w:val="none"/>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000000"/>
          <w:sz w:val="24"/>
          <w:highlight w:val="none"/>
        </w:rPr>
        <w:outlineLvl w:val="0"/>
      </w:pPr>
      <w:r/>
      <w:bookmarkStart w:id="99" w:name="_Toc487900351"/>
      <w:r/>
      <w:bookmarkStart w:id="100" w:name="_Toc279701242"/>
      <w:r/>
      <w:bookmarkStart w:id="101" w:name="_Toc27853"/>
      <w:r/>
      <w:bookmarkStart w:id="102" w:name="_Toc9829"/>
      <w:r/>
      <w:bookmarkStart w:id="103" w:name="_Toc259093671"/>
      <w:r/>
      <w:bookmarkStart w:id="104" w:name="_Toc31634"/>
      <w:r>
        <w:rPr>
          <w:rFonts w:hint="eastAsia" w:ascii="宋体" w:hAnsi="宋体" w:cs="宋体"/>
          <w:b/>
          <w:color w:val="000000"/>
          <w:sz w:val="24"/>
          <w:highlight w:val="none"/>
        </w:rPr>
        <w:t xml:space="preserve">2.3 知识产权</w:t>
      </w:r>
      <w:bookmarkEnd w:id="99"/>
      <w:r/>
      <w:bookmarkEnd w:id="100"/>
      <w:r/>
      <w:bookmarkEnd w:id="101"/>
      <w:r/>
      <w:bookmarkEnd w:id="102"/>
      <w:r/>
      <w:bookmarkEnd w:id="103"/>
      <w:r/>
      <w:bookmarkEnd w:id="104"/>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color w:val="000000"/>
          <w:sz w:val="24"/>
          <w:highlight w:val="none"/>
        </w:rPr>
      </w:pPr>
      <w:r>
        <w:rPr>
          <w:rFonts w:hint="eastAsia" w:ascii="宋体" w:hAnsi="宋体" w:cs="宋体"/>
          <w:color w:val="000000"/>
          <w:sz w:val="24"/>
          <w:highlight w:val="none"/>
        </w:rPr>
        <w:t xml:space="preserve">2.3.2具有知识产权的计算机软件等货物或</w:t>
      </w:r>
      <w:r>
        <w:rPr>
          <w:rFonts w:hint="eastAsia" w:ascii="宋体" w:hAnsi="宋体"/>
          <w:color w:val="000000"/>
          <w:sz w:val="24"/>
          <w:highlight w:val="none"/>
        </w:rPr>
        <w:t xml:space="preserve">技术成果</w:t>
      </w:r>
      <w:r>
        <w:rPr>
          <w:rFonts w:hint="eastAsia" w:ascii="宋体" w:hAnsi="宋体" w:cs="宋体"/>
          <w:color w:val="000000"/>
          <w:sz w:val="24"/>
          <w:highlight w:val="none"/>
        </w:rPr>
        <w:t xml:space="preserve">的知识产权归属，详见</w:t>
      </w:r>
      <w:r>
        <w:rPr>
          <w:rFonts w:hint="eastAsia" w:ascii="宋体" w:hAnsi="宋体" w:cs="宋体"/>
          <w:b/>
          <w:iCs/>
          <w:color w:val="000000"/>
          <w:sz w:val="24"/>
          <w:highlight w:val="none"/>
          <w:u w:val="single"/>
        </w:rPr>
        <w:t xml:space="preserve">合同专用条款2</w:t>
      </w:r>
      <w:r>
        <w:rPr>
          <w:rFonts w:ascii="宋体" w:hAnsi="宋体" w:cs="宋体"/>
          <w:b/>
          <w:iCs/>
          <w:color w:val="000000"/>
          <w:sz w:val="24"/>
          <w:highlight w:val="none"/>
          <w:u w:val="single"/>
        </w:rPr>
        <w:t xml:space="preserve">.3.2</w:t>
      </w:r>
      <w:r>
        <w:rPr>
          <w:rFonts w:hint="eastAsia" w:ascii="宋体" w:hAnsi="宋体" w:cs="宋体"/>
          <w:iCs/>
          <w:color w:val="000000"/>
          <w:sz w:val="24"/>
          <w:highlight w:val="none"/>
        </w:rPr>
        <w:t xml:space="preserve">。</w:t>
      </w:r>
      <w:r/>
    </w:p>
    <w:p>
      <w:pPr>
        <w:ind w:firstLine="482"/>
        <w:spacing w:line="560" w:lineRule="exact"/>
        <w:rPr>
          <w:rFonts w:ascii="宋体" w:hAnsi="宋体" w:cs="宋体"/>
          <w:b/>
          <w:color w:val="000000"/>
          <w:sz w:val="24"/>
          <w:highlight w:val="none"/>
        </w:rPr>
        <w:outlineLvl w:val="0"/>
      </w:pPr>
      <w:r/>
      <w:bookmarkStart w:id="105" w:name="_Toc29149"/>
      <w:r/>
      <w:bookmarkStart w:id="106" w:name="_Toc4194"/>
      <w:r/>
      <w:bookmarkStart w:id="107" w:name="_Toc11932"/>
      <w:r>
        <w:rPr>
          <w:rFonts w:hint="eastAsia" w:ascii="宋体" w:hAnsi="宋体" w:cs="宋体"/>
          <w:b/>
          <w:color w:val="000000"/>
          <w:sz w:val="24"/>
          <w:highlight w:val="none"/>
        </w:rPr>
        <w:t xml:space="preserve">2.4 包装和装运</w:t>
      </w:r>
      <w:bookmarkEnd w:id="105"/>
      <w:r/>
      <w:bookmarkEnd w:id="106"/>
      <w:r/>
      <w:bookmarkEnd w:id="107"/>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2.4.1除</w:t>
      </w:r>
      <w:r>
        <w:rPr>
          <w:rFonts w:hint="eastAsia" w:ascii="宋体" w:hAnsi="宋体" w:cs="宋体"/>
          <w:b/>
          <w:iCs/>
          <w:color w:val="000000"/>
          <w:sz w:val="24"/>
          <w:highlight w:val="none"/>
          <w:u w:val="single"/>
        </w:rPr>
        <w:t xml:space="preserve">合同专用条款2</w:t>
      </w:r>
      <w:r>
        <w:rPr>
          <w:rFonts w:ascii="宋体" w:hAnsi="宋体" w:cs="宋体"/>
          <w:b/>
          <w:iCs/>
          <w:color w:val="000000"/>
          <w:sz w:val="24"/>
          <w:highlight w:val="none"/>
          <w:u w:val="single"/>
        </w:rPr>
        <w:t xml:space="preserve">.4.1</w:t>
      </w:r>
      <w:r>
        <w:rPr>
          <w:rFonts w:hint="eastAsia" w:ascii="宋体" w:hAnsi="宋体" w:cs="宋体"/>
          <w:color w:val="000000"/>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2.4.3 装运货物的要求和通知，详见</w:t>
      </w:r>
      <w:r>
        <w:rPr>
          <w:rFonts w:hint="eastAsia" w:ascii="宋体" w:hAnsi="宋体" w:cs="宋体"/>
          <w:b/>
          <w:iCs/>
          <w:color w:val="000000"/>
          <w:sz w:val="24"/>
          <w:highlight w:val="none"/>
          <w:u w:val="single"/>
        </w:rPr>
        <w:t xml:space="preserve">合同专用条款2</w:t>
      </w:r>
      <w:r>
        <w:rPr>
          <w:rFonts w:ascii="宋体" w:hAnsi="宋体" w:cs="宋体"/>
          <w:b/>
          <w:iCs/>
          <w:color w:val="000000"/>
          <w:sz w:val="24"/>
          <w:highlight w:val="none"/>
          <w:u w:val="single"/>
        </w:rPr>
        <w:t xml:space="preserve">.4.3</w:t>
      </w:r>
      <w:r>
        <w:rPr>
          <w:rFonts w:hint="eastAsia" w:ascii="宋体" w:hAnsi="宋体" w:cs="宋体"/>
          <w:iCs/>
          <w:color w:val="000000"/>
          <w:sz w:val="24"/>
          <w:highlight w:val="none"/>
        </w:rPr>
        <w:t xml:space="preserve">。</w:t>
      </w:r>
      <w:r/>
    </w:p>
    <w:p>
      <w:pPr>
        <w:ind w:firstLine="482"/>
        <w:spacing w:line="560" w:lineRule="exact"/>
        <w:rPr>
          <w:rFonts w:ascii="宋体" w:hAnsi="宋体" w:cs="宋体"/>
          <w:b/>
          <w:color w:val="000000"/>
          <w:sz w:val="24"/>
          <w:highlight w:val="none"/>
        </w:rPr>
        <w:outlineLvl w:val="0"/>
      </w:pPr>
      <w:r/>
      <w:bookmarkStart w:id="108" w:name="_Toc279701245"/>
      <w:r/>
      <w:bookmarkStart w:id="109" w:name="_Ref467378591"/>
      <w:r/>
      <w:bookmarkStart w:id="110" w:name="_Ref467379527"/>
      <w:r/>
      <w:bookmarkStart w:id="111" w:name="_Toc487900354"/>
      <w:r/>
      <w:bookmarkStart w:id="112" w:name="_Ref467379542"/>
      <w:r/>
      <w:bookmarkStart w:id="113" w:name="_Ref467378541"/>
      <w:r/>
      <w:bookmarkStart w:id="114" w:name="_Ref467379536"/>
      <w:r/>
      <w:bookmarkStart w:id="115" w:name="_Toc259093674"/>
      <w:r/>
      <w:bookmarkStart w:id="116" w:name="_Toc30272"/>
      <w:r/>
      <w:bookmarkStart w:id="117" w:name="_Toc26182"/>
      <w:r/>
      <w:bookmarkStart w:id="118" w:name="_Toc19074"/>
      <w:r>
        <w:rPr>
          <w:rFonts w:hint="eastAsia" w:ascii="宋体" w:hAnsi="宋体" w:cs="宋体"/>
          <w:b/>
          <w:color w:val="000000"/>
          <w:sz w:val="24"/>
          <w:highlight w:val="none"/>
        </w:rPr>
        <w:t xml:space="preserve">2.</w:t>
      </w:r>
      <w:bookmarkEnd w:id="108"/>
      <w:r/>
      <w:bookmarkEnd w:id="109"/>
      <w:r/>
      <w:bookmarkEnd w:id="110"/>
      <w:r/>
      <w:bookmarkEnd w:id="111"/>
      <w:r/>
      <w:bookmarkEnd w:id="112"/>
      <w:r/>
      <w:bookmarkEnd w:id="113"/>
      <w:r/>
      <w:bookmarkEnd w:id="114"/>
      <w:r/>
      <w:bookmarkEnd w:id="115"/>
      <w:r>
        <w:rPr>
          <w:rFonts w:hint="eastAsia" w:ascii="宋体" w:hAnsi="宋体" w:cs="宋体"/>
          <w:b/>
          <w:color w:val="000000"/>
          <w:sz w:val="24"/>
          <w:highlight w:val="none"/>
        </w:rPr>
        <w:t xml:space="preserve">5 履约检查和问题反馈</w:t>
      </w:r>
      <w:bookmarkEnd w:id="116"/>
      <w:r/>
      <w:bookmarkEnd w:id="117"/>
      <w:r/>
      <w:bookmarkEnd w:id="118"/>
      <w:r/>
      <w:r/>
    </w:p>
    <w:p>
      <w:pPr>
        <w:ind w:firstLine="480"/>
        <w:spacing w:line="560" w:lineRule="exact"/>
        <w:rPr>
          <w:rFonts w:ascii="宋体" w:hAnsi="宋体" w:cs="宋体"/>
          <w:color w:val="000000"/>
          <w:sz w:val="24"/>
          <w:highlight w:val="none"/>
        </w:rPr>
      </w:pPr>
      <w:r/>
      <w:bookmarkStart w:id="119" w:name="_Ref467379657"/>
      <w:r>
        <w:rPr>
          <w:rFonts w:hint="eastAsia" w:ascii="宋体" w:hAnsi="宋体" w:cs="宋体"/>
          <w:color w:val="000000"/>
          <w:sz w:val="24"/>
          <w:highlight w:val="none"/>
        </w:rPr>
        <w:t xml:space="preserve">2.5.1</w:t>
      </w:r>
      <w:bookmarkEnd w:id="119"/>
      <w:r/>
      <w:bookmarkStart w:id="120" w:name="_Toc186431854"/>
      <w:r/>
      <w:bookmarkStart w:id="121" w:name="_Toc279701247"/>
      <w:r/>
      <w:bookmarkStart w:id="122" w:name="_Toc487900357"/>
      <w:r/>
      <w:bookmarkStart w:id="123" w:name="_Ref467379807"/>
      <w:r/>
      <w:bookmarkStart w:id="124" w:name="_Toc259093676"/>
      <w:r/>
      <w:bookmarkStart w:id="125" w:name="_Ref467379793"/>
      <w:r>
        <w:rPr>
          <w:rFonts w:hint="eastAsia" w:ascii="宋体" w:hAnsi="宋体" w:cs="宋体"/>
          <w:color w:val="000000"/>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2.5.2 合同履行期间，甲方有权将履行过程中出现的问题反馈给乙方，双方当事人应以书面形式约定需要完善和改进的内容</w:t>
      </w:r>
      <w:bookmarkEnd w:id="120"/>
      <w:r/>
      <w:bookmarkStart w:id="126" w:name="_Toc186431855"/>
      <w:r>
        <w:rPr>
          <w:rFonts w:hint="eastAsia" w:ascii="宋体" w:hAnsi="宋体" w:cs="宋体"/>
          <w:color w:val="000000"/>
          <w:sz w:val="24"/>
          <w:highlight w:val="none"/>
        </w:rPr>
        <w:t xml:space="preserve">。</w:t>
      </w:r>
      <w:bookmarkEnd w:id="121"/>
      <w:bookmarkEnd w:id="122"/>
      <w:bookmarkEnd w:id="123"/>
      <w:bookmarkEnd w:id="124"/>
      <w:bookmarkEnd w:id="125"/>
      <w:bookmarkEnd w:id="126"/>
      <w:r/>
    </w:p>
    <w:p>
      <w:pPr>
        <w:ind w:firstLine="482"/>
        <w:spacing w:line="560" w:lineRule="exact"/>
        <w:rPr>
          <w:rFonts w:ascii="宋体" w:hAnsi="宋体" w:cs="宋体"/>
          <w:b/>
          <w:color w:val="000000"/>
          <w:sz w:val="24"/>
          <w:highlight w:val="none"/>
        </w:rPr>
        <w:outlineLvl w:val="0"/>
      </w:pPr>
      <w:r/>
      <w:bookmarkStart w:id="127" w:name="_Ref467379923"/>
      <w:r/>
      <w:bookmarkStart w:id="128" w:name="_Toc487900358"/>
      <w:r/>
      <w:bookmarkStart w:id="129" w:name="_Ref467379852"/>
      <w:r/>
      <w:bookmarkStart w:id="130" w:name="_Ref467379863"/>
      <w:r/>
      <w:bookmarkStart w:id="131" w:name="_Toc279701248"/>
      <w:r/>
      <w:bookmarkStart w:id="132" w:name="_Toc259093677"/>
      <w:r/>
      <w:bookmarkStart w:id="133" w:name="_Toc16110"/>
      <w:r/>
      <w:bookmarkStart w:id="134" w:name="_Toc3225"/>
      <w:r/>
      <w:bookmarkStart w:id="135" w:name="_Toc774"/>
      <w:r>
        <w:rPr>
          <w:rFonts w:hint="eastAsia" w:ascii="宋体" w:hAnsi="宋体" w:cs="宋体"/>
          <w:b/>
          <w:color w:val="000000"/>
          <w:sz w:val="24"/>
          <w:highlight w:val="none"/>
        </w:rPr>
        <w:t xml:space="preserve">2.6 技术资料</w:t>
      </w:r>
      <w:bookmarkEnd w:id="127"/>
      <w:r/>
      <w:bookmarkEnd w:id="128"/>
      <w:r/>
      <w:bookmarkEnd w:id="129"/>
      <w:r/>
      <w:bookmarkEnd w:id="130"/>
      <w:r/>
      <w:bookmarkEnd w:id="131"/>
      <w:r/>
      <w:bookmarkEnd w:id="132"/>
      <w:r>
        <w:rPr>
          <w:rFonts w:hint="eastAsia" w:ascii="宋体" w:hAnsi="宋体" w:cs="宋体"/>
          <w:b/>
          <w:color w:val="000000"/>
          <w:sz w:val="24"/>
          <w:highlight w:val="none"/>
        </w:rPr>
        <w:t xml:space="preserve">和保密义务</w:t>
      </w:r>
      <w:bookmarkEnd w:id="133"/>
      <w:r/>
      <w:bookmarkEnd w:id="134"/>
      <w:r/>
      <w:bookmarkEnd w:id="135"/>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 乙方有权依据合同约定和项目需要，向甲方了解有关情况，调阅有关资料等，甲方应予积极配合；</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 乙方有义务妥善保管和保护由甲方提供的前款信息和资料等；</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2.6.5 本保密条款长期有效，本合同变更、终止或解除等均不影响本条款的效力。</w:t>
      </w:r>
      <w:r/>
    </w:p>
    <w:p>
      <w:pPr>
        <w:ind w:firstLine="482"/>
        <w:spacing w:line="560" w:lineRule="exact"/>
        <w:rPr>
          <w:rFonts w:ascii="宋体" w:hAnsi="宋体" w:cs="宋体"/>
          <w:b/>
          <w:color w:val="000000"/>
          <w:sz w:val="24"/>
          <w:highlight w:val="none"/>
        </w:rPr>
        <w:outlineLvl w:val="0"/>
      </w:pPr>
      <w:r/>
      <w:bookmarkStart w:id="136" w:name="_Toc7860"/>
      <w:r>
        <w:rPr>
          <w:rFonts w:hint="eastAsia" w:ascii="宋体" w:hAnsi="宋体" w:cs="宋体"/>
          <w:b/>
          <w:color w:val="000000"/>
          <w:sz w:val="24"/>
          <w:highlight w:val="none"/>
        </w:rPr>
        <w:t xml:space="preserve">2.7 质量保证</w:t>
      </w:r>
      <w:bookmarkEnd w:id="136"/>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000000"/>
          <w:sz w:val="24"/>
          <w:highlight w:val="none"/>
        </w:rPr>
        <w:outlineLvl w:val="0"/>
      </w:pPr>
      <w:r/>
      <w:bookmarkStart w:id="137" w:name="_Toc17244"/>
      <w:r/>
      <w:bookmarkStart w:id="138" w:name="_Toc279701252"/>
      <w:r/>
      <w:bookmarkStart w:id="139" w:name="_Toc487900362"/>
      <w:r/>
      <w:bookmarkStart w:id="140" w:name="_Toc259093681"/>
      <w:r>
        <w:rPr>
          <w:rFonts w:hint="eastAsia" w:ascii="宋体" w:hAnsi="宋体" w:cs="宋体"/>
          <w:b/>
          <w:color w:val="000000"/>
          <w:sz w:val="24"/>
          <w:highlight w:val="none"/>
        </w:rPr>
        <w:t xml:space="preserve">2.8 货物的风险负担</w:t>
      </w:r>
      <w:bookmarkEnd w:id="137"/>
      <w:r/>
      <w:r/>
    </w:p>
    <w:p>
      <w:pPr>
        <w:ind w:firstLine="480"/>
        <w:spacing w:line="560" w:lineRule="exact"/>
        <w:rPr>
          <w:rFonts w:ascii="宋体" w:hAnsi="宋体" w:cs="宋体"/>
          <w:b/>
          <w:iCs/>
          <w:color w:val="000000"/>
          <w:sz w:val="24"/>
          <w:highlight w:val="none"/>
        </w:rPr>
      </w:pPr>
      <w:r>
        <w:rPr>
          <w:rFonts w:hint="eastAsia" w:ascii="宋体" w:hAnsi="宋体" w:cs="宋体"/>
          <w:color w:val="000000"/>
          <w:sz w:val="24"/>
          <w:highlight w:val="none"/>
        </w:rPr>
        <w:t xml:space="preserve">货物或者在途货物或者交付给第一承运人后的货物毁损、灭失的风险负担详见</w:t>
      </w:r>
      <w:r>
        <w:rPr>
          <w:rFonts w:hint="eastAsia" w:ascii="宋体" w:hAnsi="宋体" w:cs="宋体"/>
          <w:b/>
          <w:iCs/>
          <w:color w:val="000000"/>
          <w:sz w:val="24"/>
          <w:highlight w:val="none"/>
          <w:u w:val="single"/>
        </w:rPr>
        <w:t xml:space="preserve">合同专用条款2</w:t>
      </w:r>
      <w:r>
        <w:rPr>
          <w:rFonts w:ascii="宋体" w:hAnsi="宋体" w:cs="宋体"/>
          <w:b/>
          <w:iCs/>
          <w:color w:val="000000"/>
          <w:sz w:val="24"/>
          <w:highlight w:val="none"/>
          <w:u w:val="single"/>
        </w:rPr>
        <w:t xml:space="preserve">.8</w:t>
      </w:r>
      <w:r>
        <w:rPr>
          <w:rFonts w:hint="eastAsia" w:ascii="宋体" w:hAnsi="宋体" w:cs="宋体"/>
          <w:iCs/>
          <w:color w:val="000000"/>
          <w:sz w:val="24"/>
          <w:highlight w:val="none"/>
        </w:rPr>
        <w:t xml:space="preserve">。</w:t>
      </w:r>
      <w:r/>
    </w:p>
    <w:p>
      <w:pPr>
        <w:ind w:firstLine="482"/>
        <w:spacing w:line="560" w:lineRule="exact"/>
        <w:rPr>
          <w:rFonts w:ascii="宋体" w:hAnsi="宋体" w:cs="宋体"/>
          <w:b/>
          <w:color w:val="000000"/>
          <w:sz w:val="24"/>
          <w:highlight w:val="none"/>
        </w:rPr>
        <w:outlineLvl w:val="0"/>
      </w:pPr>
      <w:r/>
      <w:bookmarkStart w:id="141" w:name="_Toc14055"/>
      <w:r>
        <w:rPr>
          <w:rFonts w:hint="eastAsia" w:ascii="宋体" w:hAnsi="宋体" w:cs="宋体"/>
          <w:b/>
          <w:color w:val="000000"/>
          <w:sz w:val="24"/>
          <w:highlight w:val="none"/>
        </w:rPr>
        <w:t xml:space="preserve">2.9 延迟</w:t>
      </w:r>
      <w:bookmarkEnd w:id="138"/>
      <w:r/>
      <w:bookmarkEnd w:id="139"/>
      <w:r/>
      <w:bookmarkEnd w:id="140"/>
      <w:r/>
      <w:bookmarkEnd w:id="141"/>
      <w:r>
        <w:rPr>
          <w:rFonts w:hint="eastAsia" w:ascii="宋体" w:hAnsi="宋体" w:cs="宋体"/>
          <w:b/>
          <w:color w:val="000000"/>
          <w:sz w:val="24"/>
          <w:highlight w:val="none"/>
        </w:rPr>
        <w:t xml:space="preserve">交付</w:t>
      </w:r>
      <w:r/>
    </w:p>
    <w:p>
      <w:pPr>
        <w:ind w:firstLine="480"/>
        <w:spacing w:line="560" w:lineRule="exact"/>
        <w:rPr>
          <w:rFonts w:ascii="宋体" w:hAnsi="宋体" w:cs="宋体"/>
          <w:color w:val="000000"/>
          <w:sz w:val="24"/>
          <w:highlight w:val="none"/>
        </w:rPr>
      </w:pPr>
      <w:r>
        <w:rPr>
          <w:rFonts w:hint="eastAsia" w:ascii="宋体" w:hAnsi="宋体"/>
          <w:color w:val="000000"/>
          <w:sz w:val="24"/>
          <w:highlight w:val="none"/>
        </w:rPr>
        <w:t xml:space="preserve">甲乙双方签订合同后，乙方应按照合同约定履行合同义务，除不可抗力外，乙方不得延迟交付。</w:t>
      </w:r>
      <w:r>
        <w:rPr>
          <w:rFonts w:hint="eastAsia" w:ascii="宋体" w:hAnsi="宋体" w:cs="宋体"/>
          <w:color w:val="000000"/>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000000"/>
          <w:sz w:val="24"/>
          <w:highlight w:val="none"/>
        </w:rPr>
        <w:outlineLvl w:val="0"/>
      </w:pPr>
      <w:r/>
      <w:bookmarkStart w:id="142" w:name="_Toc7502"/>
      <w:r/>
      <w:bookmarkStart w:id="143" w:name="_Toc279701254"/>
      <w:r/>
      <w:bookmarkStart w:id="144" w:name="_Toc487900364"/>
      <w:r/>
      <w:bookmarkStart w:id="145" w:name="_Ref467378121"/>
      <w:r/>
      <w:bookmarkStart w:id="146" w:name="_Toc259093683"/>
      <w:r>
        <w:rPr>
          <w:rFonts w:hint="eastAsia" w:ascii="宋体" w:hAnsi="宋体" w:cs="宋体"/>
          <w:b/>
          <w:color w:val="000000"/>
          <w:sz w:val="24"/>
          <w:highlight w:val="none"/>
        </w:rPr>
        <w:t xml:space="preserve">2.10 合同变更</w:t>
      </w:r>
      <w:bookmarkEnd w:id="142"/>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47" w:name="_Toc279701259"/>
      <w:r/>
      <w:bookmarkStart w:id="148" w:name="_Toc487900369"/>
      <w:r/>
      <w:bookmarkStart w:id="149" w:name="_Toc259093688"/>
      <w:r/>
      <w:r/>
    </w:p>
    <w:p>
      <w:pPr>
        <w:ind w:firstLine="482"/>
        <w:spacing w:line="560" w:lineRule="exact"/>
        <w:rPr>
          <w:rFonts w:ascii="宋体" w:hAnsi="宋体" w:cs="宋体"/>
          <w:b/>
          <w:color w:val="000000"/>
          <w:sz w:val="24"/>
          <w:highlight w:val="none"/>
        </w:rPr>
        <w:outlineLvl w:val="0"/>
      </w:pPr>
      <w:r/>
      <w:bookmarkStart w:id="150" w:name="_Toc22955"/>
      <w:r/>
      <w:bookmarkStart w:id="151" w:name="_Toc10366"/>
      <w:r/>
      <w:bookmarkStart w:id="152" w:name="_Toc15237"/>
      <w:r>
        <w:rPr>
          <w:rFonts w:hint="eastAsia" w:ascii="宋体" w:hAnsi="宋体" w:cs="宋体"/>
          <w:b/>
          <w:color w:val="000000"/>
          <w:sz w:val="24"/>
          <w:highlight w:val="none"/>
        </w:rPr>
        <w:t xml:space="preserve">2.11 合同转让</w:t>
      </w:r>
      <w:bookmarkEnd w:id="147"/>
      <w:r/>
      <w:bookmarkEnd w:id="148"/>
      <w:r/>
      <w:bookmarkEnd w:id="149"/>
      <w:r>
        <w:rPr>
          <w:rFonts w:hint="eastAsia" w:ascii="宋体" w:hAnsi="宋体" w:cs="宋体"/>
          <w:b/>
          <w:color w:val="000000"/>
          <w:sz w:val="24"/>
          <w:highlight w:val="none"/>
        </w:rPr>
        <w:t xml:space="preserve">和分包</w:t>
      </w:r>
      <w:bookmarkEnd w:id="150"/>
      <w:r/>
      <w:bookmarkEnd w:id="151"/>
      <w:r/>
      <w:bookmarkEnd w:id="152"/>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000000"/>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2.11.2乙方采取分包方式履行合同的，甲方可直接向分包供应商支付款项。</w:t>
      </w:r>
      <w:r/>
    </w:p>
    <w:p>
      <w:pPr>
        <w:ind w:firstLine="482"/>
        <w:spacing w:line="560" w:lineRule="exact"/>
        <w:rPr>
          <w:rFonts w:ascii="宋体" w:hAnsi="宋体" w:cs="宋体"/>
          <w:b/>
          <w:color w:val="000000"/>
          <w:sz w:val="24"/>
          <w:highlight w:val="none"/>
        </w:rPr>
        <w:outlineLvl w:val="0"/>
      </w:pPr>
      <w:r/>
      <w:bookmarkStart w:id="153" w:name="_Toc14066"/>
      <w:r/>
      <w:bookmarkStart w:id="154" w:name="_Toc16508"/>
      <w:r/>
      <w:bookmarkStart w:id="155" w:name="_Toc13566"/>
      <w:r>
        <w:rPr>
          <w:rFonts w:hint="eastAsia" w:ascii="宋体" w:hAnsi="宋体" w:cs="宋体"/>
          <w:b/>
          <w:color w:val="000000"/>
          <w:sz w:val="24"/>
          <w:highlight w:val="none"/>
        </w:rPr>
        <w:t xml:space="preserve">2.12 不可抗力</w:t>
      </w:r>
      <w:bookmarkEnd w:id="153"/>
      <w:r/>
      <w:bookmarkEnd w:id="154"/>
      <w:r/>
      <w:bookmarkEnd w:id="155"/>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2.12.2如不可抗力无法消除，致使合同目的无法实现的，双方均有权解除合同，且均不互相索赔。</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2.12.3 因不可抗力致使合同有变更必要的，双方当事人应在</w:t>
      </w:r>
      <w:r>
        <w:rPr>
          <w:rFonts w:hint="eastAsia" w:ascii="宋体" w:hAnsi="宋体" w:cs="宋体"/>
          <w:b/>
          <w:iCs/>
          <w:color w:val="000000"/>
          <w:sz w:val="24"/>
          <w:highlight w:val="none"/>
        </w:rPr>
        <w:t xml:space="preserve">合同专用条款2</w:t>
      </w:r>
      <w:r>
        <w:rPr>
          <w:rFonts w:ascii="宋体" w:hAnsi="宋体" w:cs="宋体"/>
          <w:b/>
          <w:iCs/>
          <w:color w:val="000000"/>
          <w:sz w:val="24"/>
          <w:highlight w:val="none"/>
        </w:rPr>
        <w:t xml:space="preserve">.12.3</w:t>
      </w:r>
      <w:r>
        <w:rPr>
          <w:rFonts w:hint="eastAsia" w:ascii="宋体" w:hAnsi="宋体" w:cs="宋体"/>
          <w:color w:val="000000"/>
          <w:sz w:val="24"/>
          <w:highlight w:val="none"/>
        </w:rPr>
        <w:t xml:space="preserve">约定时间内以书面形式变更合同；</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2.12.4受不可抗力影响的一方在不可抗力发生后，应在</w:t>
      </w:r>
      <w:r>
        <w:rPr>
          <w:rFonts w:hint="eastAsia" w:ascii="宋体" w:hAnsi="宋体" w:cs="宋体"/>
          <w:b/>
          <w:iCs/>
          <w:color w:val="000000"/>
          <w:sz w:val="24"/>
          <w:highlight w:val="none"/>
          <w:u w:val="single"/>
        </w:rPr>
        <w:t xml:space="preserve">合同专用条款2</w:t>
      </w:r>
      <w:r>
        <w:rPr>
          <w:rFonts w:ascii="宋体" w:hAnsi="宋体" w:cs="宋体"/>
          <w:b/>
          <w:iCs/>
          <w:color w:val="000000"/>
          <w:sz w:val="24"/>
          <w:highlight w:val="none"/>
          <w:u w:val="single"/>
        </w:rPr>
        <w:t xml:space="preserve">.12.4</w:t>
      </w:r>
      <w:r>
        <w:rPr>
          <w:rFonts w:hint="eastAsia" w:ascii="宋体" w:hAnsi="宋体" w:cs="宋体"/>
          <w:color w:val="000000"/>
          <w:sz w:val="24"/>
          <w:highlight w:val="none"/>
        </w:rPr>
        <w:t xml:space="preserve">约定时间内以书面形式通知对方当事人，并在</w:t>
      </w:r>
      <w:r>
        <w:rPr>
          <w:rFonts w:hint="eastAsia" w:ascii="宋体" w:hAnsi="宋体" w:cs="宋体"/>
          <w:b/>
          <w:iCs/>
          <w:color w:val="000000"/>
          <w:sz w:val="24"/>
          <w:highlight w:val="none"/>
          <w:u w:val="single"/>
        </w:rPr>
        <w:t xml:space="preserve">合同专用条款2</w:t>
      </w:r>
      <w:r>
        <w:rPr>
          <w:rFonts w:ascii="宋体" w:hAnsi="宋体" w:cs="宋体"/>
          <w:b/>
          <w:iCs/>
          <w:color w:val="000000"/>
          <w:sz w:val="24"/>
          <w:highlight w:val="none"/>
          <w:u w:val="single"/>
        </w:rPr>
        <w:t xml:space="preserve">.12.4</w:t>
      </w:r>
      <w:r>
        <w:rPr>
          <w:rFonts w:hint="eastAsia" w:ascii="宋体" w:hAnsi="宋体" w:cs="宋体"/>
          <w:color w:val="000000"/>
          <w:sz w:val="24"/>
          <w:highlight w:val="none"/>
        </w:rPr>
        <w:t xml:space="preserve">约定时间内，将有关部门出具的证明文件送达对方当事人。</w:t>
      </w:r>
      <w:r/>
    </w:p>
    <w:p>
      <w:pPr>
        <w:ind w:firstLine="482"/>
        <w:spacing w:line="560" w:lineRule="exact"/>
        <w:rPr>
          <w:rFonts w:ascii="宋体" w:hAnsi="宋体" w:cs="宋体"/>
          <w:b/>
          <w:color w:val="000000"/>
          <w:sz w:val="24"/>
          <w:highlight w:val="none"/>
        </w:rPr>
        <w:outlineLvl w:val="0"/>
      </w:pPr>
      <w:r/>
      <w:bookmarkStart w:id="156" w:name="_Toc6969"/>
      <w:r/>
      <w:bookmarkStart w:id="157" w:name="_Toc30676"/>
      <w:r/>
      <w:bookmarkStart w:id="158" w:name="_Toc279701255"/>
      <w:r/>
      <w:bookmarkStart w:id="159" w:name="_Toc259093684"/>
      <w:r/>
      <w:bookmarkStart w:id="160" w:name="_Toc487900365"/>
      <w:r/>
      <w:bookmarkStart w:id="161" w:name="_Toc689"/>
      <w:r>
        <w:rPr>
          <w:rFonts w:hint="eastAsia" w:ascii="宋体" w:hAnsi="宋体" w:cs="宋体"/>
          <w:b/>
          <w:color w:val="000000"/>
          <w:sz w:val="24"/>
          <w:highlight w:val="none"/>
        </w:rPr>
        <w:t xml:space="preserve">2.13 税费</w:t>
      </w:r>
      <w:bookmarkEnd w:id="156"/>
      <w:r/>
      <w:bookmarkEnd w:id="157"/>
      <w:r/>
      <w:bookmarkEnd w:id="158"/>
      <w:r/>
      <w:bookmarkEnd w:id="159"/>
      <w:r/>
      <w:bookmarkEnd w:id="160"/>
      <w:r/>
      <w:bookmarkEnd w:id="161"/>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与合同有关的一切税费，均按照中华人民共和国法律的相关规定。</w:t>
      </w:r>
      <w:r/>
    </w:p>
    <w:p>
      <w:pPr>
        <w:ind w:firstLine="482"/>
        <w:spacing w:line="560" w:lineRule="exact"/>
        <w:rPr>
          <w:rFonts w:ascii="宋体" w:hAnsi="宋体" w:cs="宋体"/>
          <w:b/>
          <w:color w:val="000000"/>
          <w:sz w:val="24"/>
          <w:highlight w:val="none"/>
        </w:rPr>
        <w:outlineLvl w:val="0"/>
      </w:pPr>
      <w:r/>
      <w:bookmarkStart w:id="162" w:name="_Toc487900368"/>
      <w:r/>
      <w:bookmarkStart w:id="163" w:name="_Toc279701258"/>
      <w:r/>
      <w:bookmarkStart w:id="164" w:name="_Toc7102"/>
      <w:r/>
      <w:bookmarkStart w:id="165" w:name="_Toc16959"/>
      <w:r/>
      <w:bookmarkStart w:id="166" w:name="_Toc8298"/>
      <w:r/>
      <w:bookmarkStart w:id="167" w:name="_Toc259093687"/>
      <w:r>
        <w:rPr>
          <w:rFonts w:hint="eastAsia" w:ascii="宋体" w:hAnsi="宋体" w:cs="宋体"/>
          <w:b/>
          <w:color w:val="000000"/>
          <w:sz w:val="24"/>
          <w:highlight w:val="none"/>
        </w:rPr>
        <w:t xml:space="preserve">2.14乙方破产</w:t>
      </w:r>
      <w:bookmarkEnd w:id="162"/>
      <w:r/>
      <w:bookmarkEnd w:id="163"/>
      <w:r/>
      <w:bookmarkEnd w:id="164"/>
      <w:r/>
      <w:bookmarkEnd w:id="165"/>
      <w:r/>
      <w:bookmarkEnd w:id="166"/>
      <w:r/>
      <w:bookmarkEnd w:id="167"/>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000000"/>
          <w:sz w:val="24"/>
          <w:highlight w:val="none"/>
        </w:rPr>
        <w:outlineLvl w:val="0"/>
      </w:pPr>
      <w:r/>
      <w:bookmarkStart w:id="168" w:name="_Toc6134"/>
      <w:r/>
      <w:bookmarkStart w:id="169" w:name="_Toc15387"/>
      <w:r/>
      <w:bookmarkStart w:id="170" w:name="_Toc29333"/>
      <w:r>
        <w:rPr>
          <w:rFonts w:hint="eastAsia" w:ascii="宋体" w:hAnsi="宋体" w:cs="宋体"/>
          <w:b/>
          <w:color w:val="000000"/>
          <w:sz w:val="24"/>
          <w:highlight w:val="none"/>
        </w:rPr>
        <w:t xml:space="preserve">2.15 合同中止、终止</w:t>
      </w:r>
      <w:bookmarkEnd w:id="168"/>
      <w:r/>
      <w:bookmarkEnd w:id="169"/>
      <w:r/>
      <w:bookmarkEnd w:id="170"/>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2.15.1 双方当事人不得擅自中止或者终止合同；</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000000"/>
          <w:sz w:val="24"/>
          <w:highlight w:val="none"/>
        </w:rPr>
        <w:outlineLvl w:val="0"/>
      </w:pPr>
      <w:r/>
      <w:bookmarkStart w:id="171" w:name="_Toc14563"/>
      <w:r/>
      <w:bookmarkStart w:id="172" w:name="_Toc1125"/>
      <w:r/>
      <w:bookmarkStart w:id="173" w:name="_Toc6596"/>
      <w:r>
        <w:rPr>
          <w:rFonts w:hint="eastAsia" w:ascii="宋体" w:hAnsi="宋体" w:cs="宋体"/>
          <w:b/>
          <w:color w:val="000000"/>
          <w:sz w:val="24"/>
          <w:highlight w:val="none"/>
        </w:rPr>
        <w:t xml:space="preserve">2.16检验和验收</w:t>
      </w:r>
      <w:bookmarkEnd w:id="171"/>
      <w:r/>
      <w:bookmarkEnd w:id="172"/>
      <w:r/>
      <w:bookmarkEnd w:id="173"/>
      <w:r/>
      <w:r/>
    </w:p>
    <w:p>
      <w:pPr>
        <w:ind w:firstLine="480"/>
        <w:spacing w:line="560" w:lineRule="exact"/>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000000"/>
          <w:sz w:val="24"/>
          <w:highlight w:val="none"/>
          <w:u w:val="single"/>
        </w:rPr>
        <w:t xml:space="preserve">合同专用条款2</w:t>
      </w:r>
      <w:r>
        <w:rPr>
          <w:rFonts w:ascii="宋体" w:hAnsi="宋体" w:cs="宋体"/>
          <w:b/>
          <w:iCs/>
          <w:color w:val="000000"/>
          <w:sz w:val="24"/>
          <w:highlight w:val="none"/>
          <w:u w:val="single"/>
        </w:rPr>
        <w:t xml:space="preserve">.16.1</w:t>
      </w:r>
      <w:r>
        <w:rPr>
          <w:rFonts w:hint="eastAsia" w:ascii="宋体" w:hAnsi="宋体" w:cs="宋体"/>
          <w:b/>
          <w:iCs/>
          <w:color w:val="000000"/>
          <w:sz w:val="24"/>
          <w:highlight w:val="none"/>
          <w:u w:val="single"/>
        </w:rPr>
        <w:t xml:space="preserve">（</w:t>
      </w:r>
      <w:r>
        <w:rPr>
          <w:rFonts w:hint="eastAsia" w:ascii="宋体" w:hAnsi="宋体" w:cs="宋体"/>
          <w:b/>
          <w:i/>
          <w:color w:val="000000"/>
          <w:sz w:val="24"/>
          <w:highlight w:val="none"/>
          <w:u w:val="single"/>
        </w:rPr>
        <w:t xml:space="preserve">提醒：必须填写</w:t>
      </w:r>
      <w:r>
        <w:rPr>
          <w:rFonts w:hint="eastAsia" w:ascii="宋体" w:hAnsi="宋体" w:cs="宋体"/>
          <w:b/>
          <w:iCs/>
          <w:color w:val="000000"/>
          <w:sz w:val="24"/>
          <w:highlight w:val="none"/>
          <w:u w:val="single"/>
        </w:rPr>
        <w:t xml:space="preserve">）</w:t>
      </w:r>
      <w:r>
        <w:rPr>
          <w:rFonts w:hint="eastAsia" w:ascii="宋体" w:hAnsi="宋体" w:cs="宋体"/>
          <w:color w:val="000000"/>
          <w:sz w:val="24"/>
          <w:highlight w:val="none"/>
        </w:rPr>
        <w:t xml:space="preserve">约定时间内组织验收，</w:t>
      </w:r>
      <w:r>
        <w:rPr>
          <w:rFonts w:hint="eastAsia" w:ascii="楷体" w:hAnsi="楷体" w:eastAsia="楷体"/>
          <w:color w:val="000000"/>
          <w:sz w:val="24"/>
          <w:highlight w:val="none"/>
        </w:rPr>
        <w:t xml:space="preserve">甲</w:t>
      </w:r>
      <w:r>
        <w:rPr>
          <w:rFonts w:hint="eastAsia" w:ascii="楷体" w:hAnsi="楷体" w:eastAsia="楷体"/>
          <w:color w:val="000000"/>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2.16.2甲方按照合同约定的技术、服务、安全标准，组织对每一项技术、服务、安全标准的履约情况组织验收后，出具验收书。</w:t>
      </w:r>
      <w:r>
        <w:rPr>
          <w:rFonts w:hint="eastAsia" w:ascii="楷体" w:hAnsi="楷体" w:eastAsia="楷体"/>
          <w:color w:val="000000"/>
          <w:sz w:val="24"/>
          <w:highlight w:val="none"/>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color w:val="000000"/>
          <w:sz w:val="24"/>
          <w:highlight w:val="none"/>
        </w:rPr>
      </w:pPr>
      <w:r>
        <w:rPr>
          <w:rFonts w:hint="eastAsia" w:ascii="宋体" w:hAnsi="宋体" w:cs="宋体"/>
          <w:color w:val="000000"/>
          <w:sz w:val="24"/>
          <w:highlight w:val="none"/>
        </w:rPr>
        <w:t xml:space="preserve">2.16.3 检验和验收标准、程序等具体内容以及前述验收书的效力详见</w:t>
      </w:r>
      <w:r>
        <w:rPr>
          <w:rFonts w:hint="eastAsia" w:ascii="宋体" w:hAnsi="宋体" w:cs="宋体"/>
          <w:b/>
          <w:iCs/>
          <w:color w:val="000000"/>
          <w:sz w:val="24"/>
          <w:highlight w:val="none"/>
          <w:u w:val="single"/>
        </w:rPr>
        <w:t xml:space="preserve">合同专用条款2</w:t>
      </w:r>
      <w:r>
        <w:rPr>
          <w:rFonts w:ascii="宋体" w:hAnsi="宋体" w:cs="宋体"/>
          <w:b/>
          <w:iCs/>
          <w:color w:val="000000"/>
          <w:sz w:val="24"/>
          <w:highlight w:val="none"/>
          <w:u w:val="single"/>
        </w:rPr>
        <w:t xml:space="preserve">.16.3</w:t>
      </w:r>
      <w:r>
        <w:rPr>
          <w:rFonts w:hint="eastAsia" w:ascii="宋体" w:hAnsi="宋体" w:cs="宋体"/>
          <w:iCs/>
          <w:color w:val="000000"/>
          <w:sz w:val="24"/>
          <w:highlight w:val="none"/>
        </w:rPr>
        <w:t xml:space="preserve">。</w:t>
      </w:r>
      <w:r>
        <w:rPr>
          <w:rFonts w:hint="eastAsia" w:ascii="宋体" w:hAnsi="宋体" w:cs="宋体"/>
          <w:i/>
          <w:color w:val="000000"/>
          <w:sz w:val="24"/>
          <w:highlight w:val="none"/>
        </w:rPr>
        <w:t xml:space="preserve">（提醒：必须填写）</w:t>
      </w:r>
      <w:bookmarkEnd w:id="143"/>
      <w:bookmarkEnd w:id="144"/>
      <w:bookmarkEnd w:id="145"/>
      <w:bookmarkEnd w:id="146"/>
      <w:r/>
    </w:p>
    <w:p>
      <w:pPr>
        <w:ind w:firstLine="482"/>
        <w:spacing w:line="560" w:lineRule="exact"/>
        <w:rPr>
          <w:rFonts w:ascii="宋体" w:hAnsi="宋体" w:cs="宋体"/>
          <w:b/>
          <w:color w:val="000000"/>
          <w:sz w:val="24"/>
          <w:highlight w:val="none"/>
        </w:rPr>
        <w:outlineLvl w:val="0"/>
      </w:pPr>
      <w:r/>
      <w:bookmarkStart w:id="174" w:name="_Toc279701261"/>
      <w:r/>
      <w:bookmarkStart w:id="175" w:name="_Toc259093690"/>
      <w:r/>
      <w:bookmarkStart w:id="176" w:name="_Toc487900371"/>
      <w:r/>
      <w:bookmarkStart w:id="177" w:name="_Toc25182"/>
      <w:r/>
      <w:bookmarkStart w:id="178" w:name="_Toc11284"/>
      <w:r/>
      <w:bookmarkStart w:id="179" w:name="_Toc19604"/>
      <w:r>
        <w:rPr>
          <w:rFonts w:hint="eastAsia" w:ascii="宋体" w:hAnsi="宋体" w:cs="宋体"/>
          <w:b/>
          <w:color w:val="000000"/>
          <w:sz w:val="24"/>
          <w:highlight w:val="none"/>
        </w:rPr>
        <w:t xml:space="preserve">2.17 通知</w:t>
      </w:r>
      <w:bookmarkEnd w:id="174"/>
      <w:r/>
      <w:bookmarkEnd w:id="175"/>
      <w:r/>
      <w:bookmarkEnd w:id="176"/>
      <w:r>
        <w:rPr>
          <w:rFonts w:hint="eastAsia" w:ascii="宋体" w:hAnsi="宋体" w:cs="宋体"/>
          <w:b/>
          <w:color w:val="000000"/>
          <w:sz w:val="24"/>
          <w:highlight w:val="none"/>
        </w:rPr>
        <w:t xml:space="preserve">和送达</w:t>
      </w:r>
      <w:bookmarkEnd w:id="177"/>
      <w:r/>
      <w:bookmarkEnd w:id="178"/>
      <w:r/>
      <w:bookmarkEnd w:id="179"/>
      <w:r/>
      <w:r/>
    </w:p>
    <w:p>
      <w:pPr>
        <w:ind w:firstLine="480"/>
        <w:spacing w:line="560" w:lineRule="exact"/>
        <w:rPr>
          <w:rFonts w:ascii="宋体" w:hAnsi="宋体" w:cs="宋体"/>
          <w:color w:val="000000"/>
          <w:sz w:val="24"/>
          <w:highlight w:val="none"/>
        </w:rPr>
      </w:pPr>
      <w:r/>
      <w:bookmarkStart w:id="180" w:name="_Toc6698"/>
      <w:r/>
      <w:bookmarkStart w:id="181" w:name="_Toc3135"/>
      <w:r/>
      <w:bookmarkStart w:id="182" w:name="_Toc487900372"/>
      <w:r/>
      <w:bookmarkStart w:id="183" w:name="_Toc259093691"/>
      <w:r/>
      <w:bookmarkStart w:id="184" w:name="_Toc279701262"/>
      <w:r>
        <w:rPr>
          <w:rFonts w:hint="eastAsia" w:ascii="宋体" w:hAnsi="宋体" w:cs="宋体"/>
          <w:color w:val="000000"/>
          <w:sz w:val="24"/>
          <w:highlight w:val="none"/>
        </w:rPr>
        <w:t xml:space="preserve">2.17.1任何一方因履行合同而以合同第一</w:t>
      </w:r>
      <w:r>
        <w:rPr>
          <w:rFonts w:hint="eastAsia" w:hAnsi="宋体" w:cs="宋体"/>
          <w:color w:val="000000"/>
          <w:sz w:val="24"/>
          <w:highlight w:val="none"/>
          <w:lang w:eastAsia="zh-CN"/>
        </w:rPr>
        <w:t xml:space="preserve">部分</w:t>
      </w:r>
      <w:r>
        <w:rPr>
          <w:rFonts w:hint="eastAsia" w:ascii="宋体" w:hAnsi="宋体" w:cs="宋体"/>
          <w:color w:val="000000"/>
          <w:sz w:val="24"/>
          <w:highlight w:val="none"/>
        </w:rPr>
        <w:t xml:space="preserve">尾部所列明的传真或电子邮件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发出的所有通知、文件、材料，均视为已向对方当事人送达；任何一方变更上述送达方式或者地址的，应于</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个工作日内书面通知对方当事人，在对方当事人收到有关变更通知之前，变更前的约定送达方式或者地址仍视为有效。</w:t>
      </w:r>
      <w:bookmarkEnd w:id="180"/>
      <w:r/>
      <w:bookmarkEnd w:id="181"/>
      <w:r/>
      <w:r/>
    </w:p>
    <w:p>
      <w:pPr>
        <w:ind w:firstLine="480"/>
        <w:spacing w:line="560" w:lineRule="exact"/>
        <w:rPr>
          <w:rFonts w:ascii="宋体" w:hAnsi="宋体" w:cs="宋体"/>
          <w:color w:val="000000"/>
          <w:sz w:val="24"/>
          <w:highlight w:val="none"/>
        </w:rPr>
      </w:pPr>
      <w:r/>
      <w:bookmarkStart w:id="185" w:name="_Toc23128"/>
      <w:r/>
      <w:bookmarkStart w:id="186" w:name="_Toc23294"/>
      <w:r>
        <w:rPr>
          <w:rFonts w:hint="eastAsia" w:ascii="宋体" w:hAnsi="宋体" w:cs="宋体"/>
          <w:color w:val="000000"/>
          <w:sz w:val="24"/>
          <w:highlight w:val="none"/>
        </w:rPr>
        <w:t xml:space="preserve">2.17.2</w:t>
      </w:r>
      <w:bookmarkEnd w:id="185"/>
      <w:r/>
      <w:bookmarkEnd w:id="186"/>
      <w:r>
        <w:rPr>
          <w:rFonts w:hint="eastAsia" w:hAnsi="宋体" w:cs="宋体"/>
          <w:color w:val="000000"/>
          <w:sz w:val="24"/>
          <w:highlight w:val="none"/>
          <w:lang w:eastAsia="zh-CN"/>
        </w:rPr>
        <w:t xml:space="preserve">以当面交付方式送达的，交付之时视为送达；以传真、电子邮件方式送达的，以传真、电子邮件到达受送人特定系统之时视为送达；以邮寄方式送达的，以回执上注明的收件日期视为送达。</w:t>
      </w:r>
      <w:r/>
    </w:p>
    <w:p>
      <w:pPr>
        <w:ind w:firstLine="482"/>
        <w:spacing w:line="560" w:lineRule="exact"/>
        <w:rPr>
          <w:rFonts w:ascii="宋体" w:hAnsi="宋体" w:cs="宋体"/>
          <w:b/>
          <w:color w:val="000000"/>
          <w:sz w:val="24"/>
          <w:highlight w:val="none"/>
        </w:rPr>
        <w:outlineLvl w:val="0"/>
      </w:pPr>
      <w:r/>
      <w:bookmarkStart w:id="187" w:name="_Toc18540"/>
      <w:r/>
      <w:bookmarkStart w:id="188" w:name="_Toc30599"/>
      <w:r/>
      <w:bookmarkStart w:id="189" w:name="_Toc4355"/>
      <w:r>
        <w:rPr>
          <w:rFonts w:hint="eastAsia" w:ascii="宋体" w:hAnsi="宋体" w:cs="宋体"/>
          <w:b/>
          <w:color w:val="000000"/>
          <w:sz w:val="24"/>
          <w:highlight w:val="none"/>
        </w:rPr>
        <w:t xml:space="preserve">2.18 计量单位</w:t>
      </w:r>
      <w:bookmarkEnd w:id="182"/>
      <w:r/>
      <w:bookmarkEnd w:id="183"/>
      <w:r/>
      <w:bookmarkEnd w:id="184"/>
      <w:r/>
      <w:bookmarkEnd w:id="187"/>
      <w:r/>
      <w:bookmarkEnd w:id="188"/>
      <w:r/>
      <w:bookmarkEnd w:id="189"/>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除技术规范中另有规定外,合同的计量单位均使用国家法定计量单位。</w:t>
      </w:r>
      <w:r/>
    </w:p>
    <w:p>
      <w:pPr>
        <w:ind w:firstLine="482"/>
        <w:spacing w:line="560" w:lineRule="exact"/>
        <w:rPr>
          <w:rFonts w:ascii="宋体" w:hAnsi="宋体" w:cs="宋体"/>
          <w:b/>
          <w:color w:val="000000"/>
          <w:sz w:val="24"/>
          <w:highlight w:val="none"/>
        </w:rPr>
        <w:outlineLvl w:val="0"/>
      </w:pPr>
      <w:r/>
      <w:bookmarkStart w:id="190" w:name="_Toc10330"/>
      <w:r/>
      <w:bookmarkStart w:id="191" w:name="_Toc259093692"/>
      <w:r/>
      <w:bookmarkStart w:id="192" w:name="_Toc487900373"/>
      <w:r/>
      <w:bookmarkStart w:id="193" w:name="_Toc18567"/>
      <w:r/>
      <w:bookmarkStart w:id="194" w:name="_Toc279701263"/>
      <w:r/>
      <w:bookmarkStart w:id="195" w:name="_Toc12773"/>
      <w:r>
        <w:rPr>
          <w:rFonts w:hint="eastAsia" w:ascii="宋体" w:hAnsi="宋体" w:cs="宋体"/>
          <w:b/>
          <w:color w:val="000000"/>
          <w:sz w:val="24"/>
          <w:highlight w:val="none"/>
        </w:rPr>
        <w:t xml:space="preserve">2.19 合同使用的文字和适用的法律</w:t>
      </w:r>
      <w:bookmarkEnd w:id="190"/>
      <w:r/>
      <w:bookmarkEnd w:id="191"/>
      <w:r/>
      <w:bookmarkEnd w:id="192"/>
      <w:r/>
      <w:bookmarkEnd w:id="193"/>
      <w:r/>
      <w:bookmarkEnd w:id="194"/>
      <w:r/>
      <w:bookmarkEnd w:id="195"/>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2.19.1 合同使用汉语书就、变更和解释；</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2.19.2 合同适用中华人民共和国法律。</w:t>
      </w:r>
      <w:r/>
    </w:p>
    <w:p>
      <w:pPr>
        <w:ind w:firstLine="482"/>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w:t>
      </w:r>
      <w:r>
        <w:rPr>
          <w:rFonts w:ascii="宋体" w:hAnsi="宋体" w:cs="宋体"/>
          <w:b/>
          <w:bCs/>
          <w:color w:val="000000"/>
          <w:sz w:val="24"/>
          <w:highlight w:val="none"/>
        </w:rPr>
        <w:t xml:space="preserve">.20</w:t>
      </w:r>
      <w:r>
        <w:rPr>
          <w:rFonts w:hint="eastAsia" w:ascii="宋体" w:hAnsi="宋体" w:cs="宋体"/>
          <w:b/>
          <w:bCs/>
          <w:color w:val="000000"/>
          <w:sz w:val="24"/>
          <w:highlight w:val="none"/>
        </w:rPr>
        <w:t xml:space="preserve">政府采购信用融资</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乙方在签订政府采购合同时如遇到资金困难，甲方应当按照</w:t>
      </w:r>
      <w:r>
        <w:rPr>
          <w:rFonts w:hint="eastAsia" w:ascii="宋体" w:hAnsi="宋体" w:cs="楷体"/>
          <w:color w:val="000000"/>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000000"/>
          <w:sz w:val="24"/>
          <w:highlight w:val="none"/>
        </w:rPr>
        <w:outlineLvl w:val="0"/>
      </w:pPr>
      <w:r/>
      <w:bookmarkStart w:id="196" w:name="_Toc19890"/>
      <w:r/>
      <w:bookmarkStart w:id="197" w:name="_Toc6885"/>
      <w:r/>
      <w:bookmarkStart w:id="198" w:name="_Toc14001"/>
      <w:r>
        <w:rPr>
          <w:rFonts w:hint="eastAsia" w:ascii="宋体" w:hAnsi="宋体" w:cs="宋体"/>
          <w:b/>
          <w:color w:val="000000"/>
          <w:sz w:val="24"/>
          <w:highlight w:val="none"/>
        </w:rPr>
        <w:t xml:space="preserve">2.2</w:t>
      </w:r>
      <w:r>
        <w:rPr>
          <w:rFonts w:ascii="宋体" w:hAnsi="宋体" w:cs="宋体"/>
          <w:b/>
          <w:color w:val="000000"/>
          <w:sz w:val="24"/>
          <w:highlight w:val="none"/>
        </w:rPr>
        <w:t xml:space="preserve">1</w:t>
      </w:r>
      <w:r>
        <w:rPr>
          <w:rFonts w:hint="eastAsia" w:ascii="宋体" w:hAnsi="宋体" w:cs="宋体"/>
          <w:b/>
          <w:color w:val="000000"/>
          <w:sz w:val="24"/>
          <w:highlight w:val="none"/>
        </w:rPr>
        <w:t xml:space="preserve"> 合同份数</w:t>
      </w:r>
      <w:bookmarkEnd w:id="196"/>
      <w:r/>
      <w:bookmarkEnd w:id="197"/>
      <w:r/>
      <w:bookmarkEnd w:id="198"/>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合同份数按</w:t>
      </w:r>
      <w:r>
        <w:rPr>
          <w:rFonts w:hint="eastAsia" w:ascii="宋体" w:hAnsi="宋体" w:cs="宋体"/>
          <w:b/>
          <w:iCs/>
          <w:color w:val="000000"/>
          <w:sz w:val="24"/>
          <w:highlight w:val="none"/>
          <w:u w:val="single"/>
        </w:rPr>
        <w:t xml:space="preserve">合同专用条款2</w:t>
      </w:r>
      <w:r>
        <w:rPr>
          <w:rFonts w:ascii="宋体" w:hAnsi="宋体" w:cs="宋体"/>
          <w:b/>
          <w:iCs/>
          <w:color w:val="000000"/>
          <w:sz w:val="24"/>
          <w:highlight w:val="none"/>
          <w:u w:val="single"/>
        </w:rPr>
        <w:t xml:space="preserve">.2</w:t>
      </w:r>
      <w:r>
        <w:rPr>
          <w:rFonts w:hint="eastAsia" w:hAnsi="宋体" w:cs="宋体"/>
          <w:b/>
          <w:iCs/>
          <w:color w:val="000000"/>
          <w:sz w:val="24"/>
          <w:highlight w:val="none"/>
          <w:u w:val="single"/>
          <w:lang w:val="en-US" w:eastAsia="zh-CN"/>
        </w:rPr>
        <w:t xml:space="preserve">1</w:t>
      </w:r>
      <w:r>
        <w:rPr>
          <w:rFonts w:hint="eastAsia" w:ascii="宋体" w:hAnsi="宋体" w:cs="宋体"/>
          <w:color w:val="000000"/>
          <w:sz w:val="24"/>
          <w:highlight w:val="none"/>
        </w:rPr>
        <w:t xml:space="preserve">规定，每份均具有同等法律效力。</w:t>
      </w:r>
      <w:r/>
    </w:p>
    <w:p>
      <w:pPr>
        <w:ind w:firstLine="2633"/>
        <w:spacing w:line="360" w:lineRule="auto"/>
        <w:rPr>
          <w:rFonts w:ascii="宋体" w:hAnsi="宋体" w:cs="宋体"/>
          <w:b/>
          <w:color w:val="000000"/>
          <w:sz w:val="28"/>
          <w:szCs w:val="28"/>
          <w:highlight w:val="none"/>
        </w:rPr>
        <w:outlineLvl w:val="0"/>
      </w:pPr>
      <w:r>
        <w:rPr>
          <w:rFonts w:hint="eastAsia" w:ascii="宋体" w:hAnsi="宋体" w:cs="宋体"/>
          <w:color w:val="000000"/>
          <w:highlight w:val="none"/>
        </w:rPr>
        <w:br w:type="page" w:clear="all"/>
      </w:r>
      <w:r>
        <w:rPr>
          <w:rFonts w:hint="eastAsia" w:ascii="宋体" w:hAnsi="宋体" w:cs="宋体"/>
          <w:b/>
          <w:color w:val="000000"/>
          <w:sz w:val="32"/>
          <w:szCs w:val="20"/>
          <w:highlight w:val="none"/>
        </w:rPr>
        <w:t xml:space="preserve"> </w:t>
      </w:r>
      <w:r>
        <w:rPr>
          <w:rFonts w:hint="eastAsia" w:ascii="宋体" w:hAnsi="宋体" w:cs="宋体"/>
          <w:b/>
          <w:color w:val="000000"/>
          <w:sz w:val="28"/>
          <w:szCs w:val="28"/>
          <w:highlight w:val="none"/>
        </w:rPr>
        <w:t xml:space="preserve">第三部分  合同专用条款</w:t>
      </w:r>
      <w:r/>
    </w:p>
    <w:p>
      <w:pPr>
        <w:ind w:left="-440" w:right="-440" w:firstLine="480"/>
        <w:spacing w:line="560" w:lineRule="exact"/>
        <w:rPr>
          <w:rFonts w:ascii="宋体" w:hAnsi="宋体" w:cs="宋体"/>
          <w:color w:val="000000"/>
          <w:highlight w:val="none"/>
        </w:rPr>
      </w:pPr>
      <w:r>
        <w:rPr>
          <w:rFonts w:hint="eastAsia" w:ascii="宋体" w:hAnsi="宋体" w:cs="宋体"/>
          <w:color w:val="000000"/>
          <w:sz w:val="24"/>
          <w:highlight w:val="none"/>
        </w:rPr>
        <w:t xml:space="preserve">本</w:t>
      </w:r>
      <w:r>
        <w:rPr>
          <w:rFonts w:hint="eastAsia" w:ascii="宋体" w:hAnsi="宋体" w:cs="宋体"/>
          <w:bCs/>
          <w:color w:val="000000"/>
          <w:highlight w:val="none"/>
        </w:rPr>
        <w:t xml:space="preserve">部分</w:t>
      </w:r>
      <w:r>
        <w:rPr>
          <w:rFonts w:hint="eastAsia" w:ascii="宋体" w:hAnsi="宋体" w:cs="宋体"/>
          <w:color w:val="000000"/>
          <w:sz w:val="24"/>
          <w:highlight w:val="none"/>
        </w:rPr>
        <w:t xml:space="preserve">是对前两</w:t>
      </w:r>
      <w:bookmarkStart w:id="199" w:name="_Hlk136502841"/>
      <w:r>
        <w:rPr>
          <w:rFonts w:hint="eastAsia" w:ascii="宋体" w:hAnsi="宋体" w:cs="宋体"/>
          <w:bCs/>
          <w:color w:val="000000"/>
          <w:highlight w:val="none"/>
        </w:rPr>
        <w:t xml:space="preserve">部分</w:t>
      </w:r>
      <w:bookmarkEnd w:id="199"/>
      <w:r>
        <w:rPr>
          <w:rFonts w:hint="eastAsia" w:ascii="宋体" w:hAnsi="宋体" w:cs="宋体"/>
          <w:color w:val="000000"/>
          <w:sz w:val="24"/>
          <w:highlight w:val="none"/>
        </w:rPr>
        <w:t xml:space="preserve">的补充和修改，如果前两</w:t>
      </w:r>
      <w:r>
        <w:rPr>
          <w:rFonts w:hint="eastAsia" w:ascii="宋体" w:hAnsi="宋体" w:cs="宋体"/>
          <w:bCs/>
          <w:color w:val="000000"/>
          <w:highlight w:val="none"/>
        </w:rPr>
        <w:t xml:space="preserve">部分</w:t>
      </w:r>
      <w:r>
        <w:rPr>
          <w:rFonts w:hint="eastAsia" w:ascii="宋体" w:hAnsi="宋体" w:cs="宋体"/>
          <w:color w:val="000000"/>
          <w:sz w:val="24"/>
          <w:highlight w:val="none"/>
        </w:rPr>
        <w:t xml:space="preserve">和本</w:t>
      </w:r>
      <w:r>
        <w:rPr>
          <w:rFonts w:hint="eastAsia" w:ascii="宋体" w:hAnsi="宋体" w:cs="宋体"/>
          <w:bCs/>
          <w:color w:val="000000"/>
          <w:highlight w:val="none"/>
        </w:rPr>
        <w:t xml:space="preserve">部分</w:t>
      </w:r>
      <w:r>
        <w:rPr>
          <w:rFonts w:hint="eastAsia" w:ascii="宋体" w:hAnsi="宋体" w:cs="宋体"/>
          <w:color w:val="000000"/>
          <w:sz w:val="24"/>
          <w:highlight w:val="none"/>
        </w:rPr>
        <w:t xml:space="preserve">的约定不一致，应以本</w:t>
      </w:r>
      <w:r>
        <w:rPr>
          <w:rFonts w:hint="eastAsia" w:ascii="宋体" w:hAnsi="宋体" w:cs="宋体"/>
          <w:bCs/>
          <w:color w:val="000000"/>
          <w:highlight w:val="none"/>
        </w:rPr>
        <w:t xml:space="preserve">部分</w:t>
      </w:r>
      <w:r>
        <w:rPr>
          <w:rFonts w:hint="eastAsia" w:ascii="宋体" w:hAnsi="宋体" w:cs="宋体"/>
          <w:color w:val="000000"/>
          <w:sz w:val="24"/>
          <w:highlight w:val="none"/>
        </w:rPr>
        <w:t xml:space="preserve">的约定为准。本</w:t>
      </w:r>
      <w:r>
        <w:rPr>
          <w:rFonts w:hint="eastAsia" w:ascii="宋体" w:hAnsi="宋体" w:cs="宋体"/>
          <w:bCs/>
          <w:color w:val="000000"/>
          <w:highlight w:val="none"/>
        </w:rPr>
        <w:t xml:space="preserve">部分</w:t>
      </w:r>
      <w:r>
        <w:rPr>
          <w:rFonts w:hint="eastAsia" w:ascii="宋体" w:hAnsi="宋体" w:cs="宋体"/>
          <w:color w:val="000000"/>
          <w:sz w:val="24"/>
          <w:highlight w:val="none"/>
        </w:rPr>
        <w:t xml:space="preserve">的条款号应与前两</w:t>
      </w:r>
      <w:r>
        <w:rPr>
          <w:rFonts w:hint="eastAsia" w:ascii="宋体" w:hAnsi="宋体" w:cs="宋体"/>
          <w:bCs/>
          <w:color w:val="000000"/>
          <w:highlight w:val="none"/>
        </w:rPr>
        <w:t xml:space="preserve">部分</w:t>
      </w:r>
      <w:r>
        <w:rPr>
          <w:rFonts w:hint="eastAsia" w:ascii="宋体" w:hAnsi="宋体" w:cs="宋体"/>
          <w:color w:val="000000"/>
          <w:sz w:val="24"/>
          <w:highlight w:val="none"/>
        </w:rPr>
        <w:t xml:space="preserve">的条款号保持对应；与前两</w:t>
      </w:r>
      <w:r>
        <w:rPr>
          <w:rFonts w:hint="eastAsia" w:ascii="宋体" w:hAnsi="宋体" w:cs="宋体"/>
          <w:bCs/>
          <w:color w:val="000000"/>
          <w:highlight w:val="none"/>
        </w:rPr>
        <w:t xml:space="preserve">部分</w:t>
      </w:r>
      <w:r>
        <w:rPr>
          <w:rFonts w:hint="eastAsia" w:ascii="宋体" w:hAnsi="宋体" w:cs="宋体"/>
          <w:color w:val="000000"/>
          <w:sz w:val="24"/>
          <w:highlight w:val="none"/>
        </w:rPr>
        <w:t xml:space="preserve">无对应关系的内容可另行编制条款号。</w:t>
      </w:r>
      <w:r/>
    </w:p>
    <w:tbl>
      <w:tblPr>
        <w:tblStyle w:val="746"/>
        <w:tblW w:w="5000" w:type="pct"/>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77"/>
        <w:gridCol w:w="9475"/>
      </w:tblGrid>
      <w:tr>
        <w:trPr>
          <w:trHeight w:val="391"/>
        </w:trPr>
        <w:tc>
          <w:tcPr>
            <w:tcW w:w="465" w:type="dxa"/>
            <w:vAlign w:val="center"/>
            <w:textDirection w:val="lrTb"/>
            <w:noWrap w:val="false"/>
          </w:tcPr>
          <w:p>
            <w:pPr>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条款号</w:t>
            </w:r>
            <w:r/>
          </w:p>
        </w:tc>
        <w:tc>
          <w:tcPr>
            <w:tcW w:w="4535" w:type="dxa"/>
            <w:vAlign w:val="center"/>
            <w:textDirection w:val="lrTb"/>
            <w:noWrap w:val="false"/>
          </w:tcPr>
          <w:p>
            <w:pPr>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约定内容</w:t>
            </w:r>
            <w:r/>
          </w:p>
        </w:tc>
      </w:tr>
      <w:tr>
        <w:trPr>
          <w:trHeight w:val="88"/>
        </w:trPr>
        <w:tc>
          <w:tcPr>
            <w:tcW w:w="979" w:type="dxa"/>
            <w:vAlign w:val="center"/>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1.</w:t>
            </w:r>
            <w:r>
              <w:rPr>
                <w:rFonts w:ascii="宋体" w:hAnsi="宋体" w:eastAsia="宋体" w:cs="宋体"/>
                <w:color w:val="000000"/>
                <w:sz w:val="24"/>
                <w:szCs w:val="22"/>
                <w:highlight w:val="none"/>
                <w:lang w:val="zh-CN" w:eastAsia="zh-CN" w:bidi="ar-SA"/>
              </w:rPr>
              <w:t xml:space="preserve">4</w:t>
            </w:r>
            <w:r>
              <w:rPr>
                <w:rFonts w:hint="eastAsia" w:ascii="宋体" w:hAnsi="宋体" w:eastAsia="宋体" w:cs="宋体"/>
                <w:color w:val="000000"/>
                <w:sz w:val="24"/>
                <w:szCs w:val="22"/>
                <w:highlight w:val="none"/>
                <w:lang w:val="zh-CN" w:eastAsia="zh-CN" w:bidi="ar-SA"/>
              </w:rPr>
              <w:t xml:space="preserve">.</w:t>
            </w:r>
            <w:r>
              <w:rPr>
                <w:rFonts w:hint="eastAsia" w:ascii="宋体" w:hAnsi="宋体" w:eastAsia="宋体" w:cs="宋体"/>
                <w:color w:val="000000"/>
                <w:sz w:val="24"/>
                <w:szCs w:val="22"/>
                <w:highlight w:val="none"/>
                <w:lang w:val="en-US" w:eastAsia="zh-CN" w:bidi="ar-SA"/>
              </w:rPr>
              <w:t xml:space="preserve">1</w:t>
            </w:r>
            <w:r/>
          </w:p>
        </w:tc>
        <w:tc>
          <w:tcPr>
            <w:tcW w:w="9543" w:type="dxa"/>
            <w:vAlign w:val="center"/>
            <w:textDirection w:val="lrTb"/>
            <w:noWrap w:val="false"/>
          </w:tcPr>
          <w:p>
            <w:pPr>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本项目采用固定总价合同，除发生不可抗力、工作量增减等情形外，价格不得调整。每种检测项目只允许有一个报价，任何有选择的报价将不予接受。投标人必须对招标文件中所采购的所有检测项目进行报价，只报其中部分检测项目的投标文件无效。投标人应根据招标文件所提供的检测项目清单自行查勘现场，并充分考虑工作现场状况、服务期间各种市场风险和国家政策性调整风险系数等，计算每种检测项目的综合单价（包括检测设备、材料、劳务、管理、利润、税金以及供应商认为需要的其他费用等），合同履行期间综合单价不作调整。</w:t>
            </w:r>
            <w:r/>
          </w:p>
          <w:p>
            <w:pPr>
              <w:spacing w:line="360" w:lineRule="auto"/>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投标报价明细表中的数量是用于投标报价的估算量，不作为最终结算量。最终结算数量是乙方实际完成的符合技术标准和要求并由甲方（或甲方指定的相关人员）核定的数量，但结算总价上限不得超过中标价的110%，否则甲方对超出部分的工作量按规定另行组织采购。</w:t>
            </w:r>
            <w:r/>
          </w:p>
        </w:tc>
      </w:tr>
      <w:tr>
        <w:trPr>
          <w:trHeight w:val="88"/>
        </w:trPr>
        <w:tc>
          <w:tcPr>
            <w:tcW w:w="465" w:type="dxa"/>
            <w:vAlign w:val="center"/>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1.</w:t>
            </w:r>
            <w:r>
              <w:rPr>
                <w:rFonts w:ascii="宋体" w:hAnsi="宋体" w:eastAsia="宋体" w:cs="宋体"/>
                <w:color w:val="000000"/>
                <w:sz w:val="24"/>
                <w:szCs w:val="22"/>
                <w:highlight w:val="none"/>
                <w:lang w:val="zh-CN" w:eastAsia="zh-CN" w:bidi="ar-SA"/>
              </w:rPr>
              <w:t xml:space="preserve">5</w:t>
            </w:r>
            <w:r>
              <w:rPr>
                <w:rFonts w:hint="eastAsia" w:ascii="宋体" w:hAnsi="宋体" w:eastAsia="宋体" w:cs="宋体"/>
                <w:color w:val="000000"/>
                <w:sz w:val="24"/>
                <w:szCs w:val="22"/>
                <w:highlight w:val="none"/>
                <w:lang w:val="zh-CN" w:eastAsia="zh-CN" w:bidi="ar-SA"/>
              </w:rPr>
              <w:t xml:space="preserve">.</w:t>
            </w:r>
            <w:r>
              <w:rPr>
                <w:rFonts w:ascii="宋体" w:hAnsi="宋体" w:eastAsia="宋体" w:cs="宋体"/>
                <w:color w:val="000000"/>
                <w:sz w:val="24"/>
                <w:szCs w:val="22"/>
                <w:highlight w:val="none"/>
                <w:lang w:val="zh-CN" w:eastAsia="zh-CN" w:bidi="ar-SA"/>
              </w:rPr>
              <w:t xml:space="preserve">2</w:t>
            </w:r>
            <w:r/>
          </w:p>
        </w:tc>
        <w:tc>
          <w:tcPr>
            <w:tcW w:w="4535" w:type="dxa"/>
            <w:vAlign w:val="center"/>
            <w:textDirection w:val="lrTb"/>
            <w:noWrap w:val="false"/>
          </w:tcPr>
          <w:p>
            <w:pPr>
              <w:spacing w:line="360" w:lineRule="auto"/>
              <w:widowControl w:val="off"/>
              <w:rPr>
                <w:rFonts w:hint="eastAsia" w:ascii="宋体" w:hAnsi="宋体" w:eastAsia="楷体" w:cs="宋体"/>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合同签订后7日内，乙方应提交履约保证金。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465" w:type="dxa"/>
            <w:vAlign w:val="center"/>
            <w:textDirection w:val="lrTb"/>
            <w:noWrap w:val="false"/>
          </w:tcPr>
          <w:p>
            <w:pPr>
              <w:spacing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1.6.1 </w:t>
            </w:r>
            <w:r/>
          </w:p>
        </w:tc>
        <w:tc>
          <w:tcPr>
            <w:tcW w:w="4535" w:type="dxa"/>
            <w:vAlign w:val="center"/>
            <w:textDirection w:val="lrTb"/>
            <w:noWrap w:val="false"/>
          </w:tcPr>
          <w:p>
            <w:pPr>
              <w:spacing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合同签订后，乙方进场后，甲方预付合同款的30%</w:t>
            </w:r>
            <w:r>
              <w:rPr>
                <w:rFonts w:hint="eastAsia" w:ascii="宋体" w:hAnsi="宋体" w:eastAsia="宋体" w:cs="Times New Roman"/>
                <w:b/>
                <w:bCs/>
                <w:color w:val="000000"/>
                <w:sz w:val="24"/>
                <w:szCs w:val="22"/>
                <w:highlight w:val="none"/>
                <w:lang w:val="en-US" w:eastAsia="zh-CN" w:bidi="ar-SA"/>
              </w:rPr>
              <w:t xml:space="preserve">（如乙方不需支付此项费用的，出具承诺，甲方可不支付预付款，本项费用后期一并支付）</w:t>
            </w:r>
            <w:r/>
          </w:p>
        </w:tc>
      </w:tr>
      <w:tr>
        <w:trPr>
          <w:trHeight w:val="88"/>
        </w:trPr>
        <w:tc>
          <w:tcPr>
            <w:tcW w:w="465" w:type="dxa"/>
            <w:vAlign w:val="center"/>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1.</w:t>
            </w:r>
            <w:r>
              <w:rPr>
                <w:rFonts w:ascii="宋体" w:hAnsi="宋体" w:eastAsia="宋体" w:cs="宋体"/>
                <w:color w:val="000000"/>
                <w:sz w:val="24"/>
                <w:szCs w:val="22"/>
                <w:highlight w:val="none"/>
                <w:lang w:val="zh-CN" w:eastAsia="zh-CN" w:bidi="ar-SA"/>
              </w:rPr>
              <w:t xml:space="preserve">7</w:t>
            </w:r>
            <w:r>
              <w:rPr>
                <w:rFonts w:hint="eastAsia" w:ascii="宋体" w:hAnsi="宋体" w:eastAsia="宋体" w:cs="宋体"/>
                <w:color w:val="000000"/>
                <w:sz w:val="24"/>
                <w:szCs w:val="22"/>
                <w:highlight w:val="none"/>
                <w:lang w:val="zh-CN" w:eastAsia="zh-CN" w:bidi="ar-SA"/>
              </w:rPr>
              <w:t xml:space="preserve">.</w:t>
            </w:r>
            <w:r>
              <w:rPr>
                <w:rFonts w:ascii="宋体" w:hAnsi="宋体" w:eastAsia="宋体" w:cs="宋体"/>
                <w:color w:val="000000"/>
                <w:sz w:val="24"/>
                <w:szCs w:val="22"/>
                <w:highlight w:val="none"/>
                <w:lang w:val="zh-CN" w:eastAsia="zh-CN" w:bidi="ar-SA"/>
              </w:rPr>
              <w:t xml:space="preserve">2</w:t>
            </w:r>
            <w:r/>
          </w:p>
        </w:tc>
        <w:tc>
          <w:tcPr>
            <w:tcW w:w="4535" w:type="dxa"/>
            <w:vAlign w:val="center"/>
            <w:textDirection w:val="lrTb"/>
            <w:noWrap w:val="false"/>
          </w:tcPr>
          <w:p>
            <w:pPr>
              <w:spacing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乙方完成所有工作并以市（区）和年度为单位出具符合要求的工程质量检测报告后，经甲方验收合格后，甲方在收到乙方开具的正规发票后10个工作日内，支付合同款余款。本合同执行中相关的一切税费均由乙方负担。</w:t>
            </w:r>
            <w:r/>
          </w:p>
        </w:tc>
      </w:tr>
      <w:tr>
        <w:trPr>
          <w:trHeight w:val="88"/>
        </w:trPr>
        <w:tc>
          <w:tcPr>
            <w:tcW w:w="465" w:type="dxa"/>
            <w:vAlign w:val="center"/>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1.</w:t>
            </w:r>
            <w:r>
              <w:rPr>
                <w:rFonts w:ascii="宋体" w:hAnsi="宋体" w:eastAsia="宋体" w:cs="宋体"/>
                <w:color w:val="000000"/>
                <w:sz w:val="24"/>
                <w:szCs w:val="22"/>
                <w:highlight w:val="none"/>
                <w:lang w:val="zh-CN" w:eastAsia="zh-CN" w:bidi="ar-SA"/>
              </w:rPr>
              <w:t xml:space="preserve">8</w:t>
            </w:r>
            <w:r>
              <w:rPr>
                <w:rFonts w:hint="eastAsia" w:ascii="宋体" w:hAnsi="宋体" w:eastAsia="宋体" w:cs="宋体"/>
                <w:color w:val="000000"/>
                <w:sz w:val="24"/>
                <w:szCs w:val="22"/>
                <w:highlight w:val="none"/>
                <w:lang w:val="zh-CN" w:eastAsia="zh-CN" w:bidi="ar-SA"/>
              </w:rPr>
              <w:t xml:space="preserve">.1</w:t>
            </w:r>
            <w:r/>
          </w:p>
        </w:tc>
        <w:tc>
          <w:tcPr>
            <w:tcW w:w="4535" w:type="dxa"/>
            <w:vAlign w:val="center"/>
            <w:textDirection w:val="lrTb"/>
            <w:noWrap w:val="false"/>
          </w:tcPr>
          <w:p>
            <w:pPr>
              <w:spacing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合同签订之日起至全面完成验证式检测全部工作并提交成果为止,约90日历天。具体时间安排根据省、市最新要求进行调整。</w:t>
            </w:r>
            <w:r/>
          </w:p>
        </w:tc>
      </w:tr>
      <w:tr>
        <w:trPr>
          <w:trHeight w:val="88"/>
        </w:trPr>
        <w:tc>
          <w:tcPr>
            <w:tcW w:w="465" w:type="dxa"/>
            <w:vAlign w:val="center"/>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1.</w:t>
            </w:r>
            <w:r>
              <w:rPr>
                <w:rFonts w:ascii="宋体" w:hAnsi="宋体" w:eastAsia="宋体" w:cs="宋体"/>
                <w:color w:val="000000"/>
                <w:sz w:val="24"/>
                <w:szCs w:val="22"/>
                <w:highlight w:val="none"/>
                <w:lang w:val="zh-CN" w:eastAsia="zh-CN" w:bidi="ar-SA"/>
              </w:rPr>
              <w:t xml:space="preserve">8</w:t>
            </w:r>
            <w:r>
              <w:rPr>
                <w:rFonts w:hint="eastAsia" w:ascii="宋体" w:hAnsi="宋体" w:eastAsia="宋体" w:cs="宋体"/>
                <w:color w:val="000000"/>
                <w:sz w:val="24"/>
                <w:szCs w:val="22"/>
                <w:highlight w:val="none"/>
                <w:lang w:val="zh-CN" w:eastAsia="zh-CN" w:bidi="ar-SA"/>
              </w:rPr>
              <w:t xml:space="preserve">.2</w:t>
            </w:r>
            <w:r/>
          </w:p>
        </w:tc>
        <w:tc>
          <w:tcPr>
            <w:tcW w:w="4535" w:type="dxa"/>
            <w:vAlign w:val="center"/>
            <w:textDirection w:val="lrTb"/>
            <w:noWrap w:val="false"/>
          </w:tcPr>
          <w:p>
            <w:pPr>
              <w:spacing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zh-CN" w:eastAsia="zh-CN" w:bidi="ar-SA"/>
              </w:rPr>
              <w:t xml:space="preserve">由</w:t>
            </w:r>
            <w:r>
              <w:rPr>
                <w:rFonts w:hint="eastAsia" w:ascii="宋体" w:hAnsi="宋体" w:eastAsia="宋体" w:cs="Times New Roman"/>
                <w:color w:val="000000"/>
                <w:sz w:val="24"/>
                <w:szCs w:val="22"/>
                <w:highlight w:val="none"/>
                <w:lang w:val="en-US" w:eastAsia="zh-CN" w:bidi="ar-SA"/>
              </w:rPr>
              <w:t xml:space="preserve">甲方</w:t>
            </w:r>
            <w:r>
              <w:rPr>
                <w:rFonts w:hint="eastAsia" w:ascii="宋体" w:hAnsi="宋体" w:eastAsia="宋体" w:cs="Times New Roman"/>
                <w:color w:val="000000"/>
                <w:sz w:val="24"/>
                <w:szCs w:val="22"/>
                <w:highlight w:val="none"/>
                <w:lang w:val="zh-CN" w:eastAsia="zh-CN" w:bidi="ar-SA"/>
              </w:rPr>
              <w:t xml:space="preserve">指定</w:t>
            </w:r>
            <w:r/>
          </w:p>
        </w:tc>
      </w:tr>
      <w:tr>
        <w:trPr>
          <w:trHeight w:val="88"/>
        </w:trPr>
        <w:tc>
          <w:tcPr>
            <w:tcW w:w="465" w:type="dxa"/>
            <w:vAlign w:val="center"/>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1.</w:t>
            </w:r>
            <w:r>
              <w:rPr>
                <w:rFonts w:ascii="宋体" w:hAnsi="宋体" w:eastAsia="宋体" w:cs="宋体"/>
                <w:color w:val="000000"/>
                <w:sz w:val="24"/>
                <w:szCs w:val="22"/>
                <w:highlight w:val="none"/>
                <w:lang w:val="zh-CN" w:eastAsia="zh-CN" w:bidi="ar-SA"/>
              </w:rPr>
              <w:t xml:space="preserve">8</w:t>
            </w:r>
            <w:r>
              <w:rPr>
                <w:rFonts w:hint="eastAsia" w:ascii="宋体" w:hAnsi="宋体" w:eastAsia="宋体" w:cs="宋体"/>
                <w:color w:val="000000"/>
                <w:sz w:val="24"/>
                <w:szCs w:val="22"/>
                <w:highlight w:val="none"/>
                <w:lang w:val="zh-CN" w:eastAsia="zh-CN" w:bidi="ar-SA"/>
              </w:rPr>
              <w:t xml:space="preserve">.3</w:t>
            </w:r>
            <w:r/>
          </w:p>
        </w:tc>
        <w:tc>
          <w:tcPr>
            <w:tcW w:w="4535" w:type="dxa"/>
            <w:vAlign w:val="center"/>
            <w:textDirection w:val="lrTb"/>
            <w:noWrap w:val="false"/>
          </w:tcPr>
          <w:p>
            <w:pPr>
              <w:spacing w:line="360" w:lineRule="auto"/>
              <w:widowControl w:val="off"/>
              <w:rPr>
                <w:rFonts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甲方组织验收通过移交相关资料。</w:t>
            </w:r>
            <w:r/>
          </w:p>
        </w:tc>
      </w:tr>
      <w:tr>
        <w:trPr>
          <w:trHeight w:val="88"/>
        </w:trPr>
        <w:tc>
          <w:tcPr>
            <w:tcW w:w="465" w:type="dxa"/>
            <w:vAlign w:val="center"/>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1.</w:t>
            </w:r>
            <w:r>
              <w:rPr>
                <w:rFonts w:ascii="宋体" w:hAnsi="宋体" w:eastAsia="宋体" w:cs="宋体"/>
                <w:color w:val="000000"/>
                <w:sz w:val="24"/>
                <w:szCs w:val="22"/>
                <w:highlight w:val="none"/>
                <w:lang w:val="zh-CN" w:eastAsia="zh-CN" w:bidi="ar-SA"/>
              </w:rPr>
              <w:t xml:space="preserve">9</w:t>
            </w:r>
            <w:r>
              <w:rPr>
                <w:rFonts w:hint="eastAsia" w:ascii="宋体" w:hAnsi="宋体" w:eastAsia="宋体" w:cs="宋体"/>
                <w:color w:val="000000"/>
                <w:sz w:val="24"/>
                <w:szCs w:val="22"/>
                <w:highlight w:val="none"/>
                <w:lang w:val="zh-CN" w:eastAsia="zh-CN" w:bidi="ar-SA"/>
              </w:rPr>
              <w:t xml:space="preserve">.6</w:t>
            </w:r>
            <w:r/>
          </w:p>
        </w:tc>
        <w:tc>
          <w:tcPr>
            <w:tcW w:w="4535" w:type="dxa"/>
            <w:vAlign w:val="center"/>
            <w:textDirection w:val="lrTb"/>
            <w:noWrap w:val="false"/>
          </w:tcPr>
          <w:p>
            <w:pPr>
              <w:spacing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合同签订后，乙方已进入现场工作，但因甲方过错导致的项目停止和终止，甲方应按完成的实际工作量支付合同款。</w:t>
            </w:r>
            <w:r/>
          </w:p>
          <w:p>
            <w:pPr>
              <w:spacing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合同签订后，乙方已进入现场工作，但由于乙方自身原因停止项目而终止合同的，乙方必须全额返还预付款，甲方可追究其违约责任。</w:t>
            </w:r>
            <w:r/>
          </w:p>
        </w:tc>
      </w:tr>
      <w:tr>
        <w:trPr>
          <w:trHeight w:val="88"/>
        </w:trPr>
        <w:tc>
          <w:tcPr>
            <w:tcW w:w="465" w:type="dxa"/>
            <w:vAlign w:val="center"/>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2.3.2</w:t>
            </w:r>
            <w:r/>
          </w:p>
        </w:tc>
        <w:tc>
          <w:tcPr>
            <w:tcW w:w="4535" w:type="dxa"/>
            <w:vAlign w:val="center"/>
            <w:textDirection w:val="lrTb"/>
            <w:noWrap w:val="false"/>
          </w:tcPr>
          <w:p>
            <w:pPr>
              <w:ind w:left="-440" w:right="-440" w:firstLine="480"/>
              <w:spacing w:line="360" w:lineRule="auto"/>
              <w:widowControl w:val="off"/>
              <w:rPr>
                <w:rFonts w:ascii="宋体" w:hAnsi="宋体" w:eastAsia="宋体" w:cs="宋体"/>
                <w:color w:val="000000"/>
                <w:sz w:val="24"/>
                <w:szCs w:val="22"/>
                <w:highlight w:val="none"/>
                <w:lang w:val="en-US" w:eastAsia="zh-CN" w:bidi="ar-SA"/>
              </w:rPr>
            </w:pPr>
            <w:r>
              <w:rPr>
                <w:rFonts w:hint="eastAsia" w:ascii="宋体" w:hAnsi="宋体" w:eastAsia="宋体"/>
                <w:color w:val="000000"/>
                <w:sz w:val="24"/>
                <w:szCs w:val="22"/>
                <w:highlight w:val="none"/>
                <w:lang w:val="zh-CN" w:eastAsia="zh-CN" w:bidi="ar-SA"/>
              </w:rPr>
              <w:t xml:space="preserve">技术成果</w:t>
            </w:r>
            <w:r>
              <w:rPr>
                <w:rFonts w:hint="eastAsia" w:ascii="宋体" w:hAnsi="宋体" w:eastAsia="宋体" w:cs="宋体"/>
                <w:color w:val="000000"/>
                <w:sz w:val="24"/>
                <w:szCs w:val="22"/>
                <w:highlight w:val="none"/>
                <w:lang w:val="zh-CN" w:eastAsia="zh-CN" w:bidi="ar-SA"/>
              </w:rPr>
              <w:t xml:space="preserve">的知识产权归属</w:t>
            </w:r>
            <w:r>
              <w:rPr>
                <w:rFonts w:hint="eastAsia" w:ascii="宋体" w:hAnsi="宋体" w:eastAsia="宋体" w:cs="宋体"/>
                <w:color w:val="000000"/>
                <w:sz w:val="24"/>
                <w:szCs w:val="22"/>
                <w:highlight w:val="none"/>
                <w:lang w:val="en-US" w:eastAsia="zh-CN" w:bidi="ar-SA"/>
              </w:rPr>
              <w:t xml:space="preserve">甲方所有</w:t>
            </w:r>
            <w:r/>
          </w:p>
        </w:tc>
      </w:tr>
      <w:tr>
        <w:trPr>
          <w:trHeight w:val="88"/>
        </w:trPr>
        <w:tc>
          <w:tcPr>
            <w:tcW w:w="465" w:type="dxa"/>
            <w:vAlign w:val="center"/>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2.4.1</w:t>
            </w:r>
            <w:r/>
          </w:p>
        </w:tc>
        <w:tc>
          <w:tcPr>
            <w:tcW w:w="4535" w:type="dxa"/>
            <w:vAlign w:val="center"/>
            <w:textDirection w:val="lrTb"/>
            <w:noWrap w:val="false"/>
          </w:tcPr>
          <w:p>
            <w:pPr>
              <w:ind w:left="-440" w:right="-440" w:firstLine="48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w:t>
            </w:r>
            <w:r/>
          </w:p>
        </w:tc>
      </w:tr>
      <w:tr>
        <w:trPr>
          <w:trHeight w:val="88"/>
        </w:trPr>
        <w:tc>
          <w:tcPr>
            <w:tcW w:w="465" w:type="dxa"/>
            <w:vAlign w:val="center"/>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2.4.3</w:t>
            </w:r>
            <w:r/>
          </w:p>
        </w:tc>
        <w:tc>
          <w:tcPr>
            <w:tcW w:w="4535" w:type="dxa"/>
            <w:vAlign w:val="center"/>
            <w:textDirection w:val="lrTb"/>
            <w:noWrap w:val="false"/>
          </w:tcPr>
          <w:p>
            <w:pPr>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w:t>
            </w:r>
            <w:r/>
          </w:p>
        </w:tc>
      </w:tr>
      <w:tr>
        <w:trPr>
          <w:trHeight w:val="88"/>
        </w:trPr>
        <w:tc>
          <w:tcPr>
            <w:tcW w:w="465"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2.8 </w:t>
            </w:r>
            <w:r/>
          </w:p>
        </w:tc>
        <w:tc>
          <w:tcPr>
            <w:tcW w:w="4535" w:type="dxa"/>
            <w:vAlign w:val="top"/>
            <w:textDirection w:val="lrTb"/>
            <w:noWrap w:val="false"/>
          </w:tcPr>
          <w:p>
            <w:pPr>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w:t>
            </w:r>
            <w:r/>
          </w:p>
        </w:tc>
      </w:tr>
      <w:tr>
        <w:trPr>
          <w:trHeight w:val="88"/>
        </w:trPr>
        <w:tc>
          <w:tcPr>
            <w:tcW w:w="465" w:type="dxa"/>
            <w:vAlign w:val="center"/>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2.12.3</w:t>
            </w:r>
            <w:r/>
          </w:p>
        </w:tc>
        <w:tc>
          <w:tcPr>
            <w:tcW w:w="4535" w:type="dxa"/>
            <w:vAlign w:val="center"/>
            <w:textDirection w:val="lrTb"/>
            <w:noWrap w:val="false"/>
          </w:tcPr>
          <w:p>
            <w:pPr>
              <w:spacing w:line="360" w:lineRule="auto"/>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zh-CN" w:eastAsia="zh-CN" w:bidi="ar-SA"/>
              </w:rPr>
              <w:t xml:space="preserve">不可抗力</w:t>
            </w:r>
            <w:r>
              <w:rPr>
                <w:rFonts w:hint="eastAsia" w:ascii="宋体" w:hAnsi="宋体" w:eastAsia="宋体" w:cs="宋体"/>
                <w:color w:val="000000"/>
                <w:sz w:val="24"/>
                <w:szCs w:val="22"/>
                <w:highlight w:val="none"/>
                <w:lang w:val="en-US" w:eastAsia="zh-CN" w:bidi="ar-SA"/>
              </w:rPr>
              <w:t xml:space="preserve">发生后15日内</w:t>
            </w:r>
            <w:r/>
          </w:p>
        </w:tc>
      </w:tr>
      <w:tr>
        <w:trPr>
          <w:trHeight w:val="88"/>
        </w:trPr>
        <w:tc>
          <w:tcPr>
            <w:tcW w:w="465" w:type="dxa"/>
            <w:vAlign w:val="center"/>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2.12.4</w:t>
            </w:r>
            <w:r/>
          </w:p>
        </w:tc>
        <w:tc>
          <w:tcPr>
            <w:tcW w:w="4535" w:type="dxa"/>
            <w:vAlign w:val="center"/>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en-US" w:eastAsia="zh-CN" w:bidi="ar-SA"/>
              </w:rPr>
              <w:t xml:space="preserve">3日，10日</w:t>
            </w:r>
            <w:r>
              <w:rPr>
                <w:rFonts w:hint="eastAsia" w:ascii="宋体" w:hAnsi="宋体" w:eastAsia="宋体" w:cs="宋体"/>
                <w:color w:val="000000"/>
                <w:sz w:val="24"/>
                <w:szCs w:val="22"/>
                <w:highlight w:val="none"/>
                <w:lang w:val="zh-CN" w:eastAsia="zh-CN" w:bidi="ar-SA"/>
              </w:rPr>
              <w:t xml:space="preserve">。</w:t>
            </w:r>
            <w:r/>
          </w:p>
        </w:tc>
      </w:tr>
      <w:tr>
        <w:trPr>
          <w:trHeight w:val="88"/>
        </w:trPr>
        <w:tc>
          <w:tcPr>
            <w:tcW w:w="465" w:type="dxa"/>
            <w:vAlign w:val="center"/>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2.16.1</w:t>
            </w:r>
            <w:r/>
          </w:p>
        </w:tc>
        <w:tc>
          <w:tcPr>
            <w:tcW w:w="4535" w:type="dxa"/>
            <w:vAlign w:val="center"/>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服务交付时，甲方在</w:t>
            </w:r>
            <w:r>
              <w:rPr>
                <w:rFonts w:hint="eastAsia" w:ascii="宋体" w:hAnsi="宋体" w:eastAsia="宋体" w:cs="宋体"/>
                <w:color w:val="000000"/>
                <w:sz w:val="24"/>
                <w:szCs w:val="22"/>
                <w:highlight w:val="none"/>
                <w:lang w:val="en-US" w:eastAsia="zh-CN" w:bidi="ar-SA"/>
              </w:rPr>
              <w:t xml:space="preserve">接到乙方验收申请后10日内</w:t>
            </w:r>
            <w:r>
              <w:rPr>
                <w:rFonts w:hint="eastAsia" w:ascii="宋体" w:hAnsi="宋体" w:eastAsia="宋体" w:cs="宋体"/>
                <w:color w:val="000000"/>
                <w:sz w:val="24"/>
                <w:szCs w:val="22"/>
                <w:highlight w:val="none"/>
                <w:lang w:val="zh-CN" w:eastAsia="zh-CN" w:bidi="ar-SA"/>
              </w:rPr>
              <w:t xml:space="preserve">组织验收。</w:t>
            </w:r>
            <w:r/>
          </w:p>
        </w:tc>
      </w:tr>
      <w:tr>
        <w:trPr>
          <w:trHeight w:val="352"/>
        </w:trPr>
        <w:tc>
          <w:tcPr>
            <w:tcW w:w="465" w:type="dxa"/>
            <w:vAlign w:val="center"/>
            <w:textDirection w:val="lrTb"/>
            <w:noWrap w:val="false"/>
          </w:tcPr>
          <w:p>
            <w:pP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2.16.3</w:t>
            </w:r>
            <w:r/>
          </w:p>
        </w:tc>
        <w:tc>
          <w:tcPr>
            <w:tcW w:w="4535" w:type="dxa"/>
            <w:vAlign w:val="center"/>
            <w:textDirection w:val="lrTb"/>
            <w:noWrap w:val="false"/>
          </w:tcPr>
          <w:p>
            <w:pPr>
              <w:spacing w:line="360" w:lineRule="auto"/>
              <w:widowControl w:val="off"/>
              <w:rPr>
                <w:rFonts w:hint="eastAsia"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严格按照采购合同开展履约验收。甲方成立验收小组，按照采购合同的约定对</w:t>
            </w:r>
            <w:r>
              <w:rPr>
                <w:rFonts w:hint="eastAsia" w:ascii="宋体" w:hAnsi="宋体" w:eastAsia="宋体" w:cs="宋体"/>
                <w:color w:val="000000"/>
                <w:sz w:val="24"/>
                <w:szCs w:val="22"/>
                <w:highlight w:val="none"/>
                <w:lang w:val="en-US" w:eastAsia="zh-CN" w:bidi="ar-SA"/>
              </w:rPr>
              <w:t xml:space="preserve">乙方</w:t>
            </w:r>
            <w:r>
              <w:rPr>
                <w:rFonts w:hint="eastAsia" w:ascii="宋体" w:hAnsi="宋体" w:eastAsia="宋体" w:cs="宋体"/>
                <w:color w:val="000000"/>
                <w:sz w:val="24"/>
                <w:szCs w:val="22"/>
                <w:highlight w:val="none"/>
                <w:lang w:val="zh-CN" w:eastAsia="zh-CN" w:bidi="ar-SA"/>
              </w:rPr>
              <w:t xml:space="preserve">履约情况进行验收。验收时，按照采购合同的约定对每一项技术、服务的履约情况进行确认。验收小组完成验收后，应当出具验收报告。验收报告的内容应包括：实施验收过程基本情况陈述，供应商每一项技术、服务等履约情况，与政府采购合同约定的权利义务比较情况，验收结论性意见。验收小组成员的个人验收记录和个人验收意见应作为验收报告附件。</w:t>
            </w:r>
            <w:r/>
          </w:p>
          <w:p>
            <w:pPr>
              <w:spacing w:line="360" w:lineRule="auto"/>
              <w:widowControl w:val="off"/>
              <w:rPr>
                <w:rFonts w:hint="eastAsia"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双方应根据验收意见进行确认，并形成政府采购履约验收书。验收涉及相关费用全部包含在乙方投标报价中，甲方不再另行支付。</w:t>
            </w:r>
            <w:r/>
          </w:p>
        </w:tc>
      </w:tr>
      <w:tr>
        <w:trPr>
          <w:trHeight w:val="65"/>
        </w:trPr>
        <w:tc>
          <w:tcPr>
            <w:tcW w:w="465" w:type="dxa"/>
            <w:vAlign w:val="center"/>
            <w:textDirection w:val="lrTb"/>
            <w:noWrap w:val="false"/>
          </w:tcPr>
          <w:p>
            <w:pPr>
              <w:ind w:left="-440" w:right="-440" w:firstLine="480"/>
              <w:spacing w:line="360" w:lineRule="auto"/>
              <w:widowControl w:val="off"/>
              <w:rPr>
                <w:rFonts w:hint="eastAsia" w:ascii="宋体" w:hAnsi="宋体" w:eastAsia="宋体" w:cs="宋体"/>
                <w:color w:val="000000"/>
                <w:sz w:val="24"/>
                <w:szCs w:val="22"/>
                <w:highlight w:val="none"/>
                <w:lang w:val="en-US" w:eastAsia="zh-CN" w:bidi="ar-SA"/>
              </w:rPr>
              <w:outlineLvl w:val="0"/>
            </w:pPr>
            <w:r>
              <w:rPr>
                <w:rFonts w:hint="eastAsia" w:ascii="宋体" w:hAnsi="宋体" w:eastAsia="宋体" w:cs="宋体"/>
                <w:color w:val="000000"/>
                <w:sz w:val="24"/>
                <w:szCs w:val="22"/>
                <w:highlight w:val="none"/>
                <w:lang w:val="zh-CN" w:eastAsia="zh-CN" w:bidi="ar-SA"/>
              </w:rPr>
              <w:t xml:space="preserve">2.2</w:t>
            </w:r>
            <w:r>
              <w:rPr>
                <w:rFonts w:hint="eastAsia" w:ascii="宋体" w:hAnsi="宋体" w:eastAsia="宋体" w:cs="宋体"/>
                <w:color w:val="000000"/>
                <w:sz w:val="24"/>
                <w:szCs w:val="22"/>
                <w:highlight w:val="none"/>
                <w:lang w:val="en-US" w:eastAsia="zh-CN" w:bidi="ar-SA"/>
              </w:rPr>
              <w:t xml:space="preserve">1</w:t>
            </w:r>
            <w:r/>
          </w:p>
        </w:tc>
        <w:tc>
          <w:tcPr>
            <w:tcW w:w="4535" w:type="dxa"/>
            <w:vAlign w:val="center"/>
            <w:textDirection w:val="lrTb"/>
            <w:noWrap w:val="false"/>
          </w:tcPr>
          <w:p>
            <w:pPr>
              <w:spacing w:line="360" w:lineRule="auto"/>
              <w:widowControl w:val="off"/>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一式陆份。正本贰份，双方各执壹份；副本肆份，双方各执贰份。</w:t>
            </w:r>
            <w:r/>
          </w:p>
        </w:tc>
      </w:tr>
      <w:tr>
        <w:trPr>
          <w:trHeight w:val="65"/>
        </w:trPr>
        <w:tc>
          <w:tcPr>
            <w:tcW w:w="465" w:type="dxa"/>
            <w:vAlign w:val="center"/>
            <w:textDirection w:val="lrTb"/>
            <w:noWrap w:val="false"/>
          </w:tcPr>
          <w:p>
            <w:pPr>
              <w:ind w:left="-440" w:right="-440" w:firstLine="480"/>
              <w:spacing w:line="360" w:lineRule="auto"/>
              <w:widowControl w:val="off"/>
              <w:rPr>
                <w:rFonts w:ascii="宋体" w:eastAsia="宋体"/>
                <w:color w:val="000000"/>
                <w:sz w:val="22"/>
                <w:szCs w:val="22"/>
                <w:highlight w:val="none"/>
                <w:lang w:val="zh-CN" w:eastAsia="zh-CN" w:bidi="ar-SA"/>
              </w:rPr>
              <w:outlineLvl w:val="0"/>
            </w:pPr>
            <w:r>
              <w:rPr>
                <w:rFonts w:hint="eastAsia" w:ascii="宋体" w:hAnsi="宋体" w:eastAsia="宋体" w:cs="宋体"/>
                <w:color w:val="000000"/>
                <w:sz w:val="24"/>
                <w:szCs w:val="22"/>
                <w:highlight w:val="none"/>
                <w:lang w:val="zh-CN" w:eastAsia="zh-CN" w:bidi="ar-SA"/>
              </w:rPr>
              <w:t xml:space="preserve">3.1</w:t>
            </w:r>
            <w:r/>
          </w:p>
        </w:tc>
        <w:tc>
          <w:tcPr>
            <w:tcW w:w="4535" w:type="dxa"/>
            <w:vAlign w:val="center"/>
            <w:textDirection w:val="lrTb"/>
            <w:noWrap w:val="false"/>
          </w:tcPr>
          <w:p>
            <w:pPr>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zh-CN" w:eastAsia="zh-CN" w:bidi="ar-SA"/>
              </w:rPr>
              <w:t xml:space="preserve">解决争议的方法：因本合同及合同有关事项发生的争议，向</w:t>
            </w:r>
            <w:r>
              <w:rPr>
                <w:rFonts w:hint="eastAsia" w:ascii="宋体" w:hAnsi="宋体" w:eastAsia="宋体" w:cs="宋体"/>
                <w:color w:val="000000"/>
                <w:sz w:val="24"/>
                <w:szCs w:val="22"/>
                <w:highlight w:val="none"/>
                <w:lang w:val="en-US" w:eastAsia="zh-CN" w:bidi="ar-SA"/>
              </w:rPr>
              <w:t xml:space="preserve">镇江</w:t>
            </w:r>
            <w:r>
              <w:rPr>
                <w:rFonts w:hint="eastAsia" w:ascii="宋体" w:hAnsi="宋体" w:eastAsia="宋体" w:cs="宋体"/>
                <w:color w:val="000000"/>
                <w:sz w:val="24"/>
                <w:szCs w:val="22"/>
                <w:highlight w:val="none"/>
                <w:lang w:val="zh-CN" w:eastAsia="zh-CN" w:bidi="ar-SA"/>
              </w:rPr>
              <w:t xml:space="preserve">仲裁委员会申请仲裁，仲裁地点为</w:t>
            </w:r>
            <w:r>
              <w:rPr>
                <w:rFonts w:hint="eastAsia" w:ascii="宋体" w:hAnsi="宋体" w:eastAsia="宋体" w:cs="宋体"/>
                <w:color w:val="000000"/>
                <w:sz w:val="24"/>
                <w:szCs w:val="22"/>
                <w:highlight w:val="none"/>
                <w:lang w:val="en-US" w:eastAsia="zh-CN" w:bidi="ar-SA"/>
              </w:rPr>
              <w:t xml:space="preserve">镇江。</w:t>
            </w:r>
            <w:r/>
          </w:p>
        </w:tc>
      </w:tr>
      <w:tr>
        <w:trPr>
          <w:trHeight w:val="65"/>
        </w:trPr>
        <w:tc>
          <w:tcPr>
            <w:tcW w:w="465" w:type="dxa"/>
            <w:vAlign w:val="center"/>
            <w:textDirection w:val="lrTb"/>
            <w:noWrap w:val="false"/>
          </w:tcPr>
          <w:p>
            <w:pPr>
              <w:ind w:left="-440" w:right="-440" w:firstLine="480"/>
              <w:spacing w:line="360" w:lineRule="auto"/>
              <w:widowControl w:val="off"/>
              <w:rPr>
                <w:rFonts w:ascii="宋体" w:hAnsi="宋体" w:eastAsia="宋体" w:cs="宋体"/>
                <w:color w:val="000000"/>
                <w:sz w:val="24"/>
                <w:szCs w:val="22"/>
                <w:highlight w:val="none"/>
                <w:lang w:val="en-US" w:eastAsia="zh-CN" w:bidi="ar-SA"/>
              </w:rPr>
              <w:outlineLvl w:val="0"/>
            </w:pPr>
            <w:r>
              <w:rPr>
                <w:rFonts w:hint="eastAsia" w:ascii="宋体" w:hAnsi="宋体" w:eastAsia="宋体" w:cs="宋体"/>
                <w:color w:val="000000"/>
                <w:sz w:val="24"/>
                <w:szCs w:val="22"/>
                <w:highlight w:val="none"/>
                <w:lang w:val="en-US" w:eastAsia="zh-CN" w:bidi="ar-SA"/>
              </w:rPr>
              <w:t xml:space="preserve">3.2</w:t>
            </w:r>
            <w:r/>
          </w:p>
        </w:tc>
        <w:tc>
          <w:tcPr>
            <w:tcW w:w="4535" w:type="dxa"/>
            <w:vAlign w:val="center"/>
            <w:textDirection w:val="lrTb"/>
            <w:noWrap w:val="false"/>
          </w:tcPr>
          <w:p>
            <w:pPr>
              <w:spacing w:line="360" w:lineRule="auto"/>
              <w:widowControl w:val="off"/>
              <w:rPr>
                <w:rFonts w:ascii="楷体" w:hAnsi="楷体" w:eastAsia="宋体" w:cs="楷体"/>
                <w:color w:val="000000"/>
                <w:sz w:val="24"/>
                <w:szCs w:val="24"/>
                <w:highlight w:val="none"/>
                <w:lang w:val="en-US" w:eastAsia="zh-CN" w:bidi="ar-SA"/>
              </w:rPr>
            </w:pPr>
            <w:r>
              <w:rPr>
                <w:rFonts w:hint="eastAsia" w:ascii="宋体" w:eastAsia="宋体"/>
                <w:b/>
                <w:color w:val="000000"/>
                <w:sz w:val="22"/>
                <w:szCs w:val="22"/>
                <w:highlight w:val="none"/>
                <w:lang w:val="zh-CN" w:eastAsia="zh-CN" w:bidi="ar-SA"/>
              </w:rPr>
              <w:t xml:space="preserve">合同未尽事项</w:t>
            </w:r>
            <w:r>
              <w:rPr>
                <w:rFonts w:hint="eastAsia" w:ascii="宋体" w:eastAsia="宋体"/>
                <w:b/>
                <w:color w:val="000000"/>
                <w:sz w:val="22"/>
                <w:szCs w:val="22"/>
                <w:highlight w:val="none"/>
                <w:lang w:val="en-US" w:eastAsia="zh-CN" w:bidi="ar-SA"/>
              </w:rPr>
              <w:t xml:space="preserve">另行商定。</w:t>
            </w:r>
            <w:r/>
          </w:p>
        </w:tc>
      </w:tr>
    </w:tbl>
    <w:p>
      <w:pPr>
        <w:pStyle w:val="816"/>
        <w:jc w:val="both"/>
        <w:rPr>
          <w:color w:val="000000"/>
          <w:highlight w:val="none"/>
        </w:rPr>
      </w:pPr>
      <w:r>
        <w:rPr>
          <w:color w:val="000000"/>
          <w:highlight w:val="none"/>
        </w:rPr>
      </w:r>
      <w:r/>
    </w:p>
    <w:p>
      <w:pPr>
        <w:pStyle w:val="816"/>
        <w:rPr>
          <w:color w:val="000000"/>
          <w:highlight w:val="none"/>
        </w:rPr>
      </w:pPr>
      <w:r>
        <w:rPr>
          <w:color w:val="000000"/>
          <w:highlight w:val="none"/>
        </w:rPr>
      </w:r>
      <w:r/>
    </w:p>
    <w:p>
      <w:pPr>
        <w:jc w:val="both"/>
        <w:spacing w:before="120" w:line="520" w:lineRule="exact"/>
        <w:rPr>
          <w:rFonts w:ascii="楷体" w:hAnsi="楷体" w:eastAsia="楷体" w:cs="楷体"/>
          <w:b/>
          <w:bCs/>
          <w:color w:val="000000"/>
          <w:sz w:val="28"/>
          <w:szCs w:val="28"/>
          <w:highlight w:val="none"/>
        </w:rPr>
      </w:pPr>
      <w:r>
        <w:rPr>
          <w:rFonts w:ascii="楷体" w:hAnsi="楷体" w:eastAsia="楷体" w:cs="楷体"/>
          <w:b/>
          <w:bCs/>
          <w:color w:val="000000"/>
          <w:sz w:val="28"/>
          <w:szCs w:val="28"/>
          <w:highlight w:val="none"/>
        </w:rPr>
      </w:r>
      <w:bookmarkEnd w:id="25"/>
      <w:bookmarkEnd w:id="41"/>
      <w:r/>
    </w:p>
    <w:p>
      <w:pPr>
        <w:jc w:val="center"/>
        <w:spacing w:line="360" w:lineRule="auto"/>
        <w:rPr>
          <w:rFonts w:hAnsi="宋体" w:cs="宋体"/>
          <w:color w:val="000000"/>
          <w:sz w:val="22"/>
          <w:szCs w:val="22"/>
          <w:highlight w:val="none"/>
          <w:lang w:val="en-US"/>
        </w:rPr>
      </w:pPr>
      <w:r>
        <w:rPr>
          <w:rFonts w:hint="eastAsia" w:hAnsi="宋体" w:cs="宋体"/>
          <w:b/>
          <w:color w:val="000000"/>
          <w:sz w:val="28"/>
          <w:szCs w:val="28"/>
          <w:highlight w:val="none"/>
          <w:lang w:val="en-US"/>
        </w:rPr>
        <w:br w:type="page" w:clear="all"/>
      </w:r>
      <w:r>
        <w:rPr>
          <w:rFonts w:hint="eastAsia" w:ascii="楷体" w:hAnsi="楷体" w:eastAsia="楷体" w:cs="楷体"/>
          <w:b/>
          <w:color w:val="000000"/>
          <w:sz w:val="32"/>
          <w:szCs w:val="32"/>
          <w:highlight w:val="none"/>
          <w:lang w:val="en-US"/>
        </w:rPr>
        <w:t xml:space="preserve">第四部分</w:t>
      </w:r>
      <w:r>
        <w:rPr>
          <w:rFonts w:hint="eastAsia" w:ascii="楷体" w:hAnsi="楷体" w:eastAsia="楷体" w:cs="楷体"/>
          <w:b/>
          <w:color w:val="000000"/>
          <w:sz w:val="32"/>
          <w:szCs w:val="32"/>
          <w:highlight w:val="none"/>
          <w:lang w:val="en-US" w:eastAsia="zh-CN"/>
        </w:rPr>
        <w:t xml:space="preserve">   </w:t>
      </w:r>
      <w:r>
        <w:rPr>
          <w:rFonts w:hint="eastAsia" w:ascii="楷体" w:hAnsi="楷体" w:eastAsia="楷体" w:cs="楷体"/>
          <w:b/>
          <w:color w:val="000000"/>
          <w:sz w:val="32"/>
          <w:szCs w:val="32"/>
          <w:highlight w:val="none"/>
          <w:lang w:val="en-US"/>
        </w:rPr>
        <w:t xml:space="preserve">采购需求</w:t>
      </w:r>
      <w:r/>
    </w:p>
    <w:p>
      <w:pPr>
        <w:spacing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一、项目概况</w:t>
      </w:r>
      <w:r/>
    </w:p>
    <w:p>
      <w:pPr>
        <w:spacing w:line="360" w:lineRule="auto"/>
        <w:rPr>
          <w:rFonts w:hint="eastAsia" w:ascii="楷体" w:hAnsi="楷体" w:eastAsia="楷体" w:cs="楷体"/>
          <w:color w:val="000000"/>
          <w:spacing w:val="-6"/>
          <w:sz w:val="24"/>
          <w:szCs w:val="24"/>
          <w:highlight w:val="none"/>
          <w:lang w:eastAsia="zh-CN"/>
        </w:rPr>
      </w:pPr>
      <w:r>
        <w:rPr>
          <w:rFonts w:hint="eastAsia" w:ascii="楷体" w:hAnsi="楷体" w:eastAsia="楷体" w:cs="楷体"/>
          <w:color w:val="000000"/>
          <w:spacing w:val="-6"/>
          <w:sz w:val="24"/>
          <w:szCs w:val="24"/>
          <w:highlight w:val="none"/>
        </w:rPr>
        <w:t xml:space="preserve">（</w:t>
      </w:r>
      <w:r>
        <w:rPr>
          <w:rFonts w:hint="eastAsia" w:ascii="楷体" w:hAnsi="楷体" w:eastAsia="楷体" w:cs="楷体"/>
          <w:color w:val="000000"/>
          <w:spacing w:val="-6"/>
          <w:sz w:val="24"/>
          <w:szCs w:val="24"/>
          <w:highlight w:val="none"/>
          <w:lang w:eastAsia="zh-CN"/>
        </w:rPr>
        <w:t xml:space="preserve">一</w:t>
      </w:r>
      <w:r>
        <w:rPr>
          <w:rFonts w:hint="eastAsia" w:ascii="楷体" w:hAnsi="楷体" w:eastAsia="楷体" w:cs="楷体"/>
          <w:color w:val="000000"/>
          <w:spacing w:val="-6"/>
          <w:sz w:val="24"/>
          <w:szCs w:val="24"/>
          <w:highlight w:val="none"/>
        </w:rPr>
        <w:t xml:space="preserve">）</w:t>
      </w:r>
      <w:r>
        <w:rPr>
          <w:rFonts w:hint="eastAsia" w:ascii="楷体" w:hAnsi="楷体" w:eastAsia="楷体" w:cs="楷体"/>
          <w:color w:val="000000"/>
          <w:spacing w:val="-6"/>
          <w:sz w:val="24"/>
          <w:szCs w:val="24"/>
          <w:highlight w:val="none"/>
          <w:lang w:eastAsia="zh-CN"/>
        </w:rPr>
        <w:t xml:space="preserve">项目简要内容</w:t>
      </w:r>
      <w:r/>
    </w:p>
    <w:p>
      <w:pPr>
        <w:spacing w:line="360" w:lineRule="auto"/>
        <w:rPr>
          <w:rFonts w:hint="eastAsia" w:ascii="楷体" w:hAnsi="楷体" w:eastAsia="楷体" w:cs="楷体"/>
          <w:color w:val="000000"/>
          <w:spacing w:val="-6"/>
          <w:sz w:val="24"/>
          <w:szCs w:val="24"/>
          <w:highlight w:val="none"/>
        </w:rPr>
      </w:pPr>
      <w:r>
        <w:rPr>
          <w:rFonts w:hint="eastAsia" w:ascii="楷体" w:hAnsi="楷体" w:eastAsia="楷体" w:cs="楷体"/>
          <w:color w:val="000000"/>
          <w:spacing w:val="-6"/>
          <w:sz w:val="24"/>
          <w:szCs w:val="24"/>
          <w:highlight w:val="none"/>
          <w:lang w:val="en-US" w:eastAsia="zh-CN"/>
        </w:rPr>
        <w:t xml:space="preserve">1、</w:t>
      </w:r>
      <w:r>
        <w:rPr>
          <w:rFonts w:hint="eastAsia" w:ascii="楷体" w:hAnsi="楷体" w:eastAsia="楷体" w:cs="楷体"/>
          <w:color w:val="000000"/>
          <w:spacing w:val="-6"/>
          <w:sz w:val="24"/>
          <w:szCs w:val="24"/>
          <w:highlight w:val="none"/>
        </w:rPr>
        <w:t xml:space="preserve">为深化高标准农田建设</w:t>
      </w:r>
      <w:r>
        <w:rPr>
          <w:rFonts w:hint="eastAsia" w:ascii="楷体" w:hAnsi="楷体" w:eastAsia="楷体" w:cs="楷体"/>
          <w:color w:val="000000"/>
          <w:spacing w:val="-6"/>
          <w:sz w:val="24"/>
          <w:szCs w:val="24"/>
          <w:highlight w:val="none"/>
          <w:lang w:eastAsia="zh-CN"/>
        </w:rPr>
        <w:t xml:space="preserve">工作，突出问题整治，</w:t>
      </w:r>
      <w:r>
        <w:rPr>
          <w:rFonts w:hint="eastAsia" w:ascii="楷体" w:hAnsi="楷体" w:eastAsia="楷体" w:cs="楷体"/>
          <w:color w:val="000000"/>
          <w:spacing w:val="-6"/>
          <w:sz w:val="24"/>
          <w:szCs w:val="24"/>
          <w:highlight w:val="none"/>
        </w:rPr>
        <w:t xml:space="preserve">摸清高标准农田工程质量底数，</w:t>
      </w:r>
      <w:r>
        <w:rPr>
          <w:rFonts w:hint="eastAsia" w:ascii="楷体" w:hAnsi="楷体" w:eastAsia="楷体" w:cs="楷体"/>
          <w:color w:val="000000"/>
          <w:spacing w:val="-6"/>
          <w:sz w:val="24"/>
          <w:szCs w:val="24"/>
          <w:highlight w:val="none"/>
          <w:lang w:eastAsia="zh-CN"/>
        </w:rPr>
        <w:t xml:space="preserve">根据</w:t>
      </w:r>
      <w:r>
        <w:rPr>
          <w:rFonts w:hint="eastAsia" w:ascii="楷体" w:hAnsi="楷体" w:eastAsia="楷体" w:cs="楷体"/>
          <w:color w:val="000000"/>
          <w:spacing w:val="-6"/>
          <w:sz w:val="24"/>
          <w:szCs w:val="24"/>
          <w:highlight w:val="none"/>
        </w:rPr>
        <w:t xml:space="preserve">《关于高标准农田建设项目工程质量验证式检测工作的通知》（苏农办建[2025]1号）</w:t>
      </w:r>
      <w:r>
        <w:rPr>
          <w:rFonts w:hint="eastAsia" w:ascii="楷体" w:hAnsi="楷体" w:eastAsia="楷体" w:cs="楷体"/>
          <w:color w:val="000000"/>
          <w:spacing w:val="-6"/>
          <w:sz w:val="24"/>
          <w:szCs w:val="24"/>
          <w:highlight w:val="none"/>
          <w:lang w:eastAsia="zh-CN"/>
        </w:rPr>
        <w:t xml:space="preserve">等</w:t>
      </w:r>
      <w:r>
        <w:rPr>
          <w:rFonts w:hint="eastAsia" w:ascii="楷体" w:hAnsi="楷体" w:eastAsia="楷体" w:cs="楷体"/>
          <w:color w:val="000000"/>
          <w:spacing w:val="-6"/>
          <w:sz w:val="24"/>
          <w:szCs w:val="24"/>
          <w:highlight w:val="none"/>
        </w:rPr>
        <w:t xml:space="preserve">文件精神要求，市级委托第三方检测机构</w:t>
      </w:r>
      <w:r>
        <w:rPr>
          <w:rFonts w:hint="eastAsia" w:ascii="楷体" w:hAnsi="楷体" w:eastAsia="楷体" w:cs="楷体"/>
          <w:color w:val="000000"/>
          <w:spacing w:val="-6"/>
          <w:sz w:val="24"/>
          <w:szCs w:val="24"/>
          <w:highlight w:val="none"/>
          <w:lang w:eastAsia="zh-CN"/>
        </w:rPr>
        <w:t xml:space="preserve">开展</w:t>
      </w:r>
      <w:r>
        <w:rPr>
          <w:rFonts w:hint="eastAsia" w:ascii="楷体" w:hAnsi="楷体" w:eastAsia="楷体" w:cs="楷体"/>
          <w:color w:val="000000"/>
          <w:spacing w:val="-6"/>
          <w:sz w:val="24"/>
          <w:szCs w:val="24"/>
          <w:highlight w:val="none"/>
        </w:rPr>
        <w:t xml:space="preserve">2019-2022年度高标准农田建设项目工程质量验证</w:t>
      </w:r>
      <w:r>
        <w:rPr>
          <w:rFonts w:hint="eastAsia" w:ascii="楷体" w:hAnsi="楷体" w:eastAsia="楷体" w:cs="楷体"/>
          <w:color w:val="000000"/>
          <w:spacing w:val="-6"/>
          <w:sz w:val="24"/>
          <w:szCs w:val="24"/>
          <w:highlight w:val="none"/>
          <w:lang w:eastAsia="zh-CN"/>
        </w:rPr>
        <w:t xml:space="preserve">式检测</w:t>
      </w:r>
      <w:r>
        <w:rPr>
          <w:rFonts w:hint="eastAsia" w:ascii="楷体" w:hAnsi="楷体" w:eastAsia="楷体" w:cs="楷体"/>
          <w:color w:val="000000"/>
          <w:spacing w:val="-6"/>
          <w:sz w:val="24"/>
          <w:szCs w:val="24"/>
          <w:highlight w:val="none"/>
        </w:rPr>
        <w:t xml:space="preserve">工作，重点检测泵站、渠(管)道、机耕路、机耕桥、涵闸、渡槽等建筑物内容。</w:t>
      </w:r>
      <w:r/>
    </w:p>
    <w:p>
      <w:pPr>
        <w:spacing w:line="360" w:lineRule="auto"/>
        <w:rPr>
          <w:rFonts w:hint="eastAsia" w:ascii="楷体" w:hAnsi="楷体" w:eastAsia="楷体" w:cs="楷体"/>
          <w:color w:val="000000"/>
          <w:spacing w:val="-6"/>
          <w:sz w:val="24"/>
          <w:szCs w:val="24"/>
          <w:highlight w:val="none"/>
        </w:rPr>
      </w:pPr>
      <w:r>
        <w:rPr>
          <w:rFonts w:hint="eastAsia" w:ascii="楷体" w:hAnsi="楷体" w:eastAsia="楷体" w:cs="楷体"/>
          <w:color w:val="000000"/>
          <w:spacing w:val="-6"/>
          <w:sz w:val="24"/>
          <w:szCs w:val="24"/>
          <w:highlight w:val="none"/>
          <w:lang w:val="en-US" w:eastAsia="zh-CN"/>
        </w:rPr>
        <w:t xml:space="preserve">2、</w:t>
      </w:r>
      <w:r>
        <w:rPr>
          <w:rFonts w:hint="eastAsia" w:ascii="楷体" w:hAnsi="楷体" w:eastAsia="楷体" w:cs="楷体"/>
          <w:color w:val="000000"/>
          <w:spacing w:val="-6"/>
          <w:sz w:val="24"/>
          <w:szCs w:val="24"/>
          <w:highlight w:val="none"/>
        </w:rPr>
        <w:t xml:space="preserve">2019-2022年度</w:t>
      </w:r>
      <w:r>
        <w:rPr>
          <w:rFonts w:hint="eastAsia" w:ascii="楷体" w:hAnsi="楷体" w:eastAsia="楷体" w:cs="楷体"/>
          <w:color w:val="000000"/>
          <w:spacing w:val="-6"/>
          <w:sz w:val="24"/>
          <w:szCs w:val="24"/>
          <w:highlight w:val="none"/>
          <w:lang w:eastAsia="zh-CN"/>
        </w:rPr>
        <w:t xml:space="preserve">镇江市</w:t>
      </w:r>
      <w:r>
        <w:rPr>
          <w:rFonts w:hint="eastAsia" w:ascii="楷体" w:hAnsi="楷体" w:eastAsia="楷体" w:cs="楷体"/>
          <w:color w:val="000000"/>
          <w:spacing w:val="-6"/>
          <w:sz w:val="24"/>
          <w:szCs w:val="24"/>
          <w:highlight w:val="none"/>
        </w:rPr>
        <w:t xml:space="preserve">高标准农田建设面积共24.59万亩。</w:t>
      </w:r>
      <w:r/>
    </w:p>
    <w:p>
      <w:pPr>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w:t>
      </w:r>
      <w:r>
        <w:rPr>
          <w:rFonts w:hint="eastAsia" w:ascii="楷体" w:hAnsi="楷体" w:eastAsia="楷体" w:cs="楷体"/>
          <w:color w:val="000000"/>
          <w:sz w:val="24"/>
          <w:szCs w:val="24"/>
          <w:highlight w:val="none"/>
          <w:lang w:val="en-US" w:eastAsia="zh-CN"/>
        </w:rPr>
        <w:t xml:space="preserve">二</w:t>
      </w:r>
      <w:r>
        <w:rPr>
          <w:rFonts w:hint="eastAsia" w:ascii="楷体" w:hAnsi="楷体" w:eastAsia="楷体" w:cs="楷体"/>
          <w:color w:val="000000"/>
          <w:sz w:val="24"/>
          <w:szCs w:val="24"/>
          <w:highlight w:val="none"/>
        </w:rPr>
        <w:t xml:space="preserve">）项目预算：</w:t>
      </w:r>
      <w:r>
        <w:rPr>
          <w:rFonts w:hint="eastAsia" w:ascii="楷体" w:hAnsi="楷体" w:eastAsia="楷体" w:cs="楷体"/>
          <w:color w:val="000000"/>
          <w:sz w:val="24"/>
          <w:szCs w:val="24"/>
          <w:highlight w:val="none"/>
          <w:shd w:val="clear" w:color="auto" w:fill="ffffff"/>
          <w:lang w:val="en-US" w:eastAsia="zh-CN"/>
        </w:rPr>
        <w:t xml:space="preserve">195万元</w:t>
      </w:r>
      <w:r>
        <w:rPr>
          <w:rFonts w:hint="eastAsia" w:ascii="楷体" w:hAnsi="楷体" w:eastAsia="楷体" w:cs="楷体"/>
          <w:color w:val="000000"/>
          <w:sz w:val="24"/>
          <w:szCs w:val="24"/>
          <w:highlight w:val="none"/>
          <w:shd w:val="clear" w:color="auto" w:fill="ffffff"/>
        </w:rPr>
        <w:t xml:space="preserve">。</w:t>
      </w:r>
      <w:r/>
    </w:p>
    <w:p>
      <w:pPr>
        <w:ind w:firstLine="804"/>
        <w:spacing w:line="360" w:lineRule="auto"/>
        <w:rPr>
          <w:rFonts w:hint="eastAsia" w:ascii="楷体" w:hAnsi="楷体" w:eastAsia="楷体" w:cs="楷体"/>
          <w:color w:val="000000"/>
          <w:sz w:val="24"/>
          <w:szCs w:val="24"/>
          <w:highlight w:val="none"/>
          <w:shd w:val="clear" w:color="auto" w:fill="ffffff"/>
          <w:lang w:val="en-US"/>
        </w:rPr>
      </w:pPr>
      <w:r>
        <w:rPr>
          <w:rFonts w:hint="eastAsia" w:ascii="楷体" w:hAnsi="楷体" w:eastAsia="楷体" w:cs="楷体"/>
          <w:color w:val="000000"/>
          <w:spacing w:val="-6"/>
          <w:sz w:val="24"/>
          <w:szCs w:val="24"/>
          <w:highlight w:val="none"/>
        </w:rPr>
        <w:t xml:space="preserve">最高限价：</w:t>
      </w:r>
      <w:r>
        <w:rPr>
          <w:rFonts w:hint="eastAsia" w:ascii="楷体" w:hAnsi="楷体" w:eastAsia="楷体" w:cs="楷体"/>
          <w:color w:val="000000"/>
          <w:sz w:val="24"/>
          <w:szCs w:val="24"/>
          <w:highlight w:val="none"/>
          <w:shd w:val="clear" w:color="auto" w:fill="ffffff"/>
          <w:lang w:val="en-US" w:eastAsia="zh-CN"/>
        </w:rPr>
        <w:t xml:space="preserve">195万元</w:t>
      </w:r>
      <w:r>
        <w:rPr>
          <w:rFonts w:hint="eastAsia" w:ascii="楷体" w:hAnsi="楷体" w:eastAsia="楷体" w:cs="楷体"/>
          <w:color w:val="000000"/>
          <w:sz w:val="24"/>
          <w:szCs w:val="24"/>
          <w:highlight w:val="none"/>
          <w:shd w:val="clear" w:color="auto" w:fill="ffffff"/>
          <w:lang w:val="en-US"/>
        </w:rPr>
        <w:t xml:space="preserve">，</w:t>
      </w:r>
      <w:r>
        <w:rPr>
          <w:rFonts w:hint="eastAsia" w:ascii="楷体" w:hAnsi="楷体" w:eastAsia="楷体" w:cs="楷体"/>
          <w:color w:val="000000"/>
          <w:sz w:val="24"/>
          <w:szCs w:val="24"/>
          <w:highlight w:val="none"/>
          <w:shd w:val="clear" w:color="auto" w:fill="ffffff"/>
        </w:rPr>
        <w:t xml:space="preserve">报价超过最高限价的为无效报价，按照无效响应处理。</w:t>
      </w:r>
      <w:r/>
    </w:p>
    <w:p>
      <w:pPr>
        <w:pStyle w:val="839"/>
        <w:ind w:right="460"/>
        <w:spacing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（三）确定中标人数量：1 名。</w:t>
      </w:r>
      <w:r/>
    </w:p>
    <w:p>
      <w:pPr>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项目所属行业：</w:t>
      </w:r>
      <w:r>
        <w:rPr>
          <w:rFonts w:hint="eastAsia" w:ascii="楷体" w:hAnsi="楷体" w:eastAsia="楷体" w:cs="楷体"/>
          <w:bCs/>
          <w:color w:val="000000"/>
          <w:sz w:val="24"/>
          <w:szCs w:val="24"/>
          <w:highlight w:val="none"/>
          <w:shd w:val="clear" w:color="auto" w:fill="ffffff"/>
        </w:rPr>
        <w:t xml:space="preserve">其他未列明</w:t>
      </w:r>
      <w:r>
        <w:rPr>
          <w:rFonts w:hint="eastAsia" w:ascii="楷体" w:hAnsi="楷体" w:eastAsia="楷体" w:cs="楷体"/>
          <w:color w:val="000000"/>
          <w:sz w:val="24"/>
          <w:szCs w:val="24"/>
          <w:highlight w:val="none"/>
        </w:rPr>
        <w:t xml:space="preserve">行业。</w:t>
      </w:r>
      <w:r/>
    </w:p>
    <w:p>
      <w:pPr>
        <w:spacing w:line="360" w:lineRule="auto"/>
        <w:rPr>
          <w:rFonts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 xml:space="preserve">二、采购标的汇总表</w:t>
      </w:r>
      <w:r/>
    </w:p>
    <w:p>
      <w:pPr>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（一） 采购标的</w:t>
      </w:r>
      <w:r/>
    </w:p>
    <w:p>
      <w:pPr>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1、服务类标的</w:t>
      </w:r>
      <w:r/>
    </w:p>
    <w:tbl>
      <w:tblPr>
        <w:tblStyle w:val="746"/>
        <w:tblW w:w="9476"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6"/>
        <w:gridCol w:w="3815"/>
        <w:gridCol w:w="1255"/>
        <w:gridCol w:w="1224"/>
        <w:gridCol w:w="1335"/>
        <w:gridCol w:w="1121"/>
      </w:tblGrid>
      <w:tr>
        <w:trPr>
          <w:jc w:val="center"/>
          <w:tblCellSpacing w:w="0" w:type="dxa"/>
          <w:trHeight w:val="724"/>
        </w:trPr>
        <w:tc>
          <w:tcPr>
            <w:tcW w:w="726" w:type="dxa"/>
            <w:vAlign w:val="center"/>
            <w:textDirection w:val="lrTb"/>
            <w:noWrap/>
          </w:tcPr>
          <w:p>
            <w:pPr>
              <w:pStyle w:val="1063"/>
              <w:jc w:val="center"/>
              <w:spacing w:line="360" w:lineRule="auto"/>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序号</w:t>
            </w:r>
            <w:r/>
          </w:p>
        </w:tc>
        <w:tc>
          <w:tcPr>
            <w:tcW w:w="3815" w:type="dxa"/>
            <w:vAlign w:val="center"/>
            <w:textDirection w:val="lrTb"/>
            <w:noWrap/>
          </w:tcPr>
          <w:p>
            <w:pPr>
              <w:pStyle w:val="1063"/>
              <w:jc w:val="left"/>
              <w:spacing w:line="360" w:lineRule="auto"/>
              <w:widowControl w:val="off"/>
              <w:tabs>
                <w:tab w:val="left" w:pos="949" w:leader="none"/>
                <w:tab w:val="center" w:pos="1961" w:leader="none"/>
              </w:tabs>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ab/>
            </w:r>
            <w:r>
              <w:rPr>
                <w:rFonts w:hint="eastAsia" w:ascii="楷体" w:hAnsi="楷体" w:eastAsia="楷体" w:cs="楷体"/>
                <w:color w:val="000000"/>
                <w:sz w:val="24"/>
                <w:szCs w:val="24"/>
                <w:highlight w:val="none"/>
                <w:lang w:val="en-US" w:eastAsia="zh-CN" w:bidi="ar-SA"/>
              </w:rPr>
              <w:t xml:space="preserve">服务类标的名称</w:t>
            </w:r>
            <w:r/>
          </w:p>
        </w:tc>
        <w:tc>
          <w:tcPr>
            <w:tcW w:w="1255" w:type="dxa"/>
            <w:vAlign w:val="center"/>
            <w:textDirection w:val="lrTb"/>
            <w:noWrap/>
          </w:tcPr>
          <w:p>
            <w:pPr>
              <w:pStyle w:val="1063"/>
              <w:jc w:val="center"/>
              <w:spacing w:line="360" w:lineRule="auto"/>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计量单位</w:t>
            </w:r>
            <w:r/>
          </w:p>
        </w:tc>
        <w:tc>
          <w:tcPr>
            <w:tcW w:w="1224" w:type="dxa"/>
            <w:vAlign w:val="center"/>
            <w:textDirection w:val="lrTb"/>
            <w:noWrap/>
          </w:tcPr>
          <w:p>
            <w:pPr>
              <w:pStyle w:val="1063"/>
              <w:jc w:val="center"/>
              <w:spacing w:line="360" w:lineRule="auto"/>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数量</w:t>
            </w:r>
            <w:r/>
          </w:p>
        </w:tc>
        <w:tc>
          <w:tcPr>
            <w:tcW w:w="1335" w:type="dxa"/>
            <w:vAlign w:val="center"/>
            <w:textDirection w:val="lrTb"/>
            <w:noWrap/>
          </w:tcPr>
          <w:p>
            <w:pPr>
              <w:pStyle w:val="1063"/>
              <w:jc w:val="center"/>
              <w:spacing w:line="360" w:lineRule="auto"/>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是否进口</w:t>
            </w:r>
            <w:r/>
          </w:p>
        </w:tc>
        <w:tc>
          <w:tcPr>
            <w:tcW w:w="1121" w:type="dxa"/>
            <w:vAlign w:val="center"/>
            <w:textDirection w:val="lrTb"/>
            <w:noWrap/>
          </w:tcPr>
          <w:p>
            <w:pPr>
              <w:pStyle w:val="1063"/>
              <w:jc w:val="center"/>
              <w:spacing w:line="360" w:lineRule="auto"/>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备注</w:t>
            </w:r>
            <w:r/>
          </w:p>
        </w:tc>
      </w:tr>
      <w:tr>
        <w:trPr>
          <w:jc w:val="center"/>
          <w:tblCellSpacing w:w="0" w:type="dxa"/>
          <w:trHeight w:val="946"/>
        </w:trPr>
        <w:tc>
          <w:tcPr>
            <w:tcW w:w="726" w:type="dxa"/>
            <w:vAlign w:val="center"/>
            <w:textDirection w:val="lrTb"/>
            <w:noWrap/>
          </w:tcPr>
          <w:p>
            <w:pPr>
              <w:jc w:val="center"/>
              <w:spacing w:line="360" w:lineRule="auto"/>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w:t>
            </w:r>
            <w:r/>
          </w:p>
        </w:tc>
        <w:tc>
          <w:tcPr>
            <w:tcW w:w="3815" w:type="dxa"/>
            <w:vAlign w:val="center"/>
            <w:textDirection w:val="lrTb"/>
            <w:noWrap/>
          </w:tcPr>
          <w:p>
            <w:pPr>
              <w:pStyle w:val="1063"/>
              <w:jc w:val="center"/>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2019-2022年度镇江市高标准农田建设项目工程质量验证式检测项目</w:t>
            </w:r>
            <w:r/>
          </w:p>
        </w:tc>
        <w:tc>
          <w:tcPr>
            <w:tcW w:w="1255" w:type="dxa"/>
            <w:vAlign w:val="center"/>
            <w:textDirection w:val="lrTb"/>
            <w:noWrap/>
          </w:tcPr>
          <w:p>
            <w:pPr>
              <w:pStyle w:val="1063"/>
              <w:jc w:val="center"/>
              <w:spacing w:line="360" w:lineRule="auto"/>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项</w:t>
            </w:r>
            <w:r/>
          </w:p>
        </w:tc>
        <w:tc>
          <w:tcPr>
            <w:tcW w:w="1224" w:type="dxa"/>
            <w:vAlign w:val="center"/>
            <w:textDirection w:val="lrTb"/>
            <w:noWrap/>
          </w:tcPr>
          <w:p>
            <w:pPr>
              <w:pStyle w:val="1063"/>
              <w:jc w:val="center"/>
              <w:spacing w:line="360" w:lineRule="auto"/>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1.0</w:t>
            </w:r>
            <w:r/>
          </w:p>
        </w:tc>
        <w:tc>
          <w:tcPr>
            <w:tcW w:w="1335" w:type="dxa"/>
            <w:vAlign w:val="center"/>
            <w:textDirection w:val="lrTb"/>
            <w:noWrap/>
          </w:tcPr>
          <w:p>
            <w:pPr>
              <w:pStyle w:val="1063"/>
              <w:jc w:val="center"/>
              <w:spacing w:line="360" w:lineRule="auto"/>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否</w:t>
            </w:r>
            <w:r/>
          </w:p>
        </w:tc>
        <w:tc>
          <w:tcPr>
            <w:tcW w:w="1121" w:type="dxa"/>
            <w:vAlign w:val="center"/>
            <w:textDirection w:val="lrTb"/>
            <w:noWrap/>
          </w:tcPr>
          <w:p>
            <w:pPr>
              <w:pStyle w:val="1063"/>
              <w:jc w:val="center"/>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w:t>
            </w:r>
            <w:r/>
          </w:p>
        </w:tc>
      </w:tr>
    </w:tbl>
    <w:p>
      <w:pPr>
        <w:numPr>
          <w:ilvl w:val="0"/>
          <w:numId w:val="0"/>
        </w:numPr>
        <w:spacing w:line="360" w:lineRule="auto"/>
        <w:rPr>
          <w:rFonts w:hint="eastAsia"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lang w:eastAsia="zh-CN"/>
        </w:rPr>
        <w:t xml:space="preserve">三、</w:t>
      </w:r>
      <w:r>
        <w:rPr>
          <w:rFonts w:hint="eastAsia" w:ascii="楷体" w:hAnsi="楷体" w:eastAsia="楷体" w:cs="楷体"/>
          <w:b/>
          <w:bCs/>
          <w:color w:val="000000"/>
          <w:sz w:val="24"/>
          <w:szCs w:val="24"/>
          <w:highlight w:val="none"/>
        </w:rPr>
        <w:t xml:space="preserve">具体技术要求及内容</w:t>
      </w:r>
      <w:r/>
    </w:p>
    <w:p>
      <w:pPr>
        <w:spacing w:line="360" w:lineRule="auto"/>
        <w:rPr>
          <w:rFonts w:hint="eastAsia" w:ascii="楷体" w:hAnsi="楷体" w:eastAsia="楷体" w:cs="楷体"/>
          <w:b/>
          <w:bCs/>
          <w:color w:val="000000"/>
          <w:sz w:val="24"/>
          <w:szCs w:val="24"/>
          <w:highlight w:val="none"/>
          <w:lang w:eastAsia="zh-CN"/>
        </w:rPr>
      </w:pPr>
      <w:r>
        <w:rPr>
          <w:rFonts w:hint="eastAsia" w:ascii="楷体" w:hAnsi="楷体" w:eastAsia="楷体" w:cs="楷体"/>
          <w:b/>
          <w:bCs/>
          <w:color w:val="000000"/>
          <w:sz w:val="24"/>
          <w:szCs w:val="24"/>
          <w:highlight w:val="none"/>
          <w:lang w:eastAsia="zh-CN"/>
        </w:rPr>
        <w:t xml:space="preserve">（一）检测验证内容和范围</w:t>
      </w:r>
      <w:r/>
    </w:p>
    <w:p>
      <w:pPr>
        <w:ind w:firstLine="480"/>
        <w:keepLines w:val="0"/>
        <w:keepNext w:val="0"/>
        <w:pageBreakBefore w:val="0"/>
        <w:spacing w:line="44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1.</w:t>
      </w:r>
      <w:r>
        <w:rPr>
          <w:rFonts w:hint="eastAsia" w:ascii="楷体" w:hAnsi="楷体" w:eastAsia="楷体" w:cs="楷体"/>
          <w:color w:val="000000"/>
          <w:sz w:val="24"/>
          <w:szCs w:val="24"/>
          <w:highlight w:val="none"/>
          <w:lang w:val="zh-CN" w:eastAsia="zh-CN" w:bidi="ar-SA"/>
        </w:rPr>
        <w:t xml:space="preserve">1.泵站、涵闸、滚水坝（拦水坝）、渡槽等中沟以上建筑物。主要检查检测外观、几何尺寸、构筑物混凝土强度（各部位均采用回弹法）、钢筋保护层厚度等是否符合设计要求、是否正常运行，检测比例为建设数量（按项目工程编号或定点定位表计算）的100%（以下涉及比例的同理）。</w:t>
      </w:r>
      <w:r/>
    </w:p>
    <w:p>
      <w:pPr>
        <w:ind w:firstLine="480"/>
        <w:keepLines w:val="0"/>
        <w:keepNext w:val="0"/>
        <w:pageBreakBefore w:val="0"/>
        <w:spacing w:line="44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1.</w:t>
      </w:r>
      <w:r>
        <w:rPr>
          <w:rFonts w:hint="eastAsia" w:ascii="楷体" w:hAnsi="楷体" w:eastAsia="楷体" w:cs="楷体"/>
          <w:color w:val="000000"/>
          <w:sz w:val="24"/>
          <w:szCs w:val="24"/>
          <w:highlight w:val="none"/>
          <w:lang w:val="zh-CN" w:eastAsia="zh-CN" w:bidi="ar-SA"/>
        </w:rPr>
        <w:t xml:space="preserve">2.渠道工程（明渠、生态护坡、暗渠）。明渠和生态护坡主要检查检测外观、几何尺寸、平整度、完好程度、管径（暗渠）等是否符合设计要求、是否能正常使用、日常维护是否到位。检测比例建设数量100%。</w:t>
      </w:r>
      <w:r/>
    </w:p>
    <w:p>
      <w:pPr>
        <w:ind w:firstLine="480"/>
        <w:keepLines w:val="0"/>
        <w:keepNext w:val="0"/>
        <w:pageBreakBefore w:val="0"/>
        <w:spacing w:line="44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1.</w:t>
      </w:r>
      <w:r>
        <w:rPr>
          <w:rFonts w:hint="eastAsia" w:ascii="楷体" w:hAnsi="楷体" w:eastAsia="楷体" w:cs="楷体"/>
          <w:color w:val="000000"/>
          <w:sz w:val="24"/>
          <w:szCs w:val="24"/>
          <w:highlight w:val="none"/>
          <w:lang w:val="zh-CN" w:eastAsia="zh-CN" w:bidi="ar-SA"/>
        </w:rPr>
        <w:t xml:space="preserve">3.机耕桥工程。主要检查检测外观、几何尺寸、平整度、构筑物混凝土强度（各部位均采用回弹法）、构筑物混凝土钢筋保护层厚度、限载标识等是否符合设计要求，检测比例为建设数量的100%。</w:t>
      </w:r>
      <w:r/>
    </w:p>
    <w:p>
      <w:pPr>
        <w:ind w:firstLine="480"/>
        <w:keepLines w:val="0"/>
        <w:keepNext w:val="0"/>
        <w:pageBreakBefore w:val="0"/>
        <w:spacing w:line="44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1.</w:t>
      </w:r>
      <w:r>
        <w:rPr>
          <w:rFonts w:hint="eastAsia" w:ascii="楷体" w:hAnsi="楷体" w:eastAsia="楷体" w:cs="楷体"/>
          <w:color w:val="000000"/>
          <w:sz w:val="24"/>
          <w:szCs w:val="24"/>
          <w:highlight w:val="none"/>
          <w:lang w:val="zh-CN" w:eastAsia="zh-CN" w:bidi="ar-SA"/>
        </w:rPr>
        <w:t xml:space="preserve">4.机耕路工程。主要检查检测路面外观、几何尺寸、平整度、伸缩缝尺寸、混凝土厚度与强度（取芯法）等是否符合设计要求，检测比例为建设数量的100%，混凝土路面每400米内在对角线方向等距离抽2个点位钻孔取芯（剩余道路部分长度不足</w:t>
      </w:r>
      <w:r>
        <w:rPr>
          <w:rFonts w:hint="eastAsia" w:ascii="楷体" w:hAnsi="楷体" w:eastAsia="楷体" w:cs="楷体"/>
          <w:color w:val="000000"/>
          <w:sz w:val="24"/>
          <w:szCs w:val="24"/>
          <w:highlight w:val="none"/>
          <w:lang w:val="en-US" w:eastAsia="zh-CN" w:bidi="ar-SA"/>
        </w:rPr>
        <w:t xml:space="preserve">400米但大于200米的，在道路尽头增钻一孔</w:t>
      </w:r>
      <w:r>
        <w:rPr>
          <w:rFonts w:hint="eastAsia" w:ascii="楷体" w:hAnsi="楷体" w:eastAsia="楷体" w:cs="楷体"/>
          <w:color w:val="000000"/>
          <w:sz w:val="24"/>
          <w:szCs w:val="24"/>
          <w:highlight w:val="none"/>
          <w:lang w:val="zh-CN" w:eastAsia="zh-CN" w:bidi="ar-SA"/>
        </w:rPr>
        <w:t xml:space="preserve">），取芯直径不小于10cm；低于400米的混凝土路抽1个点位钻孔取芯。如果抽检厚度或强度未达到设计要求，可在取点附近加测</w:t>
      </w:r>
      <w:r>
        <w:rPr>
          <w:rFonts w:hint="eastAsia" w:ascii="楷体" w:hAnsi="楷体" w:eastAsia="楷体" w:cs="楷体"/>
          <w:color w:val="000000"/>
          <w:sz w:val="24"/>
          <w:szCs w:val="24"/>
          <w:highlight w:val="none"/>
          <w:lang w:val="en-US" w:eastAsia="zh-CN" w:bidi="ar-SA"/>
        </w:rPr>
        <w:t xml:space="preserve">2</w:t>
      </w:r>
      <w:r>
        <w:rPr>
          <w:rFonts w:hint="eastAsia" w:ascii="楷体" w:hAnsi="楷体" w:eastAsia="楷体" w:cs="楷体"/>
          <w:color w:val="000000"/>
          <w:sz w:val="24"/>
          <w:szCs w:val="24"/>
          <w:highlight w:val="none"/>
          <w:lang w:val="zh-CN" w:eastAsia="zh-CN" w:bidi="ar-SA"/>
        </w:rPr>
        <w:t xml:space="preserve">个点位，进行复核。</w:t>
      </w:r>
      <w:r/>
    </w:p>
    <w:p>
      <w:pPr>
        <w:ind w:firstLine="480"/>
        <w:keepLines w:val="0"/>
        <w:keepNext w:val="0"/>
        <w:pageBreakBefore w:val="0"/>
        <w:spacing w:line="44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1.</w:t>
      </w:r>
      <w:r>
        <w:rPr>
          <w:rFonts w:hint="eastAsia" w:ascii="楷体" w:hAnsi="楷体" w:eastAsia="楷体" w:cs="楷体"/>
          <w:color w:val="000000"/>
          <w:sz w:val="24"/>
          <w:szCs w:val="24"/>
          <w:highlight w:val="none"/>
          <w:lang w:val="zh-CN" w:eastAsia="zh-CN" w:bidi="ar-SA"/>
        </w:rPr>
        <w:t xml:space="preserve">5.管道工程。目视管道是否存在渗漏、锈蚀等，检查方式以访谈使用者为主，如使用者反映不能正常使用，需要开挖部分隐蔽管道对管道埋深、垫层、管径、材质等进行检测，是否符合设计要求，检测比例为不能正常使用管道数量的50%。</w:t>
      </w:r>
      <w:r/>
    </w:p>
    <w:p>
      <w:pPr>
        <w:ind w:firstLine="480"/>
        <w:keepLines w:val="0"/>
        <w:keepNext w:val="0"/>
        <w:pageBreakBefore w:val="0"/>
        <w:spacing w:line="44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1.</w:t>
      </w:r>
      <w:r>
        <w:rPr>
          <w:rFonts w:hint="eastAsia" w:ascii="楷体" w:hAnsi="楷体" w:eastAsia="楷体" w:cs="楷体"/>
          <w:color w:val="000000"/>
          <w:sz w:val="24"/>
          <w:szCs w:val="24"/>
          <w:highlight w:val="none"/>
          <w:lang w:val="zh-CN" w:eastAsia="zh-CN" w:bidi="ar-SA"/>
        </w:rPr>
        <w:t xml:space="preserve">6.金属结构及机电设备。金属结构主要检查检测外观、几何尺寸、闸门防腐涂层厚度、铸铁闸门制造安装质量，启闭机组试运行、拦污栅等是否符合设计要求，检测比例为建设数量的50%。机电设备主要检查检测主机组安装质量、变压器、断路器、电气盘柜、封闭开关设备、防雷与接地等是否符合设计要求，检测比例为建设数量的100%。</w:t>
      </w:r>
      <w:r/>
    </w:p>
    <w:p>
      <w:pPr>
        <w:jc w:val="both"/>
        <w:rPr>
          <w:rFonts w:ascii="楷体" w:hAnsi="楷体" w:eastAsia="楷体" w:cs="楷体"/>
          <w:color w:val="000000"/>
          <w:sz w:val="24"/>
          <w:szCs w:val="24"/>
          <w:highlight w:val="none"/>
          <w:lang w:val="en-US" w:eastAsia="zh-CN"/>
        </w:rPr>
      </w:pPr>
      <w:r>
        <w:rPr>
          <w:rFonts w:hint="eastAsia" w:ascii="楷体" w:hAnsi="楷体" w:eastAsia="楷体" w:cs="楷体"/>
          <w:color w:val="000000"/>
          <w:sz w:val="24"/>
          <w:szCs w:val="24"/>
          <w:highlight w:val="none"/>
          <w:lang w:val="en-US" w:eastAsia="zh-CN"/>
        </w:rPr>
        <w:t xml:space="preserve">    </w:t>
      </w:r>
      <w:r>
        <w:rPr>
          <w:rFonts w:hint="eastAsia" w:ascii="楷体" w:hAnsi="楷体" w:eastAsia="楷体" w:cs="楷体"/>
          <w:b/>
          <w:bCs/>
          <w:color w:val="000000"/>
          <w:sz w:val="24"/>
          <w:szCs w:val="24"/>
          <w:highlight w:val="none"/>
          <w:lang w:val="en-US" w:eastAsia="zh-CN"/>
        </w:rPr>
        <w:t xml:space="preserve">以上验证式检测涉及抗压试验的，需在抗压试验过程中全程录音录像，提交检测报告时须一并向甲方提交录音录像资料</w:t>
      </w:r>
      <w:r>
        <w:rPr>
          <w:rFonts w:hint="eastAsia" w:ascii="楷体" w:hAnsi="楷体" w:eastAsia="楷体" w:cs="楷体"/>
          <w:color w:val="000000"/>
          <w:sz w:val="24"/>
          <w:szCs w:val="24"/>
          <w:highlight w:val="none"/>
          <w:lang w:val="en-US" w:eastAsia="zh-CN"/>
        </w:rPr>
        <w:t xml:space="preserve">。</w:t>
      </w:r>
      <w:r/>
    </w:p>
    <w:p>
      <w:pPr>
        <w:jc w:val="center"/>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jc w:val="center"/>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t xml:space="preserve">2</w:t>
      </w:r>
      <w:r>
        <w:rPr>
          <w:rFonts w:hint="eastAsia" w:ascii="楷体" w:hAnsi="楷体" w:eastAsia="楷体" w:cs="楷体"/>
          <w:b/>
          <w:bCs/>
          <w:color w:val="000000"/>
          <w:sz w:val="24"/>
          <w:szCs w:val="24"/>
          <w:highlight w:val="none"/>
          <w:lang w:eastAsia="zh-CN"/>
        </w:rPr>
        <w:t xml:space="preserve">019-2022年度镇江市高标准农田建设项目工程质量验证式检测项目汇总表</w:t>
      </w:r>
      <w:r/>
    </w:p>
    <w:p>
      <w:pPr>
        <w:pStyle w:val="839"/>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tbl>
      <w:tblPr>
        <w:tblStyle w:val="746"/>
        <w:tblpPr w:horzAnchor="page" w:tblpX="1176" w:vertAnchor="text" w:tblpY="34" w:leftFromText="180" w:topFromText="0" w:rightFromText="180" w:bottomFromText="0"/>
        <w:tblW w:w="4706" w:type="pct"/>
        <w:tblInd w:w="-216" w:type="dxa"/>
        <w:tblLayout w:type="autofit"/>
        <w:tblCellMar>
          <w:left w:w="108" w:type="dxa"/>
          <w:top w:w="0" w:type="dxa"/>
          <w:right w:w="108" w:type="dxa"/>
          <w:bottom w:w="0" w:type="dxa"/>
        </w:tblCellMar>
        <w:tblLook w:val="04A0" w:firstRow="1" w:lastRow="0" w:firstColumn="1" w:lastColumn="0" w:noHBand="0" w:noVBand="1"/>
      </w:tblPr>
      <w:tblGrid>
        <w:gridCol w:w="801"/>
        <w:gridCol w:w="539"/>
        <w:gridCol w:w="537"/>
        <w:gridCol w:w="4061"/>
        <w:gridCol w:w="733"/>
        <w:gridCol w:w="1332"/>
        <w:gridCol w:w="1848"/>
      </w:tblGrid>
      <w:tr>
        <w:trPr>
          <w:trHeight w:val="383"/>
        </w:trPr>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b/>
                <w:bCs/>
                <w:color w:val="000000"/>
                <w:sz w:val="21"/>
                <w:szCs w:val="20"/>
                <w:highlight w:val="none"/>
                <w:lang w:val="zh-CN" w:eastAsia="zh-CN" w:bidi="ar-SA"/>
              </w:rPr>
            </w:pPr>
            <w:r>
              <w:rPr>
                <w:rFonts w:hint="eastAsia" w:ascii="宋体" w:hAnsi="宋体" w:eastAsia="宋体" w:cs="宋体"/>
                <w:b/>
                <w:bCs/>
                <w:color w:val="000000"/>
                <w:sz w:val="21"/>
                <w:szCs w:val="20"/>
                <w:highlight w:val="none"/>
                <w:lang w:val="zh-CN" w:eastAsia="zh-CN" w:bidi="ar-SA"/>
              </w:rPr>
              <w:t xml:space="preserve">年度</w:t>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widowControl/>
              <w:rPr>
                <w:rFonts w:ascii="宋体" w:hAnsi="宋体" w:eastAsia="宋体" w:cs="宋体"/>
                <w:b/>
                <w:bCs/>
                <w:color w:val="000000"/>
                <w:sz w:val="21"/>
                <w:szCs w:val="20"/>
                <w:highlight w:val="none"/>
                <w:lang w:val="zh-CN" w:eastAsia="zh-CN" w:bidi="ar-SA"/>
              </w:rPr>
            </w:pPr>
            <w:r>
              <w:rPr>
                <w:rFonts w:hint="eastAsia" w:ascii="宋体" w:hAnsi="宋体" w:eastAsia="宋体" w:cs="宋体"/>
                <w:b/>
                <w:bCs/>
                <w:color w:val="000000"/>
                <w:sz w:val="21"/>
                <w:szCs w:val="20"/>
                <w:highlight w:val="none"/>
                <w:lang w:val="zh-CN" w:eastAsia="zh-CN" w:bidi="ar-SA"/>
              </w:rPr>
              <w:t xml:space="preserve">序号</w:t>
            </w:r>
            <w:r/>
          </w:p>
        </w:tc>
        <w:tc>
          <w:tcPr>
            <w:gridSpan w:val="2"/>
            <w:tcBorders>
              <w:top w:val="single" w:color="000000" w:sz="4" w:space="0"/>
              <w:left w:val="single" w:color="000000" w:sz="4" w:space="0"/>
              <w:bottom w:val="single" w:color="000000" w:sz="4" w:space="0"/>
              <w:right w:val="single" w:color="000000" w:sz="4" w:space="0"/>
            </w:tcBorders>
            <w:tcW w:w="3646" w:type="dxa"/>
            <w:vAlign w:val="center"/>
            <w:textDirection w:val="lrTb"/>
            <w:noWrap w:val="false"/>
          </w:tcPr>
          <w:p>
            <w:pPr>
              <w:jc w:val="center"/>
              <w:widowControl/>
              <w:rPr>
                <w:rFonts w:hint="eastAsia" w:ascii="宋体" w:hAnsi="宋体" w:eastAsia="宋体" w:cs="宋体"/>
                <w:b/>
                <w:bCs/>
                <w:color w:val="000000"/>
                <w:sz w:val="21"/>
                <w:szCs w:val="20"/>
                <w:highlight w:val="none"/>
                <w:lang w:val="zh-CN" w:eastAsia="zh-CN" w:bidi="ar-SA"/>
              </w:rPr>
            </w:pPr>
            <w:r>
              <w:rPr>
                <w:rFonts w:hint="eastAsia" w:ascii="宋体" w:hAnsi="宋体" w:eastAsia="宋体" w:cs="宋体"/>
                <w:b/>
                <w:bCs/>
                <w:color w:val="000000"/>
                <w:sz w:val="21"/>
                <w:szCs w:val="20"/>
                <w:highlight w:val="none"/>
                <w:lang w:val="zh-CN" w:eastAsia="zh-CN" w:bidi="ar-SA"/>
              </w:rPr>
              <w:t xml:space="preserve">检测项目</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b/>
                <w:bCs/>
                <w:color w:val="000000"/>
                <w:sz w:val="21"/>
                <w:szCs w:val="20"/>
                <w:highlight w:val="none"/>
                <w:lang w:val="zh-CN" w:eastAsia="zh-CN" w:bidi="ar-SA"/>
              </w:rPr>
            </w:pPr>
            <w:r>
              <w:rPr>
                <w:rFonts w:hint="eastAsia" w:ascii="宋体" w:hAnsi="宋体" w:eastAsia="宋体" w:cs="宋体"/>
                <w:b/>
                <w:bCs/>
                <w:color w:val="000000"/>
                <w:sz w:val="21"/>
                <w:szCs w:val="20"/>
                <w:highlight w:val="none"/>
                <w:lang w:val="zh-CN"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ascii="宋体" w:hAnsi="宋体" w:eastAsia="宋体" w:cs="宋体"/>
                <w:b/>
                <w:bCs/>
                <w:color w:val="000000"/>
                <w:sz w:val="21"/>
                <w:szCs w:val="20"/>
                <w:highlight w:val="none"/>
                <w:lang w:val="zh-CN" w:eastAsia="zh-CN" w:bidi="ar-SA"/>
              </w:rPr>
            </w:pPr>
            <w:r>
              <w:rPr>
                <w:rFonts w:hint="eastAsia" w:ascii="宋体" w:hAnsi="宋体" w:eastAsia="宋体" w:cs="宋体"/>
                <w:b/>
                <w:bCs/>
                <w:color w:val="000000"/>
                <w:sz w:val="21"/>
                <w:szCs w:val="20"/>
                <w:highlight w:val="none"/>
                <w:lang w:val="zh-CN"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ascii="宋体" w:hAnsi="宋体" w:eastAsia="宋体" w:cs="宋体"/>
                <w:b/>
                <w:bCs/>
                <w:color w:val="000000"/>
                <w:sz w:val="21"/>
                <w:szCs w:val="20"/>
                <w:highlight w:val="none"/>
                <w:lang w:val="zh-CN" w:eastAsia="zh-CN" w:bidi="ar-SA"/>
              </w:rPr>
            </w:pPr>
            <w:r>
              <w:rPr>
                <w:rFonts w:hint="eastAsia" w:ascii="楷体" w:hAnsi="楷体" w:eastAsia="楷体" w:cs="楷体"/>
                <w:b/>
                <w:bCs/>
                <w:color w:val="000000"/>
                <w:sz w:val="24"/>
                <w:szCs w:val="24"/>
                <w:lang w:val="zh-CN" w:eastAsia="zh-CN" w:bidi="ar-SA"/>
              </w:rPr>
              <w:t xml:space="preserve">备注（详见三、具体技术要求及内容</w:t>
            </w:r>
            <w:r>
              <w:rPr>
                <w:rFonts w:hint="eastAsia" w:ascii="宋体" w:hAnsi="宋体" w:eastAsia="宋体" w:cs="宋体"/>
                <w:b/>
                <w:bCs/>
                <w:color w:val="000000"/>
                <w:sz w:val="21"/>
                <w:szCs w:val="20"/>
                <w:highlight w:val="none"/>
                <w:lang w:val="zh-CN" w:eastAsia="zh-CN" w:bidi="ar-SA"/>
              </w:rPr>
              <w:t xml:space="preserve">）</w:t>
            </w:r>
            <w:r/>
          </w:p>
        </w:tc>
      </w:tr>
      <w:tr>
        <w:trPr>
          <w:trHeight w:val="544"/>
        </w:trPr>
        <w:tc>
          <w:tcPr>
            <w:tcBorders>
              <w:top w:val="single" w:color="000000" w:sz="4" w:space="0"/>
              <w:left w:val="single" w:color="000000" w:sz="4" w:space="0"/>
              <w:bottom w:val="none" w:color="000000" w:sz="4" w:space="0"/>
              <w:right w:val="single" w:color="000000" w:sz="4" w:space="0"/>
            </w:tcBorders>
            <w:tcW w:w="471" w:type="dxa"/>
            <w:vAlign w:val="center"/>
            <w:vMerge w:val="restart"/>
            <w:textDirection w:val="lrTb"/>
            <w:noWrap w:val="false"/>
          </w:tcPr>
          <w:p>
            <w:pPr>
              <w:jc w:val="center"/>
              <w:widowControl/>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2019年-2022年</w:t>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widowControl/>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1</w:t>
            </w:r>
            <w:r/>
          </w:p>
        </w:tc>
        <w:tc>
          <w:tcPr>
            <w:gridSpan w:val="2"/>
            <w:tcBorders>
              <w:top w:val="single" w:color="000000" w:sz="4" w:space="0"/>
              <w:left w:val="single" w:color="000000" w:sz="4" w:space="0"/>
              <w:bottom w:val="single" w:color="000000" w:sz="4" w:space="0"/>
              <w:right w:val="single" w:color="000000" w:sz="4" w:space="0"/>
            </w:tcBorders>
            <w:tcW w:w="3646" w:type="dxa"/>
            <w:vAlign w:val="center"/>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泵站</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座</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330</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三、（一）1.1</w:t>
            </w:r>
            <w:r/>
          </w:p>
          <w:p>
            <w:pPr>
              <w:jc w:val="left"/>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三、（一）1.6</w:t>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none" w:color="000000" w:sz="4" w:space="0"/>
              <w:right w:val="single" w:color="000000" w:sz="4" w:space="0"/>
            </w:tcBorders>
            <w:tcW w:w="350" w:type="dxa"/>
            <w:vAlign w:val="center"/>
            <w:vMerge w:val="restart"/>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2</w:t>
            </w:r>
            <w:r/>
          </w:p>
        </w:tc>
        <w:tc>
          <w:tcPr>
            <w:tcBorders>
              <w:top w:val="single" w:color="000000" w:sz="4" w:space="0"/>
              <w:left w:val="single" w:color="000000" w:sz="4" w:space="0"/>
              <w:bottom w:val="none" w:color="000000" w:sz="4" w:space="0"/>
              <w:right w:val="single" w:color="000000" w:sz="4" w:space="0"/>
            </w:tcBorders>
            <w:tcW w:w="426" w:type="dxa"/>
            <w:vAlign w:val="center"/>
            <w:vMerge w:val="restart"/>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渠道</w:t>
            </w:r>
            <w:r/>
          </w:p>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直板渠</w:t>
            </w:r>
            <w:r/>
          </w:p>
        </w:tc>
        <w:tc>
          <w:tcPr>
            <w:tcBorders>
              <w:top w:val="single" w:color="000000" w:sz="4" w:space="0"/>
              <w:left w:val="single" w:color="000000" w:sz="4" w:space="0"/>
              <w:bottom w:val="none" w:color="000000" w:sz="4" w:space="0"/>
              <w:right w:val="single" w:color="000000" w:sz="4" w:space="0"/>
            </w:tcBorders>
            <w:tcW w:w="581" w:type="dxa"/>
            <w:vAlign w:val="center"/>
            <w:vMerge w:val="restart"/>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米</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ascii="宋体" w:hAnsi="宋体" w:eastAsia="宋体" w:cs="宋体"/>
                <w:i w:val="0"/>
                <w:iCs w:val="0"/>
                <w:color w:val="000000"/>
                <w:sz w:val="22"/>
                <w:szCs w:val="22"/>
                <w:u w:val="none"/>
                <w:lang w:val="en-US" w:eastAsia="zh-CN" w:bidi="ar-SA"/>
              </w:rPr>
            </w:pPr>
            <w:r>
              <w:rPr>
                <w:rFonts w:hint="eastAsia" w:ascii="宋体" w:hAnsi="宋体" w:eastAsia="宋体" w:cs="宋体"/>
                <w:color w:val="000000"/>
                <w:sz w:val="21"/>
                <w:szCs w:val="20"/>
                <w:highlight w:val="none"/>
                <w:lang w:val="en-US" w:eastAsia="zh-CN" w:bidi="ar-SA"/>
              </w:rPr>
              <w:t xml:space="preserve">84498</w:t>
            </w:r>
            <w:r/>
          </w:p>
        </w:tc>
        <w:tc>
          <w:tcPr>
            <w:tcBorders>
              <w:top w:val="single" w:color="000000" w:sz="4" w:space="0"/>
              <w:left w:val="single" w:color="000000" w:sz="4" w:space="0"/>
              <w:bottom w:val="none" w:color="000000" w:sz="4" w:space="0"/>
              <w:right w:val="single" w:color="000000" w:sz="4" w:space="0"/>
            </w:tcBorders>
            <w:tcW w:w="1465" w:type="dxa"/>
            <w:vAlign w:val="center"/>
            <w:vMerge w:val="restart"/>
            <w:textDirection w:val="lrTb"/>
            <w:noWrap w:val="false"/>
          </w:tcPr>
          <w:p>
            <w:pPr>
              <w:numPr>
                <w:ilvl w:val="0"/>
                <w:numId w:val="4"/>
              </w:numPr>
              <w:jc w:val="left"/>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（一）1.2</w:t>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350" w:type="dxa"/>
            <w:vAlign w:val="center"/>
            <w:vMerge w:val="continue"/>
            <w:textDirection w:val="lrTb"/>
            <w:noWrap w:val="false"/>
          </w:tcPr>
          <w:p>
            <w:pPr>
              <w:jc w:val="center"/>
              <w:widowControl w:val="off"/>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426" w:type="dxa"/>
            <w:vAlign w:val="center"/>
            <w:vMerge w:val="continue"/>
            <w:textDirection w:val="lrTb"/>
            <w:noWrap w:val="false"/>
          </w:tcPr>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矩型渠</w:t>
            </w:r>
            <w:r/>
          </w:p>
        </w:tc>
        <w:tc>
          <w:tcPr>
            <w:tcBorders>
              <w:top w:val="none" w:color="000000" w:sz="4" w:space="0"/>
              <w:left w:val="single" w:color="000000" w:sz="4" w:space="0"/>
              <w:bottom w:val="none" w:color="000000" w:sz="4" w:space="0"/>
              <w:right w:val="single" w:color="000000" w:sz="4" w:space="0"/>
            </w:tcBorders>
            <w:tcW w:w="581" w:type="dxa"/>
            <w:vAlign w:val="center"/>
            <w:vMerge w:val="continue"/>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widowControl/>
              <w:rPr>
                <w:rFonts w:ascii="宋体" w:hAnsi="宋体" w:eastAsia="宋体" w:cs="宋体"/>
                <w:color w:val="000000"/>
                <w:sz w:val="21"/>
                <w:szCs w:val="20"/>
                <w:highlight w:val="none"/>
                <w:lang w:val="en-US" w:eastAsia="zh-CN" w:bidi="ar-SA"/>
              </w:rPr>
              <w:suppressLineNumbers w:val="0"/>
            </w:pPr>
            <w:r>
              <w:rPr>
                <w:rFonts w:hint="eastAsia" w:ascii="宋体" w:hAnsi="宋体" w:eastAsia="宋体" w:cs="宋体"/>
                <w:color w:val="000000"/>
                <w:sz w:val="21"/>
                <w:szCs w:val="20"/>
                <w:highlight w:val="none"/>
                <w:lang w:val="en-US" w:eastAsia="zh-CN" w:bidi="ar-SA"/>
              </w:rPr>
              <w:t xml:space="preserve">18151</w:t>
            </w:r>
            <w:r/>
          </w:p>
        </w:tc>
        <w:tc>
          <w:tcPr>
            <w:tcBorders>
              <w:top w:val="none" w:color="000000" w:sz="4" w:space="0"/>
              <w:left w:val="single" w:color="000000" w:sz="4" w:space="0"/>
              <w:bottom w:val="none" w:color="000000" w:sz="4" w:space="0"/>
              <w:right w:val="single" w:color="000000" w:sz="4" w:space="0"/>
            </w:tcBorders>
            <w:tcW w:w="1465" w:type="dxa"/>
            <w:vAlign w:val="center"/>
            <w:vMerge w:val="continue"/>
            <w:textDirection w:val="lrTb"/>
            <w:noWrap w:val="false"/>
          </w:tcPr>
          <w:p>
            <w:pPr>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350" w:type="dxa"/>
            <w:vAlign w:val="center"/>
            <w:vMerge w:val="continue"/>
            <w:textDirection w:val="lrTb"/>
            <w:noWrap w:val="false"/>
          </w:tcPr>
          <w:p>
            <w:pPr>
              <w:jc w:val="center"/>
              <w:widowControl w:val="off"/>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426" w:type="dxa"/>
            <w:vAlign w:val="center"/>
            <w:vMerge w:val="continue"/>
            <w:textDirection w:val="lrTb"/>
            <w:noWrap w:val="false"/>
          </w:tcPr>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U60渠</w:t>
            </w:r>
            <w:r/>
          </w:p>
        </w:tc>
        <w:tc>
          <w:tcPr>
            <w:tcBorders>
              <w:top w:val="none" w:color="000000" w:sz="4" w:space="0"/>
              <w:left w:val="single" w:color="000000" w:sz="4" w:space="0"/>
              <w:bottom w:val="none" w:color="000000" w:sz="4" w:space="0"/>
              <w:right w:val="single" w:color="000000" w:sz="4" w:space="0"/>
            </w:tcBorders>
            <w:tcW w:w="581" w:type="dxa"/>
            <w:vAlign w:val="center"/>
            <w:vMerge w:val="continue"/>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178200.1</w:t>
            </w:r>
            <w:r/>
          </w:p>
        </w:tc>
        <w:tc>
          <w:tcPr>
            <w:tcBorders>
              <w:top w:val="none" w:color="000000" w:sz="4" w:space="0"/>
              <w:left w:val="single" w:color="000000" w:sz="4" w:space="0"/>
              <w:bottom w:val="none" w:color="000000" w:sz="4" w:space="0"/>
              <w:right w:val="single" w:color="000000" w:sz="4" w:space="0"/>
            </w:tcBorders>
            <w:tcW w:w="1465" w:type="dxa"/>
            <w:vAlign w:val="center"/>
            <w:vMerge w:val="continue"/>
            <w:textDirection w:val="lrTb"/>
            <w:noWrap w:val="false"/>
          </w:tcPr>
          <w:p>
            <w:pPr>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350" w:type="dxa"/>
            <w:vAlign w:val="center"/>
            <w:vMerge w:val="continue"/>
            <w:textDirection w:val="lrTb"/>
            <w:noWrap w:val="false"/>
          </w:tcPr>
          <w:p>
            <w:pPr>
              <w:jc w:val="center"/>
              <w:widowControl w:val="off"/>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426" w:type="dxa"/>
            <w:vAlign w:val="center"/>
            <w:vMerge w:val="continue"/>
            <w:textDirection w:val="lrTb"/>
            <w:noWrap w:val="false"/>
          </w:tcPr>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U80渠</w:t>
            </w:r>
            <w:r/>
          </w:p>
        </w:tc>
        <w:tc>
          <w:tcPr>
            <w:tcBorders>
              <w:top w:val="none" w:color="000000" w:sz="4" w:space="0"/>
              <w:left w:val="single" w:color="000000" w:sz="4" w:space="0"/>
              <w:bottom w:val="none" w:color="000000" w:sz="4" w:space="0"/>
              <w:right w:val="single" w:color="000000" w:sz="4" w:space="0"/>
            </w:tcBorders>
            <w:tcW w:w="581" w:type="dxa"/>
            <w:vAlign w:val="center"/>
            <w:vMerge w:val="continue"/>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hint="eastAsia"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t xml:space="preserve">276814</w:t>
            </w:r>
            <w:r/>
          </w:p>
        </w:tc>
        <w:tc>
          <w:tcPr>
            <w:tcBorders>
              <w:top w:val="none" w:color="000000" w:sz="4" w:space="0"/>
              <w:left w:val="single" w:color="000000" w:sz="4" w:space="0"/>
              <w:bottom w:val="none" w:color="000000" w:sz="4" w:space="0"/>
              <w:right w:val="single" w:color="000000" w:sz="4" w:space="0"/>
            </w:tcBorders>
            <w:tcW w:w="1465" w:type="dxa"/>
            <w:vAlign w:val="center"/>
            <w:vMerge w:val="continue"/>
            <w:textDirection w:val="lrTb"/>
            <w:noWrap w:val="false"/>
          </w:tcPr>
          <w:p>
            <w:pPr>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350" w:type="dxa"/>
            <w:vAlign w:val="center"/>
            <w:vMerge w:val="continue"/>
            <w:textDirection w:val="lrTb"/>
            <w:noWrap w:val="false"/>
          </w:tcPr>
          <w:p>
            <w:pPr>
              <w:jc w:val="center"/>
              <w:widowControl w:val="off"/>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426" w:type="dxa"/>
            <w:vAlign w:val="center"/>
            <w:vMerge w:val="continue"/>
            <w:textDirection w:val="lrTb"/>
            <w:noWrap w:val="false"/>
          </w:tcPr>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暗渠φ60</w:t>
            </w:r>
            <w:r/>
          </w:p>
        </w:tc>
        <w:tc>
          <w:tcPr>
            <w:tcBorders>
              <w:top w:val="none" w:color="000000" w:sz="4" w:space="0"/>
              <w:left w:val="single" w:color="000000" w:sz="4" w:space="0"/>
              <w:bottom w:val="none" w:color="000000" w:sz="4" w:space="0"/>
              <w:right w:val="single" w:color="000000" w:sz="4" w:space="0"/>
            </w:tcBorders>
            <w:tcW w:w="581" w:type="dxa"/>
            <w:vAlign w:val="center"/>
            <w:vMerge w:val="continue"/>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9873</w:t>
            </w:r>
            <w:r/>
          </w:p>
        </w:tc>
        <w:tc>
          <w:tcPr>
            <w:tcBorders>
              <w:top w:val="none" w:color="000000" w:sz="4" w:space="0"/>
              <w:left w:val="single" w:color="000000" w:sz="4" w:space="0"/>
              <w:bottom w:val="none" w:color="000000" w:sz="4" w:space="0"/>
              <w:right w:val="single" w:color="000000" w:sz="4" w:space="0"/>
            </w:tcBorders>
            <w:tcW w:w="1465" w:type="dxa"/>
            <w:vAlign w:val="center"/>
            <w:vMerge w:val="continue"/>
            <w:textDirection w:val="lrTb"/>
            <w:noWrap w:val="false"/>
          </w:tcPr>
          <w:p>
            <w:pPr>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single" w:color="000000" w:sz="4" w:space="0"/>
              <w:right w:val="single" w:color="000000" w:sz="4" w:space="0"/>
            </w:tcBorders>
            <w:tcW w:w="350" w:type="dxa"/>
            <w:vAlign w:val="center"/>
            <w:vMerge w:val="continue"/>
            <w:textDirection w:val="lrTb"/>
            <w:noWrap w:val="false"/>
          </w:tcPr>
          <w:p>
            <w:pPr>
              <w:jc w:val="center"/>
              <w:widowControl w:val="off"/>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暗渠φ80</w:t>
            </w:r>
            <w:r/>
          </w:p>
        </w:tc>
        <w:tc>
          <w:tcPr>
            <w:tcBorders>
              <w:top w:val="non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1176</w:t>
            </w:r>
            <w:r/>
          </w:p>
        </w:tc>
        <w:tc>
          <w:tcPr>
            <w:tcBorders>
              <w:top w:val="none" w:color="000000" w:sz="4" w:space="0"/>
              <w:left w:val="single" w:color="000000" w:sz="4" w:space="0"/>
              <w:bottom w:val="single" w:color="000000" w:sz="4" w:space="0"/>
              <w:right w:val="single" w:color="000000" w:sz="4" w:space="0"/>
            </w:tcBorders>
            <w:tcW w:w="1465" w:type="dxa"/>
            <w:vAlign w:val="center"/>
            <w:vMerge w:val="continue"/>
            <w:textDirection w:val="lrTb"/>
            <w:noWrap w:val="false"/>
          </w:tcPr>
          <w:p>
            <w:pPr>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3</w:t>
            </w:r>
            <w:r/>
          </w:p>
        </w:tc>
        <w:tc>
          <w:tcPr>
            <w:gridSpan w:val="2"/>
            <w:tcBorders>
              <w:top w:val="single" w:color="000000" w:sz="4" w:space="0"/>
              <w:left w:val="single" w:color="000000" w:sz="4" w:space="0"/>
              <w:bottom w:val="single" w:color="000000" w:sz="4" w:space="0"/>
              <w:right w:val="single" w:color="000000" w:sz="4" w:space="0"/>
            </w:tcBorders>
            <w:tcW w:w="3646" w:type="dxa"/>
            <w:vAlign w:val="center"/>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生态沟</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米</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19646</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三、（一）1.2</w:t>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4</w:t>
            </w:r>
            <w:r/>
          </w:p>
        </w:tc>
        <w:tc>
          <w:tcPr>
            <w:gridSpan w:val="2"/>
            <w:tcBorders>
              <w:top w:val="single" w:color="000000" w:sz="4" w:space="0"/>
              <w:left w:val="single" w:color="000000" w:sz="4" w:space="0"/>
              <w:bottom w:val="single" w:color="000000" w:sz="4" w:space="0"/>
              <w:right w:val="single" w:color="000000" w:sz="4" w:space="0"/>
            </w:tcBorders>
            <w:tcW w:w="3646" w:type="dxa"/>
            <w:vAlign w:val="center"/>
            <w:textDirection w:val="lrTb"/>
            <w:noWrap w:val="false"/>
          </w:tcPr>
          <w:p>
            <w:pPr>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PE管道</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米</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66690.5</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left"/>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三、（一）1.5</w:t>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none" w:color="000000" w:sz="4" w:space="0"/>
              <w:right w:val="single" w:color="000000" w:sz="4" w:space="0"/>
            </w:tcBorders>
            <w:tcW w:w="350" w:type="dxa"/>
            <w:vAlign w:val="center"/>
            <w:vMerge w:val="restart"/>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5</w:t>
            </w:r>
            <w:r/>
          </w:p>
        </w:tc>
        <w:tc>
          <w:tcPr>
            <w:tcBorders>
              <w:top w:val="single" w:color="000000" w:sz="4" w:space="0"/>
              <w:left w:val="single" w:color="000000" w:sz="4" w:space="0"/>
              <w:bottom w:val="none" w:color="000000" w:sz="4" w:space="0"/>
              <w:right w:val="single" w:color="000000" w:sz="4" w:space="0"/>
            </w:tcBorders>
            <w:tcW w:w="426" w:type="dxa"/>
            <w:vAlign w:val="center"/>
            <w:vMerge w:val="restart"/>
            <w:textDirection w:val="lrTb"/>
            <w:noWrap w:val="false"/>
          </w:tcPr>
          <w:p>
            <w:pPr>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zh-CN" w:eastAsia="zh-CN" w:bidi="ar-SA"/>
              </w:rPr>
              <w:t xml:space="preserve">过路涵</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φ600</w:t>
            </w:r>
            <w:r/>
          </w:p>
        </w:tc>
        <w:tc>
          <w:tcPr>
            <w:tcBorders>
              <w:top w:val="single" w:color="000000" w:sz="4" w:space="0"/>
              <w:left w:val="single" w:color="000000" w:sz="4" w:space="0"/>
              <w:bottom w:val="none" w:color="000000" w:sz="4" w:space="0"/>
              <w:right w:val="single" w:color="000000" w:sz="4" w:space="0"/>
            </w:tcBorders>
            <w:tcW w:w="581" w:type="dxa"/>
            <w:vAlign w:val="center"/>
            <w:vMerge w:val="restart"/>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座</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406</w:t>
            </w:r>
            <w:r/>
          </w:p>
        </w:tc>
        <w:tc>
          <w:tcPr>
            <w:tcBorders>
              <w:top w:val="single" w:color="000000" w:sz="4" w:space="0"/>
              <w:left w:val="single" w:color="000000" w:sz="4" w:space="0"/>
              <w:bottom w:val="none" w:color="000000" w:sz="4" w:space="0"/>
              <w:right w:val="single" w:color="000000" w:sz="4" w:space="0"/>
            </w:tcBorders>
            <w:tcW w:w="1465" w:type="dxa"/>
            <w:vAlign w:val="center"/>
            <w:vMerge w:val="restart"/>
            <w:textDirection w:val="lrTb"/>
            <w:noWrap w:val="false"/>
          </w:tcPr>
          <w:p>
            <w:pPr>
              <w:numPr>
                <w:ilvl w:val="0"/>
                <w:numId w:val="0"/>
              </w:numPr>
              <w:ind w:left="0" w:firstLine="0"/>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三、（一）1.1</w:t>
            </w:r>
            <w:r/>
          </w:p>
          <w:p>
            <w:pPr>
              <w:numPr>
                <w:ilvl w:val="0"/>
                <w:numId w:val="0"/>
              </w:numPr>
              <w:ind w:left="0" w:firstLine="0"/>
              <w:jc w:val="left"/>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三、（一）1.6（如有）</w:t>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350" w:type="dxa"/>
            <w:vAlign w:val="center"/>
            <w:vMerge w:val="continue"/>
            <w:textDirection w:val="lrTb"/>
            <w:noWrap w:val="false"/>
          </w:tcPr>
          <w:p>
            <w:pPr>
              <w:jc w:val="center"/>
              <w:widowControl w:val="off"/>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426" w:type="dxa"/>
            <w:vAlign w:val="center"/>
            <w:vMerge w:val="continue"/>
            <w:textDirection w:val="lrTb"/>
            <w:noWrap w:val="false"/>
          </w:tcPr>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φ800</w:t>
            </w:r>
            <w:r/>
          </w:p>
        </w:tc>
        <w:tc>
          <w:tcPr>
            <w:tcBorders>
              <w:top w:val="none" w:color="000000" w:sz="4" w:space="0"/>
              <w:left w:val="single" w:color="000000" w:sz="4" w:space="0"/>
              <w:bottom w:val="none" w:color="000000" w:sz="4" w:space="0"/>
              <w:right w:val="single" w:color="000000" w:sz="4" w:space="0"/>
            </w:tcBorders>
            <w:tcW w:w="581" w:type="dxa"/>
            <w:vAlign w:val="center"/>
            <w:vMerge w:val="continue"/>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240</w:t>
            </w:r>
            <w:r/>
          </w:p>
        </w:tc>
        <w:tc>
          <w:tcPr>
            <w:tcBorders>
              <w:top w:val="none" w:color="000000" w:sz="4" w:space="0"/>
              <w:left w:val="single" w:color="000000" w:sz="4" w:space="0"/>
              <w:bottom w:val="none" w:color="000000" w:sz="4" w:space="0"/>
              <w:right w:val="single" w:color="000000" w:sz="4" w:space="0"/>
            </w:tcBorders>
            <w:tcW w:w="1465" w:type="dxa"/>
            <w:vAlign w:val="center"/>
            <w:vMerge w:val="continue"/>
            <w:textDirection w:val="lrTb"/>
            <w:noWrap w:val="false"/>
          </w:tcPr>
          <w:p>
            <w:pPr>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single" w:color="000000" w:sz="4" w:space="0"/>
              <w:right w:val="single" w:color="000000" w:sz="4" w:space="0"/>
            </w:tcBorders>
            <w:tcW w:w="350" w:type="dxa"/>
            <w:vAlign w:val="center"/>
            <w:vMerge w:val="continue"/>
            <w:textDirection w:val="lrTb"/>
            <w:noWrap w:val="false"/>
          </w:tcPr>
          <w:p>
            <w:pPr>
              <w:jc w:val="center"/>
              <w:widowControl w:val="off"/>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φ1000</w:t>
            </w:r>
            <w:r/>
          </w:p>
        </w:tc>
        <w:tc>
          <w:tcPr>
            <w:tcBorders>
              <w:top w:val="non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220</w:t>
            </w:r>
            <w:r/>
          </w:p>
        </w:tc>
        <w:tc>
          <w:tcPr>
            <w:tcBorders>
              <w:top w:val="none" w:color="000000" w:sz="4" w:space="0"/>
              <w:left w:val="single" w:color="000000" w:sz="4" w:space="0"/>
              <w:bottom w:val="single" w:color="000000" w:sz="4" w:space="0"/>
              <w:right w:val="single" w:color="000000" w:sz="4" w:space="0"/>
            </w:tcBorders>
            <w:tcW w:w="1465" w:type="dxa"/>
            <w:vAlign w:val="center"/>
            <w:vMerge w:val="continue"/>
            <w:textDirection w:val="lrTb"/>
            <w:noWrap w:val="false"/>
          </w:tcPr>
          <w:p>
            <w:pPr>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6</w:t>
            </w:r>
            <w:r/>
          </w:p>
        </w:tc>
        <w:tc>
          <w:tcPr>
            <w:gridSpan w:val="2"/>
            <w:tcBorders>
              <w:top w:val="single" w:color="000000" w:sz="4" w:space="0"/>
              <w:left w:val="single" w:color="000000" w:sz="4" w:space="0"/>
              <w:bottom w:val="single" w:color="000000" w:sz="4" w:space="0"/>
              <w:right w:val="single" w:color="000000" w:sz="4" w:space="0"/>
            </w:tcBorders>
            <w:tcW w:w="3646" w:type="dxa"/>
            <w:vAlign w:val="center"/>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方涵</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座</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77</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三、（一）1.1</w:t>
            </w:r>
            <w:r/>
          </w:p>
          <w:p>
            <w:pPr>
              <w:jc w:val="left"/>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三、（一）1.6（如有）</w:t>
            </w:r>
            <w:r/>
          </w:p>
        </w:tc>
      </w:tr>
      <w:tr>
        <w:trPr>
          <w:trHeight w:val="781"/>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7</w:t>
            </w:r>
            <w:r/>
          </w:p>
        </w:tc>
        <w:tc>
          <w:tcPr>
            <w:gridSpan w:val="2"/>
            <w:tcBorders>
              <w:top w:val="single" w:color="000000" w:sz="4" w:space="0"/>
              <w:left w:val="single" w:color="000000" w:sz="4" w:space="0"/>
              <w:bottom w:val="single" w:color="000000" w:sz="4" w:space="0"/>
              <w:right w:val="single" w:color="000000" w:sz="4" w:space="0"/>
            </w:tcBorders>
            <w:tcW w:w="3646" w:type="dxa"/>
            <w:vAlign w:val="center"/>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滚水坝</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座</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75</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三、（一）1.1</w:t>
            </w:r>
            <w:r/>
          </w:p>
          <w:p>
            <w:pPr>
              <w:jc w:val="left"/>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三、（一）1.6（如有）</w:t>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8</w:t>
            </w:r>
            <w:r/>
          </w:p>
        </w:tc>
        <w:tc>
          <w:tcPr>
            <w:gridSpan w:val="2"/>
            <w:tcBorders>
              <w:top w:val="single" w:color="000000" w:sz="4" w:space="0"/>
              <w:left w:val="single" w:color="000000" w:sz="4" w:space="0"/>
              <w:bottom w:val="single" w:color="000000" w:sz="4" w:space="0"/>
              <w:right w:val="single" w:color="000000" w:sz="4" w:space="0"/>
            </w:tcBorders>
            <w:tcW w:w="3646" w:type="dxa"/>
            <w:vAlign w:val="center"/>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节制闸</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个</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120</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三、（一）1.1</w:t>
            </w:r>
            <w:r/>
          </w:p>
          <w:p>
            <w:pPr>
              <w:jc w:val="left"/>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三、（一）1.6（如有）</w:t>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9</w:t>
            </w:r>
            <w:r/>
          </w:p>
        </w:tc>
        <w:tc>
          <w:tcPr>
            <w:gridSpan w:val="2"/>
            <w:tcBorders>
              <w:top w:val="single" w:color="000000" w:sz="4" w:space="0"/>
              <w:left w:val="single" w:color="000000" w:sz="4" w:space="0"/>
              <w:bottom w:val="single" w:color="000000" w:sz="4" w:space="0"/>
              <w:right w:val="single" w:color="000000" w:sz="4" w:space="0"/>
            </w:tcBorders>
            <w:tcW w:w="3646" w:type="dxa"/>
            <w:vAlign w:val="center"/>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倒虹吸</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个</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numPr>
                <w:ilvl w:val="0"/>
                <w:numId w:val="0"/>
              </w:numPr>
              <w:ind w:left="0" w:firstLine="0"/>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三、（一）1.1</w:t>
            </w:r>
            <w:r/>
          </w:p>
          <w:p>
            <w:pPr>
              <w:numPr>
                <w:ilvl w:val="0"/>
                <w:numId w:val="0"/>
              </w:numPr>
              <w:ind w:left="0" w:firstLine="0"/>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三、（一）1.5（如有）</w:t>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10</w:t>
            </w:r>
            <w:r/>
          </w:p>
        </w:tc>
        <w:tc>
          <w:tcPr>
            <w:gridSpan w:val="2"/>
            <w:tcBorders>
              <w:top w:val="single" w:color="000000" w:sz="4" w:space="0"/>
              <w:left w:val="single" w:color="000000" w:sz="4" w:space="0"/>
              <w:bottom w:val="single" w:color="000000" w:sz="4" w:space="0"/>
              <w:right w:val="single" w:color="000000" w:sz="4" w:space="0"/>
            </w:tcBorders>
            <w:tcW w:w="3646" w:type="dxa"/>
            <w:vAlign w:val="center"/>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渡槽</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座</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22</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left"/>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三、（一）1.1</w:t>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11</w:t>
            </w:r>
            <w:r/>
          </w:p>
        </w:tc>
        <w:tc>
          <w:tcPr>
            <w:gridSpan w:val="2"/>
            <w:tcBorders>
              <w:top w:val="single" w:color="000000" w:sz="4" w:space="0"/>
              <w:left w:val="single" w:color="000000" w:sz="4" w:space="0"/>
              <w:bottom w:val="single" w:color="000000" w:sz="4" w:space="0"/>
              <w:right w:val="single" w:color="000000" w:sz="4" w:space="0"/>
            </w:tcBorders>
            <w:tcW w:w="3646" w:type="dxa"/>
            <w:vAlign w:val="center"/>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田间机耕桥</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座</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158</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left"/>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三、（一）1.3</w:t>
            </w:r>
            <w:r/>
          </w:p>
        </w:tc>
      </w:tr>
      <w:tr>
        <w:trPr>
          <w:trHeight w:val="544"/>
        </w:trPr>
        <w:tc>
          <w:tcPr>
            <w:tcBorders>
              <w:top w:val="none" w:color="000000" w:sz="4" w:space="0"/>
              <w:left w:val="single" w:color="000000" w:sz="4" w:space="0"/>
              <w:bottom w:val="non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widowControl w:val="off"/>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12</w:t>
            </w:r>
            <w:r/>
          </w:p>
        </w:tc>
        <w:tc>
          <w:tcPr>
            <w:gridSpan w:val="2"/>
            <w:tcBorders>
              <w:top w:val="single" w:color="000000" w:sz="4" w:space="0"/>
              <w:left w:val="single" w:color="000000" w:sz="4" w:space="0"/>
              <w:bottom w:val="single" w:color="000000" w:sz="4" w:space="0"/>
              <w:right w:val="single" w:color="000000" w:sz="4" w:space="0"/>
            </w:tcBorders>
            <w:tcW w:w="3646" w:type="dxa"/>
            <w:vAlign w:val="center"/>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道路</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米</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421458.8</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left"/>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三、（一）1.4</w:t>
            </w:r>
            <w:r/>
          </w:p>
        </w:tc>
      </w:tr>
      <w:tr>
        <w:trPr>
          <w:trHeight w:val="544"/>
        </w:trPr>
        <w:tc>
          <w:tcPr>
            <w:tcBorders>
              <w:top w:val="none" w:color="000000" w:sz="4" w:space="0"/>
              <w:left w:val="single" w:color="000000" w:sz="4" w:space="0"/>
              <w:bottom w:val="single" w:color="000000" w:sz="4" w:space="0"/>
              <w:right w:val="single" w:color="000000" w:sz="4" w:space="0"/>
            </w:tcBorders>
            <w:tcW w:w="471" w:type="dxa"/>
            <w:vAlign w:val="center"/>
            <w:vMerge w:val="continue"/>
            <w:textDirection w:val="lrTb"/>
            <w:noWrap w:val="false"/>
          </w:tcPr>
          <w:p>
            <w:pPr>
              <w:jc w:val="center"/>
              <w:widowControl w:val="off"/>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jc w:val="center"/>
              <w:widowControl w:val="off"/>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13</w:t>
            </w:r>
            <w:r/>
          </w:p>
        </w:tc>
        <w:tc>
          <w:tcPr>
            <w:gridSpan w:val="2"/>
            <w:tcBorders>
              <w:top w:val="single" w:color="000000" w:sz="4" w:space="0"/>
              <w:left w:val="single" w:color="000000" w:sz="4" w:space="0"/>
              <w:bottom w:val="single" w:color="000000" w:sz="4" w:space="0"/>
              <w:right w:val="single" w:color="000000" w:sz="4" w:space="0"/>
            </w:tcBorders>
            <w:tcW w:w="3646" w:type="dxa"/>
            <w:vAlign w:val="center"/>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机耕桥</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座</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left"/>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三、（一）1.3</w:t>
            </w:r>
            <w:r/>
          </w:p>
        </w:tc>
      </w:tr>
    </w:tbl>
    <w:p>
      <w:pPr>
        <w:rPr>
          <w:color w:val="000000"/>
          <w:highlight w:val="none"/>
          <w:lang w:val="en-US" w:eastAsia="zh-CN"/>
        </w:rPr>
      </w:pPr>
      <w:r>
        <w:rPr>
          <w:color w:val="000000"/>
          <w:highlight w:val="none"/>
          <w:lang w:val="en-US" w:eastAsia="zh-CN"/>
        </w:rPr>
      </w:r>
      <w:r/>
    </w:p>
    <w:p>
      <w:pPr>
        <w:pStyle w:val="839"/>
        <w:rPr>
          <w:rFonts w:ascii="楷体" w:hAnsi="楷体" w:eastAsia="楷体" w:cs="楷体"/>
          <w:b/>
          <w:bCs/>
          <w:color w:val="000000"/>
          <w:sz w:val="24"/>
          <w:szCs w:val="24"/>
          <w:highlight w:val="none"/>
          <w:lang w:val="en-US" w:eastAsia="zh-CN" w:bidi="ar-SA"/>
        </w:rPr>
      </w:pPr>
      <w:r>
        <w:rPr>
          <w:rFonts w:hint="eastAsia" w:ascii="楷体" w:hAnsi="楷体" w:eastAsia="楷体" w:cs="楷体"/>
          <w:b/>
          <w:bCs/>
          <w:color w:val="000000"/>
          <w:sz w:val="24"/>
          <w:szCs w:val="24"/>
          <w:highlight w:val="none"/>
          <w:lang w:val="en-US" w:eastAsia="zh-CN"/>
        </w:rPr>
        <w:t xml:space="preserve">注：2</w:t>
      </w:r>
      <w:r>
        <w:rPr>
          <w:rFonts w:hint="eastAsia" w:ascii="楷体" w:hAnsi="楷体" w:eastAsia="楷体" w:cs="楷体"/>
          <w:b/>
          <w:bCs/>
          <w:color w:val="000000"/>
          <w:sz w:val="24"/>
          <w:szCs w:val="24"/>
          <w:highlight w:val="none"/>
          <w:lang w:eastAsia="zh-CN"/>
        </w:rPr>
        <w:t xml:space="preserve">019-2022</w:t>
      </w:r>
      <w:r>
        <w:rPr>
          <w:rFonts w:hint="eastAsia" w:ascii="楷体" w:hAnsi="楷体" w:eastAsia="楷体" w:cs="楷体"/>
          <w:b/>
          <w:bCs/>
          <w:color w:val="000000"/>
          <w:sz w:val="24"/>
          <w:szCs w:val="24"/>
          <w:highlight w:val="none"/>
          <w:lang w:val="en-US" w:eastAsia="zh-CN" w:bidi="ar-SA"/>
        </w:rPr>
        <w:t xml:space="preserve">各年度工作量详细清单见附件。</w:t>
      </w:r>
      <w:r/>
    </w:p>
    <w:p>
      <w:pPr>
        <w:rPr>
          <w:color w:val="000000"/>
          <w:highlight w:val="none"/>
          <w:lang w:val="en-US" w:eastAsia="zh-CN"/>
        </w:rPr>
      </w:pPr>
      <w:r>
        <w:rPr>
          <w:color w:val="000000"/>
          <w:highlight w:val="none"/>
          <w:lang w:val="en-US" w:eastAsia="zh-CN"/>
        </w:rPr>
      </w:r>
      <w:r/>
    </w:p>
    <w:p>
      <w:pPr>
        <w:numPr>
          <w:ilvl w:val="0"/>
          <w:numId w:val="5"/>
        </w:numPr>
        <w:spacing w:line="360" w:lineRule="auto"/>
        <w:rPr>
          <w:rFonts w:hint="eastAsia" w:ascii="楷体" w:hAnsi="楷体" w:eastAsia="楷体" w:cs="楷体"/>
          <w:b/>
          <w:bCs/>
          <w:color w:val="000000"/>
          <w:sz w:val="24"/>
          <w:szCs w:val="24"/>
          <w:highlight w:val="none"/>
          <w:lang w:eastAsia="zh-CN"/>
        </w:rPr>
      </w:pPr>
      <w:r>
        <w:rPr>
          <w:rFonts w:hint="eastAsia" w:ascii="楷体" w:hAnsi="楷体" w:eastAsia="楷体" w:cs="楷体"/>
          <w:b/>
          <w:bCs/>
          <w:color w:val="000000"/>
          <w:sz w:val="24"/>
          <w:szCs w:val="24"/>
          <w:highlight w:val="none"/>
          <w:lang w:eastAsia="zh-CN"/>
        </w:rPr>
        <w:t xml:space="preserve">验证式检测工作原则</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1.主体资质合规（</w:t>
      </w:r>
      <w:r>
        <w:rPr>
          <w:rFonts w:hint="eastAsia" w:ascii="楷体" w:hAnsi="楷体" w:eastAsia="楷体" w:cs="楷体"/>
          <w:b/>
          <w:bCs/>
          <w:color w:val="000000"/>
          <w:sz w:val="24"/>
          <w:szCs w:val="24"/>
          <w:highlight w:val="none"/>
          <w:lang w:val="zh-CN" w:eastAsia="zh-CN" w:bidi="ar-SA"/>
        </w:rPr>
        <w:t xml:space="preserve">投标人须按照以下要求逐项提供书面承诺函并加盖投标人电子签章，不提供作无效投标处理，格式由投标人自定</w:t>
      </w:r>
      <w:r>
        <w:rPr>
          <w:rFonts w:hint="eastAsia" w:ascii="楷体" w:hAnsi="楷体" w:eastAsia="楷体" w:cs="楷体"/>
          <w:color w:val="000000"/>
          <w:sz w:val="24"/>
          <w:szCs w:val="24"/>
          <w:highlight w:val="none"/>
          <w:lang w:val="zh-CN" w:eastAsia="zh-CN" w:bidi="ar-SA"/>
        </w:rPr>
        <w:t xml:space="preserve">）</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1.1</w:t>
      </w:r>
      <w:r>
        <w:rPr>
          <w:rFonts w:hint="eastAsia" w:ascii="楷体" w:hAnsi="楷体" w:eastAsia="楷体" w:cs="楷体"/>
          <w:color w:val="000000"/>
          <w:sz w:val="24"/>
          <w:szCs w:val="24"/>
          <w:highlight w:val="none"/>
          <w:lang w:val="zh-CN" w:eastAsia="zh-CN" w:bidi="ar-SA"/>
        </w:rPr>
        <w:t xml:space="preserve">本次检测项目在投标人资质核定的检测范围内，无超资质检测；</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1.2</w:t>
      </w:r>
      <w:r>
        <w:rPr>
          <w:rFonts w:hint="eastAsia" w:ascii="楷体" w:hAnsi="楷体" w:eastAsia="楷体" w:cs="楷体"/>
          <w:color w:val="000000"/>
          <w:sz w:val="24"/>
          <w:szCs w:val="24"/>
          <w:highlight w:val="none"/>
          <w:lang w:val="zh-CN" w:eastAsia="zh-CN" w:bidi="ar-SA"/>
        </w:rPr>
        <w:t xml:space="preserve">本项目最终提交的检测报告必须加盖资质印章+机构鲜章（双章齐全，印章清晰无涂改）；</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1.3</w:t>
      </w:r>
      <w:r>
        <w:rPr>
          <w:rFonts w:hint="eastAsia" w:ascii="楷体" w:hAnsi="楷体" w:eastAsia="楷体" w:cs="楷体"/>
          <w:color w:val="000000"/>
          <w:sz w:val="24"/>
          <w:szCs w:val="24"/>
          <w:highlight w:val="none"/>
          <w:lang w:val="zh-CN" w:eastAsia="zh-CN" w:bidi="ar-SA"/>
        </w:rPr>
        <w:t xml:space="preserve">检测人员具备对应执业资格，且在资质授权签字人名录内；检测人员亲笔签字（无代签、漏签，签字人身份可核实）；</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1.4</w:t>
      </w:r>
      <w:r>
        <w:rPr>
          <w:rFonts w:hint="eastAsia" w:ascii="楷体" w:hAnsi="楷体" w:eastAsia="楷体" w:cs="楷体"/>
          <w:color w:val="000000"/>
          <w:sz w:val="24"/>
          <w:szCs w:val="24"/>
          <w:highlight w:val="none"/>
          <w:lang w:val="zh-CN" w:eastAsia="zh-CN" w:bidi="ar-SA"/>
        </w:rPr>
        <w:t xml:space="preserve">检测机构/检测人员与待检测工程施工单位当事人无利害关系，或已书面披露利害关系。</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1.5 </w:t>
      </w:r>
      <w:r>
        <w:rPr>
          <w:rFonts w:hint="eastAsia" w:ascii="楷体" w:hAnsi="楷体" w:eastAsia="楷体" w:cs="楷体"/>
          <w:color w:val="000000"/>
          <w:sz w:val="24"/>
          <w:szCs w:val="24"/>
          <w:highlight w:val="none"/>
          <w:lang w:val="zh-CN" w:eastAsia="zh-CN" w:bidi="ar-SA"/>
        </w:rPr>
        <w:t xml:space="preserve">供应商拟派项目负责人须具有水利工程质量检测员资格证书，本项目应当至少组建3个工作小组，每个工作小组成员不少于3人，每个工作小组中应有</w:t>
      </w:r>
      <w:r>
        <w:rPr>
          <w:rFonts w:hint="eastAsia" w:ascii="楷体" w:hAnsi="楷体" w:eastAsia="楷体" w:cs="楷体"/>
          <w:color w:val="000000"/>
          <w:sz w:val="24"/>
          <w:szCs w:val="24"/>
          <w:highlight w:val="none"/>
          <w:u w:val="none"/>
          <w:lang w:val="zh-CN" w:eastAsia="zh-CN" w:bidi="ar-SA"/>
        </w:rPr>
        <w:t xml:space="preserve">至少一人具有水利类中级及以上</w:t>
      </w:r>
      <w:r>
        <w:rPr>
          <w:rFonts w:hint="eastAsia" w:ascii="楷体" w:hAnsi="楷体" w:eastAsia="楷体" w:cs="楷体"/>
          <w:color w:val="000000"/>
          <w:sz w:val="24"/>
          <w:szCs w:val="24"/>
          <w:highlight w:val="none"/>
          <w:lang w:val="zh-CN" w:eastAsia="zh-CN" w:bidi="ar-SA"/>
        </w:rPr>
        <w:t xml:space="preserve">技术职称。工作开始前，供应商需要在了解相关政策后制定详细工作方案，经采购人审核同意后正式实施。工作完成后两周内提交检测报告。</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2.材料依据环节的程序与过程合规</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每个项目启动检测（取样）前，应与受检测市（区）农业农村局对接获取项目基础材料和定点定位表，编制相应检测工作清单，报市（区）农业农村局确认。</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3.检测取样环节的程序与过程合规</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3.1</w:t>
      </w:r>
      <w:r>
        <w:rPr>
          <w:rFonts w:hint="eastAsia" w:ascii="楷体" w:hAnsi="楷体" w:eastAsia="楷体" w:cs="楷体"/>
          <w:color w:val="000000"/>
          <w:sz w:val="24"/>
          <w:szCs w:val="24"/>
          <w:highlight w:val="none"/>
          <w:lang w:val="zh-CN" w:eastAsia="zh-CN" w:bidi="ar-SA"/>
        </w:rPr>
        <w:t xml:space="preserve">取样方法、数量、部位符合现行国家/行业标准（有明确标准依据）；</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3.2</w:t>
      </w:r>
      <w:r>
        <w:rPr>
          <w:rFonts w:hint="eastAsia" w:ascii="楷体" w:hAnsi="楷体" w:eastAsia="楷体" w:cs="楷体"/>
          <w:color w:val="000000"/>
          <w:sz w:val="24"/>
          <w:szCs w:val="24"/>
          <w:highlight w:val="none"/>
          <w:lang w:val="zh-CN" w:eastAsia="zh-CN" w:bidi="ar-SA"/>
        </w:rPr>
        <w:t xml:space="preserve">取样有完整书面记录（含取样时间、地点、人员、见证人员、部位描述），市（区）农业农村部门人员应现场见证取样，确保工程检测的真实性、代表性；</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3.3</w:t>
      </w:r>
      <w:r>
        <w:rPr>
          <w:rFonts w:hint="eastAsia" w:ascii="楷体" w:hAnsi="楷体" w:eastAsia="楷体" w:cs="楷体"/>
          <w:color w:val="000000"/>
          <w:sz w:val="24"/>
          <w:szCs w:val="24"/>
          <w:highlight w:val="none"/>
          <w:lang w:val="zh-CN" w:eastAsia="zh-CN" w:bidi="ar-SA"/>
        </w:rPr>
        <w:t xml:space="preserve">取样样品有唯一标识，取样后封存、运输流程符合规范（有记录可追溯）。</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4.检测实施环节的程序与过程合规</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4.1</w:t>
      </w:r>
      <w:r>
        <w:rPr>
          <w:rFonts w:hint="eastAsia" w:ascii="楷体" w:hAnsi="楷体" w:eastAsia="楷体" w:cs="楷体"/>
          <w:color w:val="000000"/>
          <w:sz w:val="24"/>
          <w:szCs w:val="24"/>
          <w:highlight w:val="none"/>
          <w:lang w:val="zh-CN" w:eastAsia="zh-CN" w:bidi="ar-SA"/>
        </w:rPr>
        <w:t xml:space="preserve">检测依据为现行有效的国家/行业/地方标准（标注标准编号、名称，无作废标准）；</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4.2</w:t>
      </w:r>
      <w:r>
        <w:rPr>
          <w:rFonts w:hint="eastAsia" w:ascii="楷体" w:hAnsi="楷体" w:eastAsia="楷体" w:cs="楷体"/>
          <w:color w:val="000000"/>
          <w:sz w:val="24"/>
          <w:szCs w:val="24"/>
          <w:highlight w:val="none"/>
          <w:lang w:val="zh-CN" w:eastAsia="zh-CN" w:bidi="ar-SA"/>
        </w:rPr>
        <w:t xml:space="preserve">检测方法、仪器设备符合对应标准要求；</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4.3</w:t>
      </w:r>
      <w:r>
        <w:rPr>
          <w:rFonts w:hint="eastAsia" w:ascii="楷体" w:hAnsi="楷体" w:eastAsia="楷体" w:cs="楷体"/>
          <w:color w:val="000000"/>
          <w:sz w:val="24"/>
          <w:szCs w:val="24"/>
          <w:highlight w:val="none"/>
          <w:lang w:val="zh-CN" w:eastAsia="zh-CN" w:bidi="ar-SA"/>
        </w:rPr>
        <w:t xml:space="preserve">检测仪器设备已定期校准/检定（有校准证书，在有效期内）；</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4.4</w:t>
      </w:r>
      <w:r>
        <w:rPr>
          <w:rFonts w:hint="eastAsia" w:ascii="楷体" w:hAnsi="楷体" w:eastAsia="楷体" w:cs="楷体"/>
          <w:color w:val="000000"/>
          <w:sz w:val="24"/>
          <w:szCs w:val="24"/>
          <w:highlight w:val="none"/>
          <w:lang w:val="zh-CN" w:eastAsia="zh-CN" w:bidi="ar-SA"/>
        </w:rPr>
        <w:t xml:space="preserve">检测原始数据完整、真实（无涂改、缺页，原始记录与报告数据一致）；</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4.5</w:t>
      </w:r>
      <w:r>
        <w:rPr>
          <w:rFonts w:hint="eastAsia" w:ascii="楷体" w:hAnsi="楷体" w:eastAsia="楷体" w:cs="楷体"/>
          <w:color w:val="000000"/>
          <w:sz w:val="24"/>
          <w:szCs w:val="24"/>
          <w:highlight w:val="none"/>
          <w:lang w:val="zh-CN" w:eastAsia="zh-CN" w:bidi="ar-SA"/>
        </w:rPr>
        <w:t xml:space="preserve">检测过程有可追溯记录（如实验录像、操作日志、数据台账）。</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5</w:t>
      </w:r>
      <w:r>
        <w:rPr>
          <w:rFonts w:hint="eastAsia" w:ascii="楷体" w:hAnsi="楷体" w:eastAsia="楷体" w:cs="楷体"/>
          <w:color w:val="000000"/>
          <w:sz w:val="24"/>
          <w:szCs w:val="24"/>
          <w:highlight w:val="none"/>
          <w:lang w:val="zh-CN" w:eastAsia="zh-CN" w:bidi="ar-SA"/>
        </w:rPr>
        <w:t xml:space="preserve">.报告内容完备性</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5.1</w:t>
      </w:r>
      <w:r>
        <w:rPr>
          <w:rFonts w:hint="eastAsia" w:ascii="楷体" w:hAnsi="楷体" w:eastAsia="楷体" w:cs="楷体"/>
          <w:color w:val="000000"/>
          <w:sz w:val="24"/>
          <w:szCs w:val="24"/>
          <w:highlight w:val="none"/>
          <w:lang w:val="zh-CN" w:eastAsia="zh-CN" w:bidi="ar-SA"/>
        </w:rPr>
        <w:t xml:space="preserve">报告要素齐全：含委托方、检测机构、检测项目、样品信息、检测依据、方法、数据、结论、签字盖章、报告编号、出具日期；</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5.2</w:t>
      </w:r>
      <w:r>
        <w:rPr>
          <w:rFonts w:hint="eastAsia" w:ascii="楷体" w:hAnsi="楷体" w:eastAsia="楷体" w:cs="楷体"/>
          <w:color w:val="000000"/>
          <w:sz w:val="24"/>
          <w:szCs w:val="24"/>
          <w:highlight w:val="none"/>
          <w:lang w:val="zh-CN" w:eastAsia="zh-CN" w:bidi="ar-SA"/>
        </w:rPr>
        <w:t xml:space="preserve">报告为原件（或有原件核对的有效复印件，复印件由机构盖章确认）；</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5.3</w:t>
      </w:r>
      <w:r>
        <w:rPr>
          <w:rFonts w:hint="eastAsia" w:ascii="楷体" w:hAnsi="楷体" w:eastAsia="楷体" w:cs="楷体"/>
          <w:color w:val="000000"/>
          <w:sz w:val="24"/>
          <w:szCs w:val="24"/>
          <w:highlight w:val="none"/>
          <w:lang w:val="zh-CN" w:eastAsia="zh-CN" w:bidi="ar-SA"/>
        </w:rPr>
        <w:t xml:space="preserve">无涂改、拼接痕迹，页码连续、内容完整（无缺页、漏项）；</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5.4</w:t>
      </w:r>
      <w:r>
        <w:rPr>
          <w:rFonts w:hint="eastAsia" w:ascii="楷体" w:hAnsi="楷体" w:eastAsia="楷体" w:cs="楷体"/>
          <w:color w:val="000000"/>
          <w:sz w:val="24"/>
          <w:szCs w:val="24"/>
          <w:highlight w:val="none"/>
          <w:lang w:val="zh-CN" w:eastAsia="zh-CN" w:bidi="ar-SA"/>
        </w:rPr>
        <w:t xml:space="preserve">若有附件（原始记录、校准证书、照片等），附件与报告编号关联、内容对应；</w:t>
      </w:r>
      <w:r/>
    </w:p>
    <w:p>
      <w:pPr>
        <w:ind w:firstLine="482"/>
        <w:spacing w:line="540" w:lineRule="exact"/>
        <w:rPr>
          <w:rFonts w:hint="eastAsia" w:ascii="楷体" w:hAnsi="楷体" w:eastAsia="楷体" w:cs="楷体"/>
          <w:b/>
          <w:bCs/>
          <w:color w:val="000000"/>
          <w:sz w:val="24"/>
          <w:szCs w:val="24"/>
          <w:highlight w:val="none"/>
          <w:lang w:val="en-US" w:eastAsia="zh-CN" w:bidi="ar-SA"/>
        </w:rPr>
      </w:pPr>
      <w:r>
        <w:rPr>
          <w:rFonts w:hint="eastAsia" w:ascii="楷体" w:hAnsi="楷体" w:eastAsia="楷体" w:cs="楷体"/>
          <w:b/>
          <w:bCs/>
          <w:color w:val="000000"/>
          <w:sz w:val="24"/>
          <w:szCs w:val="24"/>
          <w:highlight w:val="none"/>
          <w:lang w:val="en-US" w:eastAsia="zh-CN" w:bidi="ar-SA"/>
        </w:rPr>
        <w:t xml:space="preserve">四、服务要求</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1.安全要求</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1.1建立完善的安全管理体系，包括安全责任制、安全制度等。</w:t>
      </w:r>
      <w:r/>
    </w:p>
    <w:p>
      <w:pPr>
        <w:ind w:firstLine="480"/>
        <w:spacing w:line="540" w:lineRule="exact"/>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1.2开展安全培训和教育，包括安全操作培训、职业健康教育等。</w:t>
      </w:r>
      <w:r/>
    </w:p>
    <w:p>
      <w:pPr>
        <w:ind w:firstLine="480"/>
        <w:spacing w:line="540" w:lineRule="exact"/>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1.3建立事故防控措施，包括安全设施、防护装备和应急预案等。</w:t>
      </w:r>
      <w:r/>
    </w:p>
    <w:p>
      <w:pPr>
        <w:ind w:firstLine="480"/>
        <w:spacing w:line="540" w:lineRule="exact"/>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1.4确保作业安全，验证式检测期间供应商作业人员安全概由供应商自行负责。</w:t>
      </w:r>
      <w:r/>
    </w:p>
    <w:p>
      <w:pPr>
        <w:ind w:firstLine="480"/>
        <w:spacing w:line="540" w:lineRule="exact"/>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2.服务时间要求:合同签订之日起至全面完成验证式检测全部工作并提交成果为止,约90日历天。具体时间安排根据省、市最新要求进行调整。</w:t>
      </w:r>
      <w:r/>
    </w:p>
    <w:p>
      <w:pPr>
        <w:ind w:firstLine="480"/>
        <w:spacing w:line="540" w:lineRule="exact"/>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en-US" w:eastAsia="zh-CN" w:bidi="ar-SA"/>
        </w:rPr>
        <w:t xml:space="preserve">3.</w:t>
      </w:r>
      <w:r>
        <w:rPr>
          <w:rFonts w:hint="eastAsia" w:ascii="楷体" w:hAnsi="楷体" w:eastAsia="楷体" w:cs="楷体"/>
          <w:color w:val="000000"/>
          <w:sz w:val="24"/>
          <w:szCs w:val="24"/>
          <w:highlight w:val="none"/>
          <w:lang w:val="zh-CN" w:eastAsia="zh-CN" w:bidi="ar-SA"/>
        </w:rPr>
        <w:t xml:space="preserve">服务地点：由采购人指定。</w:t>
      </w:r>
      <w:r/>
    </w:p>
    <w:p>
      <w:pPr>
        <w:ind w:firstLine="480"/>
        <w:spacing w:line="360" w:lineRule="auto"/>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4.付款方式：合同签订后，乙方进场后，甲方预付合同款的30%（如乙方不需支付此项费用的，出具承诺，甲方可不支付预付款，本项费用后期一并支付）；乙方完成所有工作并以市（区）和年度为单位出具符合要求的工程质量检测报告后，甲方在收到乙方开具的正规发票后10个工作日内，支付合同款余款。合同执行中相关的一切税费均由乙方负担。</w:t>
      </w:r>
      <w:r/>
    </w:p>
    <w:p>
      <w:pPr>
        <w:ind w:firstLine="482"/>
        <w:spacing w:line="540" w:lineRule="exact"/>
        <w:rPr>
          <w:rFonts w:hint="eastAsia" w:ascii="楷体" w:hAnsi="楷体" w:eastAsia="楷体" w:cs="楷体"/>
          <w:b/>
          <w:bCs/>
          <w:color w:val="000000"/>
          <w:sz w:val="24"/>
          <w:szCs w:val="24"/>
          <w:highlight w:val="none"/>
          <w:lang w:val="en-US" w:eastAsia="zh-CN" w:bidi="ar-SA"/>
        </w:rPr>
      </w:pPr>
      <w:r>
        <w:rPr>
          <w:rFonts w:hint="eastAsia" w:ascii="楷体" w:hAnsi="楷体" w:eastAsia="楷体" w:cs="楷体"/>
          <w:b/>
          <w:bCs/>
          <w:color w:val="000000"/>
          <w:sz w:val="24"/>
          <w:szCs w:val="24"/>
          <w:highlight w:val="none"/>
          <w:lang w:val="en-US" w:eastAsia="zh-CN" w:bidi="ar-SA"/>
        </w:rPr>
        <w:t xml:space="preserve">五、验收</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严格按照采购合同开展履约验收。甲方成立验收小组，按照采购合同的约定对乙方履约情况进行验收。验收时，按照采购合同的约定对每一项技术、服务的履约情况进行确认。验收小组完成验收后，应当出具验收报告。验收报告的内容应包括：实施验收过程基本情况陈述，供应商每一项技术、服务等履约情况，与政府采购合同约定的权利义务比较情况，验收结论性意见。验收小组成员的个人验收记录和个人验收意见应作为验收报告附件。</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双方应根据验收意见进行确认，并形成政府采购履约验收书。验收涉及相关费用全部包含在乙方投标报价中，甲方不再另行支付。</w:t>
      </w:r>
      <w:r/>
    </w:p>
    <w:p>
      <w:pPr>
        <w:ind w:firstLine="482"/>
        <w:spacing w:line="540" w:lineRule="exact"/>
        <w:rPr>
          <w:rFonts w:hint="eastAsia" w:ascii="楷体" w:hAnsi="楷体" w:eastAsia="楷体" w:cs="楷体"/>
          <w:b/>
          <w:bCs/>
          <w:color w:val="000000"/>
          <w:sz w:val="24"/>
          <w:szCs w:val="24"/>
          <w:highlight w:val="none"/>
          <w:lang w:val="en-US" w:eastAsia="zh-CN" w:bidi="ar-SA"/>
        </w:rPr>
      </w:pPr>
      <w:r>
        <w:rPr>
          <w:rFonts w:hint="eastAsia" w:ascii="楷体" w:hAnsi="楷体" w:eastAsia="楷体" w:cs="楷体"/>
          <w:b/>
          <w:bCs/>
          <w:color w:val="000000"/>
          <w:sz w:val="24"/>
          <w:szCs w:val="24"/>
          <w:highlight w:val="none"/>
          <w:lang w:val="en-US" w:eastAsia="zh-CN" w:bidi="ar-SA"/>
        </w:rPr>
        <w:t xml:space="preserve">六、其他要求</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1.采购人有权检查监督中标单位服务质量，对不称职的工作人员有权要求中标单位在一周内更换，直至人选合格为止。</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z w:val="24"/>
          <w:szCs w:val="24"/>
          <w:lang w:val="en-US" w:eastAsia="zh-CN" w:bidi="ar-SA"/>
        </w:rPr>
        <w:t xml:space="preserve">2.本项目采用固定总价合同，除发生不可抗力、工作量增减等情形外，价格不得调整。每种检测项目只允许有一个报价，任何有选择的报价将不予接受。投标人必须对招标文件中所采购的所有检测项目进行报价，只报其中部分检测项目的投标文件无效。投标人应根据招标文件所提供的检测项目清单自行查勘现场，并充分考虑工作现场状况、服务期间各种市场风险和国家政策性调整风险系数等，计算每种检测项目的综合单价（包括检测设备、材料、劳务、管理、利润、税金以及供应商认为需要的其他费用等），合同履行期间综合单价不作调整。</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z w:val="24"/>
          <w:szCs w:val="24"/>
          <w:lang w:val="en-US" w:eastAsia="zh-CN" w:bidi="ar-SA"/>
        </w:rPr>
        <w:t xml:space="preserve">投标报价明细表中的数量是用于投标报价的估算量，不作为最终结算量。最终结算数量是乙方实际完成的符合技术标准和要求并由甲方（或甲方指定的相关人员）核定的数量，但结算总价上限不得超过中标价的110%，否则甲方对超出部分的工作量按规定另行组织采购。</w:t>
      </w:r>
      <w:r/>
    </w:p>
    <w:p>
      <w:pPr>
        <w:pStyle w:val="1055"/>
        <w:ind w:firstLine="560"/>
        <w:keepLines w:val="0"/>
        <w:keepNext w:val="0"/>
        <w:pageBreakBefore w:val="0"/>
        <w:spacing w:line="520" w:lineRule="exact"/>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3.在本项目实施过程中，合同期中发生的一切事故、纠纷由中标人承担，采购人不承担任何责任。供应商须为本项目配备的所有服务人员按规定缴纳社会保险及人身意外险，若工作人员在服务期间内出现的工伤及其他意外事故，均由供应商自行负责，采购人不承担任何责任。</w:t>
      </w:r>
      <w:r/>
    </w:p>
    <w:p>
      <w:pPr>
        <w:jc w:val="center"/>
        <w:spacing w:line="360" w:lineRule="auto"/>
        <w:rPr>
          <w:rFonts w:hint="eastAsia"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r>
      <w:r/>
    </w:p>
    <w:p>
      <w:pPr>
        <w:jc w:val="center"/>
        <w:spacing w:line="360" w:lineRule="auto"/>
        <w:rPr>
          <w:rFonts w:hint="eastAsia"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r>
      <w:r/>
    </w:p>
    <w:p>
      <w:pPr>
        <w:jc w:val="center"/>
        <w:spacing w:line="360" w:lineRule="auto"/>
        <w:rPr>
          <w:rFonts w:hAnsi="宋体" w:cs="宋体"/>
          <w:b/>
          <w:color w:val="000000"/>
          <w:sz w:val="28"/>
          <w:szCs w:val="21"/>
          <w:highlight w:val="none"/>
        </w:rPr>
      </w:pPr>
      <w:r>
        <w:rPr>
          <w:rFonts w:hint="eastAsia" w:ascii="楷体" w:hAnsi="楷体" w:eastAsia="楷体" w:cs="楷体"/>
          <w:b/>
          <w:color w:val="000000"/>
          <w:sz w:val="32"/>
          <w:szCs w:val="32"/>
          <w:highlight w:val="none"/>
        </w:rPr>
        <w:t xml:space="preserve">第五部分    </w:t>
      </w:r>
      <w:bookmarkStart w:id="200" w:name="_Toc98669372"/>
      <w:r/>
      <w:bookmarkStart w:id="201" w:name="_Toc76955302"/>
      <w:r/>
      <w:bookmarkStart w:id="202" w:name="_Toc20821546"/>
      <w:r/>
      <w:bookmarkStart w:id="203" w:name="_Toc98669730"/>
      <w:r/>
      <w:bookmarkStart w:id="204" w:name="_Toc100386076"/>
      <w:r>
        <w:rPr>
          <w:rFonts w:hint="eastAsia" w:ascii="楷体" w:hAnsi="楷体" w:eastAsia="楷体" w:cs="楷体"/>
          <w:b/>
          <w:color w:val="000000"/>
          <w:sz w:val="32"/>
          <w:szCs w:val="32"/>
          <w:highlight w:val="none"/>
        </w:rPr>
        <w:t xml:space="preserve">评标办法和标准</w:t>
      </w:r>
      <w:bookmarkEnd w:id="200"/>
      <w:r/>
      <w:bookmarkEnd w:id="201"/>
      <w:r/>
      <w:bookmarkEnd w:id="202"/>
      <w:r/>
      <w:bookmarkEnd w:id="203"/>
      <w:r/>
      <w:bookmarkEnd w:id="204"/>
      <w:r/>
      <w:r/>
    </w:p>
    <w:p>
      <w:pPr>
        <w:ind w:firstLine="444"/>
        <w:jc w:val="both"/>
        <w:spacing w:before="200" w:after="200"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rPr>
        <w:t xml:space="preserve">1.采购代理机构职责</w:t>
      </w:r>
      <w:r/>
    </w:p>
    <w:p>
      <w:pPr>
        <w:ind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1.1 采购代理机构负责组织评标工作，并履行下列职责：</w:t>
      </w:r>
      <w:r/>
    </w:p>
    <w:p>
      <w:pPr>
        <w:ind w:firstLine="36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（2）宣布评标纪律；</w:t>
      </w:r>
      <w:r/>
    </w:p>
    <w:p>
      <w:pPr>
        <w:ind w:firstLine="36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（3）公布投标人名单，告知评审专家应当回避的情形；</w:t>
      </w:r>
      <w:r/>
    </w:p>
    <w:p>
      <w:pPr>
        <w:ind w:firstLine="36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（4）组织评标委员会推选评标组长，采购人代表不得担任组长；</w:t>
      </w:r>
      <w:r/>
    </w:p>
    <w:p>
      <w:pPr>
        <w:ind w:firstLine="36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（5）在评标期间采取必要的通讯管理措施，保证评标活动不受外界干扰；</w:t>
      </w:r>
      <w:r/>
    </w:p>
    <w:p>
      <w:pPr>
        <w:ind w:firstLine="36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（6）根据评标委员会的要求介绍政府采购相关政策法规、招标文件；</w:t>
      </w:r>
      <w:r/>
    </w:p>
    <w:p>
      <w:pPr>
        <w:ind w:firstLine="36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（9）评审工作完成后，按照规定向评审专家支付劳务报酬和异地评审差旅费，不得向评审专家以外的其他人员支付评审劳务报酬；</w:t>
      </w:r>
      <w:r/>
    </w:p>
    <w:p>
      <w:pPr>
        <w:ind w:firstLine="36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（10）处理与评标有关的其他事项。</w:t>
      </w:r>
      <w:r/>
    </w:p>
    <w:p>
      <w:pPr>
        <w:ind w:firstLine="444"/>
        <w:jc w:val="both"/>
        <w:spacing w:before="200" w:after="200"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rPr>
        <w:t xml:space="preserve">2.评标委员会职责</w:t>
      </w:r>
      <w:r/>
    </w:p>
    <w:p>
      <w:pPr>
        <w:ind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2.1 评标委员会负责具体评标事务，并独立履行下列职责： </w:t>
      </w:r>
      <w:r>
        <w:rPr>
          <w:rFonts w:hint="eastAsia" w:ascii="楷体" w:hAnsi="楷体" w:eastAsia="楷体" w:cs="楷体"/>
          <w:b/>
          <w:color w:val="000000"/>
          <w:sz w:val="24"/>
          <w:szCs w:val="24"/>
          <w:highlight w:val="none"/>
        </w:rPr>
        <w:t xml:space="preserve"> </w:t>
      </w:r>
      <w:r/>
    </w:p>
    <w:p>
      <w:pPr>
        <w:ind w:firstLine="42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（1）审查、评价投标文件是否符合招标文件的商务、技术等实质性要求；  </w:t>
      </w:r>
      <w:r/>
    </w:p>
    <w:p>
      <w:pPr>
        <w:ind w:firstLine="42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（2）要求投标人对投标文件有关事项作出澄清或者说明；  </w:t>
      </w:r>
      <w:r/>
    </w:p>
    <w:p>
      <w:pPr>
        <w:ind w:firstLine="42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（3）对投标文件进行比较和评价；  </w:t>
      </w:r>
      <w:r/>
    </w:p>
    <w:p>
      <w:pPr>
        <w:ind w:firstLine="42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（4）确定中标候选人名单，以及根据采购人委托直接确定中标人；  </w:t>
      </w:r>
      <w:r/>
    </w:p>
    <w:p>
      <w:pPr>
        <w:ind w:firstLine="42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（5）向采购人、采购代理机构或者有关部门报告评标中发现的违法行为。</w:t>
      </w:r>
      <w:r/>
    </w:p>
    <w:p>
      <w:pPr>
        <w:ind w:firstLine="444"/>
        <w:jc w:val="both"/>
        <w:spacing w:before="200" w:after="200"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rPr>
        <w:t xml:space="preserve">3.评标注意事项</w:t>
      </w:r>
      <w:r/>
    </w:p>
    <w:p>
      <w:pPr>
        <w:ind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3.1评标时，评标委员会各成员应当独立对每个投标人的投标文件进行评价，并汇总每个投标人的得分。</w:t>
      </w:r>
      <w:r/>
    </w:p>
    <w:p>
      <w:pPr>
        <w:ind w:left="1" w:firstLine="480"/>
        <w:jc w:val="both"/>
        <w:spacing w:line="360" w:lineRule="auto"/>
        <w:rPr>
          <w:rFonts w:hint="eastAsia" w:ascii="楷体" w:hAnsi="楷体" w:eastAsia="楷体" w:cs="楷体"/>
          <w:b/>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3.2</w:t>
      </w:r>
      <w:r>
        <w:rPr>
          <w:rFonts w:hint="eastAsia" w:ascii="楷体" w:hAnsi="楷体" w:eastAsia="楷体" w:cs="楷体"/>
          <w:b/>
          <w:color w:val="000000"/>
          <w:sz w:val="24"/>
          <w:szCs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line="360" w:lineRule="auto"/>
        <w:rPr>
          <w:rFonts w:hint="eastAsia" w:ascii="楷体" w:hAnsi="楷体" w:eastAsia="楷体" w:cs="楷体"/>
          <w:b/>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u w:val="single"/>
        </w:rPr>
        <w:t xml:space="preserve">评审委员会启动异常低价投标（响应）审查的情形和具体要求：</w:t>
      </w:r>
      <w:r/>
    </w:p>
    <w:p>
      <w:pPr>
        <w:ind w:left="1" w:firstLine="480"/>
        <w:jc w:val="both"/>
        <w:spacing w:line="360" w:lineRule="auto"/>
        <w:rPr>
          <w:rFonts w:hint="eastAsia" w:ascii="楷体" w:hAnsi="楷体" w:eastAsia="楷体" w:cs="楷体"/>
          <w:b/>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u w:val="single"/>
        </w:rPr>
        <w:t xml:space="preserve">（一）评审中出现下列情形之一的，评审委员会应当启动异常低价投标（响应）</w:t>
      </w:r>
      <w:r>
        <w:rPr>
          <w:rFonts w:hint="eastAsia" w:ascii="楷体" w:hAnsi="楷体" w:eastAsia="楷体" w:cs="楷体"/>
          <w:b/>
          <w:color w:val="000000"/>
          <w:sz w:val="24"/>
          <w:szCs w:val="24"/>
          <w:highlight w:val="none"/>
          <w:u w:val="single"/>
        </w:rPr>
        <w:t xml:space="preserve">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left="1" w:firstLine="480"/>
        <w:jc w:val="both"/>
        <w:spacing w:line="360" w:lineRule="auto"/>
        <w:rPr>
          <w:rFonts w:hint="eastAsia" w:ascii="楷体" w:hAnsi="楷体" w:eastAsia="楷体" w:cs="楷体"/>
          <w:b/>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w:t>
      </w:r>
      <w:r>
        <w:rPr>
          <w:rFonts w:hint="eastAsia" w:ascii="楷体" w:hAnsi="楷体" w:eastAsia="楷体" w:cs="楷体"/>
          <w:b/>
          <w:color w:val="000000"/>
          <w:sz w:val="24"/>
          <w:szCs w:val="24"/>
          <w:highlight w:val="none"/>
          <w:u w:val="single"/>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jc w:val="both"/>
        <w:spacing w:line="360" w:lineRule="auto"/>
        <w:rPr>
          <w:rFonts w:hint="eastAsia" w:ascii="楷体" w:hAnsi="楷体" w:eastAsia="楷体" w:cs="楷体"/>
          <w:b/>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u w:val="single"/>
        </w:rPr>
        <w:t xml:space="preserve">异常低价投标（响应）审查的启动原因、审查意见和审查结果应当在评审报告中进行记录，并随供应商提供的相关书面说明及证明材料，以及评审委员会有关互联网浏览、查询历史一并归档。评审委员会借助互联网等渠道查询相关信息的，应当严格遵守评审工作纪律，不得实施影响评审公正的行为。</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3.5评标委员会及其成员不得有下列行为：</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（1）确定参与评标至评标结束前私自接触投标人；</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（2）接受投标人提出的与投标文件不一致的澄清或者说明，《政府采购货物和服务招标投标管理办法》（财政部87号令）第五十一条规定的情形除外；</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（3）违反评标纪律发表倾向性意见或者征询采购人的倾向性意见；</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（4）对需要专业判断的主观评审因素协商评分；</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（5）在评标过程中擅离职守，影响评标程序正常进行；</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（6）记录、复制或者带走任何评标资料；</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（7）其他不遵守评标纪律的行为。</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评标委员会成员有上述第一至五项行为之一的，其评审意见无效，并不得获取评审劳务报酬和报销异地评审差旅费。</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after="200"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rPr>
        <w:t xml:space="preserve">4.评标过程的保密</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4.3</w:t>
      </w:r>
      <w:r>
        <w:rPr>
          <w:rFonts w:hint="eastAsia" w:ascii="楷体" w:hAnsi="楷体" w:eastAsia="楷体" w:cs="楷体"/>
          <w:b/>
          <w:color w:val="000000"/>
          <w:sz w:val="24"/>
          <w:szCs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after="200"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rPr>
        <w:t xml:space="preserve">5.报价前后不一致的处理原则</w:t>
      </w:r>
      <w:r/>
    </w:p>
    <w:p>
      <w:pPr>
        <w:ind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5.1投标文件报价出现前后不一致的，按照下列规定修正：</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（1）投标文件中开标一览表内容与投标文件中相应内容不一致的，以开标一览表为准；</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（2）大写金额和小写金额不一致的，以大写金额为准；</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（3）单价金额小数点或者百分比有明显错位的，以开标一览表的总价为准，并修改单价；</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（4）总价金额与按单价汇总金额不一致的，以单价金额计算结果为准。</w:t>
      </w:r>
      <w:r/>
    </w:p>
    <w:p>
      <w:pPr>
        <w:ind w:left="1"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rPr>
        <w:t xml:space="preserve">同时出现两种以上不一致的，按上述规定排序在先的原则进行修正</w:t>
      </w:r>
      <w:r>
        <w:rPr>
          <w:rFonts w:hint="eastAsia" w:ascii="楷体" w:hAnsi="楷体" w:eastAsia="楷体" w:cs="楷体"/>
          <w:color w:val="000000"/>
          <w:sz w:val="24"/>
          <w:szCs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4"/>
        <w:spacing w:before="200" w:after="200"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rPr>
        <w:t xml:space="preserve">6.投标人资格审查</w:t>
      </w:r>
      <w:r/>
    </w:p>
    <w:p>
      <w:pPr>
        <w:ind w:firstLine="480"/>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☑6.1 采用资格后审方式</w:t>
      </w:r>
      <w:r/>
    </w:p>
    <w:p>
      <w:pPr>
        <w:ind w:firstLine="480"/>
        <w:spacing w:line="360" w:lineRule="auto"/>
        <w:rPr>
          <w:rFonts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开标结束后，采购人或代理机构将依法对投标人的资格进行审查。资格审查的内容如下：</w:t>
      </w:r>
      <w:r/>
    </w:p>
    <w:tbl>
      <w:tblPr>
        <w:tblStyle w:val="746"/>
        <w:tblW w:w="10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 w:type="dxa"/>
          <w:top w:w="-1" w:type="dxa"/>
          <w:right w:w="-1" w:type="dxa"/>
          <w:bottom w:w="-1" w:type="dxa"/>
        </w:tblCellMar>
        <w:tblLook w:val="04A0" w:firstRow="1" w:lastRow="0" w:firstColumn="1" w:lastColumn="0" w:noHBand="0" w:noVBand="1"/>
      </w:tblPr>
      <w:tblGrid>
        <w:gridCol w:w="694"/>
        <w:gridCol w:w="4403"/>
        <w:gridCol w:w="5240"/>
      </w:tblGrid>
      <w:tr>
        <w:trPr>
          <w:jc w:val="center"/>
          <w:tblHeader/>
        </w:trPr>
        <w:tc>
          <w:tcPr>
            <w:tcMar>
              <w:left w:w="108" w:type="dxa"/>
              <w:top w:w="-1" w:type="dxa"/>
              <w:right w:w="108" w:type="dxa"/>
              <w:bottom w:w="-1" w:type="dxa"/>
            </w:tcMar>
            <w:tcW w:w="698" w:type="dxa"/>
            <w:vAlign w:val="center"/>
            <w:textDirection w:val="lrTb"/>
            <w:noWrap w:val="false"/>
          </w:tcPr>
          <w:p>
            <w:pPr>
              <w:ind w:left="0" w:right="0" w:firstLine="0"/>
              <w:jc w:val="center"/>
              <w:spacing w:line="240" w:lineRule="auto"/>
              <w:widowControl w:val="off"/>
              <w:rPr>
                <w:rFonts w:ascii="楷体" w:hAnsi="楷体" w:eastAsia="楷体" w:cs="楷体"/>
                <w:b/>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lang w:val="zh-CN" w:eastAsia="zh-CN" w:bidi="ar-SA"/>
              </w:rPr>
              <w:t xml:space="preserve">序号</w:t>
            </w:r>
            <w:r/>
          </w:p>
        </w:tc>
        <w:tc>
          <w:tcPr>
            <w:tcMar>
              <w:left w:w="-1" w:type="dxa"/>
              <w:top w:w="-1" w:type="dxa"/>
              <w:right w:w="-1" w:type="dxa"/>
              <w:bottom w:w="-1" w:type="dxa"/>
            </w:tcMar>
            <w:tcW w:w="4476" w:type="dxa"/>
            <w:vAlign w:val="center"/>
            <w:textDirection w:val="lrTb"/>
            <w:noWrap w:val="false"/>
          </w:tcPr>
          <w:p>
            <w:pPr>
              <w:ind w:left="0" w:right="0" w:firstLine="0"/>
              <w:jc w:val="center"/>
              <w:spacing w:line="240" w:lineRule="auto"/>
              <w:widowControl w:val="off"/>
              <w:rPr>
                <w:rFonts w:ascii="楷体" w:hAnsi="楷体" w:eastAsia="楷体" w:cs="楷体"/>
                <w:b/>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lang w:val="zh-CN" w:eastAsia="zh-CN" w:bidi="ar-SA"/>
              </w:rPr>
              <w:t xml:space="preserve">审查要素</w:t>
            </w:r>
            <w:r/>
          </w:p>
        </w:tc>
        <w:tc>
          <w:tcPr>
            <w:tcMar>
              <w:left w:w="-1" w:type="dxa"/>
              <w:top w:w="-1" w:type="dxa"/>
              <w:right w:w="-1" w:type="dxa"/>
              <w:bottom w:w="-1" w:type="dxa"/>
            </w:tcMar>
            <w:tcW w:w="5319" w:type="dxa"/>
            <w:vAlign w:val="center"/>
            <w:textDirection w:val="lrTb"/>
            <w:noWrap w:val="false"/>
          </w:tcPr>
          <w:p>
            <w:pPr>
              <w:ind w:left="0" w:right="0" w:firstLine="0"/>
              <w:jc w:val="center"/>
              <w:spacing w:line="240" w:lineRule="auto"/>
              <w:widowControl w:val="off"/>
              <w:rPr>
                <w:rFonts w:ascii="楷体" w:hAnsi="楷体" w:eastAsia="楷体" w:cs="楷体"/>
                <w:b/>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lang w:val="zh-CN" w:eastAsia="zh-CN" w:bidi="ar-SA"/>
              </w:rPr>
              <w:t xml:space="preserve">审查内容</w:t>
            </w:r>
            <w:r/>
          </w:p>
        </w:tc>
      </w:tr>
      <w:tr>
        <w:trPr>
          <w:jc w:val="center"/>
        </w:trPr>
        <w:tc>
          <w:tcPr>
            <w:tcMar>
              <w:left w:w="108" w:type="dxa"/>
              <w:top w:w="-1" w:type="dxa"/>
              <w:right w:w="108" w:type="dxa"/>
              <w:bottom w:w="-1" w:type="dxa"/>
            </w:tcMar>
            <w:tcW w:w="698" w:type="dxa"/>
            <w:vAlign w:val="center"/>
            <w:textDirection w:val="lrTb"/>
            <w:noWrap w:val="false"/>
          </w:tcPr>
          <w:p>
            <w:pPr>
              <w:ind w:left="0" w:right="0" w:firstLine="0"/>
              <w:jc w:val="center"/>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1</w:t>
            </w:r>
            <w:r/>
          </w:p>
        </w:tc>
        <w:tc>
          <w:tcPr>
            <w:tcMar>
              <w:left w:w="-1" w:type="dxa"/>
              <w:top w:w="-1" w:type="dxa"/>
              <w:right w:w="-1" w:type="dxa"/>
              <w:bottom w:w="-1" w:type="dxa"/>
            </w:tcMar>
            <w:tcW w:w="4476"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具有独立承担民事责任的能力</w:t>
            </w:r>
            <w:r/>
          </w:p>
        </w:tc>
        <w:tc>
          <w:tcPr>
            <w:tcMar>
              <w:left w:w="-1" w:type="dxa"/>
              <w:top w:w="-1" w:type="dxa"/>
              <w:right w:w="-1" w:type="dxa"/>
              <w:bottom w:w="-1" w:type="dxa"/>
            </w:tcMar>
            <w:tcW w:w="5319"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提供法人或者其他组织的营业执照等证明文件扫描件；投标人为自然人的，提供其身份证扫描件</w:t>
            </w:r>
            <w:r/>
          </w:p>
        </w:tc>
      </w:tr>
      <w:tr>
        <w:trPr>
          <w:jc w:val="center"/>
        </w:trPr>
        <w:tc>
          <w:tcPr>
            <w:tcMar>
              <w:left w:w="108" w:type="dxa"/>
              <w:top w:w="-1" w:type="dxa"/>
              <w:right w:w="108" w:type="dxa"/>
              <w:bottom w:w="-1" w:type="dxa"/>
            </w:tcMar>
            <w:tcW w:w="698" w:type="dxa"/>
            <w:vAlign w:val="center"/>
            <w:textDirection w:val="lrTb"/>
            <w:noWrap w:val="false"/>
          </w:tcPr>
          <w:p>
            <w:pPr>
              <w:ind w:left="0" w:right="0" w:firstLine="0"/>
              <w:jc w:val="center"/>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2</w:t>
            </w:r>
            <w:r/>
          </w:p>
        </w:tc>
        <w:tc>
          <w:tcPr>
            <w:tcMar>
              <w:left w:w="-1" w:type="dxa"/>
              <w:top w:w="-1" w:type="dxa"/>
              <w:right w:w="-1" w:type="dxa"/>
              <w:bottom w:w="-1" w:type="dxa"/>
            </w:tcMar>
            <w:tcW w:w="4476"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具有良好的商业信誉和健全的财务会计制度</w:t>
            </w:r>
            <w:r/>
          </w:p>
        </w:tc>
        <w:tc>
          <w:tcPr>
            <w:tcMar>
              <w:left w:w="-1" w:type="dxa"/>
              <w:top w:w="-1" w:type="dxa"/>
              <w:right w:w="-1" w:type="dxa"/>
              <w:bottom w:w="-1" w:type="dxa"/>
            </w:tcMar>
            <w:tcW w:w="5319"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具有良好的商业信誉和健全的财务会计制度[提供</w:t>
            </w:r>
            <w:r>
              <w:rPr>
                <w:rFonts w:hint="eastAsia" w:ascii="楷体" w:hAnsi="楷体" w:eastAsia="楷体" w:cs="楷体"/>
                <w:color w:val="000000"/>
                <w:sz w:val="24"/>
                <w:szCs w:val="24"/>
                <w:highlight w:val="none"/>
                <w:lang w:val="en-US" w:eastAsia="zh-CN" w:bidi="ar-SA"/>
              </w:rPr>
              <w:t xml:space="preserve">2025</w:t>
            </w:r>
            <w:r>
              <w:rPr>
                <w:rFonts w:hint="eastAsia" w:ascii="楷体" w:hAnsi="楷体" w:eastAsia="楷体" w:cs="楷体"/>
                <w:color w:val="000000"/>
                <w:sz w:val="24"/>
                <w:szCs w:val="24"/>
                <w:highlight w:val="none"/>
                <w:lang w:val="zh-CN" w:eastAsia="zh-CN" w:bidi="ar-SA"/>
              </w:rPr>
              <w:t xml:space="preserve">年度财务报告、成立不满一年的提供至少一个月财务报告，或银行出具的资信证明，或财政部门认可的政府采购专业担保机构出具的投标担保函等，或资格承诺函（格式见第六部分）]</w:t>
            </w:r>
            <w:r/>
          </w:p>
        </w:tc>
      </w:tr>
      <w:tr>
        <w:trPr>
          <w:jc w:val="center"/>
        </w:trPr>
        <w:tc>
          <w:tcPr>
            <w:tcMar>
              <w:left w:w="108" w:type="dxa"/>
              <w:top w:w="-1" w:type="dxa"/>
              <w:right w:w="108" w:type="dxa"/>
              <w:bottom w:w="-1" w:type="dxa"/>
            </w:tcMar>
            <w:tcW w:w="698" w:type="dxa"/>
            <w:vAlign w:val="center"/>
            <w:textDirection w:val="lrTb"/>
            <w:noWrap w:val="false"/>
          </w:tcPr>
          <w:p>
            <w:pPr>
              <w:ind w:left="0" w:right="0" w:firstLine="0"/>
              <w:jc w:val="center"/>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3</w:t>
            </w:r>
            <w:r/>
          </w:p>
        </w:tc>
        <w:tc>
          <w:tcPr>
            <w:tcMar>
              <w:left w:w="-1" w:type="dxa"/>
              <w:top w:w="-1" w:type="dxa"/>
              <w:right w:w="-1" w:type="dxa"/>
              <w:bottom w:w="-1" w:type="dxa"/>
            </w:tcMar>
            <w:tcW w:w="4476"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具有履行合同所必需的设备和专业技术能力</w:t>
            </w:r>
            <w:r/>
          </w:p>
        </w:tc>
        <w:tc>
          <w:tcPr>
            <w:tcMar>
              <w:left w:w="-1" w:type="dxa"/>
              <w:top w:w="-1" w:type="dxa"/>
              <w:right w:w="-1" w:type="dxa"/>
              <w:bottom w:w="-1" w:type="dxa"/>
            </w:tcMar>
            <w:tcW w:w="5319"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具有履行合同所必需的设备和专业技术能力[提供投标人相关信息一览表或资格承诺函（格式见第六部分）]</w:t>
            </w:r>
            <w:r/>
          </w:p>
        </w:tc>
      </w:tr>
      <w:tr>
        <w:trPr>
          <w:jc w:val="center"/>
        </w:trPr>
        <w:tc>
          <w:tcPr>
            <w:tcMar>
              <w:left w:w="108" w:type="dxa"/>
              <w:top w:w="-1" w:type="dxa"/>
              <w:right w:w="108" w:type="dxa"/>
              <w:bottom w:w="-1" w:type="dxa"/>
            </w:tcMar>
            <w:tcW w:w="698" w:type="dxa"/>
            <w:vAlign w:val="center"/>
            <w:textDirection w:val="lrTb"/>
            <w:noWrap w:val="false"/>
          </w:tcPr>
          <w:p>
            <w:pPr>
              <w:ind w:left="0" w:right="0" w:firstLine="0"/>
              <w:jc w:val="center"/>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4</w:t>
            </w:r>
            <w:r/>
          </w:p>
        </w:tc>
        <w:tc>
          <w:tcPr>
            <w:tcMar>
              <w:left w:w="-1" w:type="dxa"/>
              <w:top w:w="-1" w:type="dxa"/>
              <w:right w:w="-1" w:type="dxa"/>
              <w:bottom w:w="-1" w:type="dxa"/>
            </w:tcMar>
            <w:tcW w:w="4476"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有依法缴纳税收和社会保障资金的良好记录</w:t>
            </w:r>
            <w:r/>
          </w:p>
        </w:tc>
        <w:tc>
          <w:tcPr>
            <w:tcMar>
              <w:left w:w="-1" w:type="dxa"/>
              <w:top w:w="-1" w:type="dxa"/>
              <w:right w:w="-1" w:type="dxa"/>
              <w:bottom w:w="-1" w:type="dxa"/>
            </w:tcMar>
            <w:tcW w:w="5319"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有依法缴纳税收和社会保障资金的良好记录[提供参加本次政府采购活动前半年内任意一个月依法缴纳税收和社会保险的凭据或资格承诺函（格式见第六部分）]</w:t>
            </w:r>
            <w:r/>
          </w:p>
        </w:tc>
      </w:tr>
      <w:tr>
        <w:trPr>
          <w:jc w:val="center"/>
        </w:trPr>
        <w:tc>
          <w:tcPr>
            <w:tcMar>
              <w:left w:w="108" w:type="dxa"/>
              <w:top w:w="-1" w:type="dxa"/>
              <w:right w:w="108" w:type="dxa"/>
              <w:bottom w:w="-1" w:type="dxa"/>
            </w:tcMar>
            <w:tcW w:w="698" w:type="dxa"/>
            <w:vAlign w:val="center"/>
            <w:textDirection w:val="lrTb"/>
            <w:noWrap w:val="false"/>
          </w:tcPr>
          <w:p>
            <w:pPr>
              <w:ind w:left="0" w:right="0" w:firstLine="0"/>
              <w:jc w:val="center"/>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5</w:t>
            </w:r>
            <w:r/>
          </w:p>
        </w:tc>
        <w:tc>
          <w:tcPr>
            <w:tcMar>
              <w:left w:w="-1" w:type="dxa"/>
              <w:top w:w="-1" w:type="dxa"/>
              <w:right w:w="-1" w:type="dxa"/>
              <w:bottom w:w="-1" w:type="dxa"/>
            </w:tcMar>
            <w:tcW w:w="4476"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参加政府采购活动前三年内，在经营活动中没有重大违法记录</w:t>
            </w:r>
            <w:r/>
          </w:p>
        </w:tc>
        <w:tc>
          <w:tcPr>
            <w:tcMar>
              <w:left w:w="-1" w:type="dxa"/>
              <w:top w:w="-1" w:type="dxa"/>
              <w:right w:w="-1" w:type="dxa"/>
              <w:bottom w:w="-1" w:type="dxa"/>
            </w:tcMar>
            <w:tcW w:w="5319"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（1）见投标函或提供资格承诺函（格式见第六部分）</w:t>
            </w:r>
            <w:r/>
          </w:p>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w:t>
            </w:r>
            <w:r>
              <w:rPr>
                <w:rFonts w:hint="eastAsia" w:ascii="楷体" w:hAnsi="楷体" w:eastAsia="楷体" w:cs="楷体"/>
                <w:color w:val="000000"/>
                <w:sz w:val="24"/>
                <w:szCs w:val="24"/>
                <w:highlight w:val="none"/>
                <w:lang w:val="en-US" w:eastAsia="zh-CN" w:bidi="ar-SA"/>
              </w:rPr>
              <w:t xml:space="preserve">2</w:t>
            </w:r>
            <w:r>
              <w:rPr>
                <w:rFonts w:hint="eastAsia" w:ascii="楷体" w:hAnsi="楷体" w:eastAsia="楷体" w:cs="楷体"/>
                <w:color w:val="000000"/>
                <w:sz w:val="24"/>
                <w:szCs w:val="24"/>
                <w:highlight w:val="none"/>
                <w:lang w:val="zh-CN" w:eastAsia="zh-CN" w:bidi="ar-SA"/>
              </w:rPr>
              <w:t xml:space="preserve">）“信用中国”网站、中国政府采购网、“信用江苏”网站的查询结果未列入失信被执行人名单、重大税收违法案件当事人名单、政府采购严重违法失信行为名单，以现场查询为准。</w:t>
            </w:r>
            <w:r/>
          </w:p>
        </w:tc>
      </w:tr>
      <w:tr>
        <w:trPr>
          <w:jc w:val="center"/>
        </w:trPr>
        <w:tc>
          <w:tcPr>
            <w:tcMar>
              <w:left w:w="108" w:type="dxa"/>
              <w:top w:w="-1" w:type="dxa"/>
              <w:right w:w="108" w:type="dxa"/>
              <w:bottom w:w="-1" w:type="dxa"/>
            </w:tcMar>
            <w:tcW w:w="698" w:type="dxa"/>
            <w:vAlign w:val="center"/>
            <w:textDirection w:val="lrTb"/>
            <w:noWrap w:val="false"/>
          </w:tcPr>
          <w:p>
            <w:pPr>
              <w:ind w:left="0" w:right="0" w:firstLine="0"/>
              <w:jc w:val="center"/>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6</w:t>
            </w:r>
            <w:r/>
          </w:p>
        </w:tc>
        <w:tc>
          <w:tcPr>
            <w:tcMar>
              <w:left w:w="-1" w:type="dxa"/>
              <w:top w:w="-1" w:type="dxa"/>
              <w:right w:w="-1" w:type="dxa"/>
              <w:bottom w:w="-1" w:type="dxa"/>
            </w:tcMar>
            <w:tcW w:w="4476"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法律、行政法规规定的其他条件</w:t>
            </w:r>
            <w:r/>
          </w:p>
        </w:tc>
        <w:tc>
          <w:tcPr>
            <w:tcMar>
              <w:left w:w="-1" w:type="dxa"/>
              <w:top w:w="-1" w:type="dxa"/>
              <w:right w:w="-1" w:type="dxa"/>
              <w:bottom w:w="-1" w:type="dxa"/>
            </w:tcMar>
            <w:tcW w:w="5319"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无</w:t>
            </w:r>
            <w:r/>
          </w:p>
        </w:tc>
      </w:tr>
      <w:tr>
        <w:trPr>
          <w:jc w:val="center"/>
        </w:trPr>
        <w:tc>
          <w:tcPr>
            <w:tcMar>
              <w:left w:w="108" w:type="dxa"/>
              <w:top w:w="-1" w:type="dxa"/>
              <w:right w:w="108" w:type="dxa"/>
              <w:bottom w:w="-1" w:type="dxa"/>
            </w:tcMar>
            <w:tcW w:w="698" w:type="dxa"/>
            <w:vAlign w:val="center"/>
            <w:textDirection w:val="lrTb"/>
            <w:noWrap w:val="false"/>
          </w:tcPr>
          <w:p>
            <w:pPr>
              <w:ind w:left="0" w:right="0" w:firstLine="0"/>
              <w:jc w:val="center"/>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7</w:t>
            </w:r>
            <w:r/>
          </w:p>
        </w:tc>
        <w:tc>
          <w:tcPr>
            <w:tcMar>
              <w:left w:w="-1" w:type="dxa"/>
              <w:top w:w="-1" w:type="dxa"/>
              <w:right w:w="-1" w:type="dxa"/>
              <w:bottom w:w="-1" w:type="dxa"/>
            </w:tcMar>
            <w:tcW w:w="4476"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落实政府采购政策需满足的资格要求</w:t>
            </w:r>
            <w:r/>
          </w:p>
        </w:tc>
        <w:tc>
          <w:tcPr>
            <w:tcMar>
              <w:left w:w="-1" w:type="dxa"/>
              <w:top w:w="-1" w:type="dxa"/>
              <w:right w:w="-1" w:type="dxa"/>
              <w:bottom w:w="-1" w:type="dxa"/>
            </w:tcMar>
            <w:tcW w:w="5319"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en-US" w:eastAsia="zh-CN" w:bidi="ar-SA"/>
              </w:rPr>
              <w:t xml:space="preserve">提供</w:t>
            </w:r>
            <w:r>
              <w:rPr>
                <w:rFonts w:hint="eastAsia" w:ascii="楷体" w:hAnsi="楷体" w:eastAsia="楷体" w:cs="楷体"/>
                <w:color w:val="000000"/>
                <w:sz w:val="24"/>
                <w:szCs w:val="24"/>
                <w:highlight w:val="none"/>
                <w:lang w:val="zh-CN" w:eastAsia="zh-CN" w:bidi="ar-SA"/>
              </w:rPr>
              <w:t xml:space="preserve">《中小企业声明函》</w:t>
            </w:r>
            <w:r/>
          </w:p>
        </w:tc>
      </w:tr>
      <w:tr>
        <w:trPr>
          <w:jc w:val="center"/>
        </w:trPr>
        <w:tc>
          <w:tcPr>
            <w:tcMar>
              <w:left w:w="108" w:type="dxa"/>
              <w:top w:w="-1" w:type="dxa"/>
              <w:right w:w="108" w:type="dxa"/>
              <w:bottom w:w="-1" w:type="dxa"/>
            </w:tcMar>
            <w:tcW w:w="367" w:type="dxa"/>
            <w:vAlign w:val="center"/>
            <w:textDirection w:val="lrTb"/>
            <w:noWrap w:val="false"/>
          </w:tcPr>
          <w:p>
            <w:pPr>
              <w:ind w:left="0" w:right="0" w:firstLine="0"/>
              <w:jc w:val="center"/>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8</w:t>
            </w:r>
            <w:r/>
          </w:p>
        </w:tc>
        <w:tc>
          <w:tcPr>
            <w:tcMar>
              <w:left w:w="-1" w:type="dxa"/>
              <w:top w:w="-1" w:type="dxa"/>
              <w:right w:w="-1" w:type="dxa"/>
              <w:bottom w:w="-1" w:type="dxa"/>
            </w:tcMar>
            <w:tcW w:w="4476"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本项目的特定资格要求</w:t>
            </w:r>
            <w:r/>
          </w:p>
        </w:tc>
        <w:tc>
          <w:tcPr>
            <w:tcMar>
              <w:left w:w="-1" w:type="dxa"/>
              <w:top w:w="-1" w:type="dxa"/>
              <w:right w:w="-1" w:type="dxa"/>
              <w:bottom w:w="-1" w:type="dxa"/>
            </w:tcMar>
            <w:tcW w:w="5319" w:type="dxa"/>
            <w:vAlign w:val="center"/>
            <w:textDirection w:val="lrTb"/>
            <w:noWrap w:val="false"/>
          </w:tcPr>
          <w:p>
            <w:pPr>
              <w:pStyle w:val="839"/>
              <w:ind w:left="0" w:right="0" w:firstLine="0"/>
              <w:jc w:val="left"/>
              <w:widowControl w:val="off"/>
              <w:rPr>
                <w:rFonts w:ascii="楷体" w:hAnsi="楷体" w:eastAsia="楷体" w:cs="楷体"/>
                <w:color w:val="000000"/>
                <w:sz w:val="24"/>
                <w:szCs w:val="24"/>
                <w:highlight w:val="none"/>
                <w:lang w:val="en-US" w:eastAsia="zh-CN" w:bidi="ar-SA"/>
              </w:rPr>
            </w:pPr>
            <w:r>
              <w:rPr>
                <w:rFonts w:ascii="楷体" w:hAnsi="楷体" w:eastAsia="楷体" w:cs="楷体"/>
                <w:color w:val="000000"/>
                <w:sz w:val="24"/>
                <w:szCs w:val="24"/>
                <w:highlight w:val="none"/>
                <w:lang w:val="en-US" w:eastAsia="zh-CN" w:bidi="ar-SA"/>
              </w:rPr>
              <w:t xml:space="preserve">1.供应商须具有水利工程质量检测(包含岩土工程、混凝土工程、金属结构、机械电气和量测专业)乙级及以上资质，具有有效的《检验检测机构资质认定证书》;(提供相关证书加盖供应商公章）。</w:t>
            </w:r>
            <w:r/>
          </w:p>
          <w:p>
            <w:pPr>
              <w:pStyle w:val="839"/>
              <w:ind w:left="0" w:right="0" w:firstLine="0"/>
              <w:jc w:val="left"/>
              <w:widowControl w:val="off"/>
              <w:rPr>
                <w:rFonts w:ascii="楷体" w:hAnsi="楷体" w:eastAsia="楷体" w:cs="楷体"/>
                <w:color w:val="000000"/>
                <w:sz w:val="24"/>
                <w:szCs w:val="24"/>
                <w:highlight w:val="none"/>
                <w:lang w:val="en-US" w:eastAsia="zh-CN" w:bidi="ar-SA"/>
              </w:rPr>
            </w:pPr>
            <w:r>
              <w:rPr>
                <w:rFonts w:ascii="楷体" w:hAnsi="楷体" w:eastAsia="楷体" w:cs="楷体"/>
                <w:color w:val="000000"/>
                <w:sz w:val="24"/>
                <w:szCs w:val="24"/>
                <w:highlight w:val="none"/>
                <w:lang w:val="en-US" w:eastAsia="zh-CN" w:bidi="ar-SA"/>
              </w:rPr>
              <w:t xml:space="preserve">2.供应商拟派项目负责人须具有水利工程类中级及以上技术职称(提供相关证书加盖供应商公章)。</w:t>
            </w:r>
            <w:r/>
          </w:p>
          <w:p>
            <w:pPr>
              <w:pStyle w:val="839"/>
              <w:ind w:left="0" w:right="0" w:firstLine="0"/>
              <w:jc w:val="left"/>
              <w:widowControl w:val="off"/>
              <w:rPr>
                <w:rFonts w:ascii="楷体" w:hAnsi="Arial" w:eastAsia="楷体" w:cs="Times New Roman"/>
                <w:color w:val="000000"/>
                <w:sz w:val="24"/>
                <w:szCs w:val="22"/>
                <w:highlight w:val="none"/>
                <w:lang w:val="en-US" w:eastAsia="zh-CN" w:bidi="ar-SA"/>
              </w:rPr>
            </w:pPr>
            <w:r>
              <w:rPr>
                <w:rFonts w:ascii="楷体" w:hAnsi="楷体" w:eastAsia="楷体" w:cs="楷体"/>
                <w:color w:val="000000"/>
                <w:sz w:val="24"/>
                <w:szCs w:val="24"/>
                <w:highlight w:val="none"/>
                <w:lang w:val="en-US" w:eastAsia="zh-CN" w:bidi="ar-SA"/>
              </w:rPr>
              <w:t xml:space="preserve">3.供应商未参加过2019-2022年度镇江市高标准农田建设项目工程质量检测工作。（须提供书面承诺，格式自拟）。</w:t>
            </w:r>
            <w:r/>
          </w:p>
        </w:tc>
      </w:tr>
    </w:tbl>
    <w:p>
      <w:pPr>
        <w:ind w:firstLine="444"/>
        <w:spacing w:before="200" w:after="200"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rPr>
        <w:t xml:space="preserve">7.投标人符合性审查</w:t>
      </w:r>
      <w:r/>
    </w:p>
    <w:p>
      <w:pPr>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46"/>
        <w:tblW w:w="10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 w:type="dxa"/>
          <w:top w:w="-1" w:type="dxa"/>
          <w:right w:w="-1" w:type="dxa"/>
          <w:bottom w:w="-1" w:type="dxa"/>
        </w:tblCellMar>
        <w:tblLook w:val="04A0" w:firstRow="1" w:lastRow="0" w:firstColumn="1" w:lastColumn="0" w:noHBand="0" w:noVBand="1"/>
      </w:tblPr>
      <w:tblGrid>
        <w:gridCol w:w="698"/>
        <w:gridCol w:w="1845"/>
        <w:gridCol w:w="7996"/>
      </w:tblGrid>
      <w:tr>
        <w:trPr>
          <w:jc w:val="center"/>
          <w:tblHeader/>
        </w:trPr>
        <w:tc>
          <w:tcPr>
            <w:tcMar>
              <w:left w:w="108" w:type="dxa"/>
              <w:top w:w="-1" w:type="dxa"/>
              <w:right w:w="108" w:type="dxa"/>
              <w:bottom w:w="-1" w:type="dxa"/>
            </w:tcMar>
            <w:tcW w:w="698" w:type="dxa"/>
            <w:vAlign w:val="center"/>
            <w:textDirection w:val="lrTb"/>
            <w:noWrap w:val="false"/>
          </w:tcPr>
          <w:p>
            <w:pPr>
              <w:ind w:left="0" w:right="0" w:firstLine="0"/>
              <w:jc w:val="center"/>
              <w:spacing w:line="240" w:lineRule="auto"/>
              <w:widowControl w:val="off"/>
              <w:rPr>
                <w:rFonts w:ascii="楷体" w:hAnsi="楷体" w:eastAsia="楷体" w:cs="楷体"/>
                <w:b/>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bookmarkStart w:id="214" w:name="_GoBack"/>
            <w:r>
              <w:rPr>
                <w:rFonts w:hint="eastAsia" w:ascii="楷体" w:hAnsi="楷体" w:eastAsia="楷体" w:cs="楷体"/>
                <w:b/>
                <w:color w:val="000000"/>
                <w:sz w:val="24"/>
                <w:szCs w:val="24"/>
                <w:highlight w:val="none"/>
                <w:lang w:val="zh-CN" w:eastAsia="zh-CN" w:bidi="ar-SA"/>
              </w:rPr>
              <w:t xml:space="preserve">序号</w:t>
            </w:r>
            <w:r/>
          </w:p>
        </w:tc>
        <w:tc>
          <w:tcPr>
            <w:tcMar>
              <w:left w:w="-1" w:type="dxa"/>
              <w:top w:w="-1" w:type="dxa"/>
              <w:right w:w="-1" w:type="dxa"/>
              <w:bottom w:w="-1" w:type="dxa"/>
            </w:tcMar>
            <w:tcW w:w="1847" w:type="dxa"/>
            <w:vAlign w:val="center"/>
            <w:textDirection w:val="lrTb"/>
            <w:noWrap w:val="false"/>
          </w:tcPr>
          <w:p>
            <w:pPr>
              <w:ind w:left="0" w:right="0" w:firstLine="0"/>
              <w:jc w:val="center"/>
              <w:spacing w:line="240" w:lineRule="auto"/>
              <w:widowControl w:val="off"/>
              <w:rPr>
                <w:rFonts w:ascii="楷体" w:hAnsi="楷体" w:eastAsia="楷体" w:cs="楷体"/>
                <w:b/>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lang w:val="zh-CN" w:eastAsia="zh-CN" w:bidi="ar-SA"/>
              </w:rPr>
              <w:t xml:space="preserve">审查要素</w:t>
            </w:r>
            <w:r/>
          </w:p>
        </w:tc>
        <w:tc>
          <w:tcPr>
            <w:tcMar>
              <w:left w:w="-1" w:type="dxa"/>
              <w:top w:w="-1" w:type="dxa"/>
              <w:right w:w="-1" w:type="dxa"/>
              <w:bottom w:w="-1" w:type="dxa"/>
            </w:tcMar>
            <w:tcW w:w="8005" w:type="dxa"/>
            <w:vAlign w:val="center"/>
            <w:textDirection w:val="lrTb"/>
            <w:noWrap w:val="false"/>
          </w:tcPr>
          <w:p>
            <w:pPr>
              <w:ind w:left="0" w:right="0" w:firstLine="0"/>
              <w:jc w:val="center"/>
              <w:spacing w:line="240" w:lineRule="auto"/>
              <w:widowControl w:val="off"/>
              <w:rPr>
                <w:rFonts w:ascii="楷体" w:hAnsi="楷体" w:eastAsia="楷体" w:cs="楷体"/>
                <w:b/>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lang w:val="zh-CN" w:eastAsia="zh-CN" w:bidi="ar-SA"/>
              </w:rPr>
              <w:t xml:space="preserve">审查内容</w:t>
            </w:r>
            <w:r/>
          </w:p>
        </w:tc>
      </w:tr>
      <w:tr>
        <w:trPr>
          <w:jc w:val="center"/>
        </w:trPr>
        <w:tc>
          <w:tcPr>
            <w:tcMar>
              <w:left w:w="108" w:type="dxa"/>
              <w:top w:w="-1" w:type="dxa"/>
              <w:right w:w="108" w:type="dxa"/>
              <w:bottom w:w="-1" w:type="dxa"/>
            </w:tcMar>
            <w:tcW w:w="698" w:type="dxa"/>
            <w:vAlign w:val="center"/>
            <w:textDirection w:val="lrTb"/>
            <w:noWrap w:val="false"/>
          </w:tcPr>
          <w:p>
            <w:pPr>
              <w:ind w:left="0" w:right="0" w:firstLine="0"/>
              <w:jc w:val="center"/>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1</w:t>
            </w:r>
            <w:r/>
          </w:p>
        </w:tc>
        <w:tc>
          <w:tcPr>
            <w:tcMar>
              <w:left w:w="-1" w:type="dxa"/>
              <w:top w:w="-1" w:type="dxa"/>
              <w:right w:w="-1" w:type="dxa"/>
              <w:bottom w:w="-1" w:type="dxa"/>
            </w:tcMar>
            <w:tcW w:w="1847" w:type="dxa"/>
            <w:vAlign w:val="center"/>
            <w:textDirection w:val="lrTb"/>
            <w:noWrap w:val="false"/>
          </w:tcPr>
          <w:p>
            <w:pPr>
              <w:ind w:left="0" w:right="0" w:firstLine="0"/>
              <w:jc w:val="center"/>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投标文件有效性</w:t>
            </w:r>
            <w:r/>
          </w:p>
        </w:tc>
        <w:tc>
          <w:tcPr>
            <w:tcMar>
              <w:left w:w="-1" w:type="dxa"/>
              <w:top w:w="-1" w:type="dxa"/>
              <w:right w:w="-1" w:type="dxa"/>
              <w:bottom w:w="-1" w:type="dxa"/>
            </w:tcMar>
            <w:tcW w:w="8005"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电子投标文件的有效电子签章。投标报价。未发现属无效投标的其他情形。</w:t>
            </w:r>
            <w:r/>
          </w:p>
        </w:tc>
      </w:tr>
      <w:tr>
        <w:trPr>
          <w:jc w:val="center"/>
        </w:trPr>
        <w:tc>
          <w:tcPr>
            <w:tcMar>
              <w:left w:w="108" w:type="dxa"/>
              <w:top w:w="-1" w:type="dxa"/>
              <w:right w:w="108" w:type="dxa"/>
              <w:bottom w:w="-1" w:type="dxa"/>
            </w:tcMar>
            <w:tcW w:w="569" w:type="dxa"/>
            <w:vAlign w:val="center"/>
            <w:textDirection w:val="lrTb"/>
            <w:noWrap w:val="false"/>
          </w:tcPr>
          <w:p>
            <w:pPr>
              <w:ind w:left="0" w:right="0" w:firstLine="0"/>
              <w:jc w:val="center"/>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2</w:t>
            </w:r>
            <w:r/>
          </w:p>
        </w:tc>
        <w:tc>
          <w:tcPr>
            <w:tcMar>
              <w:left w:w="-1" w:type="dxa"/>
              <w:top w:w="-1" w:type="dxa"/>
              <w:right w:w="-1" w:type="dxa"/>
              <w:bottom w:w="-1" w:type="dxa"/>
            </w:tcMar>
            <w:tcW w:w="1847" w:type="dxa"/>
            <w:vAlign w:val="center"/>
            <w:textDirection w:val="lrTb"/>
            <w:noWrap w:val="false"/>
          </w:tcPr>
          <w:p>
            <w:pPr>
              <w:ind w:left="0" w:right="0" w:firstLine="0"/>
              <w:jc w:val="center"/>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对招标文件响应程度</w:t>
            </w:r>
            <w:r/>
          </w:p>
        </w:tc>
        <w:tc>
          <w:tcPr>
            <w:tcMar>
              <w:left w:w="-1" w:type="dxa"/>
              <w:top w:w="-1" w:type="dxa"/>
              <w:right w:w="-1" w:type="dxa"/>
              <w:bottom w:w="-1" w:type="dxa"/>
            </w:tcMar>
            <w:tcW w:w="8005" w:type="dxa"/>
            <w:vAlign w:val="center"/>
            <w:textDirection w:val="lrTb"/>
            <w:noWrap w:val="false"/>
          </w:tcPr>
          <w:p>
            <w:pPr>
              <w:ind w:left="0" w:right="0" w:firstLine="0"/>
              <w:jc w:val="left"/>
              <w:spacing w:line="240" w:lineRule="auto"/>
              <w:widowControl w:val="off"/>
              <w:rPr>
                <w:rFonts w:ascii="楷体" w:hAnsi="楷体" w:eastAsia="楷体" w:cs="楷体"/>
                <w:color w:val="000000"/>
                <w:sz w:val="24"/>
                <w:szCs w:val="24"/>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zh-CN" w:eastAsia="zh-CN" w:bidi="ar-SA"/>
              </w:rPr>
              <w:t xml:space="preserve">审查投标文件，以确定其是否满足招标文件的实质性要求。不满足招标文件的实质性要求的，投标无效。</w:t>
            </w:r>
            <w:bookmarkEnd w:id="214"/>
            <w:r/>
          </w:p>
        </w:tc>
      </w:tr>
    </w:tbl>
    <w:p>
      <w:pPr>
        <w:spacing w:line="360" w:lineRule="auto"/>
        <w:widowControl/>
        <w:rPr>
          <w:rFonts w:ascii="楷体" w:hAnsi="楷体" w:eastAsia="楷体" w:cs="楷体"/>
          <w:color w:val="000000"/>
          <w:sz w:val="24"/>
          <w:szCs w:val="24"/>
          <w:highlight w:val="none"/>
        </w:rPr>
      </w:pPr>
      <w:r>
        <w:rPr>
          <w:rFonts w:ascii="楷体" w:hAnsi="楷体" w:eastAsia="楷体" w:cs="楷体"/>
          <w:color w:val="000000"/>
          <w:sz w:val="24"/>
          <w:szCs w:val="24"/>
          <w:highlight w:val="none"/>
        </w:rPr>
      </w:r>
      <w:r/>
    </w:p>
    <w:p>
      <w:pPr>
        <w:spacing w:line="360" w:lineRule="auto"/>
        <w:widowControl/>
        <w:rPr>
          <w:rFonts w:hint="eastAsia" w:ascii="楷体" w:hAnsi="楷体" w:eastAsia="楷体" w:cs="楷体"/>
          <w:color w:val="000000"/>
          <w:sz w:val="24"/>
          <w:szCs w:val="24"/>
          <w:highlight w:val="none"/>
          <w:lang w:eastAsia="zh-CN"/>
        </w:rPr>
      </w:pPr>
      <w:r>
        <w:rPr>
          <w:rFonts w:hint="eastAsia" w:ascii="楷体" w:hAnsi="楷体" w:eastAsia="楷体" w:cs="楷体"/>
          <w:b/>
          <w:bCs/>
          <w:color w:val="000000"/>
          <w:sz w:val="24"/>
          <w:szCs w:val="24"/>
          <w:highlight w:val="none"/>
        </w:rPr>
        <w:t xml:space="preserve">8.1</w:t>
      </w:r>
      <w:r>
        <w:rPr>
          <w:rFonts w:hint="eastAsia" w:ascii="楷体" w:hAnsi="楷体" w:eastAsia="楷体" w:cs="楷体"/>
          <w:b/>
          <w:color w:val="000000"/>
          <w:sz w:val="24"/>
          <w:szCs w:val="24"/>
          <w:highlight w:val="none"/>
        </w:rPr>
        <w:t xml:space="preserve">本项目采用最低评标价法</w:t>
      </w:r>
      <w:r/>
    </w:p>
    <w:tbl>
      <w:tblPr>
        <w:tblStyle w:val="746"/>
        <w:tblW w:w="84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80"/>
        <w:gridCol w:w="4279"/>
      </w:tblGrid>
      <w:tr>
        <w:trPr>
          <w:jc w:val="center"/>
          <w:trHeight w:val="728"/>
        </w:trPr>
        <w:tc>
          <w:tcPr>
            <w:tcW w:w="4180" w:type="dxa"/>
            <w:vAlign w:val="center"/>
            <w:textDirection w:val="lrTb"/>
            <w:noWrap/>
          </w:tcPr>
          <w:p>
            <w:pPr>
              <w:jc w:val="center"/>
              <w:spacing w:line="360" w:lineRule="auto"/>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评分项目</w:t>
            </w:r>
            <w:r/>
          </w:p>
        </w:tc>
        <w:tc>
          <w:tcPr>
            <w:tcW w:w="4279" w:type="dxa"/>
            <w:vAlign w:val="center"/>
            <w:textDirection w:val="lrTb"/>
            <w:noWrap/>
          </w:tcPr>
          <w:p>
            <w:pPr>
              <w:jc w:val="center"/>
              <w:spacing w:line="360" w:lineRule="auto"/>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价格评估</w:t>
            </w:r>
            <w:r/>
          </w:p>
        </w:tc>
      </w:tr>
      <w:tr>
        <w:trPr>
          <w:jc w:val="center"/>
          <w:trHeight w:val="752"/>
        </w:trPr>
        <w:tc>
          <w:tcPr>
            <w:tcW w:w="4180" w:type="dxa"/>
            <w:vAlign w:val="center"/>
            <w:textDirection w:val="lrTb"/>
            <w:noWrap/>
          </w:tcPr>
          <w:p>
            <w:pPr>
              <w:jc w:val="center"/>
              <w:spacing w:line="360" w:lineRule="auto"/>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分值</w:t>
            </w:r>
            <w:r/>
          </w:p>
        </w:tc>
        <w:tc>
          <w:tcPr>
            <w:tcW w:w="4279" w:type="dxa"/>
            <w:vAlign w:val="center"/>
            <w:textDirection w:val="lrTb"/>
            <w:noWrap/>
          </w:tcPr>
          <w:p>
            <w:pPr>
              <w:jc w:val="center"/>
              <w:spacing w:line="360" w:lineRule="auto"/>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100</w:t>
            </w:r>
            <w:r/>
          </w:p>
        </w:tc>
      </w:tr>
    </w:tbl>
    <w:p>
      <w:pPr>
        <w:numPr>
          <w:ilvl w:val="0"/>
          <w:numId w:val="0"/>
        </w:numPr>
        <w:spacing w:line="360" w:lineRule="auto"/>
        <w:rPr>
          <w:rFonts w:hint="eastAsia"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r>
      <w:r/>
    </w:p>
    <w:tbl>
      <w:tblPr>
        <w:tblStyle w:val="746"/>
        <w:tblW w:w="911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1384"/>
        <w:gridCol w:w="5986"/>
        <w:gridCol w:w="904"/>
      </w:tblGrid>
      <w:tr>
        <w:trPr>
          <w:jc w:val="center"/>
          <w:trHeight w:val="651"/>
        </w:trPr>
        <w:tc>
          <w:tcPr>
            <w:tcW w:w="843" w:type="dxa"/>
            <w:vAlign w:val="center"/>
            <w:textDirection w:val="lrTb"/>
            <w:noWrap/>
          </w:tcPr>
          <w:p>
            <w:pPr>
              <w:jc w:val="center"/>
              <w:spacing w:line="360" w:lineRule="auto"/>
              <w:widowControl w:val="off"/>
              <w:rPr>
                <w:rFonts w:ascii="楷体" w:hAnsi="楷体" w:eastAsia="楷体" w:cs="楷体"/>
                <w:b/>
                <w:bCs/>
                <w:color w:val="000000"/>
                <w:sz w:val="24"/>
                <w:szCs w:val="24"/>
                <w:highlight w:val="none"/>
                <w:lang w:val="en-US" w:eastAsia="zh-CN" w:bidi="ar-SA"/>
              </w:rPr>
            </w:pPr>
            <w:r>
              <w:rPr>
                <w:rFonts w:hint="eastAsia" w:ascii="楷体" w:hAnsi="楷体" w:eastAsia="楷体" w:cs="楷体"/>
                <w:b/>
                <w:bCs/>
                <w:color w:val="000000"/>
                <w:sz w:val="24"/>
                <w:szCs w:val="24"/>
                <w:highlight w:val="none"/>
                <w:lang w:val="en-US" w:eastAsia="zh-CN" w:bidi="ar-SA"/>
              </w:rPr>
              <w:t xml:space="preserve">序号</w:t>
            </w:r>
            <w:r/>
          </w:p>
        </w:tc>
        <w:tc>
          <w:tcPr>
            <w:tcW w:w="1384" w:type="dxa"/>
            <w:vAlign w:val="center"/>
            <w:textDirection w:val="lrTb"/>
            <w:noWrap/>
          </w:tcPr>
          <w:p>
            <w:pPr>
              <w:jc w:val="center"/>
              <w:spacing w:line="360" w:lineRule="auto"/>
              <w:widowControl w:val="off"/>
              <w:rPr>
                <w:rFonts w:ascii="楷体" w:hAnsi="楷体" w:eastAsia="楷体" w:cs="楷体"/>
                <w:b/>
                <w:bCs/>
                <w:color w:val="000000"/>
                <w:sz w:val="24"/>
                <w:szCs w:val="24"/>
                <w:highlight w:val="none"/>
                <w:lang w:val="zh-CN" w:eastAsia="zh-CN" w:bidi="ar-SA"/>
              </w:rPr>
            </w:pPr>
            <w:r>
              <w:rPr>
                <w:rFonts w:hint="eastAsia" w:ascii="楷体" w:hAnsi="楷体" w:eastAsia="楷体" w:cs="楷体"/>
                <w:b/>
                <w:bCs/>
                <w:color w:val="000000"/>
                <w:sz w:val="24"/>
                <w:szCs w:val="24"/>
                <w:highlight w:val="none"/>
                <w:lang w:val="zh-CN" w:eastAsia="zh-CN" w:bidi="ar-SA"/>
              </w:rPr>
              <w:t xml:space="preserve">评审内容</w:t>
            </w:r>
            <w:r/>
          </w:p>
        </w:tc>
        <w:tc>
          <w:tcPr>
            <w:tcW w:w="5986" w:type="dxa"/>
            <w:vAlign w:val="center"/>
            <w:textDirection w:val="lrTb"/>
            <w:noWrap/>
          </w:tcPr>
          <w:p>
            <w:pPr>
              <w:jc w:val="center"/>
              <w:spacing w:line="360" w:lineRule="auto"/>
              <w:widowControl w:val="off"/>
              <w:rPr>
                <w:rFonts w:ascii="楷体" w:hAnsi="楷体" w:eastAsia="楷体" w:cs="楷体"/>
                <w:b/>
                <w:bCs/>
                <w:color w:val="000000"/>
                <w:sz w:val="24"/>
                <w:szCs w:val="24"/>
                <w:highlight w:val="none"/>
                <w:lang w:val="zh-CN" w:eastAsia="zh-CN" w:bidi="ar-SA"/>
              </w:rPr>
            </w:pPr>
            <w:r>
              <w:rPr>
                <w:rFonts w:hint="eastAsia" w:ascii="楷体" w:hAnsi="楷体" w:eastAsia="楷体" w:cs="楷体"/>
                <w:b/>
                <w:bCs/>
                <w:color w:val="000000"/>
                <w:sz w:val="24"/>
                <w:szCs w:val="24"/>
                <w:highlight w:val="none"/>
                <w:lang w:val="zh-CN" w:eastAsia="zh-CN" w:bidi="ar-SA"/>
              </w:rPr>
              <w:t xml:space="preserve">评标标准</w:t>
            </w:r>
            <w:r/>
          </w:p>
        </w:tc>
        <w:tc>
          <w:tcPr>
            <w:tcW w:w="904" w:type="dxa"/>
            <w:vAlign w:val="center"/>
            <w:textDirection w:val="lrTb"/>
            <w:noWrap/>
          </w:tcPr>
          <w:p>
            <w:pPr>
              <w:jc w:val="center"/>
              <w:spacing w:line="360" w:lineRule="auto"/>
              <w:widowControl w:val="off"/>
              <w:rPr>
                <w:rFonts w:ascii="楷体" w:hAnsi="楷体" w:eastAsia="楷体" w:cs="楷体"/>
                <w:b/>
                <w:bCs/>
                <w:color w:val="000000"/>
                <w:sz w:val="24"/>
                <w:szCs w:val="24"/>
                <w:highlight w:val="none"/>
                <w:lang w:val="zh-CN" w:eastAsia="zh-CN" w:bidi="ar-SA"/>
              </w:rPr>
            </w:pPr>
            <w:r>
              <w:rPr>
                <w:rFonts w:hint="eastAsia" w:ascii="楷体" w:hAnsi="楷体" w:eastAsia="楷体" w:cs="楷体"/>
                <w:b/>
                <w:bCs/>
                <w:color w:val="000000"/>
                <w:sz w:val="24"/>
                <w:szCs w:val="24"/>
                <w:highlight w:val="none"/>
                <w:lang w:val="zh-CN" w:eastAsia="zh-CN" w:bidi="ar-SA"/>
              </w:rPr>
              <w:t xml:space="preserve">分值</w:t>
            </w:r>
            <w:r/>
          </w:p>
        </w:tc>
      </w:tr>
      <w:tr>
        <w:trPr>
          <w:jc w:val="center"/>
          <w:trHeight w:val="4595"/>
        </w:trPr>
        <w:tc>
          <w:tcPr>
            <w:tcW w:w="843" w:type="dxa"/>
            <w:vAlign w:val="center"/>
            <w:textDirection w:val="lrTb"/>
            <w:noWrap/>
          </w:tcPr>
          <w:p>
            <w:pPr>
              <w:jc w:val="center"/>
              <w:spacing w:line="360" w:lineRule="auto"/>
              <w:widowControl/>
              <w:rPr>
                <w:rFonts w:ascii="楷体" w:hAnsi="楷体" w:eastAsia="楷体" w:cs="楷体"/>
                <w:b/>
                <w:bCs/>
                <w:color w:val="000000"/>
                <w:sz w:val="24"/>
                <w:szCs w:val="24"/>
                <w:highlight w:val="none"/>
                <w:lang w:val="en-US" w:eastAsia="zh-CN" w:bidi="ar-SA"/>
              </w:rPr>
            </w:pPr>
            <w:r>
              <w:rPr>
                <w:rFonts w:hint="eastAsia" w:ascii="楷体" w:hAnsi="楷体" w:eastAsia="楷体" w:cs="楷体"/>
                <w:b/>
                <w:bCs/>
                <w:color w:val="000000"/>
                <w:sz w:val="24"/>
                <w:szCs w:val="24"/>
                <w:highlight w:val="none"/>
                <w:lang w:val="en-US" w:eastAsia="zh-CN" w:bidi="ar-SA"/>
              </w:rPr>
              <w:t xml:space="preserve">1</w:t>
            </w:r>
            <w:r/>
          </w:p>
        </w:tc>
        <w:tc>
          <w:tcPr>
            <w:tcW w:w="1384" w:type="dxa"/>
            <w:vAlign w:val="center"/>
            <w:textDirection w:val="lrTb"/>
            <w:noWrap/>
          </w:tcPr>
          <w:p>
            <w:pPr>
              <w:pStyle w:val="1046"/>
              <w:jc w:val="center"/>
              <w:spacing w:line="360" w:lineRule="auto"/>
              <w:widowControl w:val="off"/>
              <w:rPr>
                <w:rFonts w:ascii="楷体" w:hAnsi="楷体" w:eastAsia="楷体" w:cs="楷体"/>
                <w:b/>
                <w:bCs/>
                <w:color w:val="000000"/>
                <w:sz w:val="24"/>
                <w:szCs w:val="24"/>
                <w:highlight w:val="none"/>
                <w:lang w:val="en-US" w:eastAsia="zh-CN" w:bidi="ar-SA"/>
              </w:rPr>
              <w:outlineLvl w:val="1"/>
            </w:pPr>
            <w:r>
              <w:rPr>
                <w:rFonts w:hint="eastAsia" w:ascii="楷体" w:hAnsi="楷体" w:eastAsia="楷体" w:cs="楷体"/>
                <w:b/>
                <w:bCs/>
                <w:color w:val="000000"/>
                <w:sz w:val="24"/>
                <w:szCs w:val="24"/>
                <w:highlight w:val="none"/>
                <w:lang w:val="en-US" w:eastAsia="zh-CN" w:bidi="ar-SA"/>
              </w:rPr>
              <w:t xml:space="preserve">投标</w:t>
            </w:r>
            <w:r>
              <w:rPr>
                <w:rFonts w:hint="eastAsia" w:ascii="楷体" w:hAnsi="楷体" w:eastAsia="楷体" w:cs="楷体"/>
                <w:b/>
                <w:bCs/>
                <w:color w:val="000000"/>
                <w:sz w:val="24"/>
                <w:szCs w:val="24"/>
                <w:highlight w:val="none"/>
                <w:lang w:val="zh-CN" w:eastAsia="zh-CN" w:bidi="ar-SA"/>
              </w:rPr>
              <w:t xml:space="preserve">报价</w:t>
            </w:r>
            <w:r/>
          </w:p>
        </w:tc>
        <w:tc>
          <w:tcPr>
            <w:tcW w:w="5986" w:type="dxa"/>
            <w:vAlign w:val="top"/>
            <w:textDirection w:val="lrTb"/>
            <w:noWrap/>
          </w:tcPr>
          <w:p>
            <w:pPr>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color w:val="000000"/>
                <w:sz w:val="24"/>
                <w:szCs w:val="24"/>
                <w:highlight w:val="none"/>
                <w:lang w:val="zh-CN" w:eastAsia="zh-CN" w:bidi="ar-SA"/>
              </w:rPr>
              <w:t xml:space="preserve">采用低价优先法计算，即满足招标文件要求且投标价格最低的投标报价为评标基准价，其价格分为满分</w:t>
            </w:r>
            <w:r>
              <w:rPr>
                <w:rFonts w:hint="eastAsia" w:ascii="楷体" w:hAnsi="楷体" w:eastAsia="楷体" w:cs="楷体"/>
                <w:color w:val="000000"/>
                <w:sz w:val="24"/>
                <w:szCs w:val="24"/>
                <w:highlight w:val="none"/>
                <w:lang w:val="en-US" w:eastAsia="zh-CN" w:bidi="ar-SA"/>
              </w:rPr>
              <w:t xml:space="preserve">100</w:t>
            </w:r>
            <w:r>
              <w:rPr>
                <w:rFonts w:hint="eastAsia" w:ascii="楷体" w:hAnsi="楷体" w:eastAsia="楷体" w:cs="楷体"/>
                <w:color w:val="000000"/>
                <w:sz w:val="24"/>
                <w:szCs w:val="24"/>
                <w:highlight w:val="none"/>
                <w:lang w:val="zh-CN" w:eastAsia="zh-CN" w:bidi="ar-SA"/>
              </w:rPr>
              <w:t xml:space="preserve">分。其他投标人的价格分统一按照下列公式计算：投标报价得分=(评标基准价／投标报价)×</w:t>
            </w:r>
            <w:r>
              <w:rPr>
                <w:rFonts w:hint="eastAsia" w:ascii="楷体" w:hAnsi="楷体" w:eastAsia="楷体" w:cs="楷体"/>
                <w:color w:val="000000"/>
                <w:sz w:val="24"/>
                <w:szCs w:val="24"/>
                <w:highlight w:val="none"/>
                <w:lang w:val="en-US" w:eastAsia="zh-CN" w:bidi="ar-SA"/>
              </w:rPr>
              <w:t xml:space="preserve">100</w:t>
            </w:r>
            <w:r>
              <w:rPr>
                <w:rFonts w:hint="eastAsia" w:ascii="楷体" w:hAnsi="楷体" w:eastAsia="楷体" w:cs="楷体"/>
                <w:color w:val="000000"/>
                <w:sz w:val="24"/>
                <w:szCs w:val="24"/>
                <w:highlight w:val="none"/>
                <w:lang w:val="zh-CN" w:eastAsia="zh-CN" w:bidi="ar-SA"/>
              </w:rPr>
              <w:t xml:space="preserve">。</w:t>
            </w:r>
            <w:r/>
          </w:p>
          <w:p>
            <w:pPr>
              <w:ind w:firstLine="562"/>
              <w:spacing w:line="360" w:lineRule="auto"/>
              <w:widowControl w:val="off"/>
              <w:rPr>
                <w:rFonts w:ascii="楷体" w:hAnsi="楷体" w:eastAsia="楷体" w:cs="楷体"/>
                <w:color w:val="000000"/>
                <w:sz w:val="24"/>
                <w:szCs w:val="24"/>
                <w:highlight w:val="none"/>
                <w:lang w:val="zh-CN" w:eastAsia="zh-CN" w:bidi="ar-SA"/>
              </w:rPr>
            </w:pPr>
            <w:r>
              <w:rPr>
                <w:rFonts w:hint="eastAsia" w:ascii="楷体" w:hAnsi="楷体" w:eastAsia="楷体" w:cs="楷体"/>
                <w:b/>
                <w:bCs/>
                <w:color w:val="000000"/>
                <w:sz w:val="24"/>
                <w:szCs w:val="24"/>
                <w:highlight w:val="none"/>
                <w:lang w:val="zh-CN" w:eastAsia="zh-CN" w:bidi="ar-SA"/>
              </w:rPr>
              <w:t xml:space="preserve">注：</w:t>
            </w:r>
            <w:r>
              <w:rPr>
                <w:rFonts w:hint="eastAsia" w:ascii="楷体" w:hAnsi="楷体" w:eastAsia="楷体" w:cs="楷体"/>
                <w:b/>
                <w:bCs/>
                <w:color w:val="000000"/>
                <w:sz w:val="24"/>
                <w:szCs w:val="24"/>
                <w:highlight w:val="none"/>
                <w:lang w:val="en-US" w:eastAsia="zh-CN" w:bidi="ar-SA"/>
              </w:rPr>
              <w:t xml:space="preserve">上述“最低的投标报价”必须是合理的。如果评审委员会基于专业判断，认为供应商报价过低，有可能影响产品质量或者不能诚信履约的，按照“财政部文件（财库〔2026〕2号）《关于推动解决政府采购异常低价问题的通知》”启动异常低价投标（响应）审查程序。</w:t>
            </w:r>
            <w:r/>
          </w:p>
        </w:tc>
        <w:tc>
          <w:tcPr>
            <w:tcW w:w="904" w:type="dxa"/>
            <w:vAlign w:val="center"/>
            <w:textDirection w:val="lrTb"/>
            <w:noWrap/>
          </w:tcPr>
          <w:p>
            <w:pPr>
              <w:jc w:val="center"/>
              <w:spacing w:line="360" w:lineRule="auto"/>
              <w:widowControl/>
              <w:rPr>
                <w:rFonts w:ascii="楷体" w:hAnsi="楷体" w:eastAsia="楷体" w:cs="楷体"/>
                <w:b/>
                <w:bCs/>
                <w:color w:val="000000"/>
                <w:sz w:val="24"/>
                <w:szCs w:val="24"/>
                <w:highlight w:val="none"/>
                <w:lang w:val="en-US" w:eastAsia="zh-CN" w:bidi="ar-SA"/>
              </w:rPr>
            </w:pPr>
            <w:r>
              <w:rPr>
                <w:rFonts w:hint="eastAsia" w:ascii="楷体" w:hAnsi="楷体" w:eastAsia="楷体" w:cs="楷体"/>
                <w:b/>
                <w:bCs/>
                <w:color w:val="000000"/>
                <w:sz w:val="24"/>
                <w:szCs w:val="24"/>
                <w:highlight w:val="none"/>
                <w:lang w:val="en-US" w:eastAsia="zh-CN" w:bidi="ar-SA"/>
              </w:rPr>
              <w:t xml:space="preserve">100分</w:t>
            </w:r>
            <w:r/>
          </w:p>
        </w:tc>
      </w:tr>
    </w:tbl>
    <w:p>
      <w:pPr>
        <w:ind w:firstLine="482"/>
        <w:jc w:val="both"/>
        <w:spacing w:line="240" w:lineRule="auto"/>
        <w:rPr>
          <w:rFonts w:hint="eastAsia" w:ascii="楷体" w:hAnsi="楷体" w:eastAsia="楷体" w:cs="楷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lang w:val="en-US" w:eastAsia="zh-CN"/>
        </w:rPr>
      </w:r>
      <w:r/>
    </w:p>
    <w:p>
      <w:pPr>
        <w:ind w:firstLine="482"/>
        <w:jc w:val="both"/>
        <w:spacing w:line="24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lang w:val="en-US" w:eastAsia="zh-CN"/>
        </w:rPr>
        <w:t xml:space="preserve">9</w:t>
      </w:r>
      <w:r>
        <w:rPr>
          <w:rFonts w:hint="eastAsia" w:ascii="楷体" w:hAnsi="楷体" w:eastAsia="楷体" w:cs="楷体"/>
          <w:b/>
          <w:color w:val="000000"/>
          <w:sz w:val="24"/>
          <w:szCs w:val="24"/>
          <w:highlight w:val="none"/>
        </w:rPr>
        <w:t xml:space="preserve">.允许修改评标结果的情形</w:t>
      </w:r>
      <w:r/>
    </w:p>
    <w:p>
      <w:pPr>
        <w:ind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lang w:val="en-US" w:eastAsia="zh-CN"/>
        </w:rPr>
        <w:t xml:space="preserve">9</w:t>
      </w:r>
      <w:r>
        <w:rPr>
          <w:rFonts w:hint="eastAsia" w:ascii="楷体" w:hAnsi="楷体" w:eastAsia="楷体" w:cs="楷体"/>
          <w:color w:val="000000"/>
          <w:sz w:val="24"/>
          <w:szCs w:val="24"/>
          <w:highlight w:val="none"/>
        </w:rPr>
        <w:t xml:space="preserve">.1评标结果汇总完成后，除下列情形外，任何人不得修改评标结果：</w:t>
      </w:r>
      <w:r/>
    </w:p>
    <w:p>
      <w:pPr>
        <w:ind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（1）分值汇总计算错误的；</w:t>
      </w:r>
      <w:r/>
    </w:p>
    <w:p>
      <w:pPr>
        <w:ind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（2）分项评分超出评分标准范围的；</w:t>
      </w:r>
      <w:r/>
    </w:p>
    <w:p>
      <w:pPr>
        <w:ind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（3）评标委员会成员对客观评审因素评分不一致的；</w:t>
      </w:r>
      <w:r/>
    </w:p>
    <w:p>
      <w:pPr>
        <w:ind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（4）经评标委员会认定评分畸高、畸低的。</w:t>
      </w:r>
      <w:r/>
    </w:p>
    <w:p>
      <w:pPr>
        <w:ind w:firstLine="480"/>
        <w:jc w:val="both"/>
        <w:spacing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szCs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after="200" w:line="360" w:lineRule="auto"/>
        <w:rPr>
          <w:rFonts w:ascii="楷体" w:hAnsi="楷体" w:eastAsia="楷体" w:cs="楷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szCs w:val="24"/>
          <w:highlight w:val="none"/>
        </w:rPr>
        <w:t xml:space="preserve">1</w:t>
      </w:r>
      <w:r>
        <w:rPr>
          <w:rFonts w:hint="eastAsia" w:ascii="楷体" w:hAnsi="楷体" w:eastAsia="楷体" w:cs="楷体"/>
          <w:b/>
          <w:color w:val="000000"/>
          <w:sz w:val="24"/>
          <w:szCs w:val="24"/>
          <w:highlight w:val="none"/>
          <w:lang w:val="en-US" w:eastAsia="zh-CN"/>
        </w:rPr>
        <w:t xml:space="preserve">0</w:t>
      </w:r>
      <w:r>
        <w:rPr>
          <w:rFonts w:hint="eastAsia" w:ascii="楷体" w:hAnsi="楷体" w:eastAsia="楷体" w:cs="楷体"/>
          <w:b/>
          <w:color w:val="000000"/>
          <w:sz w:val="24"/>
          <w:szCs w:val="24"/>
          <w:highlight w:val="none"/>
        </w:rPr>
        <w:t xml:space="preserve">.推荐中标候选人</w:t>
      </w:r>
      <w:r/>
    </w:p>
    <w:p>
      <w:pPr>
        <w:pStyle w:val="1047"/>
        <w:jc w:val="left"/>
        <w:keepLines w:val="0"/>
        <w:keepNext w:val="0"/>
        <w:spacing w:line="360" w:lineRule="auto"/>
        <w:rPr>
          <w:rFonts w:hint="eastAsia" w:ascii="楷体" w:hAnsi="楷体" w:eastAsia="楷体" w:cs="楷体"/>
          <w:b w:val="0"/>
          <w:color w:val="0000ff"/>
          <w:sz w:val="24"/>
          <w:szCs w:val="24"/>
          <w:highlight w:val="none"/>
          <w:lang w:val="zh-CN" w:eastAsia="zh-CN" w:bidi="ar-SA"/>
        </w:rPr>
      </w:pPr>
      <w:r>
        <w:rPr>
          <w:rFonts w:hint="eastAsia" w:ascii="楷体" w:hAnsi="楷体" w:eastAsia="楷体" w:cs="楷体"/>
          <w:b w:val="0"/>
          <w:color w:val="000000"/>
          <w:sz w:val="24"/>
          <w:szCs w:val="24"/>
          <w:highlight w:val="none"/>
          <w:lang w:val="zh-CN" w:eastAsia="zh-CN" w:bidi="ar-SA"/>
        </w:rPr>
        <w:t xml:space="preserve">☑1</w:t>
      </w:r>
      <w:r>
        <w:rPr>
          <w:rFonts w:hint="eastAsia" w:ascii="楷体" w:hAnsi="楷体" w:eastAsia="楷体" w:cs="楷体"/>
          <w:b w:val="0"/>
          <w:color w:val="000000"/>
          <w:sz w:val="24"/>
          <w:szCs w:val="24"/>
          <w:highlight w:val="none"/>
          <w:lang w:val="en-US" w:eastAsia="zh-CN" w:bidi="ar-SA"/>
        </w:rPr>
        <w:t xml:space="preserve">0</w:t>
      </w:r>
      <w:r>
        <w:rPr>
          <w:rFonts w:hint="eastAsia" w:ascii="楷体" w:hAnsi="楷体" w:eastAsia="楷体" w:cs="楷体"/>
          <w:b w:val="0"/>
          <w:color w:val="000000"/>
          <w:sz w:val="24"/>
          <w:szCs w:val="24"/>
          <w:highlight w:val="none"/>
          <w:lang w:val="zh-CN" w:eastAsia="zh-CN" w:bidi="ar-SA"/>
        </w:rPr>
        <w:t xml:space="preserve">.1</w:t>
      </w:r>
      <w:bookmarkStart w:id="205" w:name="_Toc27326"/>
      <w:r/>
      <w:bookmarkEnd w:id="205"/>
      <w:r/>
      <w:bookmarkStart w:id="206" w:name="_Toc10483"/>
      <w:r/>
      <w:bookmarkEnd w:id="206"/>
      <w:r/>
      <w:bookmarkStart w:id="207" w:name="_Toc4193"/>
      <w:r/>
      <w:bookmarkEnd w:id="207"/>
      <w:r>
        <w:rPr>
          <w:rFonts w:hint="eastAsia" w:ascii="楷体" w:hAnsi="楷体" w:eastAsia="楷体" w:cs="楷体"/>
          <w:b w:val="0"/>
          <w:color w:val="000000"/>
          <w:sz w:val="24"/>
          <w:szCs w:val="24"/>
          <w:highlight w:val="none"/>
          <w:lang w:val="zh-CN" w:eastAsia="zh-CN" w:bidi="ar-SA"/>
        </w:rPr>
        <w:t xml:space="preserve">采用最低评标价法的，评标结果按投标报价由低到高顺序排列，投标报价相同的并列。本项目共推荐三名中标候选人，投标文件满足招标文件全部实质性要求且投标报价由低到高</w:t>
      </w:r>
      <w:r>
        <w:rPr>
          <w:rFonts w:hint="eastAsia" w:ascii="楷体" w:hAnsi="楷体" w:eastAsia="楷体" w:cs="楷体"/>
          <w:b w:val="0"/>
          <w:color w:val="000000"/>
          <w:sz w:val="24"/>
          <w:szCs w:val="24"/>
          <w:highlight w:val="none"/>
          <w:lang w:val="en-US" w:eastAsia="zh-CN" w:bidi="ar-SA"/>
        </w:rPr>
        <w:t xml:space="preserve">排序</w:t>
      </w:r>
      <w:r>
        <w:rPr>
          <w:rFonts w:hint="eastAsia" w:ascii="楷体" w:hAnsi="楷体" w:eastAsia="楷体" w:cs="楷体"/>
          <w:b w:val="0"/>
          <w:color w:val="000000"/>
          <w:sz w:val="24"/>
          <w:szCs w:val="24"/>
          <w:highlight w:val="none"/>
          <w:lang w:val="zh-CN" w:eastAsia="zh-CN" w:bidi="ar-SA"/>
        </w:rPr>
        <w:t xml:space="preserve">的</w:t>
      </w:r>
      <w:r>
        <w:rPr>
          <w:rFonts w:hint="eastAsia" w:ascii="楷体" w:hAnsi="楷体" w:eastAsia="楷体" w:cs="楷体"/>
          <w:b w:val="0"/>
          <w:color w:val="000000"/>
          <w:sz w:val="24"/>
          <w:szCs w:val="24"/>
          <w:highlight w:val="none"/>
          <w:lang w:val="en-US" w:eastAsia="zh-CN" w:bidi="ar-SA"/>
        </w:rPr>
        <w:t xml:space="preserve">前三名</w:t>
      </w:r>
      <w:r>
        <w:rPr>
          <w:rFonts w:hint="eastAsia" w:ascii="楷体" w:hAnsi="楷体" w:eastAsia="楷体" w:cs="楷体"/>
          <w:b w:val="0"/>
          <w:color w:val="000000"/>
          <w:sz w:val="24"/>
          <w:szCs w:val="24"/>
          <w:highlight w:val="none"/>
          <w:lang w:val="zh-CN" w:eastAsia="zh-CN" w:bidi="ar-SA"/>
        </w:rPr>
        <w:t xml:space="preserve">投标人为排名第一、第二、第三的中标候选人。</w:t>
      </w:r>
      <w:r>
        <w:rPr>
          <w:rFonts w:hint="eastAsia" w:ascii="楷体" w:hAnsi="楷体" w:eastAsia="楷体" w:cs="楷体"/>
          <w:b w:val="0"/>
          <w:color w:val="0000ff"/>
          <w:sz w:val="24"/>
          <w:szCs w:val="24"/>
          <w:highlight w:val="none"/>
          <w:lang w:val="zh-CN" w:eastAsia="zh-CN" w:bidi="ar-SA"/>
        </w:rPr>
        <w:t xml:space="preserve">经评审有效最低评标价出现并列的采用随机抽签方式确定中标候选人排序，全程见证留痕，抽签结果作为最终排名依据；若并列最低评标价的合格投标人数量超过三名，全部并列投标人纳入中标候选人范围，再采用随机抽签方式依次确定中标候选人排序。</w:t>
      </w:r>
      <w:r/>
    </w:p>
    <w:p>
      <w:pPr>
        <w:pStyle w:val="1047"/>
        <w:jc w:val="left"/>
        <w:keepLines w:val="0"/>
        <w:keepNext w:val="0"/>
        <w:spacing w:line="360"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pStyle w:val="1047"/>
        <w:jc w:val="left"/>
        <w:keepLines w:val="0"/>
        <w:keepNext w:val="0"/>
        <w:spacing w:line="360"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pStyle w:val="1047"/>
        <w:jc w:val="left"/>
        <w:keepLines w:val="0"/>
        <w:keepNext w:val="0"/>
        <w:spacing w:line="360"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pStyle w:val="1047"/>
        <w:jc w:val="left"/>
        <w:keepLines w:val="0"/>
        <w:keepNext w:val="0"/>
        <w:spacing w:line="360" w:lineRule="auto"/>
        <w:rPr>
          <w:rFonts w:ascii="楷体" w:hAnsi="楷体" w:eastAsia="楷体" w:cs="楷体"/>
          <w:color w:val="000000"/>
          <w:sz w:val="40"/>
          <w:szCs w:val="40"/>
          <w:highlight w:val="none"/>
        </w:rPr>
      </w:pPr>
      <w:r>
        <w:rPr>
          <w:rFonts w:hint="eastAsia" w:ascii="楷体" w:hAnsi="楷体" w:eastAsia="楷体" w:cs="楷体"/>
          <w:color w:val="000000"/>
          <w:sz w:val="40"/>
          <w:szCs w:val="40"/>
          <w:highlight w:val="none"/>
        </w:rPr>
        <w:t xml:space="preserve">第六部分    投标文件格式</w:t>
      </w:r>
      <w:r/>
    </w:p>
    <w:p>
      <w:pPr>
        <w:ind w:firstLine="2530"/>
        <w:jc w:val="both"/>
        <w:spacing w:line="360" w:lineRule="auto"/>
        <w:rPr>
          <w:rFonts w:ascii="楷体" w:hAnsi="楷体" w:eastAsia="楷体" w:cs="楷体"/>
          <w:b/>
          <w:color w:val="000000"/>
          <w:sz w:val="72"/>
          <w:szCs w:val="72"/>
          <w:highlight w:val="none"/>
        </w:rPr>
      </w:pPr>
      <w:r/>
      <w:bookmarkStart w:id="208" w:name="_Hlt26671244"/>
      <w:r/>
      <w:bookmarkEnd w:id="208"/>
      <w:r/>
      <w:bookmarkStart w:id="209" w:name="_Hlt26955039"/>
      <w:r/>
      <w:bookmarkEnd w:id="209"/>
      <w:r/>
      <w:bookmarkStart w:id="210" w:name="_Toc49090576"/>
      <w:r/>
      <w:bookmarkStart w:id="211" w:name="_Toc120614282"/>
      <w:r/>
      <w:bookmarkStart w:id="212" w:name="_Toc26554094"/>
      <w:r/>
      <w:r/>
    </w:p>
    <w:p>
      <w:pPr>
        <w:jc w:val="center"/>
        <w:spacing w:line="360" w:lineRule="auto"/>
        <w:rPr>
          <w:rFonts w:ascii="楷体" w:hAnsi="楷体" w:eastAsia="楷体" w:cs="楷体"/>
          <w:b/>
          <w:color w:val="000000"/>
          <w:sz w:val="72"/>
          <w:szCs w:val="72"/>
          <w:highlight w:val="none"/>
        </w:rPr>
      </w:pPr>
      <w:r>
        <w:rPr>
          <w:rFonts w:hint="eastAsia" w:ascii="楷体" w:hAnsi="楷体" w:eastAsia="楷体" w:cs="楷体"/>
          <w:b/>
          <w:color w:val="000000"/>
          <w:sz w:val="72"/>
          <w:szCs w:val="72"/>
          <w:highlight w:val="none"/>
        </w:rPr>
        <w:t xml:space="preserve">投 标 文 件</w:t>
      </w:r>
      <w:r/>
    </w:p>
    <w:p>
      <w:pPr>
        <w:pStyle w:val="1046"/>
        <w:ind w:firstLine="1687"/>
        <w:spacing w:line="360" w:lineRule="auto"/>
        <w:rPr>
          <w:rFonts w:ascii="楷体" w:hAnsi="楷体" w:eastAsia="楷体" w:cs="楷体"/>
          <w:b/>
          <w:color w:val="000000"/>
          <w:sz w:val="72"/>
          <w:szCs w:val="72"/>
          <w:highlight w:val="none"/>
        </w:rPr>
      </w:pPr>
      <w:r>
        <w:rPr>
          <w:rFonts w:ascii="楷体" w:hAnsi="楷体" w:eastAsia="楷体" w:cs="楷体"/>
          <w:b/>
          <w:color w:val="000000"/>
          <w:sz w:val="72"/>
          <w:szCs w:val="72"/>
          <w:highlight w:val="none"/>
        </w:rPr>
      </w:r>
      <w:r/>
    </w:p>
    <w:p>
      <w:pPr>
        <w:ind w:firstLine="480"/>
        <w:spacing w:line="360" w:lineRule="auto"/>
        <w:rPr>
          <w:rFonts w:ascii="楷体" w:hAnsi="楷体" w:eastAsia="楷体" w:cs="楷体"/>
          <w:color w:val="000000"/>
          <w:sz w:val="21"/>
          <w:szCs w:val="21"/>
          <w:highlight w:val="none"/>
        </w:rPr>
      </w:pPr>
      <w:r>
        <w:rPr>
          <w:rFonts w:ascii="楷体" w:hAnsi="楷体" w:eastAsia="楷体" w:cs="楷体"/>
          <w:color w:val="000000"/>
          <w:sz w:val="21"/>
          <w:szCs w:val="21"/>
          <w:highlight w:val="none"/>
        </w:rPr>
      </w:r>
      <w:r/>
    </w:p>
    <w:p>
      <w:pPr>
        <w:jc w:val="center"/>
        <w:spacing w:line="360" w:lineRule="auto"/>
        <w:widowControl/>
        <w:rPr>
          <w:rFonts w:ascii="楷体" w:hAnsi="楷体" w:eastAsia="楷体" w:cs="楷体"/>
          <w:b/>
          <w:bCs/>
          <w:color w:val="000000"/>
          <w:sz w:val="32"/>
          <w:szCs w:val="32"/>
          <w:highlight w:val="none"/>
        </w:rPr>
      </w:pPr>
      <w:r>
        <w:rPr>
          <w:rFonts w:hint="eastAsia" w:ascii="楷体" w:hAnsi="楷体" w:eastAsia="楷体" w:cs="楷体"/>
          <w:b/>
          <w:bCs/>
          <w:color w:val="000000"/>
          <w:sz w:val="32"/>
          <w:szCs w:val="32"/>
          <w:highlight w:val="none"/>
        </w:rPr>
        <w:t xml:space="preserve">项目编号：</w:t>
      </w:r>
      <w:r/>
    </w:p>
    <w:p>
      <w:pPr>
        <w:pStyle w:val="1046"/>
        <w:ind w:firstLine="723"/>
        <w:spacing w:line="360" w:lineRule="auto"/>
        <w:rPr>
          <w:rFonts w:ascii="楷体" w:hAnsi="楷体" w:eastAsia="楷体" w:cs="楷体"/>
          <w:b/>
          <w:bCs/>
          <w:color w:val="000000"/>
          <w:sz w:val="32"/>
          <w:szCs w:val="32"/>
          <w:highlight w:val="none"/>
        </w:rPr>
      </w:pPr>
      <w:r>
        <w:rPr>
          <w:rFonts w:ascii="楷体" w:hAnsi="楷体" w:eastAsia="楷体" w:cs="楷体"/>
          <w:b/>
          <w:bCs/>
          <w:color w:val="000000"/>
          <w:sz w:val="32"/>
          <w:szCs w:val="32"/>
          <w:highlight w:val="none"/>
        </w:rPr>
      </w:r>
      <w:r/>
    </w:p>
    <w:p>
      <w:pPr>
        <w:ind w:firstLine="720"/>
        <w:spacing w:line="360" w:lineRule="auto"/>
        <w:rPr>
          <w:rFonts w:ascii="楷体" w:hAnsi="楷体" w:eastAsia="楷体" w:cs="楷体"/>
          <w:color w:val="000000"/>
          <w:sz w:val="32"/>
          <w:szCs w:val="32"/>
          <w:highlight w:val="none"/>
        </w:rPr>
      </w:pPr>
      <w:r>
        <w:rPr>
          <w:rFonts w:ascii="楷体" w:hAnsi="楷体" w:eastAsia="楷体" w:cs="楷体"/>
          <w:color w:val="000000"/>
          <w:sz w:val="32"/>
          <w:szCs w:val="32"/>
          <w:highlight w:val="none"/>
        </w:rPr>
      </w:r>
      <w:r/>
    </w:p>
    <w:p>
      <w:pPr>
        <w:pStyle w:val="1078"/>
        <w:jc w:val="both"/>
        <w:spacing w:line="360" w:lineRule="auto"/>
        <w:rPr>
          <w:rFonts w:hint="eastAsia" w:ascii="楷体" w:hAnsi="楷体" w:eastAsia="楷体" w:cs="楷体"/>
          <w:b/>
          <w:bCs/>
          <w:color w:val="000000"/>
          <w:sz w:val="40"/>
          <w:szCs w:val="40"/>
          <w:highlight w:val="none"/>
          <w:lang w:val="en-US" w:eastAsia="zh-CN"/>
        </w:rPr>
      </w:pPr>
      <w:r>
        <w:rPr>
          <w:rFonts w:hint="eastAsia" w:ascii="楷体" w:hAnsi="楷体" w:eastAsia="楷体" w:cs="楷体"/>
          <w:b/>
          <w:bCs/>
          <w:color w:val="000000"/>
          <w:sz w:val="32"/>
          <w:szCs w:val="32"/>
          <w:highlight w:val="none"/>
        </w:rPr>
        <w:t xml:space="preserve">项目名称：</w:t>
      </w:r>
      <w:r>
        <w:rPr>
          <w:rFonts w:hint="eastAsia" w:ascii="楷体" w:hAnsi="楷体" w:eastAsia="楷体" w:cs="楷体"/>
          <w:b/>
          <w:bCs/>
          <w:color w:val="000000"/>
          <w:sz w:val="32"/>
          <w:szCs w:val="32"/>
          <w:highlight w:val="none"/>
          <w:lang w:eastAsia="zh-CN"/>
        </w:rPr>
        <w:t xml:space="preserve">2019-2022年度镇江市高标准农田建设项目工程质量验证式检测项目</w:t>
      </w:r>
      <w:r/>
    </w:p>
    <w:p>
      <w:pPr>
        <w:ind w:firstLine="643"/>
        <w:spacing w:line="360" w:lineRule="auto"/>
        <w:rPr>
          <w:rFonts w:ascii="楷体" w:hAnsi="楷体" w:eastAsia="楷体" w:cs="楷体"/>
          <w:b/>
          <w:color w:val="000000"/>
          <w:sz w:val="28"/>
          <w:szCs w:val="28"/>
          <w:highlight w:val="none"/>
        </w:rPr>
      </w:pPr>
      <w:r>
        <w:rPr>
          <w:rFonts w:ascii="楷体" w:hAnsi="楷体" w:eastAsia="楷体" w:cs="楷体"/>
          <w:b/>
          <w:color w:val="000000"/>
          <w:sz w:val="28"/>
          <w:szCs w:val="28"/>
          <w:highlight w:val="none"/>
        </w:rPr>
      </w:r>
      <w:r/>
    </w:p>
    <w:p>
      <w:pPr>
        <w:ind w:firstLine="1807"/>
        <w:spacing w:line="360" w:lineRule="auto"/>
        <w:rPr>
          <w:rFonts w:ascii="楷体" w:hAnsi="楷体" w:eastAsia="楷体" w:cs="楷体"/>
          <w:b/>
          <w:color w:val="000000"/>
          <w:sz w:val="32"/>
          <w:szCs w:val="32"/>
          <w:highlight w:val="none"/>
        </w:rPr>
      </w:pPr>
      <w:r>
        <w:rPr>
          <w:rFonts w:ascii="楷体" w:hAnsi="楷体" w:eastAsia="楷体" w:cs="楷体"/>
          <w:b/>
          <w:color w:val="000000"/>
          <w:sz w:val="32"/>
          <w:szCs w:val="32"/>
          <w:highlight w:val="none"/>
        </w:rPr>
      </w:r>
      <w:r/>
    </w:p>
    <w:p>
      <w:pPr>
        <w:ind w:firstLine="2209"/>
        <w:spacing w:line="360" w:lineRule="auto"/>
        <w:rPr>
          <w:rFonts w:ascii="楷体" w:hAnsi="楷体" w:eastAsia="楷体" w:cs="楷体"/>
          <w:b/>
          <w:color w:val="000000"/>
          <w:sz w:val="40"/>
          <w:szCs w:val="40"/>
          <w:highlight w:val="none"/>
        </w:rPr>
      </w:pPr>
      <w:r>
        <w:rPr>
          <w:rFonts w:ascii="楷体" w:hAnsi="楷体" w:eastAsia="楷体" w:cs="楷体"/>
          <w:b/>
          <w:color w:val="000000"/>
          <w:sz w:val="40"/>
          <w:szCs w:val="40"/>
          <w:highlight w:val="none"/>
        </w:rPr>
      </w:r>
      <w:r/>
    </w:p>
    <w:p>
      <w:pPr>
        <w:ind w:firstLine="2209"/>
        <w:spacing w:line="360" w:lineRule="auto"/>
        <w:rPr>
          <w:rFonts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t xml:space="preserve">投标人名称</w:t>
      </w:r>
      <w:r>
        <w:rPr>
          <w:rFonts w:hint="eastAsia" w:ascii="楷体" w:hAnsi="楷体" w:eastAsia="楷体" w:cs="楷体"/>
          <w:b/>
          <w:color w:val="000000"/>
          <w:sz w:val="32"/>
          <w:szCs w:val="32"/>
          <w:highlight w:val="none"/>
          <w:lang w:val="en-US"/>
        </w:rPr>
        <w:t xml:space="preserve">(盖章)</w:t>
      </w:r>
      <w:r>
        <w:rPr>
          <w:rFonts w:hint="eastAsia" w:ascii="楷体" w:hAnsi="楷体" w:eastAsia="楷体" w:cs="楷体"/>
          <w:b/>
          <w:color w:val="000000"/>
          <w:sz w:val="32"/>
          <w:szCs w:val="32"/>
          <w:highlight w:val="none"/>
        </w:rPr>
        <w:t xml:space="preserve">：</w:t>
      </w:r>
      <w:bookmarkEnd w:id="210"/>
      <w:r/>
      <w:bookmarkEnd w:id="211"/>
      <w:r/>
      <w:bookmarkEnd w:id="212"/>
      <w:r/>
      <w:r/>
    </w:p>
    <w:p>
      <w:pPr>
        <w:ind w:firstLine="883"/>
        <w:jc w:val="center"/>
        <w:spacing w:line="360" w:lineRule="auto"/>
        <w:rPr>
          <w:rFonts w:ascii="楷体" w:hAnsi="楷体" w:eastAsia="楷体" w:cs="楷体"/>
          <w:b/>
          <w:color w:val="000000"/>
          <w:sz w:val="32"/>
          <w:szCs w:val="32"/>
          <w:highlight w:val="none"/>
        </w:rPr>
      </w:pPr>
      <w:r>
        <w:rPr>
          <w:rFonts w:ascii="楷体" w:hAnsi="楷体" w:eastAsia="楷体" w:cs="楷体"/>
          <w:b/>
          <w:color w:val="000000"/>
          <w:sz w:val="32"/>
          <w:szCs w:val="32"/>
          <w:highlight w:val="none"/>
        </w:rPr>
      </w:r>
      <w:r/>
    </w:p>
    <w:p>
      <w:pPr>
        <w:ind w:firstLine="883"/>
        <w:jc w:val="center"/>
        <w:spacing w:line="360" w:lineRule="auto"/>
        <w:rPr>
          <w:rFonts w:hAnsi="宋体" w:cs="宋体"/>
          <w:b/>
          <w:color w:val="000000"/>
          <w:sz w:val="32"/>
          <w:szCs w:val="32"/>
          <w:highlight w:val="none"/>
        </w:rPr>
        <w:sectPr>
          <w:headerReference w:type="default" r:id="rId10"/>
          <w:footerReference w:type="default" r:id="rId12"/>
          <w:footnotePr/>
          <w:endnotePr/>
          <w:type w:val="nextPage"/>
          <w:pgSz w:w="11906" w:h="16838" w:orient="portrait"/>
          <w:pgMar w:top="720" w:right="720" w:bottom="720" w:left="720" w:header="851" w:footer="992" w:gutter="0"/>
          <w:cols w:num="1" w:sep="0" w:space="1701" w:equalWidth="1"/>
          <w:docGrid w:linePitch="360"/>
        </w:sectPr>
      </w:pPr>
      <w:r>
        <w:rPr>
          <w:rFonts w:hint="eastAsia" w:ascii="楷体" w:hAnsi="楷体" w:eastAsia="楷体" w:cs="楷体"/>
          <w:b/>
          <w:color w:val="000000"/>
          <w:sz w:val="32"/>
          <w:szCs w:val="32"/>
          <w:highlight w:val="none"/>
        </w:rPr>
        <w:t xml:space="preserve">日期：</w:t>
      </w:r>
      <w:r/>
    </w:p>
    <w:p>
      <w:pPr>
        <w:pStyle w:val="816"/>
        <w:ind w:firstLine="3253"/>
        <w:rPr>
          <w:rFonts w:ascii="楷体" w:hAnsi="楷体" w:eastAsia="楷体" w:cs="楷体"/>
          <w:b/>
          <w:bCs/>
          <w:color w:val="000000"/>
          <w:sz w:val="32"/>
          <w:szCs w:val="32"/>
          <w:highlight w:val="none"/>
        </w:rPr>
      </w:pPr>
      <w:r>
        <w:rPr>
          <w:rFonts w:hint="eastAsia" w:ascii="楷体" w:hAnsi="楷体" w:eastAsia="楷体" w:cs="楷体"/>
          <w:b/>
          <w:bCs/>
          <w:color w:val="000000"/>
          <w:sz w:val="32"/>
          <w:szCs w:val="32"/>
          <w:highlight w:val="none"/>
        </w:rPr>
        <w:t xml:space="preserve">一、资格部分</w:t>
      </w:r>
      <w:r/>
    </w:p>
    <w:p>
      <w:pPr>
        <w:pStyle w:val="816"/>
        <w:ind w:firstLine="3213"/>
        <w:rPr>
          <w:rFonts w:ascii="楷体" w:hAnsi="楷体" w:eastAsia="楷体" w:cs="楷体"/>
          <w:b/>
          <w:bCs/>
          <w:color w:val="000000"/>
          <w:sz w:val="28"/>
          <w:szCs w:val="28"/>
          <w:highlight w:val="none"/>
        </w:rPr>
      </w:pPr>
      <w:r>
        <w:rPr>
          <w:rFonts w:hint="eastAsia" w:ascii="楷体" w:hAnsi="楷体" w:eastAsia="楷体" w:cs="楷体"/>
          <w:b/>
          <w:bCs/>
          <w:color w:val="000000"/>
          <w:sz w:val="28"/>
          <w:szCs w:val="28"/>
          <w:highlight w:val="none"/>
        </w:rPr>
        <w:t xml:space="preserve">（一）投标函</w:t>
      </w:r>
      <w:r/>
    </w:p>
    <w:p>
      <w:pPr>
        <w:spacing w:line="360" w:lineRule="auto"/>
        <w:rPr>
          <w:rFonts w:ascii="楷体" w:hAnsi="楷体" w:eastAsia="楷体" w:cs="楷体"/>
          <w:b/>
          <w:bCs/>
          <w:color w:val="000000"/>
          <w:sz w:val="24"/>
          <w:szCs w:val="24"/>
          <w:highlight w:val="none"/>
        </w:rPr>
      </w:pPr>
      <w:r>
        <w:rPr>
          <w:rFonts w:hint="eastAsia" w:ascii="楷体" w:hAnsi="楷体" w:eastAsia="楷体" w:cs="楷体"/>
          <w:b/>
          <w:color w:val="000000"/>
          <w:sz w:val="24"/>
          <w:szCs w:val="24"/>
          <w:highlight w:val="none"/>
          <w:u w:val="single"/>
        </w:rPr>
        <w:t xml:space="preserve">致：</w:t>
      </w:r>
      <w:r>
        <w:rPr>
          <w:rFonts w:hint="eastAsia" w:ascii="楷体" w:hAnsi="楷体" w:eastAsia="楷体" w:cs="楷体"/>
          <w:b/>
          <w:color w:val="000000"/>
          <w:sz w:val="24"/>
          <w:szCs w:val="24"/>
          <w:highlight w:val="none"/>
          <w:u w:val="single"/>
          <w:lang w:eastAsia="zh-CN"/>
        </w:rPr>
        <w:t xml:space="preserve">江苏鸿成工程项目管理有限公司</w:t>
      </w:r>
      <w:r>
        <w:rPr>
          <w:rFonts w:hint="eastAsia" w:ascii="楷体" w:hAnsi="楷体" w:eastAsia="楷体" w:cs="楷体"/>
          <w:b/>
          <w:bCs/>
          <w:color w:val="000000"/>
          <w:sz w:val="24"/>
          <w:szCs w:val="24"/>
          <w:highlight w:val="none"/>
        </w:rPr>
        <w:t xml:space="preserve">：</w:t>
      </w:r>
      <w:r/>
    </w:p>
    <w:p>
      <w:pPr>
        <w:pStyle w:val="860"/>
        <w:ind w:left="0" w:firstLine="480"/>
        <w:jc w:val="both"/>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根据贵方关于</w:t>
      </w:r>
      <w:r>
        <w:rPr>
          <w:rFonts w:hint="eastAsia" w:ascii="楷体" w:hAnsi="楷体" w:eastAsia="楷体" w:cs="楷体"/>
          <w:color w:val="000000"/>
          <w:sz w:val="24"/>
          <w:szCs w:val="24"/>
          <w:highlight w:val="none"/>
          <w:lang w:eastAsia="zh-CN"/>
        </w:rPr>
        <w:t xml:space="preserve">2019-2022年度镇江市高标准农田建设项目工程质量验证式检测项目（JSZC-321100-HCCG-G2026-0042）</w:t>
      </w:r>
      <w:r>
        <w:rPr>
          <w:rFonts w:hint="eastAsia" w:ascii="楷体" w:hAnsi="楷体" w:eastAsia="楷体" w:cs="楷体"/>
          <w:color w:val="000000"/>
          <w:sz w:val="24"/>
          <w:szCs w:val="24"/>
          <w:highlight w:val="none"/>
        </w:rPr>
        <w:t xml:space="preserve">的投标邀请，我方已完全理解招标文件的所有内容。</w:t>
      </w:r>
      <w:r/>
    </w:p>
    <w:p>
      <w:pPr>
        <w:pStyle w:val="840"/>
        <w:ind w:left="1"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据此函，我方兹宣布同意如下：</w:t>
      </w:r>
      <w:r/>
    </w:p>
    <w:p>
      <w:pPr>
        <w:ind w:firstLine="480"/>
        <w:spacing w:line="360" w:lineRule="auto"/>
        <w:tabs>
          <w:tab w:val="left" w:pos="1125"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1．按招标文件规定提供货物（服务）的唯一投标报价见开标一览表。</w:t>
      </w:r>
      <w:r>
        <w:rPr>
          <w:rFonts w:ascii="楷体" w:hAnsi="楷体" w:eastAsia="楷体" w:cs="楷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ascii="楷体" w:hAnsi="楷体" w:eastAsia="楷体" w:cs="楷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w:rPr>
          <w:rFonts w:ascii="楷体" w:hAnsi="楷体" w:eastAsia="楷体" w:cs="楷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ascii="楷体" w:hAnsi="楷体" w:eastAsia="楷体" w:cs="楷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5.6pt" to="210.1pt,15.6pt" fillcolor="#FFFFFF" strokecolor="#000000" strokeweight="0.14pt"/>
            </w:pict>
          </mc:Fallback>
        </mc:AlternateContent>
      </w:r>
      <w:r/>
    </w:p>
    <w:p>
      <w:pPr>
        <w:ind w:firstLine="480"/>
        <w:spacing w:line="360" w:lineRule="auto"/>
        <w:tabs>
          <w:tab w:val="left" w:pos="1125" w:leader="none"/>
        </w:tabs>
        <w:rPr>
          <w:rFonts w:ascii="楷体" w:hAnsi="楷体" w:eastAsia="楷体" w:cs="楷体"/>
          <w:color w:val="000000"/>
          <w:sz w:val="24"/>
          <w:szCs w:val="24"/>
          <w:highlight w:val="none"/>
        </w:rPr>
      </w:pPr>
      <w:r>
        <w:rPr>
          <w:rFonts w:ascii="楷体" w:hAnsi="楷体" w:eastAsia="楷体" w:cs="楷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9.5pt" to="210.1pt,19.5pt" fillcolor="#FFFFFF" strokecolor="#000000" strokeweight="0.14pt"/>
            </w:pict>
          </mc:Fallback>
        </mc:AlternateContent>
      </w:r>
      <w:r>
        <w:rPr>
          <w:rFonts w:ascii="楷体" w:hAnsi="楷体" w:eastAsia="楷体" w:cs="楷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10.0pt,19.5pt" to="210.1pt,19.5pt" fillcolor="#FFFFFF" strokecolor="#000000" strokeweight="0.14pt"/>
            </w:pict>
          </mc:Fallback>
        </mc:AlternateContent>
      </w:r>
      <w:r>
        <w:rPr>
          <w:rFonts w:hint="eastAsia" w:ascii="楷体" w:hAnsi="楷体" w:eastAsia="楷体" w:cs="楷体"/>
          <w:color w:val="000000"/>
          <w:sz w:val="24"/>
          <w:szCs w:val="24"/>
          <w:highlight w:val="none"/>
        </w:rPr>
        <w:t xml:space="preserve">2．我方承诺根据招标文件的规定，完成合同义务，并承担责任（如有偏离，在投标文件中另作说明）。</w:t>
      </w:r>
      <w:r/>
    </w:p>
    <w:p>
      <w:pPr>
        <w:ind w:firstLine="480"/>
        <w:spacing w:line="360" w:lineRule="auto"/>
        <w:tabs>
          <w:tab w:val="left" w:pos="1125"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5．我方同意从规定的招标日期起遵循本招标文件，并在规定的投标有效期期满之前均具有约束力。</w:t>
      </w:r>
      <w:r/>
    </w:p>
    <w:p>
      <w:pPr>
        <w:ind w:firstLine="480"/>
        <w:spacing w:line="360" w:lineRule="auto"/>
        <w:tabs>
          <w:tab w:val="left" w:pos="1125"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6．我方同意向贵方提供贵方可能要求的与本投标有关的任何证据或资料。</w:t>
      </w:r>
      <w:r/>
    </w:p>
    <w:p>
      <w:pPr>
        <w:ind w:firstLine="480"/>
        <w:spacing w:line="360" w:lineRule="auto"/>
        <w:tabs>
          <w:tab w:val="left" w:pos="1125"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8．我方承诺：参加政府采购活动前三年内，在经营活动中没有重大违法记录。</w:t>
      </w:r>
      <w:r/>
    </w:p>
    <w:p>
      <w:pPr>
        <w:ind w:firstLine="480"/>
        <w:spacing w:line="360" w:lineRule="auto"/>
        <w:tabs>
          <w:tab w:val="left" w:pos="1125"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9．本次投标文件内容与招标文件内容偏离情况见偏离说明（如果有）。</w:t>
      </w:r>
      <w:r/>
    </w:p>
    <w:p>
      <w:pPr>
        <w:ind w:firstLine="480"/>
        <w:spacing w:line="360" w:lineRule="auto"/>
        <w:tabs>
          <w:tab w:val="left" w:pos="1125"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10．遵守招标文件中要求的收费项目和标准。</w:t>
      </w:r>
      <w:r/>
    </w:p>
    <w:p>
      <w:pPr>
        <w:ind w:firstLine="480"/>
        <w:spacing w:line="360" w:lineRule="auto"/>
        <w:tabs>
          <w:tab w:val="left" w:pos="1125"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11．与本投标有关的一切正式往来通讯请寄：</w:t>
      </w:r>
      <w:r/>
    </w:p>
    <w:p>
      <w:pPr>
        <w:pStyle w:val="840"/>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地址： </w:t>
      </w:r>
      <w:r>
        <w:rPr>
          <w:rFonts w:hint="eastAsia" w:ascii="楷体" w:hAnsi="楷体" w:eastAsia="楷体" w:cs="楷体"/>
          <w:b/>
          <w:color w:val="000000"/>
          <w:sz w:val="24"/>
          <w:szCs w:val="24"/>
          <w:highlight w:val="none"/>
          <w:u w:val="single"/>
        </w:rPr>
        <w:t xml:space="preserve">××</w:t>
      </w:r>
      <w:r>
        <w:rPr>
          <w:rFonts w:hint="eastAsia" w:ascii="楷体" w:hAnsi="楷体" w:eastAsia="楷体" w:cs="楷体"/>
          <w:color w:val="000000"/>
          <w:sz w:val="24"/>
          <w:szCs w:val="24"/>
          <w:highlight w:val="none"/>
        </w:rPr>
        <w:t xml:space="preserve">                  电话： </w:t>
      </w:r>
      <w:r>
        <w:rPr>
          <w:rFonts w:hint="eastAsia" w:ascii="楷体" w:hAnsi="楷体" w:eastAsia="楷体" w:cs="楷体"/>
          <w:b/>
          <w:color w:val="000000"/>
          <w:sz w:val="24"/>
          <w:szCs w:val="24"/>
          <w:highlight w:val="none"/>
          <w:u w:val="single"/>
        </w:rPr>
        <w:t xml:space="preserve">××</w:t>
      </w:r>
      <w:r/>
    </w:p>
    <w:p>
      <w:pPr>
        <w:pStyle w:val="840"/>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传真：</w:t>
      </w:r>
      <w:r>
        <w:rPr>
          <w:rFonts w:hint="eastAsia" w:ascii="楷体" w:hAnsi="楷体" w:eastAsia="楷体" w:cs="楷体"/>
          <w:b/>
          <w:color w:val="000000"/>
          <w:sz w:val="24"/>
          <w:szCs w:val="24"/>
          <w:highlight w:val="none"/>
          <w:u w:val="single"/>
        </w:rPr>
        <w:t xml:space="preserve">××</w:t>
      </w:r>
      <w:r>
        <w:rPr>
          <w:rFonts w:hint="eastAsia" w:ascii="楷体" w:hAnsi="楷体" w:eastAsia="楷体" w:cs="楷体"/>
          <w:color w:val="000000"/>
          <w:sz w:val="24"/>
          <w:szCs w:val="24"/>
          <w:highlight w:val="none"/>
        </w:rPr>
        <w:t xml:space="preserve">                 邮政编码：</w:t>
      </w:r>
      <w:r>
        <w:rPr>
          <w:rFonts w:hint="eastAsia" w:ascii="楷体" w:hAnsi="楷体" w:eastAsia="楷体" w:cs="楷体"/>
          <w:b/>
          <w:color w:val="000000"/>
          <w:sz w:val="24"/>
          <w:szCs w:val="24"/>
          <w:highlight w:val="none"/>
          <w:u w:val="single"/>
        </w:rPr>
        <w:t xml:space="preserve">××</w:t>
      </w:r>
      <w:r/>
    </w:p>
    <w:p>
      <w:pPr>
        <w:pStyle w:val="840"/>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投标人（公章）：</w:t>
      </w:r>
      <w:r>
        <w:rPr>
          <w:rFonts w:hint="eastAsia" w:ascii="楷体" w:hAnsi="楷体" w:eastAsia="楷体" w:cs="楷体"/>
          <w:b/>
          <w:color w:val="000000"/>
          <w:sz w:val="24"/>
          <w:szCs w:val="24"/>
          <w:highlight w:val="none"/>
          <w:u w:val="single"/>
        </w:rPr>
        <w:t xml:space="preserve">××</w:t>
      </w:r>
      <w:r/>
    </w:p>
    <w:p>
      <w:pPr>
        <w:pStyle w:val="840"/>
        <w:ind w:firstLine="480"/>
        <w:spacing w:line="360" w:lineRule="auto"/>
        <w:rPr>
          <w:rFonts w:ascii="楷体" w:hAnsi="楷体" w:eastAsia="楷体" w:cs="楷体"/>
          <w:color w:val="000000"/>
          <w:sz w:val="28"/>
          <w:szCs w:val="21"/>
          <w:highlight w:val="none"/>
        </w:rPr>
      </w:pPr>
      <w:r>
        <w:rPr>
          <w:rFonts w:hint="eastAsia" w:ascii="楷体" w:hAnsi="楷体" w:eastAsia="楷体" w:cs="楷体"/>
          <w:color w:val="000000"/>
          <w:sz w:val="24"/>
          <w:szCs w:val="24"/>
          <w:highlight w:val="none"/>
        </w:rPr>
        <w:t xml:space="preserve">法定代表人签字或盖章： </w:t>
      </w:r>
      <w:r>
        <w:rPr>
          <w:rFonts w:hint="eastAsia" w:ascii="楷体" w:hAnsi="楷体" w:eastAsia="楷体" w:cs="楷体"/>
          <w:b/>
          <w:color w:val="000000"/>
          <w:sz w:val="24"/>
          <w:szCs w:val="24"/>
          <w:highlight w:val="none"/>
          <w:u w:val="single"/>
        </w:rPr>
        <w:t xml:space="preserve">××   </w:t>
      </w:r>
      <w:r>
        <w:rPr>
          <w:rFonts w:hint="eastAsia" w:ascii="楷体" w:hAnsi="楷体" w:eastAsia="楷体" w:cs="楷体"/>
          <w:b/>
          <w:color w:val="000000"/>
          <w:sz w:val="24"/>
          <w:szCs w:val="24"/>
          <w:highlight w:val="none"/>
          <w:u w:val="single"/>
          <w:lang w:val="en-US" w:eastAsia="zh-CN"/>
        </w:rPr>
        <w:t xml:space="preserve"> </w:t>
      </w:r>
      <w:r>
        <w:rPr>
          <w:rFonts w:hint="eastAsia" w:ascii="楷体" w:hAnsi="楷体" w:eastAsia="楷体" w:cs="楷体"/>
          <w:b/>
          <w:color w:val="000000"/>
          <w:sz w:val="24"/>
          <w:szCs w:val="24"/>
          <w:highlight w:val="none"/>
          <w:u w:val="none"/>
          <w:lang w:val="en-US" w:eastAsia="zh-CN"/>
        </w:rPr>
        <w:t xml:space="preserve">     </w:t>
      </w:r>
      <w:r>
        <w:rPr>
          <w:rFonts w:hint="eastAsia" w:ascii="楷体" w:hAnsi="楷体" w:eastAsia="楷体" w:cs="楷体"/>
          <w:color w:val="000000"/>
          <w:sz w:val="24"/>
          <w:szCs w:val="24"/>
          <w:highlight w:val="none"/>
        </w:rPr>
        <w:t xml:space="preserve">日期： </w:t>
      </w:r>
      <w:r>
        <w:rPr>
          <w:rFonts w:hint="eastAsia" w:ascii="楷体" w:hAnsi="楷体" w:eastAsia="楷体" w:cs="楷体"/>
          <w:b/>
          <w:color w:val="000000"/>
          <w:sz w:val="24"/>
          <w:szCs w:val="24"/>
          <w:highlight w:val="none"/>
          <w:u w:val="single"/>
        </w:rPr>
        <w:t xml:space="preserve">××××</w:t>
      </w:r>
      <w:r>
        <w:rPr>
          <w:rFonts w:hint="eastAsia" w:ascii="楷体" w:hAnsi="楷体" w:eastAsia="楷体" w:cs="楷体"/>
          <w:color w:val="000000"/>
          <w:sz w:val="24"/>
          <w:szCs w:val="24"/>
          <w:highlight w:val="none"/>
        </w:rPr>
        <w:t xml:space="preserve">年</w:t>
      </w:r>
      <w:r>
        <w:rPr>
          <w:rFonts w:hint="eastAsia" w:ascii="楷体" w:hAnsi="楷体" w:eastAsia="楷体" w:cs="楷体"/>
          <w:b/>
          <w:color w:val="000000"/>
          <w:sz w:val="24"/>
          <w:szCs w:val="24"/>
          <w:highlight w:val="none"/>
          <w:u w:val="single"/>
        </w:rPr>
        <w:t xml:space="preserve">××</w:t>
      </w:r>
      <w:r>
        <w:rPr>
          <w:rFonts w:hint="eastAsia" w:ascii="楷体" w:hAnsi="楷体" w:eastAsia="楷体" w:cs="楷体"/>
          <w:color w:val="000000"/>
          <w:sz w:val="24"/>
          <w:szCs w:val="24"/>
          <w:highlight w:val="none"/>
        </w:rPr>
        <w:t xml:space="preserve">月</w:t>
      </w:r>
      <w:r>
        <w:rPr>
          <w:rFonts w:hint="eastAsia" w:ascii="楷体" w:hAnsi="楷体" w:eastAsia="楷体" w:cs="楷体"/>
          <w:b/>
          <w:color w:val="000000"/>
          <w:sz w:val="24"/>
          <w:szCs w:val="24"/>
          <w:highlight w:val="none"/>
          <w:u w:val="single"/>
        </w:rPr>
        <w:t xml:space="preserve">××</w:t>
      </w:r>
      <w:r>
        <w:rPr>
          <w:rFonts w:hint="eastAsia" w:ascii="楷体" w:hAnsi="楷体" w:eastAsia="楷体" w:cs="楷体"/>
          <w:color w:val="000000"/>
          <w:sz w:val="24"/>
          <w:szCs w:val="24"/>
          <w:highlight w:val="none"/>
        </w:rPr>
        <w:t xml:space="preserve">日 </w:t>
      </w:r>
      <w:r>
        <w:rPr>
          <w:rFonts w:hint="eastAsia" w:ascii="楷体" w:hAnsi="楷体" w:eastAsia="楷体" w:cs="楷体"/>
          <w:b/>
          <w:bCs/>
          <w:color w:val="000000"/>
          <w:sz w:val="28"/>
          <w:szCs w:val="21"/>
          <w:highlight w:val="none"/>
        </w:rPr>
        <w:br w:type="page" w:clear="all"/>
      </w:r>
      <w:r/>
    </w:p>
    <w:p>
      <w:pPr>
        <w:pStyle w:val="840"/>
        <w:ind w:right="1060" w:firstLine="643"/>
        <w:jc w:val="center"/>
        <w:spacing w:line="360" w:lineRule="auto"/>
        <w:rPr>
          <w:rFonts w:ascii="楷体" w:hAnsi="楷体" w:eastAsia="楷体" w:cs="楷体"/>
          <w:b/>
          <w:bCs/>
          <w:color w:val="000000"/>
          <w:sz w:val="28"/>
          <w:szCs w:val="21"/>
          <w:highlight w:val="none"/>
        </w:rPr>
      </w:pPr>
      <w:r>
        <w:rPr>
          <w:rFonts w:hint="eastAsia" w:ascii="楷体" w:hAnsi="楷体" w:eastAsia="楷体" w:cs="楷体"/>
          <w:b/>
          <w:bCs/>
          <w:color w:val="000000"/>
          <w:sz w:val="28"/>
          <w:szCs w:val="21"/>
          <w:highlight w:val="none"/>
        </w:rPr>
        <w:t xml:space="preserve">（二）独立承担民事责任的能力</w:t>
      </w:r>
      <w:r/>
    </w:p>
    <w:p>
      <w:pPr>
        <w:ind w:firstLine="480"/>
        <w:spacing w:line="360" w:lineRule="auto"/>
        <w:rPr>
          <w:rFonts w:hint="eastAsia" w:eastAsia="楷体"/>
          <w:color w:val="000000"/>
          <w:sz w:val="21"/>
          <w:szCs w:val="21"/>
          <w:highlight w:val="none"/>
          <w:lang w:eastAsia="zh-CN"/>
        </w:rPr>
      </w:pPr>
      <w:r>
        <w:rPr>
          <w:rFonts w:hint="eastAsia" w:ascii="楷体" w:hAnsi="楷体" w:eastAsia="楷体" w:cs="楷体"/>
          <w:color w:val="000000"/>
          <w:sz w:val="24"/>
          <w:szCs w:val="24"/>
          <w:highlight w:val="none"/>
        </w:rPr>
        <w:t xml:space="preserve">提供法人或者其他组织的营业执照等证明文件扫描件；投标人为自然人的，提供其身份证扫描件</w:t>
      </w:r>
      <w:r>
        <w:rPr>
          <w:rFonts w:hint="eastAsia" w:ascii="楷体" w:hAnsi="楷体" w:eastAsia="楷体" w:cs="楷体"/>
          <w:color w:val="000000"/>
          <w:sz w:val="24"/>
          <w:szCs w:val="24"/>
          <w:highlight w:val="none"/>
          <w:lang w:eastAsia="zh-CN"/>
        </w:rPr>
        <w:t xml:space="preserve">。</w:t>
      </w:r>
      <w:r/>
    </w:p>
    <w:p>
      <w:pPr>
        <w:pStyle w:val="816"/>
        <w:ind w:firstLine="1124"/>
        <w:spacing w:line="360" w:lineRule="auto"/>
        <w:rPr>
          <w:rFonts w:ascii="楷体" w:hAnsi="楷体" w:eastAsia="楷体" w:cs="楷体"/>
          <w:color w:val="000000"/>
          <w:sz w:val="28"/>
          <w:szCs w:val="18"/>
          <w:highlight w:val="none"/>
        </w:rPr>
      </w:pPr>
      <w:r>
        <w:rPr>
          <w:rFonts w:hint="eastAsia" w:ascii="楷体" w:hAnsi="楷体" w:eastAsia="楷体" w:cs="楷体"/>
          <w:b/>
          <w:bCs/>
          <w:color w:val="000000"/>
          <w:sz w:val="28"/>
          <w:szCs w:val="18"/>
          <w:highlight w:val="none"/>
        </w:rPr>
        <w:t xml:space="preserve">（三）良好的商业信誉和健全的财务会计制度</w:t>
      </w:r>
      <w:r/>
    </w:p>
    <w:p>
      <w:pPr>
        <w:ind w:firstLine="480"/>
        <w:spacing w:line="360" w:lineRule="auto"/>
        <w:rPr>
          <w:rFonts w:ascii="楷体" w:hAnsi="楷体" w:eastAsia="楷体" w:cs="楷体"/>
          <w:color w:val="000000"/>
          <w:sz w:val="24"/>
          <w:szCs w:val="24"/>
          <w:highlight w:val="none"/>
          <w:shd w:val="clear" w:color="auto" w:fill="fafafa"/>
        </w:rPr>
      </w:pPr>
      <w:r>
        <w:rPr>
          <w:rFonts w:hint="eastAsia" w:ascii="楷体" w:hAnsi="楷体" w:eastAsia="楷体" w:cs="楷体"/>
          <w:color w:val="000000"/>
          <w:sz w:val="24"/>
          <w:szCs w:val="24"/>
          <w:highlight w:val="none"/>
        </w:rPr>
        <w:t xml:space="preserve">提供</w:t>
      </w:r>
      <w:r>
        <w:rPr>
          <w:rFonts w:hint="eastAsia" w:ascii="楷体" w:hAnsi="楷体" w:eastAsia="楷体" w:cs="楷体"/>
          <w:color w:val="000000"/>
          <w:sz w:val="24"/>
          <w:szCs w:val="24"/>
          <w:highlight w:val="none"/>
          <w:lang w:val="en-US"/>
        </w:rPr>
        <w:t xml:space="preserve">2025</w:t>
      </w:r>
      <w:r>
        <w:rPr>
          <w:rFonts w:hint="eastAsia" w:ascii="楷体" w:hAnsi="楷体" w:eastAsia="楷体" w:cs="楷体"/>
          <w:color w:val="000000"/>
          <w:sz w:val="24"/>
          <w:szCs w:val="24"/>
          <w:highlight w:val="none"/>
        </w:rPr>
        <w:t xml:space="preserve">年度财务报告、成立不满一年的提供至少一个月财务报告，或银行出具的资信证明，或财政部门认可的政府采购专业担保机构出具的投标担保函等，或资格承诺函</w:t>
      </w:r>
      <w:r>
        <w:rPr>
          <w:rFonts w:hint="eastAsia" w:ascii="楷体" w:hAnsi="楷体" w:eastAsia="楷体" w:cs="楷体"/>
          <w:b/>
          <w:bCs/>
          <w:color w:val="000000"/>
          <w:sz w:val="24"/>
          <w:szCs w:val="24"/>
          <w:highlight w:val="none"/>
        </w:rPr>
        <w:t xml:space="preserve">（见本部分资格承诺函）</w:t>
      </w:r>
      <w:r/>
    </w:p>
    <w:p>
      <w:pPr>
        <w:pStyle w:val="816"/>
        <w:numPr>
          <w:ilvl w:val="0"/>
          <w:numId w:val="6"/>
        </w:numPr>
        <w:ind w:firstLine="643"/>
        <w:jc w:val="center"/>
        <w:spacing w:line="360" w:lineRule="auto"/>
        <w:rPr>
          <w:rFonts w:ascii="楷体" w:hAnsi="楷体" w:eastAsia="楷体" w:cs="楷体"/>
          <w:b/>
          <w:bCs/>
          <w:color w:val="000000"/>
          <w:sz w:val="28"/>
          <w:szCs w:val="18"/>
          <w:highlight w:val="none"/>
        </w:rPr>
      </w:pPr>
      <w:r>
        <w:rPr>
          <w:rFonts w:hint="eastAsia" w:ascii="楷体" w:hAnsi="楷体" w:eastAsia="楷体" w:cs="楷体"/>
          <w:b/>
          <w:bCs/>
          <w:color w:val="000000"/>
          <w:sz w:val="28"/>
          <w:szCs w:val="18"/>
          <w:highlight w:val="none"/>
        </w:rPr>
        <w:t xml:space="preserve">履行合同所必需的设备和专业技术能力</w:t>
      </w:r>
      <w:r/>
    </w:p>
    <w:p>
      <w:pPr>
        <w:ind w:firstLine="480"/>
        <w:spacing w:line="360"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填写下述表格或提供资格承诺函</w:t>
      </w:r>
      <w:r>
        <w:rPr>
          <w:rFonts w:hint="eastAsia" w:ascii="楷体" w:hAnsi="楷体" w:eastAsia="楷体" w:cs="楷体"/>
          <w:b/>
          <w:bCs/>
          <w:color w:val="000000"/>
          <w:sz w:val="24"/>
          <w:szCs w:val="24"/>
          <w:highlight w:val="none"/>
        </w:rPr>
        <w:t xml:space="preserve">（见本部分资格承诺函）</w:t>
      </w:r>
      <w:r/>
    </w:p>
    <w:tbl>
      <w:tblPr>
        <w:tblStyle w:val="746"/>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87"/>
        <w:gridCol w:w="1503"/>
        <w:gridCol w:w="1519"/>
        <w:gridCol w:w="401"/>
        <w:gridCol w:w="392"/>
        <w:gridCol w:w="953"/>
        <w:gridCol w:w="905"/>
        <w:gridCol w:w="291"/>
        <w:gridCol w:w="935"/>
        <w:gridCol w:w="1379"/>
      </w:tblGrid>
      <w:tr>
        <w:trPr>
          <w:trHeight w:val="506"/>
        </w:trPr>
        <w:tc>
          <w:tcPr>
            <w:gridSpan w:val="2"/>
            <w:shd w:val="clear" w:color="auto" w:fill="d9d9d9"/>
            <w:tcW w:w="1008"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color w:val="000000"/>
                <w:sz w:val="32"/>
                <w:szCs w:val="22"/>
                <w:highlight w:val="none"/>
                <w:lang w:val="zh-CN" w:eastAsia="zh-CN" w:bidi="ar-SA"/>
              </w:rPr>
              <w:br w:type="page" w:clear="all"/>
            </w:r>
            <w:r>
              <w:rPr>
                <w:rFonts w:hint="eastAsia" w:ascii="宋体" w:hAnsi="宋体" w:eastAsia="宋体" w:cs="宋体"/>
                <w:b/>
                <w:color w:val="000000"/>
                <w:sz w:val="24"/>
                <w:szCs w:val="22"/>
                <w:highlight w:val="none"/>
                <w:lang w:val="zh-CN" w:eastAsia="zh-CN" w:bidi="ar-SA"/>
              </w:rPr>
              <w:t xml:space="preserve">一</w:t>
            </w:r>
            <w:r/>
          </w:p>
        </w:tc>
        <w:tc>
          <w:tcPr>
            <w:gridSpan w:val="9"/>
            <w:shd w:val="clear" w:color="auto" w:fill="d9d9d9"/>
            <w:tcW w:w="8278"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公司基本信息</w:t>
            </w:r>
            <w:r/>
          </w:p>
        </w:tc>
      </w:tr>
      <w:tr>
        <w:trPr>
          <w:trHeight w:val="506"/>
        </w:trPr>
        <w:tc>
          <w:tcPr>
            <w:gridSpan w:val="2"/>
            <w:tcW w:w="1008"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1</w:t>
            </w:r>
            <w:r/>
          </w:p>
        </w:tc>
        <w:tc>
          <w:tcPr>
            <w:tcW w:w="1503" w:type="dxa"/>
            <w:vAlign w:val="center"/>
            <w:textDirection w:val="lrTb"/>
            <w:noWrap/>
          </w:tcPr>
          <w:p>
            <w:pPr>
              <w:pStyle w:val="835"/>
              <w:ind w:firstLine="0"/>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公司名称</w:t>
            </w:r>
            <w:r/>
          </w:p>
        </w:tc>
        <w:tc>
          <w:tcPr>
            <w:gridSpan w:val="8"/>
            <w:tcW w:w="6775"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r>
      <w:tr>
        <w:trPr>
          <w:trHeight w:val="455"/>
        </w:trPr>
        <w:tc>
          <w:tcPr>
            <w:gridSpan w:val="2"/>
            <w:tcW w:w="1008"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2</w:t>
            </w:r>
            <w:r/>
          </w:p>
        </w:tc>
        <w:tc>
          <w:tcPr>
            <w:tcW w:w="150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注册资金</w:t>
            </w:r>
            <w:r/>
          </w:p>
        </w:tc>
        <w:tc>
          <w:tcPr>
            <w:tcW w:w="1519"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c>
          <w:tcPr>
            <w:gridSpan w:val="2"/>
            <w:tcW w:w="79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3</w:t>
            </w:r>
            <w:r/>
          </w:p>
        </w:tc>
        <w:tc>
          <w:tcPr>
            <w:gridSpan w:val="3"/>
            <w:tcW w:w="2149"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公司地址</w:t>
            </w:r>
            <w:r/>
          </w:p>
        </w:tc>
        <w:tc>
          <w:tcPr>
            <w:gridSpan w:val="2"/>
            <w:tcW w:w="2314"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r>
      <w:tr>
        <w:trPr>
          <w:trHeight w:val="460"/>
        </w:trPr>
        <w:tc>
          <w:tcPr>
            <w:gridSpan w:val="2"/>
            <w:tcW w:w="1008"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4</w:t>
            </w:r>
            <w:r/>
          </w:p>
        </w:tc>
        <w:tc>
          <w:tcPr>
            <w:tcW w:w="150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从业人数</w:t>
            </w:r>
            <w:r/>
          </w:p>
        </w:tc>
        <w:tc>
          <w:tcPr>
            <w:tcW w:w="1519"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c>
          <w:tcPr>
            <w:gridSpan w:val="2"/>
            <w:tcW w:w="79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5</w:t>
            </w:r>
            <w:r/>
          </w:p>
        </w:tc>
        <w:tc>
          <w:tcPr>
            <w:gridSpan w:val="3"/>
            <w:tcW w:w="2149"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法定代表人</w:t>
            </w:r>
            <w:r/>
          </w:p>
        </w:tc>
        <w:tc>
          <w:tcPr>
            <w:gridSpan w:val="2"/>
            <w:tcW w:w="2314"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r>
      <w:tr>
        <w:trPr>
          <w:trHeight w:val="467"/>
        </w:trPr>
        <w:tc>
          <w:tcPr>
            <w:gridSpan w:val="2"/>
            <w:tcW w:w="1008"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6</w:t>
            </w:r>
            <w:r/>
          </w:p>
        </w:tc>
        <w:tc>
          <w:tcPr>
            <w:tcW w:w="150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开户银行</w:t>
            </w:r>
            <w:r/>
          </w:p>
        </w:tc>
        <w:tc>
          <w:tcPr>
            <w:tcW w:w="1519"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c>
          <w:tcPr>
            <w:gridSpan w:val="2"/>
            <w:tcW w:w="79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7</w:t>
            </w:r>
            <w:r/>
          </w:p>
        </w:tc>
        <w:tc>
          <w:tcPr>
            <w:gridSpan w:val="3"/>
            <w:tcW w:w="2149"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账号</w:t>
            </w:r>
            <w:r/>
          </w:p>
        </w:tc>
        <w:tc>
          <w:tcPr>
            <w:gridSpan w:val="2"/>
            <w:tcW w:w="2314"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r>
      <w:tr>
        <w:trPr>
          <w:trHeight w:val="467"/>
        </w:trPr>
        <w:tc>
          <w:tcPr>
            <w:gridSpan w:val="2"/>
            <w:tcW w:w="1008"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8</w:t>
            </w:r>
            <w:r/>
          </w:p>
        </w:tc>
        <w:tc>
          <w:tcPr>
            <w:tcW w:w="150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项目联系人</w:t>
            </w:r>
            <w:r/>
          </w:p>
        </w:tc>
        <w:tc>
          <w:tcPr>
            <w:tcW w:w="1519"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c>
          <w:tcPr>
            <w:gridSpan w:val="2"/>
            <w:tcW w:w="79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9</w:t>
            </w:r>
            <w:r/>
          </w:p>
        </w:tc>
        <w:tc>
          <w:tcPr>
            <w:gridSpan w:val="3"/>
            <w:tcW w:w="2149"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联系电话</w:t>
            </w:r>
            <w:r/>
          </w:p>
        </w:tc>
        <w:tc>
          <w:tcPr>
            <w:gridSpan w:val="2"/>
            <w:tcW w:w="2314"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r>
      <w:tr>
        <w:trPr>
          <w:trHeight w:val="467"/>
        </w:trPr>
        <w:tc>
          <w:tcPr>
            <w:gridSpan w:val="2"/>
            <w:shd w:val="clear" w:color="auto" w:fill="d9d9d9"/>
            <w:tcW w:w="1008"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二</w:t>
            </w:r>
            <w:r/>
          </w:p>
        </w:tc>
        <w:tc>
          <w:tcPr>
            <w:gridSpan w:val="9"/>
            <w:shd w:val="clear" w:color="auto" w:fill="d9d9d9"/>
            <w:tcW w:w="8278"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公司财务状况</w:t>
            </w:r>
            <w:r/>
          </w:p>
        </w:tc>
      </w:tr>
      <w:tr>
        <w:trPr>
          <w:trHeight w:val="467"/>
        </w:trPr>
        <w:tc>
          <w:tcPr>
            <w:gridSpan w:val="2"/>
            <w:tcW w:w="1008" w:type="dxa"/>
            <w:vAlign w:val="center"/>
            <w:textDirection w:val="lrTb"/>
            <w:noWrap/>
          </w:tcPr>
          <w:p>
            <w:pPr>
              <w:pStyle w:val="835"/>
              <w:ind w:firstLine="0"/>
              <w:jc w:val="both"/>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（一）</w:t>
            </w:r>
            <w:r/>
          </w:p>
        </w:tc>
        <w:tc>
          <w:tcPr>
            <w:gridSpan w:val="9"/>
            <w:tcW w:w="8278"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u w:val="single"/>
                <w:lang w:val="zh-CN" w:eastAsia="zh-CN" w:bidi="ar-SA"/>
              </w:rPr>
              <w:t xml:space="preserve">2025</w:t>
            </w:r>
            <w:r>
              <w:rPr>
                <w:rFonts w:hint="eastAsia" w:ascii="宋体" w:hAnsi="宋体" w:eastAsia="宋体" w:cs="宋体"/>
                <w:b/>
                <w:color w:val="000000"/>
                <w:sz w:val="24"/>
                <w:szCs w:val="22"/>
                <w:highlight w:val="none"/>
                <w:lang w:val="zh-CN" w:eastAsia="zh-CN" w:bidi="ar-SA"/>
              </w:rPr>
              <w:t xml:space="preserve">年度财务状况</w:t>
            </w:r>
            <w:r/>
          </w:p>
        </w:tc>
      </w:tr>
      <w:tr>
        <w:trPr>
          <w:trHeight w:val="682"/>
        </w:trPr>
        <w:tc>
          <w:tcPr>
            <w:gridSpan w:val="2"/>
            <w:tcW w:w="1008"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1</w:t>
            </w:r>
            <w:r/>
          </w:p>
        </w:tc>
        <w:tc>
          <w:tcPr>
            <w:tcW w:w="150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营业收入（万）：</w:t>
            </w:r>
            <w:r/>
          </w:p>
        </w:tc>
        <w:tc>
          <w:tcPr>
            <w:tcW w:w="1519"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c>
          <w:tcPr>
            <w:gridSpan w:val="2"/>
            <w:tcW w:w="79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2</w:t>
            </w:r>
            <w:r/>
          </w:p>
        </w:tc>
        <w:tc>
          <w:tcPr>
            <w:gridSpan w:val="3"/>
            <w:tcW w:w="2149"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利润总额（万）</w:t>
            </w:r>
            <w:r/>
          </w:p>
        </w:tc>
        <w:tc>
          <w:tcPr>
            <w:gridSpan w:val="2"/>
            <w:tcW w:w="2314"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r>
      <w:tr>
        <w:trPr>
          <w:trHeight w:val="763"/>
        </w:trPr>
        <w:tc>
          <w:tcPr>
            <w:gridSpan w:val="2"/>
            <w:tcW w:w="1008"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3</w:t>
            </w:r>
            <w:r/>
          </w:p>
        </w:tc>
        <w:tc>
          <w:tcPr>
            <w:tcW w:w="150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年末“固定资产合计”（万）</w:t>
            </w:r>
            <w:r/>
          </w:p>
        </w:tc>
        <w:tc>
          <w:tcPr>
            <w:tcW w:w="1519"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c>
          <w:tcPr>
            <w:gridSpan w:val="2"/>
            <w:tcW w:w="79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4</w:t>
            </w:r>
            <w:r/>
          </w:p>
        </w:tc>
        <w:tc>
          <w:tcPr>
            <w:gridSpan w:val="3"/>
            <w:tcW w:w="2149"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年末“流动资产”余额（万）</w:t>
            </w:r>
            <w:r/>
          </w:p>
        </w:tc>
        <w:tc>
          <w:tcPr>
            <w:gridSpan w:val="2"/>
            <w:tcW w:w="2314"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r>
      <w:tr>
        <w:trPr>
          <w:trHeight w:val="772"/>
        </w:trPr>
        <w:tc>
          <w:tcPr>
            <w:gridSpan w:val="2"/>
            <w:tcW w:w="1008"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5</w:t>
            </w:r>
            <w:r/>
          </w:p>
        </w:tc>
        <w:tc>
          <w:tcPr>
            <w:tcW w:w="150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年末“短期负债”余额（万）</w:t>
            </w:r>
            <w:r/>
          </w:p>
        </w:tc>
        <w:tc>
          <w:tcPr>
            <w:tcW w:w="1519"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c>
          <w:tcPr>
            <w:gridSpan w:val="2"/>
            <w:tcW w:w="79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6</w:t>
            </w:r>
            <w:r/>
          </w:p>
        </w:tc>
        <w:tc>
          <w:tcPr>
            <w:gridSpan w:val="3"/>
            <w:tcW w:w="2149"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年末“长期负债”余额（万）</w:t>
            </w:r>
            <w:r/>
          </w:p>
        </w:tc>
        <w:tc>
          <w:tcPr>
            <w:gridSpan w:val="2"/>
            <w:tcW w:w="2314"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r>
      <w:tr>
        <w:trPr>
          <w:trHeight w:val="768"/>
        </w:trPr>
        <w:tc>
          <w:tcPr>
            <w:gridSpan w:val="2"/>
            <w:tcW w:w="1008"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7</w:t>
            </w:r>
            <w:r/>
          </w:p>
        </w:tc>
        <w:tc>
          <w:tcPr>
            <w:tcW w:w="150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年末“资产总计”余额（万）</w:t>
            </w:r>
            <w:r/>
          </w:p>
        </w:tc>
        <w:tc>
          <w:tcPr>
            <w:tcW w:w="1519"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c>
          <w:tcPr>
            <w:gridSpan w:val="2"/>
            <w:tcW w:w="79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8</w:t>
            </w:r>
            <w:r/>
          </w:p>
        </w:tc>
        <w:tc>
          <w:tcPr>
            <w:gridSpan w:val="3"/>
            <w:tcW w:w="2149"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年末“货币资金”余额（万）</w:t>
            </w:r>
            <w:r/>
          </w:p>
        </w:tc>
        <w:tc>
          <w:tcPr>
            <w:gridSpan w:val="2"/>
            <w:tcW w:w="2314"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r>
      <w:tr>
        <w:trPr>
          <w:trHeight w:val="547"/>
        </w:trPr>
        <w:tc>
          <w:tcPr>
            <w:gridSpan w:val="2"/>
            <w:shd w:val="clear" w:color="auto" w:fill="d9d9d9"/>
            <w:tcW w:w="1008"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三</w:t>
            </w:r>
            <w:r/>
          </w:p>
        </w:tc>
        <w:tc>
          <w:tcPr>
            <w:gridSpan w:val="9"/>
            <w:shd w:val="clear" w:color="auto" w:fill="d9d9d9"/>
            <w:tcW w:w="8278"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投标人其他信息</w:t>
            </w:r>
            <w:r/>
          </w:p>
        </w:tc>
      </w:tr>
      <w:tr>
        <w:trPr>
          <w:trHeight w:val="1015"/>
        </w:trPr>
        <w:tc>
          <w:tcPr>
            <w:gridSpan w:val="2"/>
            <w:tcW w:w="1008" w:type="dxa"/>
            <w:vAlign w:val="center"/>
            <w:textDirection w:val="lrTb"/>
            <w:noWrap/>
          </w:tcPr>
          <w:p>
            <w:pPr>
              <w:pStyle w:val="835"/>
              <w:ind w:firstLine="0"/>
              <w:jc w:val="both"/>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（一）</w:t>
            </w:r>
            <w:r/>
          </w:p>
        </w:tc>
        <w:tc>
          <w:tcPr>
            <w:tcW w:w="150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公司取得的相关资质及等级：</w:t>
            </w:r>
            <w:r/>
          </w:p>
        </w:tc>
        <w:tc>
          <w:tcPr>
            <w:gridSpan w:val="8"/>
            <w:tcW w:w="6775"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r>
      <w:tr>
        <w:trPr>
          <w:trHeight w:val="1086"/>
        </w:trPr>
        <w:tc>
          <w:tcPr>
            <w:gridSpan w:val="2"/>
            <w:tcW w:w="1008" w:type="dxa"/>
            <w:vAlign w:val="center"/>
            <w:textDirection w:val="lrTb"/>
            <w:noWrap/>
          </w:tcPr>
          <w:p>
            <w:pPr>
              <w:pStyle w:val="835"/>
              <w:ind w:firstLine="0"/>
              <w:jc w:val="both"/>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（二）</w:t>
            </w:r>
            <w:r/>
          </w:p>
        </w:tc>
        <w:tc>
          <w:tcPr>
            <w:tcW w:w="1503"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t xml:space="preserve">公司</w:t>
            </w:r>
            <w:r>
              <w:rPr>
                <w:rFonts w:hint="eastAsia" w:ascii="宋体" w:hAnsi="宋体" w:eastAsia="宋体" w:cs="宋体"/>
                <w:b/>
                <w:color w:val="000000"/>
                <w:sz w:val="24"/>
                <w:szCs w:val="22"/>
                <w:highlight w:val="none"/>
                <w:u w:val="single"/>
                <w:lang w:val="zh-CN" w:eastAsia="zh-CN" w:bidi="ar-SA"/>
              </w:rPr>
              <w:t xml:space="preserve">202</w:t>
            </w:r>
            <w:r>
              <w:rPr>
                <w:rFonts w:hint="eastAsia" w:ascii="宋体" w:hAnsi="宋体" w:eastAsia="宋体" w:cs="宋体"/>
                <w:b/>
                <w:color w:val="000000"/>
                <w:sz w:val="24"/>
                <w:szCs w:val="22"/>
                <w:highlight w:val="none"/>
                <w:u w:val="single"/>
                <w:lang w:val="en-US" w:eastAsia="zh-CN" w:bidi="ar-SA"/>
              </w:rPr>
              <w:t xml:space="preserve">3</w:t>
            </w:r>
            <w:r>
              <w:rPr>
                <w:rFonts w:hint="eastAsia" w:ascii="宋体" w:hAnsi="宋体" w:eastAsia="宋体" w:cs="宋体"/>
                <w:color w:val="000000"/>
                <w:sz w:val="24"/>
                <w:szCs w:val="22"/>
                <w:highlight w:val="none"/>
                <w:lang w:val="zh-CN" w:eastAsia="zh-CN" w:bidi="ar-SA"/>
              </w:rPr>
              <w:t xml:space="preserve">年度后获得的荣誉及表彰情况</w:t>
            </w:r>
            <w:r/>
          </w:p>
        </w:tc>
        <w:tc>
          <w:tcPr>
            <w:gridSpan w:val="8"/>
            <w:tcW w:w="6775" w:type="dxa"/>
            <w:vAlign w:val="center"/>
            <w:textDirection w:val="lrTb"/>
            <w:noWrap/>
          </w:tcPr>
          <w:p>
            <w:pPr>
              <w:pStyle w:val="835"/>
              <w:ind w:firstLine="0"/>
              <w:jc w:val="center"/>
              <w:spacing w:line="360" w:lineRule="auto"/>
              <w:widowControl w:val="off"/>
              <w:rPr>
                <w:rFonts w:ascii="宋体" w:hAnsi="宋体" w:eastAsia="宋体" w:cs="宋体"/>
                <w:color w:val="000000"/>
                <w:sz w:val="24"/>
                <w:szCs w:val="22"/>
                <w:highlight w:val="none"/>
                <w:lang w:val="zh-CN" w:eastAsia="zh-CN" w:bidi="ar-SA"/>
              </w:rPr>
            </w:pPr>
            <w:r>
              <w:rPr>
                <w:rFonts w:ascii="宋体" w:hAnsi="宋体" w:eastAsia="宋体" w:cs="宋体"/>
                <w:color w:val="000000"/>
                <w:sz w:val="24"/>
                <w:szCs w:val="22"/>
                <w:highlight w:val="none"/>
                <w:lang w:val="zh-CN" w:eastAsia="zh-CN" w:bidi="ar-SA"/>
              </w:rPr>
            </w:r>
            <w:r/>
          </w:p>
        </w:tc>
      </w:tr>
      <w:tr>
        <w:trPr>
          <w:trHeight w:val="557"/>
        </w:trPr>
        <w:tc>
          <w:tcPr>
            <w:gridSpan w:val="2"/>
            <w:shd w:val="clear" w:color="auto" w:fill="bfbfbf"/>
            <w:tcW w:w="1008"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四</w:t>
            </w:r>
            <w:r/>
          </w:p>
        </w:tc>
        <w:tc>
          <w:tcPr>
            <w:gridSpan w:val="9"/>
            <w:shd w:val="clear" w:color="auto" w:fill="bfbfbf"/>
            <w:tcW w:w="8278"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提供本项目服务所必须的专业设备一览表 </w:t>
            </w:r>
            <w:r/>
          </w:p>
        </w:tc>
      </w:tr>
      <w:tr>
        <w:trPr>
          <w:trHeight w:val="459"/>
        </w:trPr>
        <w:tc>
          <w:tcPr>
            <w:shd w:val="clear" w:color="auto" w:fill="ffffff"/>
            <w:tcW w:w="821"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序号</w:t>
            </w:r>
            <w:r/>
          </w:p>
        </w:tc>
        <w:tc>
          <w:tcPr>
            <w:gridSpan w:val="4"/>
            <w:shd w:val="clear" w:color="auto" w:fill="ffffff"/>
            <w:tcW w:w="3610"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品牌、型号及主要参数配置简述</w:t>
            </w:r>
            <w:r/>
          </w:p>
        </w:tc>
        <w:tc>
          <w:tcPr>
            <w:gridSpan w:val="2"/>
            <w:shd w:val="clear" w:color="auto" w:fill="ffffff"/>
            <w:tcW w:w="1345"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购置年份</w:t>
            </w:r>
            <w:r/>
          </w:p>
        </w:tc>
        <w:tc>
          <w:tcPr>
            <w:shd w:val="clear" w:color="auto" w:fill="ffffff"/>
            <w:tcW w:w="905"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价格</w:t>
            </w:r>
            <w:r/>
          </w:p>
        </w:tc>
        <w:tc>
          <w:tcPr>
            <w:gridSpan w:val="2"/>
            <w:shd w:val="clear" w:color="auto" w:fill="ffffff"/>
            <w:tcW w:w="1226"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数量</w:t>
            </w:r>
            <w:r/>
          </w:p>
        </w:tc>
        <w:tc>
          <w:tcPr>
            <w:shd w:val="clear" w:color="auto" w:fill="ffffff"/>
            <w:tcW w:w="1379"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用途</w:t>
            </w:r>
            <w:r/>
          </w:p>
        </w:tc>
      </w:tr>
      <w:tr>
        <w:trPr>
          <w:trHeight w:val="483"/>
        </w:trPr>
        <w:tc>
          <w:tcPr>
            <w:shd w:val="clear" w:color="auto" w:fill="ffffff"/>
            <w:tcW w:w="821"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1</w:t>
            </w:r>
            <w:r/>
          </w:p>
        </w:tc>
        <w:tc>
          <w:tcPr>
            <w:gridSpan w:val="4"/>
            <w:shd w:val="clear" w:color="auto" w:fill="ffffff"/>
            <w:tcW w:w="3610"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c>
          <w:tcPr>
            <w:gridSpan w:val="2"/>
            <w:shd w:val="clear" w:color="auto" w:fill="ffffff"/>
            <w:tcW w:w="1345"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c>
          <w:tcPr>
            <w:shd w:val="clear" w:color="auto" w:fill="ffffff"/>
            <w:tcW w:w="905"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c>
          <w:tcPr>
            <w:gridSpan w:val="2"/>
            <w:shd w:val="clear" w:color="auto" w:fill="ffffff"/>
            <w:tcW w:w="1226"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c>
          <w:tcPr>
            <w:shd w:val="clear" w:color="auto" w:fill="ffffff"/>
            <w:tcW w:w="1379"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r>
      <w:tr>
        <w:trPr>
          <w:trHeight w:val="546"/>
        </w:trPr>
        <w:tc>
          <w:tcPr>
            <w:shd w:val="clear" w:color="auto" w:fill="ffffff"/>
            <w:tcW w:w="821"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2</w:t>
            </w:r>
            <w:r/>
          </w:p>
        </w:tc>
        <w:tc>
          <w:tcPr>
            <w:gridSpan w:val="4"/>
            <w:shd w:val="clear" w:color="auto" w:fill="ffffff"/>
            <w:tcW w:w="3610"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c>
          <w:tcPr>
            <w:gridSpan w:val="2"/>
            <w:shd w:val="clear" w:color="auto" w:fill="ffffff"/>
            <w:tcW w:w="1345"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c>
          <w:tcPr>
            <w:shd w:val="clear" w:color="auto" w:fill="ffffff"/>
            <w:tcW w:w="905"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c>
          <w:tcPr>
            <w:gridSpan w:val="2"/>
            <w:shd w:val="clear" w:color="auto" w:fill="ffffff"/>
            <w:tcW w:w="1226"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c>
          <w:tcPr>
            <w:shd w:val="clear" w:color="auto" w:fill="ffffff"/>
            <w:tcW w:w="1379"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r>
      <w:tr>
        <w:trPr>
          <w:trHeight w:val="560"/>
        </w:trPr>
        <w:tc>
          <w:tcPr>
            <w:shd w:val="clear" w:color="auto" w:fill="ffffff"/>
            <w:tcW w:w="821"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3</w:t>
            </w:r>
            <w:r/>
          </w:p>
        </w:tc>
        <w:tc>
          <w:tcPr>
            <w:gridSpan w:val="4"/>
            <w:shd w:val="clear" w:color="auto" w:fill="ffffff"/>
            <w:tcW w:w="3610"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c>
          <w:tcPr>
            <w:gridSpan w:val="2"/>
            <w:shd w:val="clear" w:color="auto" w:fill="ffffff"/>
            <w:tcW w:w="1345"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c>
          <w:tcPr>
            <w:shd w:val="clear" w:color="auto" w:fill="ffffff"/>
            <w:tcW w:w="905"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c>
          <w:tcPr>
            <w:gridSpan w:val="2"/>
            <w:shd w:val="clear" w:color="auto" w:fill="ffffff"/>
            <w:tcW w:w="1226"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c>
          <w:tcPr>
            <w:shd w:val="clear" w:color="auto" w:fill="ffffff"/>
            <w:tcW w:w="1379"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r>
      <w:tr>
        <w:trPr>
          <w:trHeight w:val="553"/>
        </w:trPr>
        <w:tc>
          <w:tcPr>
            <w:shd w:val="clear" w:color="auto" w:fill="ffffff"/>
            <w:tcW w:w="821"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w:t>
            </w:r>
            <w:r/>
          </w:p>
        </w:tc>
        <w:tc>
          <w:tcPr>
            <w:gridSpan w:val="4"/>
            <w:shd w:val="clear" w:color="auto" w:fill="ffffff"/>
            <w:tcW w:w="3610"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c>
          <w:tcPr>
            <w:gridSpan w:val="2"/>
            <w:shd w:val="clear" w:color="auto" w:fill="ffffff"/>
            <w:tcW w:w="1345"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c>
          <w:tcPr>
            <w:shd w:val="clear" w:color="auto" w:fill="ffffff"/>
            <w:tcW w:w="905"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c>
          <w:tcPr>
            <w:gridSpan w:val="2"/>
            <w:shd w:val="clear" w:color="auto" w:fill="ffffff"/>
            <w:tcW w:w="1226"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c>
          <w:tcPr>
            <w:shd w:val="clear" w:color="auto" w:fill="ffffff"/>
            <w:tcW w:w="1379"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r>
      <w:tr>
        <w:trPr>
          <w:trHeight w:val="575"/>
        </w:trPr>
        <w:tc>
          <w:tcPr>
            <w:gridSpan w:val="2"/>
            <w:shd w:val="clear" w:color="auto" w:fill="bfbfbf"/>
            <w:tcW w:w="1008"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五</w:t>
            </w:r>
            <w:r/>
          </w:p>
        </w:tc>
        <w:tc>
          <w:tcPr>
            <w:gridSpan w:val="9"/>
            <w:shd w:val="clear" w:color="auto" w:fill="bfbfbf"/>
            <w:tcW w:w="8278"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hint="eastAsia" w:ascii="宋体" w:hAnsi="宋体" w:eastAsia="宋体" w:cs="宋体"/>
                <w:b/>
                <w:color w:val="000000"/>
                <w:sz w:val="24"/>
                <w:szCs w:val="22"/>
                <w:highlight w:val="none"/>
                <w:lang w:val="zh-CN" w:eastAsia="zh-CN" w:bidi="ar-SA"/>
              </w:rPr>
              <w:t xml:space="preserve">提供本项目服务所必须的专业技术能力</w:t>
            </w:r>
            <w:r/>
          </w:p>
        </w:tc>
      </w:tr>
      <w:tr>
        <w:trPr>
          <w:trHeight w:val="1630"/>
        </w:trPr>
        <w:tc>
          <w:tcPr>
            <w:gridSpan w:val="11"/>
            <w:shd w:val="clear" w:color="auto" w:fill="ffffff"/>
            <w:tcW w:w="9286" w:type="dxa"/>
            <w:vAlign w:val="center"/>
            <w:textDirection w:val="lrTb"/>
            <w:noWrap/>
          </w:tcPr>
          <w:p>
            <w:pPr>
              <w:pStyle w:val="835"/>
              <w:ind w:firstLine="0"/>
              <w:jc w:val="center"/>
              <w:spacing w:line="360" w:lineRule="auto"/>
              <w:widowControl w:val="off"/>
              <w:rPr>
                <w:rFonts w:ascii="宋体" w:hAnsi="宋体" w:eastAsia="宋体" w:cs="宋体"/>
                <w:b/>
                <w:color w:val="000000"/>
                <w:sz w:val="24"/>
                <w:szCs w:val="22"/>
                <w:highlight w:val="none"/>
                <w:lang w:val="zh-CN" w:eastAsia="zh-CN" w:bidi="ar-SA"/>
              </w:rPr>
            </w:pPr>
            <w:r>
              <w:rPr>
                <w:rFonts w:ascii="宋体" w:hAnsi="宋体" w:eastAsia="宋体" w:cs="宋体"/>
                <w:b/>
                <w:color w:val="000000"/>
                <w:sz w:val="24"/>
                <w:szCs w:val="22"/>
                <w:highlight w:val="none"/>
                <w:lang w:val="zh-CN" w:eastAsia="zh-CN" w:bidi="ar-SA"/>
              </w:rPr>
            </w:r>
            <w:r/>
          </w:p>
        </w:tc>
      </w:tr>
    </w:tbl>
    <w:p>
      <w:pPr>
        <w:pStyle w:val="816"/>
        <w:jc w:val="center"/>
        <w:spacing w:line="360" w:lineRule="auto"/>
        <w:rPr>
          <w:rFonts w:ascii="楷体" w:hAnsi="楷体" w:eastAsia="楷体" w:cs="楷体"/>
          <w:color w:val="000000"/>
          <w:sz w:val="28"/>
          <w:szCs w:val="18"/>
          <w:highlight w:val="none"/>
        </w:rPr>
      </w:pPr>
      <w:r>
        <w:rPr>
          <w:rFonts w:hint="eastAsia" w:ascii="楷体" w:hAnsi="楷体" w:eastAsia="楷体" w:cs="楷体"/>
          <w:b/>
          <w:bCs/>
          <w:color w:val="000000"/>
          <w:sz w:val="28"/>
          <w:szCs w:val="18"/>
          <w:highlight w:val="none"/>
        </w:rPr>
        <w:t xml:space="preserve">（五）依法缴纳税收和社会保障资金的良好记录</w:t>
      </w:r>
      <w:r/>
    </w:p>
    <w:p>
      <w:pPr>
        <w:pStyle w:val="816"/>
        <w:ind w:firstLine="480"/>
        <w:jc w:val="both"/>
        <w:spacing w:line="360" w:lineRule="auto"/>
        <w:rPr>
          <w:rFonts w:ascii="楷体" w:hAnsi="楷体" w:eastAsia="楷体" w:cs="楷体"/>
          <w:bCs/>
          <w:color w:val="000000"/>
          <w:sz w:val="24"/>
          <w:szCs w:val="24"/>
          <w:highlight w:val="none"/>
        </w:rPr>
      </w:pPr>
      <w:r>
        <w:rPr>
          <w:rFonts w:hint="eastAsia" w:ascii="楷体" w:hAnsi="楷体" w:eastAsia="楷体" w:cs="楷体"/>
          <w:color w:val="000000"/>
          <w:sz w:val="24"/>
          <w:szCs w:val="24"/>
          <w:highlight w:val="none"/>
        </w:rPr>
        <w:t xml:space="preserve">提供参加本次政府采购活动前半年内任意一个月依法缴纳税收和社会保险的凭据或资格承诺函</w:t>
      </w:r>
      <w:r>
        <w:rPr>
          <w:rFonts w:hint="eastAsia" w:ascii="楷体" w:hAnsi="楷体" w:eastAsia="楷体" w:cs="楷体"/>
          <w:b/>
          <w:bCs/>
          <w:color w:val="000000"/>
          <w:sz w:val="24"/>
          <w:szCs w:val="24"/>
          <w:highlight w:val="none"/>
        </w:rPr>
        <w:t xml:space="preserve">（见本部分资格承诺函）</w:t>
      </w:r>
      <w:r>
        <w:rPr>
          <w:rFonts w:hint="eastAsia" w:ascii="楷体" w:hAnsi="楷体" w:eastAsia="楷体" w:cs="楷体"/>
          <w:bCs/>
          <w:color w:val="000000"/>
          <w:sz w:val="24"/>
          <w:szCs w:val="24"/>
          <w:highlight w:val="none"/>
        </w:rPr>
        <w:t xml:space="preserve">。</w:t>
      </w:r>
      <w:r/>
    </w:p>
    <w:p>
      <w:r/>
      <w:r/>
    </w:p>
    <w:p>
      <w:r/>
      <w:r/>
    </w:p>
    <w:p>
      <w:pPr>
        <w:rPr>
          <w:rFonts w:ascii="楷体" w:hAnsi="楷体" w:eastAsia="楷体" w:cs="楷体"/>
          <w:color w:val="000000"/>
          <w:sz w:val="21"/>
          <w:szCs w:val="21"/>
          <w:highlight w:val="none"/>
        </w:rPr>
      </w:pPr>
      <w:r>
        <w:rPr>
          <w:rFonts w:ascii="楷体" w:hAnsi="楷体" w:eastAsia="楷体" w:cs="楷体"/>
          <w:color w:val="000000"/>
          <w:sz w:val="21"/>
          <w:szCs w:val="21"/>
          <w:highlight w:val="none"/>
        </w:rPr>
      </w:r>
      <w:r/>
    </w:p>
    <w:p>
      <w:pPr>
        <w:rPr>
          <w:rFonts w:ascii="楷体" w:hAnsi="楷体" w:eastAsia="楷体" w:cs="楷体"/>
          <w:color w:val="000000"/>
          <w:sz w:val="21"/>
          <w:szCs w:val="21"/>
          <w:highlight w:val="none"/>
        </w:rPr>
      </w:pPr>
      <w:r>
        <w:rPr>
          <w:rFonts w:ascii="楷体" w:hAnsi="楷体" w:eastAsia="楷体" w:cs="楷体"/>
          <w:color w:val="000000"/>
          <w:sz w:val="21"/>
          <w:szCs w:val="21"/>
          <w:highlight w:val="none"/>
        </w:rPr>
      </w:r>
      <w:r/>
    </w:p>
    <w:p>
      <w:pPr>
        <w:spacing w:line="360" w:lineRule="auto"/>
        <w:rPr>
          <w:rFonts w:ascii="楷体" w:hAnsi="楷体" w:eastAsia="楷体" w:cs="楷体"/>
          <w:color w:val="000000"/>
          <w:sz w:val="21"/>
          <w:szCs w:val="21"/>
          <w:highlight w:val="none"/>
        </w:rPr>
      </w:pPr>
      <w:r>
        <w:rPr>
          <w:rFonts w:hint="eastAsia" w:ascii="楷体" w:hAnsi="楷体" w:eastAsia="楷体" w:cs="楷体"/>
          <w:b/>
          <w:bCs/>
          <w:color w:val="000000"/>
          <w:sz w:val="28"/>
          <w:szCs w:val="28"/>
          <w:highlight w:val="none"/>
        </w:rPr>
        <w:t xml:space="preserve">（六）参加政府采购活动前三年内，在经营活动中没有重大违法记录</w:t>
      </w:r>
      <w:r/>
    </w:p>
    <w:p>
      <w:pPr>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（1）投标函或资格承诺函。</w:t>
      </w:r>
      <w:r/>
    </w:p>
    <w:p>
      <w:pPr>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spacing w:line="360" w:lineRule="auto"/>
        <w:rPr>
          <w:rFonts w:ascii="楷体" w:hAnsi="楷体" w:eastAsia="楷体" w:cs="楷体"/>
          <w:color w:val="000000"/>
          <w:sz w:val="22"/>
          <w:szCs w:val="22"/>
          <w:highlight w:val="none"/>
        </w:rPr>
      </w:pPr>
      <w:r>
        <w:rPr>
          <w:rFonts w:ascii="楷体" w:hAnsi="楷体" w:eastAsia="楷体" w:cs="楷体"/>
          <w:color w:val="000000"/>
          <w:sz w:val="22"/>
          <w:szCs w:val="22"/>
          <w:highlight w:val="none"/>
        </w:rPr>
      </w:r>
      <w:r/>
    </w:p>
    <w:p>
      <w:pPr>
        <w:spacing w:line="360" w:lineRule="auto"/>
        <w:rPr>
          <w:rFonts w:ascii="楷体" w:hAnsi="楷体" w:eastAsia="楷体" w:cs="楷体"/>
          <w:color w:val="000000"/>
          <w:sz w:val="22"/>
          <w:szCs w:val="22"/>
          <w:highlight w:val="none"/>
        </w:rPr>
      </w:pPr>
      <w:r>
        <w:rPr>
          <w:rFonts w:ascii="楷体" w:hAnsi="楷体" w:eastAsia="楷体" w:cs="楷体"/>
          <w:color w:val="000000"/>
          <w:sz w:val="22"/>
          <w:szCs w:val="22"/>
          <w:highlight w:val="none"/>
        </w:rPr>
      </w:r>
      <w:r/>
    </w:p>
    <w:p>
      <w:pPr>
        <w:spacing w:line="360" w:lineRule="auto"/>
        <w:rPr>
          <w:rFonts w:ascii="楷体" w:hAnsi="楷体" w:eastAsia="楷体" w:cs="楷体"/>
          <w:color w:val="000000"/>
          <w:sz w:val="22"/>
          <w:szCs w:val="22"/>
          <w:highlight w:val="none"/>
        </w:rPr>
      </w:pPr>
      <w:r>
        <w:rPr>
          <w:rFonts w:ascii="楷体" w:hAnsi="楷体" w:eastAsia="楷体" w:cs="楷体"/>
          <w:color w:val="000000"/>
          <w:sz w:val="22"/>
          <w:szCs w:val="22"/>
          <w:highlight w:val="none"/>
        </w:rPr>
      </w:r>
      <w:r/>
    </w:p>
    <w:p>
      <w:pPr>
        <w:jc w:val="center"/>
        <w:spacing w:line="360" w:lineRule="auto"/>
        <w:rPr>
          <w:rFonts w:ascii="楷体" w:hAnsi="楷体" w:eastAsia="楷体" w:cs="楷体"/>
          <w:b/>
          <w:bCs/>
          <w:color w:val="000000"/>
          <w:sz w:val="28"/>
          <w:szCs w:val="28"/>
          <w:highlight w:val="none"/>
          <w:lang w:val="en-US"/>
        </w:rPr>
      </w:pPr>
      <w:r>
        <w:rPr>
          <w:rFonts w:ascii="楷体" w:hAnsi="楷体" w:eastAsia="楷体" w:cs="楷体"/>
          <w:b/>
          <w:bCs/>
          <w:color w:val="000000"/>
          <w:sz w:val="28"/>
          <w:szCs w:val="28"/>
          <w:highlight w:val="none"/>
          <w:lang w:val="en-US"/>
        </w:rPr>
        <w:br w:type="page" w:clear="all"/>
      </w:r>
      <w:r>
        <w:rPr>
          <w:rFonts w:hint="eastAsia" w:ascii="楷体" w:hAnsi="楷体" w:eastAsia="楷体" w:cs="楷体"/>
          <w:b/>
          <w:bCs/>
          <w:color w:val="000000"/>
          <w:sz w:val="28"/>
          <w:szCs w:val="28"/>
          <w:highlight w:val="none"/>
          <w:lang w:val="en-US"/>
        </w:rPr>
        <w:t xml:space="preserve">（七）资格承诺函</w:t>
      </w:r>
      <w:r/>
    </w:p>
    <w:p>
      <w:pPr>
        <w:spacing w:line="480" w:lineRule="auto"/>
        <w:rPr>
          <w:rFonts w:ascii="楷体" w:hAnsi="楷体" w:eastAsia="楷体" w:cs="楷体"/>
          <w:color w:val="000000"/>
          <w:sz w:val="24"/>
          <w:szCs w:val="24"/>
          <w:highlight w:val="none"/>
          <w:u w:val="single"/>
          <w:lang w:val="en-US"/>
        </w:rPr>
      </w:pPr>
      <w:r>
        <w:rPr>
          <w:rFonts w:hint="eastAsia" w:ascii="楷体" w:hAnsi="楷体" w:eastAsia="楷体" w:cs="楷体"/>
          <w:color w:val="000000"/>
          <w:sz w:val="24"/>
          <w:szCs w:val="24"/>
          <w:highlight w:val="none"/>
          <w:lang w:val="en-US"/>
        </w:rPr>
        <w:t xml:space="preserve">致：</w:t>
      </w:r>
      <w:r>
        <w:rPr>
          <w:rFonts w:hint="eastAsia" w:ascii="楷体" w:hAnsi="楷体" w:eastAsia="楷体" w:cs="楷体"/>
          <w:color w:val="000000"/>
          <w:sz w:val="24"/>
          <w:szCs w:val="24"/>
          <w:highlight w:val="none"/>
          <w:u w:val="single"/>
          <w:lang w:val="en-US"/>
        </w:rPr>
        <w:t xml:space="preserve">    （采购人、采购代理机构） </w:t>
      </w:r>
      <w:r/>
    </w:p>
    <w:p>
      <w:pPr>
        <w:spacing w:line="480" w:lineRule="auto"/>
        <w:rPr>
          <w:rFonts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rPr>
        <w:t xml:space="preserve">我单位参与</w:t>
      </w:r>
      <w:r>
        <w:rPr>
          <w:rFonts w:hint="eastAsia" w:ascii="楷体" w:hAnsi="楷体" w:eastAsia="楷体" w:cs="楷体"/>
          <w:color w:val="000000"/>
          <w:sz w:val="24"/>
          <w:szCs w:val="24"/>
          <w:highlight w:val="none"/>
          <w:u w:val="single"/>
          <w:lang w:val="en-US"/>
        </w:rPr>
        <w:t xml:space="preserve">  （项目名称）  （项目编号：    ）</w:t>
      </w:r>
      <w:r>
        <w:rPr>
          <w:rFonts w:hint="eastAsia" w:ascii="楷体" w:hAnsi="楷体" w:eastAsia="楷体" w:cs="楷体"/>
          <w:color w:val="000000"/>
          <w:sz w:val="24"/>
          <w:szCs w:val="24"/>
          <w:highlight w:val="none"/>
          <w:lang w:val="en-US"/>
        </w:rPr>
        <w:t xml:space="preserve">项目的政府采购活动，现承诺如下：</w:t>
      </w:r>
      <w:r/>
    </w:p>
    <w:p>
      <w:pPr>
        <w:ind w:firstLine="480"/>
        <w:spacing w:line="480" w:lineRule="auto"/>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rPr>
        <w:t xml:space="preserve">1.我单位具有良好的商业信誉和健全的财务会计制度。</w:t>
      </w:r>
      <w:r/>
    </w:p>
    <w:p>
      <w:pPr>
        <w:ind w:firstLine="480"/>
        <w:spacing w:line="480" w:lineRule="auto"/>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rPr>
        <w:t xml:space="preserve">2.我单位具有独立承担民事责任的能力。</w:t>
      </w:r>
      <w:r/>
    </w:p>
    <w:p>
      <w:pPr>
        <w:ind w:firstLine="480"/>
        <w:spacing w:line="480" w:lineRule="auto"/>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rPr>
        <w:t xml:space="preserve">3.我单位具有履行合同所必需的设备和专业技术能力。</w:t>
      </w:r>
      <w:r/>
    </w:p>
    <w:p>
      <w:pPr>
        <w:ind w:firstLine="480"/>
        <w:spacing w:line="480" w:lineRule="auto"/>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rPr>
        <w:t xml:space="preserve">4.我单位具有依法缴纳税收和社会保障资金的良好记录。</w:t>
      </w:r>
      <w:r/>
    </w:p>
    <w:p>
      <w:pPr>
        <w:ind w:firstLine="480"/>
        <w:spacing w:line="480" w:lineRule="auto"/>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rPr>
        <w:t xml:space="preserve">5.我单位参加本项目采购活动前三年内，在经营活动中没有重大违法记录。</w:t>
      </w:r>
      <w:r/>
    </w:p>
    <w:p>
      <w:pPr>
        <w:ind w:firstLine="480"/>
        <w:spacing w:line="480" w:lineRule="auto"/>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rPr>
        <w:t xml:space="preserve">若我单位承诺不实，自愿承担提供虚假材料谋取中选、成交的法律责任。</w:t>
      </w:r>
      <w:r/>
    </w:p>
    <w:p>
      <w:pPr>
        <w:ind w:firstLine="480"/>
        <w:spacing w:line="480" w:lineRule="auto"/>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rPr>
      </w:r>
      <w:r/>
    </w:p>
    <w:p>
      <w:pPr>
        <w:ind w:firstLine="480"/>
        <w:spacing w:line="480" w:lineRule="auto"/>
        <w:rPr>
          <w:rFonts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rPr>
        <w:t xml:space="preserve">投标（响应）供应商（全称并盖章）：         </w:t>
      </w:r>
      <w:r/>
    </w:p>
    <w:p>
      <w:pPr>
        <w:ind w:firstLine="480"/>
        <w:spacing w:line="480" w:lineRule="auto"/>
        <w:rPr>
          <w:rFonts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rPr>
        <w:t xml:space="preserve">供应商法定代表人或授权代表（签字或签章）：    </w:t>
      </w:r>
      <w:r/>
    </w:p>
    <w:p>
      <w:pPr>
        <w:ind w:firstLine="480"/>
        <w:spacing w:line="480" w:lineRule="auto"/>
        <w:rPr>
          <w:rFonts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rPr>
        <w:t xml:space="preserve">日期：     </w:t>
      </w:r>
      <w:r/>
    </w:p>
    <w:p>
      <w:pPr>
        <w:ind w:firstLine="480"/>
        <w:spacing w:line="480" w:lineRule="auto"/>
        <w:rPr>
          <w:rFonts w:hint="eastAsia"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rPr>
      </w:r>
      <w:r/>
    </w:p>
    <w:p>
      <w:pPr>
        <w:ind w:firstLine="480"/>
        <w:spacing w:line="480" w:lineRule="auto"/>
        <w:rPr>
          <w:rFonts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rPr>
        <w:t xml:space="preserve">﹍﹍﹍﹍﹍﹍﹍﹍﹍﹍﹍﹍﹍﹍﹍﹍﹍﹍﹍﹍﹍﹍﹍﹍﹍﹍﹍﹍</w:t>
      </w:r>
      <w:r/>
    </w:p>
    <w:p>
      <w:pPr>
        <w:pStyle w:val="816"/>
        <w:ind w:firstLine="480"/>
        <w:jc w:val="both"/>
        <w:spacing w:line="360" w:lineRule="auto"/>
        <w:rPr>
          <w:rFonts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rPr>
        <w:t xml:space="preserve">说明：1.供应商可自行选择是否提供本承诺函，若不提供本承诺函的，应按采购文件要求提供相应的证明材料。</w:t>
      </w:r>
      <w:r/>
    </w:p>
    <w:p>
      <w:pPr>
        <w:pStyle w:val="816"/>
        <w:numPr>
          <w:ilvl w:val="0"/>
          <w:numId w:val="7"/>
        </w:numPr>
        <w:ind w:firstLine="480"/>
        <w:jc w:val="both"/>
        <w:spacing w:line="360" w:lineRule="auto"/>
        <w:rPr>
          <w:rFonts w:ascii="楷体" w:hAnsi="楷体" w:eastAsia="楷体" w:cs="楷体"/>
          <w:color w:val="000000"/>
          <w:sz w:val="24"/>
          <w:szCs w:val="24"/>
          <w:highlight w:val="none"/>
          <w:lang w:val="en-US"/>
        </w:rPr>
      </w:pPr>
      <w:r>
        <w:rPr>
          <w:rFonts w:hint="eastAsia" w:ascii="楷体" w:hAnsi="楷体" w:eastAsia="楷体" w:cs="楷体"/>
          <w:color w:val="000000"/>
          <w:sz w:val="24"/>
          <w:szCs w:val="24"/>
          <w:highlight w:val="none"/>
          <w:lang w:val="en-US"/>
        </w:rPr>
        <w:t xml:space="preserve">供应商可删减承诺事项，删减的承诺事项须按采购文件要求提供相应的证明材料。比如删去本承诺函第3项的，则应按采购文件要求提供依法缴纳税收和社会保障资金的良好记录。</w:t>
      </w:r>
      <w:r/>
    </w:p>
    <w:p>
      <w:pPr>
        <w:rPr>
          <w:rFonts w:ascii="楷体" w:hAnsi="楷体" w:eastAsia="楷体" w:cs="楷体"/>
          <w:color w:val="000000"/>
          <w:sz w:val="21"/>
          <w:szCs w:val="21"/>
          <w:highlight w:val="none"/>
          <w:lang w:val="en-US"/>
        </w:rPr>
      </w:pPr>
      <w:r>
        <w:rPr>
          <w:rFonts w:ascii="楷体" w:hAnsi="楷体" w:eastAsia="楷体" w:cs="楷体"/>
          <w:color w:val="000000"/>
          <w:sz w:val="21"/>
          <w:szCs w:val="21"/>
          <w:highlight w:val="none"/>
          <w:lang w:val="en-US"/>
        </w:rPr>
      </w:r>
      <w:r/>
    </w:p>
    <w:p>
      <w:pPr>
        <w:rPr>
          <w:rFonts w:ascii="楷体" w:hAnsi="楷体" w:eastAsia="楷体" w:cs="楷体"/>
          <w:color w:val="000000"/>
          <w:sz w:val="21"/>
          <w:szCs w:val="21"/>
          <w:highlight w:val="none"/>
          <w:lang w:val="en-US"/>
        </w:rPr>
      </w:pPr>
      <w:r>
        <w:rPr>
          <w:rFonts w:ascii="楷体" w:hAnsi="楷体" w:eastAsia="楷体" w:cs="楷体"/>
          <w:color w:val="000000"/>
          <w:sz w:val="21"/>
          <w:szCs w:val="21"/>
          <w:highlight w:val="none"/>
          <w:lang w:val="en-US"/>
        </w:rPr>
      </w:r>
      <w:r/>
    </w:p>
    <w:p>
      <w:pPr>
        <w:spacing w:line="360" w:lineRule="auto"/>
        <w:rPr>
          <w:rFonts w:ascii="楷体" w:hAnsi="楷体" w:eastAsia="楷体" w:cs="楷体"/>
          <w:color w:val="000000"/>
          <w:sz w:val="21"/>
          <w:szCs w:val="21"/>
          <w:highlight w:val="none"/>
        </w:rPr>
      </w:pPr>
      <w:r>
        <w:rPr>
          <w:rFonts w:ascii="楷体" w:hAnsi="楷体" w:eastAsia="楷体" w:cs="楷体"/>
          <w:color w:val="000000"/>
          <w:sz w:val="21"/>
          <w:szCs w:val="21"/>
          <w:highlight w:val="none"/>
        </w:rPr>
      </w:r>
      <w:r/>
    </w:p>
    <w:p>
      <w:pPr>
        <w:pStyle w:val="818"/>
        <w:jc w:val="center"/>
        <w:keepLines w:val="0"/>
        <w:keepNext w:val="0"/>
        <w:spacing w:before="0" w:after="0" w:line="360" w:lineRule="auto"/>
        <w:rPr>
          <w:rFonts w:hint="eastAsia" w:ascii="楷体" w:hAnsi="楷体" w:eastAsia="楷体" w:cs="楷体"/>
          <w:b/>
          <w:bCs/>
          <w:color w:val="000000"/>
          <w:sz w:val="28"/>
          <w:szCs w:val="28"/>
          <w:highlight w:val="none"/>
        </w:rPr>
      </w:pPr>
      <w:r>
        <w:rPr>
          <w:rFonts w:hint="eastAsia" w:ascii="楷体" w:hAnsi="楷体" w:eastAsia="楷体" w:cs="楷体"/>
          <w:b/>
          <w:bCs/>
          <w:color w:val="000000"/>
          <w:sz w:val="28"/>
          <w:szCs w:val="28"/>
          <w:highlight w:val="none"/>
        </w:rPr>
      </w:r>
      <w:r/>
    </w:p>
    <w:p>
      <w:pPr>
        <w:pStyle w:val="818"/>
        <w:jc w:val="center"/>
        <w:keepLines w:val="0"/>
        <w:keepNext w:val="0"/>
        <w:spacing w:before="0" w:after="0" w:line="360" w:lineRule="auto"/>
        <w:rPr>
          <w:rFonts w:ascii="楷体" w:hAnsi="楷体" w:eastAsia="楷体" w:cs="楷体"/>
          <w:b/>
          <w:bCs/>
          <w:color w:val="000000"/>
          <w:sz w:val="28"/>
          <w:szCs w:val="28"/>
          <w:highlight w:val="none"/>
        </w:rPr>
      </w:pPr>
      <w:r>
        <w:rPr>
          <w:rFonts w:hint="eastAsia" w:ascii="楷体" w:hAnsi="楷体" w:eastAsia="楷体" w:cs="楷体"/>
          <w:b/>
          <w:bCs/>
          <w:color w:val="000000"/>
          <w:sz w:val="28"/>
          <w:szCs w:val="28"/>
          <w:highlight w:val="none"/>
        </w:rPr>
        <w:t xml:space="preserve">（八）法律、行政法规规定的其他条件</w:t>
      </w:r>
      <w:r/>
    </w:p>
    <w:p>
      <w:pPr>
        <w:pStyle w:val="835"/>
        <w:spacing w:line="360" w:lineRule="auto"/>
        <w:rPr>
          <w:rFonts w:ascii="楷体" w:hAnsi="楷体" w:eastAsia="楷体" w:cs="楷体"/>
          <w:b/>
          <w:bCs/>
          <w:color w:val="000000"/>
          <w:sz w:val="21"/>
          <w:szCs w:val="21"/>
          <w:highlight w:val="none"/>
          <w:lang w:val="en-US"/>
        </w:rPr>
      </w:pPr>
      <w:r>
        <w:rPr>
          <w:rFonts w:hint="eastAsia" w:ascii="楷体" w:hAnsi="楷体" w:eastAsia="楷体" w:cs="楷体"/>
          <w:color w:val="000000"/>
          <w:sz w:val="24"/>
          <w:szCs w:val="24"/>
          <w:highlight w:val="none"/>
          <w:lang w:val="en-US"/>
        </w:rPr>
        <w:t xml:space="preserve">无。</w:t>
      </w:r>
      <w:r/>
    </w:p>
    <w:p>
      <w:pPr>
        <w:pStyle w:val="835"/>
        <w:spacing w:line="360" w:lineRule="auto"/>
        <w:rPr>
          <w:rFonts w:ascii="楷体" w:hAnsi="楷体" w:eastAsia="楷体" w:cs="楷体"/>
          <w:b/>
          <w:bCs/>
          <w:color w:val="000000"/>
          <w:sz w:val="21"/>
          <w:szCs w:val="21"/>
          <w:highlight w:val="none"/>
        </w:rPr>
      </w:pPr>
      <w:r>
        <w:rPr>
          <w:rFonts w:ascii="楷体" w:hAnsi="楷体" w:eastAsia="楷体" w:cs="楷体"/>
          <w:b/>
          <w:bCs/>
          <w:color w:val="000000"/>
          <w:sz w:val="21"/>
          <w:szCs w:val="21"/>
          <w:highlight w:val="none"/>
        </w:rPr>
      </w:r>
      <w:r/>
    </w:p>
    <w:p>
      <w:pPr>
        <w:pStyle w:val="835"/>
        <w:spacing w:line="360" w:lineRule="auto"/>
        <w:rPr>
          <w:rFonts w:ascii="楷体" w:hAnsi="楷体" w:eastAsia="楷体" w:cs="楷体"/>
          <w:b/>
          <w:bCs/>
          <w:color w:val="000000"/>
          <w:sz w:val="21"/>
          <w:szCs w:val="21"/>
          <w:highlight w:val="none"/>
        </w:rPr>
      </w:pPr>
      <w:r>
        <w:rPr>
          <w:rFonts w:ascii="楷体" w:hAnsi="楷体" w:eastAsia="楷体" w:cs="楷体"/>
          <w:b/>
          <w:bCs/>
          <w:color w:val="000000"/>
          <w:sz w:val="21"/>
          <w:szCs w:val="21"/>
          <w:highlight w:val="none"/>
        </w:rPr>
      </w:r>
      <w:r/>
    </w:p>
    <w:p>
      <w:pPr>
        <w:rPr>
          <w:color w:val="000000"/>
          <w:sz w:val="21"/>
          <w:szCs w:val="21"/>
          <w:highlight w:val="none"/>
        </w:rPr>
      </w:pPr>
      <w:r>
        <w:rPr>
          <w:color w:val="000000"/>
          <w:sz w:val="21"/>
          <w:szCs w:val="21"/>
          <w:highlight w:val="none"/>
        </w:rPr>
      </w:r>
      <w:r/>
    </w:p>
    <w:p>
      <w:pPr>
        <w:pStyle w:val="818"/>
        <w:ind w:left="643"/>
        <w:jc w:val="center"/>
        <w:keepLines w:val="0"/>
        <w:keepNext w:val="0"/>
        <w:spacing w:before="0" w:after="0" w:line="360" w:lineRule="auto"/>
        <w:rPr>
          <w:rFonts w:ascii="楷体" w:hAnsi="楷体" w:eastAsia="楷体" w:cs="楷体"/>
          <w:b/>
          <w:bCs/>
          <w:color w:val="000000"/>
          <w:sz w:val="28"/>
          <w:szCs w:val="28"/>
          <w:highlight w:val="none"/>
        </w:rPr>
      </w:pPr>
      <w:r>
        <w:rPr>
          <w:rFonts w:hint="eastAsia" w:ascii="楷体" w:hAnsi="楷体" w:eastAsia="楷体" w:cs="楷体"/>
          <w:b/>
          <w:bCs/>
          <w:color w:val="000000"/>
          <w:sz w:val="28"/>
          <w:szCs w:val="28"/>
          <w:highlight w:val="none"/>
        </w:rPr>
        <w:t xml:space="preserve">（九）落实政府采购政策需满足的资格要求</w:t>
      </w:r>
      <w:r/>
    </w:p>
    <w:p>
      <w:pPr>
        <w:pStyle w:val="835"/>
        <w:spacing w:line="360" w:lineRule="auto"/>
        <w:rPr>
          <w:rFonts w:ascii="楷体" w:hAnsi="楷体" w:eastAsia="楷体" w:cs="楷体"/>
          <w:b/>
          <w:bCs/>
          <w:color w:val="000000"/>
          <w:sz w:val="21"/>
          <w:szCs w:val="21"/>
          <w:highlight w:val="none"/>
          <w:lang w:val="en-US"/>
        </w:rPr>
      </w:pPr>
      <w:r>
        <w:rPr>
          <w:rFonts w:hint="eastAsia" w:ascii="楷体" w:hAnsi="楷体" w:eastAsia="楷体" w:cs="楷体"/>
          <w:color w:val="000000"/>
          <w:sz w:val="24"/>
          <w:szCs w:val="24"/>
          <w:highlight w:val="none"/>
        </w:rPr>
        <w:t xml:space="preserve">本项目专门面向中小企业，服务全部由符合政策要求的中小企业承接，提供中小企业声明函。</w:t>
      </w:r>
      <w:r/>
    </w:p>
    <w:p>
      <w:pPr>
        <w:pStyle w:val="835"/>
        <w:spacing w:line="360" w:lineRule="auto"/>
        <w:rPr>
          <w:rFonts w:ascii="楷体" w:hAnsi="楷体" w:eastAsia="楷体" w:cs="楷体"/>
          <w:b/>
          <w:bCs/>
          <w:color w:val="000000"/>
          <w:sz w:val="21"/>
          <w:szCs w:val="21"/>
          <w:highlight w:val="none"/>
        </w:rPr>
      </w:pPr>
      <w:r>
        <w:rPr>
          <w:rFonts w:ascii="楷体" w:hAnsi="楷体" w:eastAsia="楷体" w:cs="楷体"/>
          <w:b/>
          <w:bCs/>
          <w:color w:val="000000"/>
          <w:sz w:val="21"/>
          <w:szCs w:val="21"/>
          <w:highlight w:val="none"/>
        </w:rPr>
      </w:r>
      <w:r/>
    </w:p>
    <w:p>
      <w:pPr>
        <w:pStyle w:val="835"/>
        <w:spacing w:line="360" w:lineRule="auto"/>
        <w:rPr>
          <w:rFonts w:ascii="楷体" w:hAnsi="楷体" w:eastAsia="楷体" w:cs="楷体"/>
          <w:b/>
          <w:bCs/>
          <w:color w:val="000000"/>
          <w:sz w:val="21"/>
          <w:szCs w:val="21"/>
          <w:highlight w:val="none"/>
        </w:rPr>
      </w:pPr>
      <w:r>
        <w:rPr>
          <w:rFonts w:ascii="楷体" w:hAnsi="楷体" w:eastAsia="楷体" w:cs="楷体"/>
          <w:b/>
          <w:bCs/>
          <w:color w:val="000000"/>
          <w:sz w:val="21"/>
          <w:szCs w:val="21"/>
          <w:highlight w:val="none"/>
        </w:rPr>
      </w:r>
      <w:r/>
    </w:p>
    <w:p>
      <w:pPr>
        <w:rPr>
          <w:color w:val="000000"/>
          <w:sz w:val="21"/>
          <w:szCs w:val="21"/>
          <w:highlight w:val="none"/>
        </w:rPr>
      </w:pPr>
      <w:r>
        <w:rPr>
          <w:color w:val="000000"/>
          <w:sz w:val="21"/>
          <w:szCs w:val="21"/>
          <w:highlight w:val="none"/>
        </w:rPr>
      </w:r>
      <w:r/>
    </w:p>
    <w:p>
      <w:pPr>
        <w:pStyle w:val="835"/>
        <w:ind w:firstLine="0"/>
        <w:spacing w:line="360" w:lineRule="auto"/>
        <w:rPr>
          <w:rFonts w:ascii="楷体" w:hAnsi="楷体" w:eastAsia="楷体" w:cs="楷体"/>
          <w:b/>
          <w:bCs/>
          <w:color w:val="000000"/>
          <w:sz w:val="21"/>
          <w:szCs w:val="21"/>
          <w:highlight w:val="none"/>
        </w:rPr>
      </w:pPr>
      <w:r>
        <w:rPr>
          <w:rFonts w:ascii="楷体" w:hAnsi="楷体" w:eastAsia="楷体" w:cs="楷体"/>
          <w:b/>
          <w:bCs/>
          <w:color w:val="000000"/>
          <w:sz w:val="21"/>
          <w:szCs w:val="21"/>
          <w:highlight w:val="none"/>
        </w:rPr>
      </w:r>
      <w:r/>
    </w:p>
    <w:p>
      <w:pPr>
        <w:pStyle w:val="882"/>
        <w:ind w:left="0"/>
        <w:jc w:val="center"/>
        <w:spacing w:before="0" w:line="360" w:lineRule="auto"/>
        <w:tabs>
          <w:tab w:val="left" w:pos="10560" w:leader="none"/>
        </w:tabs>
        <w:rPr>
          <w:rFonts w:ascii="楷体" w:hAnsi="楷体" w:eastAsia="楷体" w:cs="楷体"/>
          <w:b/>
          <w:bCs/>
          <w:color w:val="000000"/>
          <w:sz w:val="28"/>
          <w:szCs w:val="28"/>
          <w:highlight w:val="none"/>
          <w:shd w:val="clear" w:color="auto" w:fill="ffffff"/>
        </w:rPr>
      </w:pPr>
      <w:r>
        <w:rPr>
          <w:rFonts w:hint="eastAsia" w:ascii="楷体" w:hAnsi="楷体" w:eastAsia="楷体" w:cs="楷体"/>
          <w:b/>
          <w:bCs/>
          <w:color w:val="000000"/>
          <w:sz w:val="28"/>
          <w:szCs w:val="18"/>
          <w:highlight w:val="none"/>
          <w:lang w:val="en-US"/>
        </w:rPr>
        <w:t xml:space="preserve">（十）本项目的特定资格要求</w:t>
      </w:r>
      <w:r/>
    </w:p>
    <w:p>
      <w:pPr>
        <w:pStyle w:val="835"/>
        <w:rPr>
          <w:color w:val="000000"/>
          <w:sz w:val="21"/>
          <w:szCs w:val="21"/>
          <w:highlight w:val="none"/>
        </w:rPr>
      </w:pPr>
      <w:r>
        <w:rPr>
          <w:color w:val="000000"/>
          <w:sz w:val="21"/>
          <w:szCs w:val="21"/>
          <w:highlight w:val="none"/>
        </w:rPr>
      </w:r>
      <w:r/>
    </w:p>
    <w:p>
      <w:pPr>
        <w:pStyle w:val="818"/>
        <w:numPr>
          <w:ilvl w:val="0"/>
          <w:numId w:val="0"/>
        </w:numPr>
        <w:ind w:right="0"/>
        <w:jc w:val="both"/>
        <w:keepLines w:val="0"/>
        <w:keepNext w:val="0"/>
        <w:spacing w:before="0" w:beforeAutospacing="0" w:after="0" w:afterAutospacing="0"/>
        <w:shd w:val="clear" w:color="auto" w:fill="ffffff"/>
        <w:widowControl/>
        <w:rPr>
          <w:rFonts w:hint="eastAsia" w:ascii="仿宋" w:hAnsi="仿宋" w:eastAsia="仿宋" w:cs="仿宋"/>
          <w:b/>
          <w:bCs/>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rPr>
        <w:t xml:space="preserve">供应商须具有水利工程质量检测(包含岩土工程、混凝土工程、金属结构、机械电气和量测</w:t>
      </w:r>
      <w:r>
        <w:rPr>
          <w:rFonts w:hint="eastAsia" w:ascii="仿宋" w:hAnsi="仿宋" w:eastAsia="仿宋" w:cs="仿宋"/>
          <w:b/>
          <w:bCs/>
          <w:color w:val="000000"/>
          <w:sz w:val="24"/>
          <w:szCs w:val="24"/>
          <w:highlight w:val="none"/>
          <w:lang w:eastAsia="zh-CN"/>
        </w:rPr>
        <w:t xml:space="preserve">专业</w:t>
      </w:r>
      <w:r>
        <w:rPr>
          <w:rFonts w:hint="eastAsia" w:ascii="仿宋" w:hAnsi="仿宋" w:eastAsia="仿宋" w:cs="仿宋"/>
          <w:b/>
          <w:bCs/>
          <w:color w:val="000000"/>
          <w:sz w:val="24"/>
          <w:szCs w:val="24"/>
          <w:highlight w:val="none"/>
        </w:rPr>
        <w:t xml:space="preserve">)乙级及以上资质</w:t>
      </w:r>
      <w:r>
        <w:rPr>
          <w:rFonts w:hint="eastAsia" w:ascii="仿宋" w:hAnsi="仿宋" w:eastAsia="仿宋" w:cs="仿宋"/>
          <w:b/>
          <w:bCs/>
          <w:color w:val="000000"/>
          <w:sz w:val="24"/>
          <w:szCs w:val="24"/>
          <w:highlight w:val="none"/>
          <w:lang w:eastAsia="zh-CN"/>
        </w:rPr>
        <w:t xml:space="preserve">，具有有效的《检验检测机构资质认定证书》</w:t>
      </w:r>
      <w:r>
        <w:rPr>
          <w:rFonts w:hint="eastAsia" w:ascii="仿宋" w:hAnsi="仿宋" w:eastAsia="仿宋" w:cs="仿宋"/>
          <w:b/>
          <w:bCs/>
          <w:color w:val="000000"/>
          <w:sz w:val="24"/>
          <w:szCs w:val="24"/>
          <w:highlight w:val="none"/>
        </w:rPr>
        <w:t xml:space="preserve">;(提供</w:t>
      </w:r>
      <w:r>
        <w:rPr>
          <w:rFonts w:hint="eastAsia" w:ascii="仿宋" w:hAnsi="仿宋" w:eastAsia="仿宋" w:cs="仿宋"/>
          <w:b/>
          <w:bCs/>
          <w:color w:val="000000"/>
          <w:sz w:val="24"/>
          <w:szCs w:val="24"/>
          <w:highlight w:val="none"/>
          <w:lang w:eastAsia="zh-CN"/>
        </w:rPr>
        <w:t xml:space="preserve">相关证书</w:t>
      </w:r>
      <w:r>
        <w:rPr>
          <w:rFonts w:hint="eastAsia" w:ascii="仿宋" w:hAnsi="仿宋" w:eastAsia="仿宋" w:cs="仿宋"/>
          <w:b/>
          <w:bCs/>
          <w:color w:val="000000"/>
          <w:sz w:val="24"/>
          <w:szCs w:val="24"/>
          <w:highlight w:val="none"/>
        </w:rPr>
        <w:t xml:space="preserve">加盖供应商公章)</w:t>
      </w:r>
      <w:r>
        <w:rPr>
          <w:rFonts w:hint="eastAsia" w:ascii="仿宋" w:hAnsi="仿宋" w:eastAsia="仿宋" w:cs="仿宋"/>
          <w:b/>
          <w:bCs/>
          <w:color w:val="000000"/>
          <w:sz w:val="24"/>
          <w:szCs w:val="24"/>
          <w:highlight w:val="none"/>
          <w:lang w:eastAsia="zh-CN"/>
        </w:rPr>
        <w:t xml:space="preserve">；</w:t>
      </w:r>
      <w:r/>
    </w:p>
    <w:p>
      <w:pPr>
        <w:pStyle w:val="818"/>
        <w:numPr>
          <w:ilvl w:val="0"/>
          <w:numId w:val="0"/>
        </w:numPr>
        <w:ind w:right="0"/>
        <w:jc w:val="both"/>
        <w:keepLines w:val="0"/>
        <w:keepNext w:val="0"/>
        <w:spacing w:before="0" w:beforeAutospacing="0" w:after="0" w:afterAutospacing="0"/>
        <w:shd w:val="clear" w:color="auto" w:fill="ffffff"/>
        <w:widowControl/>
        <w:rPr>
          <w:rFonts w:hint="eastAsia" w:ascii="仿宋" w:hAnsi="仿宋" w:eastAsia="仿宋" w:cs="仿宋"/>
          <w:b/>
          <w:bCs/>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供应商拟派项目负责人须具有水利</w:t>
      </w:r>
      <w:r>
        <w:rPr>
          <w:rFonts w:hint="eastAsia" w:ascii="仿宋" w:hAnsi="仿宋" w:eastAsia="仿宋" w:cs="仿宋"/>
          <w:b/>
          <w:bCs/>
          <w:color w:val="000000"/>
          <w:sz w:val="24"/>
          <w:szCs w:val="24"/>
          <w:highlight w:val="none"/>
          <w:lang w:eastAsia="zh-CN"/>
        </w:rPr>
        <w:t xml:space="preserve">工程</w:t>
      </w:r>
      <w:r>
        <w:rPr>
          <w:rFonts w:hint="eastAsia" w:ascii="仿宋" w:hAnsi="仿宋" w:eastAsia="仿宋" w:cs="仿宋"/>
          <w:b/>
          <w:bCs/>
          <w:color w:val="000000"/>
          <w:sz w:val="24"/>
          <w:szCs w:val="24"/>
          <w:highlight w:val="none"/>
        </w:rPr>
        <w:t xml:space="preserve">类中级及以上技术职称(提供</w:t>
      </w:r>
      <w:r>
        <w:rPr>
          <w:rFonts w:hint="eastAsia" w:ascii="仿宋" w:hAnsi="仿宋" w:eastAsia="仿宋" w:cs="仿宋"/>
          <w:b/>
          <w:bCs/>
          <w:color w:val="000000"/>
          <w:sz w:val="24"/>
          <w:szCs w:val="24"/>
          <w:highlight w:val="none"/>
          <w:lang w:eastAsia="zh-CN"/>
        </w:rPr>
        <w:t xml:space="preserve">相关证书</w:t>
      </w:r>
      <w:r>
        <w:rPr>
          <w:rFonts w:hint="eastAsia" w:ascii="仿宋" w:hAnsi="仿宋" w:eastAsia="仿宋" w:cs="仿宋"/>
          <w:b/>
          <w:bCs/>
          <w:color w:val="000000"/>
          <w:sz w:val="24"/>
          <w:szCs w:val="24"/>
          <w:highlight w:val="none"/>
        </w:rPr>
        <w:t xml:space="preserve">加盖供应商公章)</w:t>
      </w:r>
      <w:r>
        <w:rPr>
          <w:rFonts w:hint="eastAsia" w:ascii="仿宋" w:hAnsi="仿宋" w:eastAsia="仿宋" w:cs="仿宋"/>
          <w:b/>
          <w:bCs/>
          <w:color w:val="000000"/>
          <w:sz w:val="24"/>
          <w:szCs w:val="24"/>
          <w:highlight w:val="none"/>
          <w:lang w:eastAsia="zh-CN"/>
        </w:rPr>
        <w:t xml:space="preserve">；</w:t>
      </w:r>
      <w:r/>
    </w:p>
    <w:p>
      <w:pPr>
        <w:pStyle w:val="818"/>
        <w:numPr>
          <w:ilvl w:val="0"/>
          <w:numId w:val="0"/>
        </w:numPr>
        <w:ind w:right="0"/>
        <w:jc w:val="both"/>
        <w:keepLines w:val="0"/>
        <w:keepNext w:val="0"/>
        <w:spacing w:before="0" w:beforeAutospacing="0" w:after="0" w:afterAutospacing="0"/>
        <w:shd w:val="clear" w:color="auto" w:fill="ffffff"/>
        <w:widowControl/>
        <w:rPr>
          <w:rFonts w:ascii="仿宋" w:hAnsi="仿宋" w:eastAsia="仿宋" w:cs="仿宋"/>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highlight w:val="none"/>
          <w:lang w:val="en-US" w:eastAsia="zh-CN"/>
        </w:rPr>
        <w:t xml:space="preserve">3.供应商未参加过2019-2022年度镇江市高标准农田建设项目工程质量检测工作。（须提供书面承诺，格式自拟）。</w:t>
      </w:r>
      <w:r/>
    </w:p>
    <w:p>
      <w:pPr>
        <w:pStyle w:val="835"/>
        <w:rPr>
          <w:color w:val="000000"/>
          <w:sz w:val="21"/>
          <w:szCs w:val="21"/>
          <w:highlight w:val="none"/>
        </w:rPr>
      </w:pPr>
      <w:r>
        <w:rPr>
          <w:color w:val="000000"/>
          <w:sz w:val="21"/>
          <w:szCs w:val="21"/>
          <w:highlight w:val="none"/>
        </w:rPr>
      </w:r>
      <w:r/>
    </w:p>
    <w:p>
      <w:pPr>
        <w:pStyle w:val="835"/>
        <w:rPr>
          <w:color w:val="000000"/>
          <w:sz w:val="21"/>
          <w:szCs w:val="21"/>
          <w:highlight w:val="none"/>
        </w:rPr>
      </w:pPr>
      <w:r>
        <w:rPr>
          <w:color w:val="000000"/>
          <w:sz w:val="21"/>
          <w:szCs w:val="21"/>
          <w:highlight w:val="none"/>
        </w:rPr>
      </w:r>
      <w:r/>
    </w:p>
    <w:p>
      <w:pPr>
        <w:pStyle w:val="835"/>
        <w:rPr>
          <w:color w:val="000000"/>
          <w:sz w:val="21"/>
          <w:szCs w:val="21"/>
          <w:highlight w:val="none"/>
        </w:rPr>
      </w:pPr>
      <w:r>
        <w:rPr>
          <w:color w:val="000000"/>
          <w:sz w:val="21"/>
          <w:szCs w:val="21"/>
          <w:highlight w:val="none"/>
        </w:rPr>
      </w:r>
      <w:r/>
    </w:p>
    <w:p>
      <w:pPr>
        <w:pStyle w:val="835"/>
        <w:rPr>
          <w:color w:val="000000"/>
          <w:sz w:val="21"/>
          <w:szCs w:val="21"/>
          <w:highlight w:val="none"/>
        </w:rPr>
      </w:pPr>
      <w:r>
        <w:rPr>
          <w:color w:val="000000"/>
          <w:sz w:val="21"/>
          <w:szCs w:val="21"/>
          <w:highlight w:val="none"/>
        </w:rPr>
      </w:r>
      <w:r/>
    </w:p>
    <w:p>
      <w:pPr>
        <w:pStyle w:val="835"/>
        <w:ind w:firstLine="0"/>
        <w:rPr>
          <w:color w:val="000000"/>
          <w:sz w:val="21"/>
          <w:szCs w:val="21"/>
          <w:highlight w:val="none"/>
        </w:rPr>
      </w:pPr>
      <w:r>
        <w:rPr>
          <w:color w:val="000000"/>
          <w:sz w:val="21"/>
          <w:szCs w:val="21"/>
          <w:highlight w:val="none"/>
        </w:rPr>
      </w:r>
      <w:r/>
    </w:p>
    <w:p>
      <w:pPr>
        <w:pStyle w:val="835"/>
        <w:ind w:firstLine="0"/>
        <w:rPr>
          <w:color w:val="000000"/>
          <w:sz w:val="21"/>
          <w:szCs w:val="21"/>
          <w:highlight w:val="none"/>
        </w:rPr>
      </w:pPr>
      <w:r>
        <w:rPr>
          <w:color w:val="000000"/>
          <w:sz w:val="21"/>
          <w:szCs w:val="21"/>
          <w:highlight w:val="none"/>
        </w:rPr>
      </w:r>
      <w:r/>
    </w:p>
    <w:p>
      <w:pPr>
        <w:pStyle w:val="835"/>
        <w:ind w:firstLine="0"/>
        <w:rPr>
          <w:color w:val="000000"/>
          <w:sz w:val="21"/>
          <w:szCs w:val="21"/>
          <w:highlight w:val="none"/>
        </w:rPr>
      </w:pPr>
      <w:r>
        <w:rPr>
          <w:color w:val="000000"/>
          <w:sz w:val="21"/>
          <w:szCs w:val="21"/>
          <w:highlight w:val="none"/>
        </w:rPr>
      </w:r>
      <w:r/>
    </w:p>
    <w:p>
      <w:pPr>
        <w:pStyle w:val="835"/>
        <w:ind w:firstLine="0"/>
        <w:rPr>
          <w:color w:val="000000"/>
          <w:sz w:val="21"/>
          <w:szCs w:val="21"/>
          <w:highlight w:val="none"/>
        </w:rPr>
      </w:pPr>
      <w:r>
        <w:rPr>
          <w:color w:val="000000"/>
          <w:sz w:val="21"/>
          <w:szCs w:val="21"/>
          <w:highlight w:val="none"/>
        </w:rPr>
      </w:r>
      <w:r/>
    </w:p>
    <w:p>
      <w:pPr>
        <w:pStyle w:val="835"/>
        <w:ind w:firstLine="0"/>
        <w:rPr>
          <w:color w:val="000000"/>
          <w:sz w:val="21"/>
          <w:szCs w:val="21"/>
          <w:highlight w:val="none"/>
        </w:rPr>
      </w:pPr>
      <w:r>
        <w:rPr>
          <w:color w:val="000000"/>
          <w:sz w:val="21"/>
          <w:szCs w:val="21"/>
          <w:highlight w:val="none"/>
        </w:rPr>
      </w:r>
      <w:r/>
    </w:p>
    <w:p>
      <w:pPr>
        <w:pStyle w:val="835"/>
        <w:ind w:firstLine="0"/>
        <w:rPr>
          <w:color w:val="000000"/>
          <w:sz w:val="21"/>
          <w:szCs w:val="21"/>
          <w:highlight w:val="none"/>
        </w:rPr>
      </w:pPr>
      <w:r>
        <w:rPr>
          <w:color w:val="000000"/>
          <w:sz w:val="21"/>
          <w:szCs w:val="21"/>
          <w:highlight w:val="none"/>
        </w:rPr>
      </w:r>
      <w:r/>
    </w:p>
    <w:p>
      <w:pPr>
        <w:pStyle w:val="835"/>
        <w:ind w:firstLine="0"/>
        <w:rPr>
          <w:color w:val="000000"/>
          <w:sz w:val="21"/>
          <w:szCs w:val="21"/>
          <w:highlight w:val="none"/>
        </w:rPr>
      </w:pPr>
      <w:r>
        <w:rPr>
          <w:color w:val="000000"/>
          <w:sz w:val="21"/>
          <w:szCs w:val="21"/>
          <w:highlight w:val="none"/>
        </w:rPr>
      </w:r>
      <w:r/>
    </w:p>
    <w:p>
      <w:pPr>
        <w:pStyle w:val="835"/>
        <w:ind w:firstLine="0"/>
        <w:rPr>
          <w:color w:val="000000"/>
          <w:sz w:val="21"/>
          <w:szCs w:val="21"/>
          <w:highlight w:val="none"/>
        </w:rPr>
      </w:pPr>
      <w:r>
        <w:rPr>
          <w:color w:val="000000"/>
          <w:sz w:val="21"/>
          <w:szCs w:val="21"/>
          <w:highlight w:val="none"/>
        </w:rPr>
      </w:r>
      <w:r/>
    </w:p>
    <w:p>
      <w:pPr>
        <w:pStyle w:val="835"/>
        <w:ind w:firstLine="0"/>
        <w:rPr>
          <w:color w:val="000000"/>
          <w:sz w:val="21"/>
          <w:szCs w:val="21"/>
          <w:highlight w:val="none"/>
        </w:rPr>
      </w:pPr>
      <w:r>
        <w:rPr>
          <w:color w:val="000000"/>
          <w:sz w:val="21"/>
          <w:szCs w:val="21"/>
          <w:highlight w:val="none"/>
        </w:rPr>
      </w:r>
      <w:r/>
    </w:p>
    <w:p>
      <w:pPr>
        <w:pStyle w:val="835"/>
        <w:ind w:firstLine="0"/>
        <w:rPr>
          <w:color w:val="000000"/>
          <w:sz w:val="21"/>
          <w:szCs w:val="21"/>
          <w:highlight w:val="none"/>
        </w:rPr>
      </w:pPr>
      <w:r>
        <w:rPr>
          <w:color w:val="000000"/>
          <w:sz w:val="21"/>
          <w:szCs w:val="21"/>
          <w:highlight w:val="none"/>
        </w:rPr>
      </w:r>
      <w:r/>
    </w:p>
    <w:p>
      <w:pPr>
        <w:pStyle w:val="835"/>
        <w:ind w:firstLine="0"/>
        <w:rPr>
          <w:color w:val="000000"/>
          <w:sz w:val="21"/>
          <w:szCs w:val="21"/>
          <w:highlight w:val="none"/>
        </w:rPr>
      </w:pPr>
      <w:r>
        <w:rPr>
          <w:color w:val="000000"/>
          <w:sz w:val="21"/>
          <w:szCs w:val="21"/>
          <w:highlight w:val="none"/>
        </w:rPr>
      </w:r>
      <w:r/>
    </w:p>
    <w:p>
      <w:pPr>
        <w:pStyle w:val="835"/>
        <w:ind w:firstLine="0"/>
        <w:rPr>
          <w:color w:val="000000"/>
          <w:sz w:val="21"/>
          <w:szCs w:val="21"/>
          <w:highlight w:val="none"/>
        </w:rPr>
      </w:pPr>
      <w:r>
        <w:rPr>
          <w:color w:val="000000"/>
          <w:sz w:val="21"/>
          <w:szCs w:val="21"/>
          <w:highlight w:val="none"/>
        </w:rPr>
      </w:r>
      <w:r/>
    </w:p>
    <w:p>
      <w:pPr>
        <w:pStyle w:val="835"/>
        <w:ind w:firstLine="0"/>
        <w:rPr>
          <w:color w:val="000000"/>
          <w:sz w:val="21"/>
          <w:szCs w:val="21"/>
          <w:highlight w:val="none"/>
        </w:rPr>
      </w:pPr>
      <w:r>
        <w:rPr>
          <w:color w:val="000000"/>
          <w:sz w:val="21"/>
          <w:szCs w:val="21"/>
          <w:highlight w:val="none"/>
        </w:rPr>
      </w:r>
      <w:r/>
    </w:p>
    <w:p>
      <w:pPr>
        <w:pStyle w:val="835"/>
        <w:rPr>
          <w:color w:val="000000"/>
          <w:sz w:val="21"/>
          <w:szCs w:val="21"/>
          <w:highlight w:val="none"/>
        </w:rPr>
      </w:pPr>
      <w:r>
        <w:rPr>
          <w:color w:val="000000"/>
          <w:sz w:val="21"/>
          <w:szCs w:val="21"/>
          <w:highlight w:val="none"/>
        </w:rPr>
      </w:r>
      <w:r/>
    </w:p>
    <w:p>
      <w:pPr>
        <w:pStyle w:val="818"/>
        <w:ind w:firstLine="643"/>
        <w:jc w:val="center"/>
        <w:keepLines w:val="0"/>
        <w:keepNext w:val="0"/>
        <w:spacing w:before="0" w:after="0" w:line="360" w:lineRule="auto"/>
        <w:rPr>
          <w:rFonts w:hint="eastAsia" w:ascii="楷体" w:hAnsi="楷体" w:eastAsia="楷体" w:cs="楷体"/>
          <w:b/>
          <w:bCs/>
          <w:color w:val="000000"/>
          <w:sz w:val="32"/>
          <w:szCs w:val="32"/>
          <w:highlight w:val="none"/>
        </w:rPr>
      </w:pPr>
      <w:r>
        <w:rPr>
          <w:rFonts w:hint="eastAsia" w:ascii="楷体" w:hAnsi="楷体" w:eastAsia="楷体" w:cs="楷体"/>
          <w:b/>
          <w:bCs/>
          <w:color w:val="000000"/>
          <w:sz w:val="32"/>
          <w:szCs w:val="32"/>
          <w:highlight w:val="none"/>
        </w:rPr>
      </w:r>
      <w:r/>
    </w:p>
    <w:p>
      <w:pPr>
        <w:pStyle w:val="839"/>
        <w:rPr>
          <w:rFonts w:hint="eastAsia"/>
          <w:color w:val="000000"/>
          <w:highlight w:val="none"/>
        </w:rPr>
      </w:pPr>
      <w:r>
        <w:rPr>
          <w:rFonts w:hint="eastAsia"/>
          <w:color w:val="000000"/>
          <w:highlight w:val="none"/>
        </w:rPr>
      </w:r>
      <w:r/>
    </w:p>
    <w:p>
      <w:pPr>
        <w:pStyle w:val="818"/>
        <w:ind w:firstLine="643"/>
        <w:jc w:val="center"/>
        <w:keepLines w:val="0"/>
        <w:keepNext w:val="0"/>
        <w:spacing w:before="0" w:after="0" w:line="360" w:lineRule="auto"/>
        <w:rPr>
          <w:rFonts w:ascii="楷体" w:hAnsi="楷体" w:eastAsia="楷体" w:cs="楷体"/>
          <w:b/>
          <w:bCs/>
          <w:color w:val="000000"/>
          <w:sz w:val="32"/>
          <w:szCs w:val="32"/>
          <w:highlight w:val="none"/>
          <w:u w:val="single"/>
        </w:rPr>
      </w:pPr>
      <w:r>
        <w:rPr>
          <w:rFonts w:hint="eastAsia" w:ascii="楷体" w:hAnsi="楷体" w:eastAsia="楷体" w:cs="楷体"/>
          <w:b/>
          <w:bCs/>
          <w:color w:val="000000"/>
          <w:sz w:val="32"/>
          <w:szCs w:val="32"/>
          <w:highlight w:val="none"/>
        </w:rPr>
        <w:t xml:space="preserve">二、法定代表人身份证明书</w:t>
      </w:r>
      <w:r/>
    </w:p>
    <w:p>
      <w:pPr>
        <w:ind w:firstLine="560"/>
        <w:spacing w:line="360" w:lineRule="auto"/>
        <w:rPr>
          <w:rFonts w:hAnsi="宋体" w:cs="宋体"/>
          <w:color w:val="000000"/>
          <w:sz w:val="24"/>
          <w:szCs w:val="24"/>
          <w:highlight w:val="none"/>
        </w:rPr>
      </w:pPr>
      <w:r>
        <w:rPr>
          <w:rFonts w:hAnsi="宋体" w:cs="宋体"/>
          <w:color w:val="000000"/>
          <w:sz w:val="24"/>
          <w:szCs w:val="24"/>
          <w:highlight w:val="none"/>
        </w:rPr>
      </w:r>
      <w:r/>
    </w:p>
    <w:p>
      <w:pPr>
        <w:ind w:firstLine="56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兹证明</w:t>
      </w:r>
      <w:r>
        <w:rPr>
          <w:rFonts w:hint="eastAsia" w:ascii="楷体" w:hAnsi="楷体" w:eastAsia="楷体" w:cs="楷体"/>
          <w:b/>
          <w:color w:val="000000"/>
          <w:sz w:val="24"/>
          <w:szCs w:val="24"/>
          <w:highlight w:val="none"/>
          <w:u w:val="single"/>
        </w:rPr>
        <w:t xml:space="preserve">×××（）姓名</w:t>
      </w:r>
      <w:r>
        <w:rPr>
          <w:rFonts w:hint="eastAsia" w:ascii="楷体" w:hAnsi="楷体" w:eastAsia="楷体" w:cs="楷体"/>
          <w:color w:val="000000"/>
          <w:sz w:val="24"/>
          <w:szCs w:val="24"/>
          <w:highlight w:val="none"/>
        </w:rPr>
        <w:t xml:space="preserve">同志，性别</w:t>
      </w:r>
      <w:r>
        <w:rPr>
          <w:rFonts w:hint="eastAsia" w:ascii="楷体" w:hAnsi="楷体" w:eastAsia="楷体" w:cs="楷体"/>
          <w:b/>
          <w:color w:val="000000"/>
          <w:sz w:val="24"/>
          <w:szCs w:val="24"/>
          <w:highlight w:val="none"/>
          <w:u w:val="single"/>
        </w:rPr>
        <w:t xml:space="preserve">×××</w:t>
      </w:r>
      <w:r>
        <w:rPr>
          <w:rFonts w:hint="eastAsia" w:ascii="楷体" w:hAnsi="楷体" w:eastAsia="楷体" w:cs="楷体"/>
          <w:color w:val="000000"/>
          <w:sz w:val="24"/>
          <w:szCs w:val="24"/>
          <w:highlight w:val="none"/>
        </w:rPr>
        <w:t xml:space="preserve">，居民身份证号</w:t>
      </w:r>
      <w:r>
        <w:rPr>
          <w:rFonts w:hint="eastAsia" w:ascii="楷体" w:hAnsi="楷体" w:eastAsia="楷体" w:cs="楷体"/>
          <w:b/>
          <w:color w:val="000000"/>
          <w:sz w:val="24"/>
          <w:szCs w:val="24"/>
          <w:highlight w:val="none"/>
          <w:u w:val="single"/>
        </w:rPr>
        <w:t xml:space="preserve">×××</w:t>
      </w:r>
      <w:r>
        <w:rPr>
          <w:rFonts w:hint="eastAsia" w:ascii="楷体" w:hAnsi="楷体" w:eastAsia="楷体" w:cs="楷体"/>
          <w:color w:val="000000"/>
          <w:sz w:val="24"/>
          <w:szCs w:val="24"/>
          <w:highlight w:val="none"/>
        </w:rPr>
        <w:t xml:space="preserve">，在我单位任职务，系我单位主要负责人即法定代表人。</w:t>
      </w:r>
      <w:r/>
    </w:p>
    <w:p>
      <w:pPr>
        <w:ind w:firstLine="560"/>
        <w:spacing w:line="360" w:lineRule="auto"/>
        <w:rPr>
          <w:rFonts w:ascii="楷体" w:hAnsi="楷体" w:eastAsia="楷体" w:cs="楷体"/>
          <w:color w:val="000000"/>
          <w:sz w:val="24"/>
          <w:szCs w:val="24"/>
          <w:highlight w:val="none"/>
        </w:rPr>
      </w:pPr>
      <w:r>
        <w:rPr>
          <w:rFonts w:ascii="楷体" w:hAnsi="楷体" w:eastAsia="楷体" w:cs="楷体"/>
          <w:color w:val="000000"/>
          <w:sz w:val="24"/>
          <w:szCs w:val="24"/>
          <w:highlight w:val="none"/>
        </w:rPr>
      </w:r>
      <w:r/>
    </w:p>
    <w:p>
      <w:pPr>
        <w:ind w:firstLine="56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单位地址：</w:t>
      </w:r>
      <w:r/>
    </w:p>
    <w:p>
      <w:pPr>
        <w:ind w:firstLine="56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电    话：</w:t>
      </w:r>
      <w:r/>
    </w:p>
    <w:p>
      <w:pPr>
        <w:ind w:firstLine="56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单位全称：  </w:t>
      </w:r>
      <w:r/>
    </w:p>
    <w:p>
      <w:pPr>
        <w:ind w:firstLine="56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公    章： </w:t>
      </w:r>
      <w:r/>
    </w:p>
    <w:p>
      <w:pPr>
        <w:ind w:firstLine="560"/>
        <w:spacing w:line="360" w:lineRule="auto"/>
        <w:tabs>
          <w:tab w:val="left" w:pos="7290" w:leader="none"/>
        </w:tabs>
        <w:rPr>
          <w:rFonts w:ascii="楷体" w:hAnsi="楷体" w:eastAsia="楷体" w:cs="楷体"/>
          <w:color w:val="000000"/>
          <w:sz w:val="24"/>
          <w:szCs w:val="24"/>
          <w:highlight w:val="none"/>
        </w:rPr>
      </w:pPr>
      <w:r>
        <w:rPr>
          <w:rFonts w:ascii="楷体" w:hAnsi="楷体" w:eastAsia="楷体" w:cs="楷体"/>
          <w:color w:val="000000"/>
          <w:sz w:val="24"/>
          <w:szCs w:val="24"/>
          <w:highlight w:val="none"/>
        </w:rPr>
      </w:r>
      <w:r/>
    </w:p>
    <w:p>
      <w:pPr>
        <w:ind w:firstLine="560"/>
        <w:jc w:val="right"/>
        <w:spacing w:line="360" w:lineRule="auto"/>
        <w:tabs>
          <w:tab w:val="left" w:pos="729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  年     月    日</w:t>
      </w:r>
      <w:r/>
    </w:p>
    <w:p>
      <w:pPr>
        <w:spacing w:line="360" w:lineRule="auto"/>
        <w:rPr>
          <w:rFonts w:ascii="楷体" w:hAnsi="楷体" w:eastAsia="楷体" w:cs="楷体"/>
          <w:b/>
          <w:color w:val="000000"/>
          <w:sz w:val="24"/>
          <w:szCs w:val="24"/>
          <w:highlight w:val="none"/>
        </w:rPr>
      </w:pPr>
      <w:r>
        <w:rPr>
          <w:rFonts w:ascii="楷体" w:hAnsi="楷体" w:eastAsia="楷体" w:cs="楷体"/>
          <w:b/>
          <w:color w:val="000000"/>
          <w:sz w:val="24"/>
          <w:szCs w:val="24"/>
          <w:highlight w:val="none"/>
        </w:rPr>
      </w:r>
      <w:r/>
    </w:p>
    <w:p>
      <w:pPr>
        <w:ind w:firstLine="643"/>
        <w:spacing w:line="360" w:lineRule="auto"/>
        <w:rPr>
          <w:rFonts w:ascii="楷体" w:hAnsi="楷体" w:eastAsia="楷体" w:cs="楷体"/>
          <w:b/>
          <w:color w:val="000000"/>
          <w:sz w:val="24"/>
          <w:szCs w:val="24"/>
          <w:highlight w:val="none"/>
        </w:rPr>
      </w:pPr>
      <w:r>
        <w:rPr>
          <w:rFonts w:hint="eastAsia" w:ascii="楷体" w:hAnsi="楷体" w:eastAsia="楷体" w:cs="楷体"/>
          <w:b/>
          <w:color w:val="000000"/>
          <w:sz w:val="24"/>
          <w:szCs w:val="24"/>
          <w:highlight w:val="none"/>
        </w:rPr>
        <w:t xml:space="preserve">附：法定代表人居民身份证复印件</w:t>
      </w:r>
      <w:r/>
    </w:p>
    <w:p>
      <w:pPr>
        <w:ind w:firstLine="560"/>
        <w:spacing w:line="360" w:lineRule="auto"/>
        <w:tabs>
          <w:tab w:val="left" w:pos="729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u w:val="single"/>
        </w:rPr>
        <w:t xml:space="preserve">注：1.“法定代表人”直接参加投标响应活动的仅需填写本身份证明</w:t>
      </w:r>
      <w:r>
        <w:rPr>
          <w:rFonts w:hint="eastAsia" w:ascii="楷体" w:hAnsi="楷体" w:eastAsia="楷体" w:cs="楷体"/>
          <w:color w:val="000000"/>
          <w:sz w:val="24"/>
          <w:szCs w:val="24"/>
          <w:highlight w:val="none"/>
        </w:rPr>
        <w:t xml:space="preserve">。</w:t>
      </w:r>
      <w:r/>
    </w:p>
    <w:p>
      <w:pPr>
        <w:ind w:firstLine="562"/>
        <w:spacing w:line="360" w:lineRule="auto"/>
        <w:tabs>
          <w:tab w:val="left" w:pos="7290" w:leader="none"/>
        </w:tabs>
        <w:rPr>
          <w:rFonts w:ascii="楷体" w:hAnsi="楷体" w:eastAsia="楷体" w:cs="楷体"/>
          <w:b/>
          <w:color w:val="000000"/>
          <w:sz w:val="24"/>
          <w:szCs w:val="24"/>
          <w:highlight w:val="none"/>
          <w:u w:val="single"/>
        </w:rPr>
      </w:pPr>
      <w:r>
        <w:rPr>
          <w:rFonts w:hint="eastAsia" w:ascii="楷体" w:hAnsi="楷体" w:eastAsia="楷体" w:cs="楷体"/>
          <w:b/>
          <w:color w:val="000000"/>
          <w:sz w:val="24"/>
          <w:szCs w:val="24"/>
          <w:highlight w:val="none"/>
          <w:u w:val="single"/>
        </w:rPr>
        <w:t xml:space="preserve">2.投标人属于非法人组织的，按照法律、行政法规规定能够对外代表其从事民事活动的主要负责人，视同法定代表人。</w:t>
      </w:r>
      <w:r/>
    </w:p>
    <w:p>
      <w:pPr>
        <w:jc w:val="center"/>
        <w:spacing w:line="360" w:lineRule="auto"/>
        <w:widowControl/>
        <w:rPr>
          <w:rFonts w:ascii="楷体" w:hAnsi="楷体" w:eastAsia="楷体" w:cs="楷体"/>
          <w:b/>
          <w:bCs/>
          <w:color w:val="000000"/>
          <w:sz w:val="32"/>
          <w:szCs w:val="32"/>
          <w:highlight w:val="none"/>
        </w:rPr>
      </w:pPr>
      <w:r>
        <w:rPr>
          <w:rFonts w:hint="eastAsia" w:hAnsi="宋体" w:cs="宋体"/>
          <w:color w:val="000000"/>
          <w:sz w:val="21"/>
          <w:szCs w:val="21"/>
          <w:highlight w:val="none"/>
        </w:rPr>
        <w:br w:type="page" w:clear="all"/>
      </w:r>
      <w:r>
        <w:rPr>
          <w:rFonts w:hint="eastAsia" w:ascii="楷体" w:hAnsi="楷体" w:eastAsia="楷体" w:cs="楷体"/>
          <w:b/>
          <w:bCs/>
          <w:color w:val="000000"/>
          <w:sz w:val="32"/>
          <w:szCs w:val="32"/>
          <w:highlight w:val="none"/>
        </w:rPr>
        <w:t xml:space="preserve">三、法定代表人授权委托书</w:t>
      </w:r>
      <w:r/>
    </w:p>
    <w:p>
      <w:pPr>
        <w:ind w:right="420" w:firstLine="560"/>
        <w:spacing w:line="360" w:lineRule="auto"/>
        <w:rPr>
          <w:rFonts w:ascii="楷体" w:hAnsi="楷体" w:eastAsia="楷体" w:cs="楷体"/>
          <w:color w:val="000000"/>
          <w:sz w:val="24"/>
          <w:szCs w:val="24"/>
          <w:highlight w:val="none"/>
        </w:rPr>
      </w:pPr>
      <w:r>
        <w:rPr>
          <w:rFonts w:ascii="楷体" w:hAnsi="楷体" w:eastAsia="楷体" w:cs="楷体"/>
          <w:color w:val="000000"/>
          <w:sz w:val="24"/>
          <w:szCs w:val="24"/>
          <w:highlight w:val="none"/>
        </w:rPr>
      </w:r>
      <w:r/>
    </w:p>
    <w:p>
      <w:pPr>
        <w:ind w:right="420" w:firstLine="56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本授权书声明：</w:t>
      </w:r>
      <w:r>
        <w:rPr>
          <w:rFonts w:hint="eastAsia" w:ascii="楷体" w:hAnsi="楷体" w:eastAsia="楷体" w:cs="楷体"/>
          <w:b/>
          <w:color w:val="000000"/>
          <w:sz w:val="24"/>
          <w:szCs w:val="24"/>
          <w:highlight w:val="none"/>
          <w:u w:val="single"/>
        </w:rPr>
        <w:t xml:space="preserve">×××（投标人名称）</w:t>
      </w:r>
      <w:r>
        <w:rPr>
          <w:rFonts w:hint="eastAsia" w:ascii="楷体" w:hAnsi="楷体" w:eastAsia="楷体" w:cs="楷体"/>
          <w:color w:val="000000"/>
          <w:sz w:val="24"/>
          <w:szCs w:val="24"/>
          <w:highlight w:val="none"/>
        </w:rPr>
        <w:t xml:space="preserve">法定代表人</w:t>
      </w:r>
      <w:r>
        <w:rPr>
          <w:rFonts w:hint="eastAsia" w:ascii="楷体" w:hAnsi="楷体" w:eastAsia="楷体" w:cs="楷体"/>
          <w:b/>
          <w:color w:val="000000"/>
          <w:sz w:val="24"/>
          <w:szCs w:val="24"/>
          <w:highlight w:val="none"/>
          <w:u w:val="single"/>
        </w:rPr>
        <w:t xml:space="preserve">×××（姓名） </w:t>
      </w:r>
      <w:r>
        <w:rPr>
          <w:rFonts w:hint="eastAsia" w:ascii="楷体" w:hAnsi="楷体" w:eastAsia="楷体" w:cs="楷体"/>
          <w:color w:val="000000"/>
          <w:sz w:val="24"/>
          <w:szCs w:val="24"/>
          <w:highlight w:val="none"/>
        </w:rPr>
        <w:t xml:space="preserve">授权</w:t>
      </w:r>
      <w:r>
        <w:rPr>
          <w:rFonts w:hint="eastAsia" w:ascii="楷体" w:hAnsi="楷体" w:eastAsia="楷体" w:cs="楷体"/>
          <w:b/>
          <w:color w:val="000000"/>
          <w:sz w:val="24"/>
          <w:szCs w:val="24"/>
          <w:highlight w:val="none"/>
          <w:u w:val="single"/>
        </w:rPr>
        <w:t xml:space="preserve">×××（委托代理人的姓名、身份证号）</w:t>
      </w:r>
      <w:r>
        <w:rPr>
          <w:rFonts w:hint="eastAsia" w:ascii="楷体" w:hAnsi="楷体" w:eastAsia="楷体" w:cs="楷体"/>
          <w:color w:val="000000"/>
          <w:sz w:val="24"/>
          <w:szCs w:val="24"/>
          <w:highlight w:val="none"/>
        </w:rPr>
        <w:t xml:space="preserve">为我方就</w:t>
      </w:r>
      <w:r>
        <w:rPr>
          <w:rFonts w:hint="eastAsia" w:ascii="楷体" w:hAnsi="楷体" w:eastAsia="楷体" w:cs="楷体"/>
          <w:b/>
          <w:color w:val="000000"/>
          <w:sz w:val="24"/>
          <w:szCs w:val="24"/>
          <w:highlight w:val="none"/>
          <w:u w:val="single"/>
        </w:rPr>
        <w:t xml:space="preserve">××××（代理机构）代理的××××（项目编号）</w:t>
      </w:r>
      <w:r>
        <w:rPr>
          <w:rFonts w:hint="eastAsia" w:ascii="楷体" w:hAnsi="楷体" w:eastAsia="楷体" w:cs="楷体"/>
          <w:bCs/>
          <w:color w:val="000000"/>
          <w:sz w:val="24"/>
          <w:szCs w:val="24"/>
          <w:highlight w:val="none"/>
        </w:rPr>
        <w:t xml:space="preserve">项目</w:t>
      </w:r>
      <w:r>
        <w:rPr>
          <w:rFonts w:hint="eastAsia" w:ascii="楷体" w:hAnsi="楷体" w:eastAsia="楷体" w:cs="楷体"/>
          <w:color w:val="000000"/>
          <w:sz w:val="24"/>
          <w:szCs w:val="24"/>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ab/>
      </w:r>
      <w:r/>
    </w:p>
    <w:p>
      <w:pPr>
        <w:ind w:firstLine="56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本授权书于年月日签字生效，特此声明。</w:t>
      </w:r>
      <w:r/>
    </w:p>
    <w:p>
      <w:pPr>
        <w:ind w:firstLine="56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委托代理人身份证号码：</w:t>
      </w:r>
      <w:r/>
    </w:p>
    <w:p>
      <w:pPr>
        <w:ind w:firstLine="56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委托代理人联系电话：（手机）</w:t>
      </w:r>
      <w:r/>
    </w:p>
    <w:p>
      <w:pPr>
        <w:ind w:firstLine="560"/>
        <w:spacing w:line="360" w:lineRule="auto"/>
        <w:rPr>
          <w:rFonts w:ascii="楷体" w:hAnsi="楷体" w:eastAsia="楷体" w:cs="楷体"/>
          <w:color w:val="000000"/>
          <w:sz w:val="24"/>
          <w:szCs w:val="24"/>
          <w:highlight w:val="none"/>
        </w:rPr>
      </w:pPr>
      <w:r>
        <w:rPr>
          <w:rFonts w:ascii="楷体" w:hAnsi="楷体" w:eastAsia="楷体" w:cs="楷体"/>
          <w:color w:val="000000"/>
          <w:sz w:val="24"/>
          <w:szCs w:val="24"/>
          <w:highlight w:val="none"/>
        </w:rPr>
      </w:r>
      <w:r/>
    </w:p>
    <w:p>
      <w:pPr>
        <w:ind w:firstLine="560"/>
        <w:spacing w:line="360" w:lineRule="auto"/>
        <w:rPr>
          <w:rFonts w:ascii="楷体" w:hAnsi="楷体" w:eastAsia="楷体" w:cs="楷体"/>
          <w:color w:val="000000"/>
          <w:sz w:val="24"/>
          <w:szCs w:val="24"/>
          <w:highlight w:val="none"/>
          <w:u w:val="single"/>
        </w:rPr>
      </w:pPr>
      <w:r>
        <w:rPr>
          <w:rFonts w:hint="eastAsia" w:ascii="楷体" w:hAnsi="楷体" w:eastAsia="楷体" w:cs="楷体"/>
          <w:color w:val="000000"/>
          <w:sz w:val="24"/>
          <w:szCs w:val="24"/>
          <w:highlight w:val="none"/>
        </w:rPr>
        <w:t xml:space="preserve">法定代表人签字或盖章：          </w:t>
      </w:r>
      <w:r/>
    </w:p>
    <w:p>
      <w:pPr>
        <w:ind w:firstLine="560"/>
        <w:spacing w:line="360" w:lineRule="auto"/>
        <w:rPr>
          <w:rFonts w:ascii="楷体" w:hAnsi="楷体" w:eastAsia="楷体" w:cs="楷体"/>
          <w:color w:val="000000"/>
          <w:sz w:val="24"/>
          <w:szCs w:val="24"/>
          <w:highlight w:val="none"/>
        </w:rPr>
      </w:pPr>
      <w:r>
        <w:rPr>
          <w:rFonts w:ascii="楷体" w:hAnsi="楷体" w:eastAsia="楷体" w:cs="楷体"/>
          <w:color w:val="000000"/>
          <w:sz w:val="24"/>
          <w:szCs w:val="24"/>
          <w:highlight w:val="none"/>
        </w:rPr>
      </w:r>
      <w:r/>
    </w:p>
    <w:p>
      <w:pPr>
        <w:ind w:firstLine="56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投标人名称（公章）：</w:t>
      </w:r>
      <w:r/>
    </w:p>
    <w:p>
      <w:pPr>
        <w:ind w:firstLine="560"/>
        <w:spacing w:line="360" w:lineRule="auto"/>
        <w:rPr>
          <w:rFonts w:ascii="楷体" w:hAnsi="楷体" w:eastAsia="楷体" w:cs="楷体"/>
          <w:color w:val="000000"/>
          <w:sz w:val="24"/>
          <w:szCs w:val="24"/>
          <w:highlight w:val="none"/>
          <w:u w:val="single"/>
        </w:rPr>
      </w:pPr>
      <w:r>
        <w:rPr>
          <w:rFonts w:hint="eastAsia" w:ascii="楷体" w:hAnsi="楷体" w:eastAsia="楷体" w:cs="楷体"/>
          <w:color w:val="000000"/>
          <w:sz w:val="24"/>
          <w:szCs w:val="24"/>
          <w:highlight w:val="none"/>
        </w:rPr>
        <w:t xml:space="preserve">日     期：</w:t>
      </w:r>
      <w:r/>
    </w:p>
    <w:p>
      <w:pPr>
        <w:ind w:firstLine="560"/>
        <w:spacing w:line="360" w:lineRule="auto"/>
        <w:rPr>
          <w:rFonts w:ascii="楷体" w:hAnsi="楷体" w:eastAsia="楷体" w:cs="楷体"/>
          <w:color w:val="000000"/>
          <w:sz w:val="24"/>
          <w:szCs w:val="24"/>
          <w:highlight w:val="none"/>
        </w:rPr>
      </w:pPr>
      <w:r>
        <w:rPr>
          <w:rFonts w:ascii="楷体" w:hAnsi="楷体" w:eastAsia="楷体" w:cs="楷体"/>
          <w:color w:val="000000"/>
          <w:sz w:val="24"/>
          <w:szCs w:val="24"/>
          <w:highlight w:val="none"/>
        </w:rPr>
      </w:r>
      <w:r/>
    </w:p>
    <w:p>
      <w:pPr>
        <w:ind w:firstLine="643"/>
        <w:spacing w:line="360" w:lineRule="auto"/>
        <w:rPr>
          <w:rFonts w:ascii="楷体" w:hAnsi="楷体" w:eastAsia="楷体" w:cs="楷体"/>
          <w:color w:val="000000"/>
          <w:sz w:val="24"/>
          <w:szCs w:val="24"/>
          <w:highlight w:val="none"/>
          <w:u w:val="single"/>
        </w:rPr>
      </w:pPr>
      <w:r>
        <w:rPr>
          <w:rFonts w:hint="eastAsia" w:ascii="楷体" w:hAnsi="楷体" w:eastAsia="楷体" w:cs="楷体"/>
          <w:b/>
          <w:color w:val="000000"/>
          <w:sz w:val="24"/>
          <w:szCs w:val="24"/>
          <w:highlight w:val="none"/>
        </w:rPr>
        <w:t xml:space="preserve">附：委托代理人居民身份证复印件</w:t>
      </w:r>
      <w:r/>
    </w:p>
    <w:p>
      <w:pPr>
        <w:pStyle w:val="882"/>
        <w:ind w:left="0"/>
        <w:spacing w:before="0" w:line="360" w:lineRule="auto"/>
        <w:tabs>
          <w:tab w:val="left" w:pos="10560" w:leader="none"/>
        </w:tabs>
        <w:rPr>
          <w:rFonts w:ascii="楷体" w:hAnsi="楷体" w:eastAsia="楷体" w:cs="楷体"/>
          <w:color w:val="000000"/>
          <w:sz w:val="24"/>
          <w:szCs w:val="24"/>
          <w:highlight w:val="none"/>
        </w:rPr>
      </w:pPr>
      <w:r>
        <w:rPr>
          <w:rFonts w:hint="eastAsia" w:ascii="楷体" w:hAnsi="楷体" w:eastAsia="楷体" w:cs="楷体"/>
          <w:b/>
          <w:bCs/>
          <w:color w:val="000000"/>
          <w:sz w:val="24"/>
          <w:szCs w:val="24"/>
          <w:highlight w:val="none"/>
          <w:u w:val="single"/>
        </w:rPr>
        <w:t xml:space="preserve">注：</w:t>
      </w:r>
      <w:r>
        <w:rPr>
          <w:rFonts w:hint="eastAsia" w:ascii="楷体" w:hAnsi="楷体" w:eastAsia="楷体" w:cs="楷体"/>
          <w:color w:val="000000"/>
          <w:sz w:val="24"/>
          <w:szCs w:val="24"/>
          <w:highlight w:val="none"/>
          <w:u w:val="single"/>
        </w:rPr>
        <w:t xml:space="preserve">“法定代表人”授权其他人（必须为投标人正式员工，证明材料：近半年内至少一个月社会保险缴纳材料附后）投标的，须填写法定代表人身份证明书和本委托书</w:t>
      </w:r>
      <w:r>
        <w:rPr>
          <w:rFonts w:hint="eastAsia" w:ascii="楷体" w:hAnsi="楷体" w:eastAsia="楷体" w:cs="楷体"/>
          <w:color w:val="000000"/>
          <w:sz w:val="24"/>
          <w:szCs w:val="24"/>
          <w:highlight w:val="none"/>
        </w:rPr>
        <w:t xml:space="preserve">。</w:t>
      </w:r>
      <w:r/>
    </w:p>
    <w:p>
      <w:pPr>
        <w:pStyle w:val="882"/>
        <w:ind w:left="0"/>
        <w:jc w:val="center"/>
        <w:spacing w:before="0" w:line="360" w:lineRule="auto"/>
        <w:tabs>
          <w:tab w:val="left" w:pos="10560" w:leader="none"/>
        </w:tabs>
        <w:rPr>
          <w:rFonts w:hAnsi="宋体" w:cs="宋体"/>
          <w:color w:val="000000"/>
          <w:sz w:val="28"/>
          <w:szCs w:val="28"/>
          <w:highlight w:val="none"/>
          <w:shd w:val="clear" w:color="auto" w:fill="ffffff"/>
          <w:lang w:val="en-US"/>
        </w:rPr>
      </w:pPr>
      <w:r>
        <w:rPr>
          <w:rFonts w:hAnsi="宋体" w:cs="宋体"/>
          <w:color w:val="000000"/>
          <w:sz w:val="28"/>
          <w:szCs w:val="28"/>
          <w:highlight w:val="none"/>
          <w:shd w:val="clear" w:color="auto" w:fill="ffffff"/>
          <w:lang w:val="en-US"/>
        </w:rPr>
      </w:r>
      <w:r/>
    </w:p>
    <w:p>
      <w:pPr>
        <w:pStyle w:val="882"/>
        <w:ind w:left="0"/>
        <w:jc w:val="center"/>
        <w:spacing w:before="0" w:line="360" w:lineRule="auto"/>
        <w:tabs>
          <w:tab w:val="left" w:pos="10560" w:leader="none"/>
        </w:tabs>
        <w:rPr>
          <w:rFonts w:hAnsi="宋体" w:cs="宋体"/>
          <w:color w:val="000000"/>
          <w:sz w:val="28"/>
          <w:szCs w:val="28"/>
          <w:highlight w:val="none"/>
          <w:shd w:val="clear" w:color="auto" w:fill="ffffff"/>
          <w:lang w:val="en-US"/>
        </w:rPr>
      </w:pPr>
      <w:r>
        <w:rPr>
          <w:rFonts w:hAnsi="宋体" w:cs="宋体"/>
          <w:color w:val="000000"/>
          <w:sz w:val="28"/>
          <w:szCs w:val="28"/>
          <w:highlight w:val="none"/>
          <w:shd w:val="clear" w:color="auto" w:fill="ffffff"/>
          <w:lang w:val="en-US"/>
        </w:rPr>
      </w:r>
      <w:r/>
    </w:p>
    <w:p>
      <w:pPr>
        <w:pStyle w:val="816"/>
        <w:ind w:firstLine="0"/>
        <w:jc w:val="center"/>
        <w:spacing w:before="0" w:after="0" w:line="240" w:lineRule="auto"/>
        <w:rPr>
          <w:rFonts w:hint="eastAsia" w:ascii="楷体" w:hAnsi="楷体" w:eastAsia="楷体" w:cs="楷体"/>
          <w:b/>
          <w:bCs/>
          <w:color w:val="000000"/>
          <w:sz w:val="32"/>
          <w:szCs w:val="32"/>
          <w:highlight w:val="none"/>
        </w:rPr>
      </w:pPr>
      <w:r>
        <w:rPr>
          <w:rFonts w:hint="eastAsia" w:ascii="楷体" w:hAnsi="楷体" w:eastAsia="楷体" w:cs="楷体"/>
          <w:b/>
          <w:bCs/>
          <w:color w:val="000000"/>
          <w:sz w:val="32"/>
          <w:szCs w:val="32"/>
          <w:highlight w:val="none"/>
        </w:rPr>
      </w:r>
      <w:r/>
    </w:p>
    <w:p>
      <w:pPr>
        <w:rPr>
          <w:rFonts w:hint="eastAsia" w:ascii="楷体" w:hAnsi="楷体" w:eastAsia="楷体" w:cs="楷体"/>
          <w:b/>
          <w:bCs/>
          <w:color w:val="000000"/>
          <w:sz w:val="32"/>
          <w:szCs w:val="32"/>
          <w:highlight w:val="none"/>
        </w:rPr>
      </w:pPr>
      <w:r>
        <w:rPr>
          <w:rFonts w:hint="eastAsia" w:ascii="楷体" w:hAnsi="楷体" w:eastAsia="楷体" w:cs="楷体"/>
          <w:b/>
          <w:bCs/>
          <w:color w:val="000000"/>
          <w:sz w:val="32"/>
          <w:szCs w:val="32"/>
          <w:highlight w:val="none"/>
        </w:rPr>
      </w:r>
      <w:r/>
    </w:p>
    <w:p>
      <w:pPr>
        <w:rPr>
          <w:rFonts w:hint="eastAsia" w:ascii="楷体" w:hAnsi="楷体" w:eastAsia="楷体" w:cs="楷体"/>
          <w:b/>
          <w:bCs/>
          <w:color w:val="000000"/>
          <w:sz w:val="32"/>
          <w:szCs w:val="32"/>
          <w:highlight w:val="none"/>
        </w:rPr>
      </w:pPr>
      <w:r>
        <w:rPr>
          <w:rFonts w:hint="eastAsia" w:ascii="楷体" w:hAnsi="楷体" w:eastAsia="楷体" w:cs="楷体"/>
          <w:b/>
          <w:bCs/>
          <w:color w:val="000000"/>
          <w:sz w:val="32"/>
          <w:szCs w:val="32"/>
          <w:highlight w:val="none"/>
        </w:rPr>
      </w:r>
      <w:r/>
    </w:p>
    <w:p>
      <w:pPr>
        <w:rPr>
          <w:rFonts w:hint="eastAsia" w:ascii="楷体" w:hAnsi="楷体" w:eastAsia="楷体" w:cs="楷体"/>
          <w:b/>
          <w:bCs/>
          <w:color w:val="000000"/>
          <w:sz w:val="32"/>
          <w:szCs w:val="32"/>
          <w:highlight w:val="none"/>
        </w:rPr>
      </w:pPr>
      <w:r>
        <w:rPr>
          <w:rFonts w:hint="eastAsia" w:ascii="楷体" w:hAnsi="楷体" w:eastAsia="楷体" w:cs="楷体"/>
          <w:b/>
          <w:bCs/>
          <w:color w:val="000000"/>
          <w:sz w:val="32"/>
          <w:szCs w:val="32"/>
          <w:highlight w:val="none"/>
        </w:rPr>
      </w:r>
      <w:r/>
    </w:p>
    <w:p>
      <w:pPr>
        <w:pStyle w:val="816"/>
        <w:ind w:firstLine="723"/>
        <w:jc w:val="center"/>
        <w:spacing w:line="360" w:lineRule="auto"/>
        <w:rPr>
          <w:rFonts w:ascii="楷体" w:hAnsi="楷体" w:eastAsia="楷体" w:cs="楷体"/>
          <w:b/>
          <w:bCs/>
          <w:color w:val="000000"/>
          <w:sz w:val="32"/>
          <w:szCs w:val="32"/>
          <w:highlight w:val="none"/>
        </w:rPr>
      </w:pPr>
      <w:r>
        <w:rPr>
          <w:rFonts w:hint="eastAsia" w:ascii="楷体" w:hAnsi="楷体" w:eastAsia="楷体" w:cs="楷体"/>
          <w:b/>
          <w:bCs/>
          <w:color w:val="000000"/>
          <w:sz w:val="32"/>
          <w:szCs w:val="32"/>
          <w:highlight w:val="none"/>
        </w:rPr>
        <w:t xml:space="preserve">四、价格部分</w:t>
      </w:r>
      <w:r/>
    </w:p>
    <w:p>
      <w:pPr>
        <w:pStyle w:val="816"/>
        <w:ind w:firstLine="643"/>
        <w:jc w:val="center"/>
        <w:spacing w:line="360" w:lineRule="auto"/>
        <w:rPr>
          <w:rFonts w:hint="eastAsia" w:ascii="楷体" w:hAnsi="楷体" w:eastAsia="楷体" w:cs="楷体"/>
          <w:b/>
          <w:bCs/>
          <w:color w:val="000000"/>
          <w:sz w:val="28"/>
          <w:szCs w:val="28"/>
          <w:highlight w:val="none"/>
        </w:rPr>
      </w:pPr>
      <w:r>
        <w:rPr>
          <w:rFonts w:hint="eastAsia" w:ascii="楷体" w:hAnsi="楷体" w:eastAsia="楷体" w:cs="楷体"/>
          <w:b/>
          <w:bCs/>
          <w:color w:val="000000"/>
          <w:sz w:val="28"/>
          <w:szCs w:val="28"/>
          <w:highlight w:val="none"/>
          <w:lang w:val="en-US" w:eastAsia="zh-CN"/>
        </w:rPr>
        <w:t xml:space="preserve">4.1</w:t>
      </w:r>
      <w:r>
        <w:rPr>
          <w:rFonts w:hint="eastAsia" w:ascii="楷体" w:hAnsi="楷体" w:eastAsia="楷体" w:cs="楷体"/>
          <w:b/>
          <w:bCs/>
          <w:color w:val="000000"/>
          <w:sz w:val="28"/>
          <w:szCs w:val="28"/>
          <w:highlight w:val="none"/>
        </w:rPr>
        <w:t xml:space="preserve">开标一览表</w:t>
      </w:r>
      <w:r/>
    </w:p>
    <w:tbl>
      <w:tblPr>
        <w:tblStyle w:val="746"/>
        <w:tblpPr w:horzAnchor="page" w:tblpX="1665" w:vertAnchor="page" w:tblpY="3515" w:leftFromText="180" w:topFromText="0" w:rightFromText="180" w:bottomFromText="0"/>
        <w:tblW w:w="870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61"/>
        <w:gridCol w:w="6239"/>
      </w:tblGrid>
      <w:tr>
        <w:trPr>
          <w:trHeight w:val="1215"/>
        </w:trPr>
        <w:tc>
          <w:tcPr>
            <w:gridSpan w:val="2"/>
            <w:tcW w:w="8700" w:type="dxa"/>
            <w:vAlign w:val="center"/>
            <w:textDirection w:val="lrTb"/>
            <w:noWrap/>
          </w:tcPr>
          <w:p>
            <w:pPr>
              <w:jc w:val="both"/>
              <w:spacing w:line="360" w:lineRule="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投标人全称：（CA公章）：供应商名称</w:t>
            </w:r>
            <w:r/>
          </w:p>
          <w:p>
            <w:pPr>
              <w:jc w:val="both"/>
              <w:spacing w:line="360" w:lineRule="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项目名称：</w:t>
            </w:r>
            <w:r/>
          </w:p>
          <w:p>
            <w:pPr>
              <w:jc w:val="both"/>
              <w:spacing w:line="360" w:lineRule="auto"/>
              <w:widowControl/>
              <w:rPr>
                <w:rFonts w:ascii="宋体" w:hAnsi="宋体" w:eastAsia="宋体"/>
                <w:color w:val="000000"/>
                <w:sz w:val="15"/>
                <w:szCs w:val="15"/>
                <w:highlight w:val="none"/>
                <w:lang w:val="zh-CN" w:eastAsia="zh-CN" w:bidi="ar-SA"/>
              </w:rPr>
            </w:pPr>
            <w:r>
              <w:rPr>
                <w:rFonts w:hint="eastAsia" w:ascii="宋体" w:hAnsi="宋体" w:eastAsia="宋体" w:cs="宋体"/>
                <w:color w:val="000000"/>
                <w:sz w:val="24"/>
                <w:szCs w:val="24"/>
                <w:highlight w:val="none"/>
                <w:lang w:val="zh-CN" w:eastAsia="zh-CN" w:bidi="ar-SA"/>
              </w:rPr>
              <w:t xml:space="preserve">项目编号：</w:t>
            </w:r>
            <w:r/>
          </w:p>
        </w:tc>
      </w:tr>
      <w:tr>
        <w:trPr>
          <w:cantSplit/>
          <w:trHeight w:val="918"/>
        </w:trPr>
        <w:tc>
          <w:tcPr>
            <w:tcW w:w="2461" w:type="dxa"/>
            <w:vAlign w:val="center"/>
            <w:vMerge w:val="restart"/>
            <w:textDirection w:val="lrTb"/>
            <w:noWrap/>
          </w:tcPr>
          <w:p>
            <w:pPr>
              <w:jc w:val="both"/>
              <w:spacing w:line="360" w:lineRule="auto"/>
              <w:widowControl/>
              <w:rPr>
                <w:rFonts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项目总价</w:t>
            </w:r>
            <w:r/>
          </w:p>
        </w:tc>
        <w:tc>
          <w:tcPr>
            <w:tcW w:w="6239" w:type="dxa"/>
            <w:vAlign w:val="center"/>
            <w:textDirection w:val="lrTb"/>
            <w:noWrap/>
          </w:tcPr>
          <w:p>
            <w:pPr>
              <w:spacing w:line="360" w:lineRule="auto"/>
              <w:widowControl w:val="off"/>
              <w:tabs>
                <w:tab w:val="left" w:pos="2185" w:leader="none"/>
              </w:tabs>
              <w:rPr>
                <w:rFonts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（小写）      元</w:t>
            </w:r>
            <w:r/>
          </w:p>
        </w:tc>
      </w:tr>
      <w:tr>
        <w:trPr>
          <w:cantSplit/>
          <w:trHeight w:val="844"/>
        </w:trPr>
        <w:tc>
          <w:tcPr>
            <w:tcW w:w="2461" w:type="dxa"/>
            <w:vAlign w:val="center"/>
            <w:vMerge w:val="continue"/>
            <w:textDirection w:val="lrTb"/>
            <w:noWrap/>
          </w:tcPr>
          <w:p>
            <w:pPr>
              <w:ind w:firstLine="880"/>
              <w:jc w:val="center"/>
              <w:spacing w:line="360" w:lineRule="auto"/>
              <w:widowControl/>
              <w:rPr>
                <w:rFonts w:ascii="宋体" w:hAnsi="宋体" w:eastAsia="宋体" w:cs="宋体"/>
                <w:color w:val="000000"/>
                <w:sz w:val="24"/>
                <w:szCs w:val="24"/>
                <w:highlight w:val="none"/>
                <w:lang w:val="zh-CN" w:eastAsia="zh-CN" w:bidi="ar-SA"/>
              </w:rPr>
            </w:pPr>
            <w:r>
              <w:rPr>
                <w:rFonts w:ascii="宋体" w:hAnsi="宋体" w:eastAsia="宋体" w:cs="宋体"/>
                <w:color w:val="000000"/>
                <w:sz w:val="24"/>
                <w:szCs w:val="24"/>
                <w:highlight w:val="none"/>
                <w:lang w:val="zh-CN" w:eastAsia="zh-CN" w:bidi="ar-SA"/>
              </w:rPr>
            </w:r>
            <w:r/>
          </w:p>
        </w:tc>
        <w:tc>
          <w:tcPr>
            <w:tcW w:w="6239" w:type="dxa"/>
            <w:vAlign w:val="center"/>
            <w:textDirection w:val="lrTb"/>
            <w:noWrap/>
          </w:tcPr>
          <w:p>
            <w:pPr>
              <w:spacing w:line="360" w:lineRule="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（大写）      元</w:t>
            </w:r>
            <w:r/>
          </w:p>
        </w:tc>
      </w:tr>
    </w:tbl>
    <w:p>
      <w:pPr>
        <w:spacing w:line="360" w:lineRule="auto"/>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lang w:eastAsia="zh-CN"/>
        </w:rPr>
      </w:r>
      <w:r/>
    </w:p>
    <w:p>
      <w:pPr>
        <w:pStyle w:val="839"/>
        <w:ind w:firstLine="482"/>
        <w:spacing w:line="360" w:lineRule="auto"/>
        <w:rPr>
          <w:rFonts w:ascii="楷体" w:hAnsi="楷体" w:eastAsia="楷体" w:cs="楷体"/>
          <w:color w:val="000000"/>
          <w:sz w:val="24"/>
          <w:szCs w:val="24"/>
          <w:highlight w:val="none"/>
          <w:u w:val="single"/>
        </w:rPr>
      </w:pPr>
      <w:r>
        <w:rPr>
          <w:rFonts w:hint="eastAsia" w:ascii="楷体" w:hAnsi="楷体" w:eastAsia="楷体" w:cs="楷体"/>
          <w:b/>
          <w:color w:val="000000"/>
          <w:sz w:val="24"/>
          <w:szCs w:val="24"/>
          <w:highlight w:val="none"/>
        </w:rPr>
        <w:t xml:space="preserve">注： </w:t>
      </w:r>
      <w:r>
        <w:rPr>
          <w:rFonts w:hint="eastAsia" w:ascii="楷体" w:hAnsi="楷体" w:eastAsia="楷体" w:cs="楷体"/>
          <w:color w:val="000000"/>
          <w:sz w:val="24"/>
          <w:szCs w:val="24"/>
          <w:highlight w:val="none"/>
          <w:u w:val="single"/>
        </w:rPr>
        <w:t xml:space="preserve">1.“项目总报价”包括本次招标要求提供的服务已支付或将支付的所有费用；</w:t>
      </w:r>
      <w:r/>
    </w:p>
    <w:p>
      <w:pPr>
        <w:pStyle w:val="839"/>
        <w:ind w:firstLine="480"/>
        <w:spacing w:line="360" w:lineRule="auto"/>
        <w:rPr>
          <w:rFonts w:ascii="楷体" w:hAnsi="楷体" w:eastAsia="楷体" w:cs="楷体"/>
          <w:bCs/>
          <w:color w:val="000000"/>
          <w:sz w:val="24"/>
          <w:szCs w:val="24"/>
          <w:highlight w:val="none"/>
          <w:u w:val="single"/>
        </w:rPr>
      </w:pPr>
      <w:r>
        <w:rPr>
          <w:rFonts w:hint="eastAsia" w:ascii="楷体" w:hAnsi="楷体" w:eastAsia="楷体" w:cs="楷体"/>
          <w:bCs/>
          <w:color w:val="000000"/>
          <w:sz w:val="24"/>
          <w:szCs w:val="24"/>
          <w:highlight w:val="none"/>
          <w:u w:val="single"/>
        </w:rPr>
        <w:t xml:space="preserve">2.投标人必须据实填写此表，报价所含与招标文件要求的内容一致；</w:t>
      </w:r>
      <w:r/>
    </w:p>
    <w:p>
      <w:pPr>
        <w:pStyle w:val="839"/>
        <w:ind w:firstLine="480"/>
        <w:spacing w:line="360" w:lineRule="auto"/>
        <w:rPr>
          <w:rFonts w:ascii="楷体" w:hAnsi="楷体" w:eastAsia="楷体" w:cs="楷体"/>
          <w:bCs/>
          <w:color w:val="000000"/>
          <w:sz w:val="24"/>
          <w:szCs w:val="24"/>
          <w:highlight w:val="none"/>
          <w:u w:val="single"/>
        </w:rPr>
      </w:pPr>
      <w:r>
        <w:rPr>
          <w:rFonts w:hint="eastAsia" w:ascii="楷体" w:hAnsi="楷体" w:eastAsia="楷体" w:cs="楷体"/>
          <w:bCs/>
          <w:color w:val="000000"/>
          <w:sz w:val="24"/>
          <w:szCs w:val="24"/>
          <w:highlight w:val="none"/>
          <w:u w:val="single"/>
        </w:rPr>
        <w:t xml:space="preserve">3.报价保留至小数点后两位，四舍五入。</w:t>
      </w:r>
      <w:r/>
    </w:p>
    <w:p>
      <w:pPr>
        <w:pStyle w:val="839"/>
        <w:spacing w:line="360" w:lineRule="auto"/>
        <w:rPr>
          <w:rFonts w:ascii="楷体" w:hAnsi="楷体" w:eastAsia="楷体" w:cs="楷体"/>
          <w:color w:val="000000"/>
          <w:sz w:val="24"/>
          <w:szCs w:val="24"/>
          <w:highlight w:val="none"/>
        </w:rPr>
      </w:pPr>
      <w:r>
        <w:rPr>
          <w:rFonts w:ascii="楷体" w:hAnsi="楷体" w:eastAsia="楷体" w:cs="楷体"/>
          <w:color w:val="000000"/>
          <w:sz w:val="24"/>
          <w:szCs w:val="24"/>
          <w:highlight w:val="none"/>
        </w:rPr>
      </w:r>
      <w:r/>
    </w:p>
    <w:p>
      <w:pPr>
        <w:pStyle w:val="839"/>
        <w:spacing w:line="360" w:lineRule="auto"/>
        <w:rPr>
          <w:rFonts w:ascii="楷体" w:hAnsi="楷体" w:eastAsia="楷体" w:cs="楷体"/>
          <w:color w:val="000000"/>
          <w:sz w:val="24"/>
          <w:szCs w:val="24"/>
          <w:highlight w:val="none"/>
          <w:u w:val="single"/>
          <w:lang w:val="en-US" w:eastAsia="zh-CN"/>
        </w:rPr>
      </w:pPr>
      <w:r>
        <w:rPr>
          <w:rFonts w:hint="eastAsia" w:ascii="楷体" w:hAnsi="楷体" w:eastAsia="楷体" w:cs="楷体"/>
          <w:color w:val="000000"/>
          <w:sz w:val="24"/>
          <w:szCs w:val="24"/>
          <w:highlight w:val="none"/>
        </w:rPr>
        <w:t xml:space="preserve">法定代表人签字或盖章：</w:t>
      </w:r>
      <w:r>
        <w:rPr>
          <w:rFonts w:hint="eastAsia" w:ascii="楷体" w:hAnsi="楷体" w:eastAsia="楷体" w:cs="楷体"/>
          <w:color w:val="000000"/>
          <w:sz w:val="24"/>
          <w:szCs w:val="24"/>
          <w:highlight w:val="none"/>
          <w:u w:val="single"/>
          <w:lang w:val="en-US" w:eastAsia="zh-CN"/>
        </w:rPr>
        <w:t xml:space="preserve">         </w:t>
      </w:r>
      <w:r/>
    </w:p>
    <w:p>
      <w:pPr>
        <w:ind w:right="160"/>
        <w:jc w:val="both"/>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日期：</w:t>
      </w:r>
      <w:r>
        <w:rPr>
          <w:rFonts w:hint="eastAsia" w:ascii="楷体" w:hAnsi="楷体" w:eastAsia="楷体" w:cs="楷体"/>
          <w:b/>
          <w:color w:val="000000"/>
          <w:sz w:val="24"/>
          <w:szCs w:val="24"/>
          <w:highlight w:val="none"/>
          <w:u w:val="single"/>
          <w:lang w:val="en-US" w:eastAsia="zh-CN"/>
        </w:rPr>
        <w:t xml:space="preserve">2026</w:t>
      </w:r>
      <w:r>
        <w:rPr>
          <w:rFonts w:hint="eastAsia" w:ascii="楷体" w:hAnsi="楷体" w:eastAsia="楷体" w:cs="楷体"/>
          <w:color w:val="000000"/>
          <w:sz w:val="24"/>
          <w:szCs w:val="24"/>
          <w:highlight w:val="none"/>
        </w:rPr>
        <w:t xml:space="preserve">年</w:t>
      </w:r>
      <w:r>
        <w:rPr>
          <w:rFonts w:hint="eastAsia" w:ascii="楷体" w:hAnsi="楷体" w:eastAsia="楷体" w:cs="楷体"/>
          <w:b/>
          <w:color w:val="000000"/>
          <w:sz w:val="24"/>
          <w:szCs w:val="24"/>
          <w:highlight w:val="none"/>
          <w:u w:val="none"/>
          <w:lang w:val="en-US" w:eastAsia="zh-CN"/>
        </w:rPr>
        <w:t xml:space="preserve">     </w:t>
      </w:r>
      <w:r>
        <w:rPr>
          <w:rFonts w:hint="eastAsia" w:ascii="楷体" w:hAnsi="楷体" w:eastAsia="楷体" w:cs="楷体"/>
          <w:color w:val="000000"/>
          <w:sz w:val="24"/>
          <w:szCs w:val="24"/>
          <w:highlight w:val="none"/>
        </w:rPr>
        <w:t xml:space="preserve">月</w:t>
      </w:r>
      <w:r>
        <w:rPr>
          <w:rFonts w:hint="eastAsia" w:ascii="楷体" w:hAnsi="楷体" w:eastAsia="楷体" w:cs="楷体"/>
          <w:b/>
          <w:color w:val="000000"/>
          <w:sz w:val="24"/>
          <w:szCs w:val="24"/>
          <w:highlight w:val="none"/>
          <w:u w:val="none"/>
          <w:lang w:val="en-US" w:eastAsia="zh-CN"/>
        </w:rPr>
        <w:t xml:space="preserve">     </w:t>
      </w:r>
      <w:r>
        <w:rPr>
          <w:rFonts w:hint="eastAsia" w:ascii="楷体" w:hAnsi="楷体" w:eastAsia="楷体" w:cs="楷体"/>
          <w:color w:val="000000"/>
          <w:sz w:val="24"/>
          <w:szCs w:val="24"/>
          <w:highlight w:val="none"/>
        </w:rPr>
        <w:t xml:space="preserve">日</w:t>
      </w:r>
      <w:r/>
    </w:p>
    <w:p>
      <w:pPr>
        <w:ind w:right="160" w:firstLine="480"/>
        <w:jc w:val="center"/>
        <w:spacing w:line="360" w:lineRule="auto"/>
        <w:rPr>
          <w:rFonts w:hint="eastAsia" w:ascii="仿宋" w:hAnsi="仿宋" w:eastAsia="仿宋"/>
          <w:b/>
          <w:color w:val="000000"/>
          <w:sz w:val="32"/>
          <w:szCs w:val="32"/>
          <w:highlight w:val="none"/>
          <w:lang w:val="en-US" w:eastAsia="zh-CN"/>
        </w:rPr>
      </w:pPr>
      <w:r>
        <w:rPr>
          <w:rFonts w:hint="eastAsia" w:ascii="仿宋" w:hAnsi="仿宋" w:eastAsia="仿宋"/>
          <w:b/>
          <w:color w:val="000000"/>
          <w:sz w:val="32"/>
          <w:szCs w:val="32"/>
          <w:highlight w:val="none"/>
          <w:lang w:val="en-US" w:eastAsia="zh-CN"/>
        </w:rPr>
      </w:r>
      <w:r/>
    </w:p>
    <w:p>
      <w:pPr>
        <w:ind w:right="160" w:firstLine="480"/>
        <w:jc w:val="center"/>
        <w:spacing w:line="360" w:lineRule="auto"/>
        <w:rPr>
          <w:rFonts w:hint="eastAsia" w:ascii="仿宋" w:hAnsi="仿宋" w:eastAsia="仿宋"/>
          <w:b/>
          <w:color w:val="000000"/>
          <w:sz w:val="32"/>
          <w:szCs w:val="32"/>
          <w:highlight w:val="none"/>
          <w:lang w:val="en-US" w:eastAsia="zh-CN"/>
        </w:rPr>
      </w:pPr>
      <w:r>
        <w:rPr>
          <w:rFonts w:hint="eastAsia" w:ascii="仿宋" w:hAnsi="仿宋" w:eastAsia="仿宋"/>
          <w:b/>
          <w:color w:val="000000"/>
          <w:sz w:val="32"/>
          <w:szCs w:val="32"/>
          <w:highlight w:val="none"/>
          <w:lang w:val="en-US" w:eastAsia="zh-CN"/>
        </w:rPr>
      </w:r>
      <w:r/>
    </w:p>
    <w:p>
      <w:pPr>
        <w:ind w:right="160" w:firstLine="480"/>
        <w:jc w:val="center"/>
        <w:spacing w:line="360" w:lineRule="auto"/>
        <w:rPr>
          <w:rFonts w:hint="eastAsia" w:ascii="仿宋" w:hAnsi="仿宋" w:eastAsia="仿宋"/>
          <w:b/>
          <w:color w:val="000000"/>
          <w:sz w:val="32"/>
          <w:szCs w:val="32"/>
          <w:highlight w:val="none"/>
          <w:lang w:val="en-US" w:eastAsia="zh-CN"/>
        </w:rPr>
      </w:pPr>
      <w:r>
        <w:rPr>
          <w:rFonts w:hint="eastAsia" w:ascii="仿宋" w:hAnsi="仿宋" w:eastAsia="仿宋"/>
          <w:b/>
          <w:color w:val="000000"/>
          <w:sz w:val="32"/>
          <w:szCs w:val="32"/>
          <w:highlight w:val="none"/>
          <w:lang w:val="en-US" w:eastAsia="zh-CN"/>
        </w:rPr>
      </w:r>
      <w:r/>
    </w:p>
    <w:p>
      <w:pPr>
        <w:ind w:right="160" w:firstLine="480"/>
        <w:jc w:val="center"/>
        <w:spacing w:line="360" w:lineRule="auto"/>
        <w:rPr>
          <w:rFonts w:hint="eastAsia" w:ascii="仿宋" w:hAnsi="仿宋" w:eastAsia="仿宋"/>
          <w:b/>
          <w:color w:val="000000"/>
          <w:sz w:val="32"/>
          <w:szCs w:val="32"/>
          <w:highlight w:val="none"/>
          <w:lang w:val="en-US" w:eastAsia="zh-CN"/>
        </w:rPr>
      </w:pPr>
      <w:r>
        <w:rPr>
          <w:rFonts w:hint="eastAsia" w:ascii="仿宋" w:hAnsi="仿宋" w:eastAsia="仿宋"/>
          <w:b/>
          <w:color w:val="000000"/>
          <w:sz w:val="32"/>
          <w:szCs w:val="32"/>
          <w:highlight w:val="none"/>
          <w:lang w:val="en-US" w:eastAsia="zh-CN"/>
        </w:rPr>
      </w:r>
      <w:r/>
    </w:p>
    <w:p>
      <w:pPr>
        <w:ind w:right="160" w:firstLine="480"/>
        <w:jc w:val="center"/>
        <w:spacing w:line="360" w:lineRule="auto"/>
        <w:rPr>
          <w:rFonts w:hint="eastAsia" w:ascii="仿宋" w:hAnsi="仿宋" w:eastAsia="仿宋"/>
          <w:b/>
          <w:color w:val="000000"/>
          <w:sz w:val="32"/>
          <w:szCs w:val="32"/>
          <w:highlight w:val="none"/>
          <w:lang w:val="en-US" w:eastAsia="zh-CN"/>
        </w:rPr>
      </w:pPr>
      <w:r>
        <w:rPr>
          <w:rFonts w:hint="eastAsia" w:ascii="仿宋" w:hAnsi="仿宋" w:eastAsia="仿宋"/>
          <w:b/>
          <w:color w:val="000000"/>
          <w:sz w:val="32"/>
          <w:szCs w:val="32"/>
          <w:highlight w:val="none"/>
          <w:lang w:val="en-US" w:eastAsia="zh-CN"/>
        </w:rPr>
      </w:r>
      <w:r/>
    </w:p>
    <w:p>
      <w:pPr>
        <w:ind w:right="160" w:firstLine="480"/>
        <w:jc w:val="center"/>
        <w:spacing w:line="360" w:lineRule="auto"/>
        <w:rPr>
          <w:rFonts w:hint="eastAsia" w:ascii="仿宋" w:hAnsi="仿宋" w:eastAsia="仿宋"/>
          <w:b/>
          <w:color w:val="000000"/>
          <w:sz w:val="32"/>
          <w:szCs w:val="32"/>
          <w:highlight w:val="none"/>
          <w:lang w:val="en-US" w:eastAsia="zh-CN"/>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仿宋" w:hAnsi="仿宋" w:eastAsia="仿宋"/>
          <w:b/>
          <w:color w:val="000000"/>
          <w:sz w:val="32"/>
          <w:szCs w:val="32"/>
          <w:highlight w:val="none"/>
          <w:lang w:val="en-US" w:eastAsia="zh-CN"/>
        </w:rPr>
      </w:r>
      <w:r/>
    </w:p>
    <w:p>
      <w:pPr>
        <w:ind w:right="160" w:firstLine="480"/>
        <w:jc w:val="center"/>
        <w:spacing w:line="360" w:lineRule="auto"/>
        <w:rPr>
          <w:rFonts w:hAnsi="宋体" w:cs="宋体"/>
          <w:color w:val="000000"/>
          <w:sz w:val="22"/>
          <w:szCs w:val="22"/>
          <w:highlight w:val="none"/>
        </w:rPr>
      </w:pPr>
      <w:r>
        <w:rPr>
          <w:rFonts w:hint="eastAsia" w:ascii="仿宋" w:hAnsi="仿宋" w:eastAsia="仿宋"/>
          <w:b/>
          <w:color w:val="000000"/>
          <w:sz w:val="32"/>
          <w:szCs w:val="32"/>
          <w:highlight w:val="none"/>
          <w:lang w:val="en-US" w:eastAsia="zh-CN"/>
        </w:rPr>
        <w:t xml:space="preserve">4.2</w:t>
      </w:r>
      <w:r>
        <w:rPr>
          <w:rFonts w:hint="eastAsia" w:ascii="仿宋" w:hAnsi="仿宋" w:eastAsia="仿宋"/>
          <w:b/>
          <w:color w:val="000000"/>
          <w:sz w:val="32"/>
          <w:szCs w:val="32"/>
          <w:highlight w:val="none"/>
        </w:rPr>
        <w:t xml:space="preserve">投标报价明细表</w:t>
      </w:r>
      <w:r/>
    </w:p>
    <w:tbl>
      <w:tblPr>
        <w:tblStyle w:val="746"/>
        <w:tblW w:w="13787" w:type="dxa"/>
        <w:jc w:val="center"/>
        <w:tblLayout w:type="fixed"/>
        <w:tblCellMar>
          <w:left w:w="108" w:type="dxa"/>
          <w:top w:w="0" w:type="dxa"/>
          <w:right w:w="108" w:type="dxa"/>
          <w:bottom w:w="0" w:type="dxa"/>
        </w:tblCellMar>
        <w:tblLook w:val="04A0" w:firstRow="1" w:lastRow="0" w:firstColumn="1" w:lastColumn="0" w:noHBand="0" w:noVBand="1"/>
      </w:tblPr>
      <w:tblGrid>
        <w:gridCol w:w="427"/>
        <w:gridCol w:w="783"/>
        <w:gridCol w:w="1215"/>
        <w:gridCol w:w="8039"/>
        <w:gridCol w:w="452"/>
        <w:gridCol w:w="1171"/>
        <w:gridCol w:w="920"/>
        <w:gridCol w:w="780"/>
      </w:tblGrid>
      <w:tr>
        <w:trPr>
          <w:jc w:val="center"/>
          <w:trHeight w:val="318"/>
          <w:tblHeader/>
        </w:trPr>
        <w:tc>
          <w:tcPr>
            <w:tcBorders>
              <w:top w:val="single" w:color="000000" w:sz="4" w:space="0"/>
              <w:left w:val="single" w:color="000000" w:sz="4" w:space="0"/>
              <w:bottom w:val="none" w:color="000000" w:sz="4" w:space="0"/>
              <w:right w:val="single" w:color="000000" w:sz="4" w:space="0"/>
            </w:tcBorders>
            <w:tcW w:w="427" w:type="dxa"/>
            <w:vAlign w:val="center"/>
            <w:vMerge w:val="restart"/>
            <w:textDirection w:val="lrTb"/>
            <w:noWrap w:val="false"/>
          </w:tcPr>
          <w:p>
            <w:pPr>
              <w:ind w:left="0" w:right="0" w:firstLine="0"/>
              <w:jc w:val="center"/>
              <w:widowControl/>
              <w:rPr>
                <w:rFonts w:ascii="宋体" w:hAnsi="宋体" w:eastAsia="宋体" w:cs="宋体"/>
                <w:b/>
                <w:bCs/>
                <w:color w:val="000000"/>
                <w:sz w:val="21"/>
                <w:szCs w:val="20"/>
                <w:highlight w:val="none"/>
                <w:lang w:val="zh-CN" w:eastAsia="zh-CN" w:bidi="ar-SA"/>
              </w:rPr>
            </w:pPr>
            <w:r>
              <w:rPr>
                <w:rFonts w:hint="eastAsia" w:ascii="宋体" w:hAnsi="宋体" w:eastAsia="宋体" w:cs="宋体"/>
                <w:b/>
                <w:bCs/>
                <w:color w:val="000000"/>
                <w:sz w:val="21"/>
                <w:szCs w:val="20"/>
                <w:highlight w:val="none"/>
                <w:lang w:val="zh-CN" w:eastAsia="zh-CN" w:bidi="ar-SA"/>
              </w:rPr>
              <w:t xml:space="preserve">序号</w:t>
            </w:r>
            <w:r/>
          </w:p>
        </w:tc>
        <w:tc>
          <w:tcPr>
            <w:gridSpan w:val="2"/>
            <w:tcBorders>
              <w:top w:val="single" w:color="000000" w:sz="4" w:space="0"/>
              <w:left w:val="single" w:color="000000" w:sz="4" w:space="0"/>
              <w:bottom w:val="none" w:color="000000" w:sz="4" w:space="0"/>
              <w:right w:val="single" w:color="000000" w:sz="4" w:space="0"/>
            </w:tcBorders>
            <w:tcW w:w="1998" w:type="dxa"/>
            <w:vAlign w:val="center"/>
            <w:vMerge w:val="restart"/>
            <w:textDirection w:val="lrTb"/>
            <w:noWrap w:val="false"/>
          </w:tcPr>
          <w:p>
            <w:pPr>
              <w:ind w:left="0" w:right="0" w:firstLine="0"/>
              <w:jc w:val="center"/>
              <w:widowControl/>
              <w:rPr>
                <w:rFonts w:hint="eastAsia" w:ascii="宋体" w:hAnsi="宋体" w:eastAsia="宋体" w:cs="宋体"/>
                <w:b/>
                <w:bCs/>
                <w:color w:val="000000"/>
                <w:sz w:val="21"/>
                <w:szCs w:val="20"/>
                <w:highlight w:val="none"/>
                <w:lang w:val="zh-CN" w:eastAsia="zh-CN" w:bidi="ar-SA"/>
              </w:rPr>
            </w:pPr>
            <w:r>
              <w:rPr>
                <w:rFonts w:hint="eastAsia" w:ascii="宋体" w:hAnsi="宋体" w:eastAsia="宋体" w:cs="宋体"/>
                <w:b/>
                <w:bCs/>
                <w:color w:val="000000"/>
                <w:sz w:val="21"/>
                <w:szCs w:val="20"/>
                <w:highlight w:val="none"/>
                <w:lang w:val="zh-CN" w:eastAsia="zh-CN" w:bidi="ar-SA"/>
              </w:rPr>
              <w:t xml:space="preserve">检测项目</w:t>
            </w:r>
            <w:r/>
          </w:p>
        </w:tc>
        <w:tc>
          <w:tcPr>
            <w:tcBorders>
              <w:top w:val="single" w:color="000000" w:sz="4" w:space="0"/>
              <w:left w:val="single" w:color="000000" w:sz="4" w:space="0"/>
              <w:bottom w:val="none" w:color="000000" w:sz="4" w:space="0"/>
              <w:right w:val="single" w:color="000000" w:sz="4" w:space="0"/>
            </w:tcBorders>
            <w:tcW w:w="8039" w:type="dxa"/>
            <w:vAlign w:val="center"/>
            <w:vMerge w:val="restart"/>
            <w:textDirection w:val="lrTb"/>
            <w:noWrap w:val="false"/>
          </w:tcPr>
          <w:p>
            <w:pPr>
              <w:ind w:left="0" w:right="0" w:firstLine="0"/>
              <w:jc w:val="center"/>
              <w:widowControl/>
              <w:rPr>
                <w:rFonts w:hint="eastAsia" w:ascii="宋体" w:hAnsi="宋体" w:eastAsia="宋体" w:cs="宋体"/>
                <w:b/>
                <w:bCs/>
                <w:color w:val="000000"/>
                <w:sz w:val="21"/>
                <w:szCs w:val="20"/>
                <w:highlight w:val="none"/>
                <w:lang w:val="zh-CN" w:eastAsia="zh-CN" w:bidi="ar-SA"/>
              </w:rPr>
            </w:pPr>
            <w:r>
              <w:rPr>
                <w:rFonts w:hint="eastAsia" w:ascii="宋体" w:hAnsi="宋体" w:eastAsia="宋体" w:cs="宋体"/>
                <w:b/>
                <w:bCs/>
                <w:color w:val="000000"/>
                <w:sz w:val="21"/>
                <w:szCs w:val="20"/>
                <w:highlight w:val="none"/>
                <w:lang w:val="zh-CN" w:eastAsia="zh-CN" w:bidi="ar-SA"/>
              </w:rPr>
              <w:t xml:space="preserve">检测内容</w:t>
            </w:r>
            <w:r/>
          </w:p>
        </w:tc>
        <w:tc>
          <w:tcPr>
            <w:tcBorders>
              <w:top w:val="single" w:color="000000" w:sz="4" w:space="0"/>
              <w:left w:val="single" w:color="000000" w:sz="4" w:space="0"/>
              <w:bottom w:val="none" w:color="000000" w:sz="4" w:space="0"/>
              <w:right w:val="single" w:color="000000" w:sz="4" w:space="0"/>
            </w:tcBorders>
            <w:tcW w:w="452" w:type="dxa"/>
            <w:vAlign w:val="center"/>
            <w:vMerge w:val="restart"/>
            <w:textDirection w:val="lrTb"/>
            <w:noWrap w:val="false"/>
          </w:tcPr>
          <w:p>
            <w:pPr>
              <w:ind w:left="0" w:right="0" w:firstLine="0"/>
              <w:jc w:val="center"/>
              <w:widowControl/>
              <w:rPr>
                <w:rFonts w:ascii="宋体" w:hAnsi="宋体" w:eastAsia="宋体" w:cs="宋体"/>
                <w:b/>
                <w:bCs/>
                <w:color w:val="000000"/>
                <w:sz w:val="21"/>
                <w:szCs w:val="20"/>
                <w:highlight w:val="none"/>
                <w:lang w:val="en-US" w:eastAsia="zh-CN" w:bidi="ar-SA"/>
              </w:rPr>
            </w:pPr>
            <w:r>
              <w:rPr>
                <w:rFonts w:hint="eastAsia" w:ascii="宋体" w:hAnsi="宋体" w:eastAsia="宋体" w:cs="宋体"/>
                <w:b/>
                <w:bCs/>
                <w:color w:val="000000"/>
                <w:sz w:val="21"/>
                <w:szCs w:val="20"/>
                <w:highlight w:val="none"/>
                <w:lang w:val="zh-CN" w:eastAsia="zh-CN" w:bidi="ar-SA"/>
              </w:rPr>
              <w:t xml:space="preserve">单位</w:t>
            </w:r>
            <w:r/>
          </w:p>
        </w:tc>
        <w:tc>
          <w:tcPr>
            <w:tcBorders>
              <w:top w:val="single" w:color="000000" w:sz="4" w:space="0"/>
              <w:left w:val="single" w:color="000000" w:sz="4" w:space="0"/>
              <w:bottom w:val="none" w:color="000000" w:sz="4" w:space="0"/>
              <w:right w:val="single" w:color="000000" w:sz="4" w:space="0"/>
            </w:tcBorders>
            <w:tcW w:w="1171" w:type="dxa"/>
            <w:vAlign w:val="center"/>
            <w:vMerge w:val="restart"/>
            <w:textDirection w:val="lrTb"/>
            <w:noWrap w:val="false"/>
          </w:tcPr>
          <w:p>
            <w:pPr>
              <w:ind w:left="0" w:right="0" w:firstLine="0"/>
              <w:jc w:val="center"/>
              <w:widowControl/>
              <w:rPr>
                <w:rFonts w:ascii="宋体" w:hAnsi="宋体" w:eastAsia="宋体" w:cs="宋体"/>
                <w:b/>
                <w:bCs/>
                <w:color w:val="000000"/>
                <w:sz w:val="21"/>
                <w:szCs w:val="20"/>
                <w:highlight w:val="none"/>
                <w:lang w:val="zh-CN" w:eastAsia="zh-CN" w:bidi="ar-SA"/>
              </w:rPr>
            </w:pPr>
            <w:r>
              <w:rPr>
                <w:rFonts w:hint="eastAsia" w:ascii="宋体" w:hAnsi="宋体" w:eastAsia="宋体" w:cs="宋体"/>
                <w:b/>
                <w:bCs/>
                <w:color w:val="000000"/>
                <w:sz w:val="21"/>
                <w:szCs w:val="20"/>
                <w:highlight w:val="none"/>
                <w:lang w:val="zh-CN" w:eastAsia="zh-CN" w:bidi="ar-SA"/>
              </w:rPr>
              <w:t xml:space="preserve">数量</w:t>
            </w:r>
            <w:r/>
          </w:p>
        </w:tc>
        <w:tc>
          <w:tcPr>
            <w:gridSpan w:val="2"/>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ind w:left="0" w:right="0" w:firstLine="0"/>
              <w:jc w:val="center"/>
              <w:widowControl/>
              <w:rPr>
                <w:rFonts w:ascii="宋体" w:hAnsi="宋体" w:eastAsia="宋体" w:cs="宋体"/>
                <w:b/>
                <w:bCs/>
                <w:color w:val="000000"/>
                <w:sz w:val="21"/>
                <w:szCs w:val="20"/>
                <w:highlight w:val="none"/>
                <w:lang w:val="en-US" w:eastAsia="zh-CN" w:bidi="ar-SA"/>
              </w:rPr>
            </w:pPr>
            <w:r>
              <w:rPr>
                <w:rFonts w:hint="eastAsia" w:ascii="宋体" w:hAnsi="宋体" w:eastAsia="宋体" w:cs="宋体"/>
                <w:b/>
                <w:bCs/>
                <w:color w:val="000000"/>
                <w:sz w:val="21"/>
                <w:szCs w:val="20"/>
                <w:highlight w:val="none"/>
                <w:lang w:val="zh-CN" w:eastAsia="zh-CN" w:bidi="ar-SA"/>
              </w:rPr>
              <w:t xml:space="preserve">报价（</w:t>
            </w:r>
            <w:r>
              <w:rPr>
                <w:rFonts w:hint="eastAsia" w:ascii="宋体" w:hAnsi="宋体" w:eastAsia="宋体" w:cs="宋体"/>
                <w:b/>
                <w:bCs/>
                <w:color w:val="000000"/>
                <w:sz w:val="21"/>
                <w:szCs w:val="20"/>
                <w:highlight w:val="none"/>
                <w:lang w:val="en-US" w:eastAsia="zh-CN" w:bidi="ar-SA"/>
              </w:rPr>
              <w:t xml:space="preserve">元）</w:t>
            </w:r>
            <w:r/>
          </w:p>
        </w:tc>
      </w:tr>
      <w:tr>
        <w:trPr>
          <w:jc w:val="center"/>
          <w:trHeight w:val="318"/>
          <w:tblHeader/>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ind w:left="0" w:right="0" w:firstLine="0"/>
              <w:jc w:val="center"/>
              <w:widowControl/>
              <w:rPr>
                <w:rFonts w:ascii="宋体" w:eastAsia="宋体"/>
                <w:b/>
                <w:color w:val="000000"/>
                <w:sz w:val="21"/>
                <w:szCs w:val="22"/>
                <w:highlight w:val="none"/>
                <w:lang w:val="zh-CN" w:eastAsia="zh-CN" w:bidi="ar-SA"/>
              </w:rPr>
            </w:pPr>
            <w:r>
              <w:rPr>
                <w:rFonts w:ascii="宋体" w:eastAsia="宋体"/>
                <w:b/>
                <w:color w:val="000000"/>
                <w:sz w:val="21"/>
                <w:szCs w:val="22"/>
                <w:highlight w:val="none"/>
                <w:lang w:val="zh-CN" w:eastAsia="zh-CN" w:bidi="ar-SA"/>
              </w:rPr>
            </w:r>
            <w:r/>
          </w:p>
        </w:tc>
        <w:tc>
          <w:tcPr>
            <w:gridSpan w:val="2"/>
            <w:tcBorders>
              <w:top w:val="none" w:color="000000" w:sz="4" w:space="0"/>
              <w:left w:val="single" w:color="000000" w:sz="4" w:space="0"/>
              <w:bottom w:val="single" w:color="000000" w:sz="4" w:space="0"/>
              <w:right w:val="single" w:color="000000" w:sz="4" w:space="0"/>
            </w:tcBorders>
            <w:tcW w:w="1998" w:type="dxa"/>
            <w:vAlign w:val="center"/>
            <w:vMerge w:val="continue"/>
            <w:textDirection w:val="lrTb"/>
            <w:noWrap w:val="false"/>
          </w:tcPr>
          <w:p>
            <w:pPr>
              <w:ind w:left="0" w:right="0" w:firstLine="0"/>
              <w:jc w:val="center"/>
              <w:widowControl/>
              <w:rPr>
                <w:rFonts w:ascii="宋体" w:eastAsia="宋体"/>
                <w:b/>
                <w:color w:val="000000"/>
                <w:sz w:val="21"/>
                <w:szCs w:val="22"/>
                <w:highlight w:val="none"/>
                <w:lang w:val="zh-CN" w:eastAsia="zh-CN" w:bidi="ar-SA"/>
              </w:rPr>
            </w:pPr>
            <w:r>
              <w:rPr>
                <w:rFonts w:ascii="宋体" w:eastAsia="宋体"/>
                <w:b/>
                <w:color w:val="000000"/>
                <w:sz w:val="21"/>
                <w:szCs w:val="22"/>
                <w:highlight w:val="none"/>
                <w:lang w:val="zh-CN" w:eastAsia="zh-CN" w:bidi="ar-SA"/>
              </w:rPr>
            </w:r>
            <w:r/>
          </w:p>
        </w:tc>
        <w:tc>
          <w:tcPr>
            <w:tcBorders>
              <w:top w:val="none" w:color="000000" w:sz="4" w:space="0"/>
              <w:left w:val="single" w:color="000000" w:sz="4" w:space="0"/>
              <w:bottom w:val="single" w:color="000000" w:sz="4" w:space="0"/>
              <w:right w:val="single" w:color="000000" w:sz="4" w:space="0"/>
            </w:tcBorders>
            <w:tcW w:w="8039" w:type="dxa"/>
            <w:vAlign w:val="center"/>
            <w:vMerge w:val="continue"/>
            <w:textDirection w:val="lrTb"/>
            <w:noWrap w:val="false"/>
          </w:tcPr>
          <w:p>
            <w:pPr>
              <w:ind w:left="0" w:right="0" w:firstLine="0"/>
              <w:jc w:val="center"/>
              <w:widowControl/>
              <w:rPr>
                <w:rFonts w:ascii="宋体" w:eastAsia="宋体"/>
                <w:b/>
                <w:color w:val="000000"/>
                <w:sz w:val="21"/>
                <w:szCs w:val="22"/>
                <w:highlight w:val="none"/>
                <w:lang w:val="zh-CN" w:eastAsia="zh-CN" w:bidi="ar-SA"/>
              </w:rPr>
            </w:pPr>
            <w:r>
              <w:rPr>
                <w:rFonts w:ascii="宋体" w:eastAsia="宋体"/>
                <w:b/>
                <w:color w:val="000000"/>
                <w:sz w:val="21"/>
                <w:szCs w:val="22"/>
                <w:highlight w:val="none"/>
                <w:lang w:val="zh-CN" w:eastAsia="zh-CN" w:bidi="ar-SA"/>
              </w:rPr>
            </w:r>
            <w:r/>
          </w:p>
        </w:tc>
        <w:tc>
          <w:tcPr>
            <w:tcBorders>
              <w:top w:val="non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ind w:left="0" w:right="0" w:firstLine="0"/>
              <w:jc w:val="center"/>
              <w:widowControl/>
              <w:rPr>
                <w:rFonts w:ascii="宋体" w:hAnsi="宋体" w:eastAsia="宋体" w:cs="宋体"/>
                <w:b/>
                <w:bCs/>
                <w:color w:val="000000"/>
                <w:sz w:val="21"/>
                <w:szCs w:val="20"/>
                <w:highlight w:val="none"/>
                <w:lang w:val="en-US" w:eastAsia="zh-CN" w:bidi="ar-SA"/>
              </w:rPr>
            </w:pPr>
            <w:r>
              <w:rPr>
                <w:rFonts w:ascii="宋体" w:hAnsi="宋体" w:eastAsia="宋体" w:cs="宋体"/>
                <w:b/>
                <w:bCs/>
                <w:color w:val="000000"/>
                <w:sz w:val="21"/>
                <w:szCs w:val="20"/>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ind w:left="0" w:right="0" w:firstLine="0"/>
              <w:jc w:val="center"/>
              <w:widowControl/>
              <w:rPr>
                <w:rFonts w:ascii="宋体" w:eastAsia="宋体"/>
                <w:b/>
                <w:color w:val="000000"/>
                <w:sz w:val="21"/>
                <w:szCs w:val="22"/>
                <w:highlight w:val="none"/>
                <w:lang w:val="zh-CN" w:eastAsia="zh-CN" w:bidi="ar-SA"/>
              </w:rPr>
            </w:pPr>
            <w:r>
              <w:rPr>
                <w:rFonts w:ascii="宋体" w:eastAsia="宋体"/>
                <w:b/>
                <w:color w:val="000000"/>
                <w:sz w:val="21"/>
                <w:szCs w:val="22"/>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center"/>
              <w:widowControl/>
              <w:rPr>
                <w:rFonts w:hint="eastAsia" w:ascii="宋体" w:eastAsia="宋体"/>
                <w:b/>
                <w:color w:val="000000"/>
                <w:sz w:val="21"/>
                <w:szCs w:val="22"/>
                <w:highlight w:val="none"/>
                <w:lang w:val="zh-CN" w:eastAsia="zh-CN" w:bidi="ar-SA"/>
              </w:rPr>
            </w:pPr>
            <w:r>
              <w:rPr>
                <w:rFonts w:hint="eastAsia" w:ascii="宋体" w:eastAsia="宋体"/>
                <w:b/>
                <w:color w:val="000000"/>
                <w:sz w:val="21"/>
                <w:szCs w:val="22"/>
                <w:highlight w:val="none"/>
                <w:lang w:val="zh-CN" w:eastAsia="zh-CN" w:bidi="ar-SA"/>
              </w:rPr>
              <w:t xml:space="preserve">单价</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hint="eastAsia" w:ascii="宋体" w:eastAsia="宋体"/>
                <w:b/>
                <w:color w:val="000000"/>
                <w:sz w:val="21"/>
                <w:szCs w:val="22"/>
                <w:highlight w:val="none"/>
                <w:lang w:val="zh-CN" w:eastAsia="zh-CN" w:bidi="ar-SA"/>
              </w:rPr>
            </w:pPr>
            <w:r>
              <w:rPr>
                <w:rFonts w:hint="eastAsia" w:ascii="宋体" w:eastAsia="宋体"/>
                <w:b/>
                <w:color w:val="000000"/>
                <w:sz w:val="21"/>
                <w:szCs w:val="22"/>
                <w:highlight w:val="none"/>
                <w:lang w:val="zh-CN" w:eastAsia="zh-CN" w:bidi="ar-SA"/>
              </w:rPr>
              <w:t xml:space="preserve">总价</w:t>
            </w:r>
            <w:r/>
          </w:p>
        </w:tc>
      </w:tr>
      <w:tr>
        <w:trPr>
          <w:jc w:val="center"/>
          <w:trHeight w:val="2165"/>
        </w:trPr>
        <w:tc>
          <w:tcPr>
            <w:tcBorders>
              <w:top w:val="single" w:color="000000" w:sz="4" w:space="0"/>
              <w:left w:val="single" w:color="000000" w:sz="4" w:space="0"/>
              <w:bottom w:val="none" w:color="000000" w:sz="4" w:space="0"/>
              <w:right w:val="single" w:color="000000" w:sz="4" w:space="0"/>
            </w:tcBorders>
            <w:tcW w:w="427"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1</w:t>
            </w:r>
            <w:r/>
          </w:p>
        </w:tc>
        <w:tc>
          <w:tcPr>
            <w:gridSpan w:val="2"/>
            <w:tcBorders>
              <w:top w:val="single" w:color="000000" w:sz="4" w:space="0"/>
              <w:left w:val="single" w:color="000000" w:sz="4" w:space="0"/>
              <w:bottom w:val="none" w:color="000000" w:sz="4" w:space="0"/>
              <w:right w:val="single" w:color="000000" w:sz="4" w:space="0"/>
            </w:tcBorders>
            <w:tcW w:w="1998"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泵站检测</w:t>
            </w:r>
            <w:r/>
          </w:p>
        </w:tc>
        <w:tc>
          <w:tcPr>
            <w:tcBorders>
              <w:top w:val="single" w:color="000000" w:sz="4" w:space="0"/>
              <w:left w:val="single" w:color="000000" w:sz="4" w:space="0"/>
              <w:bottom w:val="none" w:color="000000" w:sz="4" w:space="0"/>
              <w:right w:val="single" w:color="000000" w:sz="4" w:space="0"/>
            </w:tcBorders>
            <w:tcW w:w="8039"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1.检查检测外观、几何尺寸、构筑物混凝土强度（各部位均采用回弹法）、钢筋保护层厚度等是否符合设计要求、是否正常运行，检测比例为建设数量（按项目工程编号或定点定位表计算）的100%</w:t>
            </w:r>
            <w:r/>
          </w:p>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en-US" w:eastAsia="zh-CN" w:bidi="ar-SA"/>
              </w:rPr>
              <w:t xml:space="preserve">2.金属结构及机电设备。金属结构主要检查检测外观、几何尺寸、闸门防腐涂层厚度、铸铁闸门制造安装质量，启闭机组试运行、拦污栅等是否符合设计要求，检测比例为建设数量的50%。机电设备主要检查检测主机组安装质量、变压器、断路器、电气盘柜、封闭开关设备、防雷与接地等是否符合设计要求，检测比例为建设数量的100%。</w:t>
            </w:r>
            <w:r/>
          </w:p>
        </w:tc>
        <w:tc>
          <w:tcPr>
            <w:tcBorders>
              <w:top w:val="single" w:color="000000" w:sz="4" w:space="0"/>
              <w:left w:val="single" w:color="000000" w:sz="4" w:space="0"/>
              <w:bottom w:val="none" w:color="000000" w:sz="4" w:space="0"/>
              <w:right w:val="single" w:color="000000" w:sz="4" w:space="0"/>
            </w:tcBorders>
            <w:tcW w:w="452"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座</w:t>
            </w:r>
            <w:r/>
          </w:p>
        </w:tc>
        <w:tc>
          <w:tcPr>
            <w:tcBorders>
              <w:top w:val="single" w:color="000000" w:sz="4" w:space="0"/>
              <w:left w:val="single" w:color="000000" w:sz="4" w:space="0"/>
              <w:bottom w:val="none" w:color="000000" w:sz="4" w:space="0"/>
              <w:right w:val="single" w:color="000000" w:sz="4" w:space="0"/>
            </w:tcBorders>
            <w:tcW w:w="1171"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330</w:t>
            </w:r>
            <w:r/>
          </w:p>
        </w:tc>
        <w:tc>
          <w:tcPr>
            <w:tcBorders>
              <w:top w:val="single" w:color="000000" w:sz="4" w:space="0"/>
              <w:left w:val="single" w:color="000000" w:sz="4" w:space="0"/>
              <w:bottom w:val="none" w:color="000000" w:sz="4" w:space="0"/>
              <w:right w:val="single" w:color="000000" w:sz="4" w:space="0"/>
            </w:tcBorders>
            <w:tcW w:w="920" w:type="dxa"/>
            <w:vAlign w:val="center"/>
            <w:textDirection w:val="lrTb"/>
            <w:noWrap w:val="false"/>
          </w:tcPr>
          <w:p>
            <w:pPr>
              <w:ind w:left="0" w:right="0" w:firstLine="0"/>
              <w:jc w:val="right"/>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r>
      <w:tr>
        <w:trPr>
          <w:jc w:val="center"/>
          <w:trHeight w:val="626"/>
        </w:trPr>
        <w:tc>
          <w:tcPr>
            <w:tcBorders>
              <w:top w:val="single" w:color="000000" w:sz="4" w:space="0"/>
              <w:left w:val="single" w:color="000000" w:sz="4" w:space="0"/>
              <w:bottom w:val="none" w:color="000000" w:sz="4" w:space="0"/>
              <w:right w:val="single" w:color="000000" w:sz="4" w:space="0"/>
            </w:tcBorders>
            <w:tcW w:w="427" w:type="dxa"/>
            <w:vAlign w:val="center"/>
            <w:vMerge w:val="restart"/>
            <w:textDirection w:val="lrTb"/>
            <w:noWrap w:val="false"/>
          </w:tcPr>
          <w:p>
            <w:pPr>
              <w:ind w:left="0" w:right="0" w:firstLine="0"/>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2</w:t>
            </w:r>
            <w:r/>
          </w:p>
        </w:tc>
        <w:tc>
          <w:tcPr>
            <w:tcBorders>
              <w:top w:val="single" w:color="000000" w:sz="4" w:space="0"/>
              <w:left w:val="single" w:color="000000" w:sz="4" w:space="0"/>
              <w:bottom w:val="none" w:color="000000" w:sz="4" w:space="0"/>
              <w:right w:val="single" w:color="000000" w:sz="4" w:space="0"/>
            </w:tcBorders>
            <w:tcW w:w="783" w:type="dxa"/>
            <w:vAlign w:val="center"/>
            <w:vMerge w:val="restart"/>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渠道工程检测</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直板渠</w:t>
            </w:r>
            <w:r/>
          </w:p>
        </w:tc>
        <w:tc>
          <w:tcPr>
            <w:tcBorders>
              <w:top w:val="single" w:color="000000" w:sz="4" w:space="0"/>
              <w:left w:val="single" w:color="000000" w:sz="4" w:space="0"/>
              <w:bottom w:val="none" w:color="000000" w:sz="4" w:space="0"/>
              <w:right w:val="single" w:color="000000" w:sz="4" w:space="0"/>
            </w:tcBorders>
            <w:tcW w:w="8039" w:type="dxa"/>
            <w:vAlign w:val="center"/>
            <w:vMerge w:val="restart"/>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主要检查检测外观、几何尺寸、平整度、完好程度、管径（暗渠）等是否符合设计要求、是否能正常使用、日常维护是否到位。检测比例建设数量100%。</w:t>
            </w:r>
            <w:r/>
          </w:p>
        </w:tc>
        <w:tc>
          <w:tcPr>
            <w:tcBorders>
              <w:top w:val="single" w:color="000000" w:sz="4" w:space="0"/>
              <w:left w:val="single" w:color="000000" w:sz="4" w:space="0"/>
              <w:bottom w:val="none" w:color="000000" w:sz="4" w:space="0"/>
              <w:right w:val="single" w:color="000000" w:sz="4" w:space="0"/>
            </w:tcBorders>
            <w:tcW w:w="452" w:type="dxa"/>
            <w:vAlign w:val="center"/>
            <w:vMerge w:val="restart"/>
            <w:textDirection w:val="lrTb"/>
            <w:noWrap w:val="false"/>
          </w:tcPr>
          <w:p>
            <w:pPr>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米</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84498</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r>
      <w:tr>
        <w:trPr>
          <w:jc w:val="center"/>
          <w:trHeight w:val="626"/>
        </w:trPr>
        <w:tc>
          <w:tcPr>
            <w:tcBorders>
              <w:top w:val="none" w:color="000000" w:sz="4" w:space="0"/>
              <w:left w:val="single" w:color="000000" w:sz="4" w:space="0"/>
              <w:bottom w:val="none" w:color="000000" w:sz="4" w:space="0"/>
              <w:right w:val="single" w:color="000000" w:sz="4" w:space="0"/>
            </w:tcBorders>
            <w:tcW w:w="427" w:type="dxa"/>
            <w:vAlign w:val="center"/>
            <w:vMerge w:val="continue"/>
            <w:textDirection w:val="lrTb"/>
            <w:noWrap w:val="false"/>
          </w:tcPr>
          <w:p>
            <w:pPr>
              <w:ind w:left="0" w:right="0" w:firstLine="0"/>
              <w:jc w:val="center"/>
              <w:widowControl w:val="off"/>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矩型渠</w:t>
            </w:r>
            <w:r/>
          </w:p>
        </w:tc>
        <w:tc>
          <w:tcPr>
            <w:tcBorders>
              <w:top w:val="none" w:color="000000" w:sz="4" w:space="0"/>
              <w:left w:val="single" w:color="000000" w:sz="4" w:space="0"/>
              <w:bottom w:val="none" w:color="000000" w:sz="4" w:space="0"/>
              <w:right w:val="single" w:color="000000" w:sz="4" w:space="0"/>
            </w:tcBorders>
            <w:tcW w:w="8039" w:type="dxa"/>
            <w:vAlign w:val="center"/>
            <w:vMerge w:val="continue"/>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452" w:type="dxa"/>
            <w:vAlign w:val="center"/>
            <w:vMerge w:val="continue"/>
            <w:textDirection w:val="lrTb"/>
            <w:noWrap w:val="false"/>
          </w:tcPr>
          <w:p>
            <w:pPr>
              <w:ind w:left="0" w:right="0" w:firstLine="0"/>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0"/>
                <w:highlight w:val="none"/>
                <w:lang w:val="en-US" w:eastAsia="zh-CN" w:bidi="ar-SA"/>
              </w:rPr>
              <w:suppressLineNumbers w:val="0"/>
            </w:pPr>
            <w:r>
              <w:rPr>
                <w:rFonts w:hint="eastAsia" w:ascii="宋体" w:hAnsi="宋体" w:eastAsia="宋体" w:cs="宋体"/>
                <w:color w:val="000000"/>
                <w:sz w:val="21"/>
                <w:szCs w:val="20"/>
                <w:highlight w:val="none"/>
                <w:lang w:val="en-US" w:eastAsia="zh-CN" w:bidi="ar-SA"/>
              </w:rPr>
              <w:t xml:space="preserve">18151</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r>
      <w:tr>
        <w:trPr>
          <w:jc w:val="center"/>
          <w:trHeight w:val="626"/>
        </w:trPr>
        <w:tc>
          <w:tcPr>
            <w:tcBorders>
              <w:top w:val="none" w:color="000000" w:sz="4" w:space="0"/>
              <w:left w:val="single" w:color="000000" w:sz="4" w:space="0"/>
              <w:bottom w:val="none" w:color="000000" w:sz="4" w:space="0"/>
              <w:right w:val="single" w:color="000000" w:sz="4" w:space="0"/>
            </w:tcBorders>
            <w:tcW w:w="427" w:type="dxa"/>
            <w:vAlign w:val="center"/>
            <w:vMerge w:val="continue"/>
            <w:textDirection w:val="lrTb"/>
            <w:noWrap w:val="false"/>
          </w:tcPr>
          <w:p>
            <w:pPr>
              <w:ind w:left="0" w:right="0" w:firstLine="0"/>
              <w:jc w:val="center"/>
              <w:widowControl w:val="off"/>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U60渠</w:t>
            </w:r>
            <w:r/>
          </w:p>
        </w:tc>
        <w:tc>
          <w:tcPr>
            <w:tcBorders>
              <w:top w:val="none" w:color="000000" w:sz="4" w:space="0"/>
              <w:left w:val="single" w:color="000000" w:sz="4" w:space="0"/>
              <w:bottom w:val="none" w:color="000000" w:sz="4" w:space="0"/>
              <w:right w:val="single" w:color="000000" w:sz="4" w:space="0"/>
            </w:tcBorders>
            <w:tcW w:w="8039" w:type="dxa"/>
            <w:vAlign w:val="center"/>
            <w:vMerge w:val="continue"/>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452" w:type="dxa"/>
            <w:vAlign w:val="center"/>
            <w:vMerge w:val="continue"/>
            <w:textDirection w:val="lrTb"/>
            <w:noWrap w:val="false"/>
          </w:tcPr>
          <w:p>
            <w:pPr>
              <w:ind w:left="0" w:right="0" w:firstLine="0"/>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firstLine="0"/>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178200.1</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r>
      <w:tr>
        <w:trPr>
          <w:jc w:val="center"/>
          <w:trHeight w:val="626"/>
        </w:trPr>
        <w:tc>
          <w:tcPr>
            <w:tcBorders>
              <w:top w:val="none" w:color="000000" w:sz="4" w:space="0"/>
              <w:left w:val="single" w:color="000000" w:sz="4" w:space="0"/>
              <w:bottom w:val="none" w:color="000000" w:sz="4" w:space="0"/>
              <w:right w:val="single" w:color="000000" w:sz="4" w:space="0"/>
            </w:tcBorders>
            <w:tcW w:w="427" w:type="dxa"/>
            <w:vAlign w:val="center"/>
            <w:vMerge w:val="continue"/>
            <w:textDirection w:val="lrTb"/>
            <w:noWrap w:val="false"/>
          </w:tcPr>
          <w:p>
            <w:pPr>
              <w:ind w:left="0" w:right="0" w:firstLine="0"/>
              <w:jc w:val="center"/>
              <w:widowControl w:val="off"/>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U80渠</w:t>
            </w:r>
            <w:r/>
          </w:p>
        </w:tc>
        <w:tc>
          <w:tcPr>
            <w:tcBorders>
              <w:top w:val="none" w:color="000000" w:sz="4" w:space="0"/>
              <w:left w:val="single" w:color="000000" w:sz="4" w:space="0"/>
              <w:bottom w:val="none" w:color="000000" w:sz="4" w:space="0"/>
              <w:right w:val="single" w:color="000000" w:sz="4" w:space="0"/>
            </w:tcBorders>
            <w:tcW w:w="8039" w:type="dxa"/>
            <w:vAlign w:val="center"/>
            <w:vMerge w:val="continue"/>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452" w:type="dxa"/>
            <w:vAlign w:val="center"/>
            <w:vMerge w:val="continue"/>
            <w:textDirection w:val="lrTb"/>
            <w:noWrap w:val="false"/>
          </w:tcPr>
          <w:p>
            <w:pPr>
              <w:ind w:left="0" w:right="0" w:firstLine="0"/>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t xml:space="preserve">276814</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r>
      <w:tr>
        <w:trPr>
          <w:jc w:val="center"/>
          <w:trHeight w:val="626"/>
        </w:trPr>
        <w:tc>
          <w:tcPr>
            <w:tcBorders>
              <w:top w:val="none" w:color="000000" w:sz="4" w:space="0"/>
              <w:left w:val="single" w:color="000000" w:sz="4" w:space="0"/>
              <w:bottom w:val="none" w:color="000000" w:sz="4" w:space="0"/>
              <w:right w:val="single" w:color="000000" w:sz="4" w:space="0"/>
            </w:tcBorders>
            <w:tcW w:w="427" w:type="dxa"/>
            <w:vAlign w:val="center"/>
            <w:vMerge w:val="continue"/>
            <w:textDirection w:val="lrTb"/>
            <w:noWrap w:val="false"/>
          </w:tcPr>
          <w:p>
            <w:pPr>
              <w:ind w:left="0" w:right="0" w:firstLine="0"/>
              <w:jc w:val="center"/>
              <w:widowControl w:val="off"/>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暗渠φ60</w:t>
            </w:r>
            <w:r/>
          </w:p>
        </w:tc>
        <w:tc>
          <w:tcPr>
            <w:tcBorders>
              <w:top w:val="none" w:color="000000" w:sz="4" w:space="0"/>
              <w:left w:val="single" w:color="000000" w:sz="4" w:space="0"/>
              <w:bottom w:val="none" w:color="000000" w:sz="4" w:space="0"/>
              <w:right w:val="single" w:color="000000" w:sz="4" w:space="0"/>
            </w:tcBorders>
            <w:tcW w:w="8039" w:type="dxa"/>
            <w:vAlign w:val="center"/>
            <w:vMerge w:val="continue"/>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452" w:type="dxa"/>
            <w:vAlign w:val="center"/>
            <w:vMerge w:val="continue"/>
            <w:textDirection w:val="lrTb"/>
            <w:noWrap w:val="false"/>
          </w:tcPr>
          <w:p>
            <w:pPr>
              <w:ind w:left="0" w:right="0" w:firstLine="0"/>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firstLine="0"/>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9873</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r>
      <w:tr>
        <w:trPr>
          <w:jc w:val="center"/>
          <w:trHeight w:val="626"/>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ind w:left="0" w:right="0" w:firstLine="0"/>
              <w:jc w:val="center"/>
              <w:widowControl w:val="off"/>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2"/>
                <w:u w:val="none"/>
                <w:lang w:val="zh-CN" w:eastAsia="zh-CN" w:bidi="ar-SA"/>
              </w:rPr>
              <w:suppressLineNumbers w:val="0"/>
            </w:pPr>
            <w:r>
              <w:rPr>
                <w:rFonts w:hint="eastAsia" w:ascii="宋体" w:hAnsi="宋体" w:eastAsia="宋体" w:cs="宋体"/>
                <w:i w:val="0"/>
                <w:iCs w:val="0"/>
                <w:color w:val="000000"/>
                <w:sz w:val="21"/>
                <w:szCs w:val="22"/>
                <w:u w:val="none"/>
                <w:lang w:val="en-US" w:eastAsia="zh-CN" w:bidi="ar"/>
              </w:rPr>
              <w:t xml:space="preserve">暗渠φ80</w:t>
            </w:r>
            <w:r/>
          </w:p>
        </w:tc>
        <w:tc>
          <w:tcPr>
            <w:tcBorders>
              <w:top w:val="none" w:color="000000" w:sz="4" w:space="0"/>
              <w:left w:val="single" w:color="000000" w:sz="4" w:space="0"/>
              <w:bottom w:val="single" w:color="000000" w:sz="4" w:space="0"/>
              <w:right w:val="single" w:color="000000" w:sz="4" w:space="0"/>
            </w:tcBorders>
            <w:tcW w:w="8039" w:type="dxa"/>
            <w:vAlign w:val="center"/>
            <w:vMerge w:val="continue"/>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ind w:left="0" w:right="0" w:firstLine="0"/>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firstLine="0"/>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1176</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r>
      <w:tr>
        <w:trPr>
          <w:jc w:val="center"/>
          <w:trHeight w:val="626"/>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3</w:t>
            </w:r>
            <w:r/>
          </w:p>
        </w:tc>
        <w:tc>
          <w:tcPr>
            <w:gridSpan w:val="2"/>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生态沟检测</w:t>
            </w:r>
            <w:r/>
          </w:p>
        </w:tc>
        <w:tc>
          <w:tcPr>
            <w:tcBorders>
              <w:top w:val="single" w:color="000000" w:sz="4" w:space="0"/>
              <w:left w:val="single" w:color="000000" w:sz="4" w:space="0"/>
              <w:bottom w:val="single" w:color="000000" w:sz="4" w:space="0"/>
              <w:right w:val="single" w:color="000000" w:sz="4" w:space="0"/>
            </w:tcBorders>
            <w:tcW w:w="8039"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主要检查检测外观、几何尺寸、平整度、完好程度等是否符合设计要求、是否能正常使用、日常维护是否到位。检测比例建设数量100%。</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米</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firstLine="0"/>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19646</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right"/>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r>
      <w:tr>
        <w:trPr>
          <w:jc w:val="center"/>
          <w:trHeight w:val="93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4</w:t>
            </w:r>
            <w:r/>
          </w:p>
        </w:tc>
        <w:tc>
          <w:tcPr>
            <w:gridSpan w:val="2"/>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ind w:left="0" w:right="0" w:firstLine="0"/>
              <w:jc w:val="left"/>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PE管道检测</w:t>
            </w:r>
            <w:r/>
          </w:p>
        </w:tc>
        <w:tc>
          <w:tcPr>
            <w:tcBorders>
              <w:top w:val="single" w:color="000000" w:sz="4" w:space="0"/>
              <w:left w:val="single" w:color="000000" w:sz="4" w:space="0"/>
              <w:bottom w:val="single" w:color="000000" w:sz="4" w:space="0"/>
              <w:right w:val="single" w:color="000000" w:sz="4" w:space="0"/>
            </w:tcBorders>
            <w:tcW w:w="8039" w:type="dxa"/>
            <w:vAlign w:val="center"/>
            <w:textDirection w:val="lrTb"/>
            <w:noWrap w:val="false"/>
          </w:tcPr>
          <w:p>
            <w:pPr>
              <w:ind w:left="0" w:right="0" w:firstLine="0"/>
              <w:jc w:val="left"/>
              <w:widowControl/>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目视管道是否存在渗漏、锈蚀等，检查方式以访谈使用者为主，如使用者反映不能正常使用，需要开挖部分隐蔽管道对管道埋深、垫层、管径、材质等进行检测，是否符合设计要求，检测比例为不能正常使用管道数量的50%。</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米</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66690.5</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right"/>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r>
            <w:r/>
          </w:p>
        </w:tc>
      </w:tr>
      <w:tr>
        <w:trPr>
          <w:jc w:val="center"/>
          <w:trHeight w:val="472"/>
        </w:trPr>
        <w:tc>
          <w:tcPr>
            <w:tcBorders>
              <w:top w:val="single" w:color="000000" w:sz="4" w:space="0"/>
              <w:left w:val="single" w:color="000000" w:sz="4" w:space="0"/>
              <w:bottom w:val="none" w:color="000000" w:sz="4" w:space="0"/>
              <w:right w:val="single" w:color="000000" w:sz="4" w:space="0"/>
            </w:tcBorders>
            <w:tcW w:w="427" w:type="dxa"/>
            <w:vAlign w:val="center"/>
            <w:vMerge w:val="restart"/>
            <w:textDirection w:val="lrTb"/>
            <w:noWrap w:val="false"/>
          </w:tcPr>
          <w:p>
            <w:pPr>
              <w:ind w:left="0" w:right="0" w:firstLine="0"/>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5</w:t>
            </w:r>
            <w:r/>
          </w:p>
        </w:tc>
        <w:tc>
          <w:tcPr>
            <w:tcBorders>
              <w:top w:val="single" w:color="000000" w:sz="4" w:space="0"/>
              <w:left w:val="single" w:color="000000" w:sz="4" w:space="0"/>
              <w:bottom w:val="none" w:color="000000" w:sz="4" w:space="0"/>
              <w:right w:val="single" w:color="000000" w:sz="4" w:space="0"/>
            </w:tcBorders>
            <w:tcW w:w="783" w:type="dxa"/>
            <w:vAlign w:val="center"/>
            <w:vMerge w:val="restart"/>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过路涵检测</w:t>
            </w:r>
            <w:r/>
          </w:p>
        </w:tc>
        <w:tc>
          <w:tcPr>
            <w:tcBorders>
              <w:top w:val="single" w:color="000000" w:sz="4" w:space="0"/>
              <w:left w:val="single" w:color="000000" w:sz="4" w:space="0"/>
              <w:bottom w:val="none" w:color="000000" w:sz="4" w:space="0"/>
              <w:right w:val="single" w:color="000000" w:sz="4" w:space="0"/>
            </w:tcBorders>
            <w:tcW w:w="1215" w:type="dxa"/>
            <w:vAlign w:val="center"/>
            <w:textDirection w:val="lrTb"/>
            <w:noWrap w:val="false"/>
          </w:tcPr>
          <w:p>
            <w:pPr>
              <w:ind w:left="0" w:right="0" w:firstLine="0"/>
              <w:jc w:val="left"/>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t xml:space="preserve">φ600</w:t>
            </w:r>
            <w:r/>
          </w:p>
        </w:tc>
        <w:tc>
          <w:tcPr>
            <w:tcBorders>
              <w:top w:val="single" w:color="000000" w:sz="4" w:space="0"/>
              <w:left w:val="single" w:color="000000" w:sz="4" w:space="0"/>
              <w:bottom w:val="none" w:color="000000" w:sz="4" w:space="0"/>
              <w:right w:val="single" w:color="000000" w:sz="4" w:space="0"/>
            </w:tcBorders>
            <w:tcW w:w="8039" w:type="dxa"/>
            <w:vAlign w:val="center"/>
            <w:vMerge w:val="restart"/>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en-US" w:eastAsia="zh-CN" w:bidi="ar-SA"/>
              </w:rPr>
              <w:t xml:space="preserve">1.</w:t>
            </w:r>
            <w:r>
              <w:rPr>
                <w:rFonts w:hint="eastAsia" w:ascii="宋体" w:hAnsi="宋体" w:eastAsia="宋体" w:cs="宋体"/>
                <w:color w:val="000000"/>
                <w:sz w:val="21"/>
                <w:szCs w:val="20"/>
                <w:highlight w:val="none"/>
                <w:lang w:val="zh-CN" w:eastAsia="zh-CN" w:bidi="ar-SA"/>
              </w:rPr>
              <w:t xml:space="preserve">主要检查检测：外观、几何尺寸、构筑物混凝土强度（各部位均采用回弹法）、钢筋保护层厚度等是否符合设计要求、是否正常运行，检测比例为建设数量（按项目工程编号或定点定位表计算）的100%。</w:t>
            </w:r>
            <w:r/>
          </w:p>
          <w:p>
            <w:pPr>
              <w:ind w:left="0" w:right="0" w:firstLine="0"/>
              <w:jc w:val="left"/>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2.金属结构（如有）：主要检查检测外观、几何尺寸、闸门防腐涂层厚度、铸铁闸门制造安装质量，启闭机组试运行、拦污栅等是否符合设计要求，检测比例为建设数量的50%。</w:t>
            </w:r>
            <w:r/>
          </w:p>
        </w:tc>
        <w:tc>
          <w:tcPr>
            <w:tcBorders>
              <w:top w:val="single" w:color="000000" w:sz="4" w:space="0"/>
              <w:left w:val="single" w:color="000000" w:sz="4" w:space="0"/>
              <w:bottom w:val="none" w:color="000000" w:sz="4" w:space="0"/>
              <w:right w:val="single" w:color="000000" w:sz="4" w:space="0"/>
            </w:tcBorders>
            <w:tcW w:w="452" w:type="dxa"/>
            <w:vAlign w:val="center"/>
            <w:vMerge w:val="restart"/>
            <w:textDirection w:val="lrTb"/>
            <w:noWrap w:val="false"/>
          </w:tcPr>
          <w:p>
            <w:pPr>
              <w:ind w:left="0" w:right="0" w:firstLine="0"/>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座</w:t>
            </w:r>
            <w:r/>
          </w:p>
        </w:tc>
        <w:tc>
          <w:tcPr>
            <w:tcBorders>
              <w:top w:val="single" w:color="000000" w:sz="4" w:space="0"/>
              <w:left w:val="single" w:color="000000" w:sz="4" w:space="0"/>
              <w:bottom w:val="none" w:color="000000" w:sz="4" w:space="0"/>
              <w:right w:val="single" w:color="000000" w:sz="4" w:space="0"/>
            </w:tcBorders>
            <w:tcW w:w="1171"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406</w:t>
            </w:r>
            <w:r/>
          </w:p>
        </w:tc>
        <w:tc>
          <w:tcPr>
            <w:tcBorders>
              <w:top w:val="single" w:color="000000" w:sz="4" w:space="0"/>
              <w:left w:val="single" w:color="000000" w:sz="4" w:space="0"/>
              <w:bottom w:val="none" w:color="000000" w:sz="4" w:space="0"/>
              <w:right w:val="single" w:color="000000" w:sz="4" w:space="0"/>
            </w:tcBorders>
            <w:tcW w:w="92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r>
      <w:tr>
        <w:trPr>
          <w:jc w:val="center"/>
          <w:trHeight w:val="472"/>
        </w:trPr>
        <w:tc>
          <w:tcPr>
            <w:tcBorders>
              <w:top w:val="none" w:color="000000" w:sz="4" w:space="0"/>
              <w:left w:val="single" w:color="000000" w:sz="4" w:space="0"/>
              <w:bottom w:val="none" w:color="000000" w:sz="4" w:space="0"/>
              <w:right w:val="single" w:color="000000" w:sz="4" w:space="0"/>
            </w:tcBorders>
            <w:tcW w:w="427" w:type="dxa"/>
            <w:vAlign w:val="center"/>
            <w:vMerge w:val="continue"/>
            <w:textDirection w:val="lrTb"/>
            <w:noWrap w:val="false"/>
          </w:tcPr>
          <w:p>
            <w:pPr>
              <w:ind w:left="0" w:right="0" w:firstLine="0"/>
              <w:jc w:val="center"/>
              <w:widowControl w:val="off"/>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none" w:color="000000" w:sz="4" w:space="0"/>
              <w:right w:val="single" w:color="000000" w:sz="4" w:space="0"/>
            </w:tcBorders>
            <w:tcW w:w="1215" w:type="dxa"/>
            <w:vAlign w:val="center"/>
            <w:textDirection w:val="lrTb"/>
            <w:noWrap w:val="false"/>
          </w:tcPr>
          <w:p>
            <w:pPr>
              <w:ind w:left="0" w:right="0" w:firstLine="0"/>
              <w:jc w:val="left"/>
              <w:widowControl/>
              <w:rPr>
                <w:rFonts w:ascii="宋体" w:hAnsi="宋体" w:eastAsia="宋体" w:cs="宋体"/>
                <w:color w:val="000000"/>
                <w:sz w:val="21"/>
                <w:szCs w:val="20"/>
                <w:highlight w:val="none"/>
                <w:lang w:val="en-US" w:eastAsia="zh-CN" w:bidi="ar-SA"/>
              </w:rPr>
            </w:pPr>
            <w:r>
              <w:rPr>
                <w:rFonts w:ascii="宋体" w:hAnsi="宋体" w:eastAsia="宋体" w:cs="宋体"/>
                <w:color w:val="000000"/>
                <w:sz w:val="21"/>
                <w:szCs w:val="20"/>
                <w:highlight w:val="none"/>
                <w:lang w:val="en-US" w:eastAsia="zh-CN" w:bidi="ar-SA"/>
              </w:rPr>
              <w:t xml:space="preserve">φ800</w:t>
            </w:r>
            <w:r/>
          </w:p>
        </w:tc>
        <w:tc>
          <w:tcPr>
            <w:tcBorders>
              <w:top w:val="none" w:color="000000" w:sz="4" w:space="0"/>
              <w:left w:val="single" w:color="000000" w:sz="4" w:space="0"/>
              <w:bottom w:val="none" w:color="000000" w:sz="4" w:space="0"/>
              <w:right w:val="single" w:color="000000" w:sz="4" w:space="0"/>
            </w:tcBorders>
            <w:tcW w:w="8039" w:type="dxa"/>
            <w:vAlign w:val="center"/>
            <w:vMerge w:val="continue"/>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452" w:type="dxa"/>
            <w:vAlign w:val="center"/>
            <w:vMerge w:val="continue"/>
            <w:textDirection w:val="lrTb"/>
            <w:noWrap w:val="false"/>
          </w:tcPr>
          <w:p>
            <w:pPr>
              <w:ind w:left="0" w:right="0" w:firstLine="0"/>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1171"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240</w:t>
            </w:r>
            <w:r/>
          </w:p>
        </w:tc>
        <w:tc>
          <w:tcPr>
            <w:tcBorders>
              <w:top w:val="single" w:color="000000" w:sz="4" w:space="0"/>
              <w:left w:val="single" w:color="000000" w:sz="4" w:space="0"/>
              <w:bottom w:val="none" w:color="000000" w:sz="4" w:space="0"/>
              <w:right w:val="single" w:color="000000" w:sz="4" w:space="0"/>
            </w:tcBorders>
            <w:tcW w:w="92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r>
      <w:tr>
        <w:trPr>
          <w:jc w:val="center"/>
          <w:trHeight w:val="626"/>
        </w:trPr>
        <w:tc>
          <w:tcPr>
            <w:tcBorders>
              <w:top w:val="none" w:color="000000" w:sz="4" w:space="0"/>
              <w:left w:val="single" w:color="000000" w:sz="4" w:space="0"/>
              <w:bottom w:val="none" w:color="000000" w:sz="4" w:space="0"/>
              <w:right w:val="single" w:color="000000" w:sz="4" w:space="0"/>
            </w:tcBorders>
            <w:tcW w:w="427" w:type="dxa"/>
            <w:vAlign w:val="center"/>
            <w:vMerge w:val="continue"/>
            <w:textDirection w:val="lrTb"/>
            <w:noWrap w:val="false"/>
          </w:tcPr>
          <w:p>
            <w:pPr>
              <w:ind w:left="0" w:right="0" w:firstLine="0"/>
              <w:jc w:val="center"/>
              <w:widowControl w:val="off"/>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shd w:val="clear" w:color="auto" w:fill="ffffff"/>
            <w:tcBorders>
              <w:top w:val="single" w:color="000000" w:sz="4" w:space="0"/>
              <w:left w:val="single" w:color="000000" w:sz="4" w:space="0"/>
              <w:bottom w:val="none" w:color="000000" w:sz="4" w:space="0"/>
              <w:right w:val="single" w:color="000000" w:sz="4" w:space="0"/>
            </w:tcBorders>
            <w:tcW w:w="1215" w:type="dxa"/>
            <w:vAlign w:val="center"/>
            <w:textDirection w:val="lrTb"/>
            <w:noWrap w:val="false"/>
          </w:tcPr>
          <w:p>
            <w:pPr>
              <w:ind w:left="0" w:right="0" w:firstLine="0"/>
              <w:jc w:val="left"/>
              <w:keepLines w:val="0"/>
              <w:keepNext w:val="0"/>
              <w:widowControl/>
              <w:rPr>
                <w:rFonts w:ascii="宋体" w:hAnsi="宋体" w:eastAsia="宋体" w:cs="宋体"/>
                <w:i w:val="0"/>
                <w:iCs w:val="0"/>
                <w:color w:val="000000"/>
                <w:sz w:val="21"/>
                <w:szCs w:val="22"/>
                <w:u w:val="none"/>
                <w:lang w:val="en-US" w:eastAsia="zh-CN" w:bidi="ar-SA"/>
              </w:rPr>
              <w:suppressLineNumbers w:val="0"/>
            </w:pPr>
            <w:r>
              <w:rPr>
                <w:rFonts w:hint="eastAsia" w:ascii="宋体" w:hAnsi="宋体" w:eastAsia="宋体" w:cs="宋体"/>
                <w:i w:val="0"/>
                <w:iCs w:val="0"/>
                <w:color w:val="000000"/>
                <w:sz w:val="21"/>
                <w:szCs w:val="22"/>
                <w:u w:val="none"/>
                <w:lang w:val="en-US" w:eastAsia="zh-CN" w:bidi="ar"/>
              </w:rPr>
              <w:t xml:space="preserve">φ1000</w:t>
            </w:r>
            <w:r/>
          </w:p>
        </w:tc>
        <w:tc>
          <w:tcPr>
            <w:tcBorders>
              <w:top w:val="none" w:color="000000" w:sz="4" w:space="0"/>
              <w:left w:val="single" w:color="000000" w:sz="4" w:space="0"/>
              <w:bottom w:val="none" w:color="000000" w:sz="4" w:space="0"/>
              <w:right w:val="single" w:color="000000" w:sz="4" w:space="0"/>
            </w:tcBorders>
            <w:tcW w:w="8039" w:type="dxa"/>
            <w:vAlign w:val="center"/>
            <w:vMerge w:val="continue"/>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none" w:color="000000" w:sz="4" w:space="0"/>
              <w:left w:val="single" w:color="000000" w:sz="4" w:space="0"/>
              <w:bottom w:val="none" w:color="000000" w:sz="4" w:space="0"/>
              <w:right w:val="single" w:color="000000" w:sz="4" w:space="0"/>
            </w:tcBorders>
            <w:tcW w:w="452" w:type="dxa"/>
            <w:vAlign w:val="center"/>
            <w:vMerge w:val="continue"/>
            <w:textDirection w:val="lrTb"/>
            <w:noWrap w:val="false"/>
          </w:tcPr>
          <w:p>
            <w:pPr>
              <w:ind w:left="0" w:right="0" w:firstLine="0"/>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1171"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220</w:t>
            </w:r>
            <w:r/>
          </w:p>
        </w:tc>
        <w:tc>
          <w:tcPr>
            <w:tcBorders>
              <w:top w:val="single" w:color="000000" w:sz="4" w:space="0"/>
              <w:left w:val="single" w:color="000000" w:sz="4" w:space="0"/>
              <w:bottom w:val="none" w:color="000000" w:sz="4" w:space="0"/>
              <w:right w:val="single" w:color="000000" w:sz="4" w:space="0"/>
            </w:tcBorders>
            <w:tcW w:w="92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r>
      <w:tr>
        <w:trPr>
          <w:jc w:val="center"/>
          <w:trHeight w:val="1549"/>
        </w:trPr>
        <w:tc>
          <w:tcPr>
            <w:tcBorders>
              <w:top w:val="single" w:color="000000" w:sz="4" w:space="0"/>
              <w:left w:val="single" w:color="000000" w:sz="4" w:space="0"/>
              <w:bottom w:val="none" w:color="000000" w:sz="4" w:space="0"/>
              <w:right w:val="single" w:color="000000" w:sz="4" w:space="0"/>
            </w:tcBorders>
            <w:tcW w:w="427" w:type="dxa"/>
            <w:vAlign w:val="center"/>
            <w:textDirection w:val="lrTb"/>
            <w:noWrap w:val="false"/>
          </w:tcPr>
          <w:p>
            <w:pPr>
              <w:ind w:left="0" w:right="0" w:firstLine="0"/>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6</w:t>
            </w:r>
            <w:r/>
          </w:p>
        </w:tc>
        <w:tc>
          <w:tcPr>
            <w:tcBorders>
              <w:top w:val="single" w:color="000000" w:sz="4" w:space="0"/>
              <w:left w:val="single" w:color="000000" w:sz="4" w:space="0"/>
              <w:bottom w:val="none" w:color="000000" w:sz="4" w:space="0"/>
              <w:right w:val="single" w:color="000000" w:sz="4" w:space="0"/>
            </w:tcBorders>
            <w:tcW w:w="783"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方涵检测</w:t>
            </w:r>
            <w:r/>
          </w:p>
        </w:tc>
        <w:tc>
          <w:tcPr>
            <w:tcBorders>
              <w:top w:val="single" w:color="000000" w:sz="4" w:space="0"/>
              <w:left w:val="single" w:color="000000" w:sz="4" w:space="0"/>
              <w:bottom w:val="none" w:color="000000" w:sz="4" w:space="0"/>
              <w:right w:val="single" w:color="000000" w:sz="4" w:space="0"/>
            </w:tcBorders>
            <w:tcW w:w="1215" w:type="dxa"/>
            <w:vAlign w:val="center"/>
            <w:textDirection w:val="lrTb"/>
            <w:noWrap w:val="false"/>
          </w:tcPr>
          <w:p>
            <w:pPr>
              <w:ind w:left="0" w:right="0" w:firstLine="0"/>
              <w:jc w:val="left"/>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zh-CN" w:eastAsia="zh-CN" w:bidi="ar-SA"/>
              </w:rPr>
              <w:t xml:space="preserve">方涵检测</w:t>
            </w:r>
            <w:r/>
          </w:p>
        </w:tc>
        <w:tc>
          <w:tcPr>
            <w:tcBorders>
              <w:top w:val="single" w:color="000000" w:sz="4" w:space="0"/>
              <w:left w:val="single" w:color="000000" w:sz="4" w:space="0"/>
              <w:bottom w:val="none" w:color="000000" w:sz="4" w:space="0"/>
              <w:right w:val="single" w:color="000000" w:sz="4" w:space="0"/>
            </w:tcBorders>
            <w:tcW w:w="8039"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1.检查检测：外观、几何尺寸、构筑物混凝土强度（各部位均采用回弹法）、钢筋保护层厚度等是否符合设计要求、是否正常运行，检测比例为建设数量（按项目工程编号或定点定位表计算）的100%。</w:t>
            </w:r>
            <w:r/>
          </w:p>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en-US" w:eastAsia="zh-CN" w:bidi="ar-SA"/>
              </w:rPr>
              <w:t xml:space="preserve">2.金属结构（如有）：主要检查检测外观、几何尺寸、闸门防腐涂层厚度、铸铁闸门制造安装质量，启闭机组试运行、拦污栅等是否符合设计要求，检测比例为建设数量的50%。</w:t>
            </w:r>
            <w:r/>
          </w:p>
        </w:tc>
        <w:tc>
          <w:tcPr>
            <w:tcBorders>
              <w:top w:val="single" w:color="000000" w:sz="4" w:space="0"/>
              <w:left w:val="single" w:color="000000" w:sz="4" w:space="0"/>
              <w:bottom w:val="none" w:color="000000" w:sz="4" w:space="0"/>
              <w:right w:val="single" w:color="000000" w:sz="4" w:space="0"/>
            </w:tcBorders>
            <w:tcW w:w="452" w:type="dxa"/>
            <w:vAlign w:val="center"/>
            <w:textDirection w:val="lrTb"/>
            <w:noWrap w:val="false"/>
          </w:tcPr>
          <w:p>
            <w:pPr>
              <w:ind w:left="0" w:right="0" w:firstLine="0"/>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座</w:t>
            </w:r>
            <w:r/>
          </w:p>
        </w:tc>
        <w:tc>
          <w:tcPr>
            <w:tcBorders>
              <w:top w:val="single" w:color="000000" w:sz="4" w:space="0"/>
              <w:left w:val="single" w:color="000000" w:sz="4" w:space="0"/>
              <w:bottom w:val="none" w:color="000000" w:sz="4" w:space="0"/>
              <w:right w:val="single" w:color="000000" w:sz="4" w:space="0"/>
            </w:tcBorders>
            <w:tcW w:w="1171" w:type="dxa"/>
            <w:vAlign w:val="center"/>
            <w:textDirection w:val="lrTb"/>
            <w:noWrap w:val="false"/>
          </w:tcPr>
          <w:p>
            <w:pPr>
              <w:ind w:left="0" w:right="0" w:firstLine="0"/>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77</w:t>
            </w:r>
            <w:r/>
          </w:p>
        </w:tc>
        <w:tc>
          <w:tcPr>
            <w:tcBorders>
              <w:top w:val="single" w:color="000000" w:sz="4" w:space="0"/>
              <w:left w:val="single" w:color="000000" w:sz="4" w:space="0"/>
              <w:bottom w:val="none" w:color="000000" w:sz="4" w:space="0"/>
              <w:right w:val="single" w:color="000000" w:sz="4" w:space="0"/>
            </w:tcBorders>
            <w:tcW w:w="92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r>
      <w:tr>
        <w:trPr>
          <w:jc w:val="center"/>
          <w:trHeight w:val="1549"/>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7</w:t>
            </w:r>
            <w:r/>
          </w:p>
        </w:tc>
        <w:tc>
          <w:tcPr>
            <w:gridSpan w:val="2"/>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滚水坝检测</w:t>
            </w:r>
            <w:r/>
          </w:p>
        </w:tc>
        <w:tc>
          <w:tcPr>
            <w:tcBorders>
              <w:top w:val="single" w:color="000000" w:sz="4" w:space="0"/>
              <w:left w:val="single" w:color="000000" w:sz="4" w:space="0"/>
              <w:bottom w:val="single" w:color="000000" w:sz="4" w:space="0"/>
              <w:right w:val="single" w:color="000000" w:sz="4" w:space="0"/>
            </w:tcBorders>
            <w:tcW w:w="8039"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1.检查检测外观、几何尺寸、构筑物混凝土强度（各部位均采用回弹法）、钢筋保护层厚度等是否符合设计要求、是否正常运行，检测比例为建设数量（按项目工程编号或定点定位表计算）的100%</w:t>
            </w:r>
            <w:r/>
          </w:p>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en-US" w:eastAsia="zh-CN" w:bidi="ar-SA"/>
              </w:rPr>
              <w:t xml:space="preserve">2.金属结构（如有）：主要检查检测外观、几何尺寸、闸门防腐涂层厚度、铸铁闸门制造安装质量，启闭机组试运行、拦污栅等是否符合设计要求，检测比例为建设数量的50%。</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75</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right"/>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r>
      <w:tr>
        <w:trPr>
          <w:jc w:val="center"/>
          <w:trHeight w:val="2165"/>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8</w:t>
            </w:r>
            <w:r/>
          </w:p>
        </w:tc>
        <w:tc>
          <w:tcPr>
            <w:gridSpan w:val="2"/>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节制闸</w:t>
            </w:r>
            <w:r/>
          </w:p>
        </w:tc>
        <w:tc>
          <w:tcPr>
            <w:tcBorders>
              <w:top w:val="single" w:color="000000" w:sz="4" w:space="0"/>
              <w:left w:val="single" w:color="000000" w:sz="4" w:space="0"/>
              <w:bottom w:val="single" w:color="000000" w:sz="4" w:space="0"/>
              <w:right w:val="single" w:color="000000" w:sz="4" w:space="0"/>
            </w:tcBorders>
            <w:tcW w:w="8039"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1.检查检测外观、几何尺寸、构筑物混凝土强度（各部位均采用回弹法）、钢筋保护层厚度等是否符合设计要求、是否正常运行，检测比例为建设数量（按项目工程编号或定点定位表计算）的100%</w:t>
            </w:r>
            <w:r/>
          </w:p>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en-US" w:eastAsia="zh-CN" w:bidi="ar-SA"/>
              </w:rPr>
              <w:t xml:space="preserve">2.金属结构及机电设备（如有）。金属结构主要检查检测外观、几何尺寸、闸门防腐涂层厚度、铸铁闸门制造安装质量，启闭机组试运行、拦污栅等是否符合设计要求，检测比例为建设数量的50%。机电设备主要检查检测主机组安装质量、变压器、断路器、电气盘柜、封闭开关设备、防雷与接地等是否符合设计要求，检测比例为建设数量的100%。</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个</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120</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right"/>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r>
      <w:tr>
        <w:trPr>
          <w:jc w:val="center"/>
          <w:trHeight w:val="1857"/>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9</w:t>
            </w:r>
            <w:r/>
          </w:p>
        </w:tc>
        <w:tc>
          <w:tcPr>
            <w:gridSpan w:val="2"/>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倒虹吸</w:t>
            </w:r>
            <w:r/>
          </w:p>
        </w:tc>
        <w:tc>
          <w:tcPr>
            <w:tcBorders>
              <w:top w:val="single" w:color="000000" w:sz="4" w:space="0"/>
              <w:left w:val="single" w:color="000000" w:sz="4" w:space="0"/>
              <w:bottom w:val="single" w:color="000000" w:sz="4" w:space="0"/>
              <w:right w:val="single" w:color="000000" w:sz="4" w:space="0"/>
            </w:tcBorders>
            <w:tcW w:w="8039"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en-US" w:eastAsia="zh-CN" w:bidi="ar-SA"/>
              </w:rPr>
              <w:t xml:space="preserve">1.</w:t>
            </w:r>
            <w:r>
              <w:rPr>
                <w:rFonts w:hint="eastAsia" w:ascii="宋体" w:hAnsi="宋体" w:eastAsia="宋体" w:cs="宋体"/>
                <w:color w:val="000000"/>
                <w:sz w:val="21"/>
                <w:szCs w:val="20"/>
                <w:highlight w:val="none"/>
                <w:lang w:val="zh-CN" w:eastAsia="zh-CN" w:bidi="ar-SA"/>
              </w:rPr>
              <w:t xml:space="preserve">主要检查检测外观、几何尺寸、构筑物混凝土强度（各部位均采用回弹法）、钢筋保护层厚度等是否符合设计要求、是否正常运行，检测比例为建设数量（按项目工程编号或定点定位表计算）的100%（以下涉及比例的同理）。</w:t>
            </w:r>
            <w:r/>
          </w:p>
          <w:p>
            <w:pPr>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en-US" w:eastAsia="zh-CN" w:bidi="ar-SA"/>
              </w:rPr>
              <w:t xml:space="preserve">2.管道（如有）：</w:t>
            </w:r>
            <w:r>
              <w:rPr>
                <w:rFonts w:hint="eastAsia" w:ascii="宋体" w:hAnsi="宋体" w:eastAsia="宋体" w:cs="宋体"/>
                <w:color w:val="000000"/>
                <w:sz w:val="21"/>
                <w:szCs w:val="20"/>
                <w:highlight w:val="none"/>
                <w:lang w:val="zh-CN" w:eastAsia="zh-CN" w:bidi="ar-SA"/>
              </w:rPr>
              <w:t xml:space="preserve">目视管道是否存在渗漏、锈蚀等，检查方式以访谈使用者为主，如使用者反映不能正常使用，需要开挖部分隐蔽管道对管道埋深、垫层、管径、材质等进行检测，是否符合设计要求。</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个</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firstLine="0"/>
              <w:jc w:val="center"/>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right"/>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r>
      <w:tr>
        <w:trPr>
          <w:jc w:val="center"/>
          <w:trHeight w:val="93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10</w:t>
            </w:r>
            <w:r/>
          </w:p>
        </w:tc>
        <w:tc>
          <w:tcPr>
            <w:gridSpan w:val="2"/>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渡槽</w:t>
            </w:r>
            <w:r/>
          </w:p>
        </w:tc>
        <w:tc>
          <w:tcPr>
            <w:tcBorders>
              <w:top w:val="single" w:color="000000" w:sz="4" w:space="0"/>
              <w:left w:val="single" w:color="000000" w:sz="4" w:space="0"/>
              <w:bottom w:val="single" w:color="000000" w:sz="4" w:space="0"/>
              <w:right w:val="single" w:color="000000" w:sz="4" w:space="0"/>
            </w:tcBorders>
            <w:tcW w:w="8039"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检查检测外观、几何尺寸、构筑物混凝土强度（各部位均采用回弹法）、钢筋保护层厚度等是否符合设计要求、是否正常运行，检测比例为建设数量（按项目工程编号或定点定位表计算）的100%。</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22</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right"/>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r>
      <w:tr>
        <w:trPr>
          <w:jc w:val="center"/>
          <w:trHeight w:val="626"/>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widowControl w:val="off"/>
              <w:rPr>
                <w:rFonts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11</w:t>
            </w:r>
            <w:r/>
          </w:p>
        </w:tc>
        <w:tc>
          <w:tcPr>
            <w:gridSpan w:val="2"/>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田间机耕桥</w:t>
            </w:r>
            <w:r/>
          </w:p>
        </w:tc>
        <w:tc>
          <w:tcPr>
            <w:tcBorders>
              <w:top w:val="single" w:color="000000" w:sz="4" w:space="0"/>
              <w:left w:val="single" w:color="000000" w:sz="4" w:space="0"/>
              <w:bottom w:val="single" w:color="000000" w:sz="4" w:space="0"/>
              <w:right w:val="single" w:color="000000" w:sz="4" w:space="0"/>
            </w:tcBorders>
            <w:tcW w:w="8039"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检查检测外观、几何尺寸、平整度、构筑物混凝土强度（各部位均采用回弹法）、构筑物混凝土钢筋保护层厚度、限载标识等是否符合设计要求，检测比例为建设数量的100%。</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158</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right"/>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zh-CN" w:eastAsia="zh-CN" w:bidi="ar-SA"/>
              </w:rPr>
            </w:pPr>
            <w:r>
              <w:rPr>
                <w:rFonts w:ascii="宋体" w:hAnsi="宋体" w:eastAsia="宋体" w:cs="宋体"/>
                <w:color w:val="000000"/>
                <w:sz w:val="21"/>
                <w:szCs w:val="20"/>
                <w:highlight w:val="none"/>
                <w:lang w:val="zh-CN" w:eastAsia="zh-CN" w:bidi="ar-SA"/>
              </w:rPr>
            </w:r>
            <w:r/>
          </w:p>
        </w:tc>
      </w:tr>
      <w:tr>
        <w:trPr>
          <w:jc w:val="center"/>
          <w:trHeight w:val="1857"/>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widowControl w:val="off"/>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12</w:t>
            </w:r>
            <w:r/>
          </w:p>
        </w:tc>
        <w:tc>
          <w:tcPr>
            <w:gridSpan w:val="2"/>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道路</w:t>
            </w:r>
            <w:r/>
          </w:p>
        </w:tc>
        <w:tc>
          <w:tcPr>
            <w:tcBorders>
              <w:top w:val="single" w:color="000000" w:sz="4" w:space="0"/>
              <w:left w:val="single" w:color="000000" w:sz="4" w:space="0"/>
              <w:bottom w:val="single" w:color="000000" w:sz="4" w:space="0"/>
              <w:right w:val="single" w:color="000000" w:sz="4" w:space="0"/>
            </w:tcBorders>
            <w:tcW w:w="8039"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en-US" w:eastAsia="zh-CN" w:bidi="ar-SA"/>
              </w:rPr>
              <w:t xml:space="preserve">1.</w:t>
            </w:r>
            <w:r>
              <w:rPr>
                <w:rFonts w:hint="eastAsia" w:ascii="宋体" w:hAnsi="宋体" w:eastAsia="宋体" w:cs="宋体"/>
                <w:color w:val="000000"/>
                <w:sz w:val="21"/>
                <w:szCs w:val="20"/>
                <w:highlight w:val="none"/>
                <w:lang w:val="zh-CN" w:eastAsia="zh-CN" w:bidi="ar-SA"/>
              </w:rPr>
              <w:t xml:space="preserve">查检测路面外观、几何尺寸、平整度、伸缩缝尺寸、混凝土厚度与强度（取芯法）等是否符合设计要求，检测比例为建设数量的100%，混凝土路面每400米内在对角线方向等距离抽2个点位钻孔取芯（剩余道路部分长度不足400米但大于200米的，在道路尽头增钻一孔），取芯直径不小于10cm；低于400米的混凝土路抽1个点位钻孔取芯。如果抽检厚度或强度未达到设计要求，可在取点附近加测</w:t>
            </w:r>
            <w:r>
              <w:rPr>
                <w:rFonts w:hint="eastAsia" w:ascii="宋体" w:hAnsi="宋体" w:eastAsia="宋体" w:cs="宋体"/>
                <w:color w:val="000000"/>
                <w:sz w:val="21"/>
                <w:szCs w:val="20"/>
                <w:highlight w:val="none"/>
                <w:lang w:val="en-US" w:eastAsia="zh-CN" w:bidi="ar-SA"/>
              </w:rPr>
              <w:t xml:space="preserve">2</w:t>
            </w:r>
            <w:r>
              <w:rPr>
                <w:rFonts w:hint="eastAsia" w:ascii="宋体" w:hAnsi="宋体" w:eastAsia="宋体" w:cs="宋体"/>
                <w:color w:val="000000"/>
                <w:sz w:val="21"/>
                <w:szCs w:val="20"/>
                <w:highlight w:val="none"/>
                <w:lang w:val="zh-CN" w:eastAsia="zh-CN" w:bidi="ar-SA"/>
              </w:rPr>
              <w:t xml:space="preserve">个点位，进行复核。</w:t>
            </w:r>
            <w:r/>
          </w:p>
          <w:p>
            <w:pPr>
              <w:ind w:left="0" w:right="0" w:firstLine="0"/>
              <w:jc w:val="left"/>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2.按孔报价。</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firstLine="0"/>
              <w:jc w:val="left"/>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孔</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1250</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righ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r>
      <w:tr>
        <w:trPr>
          <w:jc w:val="center"/>
          <w:trHeight w:val="761"/>
        </w:trPr>
        <w:tc>
          <w:tcPr>
            <w:tcBorders>
              <w:top w:val="single" w:color="000000" w:sz="4" w:space="0"/>
              <w:left w:val="single" w:color="000000" w:sz="4" w:space="0"/>
              <w:bottom w:val="none" w:color="000000" w:sz="4" w:space="0"/>
              <w:right w:val="single" w:color="000000" w:sz="4" w:space="0"/>
            </w:tcBorders>
            <w:tcW w:w="427" w:type="dxa"/>
            <w:vAlign w:val="center"/>
            <w:textDirection w:val="lrTb"/>
            <w:noWrap w:val="false"/>
          </w:tcPr>
          <w:p>
            <w:pPr>
              <w:ind w:left="0" w:right="0" w:firstLine="0"/>
              <w:jc w:val="center"/>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13</w:t>
            </w:r>
            <w:r/>
          </w:p>
        </w:tc>
        <w:tc>
          <w:tcPr>
            <w:gridSpan w:val="2"/>
            <w:tcBorders>
              <w:top w:val="single" w:color="000000" w:sz="4" w:space="0"/>
              <w:left w:val="single" w:color="000000" w:sz="4" w:space="0"/>
              <w:bottom w:val="none" w:color="000000" w:sz="4" w:space="0"/>
              <w:right w:val="single" w:color="000000" w:sz="4" w:space="0"/>
            </w:tcBorders>
            <w:tcW w:w="1998"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机耕桥检测</w:t>
            </w:r>
            <w:r/>
          </w:p>
        </w:tc>
        <w:tc>
          <w:tcPr>
            <w:tcBorders>
              <w:top w:val="single" w:color="000000" w:sz="4" w:space="0"/>
              <w:left w:val="single" w:color="000000" w:sz="4" w:space="0"/>
              <w:bottom w:val="none" w:color="000000" w:sz="4" w:space="0"/>
              <w:right w:val="single" w:color="000000" w:sz="4" w:space="0"/>
            </w:tcBorders>
            <w:tcW w:w="8039"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t xml:space="preserve">检查检测外观、几何尺寸、平整度、构筑物混凝土强度（各部位均采用回弹法）、构筑物混凝土钢筋保护层厚度、限载标识等是否符合设计要求，检测比例为建设数量的</w:t>
            </w:r>
            <w:r>
              <w:rPr>
                <w:rFonts w:hint="eastAsia" w:ascii="宋体" w:hAnsi="宋体" w:eastAsia="宋体" w:cs="宋体"/>
                <w:color w:val="000000"/>
                <w:sz w:val="21"/>
                <w:szCs w:val="20"/>
                <w:highlight w:val="none"/>
                <w:lang w:val="en-US" w:eastAsia="zh-CN" w:bidi="ar-SA"/>
              </w:rPr>
              <w:t xml:space="preserve">1</w:t>
            </w:r>
            <w:r>
              <w:rPr>
                <w:rFonts w:hint="eastAsia" w:ascii="宋体" w:hAnsi="宋体" w:eastAsia="宋体" w:cs="宋体"/>
                <w:color w:val="000000"/>
                <w:sz w:val="21"/>
                <w:szCs w:val="20"/>
                <w:highlight w:val="none"/>
                <w:lang w:val="zh-CN" w:eastAsia="zh-CN" w:bidi="ar-SA"/>
              </w:rPr>
              <w:t xml:space="preserve">00%。</w:t>
            </w:r>
            <w:r/>
          </w:p>
        </w:tc>
        <w:tc>
          <w:tcPr>
            <w:tcBorders>
              <w:top w:val="single" w:color="000000" w:sz="4" w:space="0"/>
              <w:left w:val="single" w:color="000000" w:sz="4" w:space="0"/>
              <w:bottom w:val="none" w:color="000000" w:sz="4" w:space="0"/>
              <w:right w:val="single" w:color="000000" w:sz="4" w:space="0"/>
            </w:tcBorders>
            <w:tcW w:w="452" w:type="dxa"/>
            <w:vAlign w:val="center"/>
            <w:textDirection w:val="lrTb"/>
            <w:noWrap w:val="false"/>
          </w:tcPr>
          <w:p>
            <w:pPr>
              <w:ind w:left="0" w:right="0" w:firstLine="0"/>
              <w:jc w:val="left"/>
              <w:widowControl/>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座</w:t>
            </w:r>
            <w:r/>
          </w:p>
        </w:tc>
        <w:tc>
          <w:tcPr>
            <w:tcBorders>
              <w:top w:val="single" w:color="000000" w:sz="4" w:space="0"/>
              <w:left w:val="single" w:color="000000" w:sz="4" w:space="0"/>
              <w:bottom w:val="none" w:color="000000" w:sz="4" w:space="0"/>
              <w:right w:val="single" w:color="000000" w:sz="4" w:space="0"/>
            </w:tcBorders>
            <w:tcW w:w="1171" w:type="dxa"/>
            <w:vAlign w:val="center"/>
            <w:textDirection w:val="lrTb"/>
            <w:noWrap w:val="false"/>
          </w:tcPr>
          <w:p>
            <w:pPr>
              <w:ind w:left="0" w:right="0" w:firstLine="0"/>
              <w:jc w:val="center"/>
              <w:widowControl/>
              <w:rPr>
                <w:rFonts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30</w:t>
            </w:r>
            <w:r/>
          </w:p>
        </w:tc>
        <w:tc>
          <w:tcPr>
            <w:tcBorders>
              <w:top w:val="single" w:color="000000" w:sz="4" w:space="0"/>
              <w:left w:val="single" w:color="000000" w:sz="4" w:space="0"/>
              <w:bottom w:val="none" w:color="000000" w:sz="4" w:space="0"/>
              <w:right w:val="single" w:color="000000" w:sz="4" w:space="0"/>
            </w:tcBorders>
            <w:tcW w:w="920" w:type="dxa"/>
            <w:vAlign w:val="center"/>
            <w:textDirection w:val="lrTb"/>
            <w:noWrap w:val="false"/>
          </w:tcPr>
          <w:p>
            <w:pPr>
              <w:ind w:left="0" w:right="0" w:firstLine="0"/>
              <w:jc w:val="right"/>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widowControl/>
              <w:rPr>
                <w:rFonts w:hint="eastAsia" w:ascii="宋体" w:hAnsi="宋体" w:eastAsia="宋体" w:cs="宋体"/>
                <w:color w:val="000000"/>
                <w:sz w:val="21"/>
                <w:szCs w:val="20"/>
                <w:highlight w:val="none"/>
                <w:lang w:val="zh-CN" w:eastAsia="zh-CN" w:bidi="ar-SA"/>
              </w:rPr>
            </w:pPr>
            <w:r>
              <w:rPr>
                <w:rFonts w:hint="eastAsia" w:ascii="宋体" w:hAnsi="宋体" w:eastAsia="宋体" w:cs="宋体"/>
                <w:color w:val="000000"/>
                <w:sz w:val="21"/>
                <w:szCs w:val="20"/>
                <w:highlight w:val="none"/>
                <w:lang w:val="zh-CN" w:eastAsia="zh-CN" w:bidi="ar-SA"/>
              </w:rPr>
            </w:r>
            <w:r/>
          </w:p>
        </w:tc>
      </w:tr>
      <w:tr>
        <w:trPr>
          <w:jc w:val="center"/>
          <w:trHeight w:val="652"/>
        </w:trPr>
        <w:tc>
          <w:tcPr>
            <w:gridSpan w:val="6"/>
            <w:tcBorders>
              <w:top w:val="single" w:color="000000" w:sz="4" w:space="0"/>
              <w:left w:val="single" w:color="000000" w:sz="4" w:space="0"/>
              <w:bottom w:val="single" w:color="000000" w:sz="4" w:space="0"/>
              <w:right w:val="single" w:color="000000" w:sz="4" w:space="0"/>
            </w:tcBorders>
            <w:tcW w:w="12087" w:type="dxa"/>
            <w:vAlign w:val="center"/>
            <w:textDirection w:val="lrTb"/>
            <w:noWrap w:val="false"/>
          </w:tcPr>
          <w:p>
            <w:pPr>
              <w:ind w:left="0" w:right="0" w:firstLine="0"/>
              <w:jc w:val="center"/>
              <w:widowControl/>
              <w:rPr>
                <w:rFonts w:hint="eastAsia" w:ascii="宋体" w:hAnsi="宋体" w:eastAsia="宋体" w:cs="宋体"/>
                <w:b/>
                <w:color w:val="000000"/>
                <w:sz w:val="21"/>
                <w:szCs w:val="20"/>
                <w:highlight w:val="none"/>
                <w:lang w:val="en-US" w:eastAsia="zh-CN" w:bidi="ar-SA"/>
              </w:rPr>
            </w:pPr>
            <w:r>
              <w:rPr>
                <w:rFonts w:hint="eastAsia" w:ascii="宋体" w:hAnsi="宋体" w:eastAsia="宋体" w:cs="宋体"/>
                <w:b/>
                <w:color w:val="000000"/>
                <w:sz w:val="21"/>
                <w:szCs w:val="20"/>
                <w:highlight w:val="none"/>
                <w:lang w:val="en-US" w:eastAsia="zh-CN" w:bidi="ar-SA"/>
              </w:rPr>
              <w:t xml:space="preserve">合计</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left"/>
              <w:widowControl/>
              <w:rPr>
                <w:rFonts w:hint="eastAsia" w:ascii="宋体" w:hAnsi="宋体" w:eastAsia="宋体" w:cs="宋体"/>
                <w:b/>
                <w:color w:val="000000"/>
                <w:sz w:val="21"/>
                <w:szCs w:val="20"/>
                <w:highlight w:val="none"/>
                <w:lang w:val="zh-CN" w:eastAsia="zh-CN" w:bidi="ar-SA"/>
              </w:rPr>
            </w:pPr>
            <w:r>
              <w:rPr>
                <w:rFonts w:hint="eastAsia" w:ascii="宋体" w:hAnsi="宋体" w:eastAsia="宋体" w:cs="宋体"/>
                <w:b/>
                <w:color w:val="000000"/>
                <w:sz w:val="21"/>
                <w:szCs w:val="20"/>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left"/>
              <w:widowControl/>
              <w:rPr>
                <w:rFonts w:hint="eastAsia" w:ascii="宋体" w:hAnsi="宋体" w:eastAsia="宋体" w:cs="宋体"/>
                <w:b/>
                <w:color w:val="000000"/>
                <w:sz w:val="21"/>
                <w:szCs w:val="20"/>
                <w:highlight w:val="none"/>
                <w:lang w:val="zh-CN" w:eastAsia="zh-CN" w:bidi="ar-SA"/>
              </w:rPr>
            </w:pPr>
            <w:r>
              <w:rPr>
                <w:rFonts w:hint="eastAsia" w:ascii="宋体" w:hAnsi="宋体" w:eastAsia="宋体" w:cs="宋体"/>
                <w:b/>
                <w:color w:val="000000"/>
                <w:sz w:val="21"/>
                <w:szCs w:val="20"/>
                <w:highlight w:val="none"/>
                <w:lang w:val="zh-CN" w:eastAsia="zh-CN" w:bidi="ar-SA"/>
              </w:rPr>
            </w:r>
            <w:r/>
          </w:p>
        </w:tc>
      </w:tr>
    </w:tbl>
    <w:p>
      <w:pPr>
        <w:spacing w:line="360" w:lineRule="auto"/>
        <w:rPr>
          <w:rFonts w:hint="eastAsia" w:ascii="宋体" w:hAnsi="宋体" w:eastAsia="宋体" w:cs="宋体"/>
          <w:color w:val="000000"/>
          <w:sz w:val="22"/>
          <w:szCs w:val="21"/>
          <w:highlight w:val="none"/>
          <w:lang w:val="en-US" w:eastAsia="zh-CN"/>
        </w:rPr>
      </w:pPr>
      <w:r>
        <w:rPr>
          <w:rFonts w:hint="eastAsia" w:ascii="宋体" w:hAnsi="宋体" w:eastAsia="宋体" w:cs="宋体"/>
          <w:color w:val="000000"/>
          <w:sz w:val="22"/>
          <w:szCs w:val="21"/>
          <w:highlight w:val="none"/>
          <w:lang w:val="en-US" w:eastAsia="zh-CN"/>
        </w:rPr>
      </w:r>
      <w:r/>
    </w:p>
    <w:p>
      <w:pPr>
        <w:spacing w:line="360" w:lineRule="auto"/>
        <w:rPr>
          <w:rFonts w:hint="eastAsia" w:ascii="宋体" w:hAnsi="宋体" w:eastAsia="宋体" w:cs="宋体"/>
          <w:color w:val="000000"/>
          <w:sz w:val="22"/>
          <w:szCs w:val="21"/>
          <w:highlight w:val="none"/>
          <w:lang w:val="en-US" w:eastAsia="zh-CN"/>
        </w:rPr>
      </w:pPr>
      <w:r>
        <w:rPr>
          <w:rFonts w:hint="eastAsia" w:ascii="宋体" w:hAnsi="宋体" w:eastAsia="宋体" w:cs="宋体"/>
          <w:color w:val="000000"/>
          <w:sz w:val="22"/>
          <w:szCs w:val="21"/>
          <w:highlight w:val="none"/>
          <w:lang w:val="en-US" w:eastAsia="zh-CN"/>
        </w:rPr>
        <w:t xml:space="preserve">注：1.如果不提供报价明细表将视为没有实质性响应投标文件，将作为无效投标处理。</w:t>
      </w:r>
      <w:r/>
    </w:p>
    <w:p>
      <w:pPr>
        <w:spacing w:line="360" w:lineRule="auto"/>
        <w:rPr>
          <w:rFonts w:ascii="宋体" w:hAnsi="宋体" w:eastAsia="宋体" w:cs="宋体"/>
          <w:color w:val="000000"/>
          <w:sz w:val="22"/>
          <w:szCs w:val="21"/>
          <w:highlight w:val="none"/>
          <w:lang w:val="en-US" w:eastAsia="zh-CN"/>
        </w:rPr>
        <w:sectPr>
          <w:footnotePr/>
          <w:endnotePr/>
          <w:type w:val="nextPage"/>
          <w:pgSz w:w="16838" w:h="11906" w:orient="landscape"/>
          <w:pgMar w:top="1418" w:right="1418" w:bottom="1418" w:left="1418" w:header="851" w:footer="992" w:gutter="0"/>
          <w:cols w:num="1" w:sep="0" w:space="1701" w:equalWidth="1"/>
          <w:docGrid w:linePitch="360"/>
        </w:sectPr>
      </w:pPr>
      <w:r>
        <w:rPr>
          <w:rFonts w:ascii="宋体" w:hAnsi="宋体" w:eastAsia="宋体" w:cs="宋体"/>
          <w:color w:val="000000"/>
          <w:sz w:val="22"/>
          <w:szCs w:val="21"/>
          <w:highlight w:val="none"/>
          <w:lang w:val="en-US" w:eastAsia="zh-CN"/>
        </w:rPr>
      </w:r>
      <w:r/>
    </w:p>
    <w:p>
      <w:pPr>
        <w:ind w:firstLine="321"/>
        <w:jc w:val="center"/>
        <w:widowControl/>
        <w:rPr>
          <w:rFonts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t xml:space="preserve">五、商务部分</w:t>
      </w:r>
      <w:r/>
    </w:p>
    <w:p>
      <w:pPr>
        <w:jc w:val="center"/>
        <w:spacing w:line="360" w:lineRule="auto"/>
        <w:rPr>
          <w:rFonts w:hint="eastAsia" w:hAnsi="宋体" w:eastAsia="宋体" w:cs="宋体"/>
          <w:b/>
          <w:bCs/>
          <w:color w:val="000000"/>
          <w:sz w:val="24"/>
          <w:szCs w:val="24"/>
          <w:highlight w:val="none"/>
          <w:lang w:eastAsia="zh-CN"/>
        </w:rPr>
      </w:pPr>
      <w:r>
        <w:rPr>
          <w:rFonts w:hint="eastAsia" w:hAnsi="宋体" w:cs="宋体"/>
          <w:b/>
          <w:bCs/>
          <w:color w:val="000000"/>
          <w:sz w:val="24"/>
          <w:szCs w:val="24"/>
          <w:highlight w:val="none"/>
          <w:lang w:eastAsia="zh-CN"/>
        </w:rPr>
        <w:t xml:space="preserve">（一）项目负责人能力</w:t>
      </w:r>
      <w:r/>
    </w:p>
    <w:tbl>
      <w:tblPr>
        <w:tblStyle w:val="1103"/>
        <w:tblW w:w="94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433"/>
        <w:gridCol w:w="1722"/>
        <w:gridCol w:w="5264"/>
      </w:tblGrid>
      <w:tr>
        <w:trPr>
          <w:trHeight w:val="602"/>
        </w:trPr>
        <w:tc>
          <w:tcPr>
            <w:tcMar>
              <w:left w:w="0" w:type="dxa"/>
              <w:top w:w="0" w:type="dxa"/>
              <w:right w:w="0" w:type="dxa"/>
              <w:bottom w:w="0" w:type="dxa"/>
            </w:tcMar>
            <w:tcW w:w="2433"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bookmarkStart w:id="213" w:name="_Toc100386081"/>
            <w:r>
              <w:rPr>
                <w:rFonts w:hint="eastAsia" w:ascii="宋体" w:hAnsi="宋体" w:eastAsia="宋体" w:cs="宋体"/>
                <w:color w:val="000000"/>
                <w:sz w:val="24"/>
                <w:szCs w:val="22"/>
                <w:highlight w:val="none"/>
                <w:lang w:val="zh-CN" w:eastAsia="zh-CN" w:bidi="ar-SA"/>
              </w:rPr>
              <w:t xml:space="preserve">姓名</w:t>
            </w:r>
            <w:r/>
          </w:p>
        </w:tc>
        <w:tc>
          <w:tcPr>
            <w:tcMar>
              <w:left w:w="0" w:type="dxa"/>
              <w:top w:w="0" w:type="dxa"/>
              <w:right w:w="0" w:type="dxa"/>
              <w:bottom w:w="0" w:type="dxa"/>
            </w:tcMar>
            <w:tcW w:w="1722"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 </w:t>
            </w:r>
            <w:r/>
          </w:p>
        </w:tc>
        <w:tc>
          <w:tcPr>
            <w:tcMar>
              <w:left w:w="0" w:type="dxa"/>
              <w:top w:w="0" w:type="dxa"/>
              <w:right w:w="0" w:type="dxa"/>
              <w:bottom w:w="0" w:type="dxa"/>
            </w:tcMar>
            <w:tcW w:w="5264"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近3年工作业绩及承担的主要工作</w:t>
            </w:r>
            <w:r/>
          </w:p>
        </w:tc>
      </w:tr>
      <w:tr>
        <w:trPr>
          <w:trHeight w:val="580"/>
        </w:trPr>
        <w:tc>
          <w:tcPr>
            <w:tcMar>
              <w:left w:w="0" w:type="dxa"/>
              <w:top w:w="0" w:type="dxa"/>
              <w:right w:w="0" w:type="dxa"/>
              <w:bottom w:w="0" w:type="dxa"/>
            </w:tcMar>
            <w:tcW w:w="2433"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性别</w:t>
            </w:r>
            <w:r/>
          </w:p>
        </w:tc>
        <w:tc>
          <w:tcPr>
            <w:tcMar>
              <w:left w:w="0" w:type="dxa"/>
              <w:top w:w="0" w:type="dxa"/>
              <w:right w:w="0" w:type="dxa"/>
              <w:bottom w:w="0" w:type="dxa"/>
            </w:tcMar>
            <w:tcW w:w="1722"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 </w:t>
            </w:r>
            <w:r/>
          </w:p>
        </w:tc>
        <w:tc>
          <w:tcPr>
            <w:tcMar>
              <w:left w:w="0" w:type="dxa"/>
              <w:top w:w="0" w:type="dxa"/>
              <w:right w:w="0" w:type="dxa"/>
              <w:bottom w:w="0" w:type="dxa"/>
            </w:tcMar>
            <w:tcW w:w="5264" w:type="dxa"/>
            <w:vAlign w:val="center"/>
            <w:vMerge w:val="restart"/>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 </w:t>
            </w:r>
            <w:r/>
          </w:p>
        </w:tc>
      </w:tr>
      <w:tr>
        <w:trPr>
          <w:trHeight w:val="579"/>
        </w:trPr>
        <w:tc>
          <w:tcPr>
            <w:tcMar>
              <w:left w:w="0" w:type="dxa"/>
              <w:top w:w="0" w:type="dxa"/>
              <w:right w:w="0" w:type="dxa"/>
              <w:bottom w:w="0" w:type="dxa"/>
            </w:tcMar>
            <w:tcW w:w="2433"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年龄</w:t>
            </w:r>
            <w:r/>
          </w:p>
        </w:tc>
        <w:tc>
          <w:tcPr>
            <w:tcMar>
              <w:left w:w="0" w:type="dxa"/>
              <w:top w:w="0" w:type="dxa"/>
              <w:right w:w="0" w:type="dxa"/>
              <w:bottom w:w="0" w:type="dxa"/>
            </w:tcMar>
            <w:tcW w:w="1722"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 </w:t>
            </w:r>
            <w:r/>
          </w:p>
        </w:tc>
        <w:tc>
          <w:tcPr>
            <w:tcW w:w="5264" w:type="dxa"/>
            <w:vAlign w:val="top"/>
            <w:vMerge w:val="continue"/>
            <w:textDirection w:val="lrTb"/>
            <w:noWrap/>
          </w:tcPr>
          <w:p>
            <w:pPr>
              <w:widowControl w:val="off"/>
              <w:rPr>
                <w:rFonts w:ascii="宋体" w:hAnsi="宋体" w:eastAsia="宋体"/>
                <w:color w:val="000000"/>
                <w:sz w:val="22"/>
                <w:szCs w:val="22"/>
                <w:highlight w:val="none"/>
                <w:lang w:val="zh-CN" w:eastAsia="zh-CN" w:bidi="ar-SA"/>
              </w:rPr>
            </w:pPr>
            <w:r>
              <w:rPr>
                <w:rFonts w:ascii="宋体" w:hAnsi="宋体" w:eastAsia="宋体"/>
                <w:color w:val="000000"/>
                <w:sz w:val="22"/>
                <w:szCs w:val="22"/>
                <w:highlight w:val="none"/>
                <w:lang w:val="zh-CN" w:eastAsia="zh-CN" w:bidi="ar-SA"/>
              </w:rPr>
            </w:r>
            <w:r/>
          </w:p>
        </w:tc>
      </w:tr>
      <w:tr>
        <w:trPr>
          <w:trHeight w:val="580"/>
        </w:trPr>
        <w:tc>
          <w:tcPr>
            <w:tcMar>
              <w:left w:w="0" w:type="dxa"/>
              <w:top w:w="0" w:type="dxa"/>
              <w:right w:w="0" w:type="dxa"/>
              <w:bottom w:w="0" w:type="dxa"/>
            </w:tcMar>
            <w:tcW w:w="2433"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职称</w:t>
            </w:r>
            <w:r/>
          </w:p>
        </w:tc>
        <w:tc>
          <w:tcPr>
            <w:tcMar>
              <w:left w:w="0" w:type="dxa"/>
              <w:top w:w="0" w:type="dxa"/>
              <w:right w:w="0" w:type="dxa"/>
              <w:bottom w:w="0" w:type="dxa"/>
            </w:tcMar>
            <w:tcW w:w="1722"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 </w:t>
            </w:r>
            <w:r/>
          </w:p>
        </w:tc>
        <w:tc>
          <w:tcPr>
            <w:tcW w:w="5264" w:type="dxa"/>
            <w:vAlign w:val="top"/>
            <w:vMerge w:val="continue"/>
            <w:textDirection w:val="lrTb"/>
            <w:noWrap/>
          </w:tcPr>
          <w:p>
            <w:pPr>
              <w:widowControl w:val="off"/>
              <w:rPr>
                <w:rFonts w:ascii="宋体" w:hAnsi="宋体" w:eastAsia="宋体"/>
                <w:color w:val="000000"/>
                <w:sz w:val="22"/>
                <w:szCs w:val="22"/>
                <w:highlight w:val="none"/>
                <w:lang w:val="zh-CN" w:eastAsia="zh-CN" w:bidi="ar-SA"/>
              </w:rPr>
            </w:pPr>
            <w:r>
              <w:rPr>
                <w:rFonts w:ascii="宋体" w:hAnsi="宋体" w:eastAsia="宋体"/>
                <w:color w:val="000000"/>
                <w:sz w:val="22"/>
                <w:szCs w:val="22"/>
                <w:highlight w:val="none"/>
                <w:lang w:val="zh-CN" w:eastAsia="zh-CN" w:bidi="ar-SA"/>
              </w:rPr>
            </w:r>
            <w:r/>
          </w:p>
        </w:tc>
      </w:tr>
      <w:tr>
        <w:trPr>
          <w:trHeight w:val="581"/>
        </w:trPr>
        <w:tc>
          <w:tcPr>
            <w:tcMar>
              <w:left w:w="0" w:type="dxa"/>
              <w:top w:w="0" w:type="dxa"/>
              <w:right w:w="0" w:type="dxa"/>
              <w:bottom w:w="0" w:type="dxa"/>
            </w:tcMar>
            <w:tcW w:w="2433"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毕业时间</w:t>
            </w:r>
            <w:r/>
          </w:p>
        </w:tc>
        <w:tc>
          <w:tcPr>
            <w:tcMar>
              <w:left w:w="0" w:type="dxa"/>
              <w:top w:w="0" w:type="dxa"/>
              <w:right w:w="0" w:type="dxa"/>
              <w:bottom w:w="0" w:type="dxa"/>
            </w:tcMar>
            <w:tcW w:w="1722"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 </w:t>
            </w:r>
            <w:r/>
          </w:p>
        </w:tc>
        <w:tc>
          <w:tcPr>
            <w:tcW w:w="5264" w:type="dxa"/>
            <w:vAlign w:val="top"/>
            <w:vMerge w:val="continue"/>
            <w:textDirection w:val="lrTb"/>
            <w:noWrap/>
          </w:tcPr>
          <w:p>
            <w:pPr>
              <w:widowControl w:val="off"/>
              <w:rPr>
                <w:rFonts w:ascii="宋体" w:hAnsi="宋体" w:eastAsia="宋体"/>
                <w:color w:val="000000"/>
                <w:sz w:val="22"/>
                <w:szCs w:val="22"/>
                <w:highlight w:val="none"/>
                <w:lang w:val="zh-CN" w:eastAsia="zh-CN" w:bidi="ar-SA"/>
              </w:rPr>
            </w:pPr>
            <w:r>
              <w:rPr>
                <w:rFonts w:ascii="宋体" w:hAnsi="宋体" w:eastAsia="宋体"/>
                <w:color w:val="000000"/>
                <w:sz w:val="22"/>
                <w:szCs w:val="22"/>
                <w:highlight w:val="none"/>
                <w:lang w:val="zh-CN" w:eastAsia="zh-CN" w:bidi="ar-SA"/>
              </w:rPr>
            </w:r>
            <w:r/>
          </w:p>
        </w:tc>
      </w:tr>
      <w:tr>
        <w:trPr>
          <w:trHeight w:val="579"/>
        </w:trPr>
        <w:tc>
          <w:tcPr>
            <w:tcMar>
              <w:left w:w="0" w:type="dxa"/>
              <w:top w:w="0" w:type="dxa"/>
              <w:right w:w="0" w:type="dxa"/>
              <w:bottom w:w="0" w:type="dxa"/>
            </w:tcMar>
            <w:tcW w:w="2433"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所学专业</w:t>
            </w:r>
            <w:r/>
          </w:p>
        </w:tc>
        <w:tc>
          <w:tcPr>
            <w:tcMar>
              <w:left w:w="0" w:type="dxa"/>
              <w:top w:w="0" w:type="dxa"/>
              <w:right w:w="0" w:type="dxa"/>
              <w:bottom w:w="0" w:type="dxa"/>
            </w:tcMar>
            <w:tcW w:w="1722"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 </w:t>
            </w:r>
            <w:r/>
          </w:p>
        </w:tc>
        <w:tc>
          <w:tcPr>
            <w:tcW w:w="5264" w:type="dxa"/>
            <w:vAlign w:val="top"/>
            <w:vMerge w:val="continue"/>
            <w:textDirection w:val="lrTb"/>
            <w:noWrap/>
          </w:tcPr>
          <w:p>
            <w:pPr>
              <w:widowControl w:val="off"/>
              <w:rPr>
                <w:rFonts w:ascii="宋体" w:hAnsi="宋体" w:eastAsia="宋体"/>
                <w:color w:val="000000"/>
                <w:sz w:val="22"/>
                <w:szCs w:val="22"/>
                <w:highlight w:val="none"/>
                <w:lang w:val="zh-CN" w:eastAsia="zh-CN" w:bidi="ar-SA"/>
              </w:rPr>
            </w:pPr>
            <w:r>
              <w:rPr>
                <w:rFonts w:ascii="宋体" w:hAnsi="宋体" w:eastAsia="宋体"/>
                <w:color w:val="000000"/>
                <w:sz w:val="22"/>
                <w:szCs w:val="22"/>
                <w:highlight w:val="none"/>
                <w:lang w:val="zh-CN" w:eastAsia="zh-CN" w:bidi="ar-SA"/>
              </w:rPr>
            </w:r>
            <w:r/>
          </w:p>
        </w:tc>
      </w:tr>
      <w:tr>
        <w:trPr>
          <w:trHeight w:val="580"/>
        </w:trPr>
        <w:tc>
          <w:tcPr>
            <w:tcMar>
              <w:left w:w="0" w:type="dxa"/>
              <w:top w:w="0" w:type="dxa"/>
              <w:right w:w="0" w:type="dxa"/>
              <w:bottom w:w="0" w:type="dxa"/>
            </w:tcMar>
            <w:tcW w:w="2433"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学历</w:t>
            </w:r>
            <w:r/>
          </w:p>
        </w:tc>
        <w:tc>
          <w:tcPr>
            <w:tcMar>
              <w:left w:w="0" w:type="dxa"/>
              <w:top w:w="0" w:type="dxa"/>
              <w:right w:w="0" w:type="dxa"/>
              <w:bottom w:w="0" w:type="dxa"/>
            </w:tcMar>
            <w:tcW w:w="1722"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 </w:t>
            </w:r>
            <w:r/>
          </w:p>
        </w:tc>
        <w:tc>
          <w:tcPr>
            <w:tcW w:w="5264" w:type="dxa"/>
            <w:vAlign w:val="top"/>
            <w:vMerge w:val="continue"/>
            <w:textDirection w:val="lrTb"/>
            <w:noWrap/>
          </w:tcPr>
          <w:p>
            <w:pPr>
              <w:widowControl w:val="off"/>
              <w:rPr>
                <w:rFonts w:ascii="宋体" w:hAnsi="宋体" w:eastAsia="宋体"/>
                <w:color w:val="000000"/>
                <w:sz w:val="22"/>
                <w:szCs w:val="22"/>
                <w:highlight w:val="none"/>
                <w:lang w:val="zh-CN" w:eastAsia="zh-CN" w:bidi="ar-SA"/>
              </w:rPr>
            </w:pPr>
            <w:r>
              <w:rPr>
                <w:rFonts w:ascii="宋体" w:hAnsi="宋体" w:eastAsia="宋体"/>
                <w:color w:val="000000"/>
                <w:sz w:val="22"/>
                <w:szCs w:val="22"/>
                <w:highlight w:val="none"/>
                <w:lang w:val="zh-CN" w:eastAsia="zh-CN" w:bidi="ar-SA"/>
              </w:rPr>
            </w:r>
            <w:r/>
          </w:p>
        </w:tc>
      </w:tr>
      <w:tr>
        <w:trPr>
          <w:trHeight w:val="581"/>
        </w:trPr>
        <w:tc>
          <w:tcPr>
            <w:tcMar>
              <w:left w:w="0" w:type="dxa"/>
              <w:top w:w="0" w:type="dxa"/>
              <w:right w:w="0" w:type="dxa"/>
              <w:bottom w:w="0" w:type="dxa"/>
            </w:tcMar>
            <w:tcW w:w="2433"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证书名称</w:t>
            </w:r>
            <w:r/>
          </w:p>
        </w:tc>
        <w:tc>
          <w:tcPr>
            <w:tcMar>
              <w:left w:w="0" w:type="dxa"/>
              <w:top w:w="0" w:type="dxa"/>
              <w:right w:w="0" w:type="dxa"/>
              <w:bottom w:w="0" w:type="dxa"/>
            </w:tcMar>
            <w:tcW w:w="1722"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 </w:t>
            </w:r>
            <w:r/>
          </w:p>
        </w:tc>
        <w:tc>
          <w:tcPr>
            <w:tcW w:w="5264" w:type="dxa"/>
            <w:vAlign w:val="top"/>
            <w:vMerge w:val="continue"/>
            <w:textDirection w:val="lrTb"/>
            <w:noWrap/>
          </w:tcPr>
          <w:p>
            <w:pPr>
              <w:widowControl w:val="off"/>
              <w:rPr>
                <w:rFonts w:ascii="宋体" w:hAnsi="宋体" w:eastAsia="宋体"/>
                <w:color w:val="000000"/>
                <w:sz w:val="22"/>
                <w:szCs w:val="22"/>
                <w:highlight w:val="none"/>
                <w:lang w:val="zh-CN" w:eastAsia="zh-CN" w:bidi="ar-SA"/>
              </w:rPr>
            </w:pPr>
            <w:r>
              <w:rPr>
                <w:rFonts w:ascii="宋体" w:hAnsi="宋体" w:eastAsia="宋体"/>
                <w:color w:val="000000"/>
                <w:sz w:val="22"/>
                <w:szCs w:val="22"/>
                <w:highlight w:val="none"/>
                <w:lang w:val="zh-CN" w:eastAsia="zh-CN" w:bidi="ar-SA"/>
              </w:rPr>
            </w:r>
            <w:r/>
          </w:p>
        </w:tc>
      </w:tr>
      <w:tr>
        <w:trPr>
          <w:trHeight w:val="579"/>
        </w:trPr>
        <w:tc>
          <w:tcPr>
            <w:tcMar>
              <w:left w:w="0" w:type="dxa"/>
              <w:top w:w="0" w:type="dxa"/>
              <w:right w:w="0" w:type="dxa"/>
              <w:bottom w:w="0" w:type="dxa"/>
            </w:tcMar>
            <w:tcW w:w="2433"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专业资格</w:t>
            </w:r>
            <w:r/>
          </w:p>
        </w:tc>
        <w:tc>
          <w:tcPr>
            <w:tcMar>
              <w:left w:w="0" w:type="dxa"/>
              <w:top w:w="0" w:type="dxa"/>
              <w:right w:w="0" w:type="dxa"/>
              <w:bottom w:w="0" w:type="dxa"/>
            </w:tcMar>
            <w:tcW w:w="1722"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 </w:t>
            </w:r>
            <w:r/>
          </w:p>
        </w:tc>
        <w:tc>
          <w:tcPr>
            <w:tcW w:w="5264" w:type="dxa"/>
            <w:vAlign w:val="top"/>
            <w:vMerge w:val="continue"/>
            <w:textDirection w:val="lrTb"/>
            <w:noWrap/>
          </w:tcPr>
          <w:p>
            <w:pPr>
              <w:widowControl w:val="off"/>
              <w:rPr>
                <w:rFonts w:ascii="宋体" w:hAnsi="宋体" w:eastAsia="宋体"/>
                <w:color w:val="000000"/>
                <w:sz w:val="22"/>
                <w:szCs w:val="22"/>
                <w:highlight w:val="none"/>
                <w:lang w:val="zh-CN" w:eastAsia="zh-CN" w:bidi="ar-SA"/>
              </w:rPr>
            </w:pPr>
            <w:r>
              <w:rPr>
                <w:rFonts w:ascii="宋体" w:hAnsi="宋体" w:eastAsia="宋体"/>
                <w:color w:val="000000"/>
                <w:sz w:val="22"/>
                <w:szCs w:val="22"/>
                <w:highlight w:val="none"/>
                <w:lang w:val="zh-CN" w:eastAsia="zh-CN" w:bidi="ar-SA"/>
              </w:rPr>
            </w:r>
            <w:r/>
          </w:p>
        </w:tc>
      </w:tr>
      <w:tr>
        <w:trPr>
          <w:trHeight w:val="581"/>
        </w:trPr>
        <w:tc>
          <w:tcPr>
            <w:tcMar>
              <w:left w:w="0" w:type="dxa"/>
              <w:top w:w="0" w:type="dxa"/>
              <w:right w:w="0" w:type="dxa"/>
              <w:bottom w:w="0" w:type="dxa"/>
            </w:tcMar>
            <w:tcW w:w="2433"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联系电话</w:t>
            </w:r>
            <w:r/>
          </w:p>
        </w:tc>
        <w:tc>
          <w:tcPr>
            <w:tcMar>
              <w:left w:w="0" w:type="dxa"/>
              <w:top w:w="0" w:type="dxa"/>
              <w:right w:w="0" w:type="dxa"/>
              <w:bottom w:w="0" w:type="dxa"/>
            </w:tcMar>
            <w:tcW w:w="1722"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 </w:t>
            </w:r>
            <w:r/>
          </w:p>
        </w:tc>
        <w:tc>
          <w:tcPr>
            <w:tcW w:w="5264" w:type="dxa"/>
            <w:vAlign w:val="top"/>
            <w:vMerge w:val="continue"/>
            <w:textDirection w:val="lrTb"/>
            <w:noWrap/>
          </w:tcPr>
          <w:p>
            <w:pPr>
              <w:widowControl w:val="off"/>
              <w:rPr>
                <w:rFonts w:ascii="宋体" w:hAnsi="宋体" w:eastAsia="宋体"/>
                <w:color w:val="000000"/>
                <w:sz w:val="22"/>
                <w:szCs w:val="22"/>
                <w:highlight w:val="none"/>
                <w:lang w:val="zh-CN" w:eastAsia="zh-CN" w:bidi="ar-SA"/>
              </w:rPr>
            </w:pPr>
            <w:r>
              <w:rPr>
                <w:rFonts w:ascii="宋体" w:hAnsi="宋体" w:eastAsia="宋体"/>
                <w:color w:val="000000"/>
                <w:sz w:val="22"/>
                <w:szCs w:val="22"/>
                <w:highlight w:val="none"/>
                <w:lang w:val="zh-CN" w:eastAsia="zh-CN" w:bidi="ar-SA"/>
              </w:rPr>
            </w:r>
            <w:r/>
          </w:p>
        </w:tc>
      </w:tr>
      <w:tr>
        <w:trPr>
          <w:trHeight w:val="1317"/>
        </w:trPr>
        <w:tc>
          <w:tcPr>
            <w:tcMar>
              <w:left w:w="0" w:type="dxa"/>
              <w:top w:w="0" w:type="dxa"/>
              <w:right w:w="0" w:type="dxa"/>
              <w:bottom w:w="0" w:type="dxa"/>
            </w:tcMar>
            <w:tcW w:w="2433"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曾担任项目负责人的项目</w:t>
            </w:r>
            <w:r/>
          </w:p>
        </w:tc>
        <w:tc>
          <w:tcPr>
            <w:gridSpan w:val="2"/>
            <w:tcMar>
              <w:left w:w="0" w:type="dxa"/>
              <w:top w:w="0" w:type="dxa"/>
              <w:right w:w="0" w:type="dxa"/>
              <w:bottom w:w="0" w:type="dxa"/>
            </w:tcMar>
            <w:tcW w:w="6986" w:type="dxa"/>
            <w:vAlign w:val="center"/>
            <w:textDirection w:val="lrTb"/>
            <w:noWrap/>
          </w:tcPr>
          <w:p>
            <w:pPr>
              <w:jc w:val="cente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zh-CN" w:eastAsia="zh-CN" w:bidi="ar-SA"/>
              </w:rPr>
              <w:t xml:space="preserve"> </w:t>
            </w:r>
            <w:r/>
          </w:p>
        </w:tc>
      </w:tr>
    </w:tbl>
    <w:p>
      <w:pPr>
        <w:pStyle w:val="839"/>
        <w:rPr>
          <w:color w:val="000000"/>
          <w:highlight w:val="none"/>
        </w:rPr>
      </w:pPr>
      <w:r>
        <w:rPr>
          <w:color w:val="000000"/>
          <w:highlight w:val="none"/>
        </w:rPr>
      </w:r>
      <w:r/>
    </w:p>
    <w:p>
      <w:pPr>
        <w:jc w:val="center"/>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（二）项目组人员能力</w:t>
      </w:r>
      <w:r/>
    </w:p>
    <w:tbl>
      <w:tblPr>
        <w:tblStyle w:val="1104"/>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7"/>
        <w:gridCol w:w="805"/>
        <w:gridCol w:w="1373"/>
        <w:gridCol w:w="1258"/>
        <w:gridCol w:w="1831"/>
        <w:gridCol w:w="1843"/>
        <w:gridCol w:w="850"/>
      </w:tblGrid>
      <w:tr>
        <w:trPr>
          <w:trHeight w:val="589"/>
        </w:trPr>
        <w:tc>
          <w:tcPr>
            <w:tcMar>
              <w:left w:w="0" w:type="dxa"/>
              <w:top w:w="0" w:type="dxa"/>
              <w:right w:w="0" w:type="dxa"/>
              <w:bottom w:w="0" w:type="dxa"/>
            </w:tcMar>
            <w:tcW w:w="697" w:type="dxa"/>
            <w:vAlign w:val="top"/>
            <w:textDirection w:val="lrTb"/>
            <w:noWrap/>
          </w:tcPr>
          <w:p>
            <w:pPr>
              <w:ind w:left="162"/>
              <w:spacing w:before="117"/>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4"/>
                <w:szCs w:val="22"/>
                <w:highlight w:val="none"/>
                <w:lang w:val="zh-CN" w:eastAsia="zh-CN" w:bidi="ar-SA"/>
              </w:rPr>
              <w:t xml:space="preserve">序</w:t>
            </w:r>
            <w:r>
              <w:rPr>
                <w:rFonts w:hint="eastAsia" w:ascii="宋体" w:hAnsi="宋体" w:eastAsia="宋体" w:cs="宋体"/>
                <w:color w:val="000000"/>
                <w:spacing w:val="-1"/>
                <w:sz w:val="24"/>
                <w:szCs w:val="22"/>
                <w:highlight w:val="none"/>
                <w:lang w:val="zh-CN" w:eastAsia="zh-CN" w:bidi="ar-SA"/>
              </w:rPr>
              <w:t xml:space="preserve">号</w:t>
            </w:r>
            <w:r/>
          </w:p>
        </w:tc>
        <w:tc>
          <w:tcPr>
            <w:tcMar>
              <w:left w:w="0" w:type="dxa"/>
              <w:top w:w="0" w:type="dxa"/>
              <w:right w:w="0" w:type="dxa"/>
              <w:bottom w:w="0" w:type="dxa"/>
            </w:tcMar>
            <w:tcW w:w="805" w:type="dxa"/>
            <w:vAlign w:val="top"/>
            <w:textDirection w:val="lrTb"/>
            <w:noWrap/>
          </w:tcPr>
          <w:p>
            <w:pPr>
              <w:ind w:left="223"/>
              <w:spacing w:before="117"/>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4"/>
                <w:szCs w:val="22"/>
                <w:highlight w:val="none"/>
                <w:lang w:val="zh-CN" w:eastAsia="zh-CN" w:bidi="ar-SA"/>
              </w:rPr>
              <w:t xml:space="preserve">姓名</w:t>
            </w:r>
            <w:r/>
          </w:p>
        </w:tc>
        <w:tc>
          <w:tcPr>
            <w:tcMar>
              <w:left w:w="0" w:type="dxa"/>
              <w:top w:w="0" w:type="dxa"/>
              <w:right w:w="0" w:type="dxa"/>
              <w:bottom w:w="0" w:type="dxa"/>
            </w:tcMar>
            <w:tcW w:w="1373" w:type="dxa"/>
            <w:vAlign w:val="top"/>
            <w:textDirection w:val="lrTb"/>
            <w:noWrap/>
          </w:tcPr>
          <w:p>
            <w:pPr>
              <w:ind w:left="316"/>
              <w:spacing w:before="117"/>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3"/>
                <w:sz w:val="24"/>
                <w:szCs w:val="22"/>
                <w:highlight w:val="none"/>
                <w:lang w:val="zh-CN" w:eastAsia="zh-CN" w:bidi="ar-SA"/>
              </w:rPr>
              <w:t xml:space="preserve">身份证号</w:t>
            </w:r>
            <w:r/>
          </w:p>
        </w:tc>
        <w:tc>
          <w:tcPr>
            <w:tcMar>
              <w:left w:w="0" w:type="dxa"/>
              <w:top w:w="0" w:type="dxa"/>
              <w:right w:w="0" w:type="dxa"/>
              <w:bottom w:w="0" w:type="dxa"/>
            </w:tcMar>
            <w:tcW w:w="1258" w:type="dxa"/>
            <w:vAlign w:val="top"/>
            <w:textDirection w:val="lrTb"/>
            <w:noWrap/>
          </w:tcPr>
          <w:p>
            <w:pPr>
              <w:ind w:left="245"/>
              <w:spacing w:before="117"/>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4"/>
                <w:szCs w:val="22"/>
                <w:highlight w:val="none"/>
                <w:lang w:val="zh-CN" w:eastAsia="zh-CN" w:bidi="ar-SA"/>
              </w:rPr>
              <w:t xml:space="preserve">人员类</w:t>
            </w:r>
            <w:r>
              <w:rPr>
                <w:rFonts w:hint="eastAsia" w:ascii="宋体" w:hAnsi="宋体" w:eastAsia="宋体" w:cs="宋体"/>
                <w:color w:val="000000"/>
                <w:spacing w:val="-1"/>
                <w:sz w:val="24"/>
                <w:szCs w:val="22"/>
                <w:highlight w:val="none"/>
                <w:lang w:val="zh-CN" w:eastAsia="zh-CN" w:bidi="ar-SA"/>
              </w:rPr>
              <w:t xml:space="preserve">别</w:t>
            </w:r>
            <w:r/>
          </w:p>
        </w:tc>
        <w:tc>
          <w:tcPr>
            <w:tcMar>
              <w:left w:w="0" w:type="dxa"/>
              <w:top w:w="0" w:type="dxa"/>
              <w:right w:w="0" w:type="dxa"/>
              <w:bottom w:w="0" w:type="dxa"/>
            </w:tcMar>
            <w:tcW w:w="1831" w:type="dxa"/>
            <w:vAlign w:val="top"/>
            <w:textDirection w:val="lrTb"/>
            <w:noWrap/>
          </w:tcPr>
          <w:p>
            <w:pPr>
              <w:ind w:left="149"/>
              <w:spacing w:before="117"/>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2"/>
                <w:highlight w:val="none"/>
                <w:lang w:val="zh-CN" w:eastAsia="zh-CN" w:bidi="ar-SA"/>
              </w:rPr>
              <w:t xml:space="preserve">技术证书</w:t>
            </w:r>
            <w:r>
              <w:rPr>
                <w:rFonts w:hint="eastAsia" w:ascii="宋体" w:hAnsi="宋体" w:eastAsia="宋体" w:cs="宋体"/>
                <w:color w:val="000000"/>
                <w:sz w:val="24"/>
                <w:szCs w:val="22"/>
                <w:highlight w:val="none"/>
                <w:lang w:val="zh-CN" w:eastAsia="zh-CN" w:bidi="ar-SA"/>
              </w:rPr>
              <w:t xml:space="preserve">、级别</w:t>
            </w:r>
            <w:r/>
          </w:p>
        </w:tc>
        <w:tc>
          <w:tcPr>
            <w:tcMar>
              <w:left w:w="0" w:type="dxa"/>
              <w:top w:w="0" w:type="dxa"/>
              <w:right w:w="0" w:type="dxa"/>
              <w:bottom w:w="0" w:type="dxa"/>
            </w:tcMar>
            <w:tcW w:w="1843" w:type="dxa"/>
            <w:vAlign w:val="top"/>
            <w:textDirection w:val="lrTb"/>
            <w:noWrap/>
          </w:tcPr>
          <w:p>
            <w:pPr>
              <w:ind w:left="269"/>
              <w:spacing w:before="117"/>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2"/>
                <w:highlight w:val="none"/>
                <w:lang w:val="zh-CN" w:eastAsia="zh-CN" w:bidi="ar-SA"/>
              </w:rPr>
              <w:t xml:space="preserve">相关工作经验</w:t>
            </w:r>
            <w:r/>
          </w:p>
        </w:tc>
        <w:tc>
          <w:tcPr>
            <w:tcMar>
              <w:left w:w="0" w:type="dxa"/>
              <w:top w:w="0" w:type="dxa"/>
              <w:right w:w="0" w:type="dxa"/>
              <w:bottom w:w="0" w:type="dxa"/>
            </w:tcMar>
            <w:tcW w:w="850" w:type="dxa"/>
            <w:vAlign w:val="top"/>
            <w:textDirection w:val="lrTb"/>
            <w:noWrap/>
          </w:tcPr>
          <w:p>
            <w:pPr>
              <w:ind w:left="230"/>
              <w:spacing w:before="117"/>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3"/>
                <w:sz w:val="24"/>
                <w:szCs w:val="22"/>
                <w:highlight w:val="none"/>
                <w:lang w:val="zh-CN" w:eastAsia="zh-CN" w:bidi="ar-SA"/>
              </w:rPr>
              <w:t xml:space="preserve">备</w:t>
            </w:r>
            <w:r>
              <w:rPr>
                <w:rFonts w:hint="eastAsia" w:ascii="宋体" w:hAnsi="宋体" w:eastAsia="宋体" w:cs="宋体"/>
                <w:color w:val="000000"/>
                <w:spacing w:val="-2"/>
                <w:sz w:val="24"/>
                <w:szCs w:val="22"/>
                <w:highlight w:val="none"/>
                <w:lang w:val="zh-CN" w:eastAsia="zh-CN" w:bidi="ar-SA"/>
              </w:rPr>
              <w:t xml:space="preserve">注</w:t>
            </w:r>
            <w:r/>
          </w:p>
        </w:tc>
      </w:tr>
      <w:tr>
        <w:trPr>
          <w:trHeight w:val="472"/>
        </w:trPr>
        <w:tc>
          <w:tcPr>
            <w:tcMar>
              <w:left w:w="0" w:type="dxa"/>
              <w:top w:w="0" w:type="dxa"/>
              <w:right w:w="0" w:type="dxa"/>
              <w:bottom w:w="0" w:type="dxa"/>
            </w:tcMar>
            <w:tcW w:w="697"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805"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373"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258"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831"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843"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850"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r>
      <w:tr>
        <w:trPr>
          <w:trHeight w:val="472"/>
        </w:trPr>
        <w:tc>
          <w:tcPr>
            <w:tcMar>
              <w:left w:w="0" w:type="dxa"/>
              <w:top w:w="0" w:type="dxa"/>
              <w:right w:w="0" w:type="dxa"/>
              <w:bottom w:w="0" w:type="dxa"/>
            </w:tcMar>
            <w:tcW w:w="697"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805"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373"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258"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831"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843"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850"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r>
      <w:tr>
        <w:trPr>
          <w:trHeight w:val="472"/>
        </w:trPr>
        <w:tc>
          <w:tcPr>
            <w:tcMar>
              <w:left w:w="0" w:type="dxa"/>
              <w:top w:w="0" w:type="dxa"/>
              <w:right w:w="0" w:type="dxa"/>
              <w:bottom w:w="0" w:type="dxa"/>
            </w:tcMar>
            <w:tcW w:w="697"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805"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373"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258"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831"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843"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850"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r>
      <w:tr>
        <w:trPr>
          <w:trHeight w:val="472"/>
        </w:trPr>
        <w:tc>
          <w:tcPr>
            <w:tcMar>
              <w:left w:w="0" w:type="dxa"/>
              <w:top w:w="0" w:type="dxa"/>
              <w:right w:w="0" w:type="dxa"/>
              <w:bottom w:w="0" w:type="dxa"/>
            </w:tcMar>
            <w:tcW w:w="697"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805"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373"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258"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831"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843"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850"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r>
      <w:tr>
        <w:trPr>
          <w:trHeight w:val="474"/>
        </w:trPr>
        <w:tc>
          <w:tcPr>
            <w:tcMar>
              <w:left w:w="0" w:type="dxa"/>
              <w:top w:w="0" w:type="dxa"/>
              <w:right w:w="0" w:type="dxa"/>
              <w:bottom w:w="0" w:type="dxa"/>
            </w:tcMar>
            <w:tcW w:w="697"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805"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373"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258"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831"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843"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850"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r>
      <w:tr>
        <w:trPr>
          <w:trHeight w:val="477"/>
        </w:trPr>
        <w:tc>
          <w:tcPr>
            <w:tcMar>
              <w:left w:w="0" w:type="dxa"/>
              <w:top w:w="0" w:type="dxa"/>
              <w:right w:w="0" w:type="dxa"/>
              <w:bottom w:w="0" w:type="dxa"/>
            </w:tcMar>
            <w:tcW w:w="697"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805"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373"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258"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831"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1843"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c>
          <w:tcPr>
            <w:tcMar>
              <w:left w:w="0" w:type="dxa"/>
              <w:top w:w="0" w:type="dxa"/>
              <w:right w:w="0" w:type="dxa"/>
              <w:bottom w:w="0" w:type="dxa"/>
            </w:tcMar>
            <w:tcW w:w="850" w:type="dxa"/>
            <w:vAlign w:val="top"/>
            <w:textDirection w:val="lrTb"/>
            <w:noWrap/>
          </w:tcPr>
          <w:p>
            <w:pPr>
              <w:widowControl w:val="off"/>
              <w:rPr>
                <w:rFonts w:ascii="宋体" w:hAnsi="宋体" w:eastAsia="宋体"/>
                <w:color w:val="000000"/>
                <w:sz w:val="22"/>
                <w:szCs w:val="22"/>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Arial"/>
                <w:color w:val="000000"/>
                <w:sz w:val="22"/>
                <w:szCs w:val="22"/>
                <w:highlight w:val="none"/>
                <w:lang w:val="zh-CN" w:eastAsia="zh-CN" w:bidi="ar-SA"/>
              </w:rPr>
              <w:t xml:space="preserve"> </w:t>
            </w:r>
            <w:r/>
          </w:p>
        </w:tc>
      </w:tr>
    </w:tbl>
    <w:p>
      <w:pPr>
        <w:spacing w:line="240" w:lineRule="auto"/>
        <w:rPr>
          <w:rFonts w:ascii="宋体" w:hAnsi="宋体"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5"/>
          <w:sz w:val="22"/>
          <w:szCs w:val="21"/>
          <w:highlight w:val="none"/>
        </w:rPr>
        <w:t xml:space="preserve">注</w:t>
      </w:r>
      <w:r>
        <w:rPr>
          <w:rFonts w:hint="eastAsia" w:ascii="宋体" w:hAnsi="宋体" w:eastAsia="宋体" w:cs="宋体"/>
          <w:color w:val="000000"/>
          <w:spacing w:val="-14"/>
          <w:sz w:val="22"/>
          <w:szCs w:val="21"/>
          <w:highlight w:val="none"/>
        </w:rPr>
        <w:t xml:space="preserve">：1、</w:t>
      </w:r>
      <w:r>
        <w:rPr>
          <w:rFonts w:hint="eastAsia" w:ascii="宋体" w:hAnsi="宋体" w:eastAsia="宋体" w:cs="宋体"/>
          <w:color w:val="000000"/>
          <w:spacing w:val="-14"/>
          <w:sz w:val="22"/>
          <w:szCs w:val="21"/>
          <w:highlight w:val="none"/>
          <w:u w:val="single"/>
        </w:rPr>
        <w:t xml:space="preserve">行数不够，请自行添加。</w:t>
      </w:r>
      <w:r/>
    </w:p>
    <w:p>
      <w:pPr>
        <w:ind w:firstLine="348"/>
        <w:spacing w:line="360" w:lineRule="auto"/>
        <w:rPr>
          <w:rFonts w:ascii="宋体" w:hAnsi="宋体"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4"/>
          <w:sz w:val="22"/>
          <w:szCs w:val="21"/>
          <w:highlight w:val="none"/>
        </w:rPr>
        <w:t xml:space="preserve">2、</w:t>
      </w:r>
      <w:r>
        <w:rPr>
          <w:rFonts w:hint="eastAsia" w:ascii="宋体" w:hAnsi="宋体" w:eastAsia="宋体" w:cs="宋体"/>
          <w:color w:val="000000"/>
          <w:spacing w:val="-4"/>
          <w:sz w:val="22"/>
          <w:szCs w:val="21"/>
          <w:highlight w:val="none"/>
          <w:u w:val="single"/>
        </w:rPr>
        <w:t xml:space="preserve">列入本表人员如要更换，须经采购人同意，擅自更换属违约行为。</w:t>
      </w:r>
      <w:r/>
    </w:p>
    <w:p>
      <w:pPr>
        <w:ind w:firstLine="390"/>
        <w:spacing w:line="360" w:lineRule="auto"/>
        <w:rPr>
          <w:rFonts w:ascii="宋体" w:hAnsi="宋体" w:eastAsia="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0"/>
          <w:sz w:val="22"/>
          <w:szCs w:val="21"/>
          <w:highlight w:val="none"/>
        </w:rPr>
        <w:t xml:space="preserve">3、</w:t>
      </w:r>
      <w:r>
        <w:rPr>
          <w:rFonts w:hint="eastAsia" w:ascii="宋体" w:hAnsi="宋体" w:eastAsia="宋体" w:cs="宋体"/>
          <w:color w:val="000000"/>
          <w:spacing w:val="-4"/>
          <w:sz w:val="22"/>
          <w:szCs w:val="21"/>
          <w:highlight w:val="none"/>
          <w:u w:val="single"/>
        </w:rPr>
        <w:t xml:space="preserve">投标人需提供近半年（至少一个月）为其缴纳社会保险或有效的劳动合同作为劳动关系证明材料。</w:t>
      </w:r>
      <w:r/>
    </w:p>
    <w:p>
      <w:pPr>
        <w:ind w:firstLine="354"/>
        <w:jc w:val="left"/>
        <w:spacing w:line="360" w:lineRule="auto"/>
        <w:rPr>
          <w:rFonts w:hint="eastAsia" w:ascii="宋体" w:hAnsi="宋体" w:eastAsia="宋体" w:cs="宋体"/>
          <w:color w:val="000000"/>
          <w:spacing w:val="-1"/>
          <w:sz w:val="22"/>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2"/>
          <w:szCs w:val="21"/>
          <w:highlight w:val="none"/>
        </w:rPr>
        <w:t xml:space="preserve">4、</w:t>
      </w:r>
      <w:r>
        <w:rPr>
          <w:rFonts w:hint="eastAsia" w:ascii="宋体" w:hAnsi="宋体" w:eastAsia="宋体" w:cs="宋体"/>
          <w:color w:val="000000"/>
          <w:spacing w:val="-2"/>
          <w:sz w:val="22"/>
          <w:szCs w:val="21"/>
          <w:highlight w:val="none"/>
          <w:u w:val="single"/>
        </w:rPr>
        <w:t xml:space="preserve">列</w:t>
      </w:r>
      <w:r>
        <w:rPr>
          <w:rFonts w:hint="eastAsia" w:ascii="宋体" w:hAnsi="宋体" w:eastAsia="宋体" w:cs="宋体"/>
          <w:color w:val="000000"/>
          <w:spacing w:val="-1"/>
          <w:sz w:val="22"/>
          <w:szCs w:val="21"/>
          <w:highlight w:val="none"/>
          <w:u w:val="single"/>
        </w:rPr>
        <w:t xml:space="preserve">入上表人员具有相关证书、工作经验的，应在本栏目提交相关证明材料扫描件。</w:t>
      </w:r>
      <w:r/>
    </w:p>
    <w:p>
      <w:pPr>
        <w:pStyle w:val="839"/>
        <w:rPr>
          <w:rFonts w:hint="eastAsia" w:ascii="宋体" w:hAnsi="宋体" w:eastAsia="宋体" w:cs="宋体"/>
          <w:color w:val="000000"/>
          <w:spacing w:val="-1"/>
          <w:sz w:val="24"/>
          <w:highlight w:val="none"/>
          <w:u w:val="single"/>
        </w:rPr>
      </w:pPr>
      <w:r>
        <w:rPr>
          <w:rFonts w:hint="eastAsia" w:ascii="宋体" w:hAnsi="宋体" w:eastAsia="宋体" w:cs="宋体"/>
          <w:color w:val="000000"/>
          <w:spacing w:val="-1"/>
          <w:sz w:val="24"/>
          <w:highlight w:val="none"/>
          <w:u w:val="single"/>
        </w:rPr>
      </w:r>
      <w:r/>
    </w:p>
    <w:p>
      <w:pPr>
        <w:pStyle w:val="839"/>
        <w:rPr>
          <w:rFonts w:hint="eastAsia" w:ascii="宋体" w:hAnsi="宋体" w:eastAsia="宋体" w:cs="宋体"/>
          <w:color w:val="000000"/>
          <w:spacing w:val="-1"/>
          <w:sz w:val="24"/>
          <w:highlight w:val="none"/>
          <w:u w:val="single"/>
        </w:rPr>
      </w:pPr>
      <w:r>
        <w:rPr>
          <w:rFonts w:hint="eastAsia" w:ascii="宋体" w:hAnsi="宋体" w:eastAsia="宋体" w:cs="宋体"/>
          <w:color w:val="000000"/>
          <w:spacing w:val="-1"/>
          <w:sz w:val="24"/>
          <w:highlight w:val="none"/>
          <w:u w:val="single"/>
        </w:rPr>
      </w:r>
      <w:r/>
    </w:p>
    <w:p>
      <w:pPr>
        <w:rPr>
          <w:rFonts w:hint="eastAsia" w:ascii="宋体" w:hAnsi="宋体" w:eastAsia="宋体" w:cs="宋体"/>
          <w:color w:val="000000"/>
          <w:spacing w:val="-1"/>
          <w:sz w:val="24"/>
          <w:highlight w:val="none"/>
          <w:u w:val="single"/>
        </w:rPr>
      </w:pPr>
      <w:r>
        <w:rPr>
          <w:rFonts w:hint="eastAsia" w:ascii="宋体" w:hAnsi="宋体" w:eastAsia="宋体" w:cs="宋体"/>
          <w:color w:val="000000"/>
          <w:spacing w:val="-1"/>
          <w:sz w:val="24"/>
          <w:highlight w:val="none"/>
          <w:u w:val="single"/>
        </w:rPr>
      </w:r>
      <w:r/>
    </w:p>
    <w:p>
      <w:pPr>
        <w:jc w:val="center"/>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（三）服务要求响应偏离表</w:t>
      </w:r>
      <w:r/>
    </w:p>
    <w:tbl>
      <w:tblPr>
        <w:tblStyle w:val="746"/>
        <w:tblW w:w="907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hint="eastAsia" w:ascii="宋体" w:hAnsi="宋体" w:eastAsia="宋体"/>
                <w:color w:val="000000"/>
                <w:sz w:val="24"/>
                <w:szCs w:val="22"/>
                <w:highlight w:val="none"/>
                <w:lang w:val="zh-CN" w:eastAsia="zh-CN" w:bidi="ar-SA"/>
              </w:rPr>
              <w:t xml:space="preserve">序号</w:t>
            </w:r>
            <w:r/>
          </w:p>
        </w:tc>
        <w:tc>
          <w:tcPr>
            <w:tcW w:w="2415"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hint="eastAsia" w:ascii="宋体" w:hAnsi="宋体" w:eastAsia="宋体"/>
                <w:color w:val="000000"/>
                <w:sz w:val="24"/>
                <w:szCs w:val="22"/>
                <w:highlight w:val="none"/>
                <w:lang w:val="zh-CN" w:eastAsia="zh-CN" w:bidi="ar-SA"/>
              </w:rPr>
              <w:t xml:space="preserve">招标文件商务要求</w:t>
            </w:r>
            <w:r/>
          </w:p>
        </w:tc>
        <w:tc>
          <w:tcPr>
            <w:tcW w:w="2308"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hint="eastAsia" w:ascii="宋体" w:hAnsi="宋体" w:eastAsia="宋体"/>
                <w:color w:val="000000"/>
                <w:sz w:val="24"/>
                <w:szCs w:val="22"/>
                <w:highlight w:val="none"/>
                <w:lang w:val="zh-CN" w:eastAsia="zh-CN" w:bidi="ar-SA"/>
              </w:rPr>
              <w:t xml:space="preserve">投标文件</w:t>
            </w:r>
            <w:r/>
          </w:p>
          <w:p>
            <w:pPr>
              <w:jc w:val="center"/>
              <w:spacing w:line="360" w:lineRule="exact"/>
              <w:widowControl w:val="off"/>
              <w:rPr>
                <w:rFonts w:ascii="宋体" w:hAnsi="宋体" w:eastAsia="宋体"/>
                <w:color w:val="000000"/>
                <w:sz w:val="24"/>
                <w:szCs w:val="22"/>
                <w:highlight w:val="none"/>
                <w:lang w:val="zh-CN" w:eastAsia="zh-CN" w:bidi="ar-SA"/>
              </w:rPr>
            </w:pPr>
            <w:r>
              <w:rPr>
                <w:rFonts w:hint="eastAsia" w:ascii="宋体" w:hAnsi="宋体" w:eastAsia="宋体"/>
                <w:color w:val="000000"/>
                <w:sz w:val="24"/>
                <w:szCs w:val="22"/>
                <w:highlight w:val="none"/>
                <w:lang w:val="zh-CN" w:eastAsia="zh-CN" w:bidi="ar-SA"/>
              </w:rPr>
              <w:t xml:space="preserve">商务规范描述</w:t>
            </w:r>
            <w:r/>
          </w:p>
        </w:tc>
        <w:tc>
          <w:tcPr>
            <w:tcW w:w="1713"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hint="eastAsia" w:ascii="宋体" w:hAnsi="宋体" w:eastAsia="宋体"/>
                <w:color w:val="000000"/>
                <w:sz w:val="24"/>
                <w:szCs w:val="22"/>
                <w:highlight w:val="none"/>
                <w:lang w:val="zh-CN" w:eastAsia="zh-CN" w:bidi="ar-SA"/>
              </w:rPr>
              <w:t xml:space="preserve">有无偏离</w:t>
            </w:r>
            <w:r/>
          </w:p>
        </w:tc>
        <w:tc>
          <w:tcPr>
            <w:tcW w:w="1911"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hint="eastAsia" w:ascii="宋体" w:hAnsi="宋体" w:eastAsia="宋体"/>
                <w:color w:val="000000"/>
                <w:sz w:val="24"/>
                <w:szCs w:val="22"/>
                <w:highlight w:val="none"/>
                <w:lang w:val="zh-CN" w:eastAsia="zh-CN" w:bidi="ar-SA"/>
              </w:rPr>
              <w:t xml:space="preserve">偏离内容及原因</w:t>
            </w:r>
            <w:r/>
          </w:p>
        </w:tc>
      </w:tr>
      <w:tr>
        <w:trPr>
          <w:jc w:val="center"/>
          <w:trHeight w:val="454"/>
        </w:trPr>
        <w:tc>
          <w:tcPr>
            <w:tcW w:w="725"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hint="eastAsia" w:ascii="宋体" w:hAnsi="宋体" w:eastAsia="宋体"/>
                <w:color w:val="000000"/>
                <w:sz w:val="24"/>
                <w:szCs w:val="22"/>
                <w:highlight w:val="none"/>
                <w:lang w:val="zh-CN" w:eastAsia="zh-CN" w:bidi="ar-SA"/>
              </w:rPr>
              <w:t xml:space="preserve">1</w:t>
            </w:r>
            <w:r/>
          </w:p>
        </w:tc>
        <w:tc>
          <w:tcPr>
            <w:tcW w:w="2415"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c>
          <w:tcPr>
            <w:tcW w:w="2308"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c>
          <w:tcPr>
            <w:tcW w:w="1713"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c>
          <w:tcPr>
            <w:tcW w:w="1911"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r>
      <w:tr>
        <w:trPr>
          <w:jc w:val="center"/>
          <w:trHeight w:val="454"/>
        </w:trPr>
        <w:tc>
          <w:tcPr>
            <w:tcW w:w="725"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hint="eastAsia" w:ascii="宋体" w:hAnsi="宋体" w:eastAsia="宋体"/>
                <w:color w:val="000000"/>
                <w:sz w:val="24"/>
                <w:szCs w:val="22"/>
                <w:highlight w:val="none"/>
                <w:lang w:val="zh-CN" w:eastAsia="zh-CN" w:bidi="ar-SA"/>
              </w:rPr>
              <w:t xml:space="preserve">2</w:t>
            </w:r>
            <w:r/>
          </w:p>
        </w:tc>
        <w:tc>
          <w:tcPr>
            <w:tcW w:w="2415"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c>
          <w:tcPr>
            <w:tcW w:w="2308"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c>
          <w:tcPr>
            <w:tcW w:w="1713"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c>
          <w:tcPr>
            <w:tcW w:w="1911"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r>
      <w:tr>
        <w:trPr>
          <w:jc w:val="center"/>
          <w:trHeight w:val="454"/>
        </w:trPr>
        <w:tc>
          <w:tcPr>
            <w:tcW w:w="725"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hint="eastAsia" w:ascii="宋体" w:hAnsi="宋体" w:eastAsia="宋体"/>
                <w:color w:val="000000"/>
                <w:sz w:val="24"/>
                <w:szCs w:val="22"/>
                <w:highlight w:val="none"/>
                <w:lang w:val="zh-CN" w:eastAsia="zh-CN" w:bidi="ar-SA"/>
              </w:rPr>
              <w:t xml:space="preserve">3</w:t>
            </w:r>
            <w:r/>
          </w:p>
        </w:tc>
        <w:tc>
          <w:tcPr>
            <w:tcW w:w="2415"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c>
          <w:tcPr>
            <w:tcW w:w="2308"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c>
          <w:tcPr>
            <w:tcW w:w="1713"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c>
          <w:tcPr>
            <w:tcW w:w="1911"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r>
      <w:tr>
        <w:trPr>
          <w:jc w:val="center"/>
          <w:trHeight w:val="454"/>
        </w:trPr>
        <w:tc>
          <w:tcPr>
            <w:tcW w:w="725"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hint="eastAsia" w:ascii="宋体" w:hAnsi="宋体" w:eastAsia="宋体"/>
                <w:color w:val="000000"/>
                <w:sz w:val="24"/>
                <w:szCs w:val="22"/>
                <w:highlight w:val="none"/>
                <w:lang w:val="zh-CN" w:eastAsia="zh-CN" w:bidi="ar-SA"/>
              </w:rPr>
              <w:t xml:space="preserve">……</w:t>
            </w:r>
            <w:r/>
          </w:p>
        </w:tc>
        <w:tc>
          <w:tcPr>
            <w:tcW w:w="2415"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c>
          <w:tcPr>
            <w:tcW w:w="2308"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c>
          <w:tcPr>
            <w:tcW w:w="1713"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c>
          <w:tcPr>
            <w:tcW w:w="1911"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r>
      <w:tr>
        <w:trPr>
          <w:jc w:val="center"/>
          <w:trHeight w:val="454"/>
        </w:trPr>
        <w:tc>
          <w:tcPr>
            <w:tcW w:w="725"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c>
          <w:tcPr>
            <w:tcW w:w="2415"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c>
          <w:tcPr>
            <w:tcW w:w="2308"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c>
          <w:tcPr>
            <w:tcW w:w="1713"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c>
          <w:tcPr>
            <w:tcW w:w="1911" w:type="dxa"/>
            <w:vAlign w:val="center"/>
            <w:textDirection w:val="lrTb"/>
            <w:noWrap/>
          </w:tcPr>
          <w:p>
            <w:pPr>
              <w:jc w:val="center"/>
              <w:spacing w:line="360" w:lineRule="exact"/>
              <w:widowControl w:val="off"/>
              <w:rPr>
                <w:rFonts w:ascii="宋体" w:hAnsi="宋体" w:eastAsia="宋体"/>
                <w:color w:val="000000"/>
                <w:sz w:val="24"/>
                <w:szCs w:val="22"/>
                <w:highlight w:val="none"/>
                <w:lang w:val="zh-CN" w:eastAsia="zh-CN" w:bidi="ar-SA"/>
              </w:rPr>
            </w:pPr>
            <w:r>
              <w:rPr>
                <w:rFonts w:ascii="宋体" w:hAnsi="宋体" w:eastAsia="宋体"/>
                <w:color w:val="000000"/>
                <w:sz w:val="24"/>
                <w:szCs w:val="22"/>
                <w:highlight w:val="none"/>
                <w:lang w:val="zh-CN" w:eastAsia="zh-CN" w:bidi="ar-SA"/>
              </w:rPr>
            </w:r>
            <w:r/>
          </w:p>
        </w:tc>
      </w:tr>
    </w:tbl>
    <w:p>
      <w:pPr>
        <w:pStyle w:val="1105"/>
        <w:numPr>
          <w:ilvl w:val="0"/>
          <w:numId w:val="0"/>
        </w:numPr>
        <w:jc w:val="both"/>
        <w:keepLines w:val="0"/>
        <w:keepNext w:val="0"/>
        <w:pageBreakBefore w:val="0"/>
        <w:spacing w:line="440" w:lineRule="exact"/>
        <w:rPr>
          <w:rFonts w:hint="eastAsia" w:ascii="仿宋" w:hAnsi="仿宋" w:eastAsia="仿宋"/>
          <w:b/>
          <w:color w:val="000000"/>
          <w:sz w:val="32"/>
          <w:highlight w:val="none"/>
        </w:rPr>
        <w:outlineLvl w:val="9"/>
      </w:pPr>
      <w:r>
        <w:rPr>
          <w:rFonts w:hint="eastAsia" w:ascii="仿宋" w:hAnsi="仿宋" w:eastAsia="仿宋"/>
          <w:b/>
          <w:color w:val="000000"/>
          <w:sz w:val="32"/>
          <w:highlight w:val="none"/>
        </w:rPr>
      </w:r>
      <w:r/>
    </w:p>
    <w:p>
      <w:pPr>
        <w:spacing w:line="360" w:lineRule="exact"/>
        <w:rPr>
          <w:rFonts w:ascii="宋体" w:hAnsi="宋体"/>
          <w:b/>
          <w:color w:val="000000"/>
          <w:szCs w:val="21"/>
          <w:highlight w:val="none"/>
        </w:rPr>
      </w:pPr>
      <w:r>
        <w:rPr>
          <w:rFonts w:hint="eastAsia" w:hAnsi="宋体"/>
          <w:color w:val="000000"/>
          <w:szCs w:val="21"/>
          <w:highlight w:val="none"/>
          <w:lang w:eastAsia="zh-CN"/>
        </w:rPr>
        <w:t xml:space="preserve">注</w:t>
      </w:r>
      <w:r>
        <w:rPr>
          <w:rFonts w:hint="eastAsia" w:hAnsi="宋体"/>
          <w:color w:val="000000"/>
          <w:szCs w:val="21"/>
          <w:highlight w:val="none"/>
          <w:lang w:val="en-US" w:eastAsia="zh-CN"/>
        </w:rPr>
        <w:t xml:space="preserve">1.</w:t>
      </w:r>
      <w:r>
        <w:rPr>
          <w:rFonts w:hint="eastAsia" w:ascii="宋体" w:hAnsi="宋体"/>
          <w:color w:val="000000"/>
          <w:szCs w:val="21"/>
          <w:highlight w:val="none"/>
        </w:rPr>
        <w:t xml:space="preserve">投标单位应据实、详细填写上述表格，因未标明或表述含糊导致的评审风险将由投标单位承担。</w:t>
      </w:r>
      <w:r/>
    </w:p>
    <w:p>
      <w:pPr>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hAnsi="宋体"/>
          <w:color w:val="000000"/>
          <w:szCs w:val="21"/>
          <w:highlight w:val="none"/>
          <w:lang w:val="en-US" w:eastAsia="zh-CN"/>
        </w:rPr>
        <w:t xml:space="preserve">主体资质合规、服务</w:t>
      </w:r>
      <w:r>
        <w:rPr>
          <w:rFonts w:hint="eastAsia" w:ascii="宋体" w:hAnsi="宋体"/>
          <w:color w:val="000000"/>
          <w:szCs w:val="21"/>
          <w:highlight w:val="none"/>
        </w:rPr>
        <w:t xml:space="preserve">期、付款方式、</w:t>
      </w:r>
      <w:r>
        <w:rPr>
          <w:rFonts w:hint="eastAsia" w:hAnsi="宋体"/>
          <w:color w:val="000000"/>
          <w:szCs w:val="21"/>
          <w:highlight w:val="none"/>
          <w:lang w:val="en-US" w:eastAsia="zh-CN"/>
        </w:rPr>
        <w:t xml:space="preserve">安全要求、其他要求</w:t>
      </w:r>
      <w:r>
        <w:rPr>
          <w:rFonts w:hint="eastAsia" w:ascii="宋体" w:hAnsi="宋体"/>
          <w:color w:val="000000"/>
          <w:szCs w:val="21"/>
          <w:highlight w:val="none"/>
        </w:rPr>
        <w:t xml:space="preserve">等商务响应情况在“商务要求响应及偏离表”填写。</w:t>
      </w:r>
      <w:r/>
    </w:p>
    <w:p>
      <w:pPr>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color w:val="000000"/>
          <w:szCs w:val="21"/>
          <w:highlight w:val="none"/>
        </w:rPr>
      </w:pPr>
      <w:r>
        <w:rPr>
          <w:rFonts w:hint="eastAsia" w:hAnsi="宋体"/>
          <w:color w:val="000000"/>
          <w:szCs w:val="21"/>
          <w:highlight w:val="none"/>
          <w:lang w:val="en-US" w:eastAsia="zh-CN"/>
        </w:rPr>
        <w:t xml:space="preserve">4</w:t>
      </w:r>
      <w:r>
        <w:rPr>
          <w:rFonts w:hint="eastAsia" w:ascii="宋体" w:hAnsi="宋体"/>
          <w:color w:val="000000"/>
          <w:szCs w:val="21"/>
          <w:highlight w:val="none"/>
        </w:rPr>
        <w:t xml:space="preserve">、表格不够可另接。</w:t>
      </w:r>
      <w:r/>
    </w:p>
    <w:p>
      <w:pPr>
        <w:ind w:firstLine="3600"/>
        <w:jc w:val="left"/>
        <w:spacing w:line="400" w:lineRule="exact"/>
        <w:rPr>
          <w:rFonts w:ascii="宋体" w:hAnsi="宋体"/>
          <w:bCs/>
          <w:color w:val="000000"/>
          <w:sz w:val="24"/>
          <w:highlight w:val="none"/>
        </w:rPr>
      </w:pPr>
      <w:r>
        <w:rPr>
          <w:rFonts w:ascii="宋体" w:hAnsi="宋体"/>
          <w:bCs/>
          <w:color w:val="000000"/>
          <w:sz w:val="24"/>
          <w:highlight w:val="none"/>
        </w:rPr>
      </w:r>
      <w:r/>
    </w:p>
    <w:p>
      <w:pPr>
        <w:ind w:firstLine="3600"/>
        <w:jc w:val="left"/>
        <w:spacing w:line="400" w:lineRule="exact"/>
        <w:rPr>
          <w:rFonts w:ascii="宋体" w:hAnsi="宋体"/>
          <w:bCs/>
          <w:color w:val="000000"/>
          <w:sz w:val="24"/>
          <w:highlight w:val="none"/>
        </w:rPr>
      </w:pPr>
      <w:r>
        <w:rPr>
          <w:rFonts w:ascii="宋体" w:hAnsi="宋体"/>
          <w:bCs/>
          <w:color w:val="000000"/>
          <w:sz w:val="24"/>
          <w:highlight w:val="none"/>
        </w:rPr>
      </w:r>
      <w:r/>
    </w:p>
    <w:p>
      <w:pPr>
        <w:ind w:firstLine="360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投标单位（电子签章）：</w:t>
      </w:r>
      <w:r/>
    </w:p>
    <w:p>
      <w:pPr>
        <w:ind w:firstLine="3600"/>
        <w:jc w:val="left"/>
        <w:spacing w:line="400" w:lineRule="exact"/>
        <w:rPr>
          <w:rFonts w:ascii="宋体" w:hAnsi="宋体"/>
          <w:bCs/>
          <w:color w:val="000000"/>
          <w:sz w:val="24"/>
          <w:highlight w:val="none"/>
        </w:rPr>
      </w:pPr>
      <w:r>
        <w:rPr>
          <w:rFonts w:ascii="宋体" w:hAnsi="宋体"/>
          <w:bCs/>
          <w:color w:val="000000"/>
          <w:sz w:val="24"/>
          <w:highlight w:val="none"/>
        </w:rPr>
      </w:r>
      <w:r/>
    </w:p>
    <w:p>
      <w:pPr>
        <w:ind w:firstLine="3600"/>
        <w:jc w:val="left"/>
        <w:spacing w:line="400" w:lineRule="exact"/>
        <w:rPr>
          <w:rFonts w:ascii="宋体" w:hAnsi="宋体"/>
          <w:color w:val="000000"/>
          <w:sz w:val="24"/>
          <w:highlight w:val="none"/>
        </w:rPr>
      </w:pPr>
      <w:r>
        <w:rPr>
          <w:rFonts w:hint="eastAsia" w:ascii="宋体" w:hAnsi="宋体"/>
          <w:bCs/>
          <w:color w:val="000000"/>
          <w:sz w:val="24"/>
          <w:highlight w:val="none"/>
        </w:rPr>
        <w:t xml:space="preserve">日期：     年    月    日</w:t>
      </w:r>
      <w:r/>
    </w:p>
    <w:p>
      <w:pPr>
        <w:pStyle w:val="839"/>
        <w:rPr>
          <w:color w:val="000000"/>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color w:val="000000"/>
          <w:highlight w:val="none"/>
        </w:rPr>
      </w:r>
      <w:bookmarkEnd w:id="213"/>
      <w:r/>
    </w:p>
    <w:p>
      <w:pPr>
        <w:pStyle w:val="835"/>
        <w:ind w:firstLine="3534"/>
        <w:spacing w:line="360" w:lineRule="auto"/>
        <w:rPr>
          <w:rFonts w:ascii="楷体" w:hAnsi="楷体" w:eastAsia="楷体" w:cs="楷体"/>
          <w:b/>
          <w:color w:val="000000"/>
          <w:sz w:val="32"/>
          <w:szCs w:val="32"/>
          <w:highlight w:val="none"/>
        </w:rPr>
      </w:pPr>
      <w:r>
        <w:rPr>
          <w:rFonts w:hint="eastAsia" w:ascii="楷体" w:hAnsi="楷体" w:eastAsia="楷体" w:cs="楷体"/>
          <w:b/>
          <w:color w:val="000000"/>
          <w:sz w:val="32"/>
          <w:szCs w:val="32"/>
          <w:highlight w:val="none"/>
          <w:lang w:val="en-US" w:eastAsia="zh-CN"/>
        </w:rPr>
        <w:t xml:space="preserve">六</w:t>
      </w:r>
      <w:r>
        <w:rPr>
          <w:rFonts w:hint="eastAsia" w:ascii="楷体" w:hAnsi="楷体" w:eastAsia="楷体" w:cs="楷体"/>
          <w:b/>
          <w:color w:val="000000"/>
          <w:sz w:val="32"/>
          <w:szCs w:val="32"/>
          <w:highlight w:val="none"/>
          <w:lang w:val="en-US"/>
        </w:rPr>
        <w:t xml:space="preserve">、 </w:t>
      </w:r>
      <w:r>
        <w:rPr>
          <w:rFonts w:hint="eastAsia" w:ascii="楷体" w:hAnsi="楷体" w:eastAsia="楷体" w:cs="楷体"/>
          <w:b/>
          <w:color w:val="000000"/>
          <w:sz w:val="32"/>
          <w:szCs w:val="32"/>
          <w:highlight w:val="none"/>
        </w:rPr>
        <w:t xml:space="preserve">其他部分</w:t>
      </w:r>
      <w:r/>
    </w:p>
    <w:p>
      <w:pPr>
        <w:pStyle w:val="835"/>
        <w:ind w:firstLine="0"/>
        <w:jc w:val="center"/>
        <w:spacing w:line="360" w:lineRule="auto"/>
        <w:rPr>
          <w:rFonts w:ascii="楷体" w:hAnsi="楷体" w:eastAsia="楷体" w:cs="楷体"/>
          <w:b/>
          <w:color w:val="000000"/>
          <w:sz w:val="28"/>
          <w:szCs w:val="28"/>
          <w:highlight w:val="none"/>
        </w:rPr>
      </w:pPr>
      <w:r>
        <w:rPr>
          <w:rFonts w:hint="eastAsia" w:ascii="楷体" w:hAnsi="楷体" w:eastAsia="楷体" w:cs="楷体"/>
          <w:b/>
          <w:color w:val="000000"/>
          <w:sz w:val="28"/>
          <w:szCs w:val="28"/>
          <w:highlight w:val="none"/>
        </w:rPr>
        <w:t xml:space="preserve">（一）中小企业声明函（服务类）</w:t>
      </w:r>
      <w:r/>
    </w:p>
    <w:p>
      <w:pPr>
        <w:pStyle w:val="835"/>
        <w:ind w:firstLine="584"/>
        <w:spacing w:line="560" w:lineRule="exact"/>
        <w:rPr>
          <w:rFonts w:ascii="楷体" w:hAnsi="楷体" w:eastAsia="楷体" w:cs="楷体"/>
          <w:color w:val="000000"/>
          <w:spacing w:val="6"/>
          <w:sz w:val="24"/>
          <w:szCs w:val="24"/>
          <w:highlight w:val="none"/>
        </w:rPr>
      </w:pPr>
      <w:r>
        <w:rPr>
          <w:rFonts w:hint="eastAsia" w:ascii="楷体" w:hAnsi="楷体" w:eastAsia="楷体" w:cs="楷体"/>
          <w:color w:val="000000"/>
          <w:spacing w:val="6"/>
          <w:sz w:val="24"/>
          <w:szCs w:val="24"/>
          <w:highlight w:val="none"/>
        </w:rPr>
        <w:t xml:space="preserve">本公司（联合体）郑重声明，根据《政府采购促进中小企业发展管理办法》（财库﹝2020﹞46 号）的规定，本公司（联合体）参加</w:t>
      </w:r>
      <w:r>
        <w:rPr>
          <w:rFonts w:hint="eastAsia" w:ascii="楷体" w:hAnsi="楷体" w:eastAsia="楷体" w:cs="楷体"/>
          <w:color w:val="000000"/>
          <w:spacing w:val="6"/>
          <w:sz w:val="24"/>
          <w:szCs w:val="24"/>
          <w:highlight w:val="none"/>
          <w:u w:val="single"/>
        </w:rPr>
        <w:t xml:space="preserve">（单位名称）</w:t>
      </w:r>
      <w:r>
        <w:rPr>
          <w:rFonts w:hint="eastAsia" w:ascii="楷体" w:hAnsi="楷体" w:eastAsia="楷体" w:cs="楷体"/>
          <w:color w:val="000000"/>
          <w:spacing w:val="6"/>
          <w:sz w:val="24"/>
          <w:szCs w:val="24"/>
          <w:highlight w:val="none"/>
        </w:rPr>
        <w:t xml:space="preserve">的</w:t>
      </w:r>
      <w:r>
        <w:rPr>
          <w:rFonts w:hint="eastAsia" w:ascii="楷体" w:hAnsi="楷体" w:eastAsia="楷体" w:cs="楷体"/>
          <w:color w:val="000000"/>
          <w:sz w:val="24"/>
          <w:szCs w:val="24"/>
          <w:highlight w:val="none"/>
          <w:u w:val="single"/>
          <w:lang w:eastAsia="zh-CN"/>
        </w:rPr>
        <w:t xml:space="preserve">2019-2022年度镇江市高标准农田建设项目工程质量验证式检测项目</w:t>
      </w:r>
      <w:r>
        <w:rPr>
          <w:rFonts w:hint="eastAsia" w:ascii="楷体" w:hAnsi="楷体" w:eastAsia="楷体" w:cs="楷体"/>
          <w:color w:val="000000"/>
          <w:spacing w:val="6"/>
          <w:sz w:val="24"/>
          <w:szCs w:val="24"/>
          <w:highlight w:val="none"/>
        </w:rPr>
        <w:t xml:space="preserve">采购活动，服务全部由符合政策要求的中小企业承接。相关企业（含联合体中的中小企业、签订分包意向协议的中小企业）的具体情况如下：  </w:t>
      </w:r>
      <w:r/>
    </w:p>
    <w:p>
      <w:pPr>
        <w:pStyle w:val="835"/>
        <w:ind w:firstLine="584"/>
        <w:spacing w:line="560" w:lineRule="exact"/>
        <w:rPr>
          <w:rFonts w:ascii="楷体" w:hAnsi="楷体" w:eastAsia="楷体" w:cs="楷体"/>
          <w:color w:val="000000"/>
          <w:spacing w:val="6"/>
          <w:sz w:val="24"/>
          <w:szCs w:val="24"/>
          <w:highlight w:val="none"/>
        </w:rPr>
      </w:pPr>
      <w:r>
        <w:rPr>
          <w:rFonts w:hint="eastAsia" w:ascii="楷体" w:hAnsi="楷体" w:eastAsia="楷体" w:cs="楷体"/>
          <w:color w:val="000000"/>
          <w:spacing w:val="6"/>
          <w:sz w:val="24"/>
          <w:szCs w:val="24"/>
          <w:highlight w:val="none"/>
        </w:rPr>
        <w:t xml:space="preserve">1.</w:t>
      </w:r>
      <w:r>
        <w:rPr>
          <w:rFonts w:hint="eastAsia" w:ascii="楷体" w:hAnsi="楷体" w:eastAsia="楷体" w:cs="楷体"/>
          <w:color w:val="000000"/>
          <w:sz w:val="24"/>
          <w:szCs w:val="24"/>
          <w:highlight w:val="none"/>
          <w:u w:val="single"/>
          <w:lang w:eastAsia="zh-CN"/>
        </w:rPr>
        <w:t xml:space="preserve">2019-2022年度镇江市高标准农田建设项目工程质量验证式检测项目</w:t>
      </w:r>
      <w:r>
        <w:rPr>
          <w:rFonts w:hint="eastAsia" w:ascii="楷体" w:hAnsi="楷体" w:eastAsia="楷体" w:cs="楷体"/>
          <w:color w:val="000000"/>
          <w:spacing w:val="6"/>
          <w:sz w:val="24"/>
          <w:szCs w:val="24"/>
          <w:highlight w:val="none"/>
        </w:rPr>
        <w:t xml:space="preserve">，属于（</w:t>
      </w:r>
      <w:r>
        <w:rPr>
          <w:rFonts w:hint="eastAsia" w:ascii="楷体" w:hAnsi="楷体" w:eastAsia="楷体" w:cs="楷体"/>
          <w:bCs/>
          <w:color w:val="000000"/>
          <w:sz w:val="24"/>
          <w:szCs w:val="24"/>
          <w:highlight w:val="none"/>
          <w:u w:val="single"/>
          <w:shd w:val="clear" w:color="auto" w:fill="ffffff"/>
        </w:rPr>
        <w:t xml:space="preserve">其他未列明</w:t>
      </w:r>
      <w:r>
        <w:rPr>
          <w:rFonts w:hint="eastAsia" w:ascii="楷体" w:hAnsi="楷体" w:eastAsia="楷体" w:cs="楷体"/>
          <w:color w:val="000000"/>
          <w:sz w:val="24"/>
          <w:szCs w:val="24"/>
          <w:highlight w:val="none"/>
          <w:u w:val="single"/>
        </w:rPr>
        <w:t xml:space="preserve">行业</w:t>
      </w:r>
      <w:r>
        <w:rPr>
          <w:rFonts w:hint="eastAsia" w:ascii="楷体" w:hAnsi="楷体" w:eastAsia="楷体" w:cs="楷体"/>
          <w:color w:val="000000"/>
          <w:spacing w:val="6"/>
          <w:sz w:val="24"/>
          <w:szCs w:val="24"/>
          <w:highlight w:val="none"/>
        </w:rPr>
        <w:t xml:space="preserve">）行业；承接企业为</w:t>
      </w:r>
      <w:r>
        <w:rPr>
          <w:rFonts w:hint="eastAsia" w:ascii="楷体" w:hAnsi="楷体" w:eastAsia="楷体" w:cs="楷体"/>
          <w:color w:val="000000"/>
          <w:spacing w:val="6"/>
          <w:sz w:val="24"/>
          <w:szCs w:val="24"/>
          <w:highlight w:val="none"/>
          <w:u w:val="single"/>
          <w:lang w:val="en-US" w:eastAsia="zh-CN"/>
        </w:rPr>
        <w:t xml:space="preserve">      </w:t>
      </w:r>
      <w:r>
        <w:rPr>
          <w:rFonts w:hint="eastAsia" w:ascii="楷体" w:hAnsi="楷体" w:eastAsia="楷体" w:cs="楷体"/>
          <w:color w:val="000000"/>
          <w:spacing w:val="6"/>
          <w:sz w:val="24"/>
          <w:szCs w:val="24"/>
          <w:highlight w:val="none"/>
          <w:u w:val="single"/>
        </w:rPr>
        <w:t xml:space="preserve">（企业名称）</w:t>
      </w:r>
      <w:r>
        <w:rPr>
          <w:rFonts w:hint="eastAsia" w:ascii="楷体" w:hAnsi="楷体" w:eastAsia="楷体" w:cs="楷体"/>
          <w:color w:val="000000"/>
          <w:spacing w:val="6"/>
          <w:sz w:val="24"/>
          <w:szCs w:val="24"/>
          <w:highlight w:val="none"/>
        </w:rPr>
        <w:t xml:space="preserve">，从业人员</w:t>
      </w:r>
      <w:r>
        <w:rPr>
          <w:rFonts w:hint="eastAsia" w:ascii="楷体" w:hAnsi="楷体" w:eastAsia="楷体" w:cs="楷体"/>
          <w:color w:val="000000"/>
          <w:spacing w:val="6"/>
          <w:sz w:val="24"/>
          <w:szCs w:val="24"/>
          <w:highlight w:val="none"/>
          <w:u w:val="single"/>
          <w:lang w:val="en-US" w:eastAsia="zh-CN"/>
        </w:rPr>
        <w:t xml:space="preserve">    </w:t>
      </w:r>
      <w:r>
        <w:rPr>
          <w:rFonts w:hint="eastAsia" w:ascii="楷体" w:hAnsi="楷体" w:eastAsia="楷体" w:cs="楷体"/>
          <w:color w:val="000000"/>
          <w:spacing w:val="6"/>
          <w:sz w:val="24"/>
          <w:szCs w:val="24"/>
          <w:highlight w:val="none"/>
        </w:rPr>
        <w:t xml:space="preserve">人，营业收入为</w:t>
      </w:r>
      <w:r>
        <w:rPr>
          <w:rFonts w:hint="eastAsia" w:ascii="楷体" w:hAnsi="楷体" w:eastAsia="楷体" w:cs="楷体"/>
          <w:color w:val="000000"/>
          <w:spacing w:val="6"/>
          <w:sz w:val="24"/>
          <w:szCs w:val="24"/>
          <w:highlight w:val="none"/>
          <w:u w:val="single"/>
          <w:lang w:val="en-US" w:eastAsia="zh-CN"/>
        </w:rPr>
        <w:t xml:space="preserve">     </w:t>
      </w:r>
      <w:r>
        <w:rPr>
          <w:rFonts w:hint="eastAsia" w:ascii="楷体" w:hAnsi="楷体" w:eastAsia="楷体" w:cs="楷体"/>
          <w:color w:val="000000"/>
          <w:spacing w:val="6"/>
          <w:sz w:val="24"/>
          <w:szCs w:val="24"/>
          <w:highlight w:val="none"/>
        </w:rPr>
        <w:t xml:space="preserve">万元，资产总额为</w:t>
      </w:r>
      <w:r>
        <w:rPr>
          <w:rFonts w:hint="eastAsia" w:ascii="楷体" w:hAnsi="楷体" w:eastAsia="楷体" w:cs="楷体"/>
          <w:color w:val="000000"/>
          <w:spacing w:val="6"/>
          <w:sz w:val="24"/>
          <w:szCs w:val="24"/>
          <w:highlight w:val="none"/>
          <w:u w:val="single"/>
          <w:lang w:val="en-US" w:eastAsia="zh-CN"/>
        </w:rPr>
        <w:t xml:space="preserve">       </w:t>
      </w:r>
      <w:r>
        <w:rPr>
          <w:rFonts w:hint="eastAsia" w:ascii="楷体" w:hAnsi="楷体" w:eastAsia="楷体" w:cs="楷体"/>
          <w:color w:val="000000"/>
          <w:spacing w:val="6"/>
          <w:sz w:val="24"/>
          <w:szCs w:val="24"/>
          <w:highlight w:val="none"/>
        </w:rPr>
        <w:t xml:space="preserve">万元，属于</w:t>
      </w:r>
      <w:r>
        <w:rPr>
          <w:rFonts w:hint="eastAsia" w:ascii="楷体" w:hAnsi="楷体" w:eastAsia="楷体" w:cs="楷体"/>
          <w:color w:val="000000"/>
          <w:spacing w:val="6"/>
          <w:sz w:val="24"/>
          <w:szCs w:val="24"/>
          <w:highlight w:val="none"/>
          <w:u w:val="single"/>
          <w:lang w:val="en-US" w:eastAsia="zh-CN"/>
        </w:rPr>
        <w:t xml:space="preserve">      </w:t>
      </w:r>
      <w:r>
        <w:rPr>
          <w:rFonts w:hint="eastAsia" w:ascii="楷体" w:hAnsi="楷体" w:eastAsia="楷体" w:cs="楷体"/>
          <w:color w:val="000000"/>
          <w:spacing w:val="6"/>
          <w:sz w:val="24"/>
          <w:szCs w:val="24"/>
          <w:highlight w:val="none"/>
          <w:u w:val="single"/>
        </w:rPr>
        <w:t xml:space="preserve">（中型企业、小型企业、微型企业）</w:t>
      </w:r>
      <w:r>
        <w:rPr>
          <w:rFonts w:hint="eastAsia" w:ascii="楷体" w:hAnsi="楷体" w:eastAsia="楷体" w:cs="楷体"/>
          <w:color w:val="000000"/>
          <w:spacing w:val="6"/>
          <w:sz w:val="24"/>
          <w:szCs w:val="24"/>
          <w:highlight w:val="none"/>
        </w:rPr>
        <w:t xml:space="preserve">；  </w:t>
      </w:r>
      <w:r/>
    </w:p>
    <w:p>
      <w:pPr>
        <w:pStyle w:val="835"/>
        <w:ind w:firstLine="584"/>
        <w:spacing w:line="560" w:lineRule="exact"/>
        <w:rPr>
          <w:rFonts w:ascii="楷体" w:hAnsi="楷体" w:eastAsia="楷体" w:cs="楷体"/>
          <w:color w:val="000000"/>
          <w:spacing w:val="6"/>
          <w:sz w:val="24"/>
          <w:szCs w:val="24"/>
          <w:highlight w:val="none"/>
        </w:rPr>
      </w:pPr>
      <w:r>
        <w:rPr>
          <w:rFonts w:hint="eastAsia" w:ascii="楷体" w:hAnsi="楷体" w:eastAsia="楷体" w:cs="楷体"/>
          <w:color w:val="000000"/>
          <w:spacing w:val="6"/>
          <w:sz w:val="24"/>
          <w:szCs w:val="24"/>
          <w:highlight w:val="none"/>
        </w:rPr>
        <w:t xml:space="preserve">2. ……  </w:t>
      </w:r>
      <w:r/>
    </w:p>
    <w:p>
      <w:pPr>
        <w:pStyle w:val="835"/>
        <w:ind w:firstLine="584"/>
        <w:spacing w:line="560" w:lineRule="exact"/>
        <w:rPr>
          <w:rFonts w:ascii="楷体" w:hAnsi="楷体" w:eastAsia="楷体" w:cs="楷体"/>
          <w:color w:val="000000"/>
          <w:spacing w:val="6"/>
          <w:sz w:val="24"/>
          <w:szCs w:val="24"/>
          <w:highlight w:val="none"/>
        </w:rPr>
      </w:pPr>
      <w:r>
        <w:rPr>
          <w:rFonts w:hint="eastAsia" w:ascii="楷体" w:hAnsi="楷体" w:eastAsia="楷体" w:cs="楷体"/>
          <w:color w:val="000000"/>
          <w:spacing w:val="6"/>
          <w:sz w:val="24"/>
          <w:szCs w:val="24"/>
          <w:highlight w:val="none"/>
        </w:rPr>
        <w:t xml:space="preserve">以上企业，不属于大企业的分支机构，不存在控股股东为大企业的情形，也不存在与大企业的负责人为同一人的情形。</w:t>
      </w:r>
      <w:r/>
    </w:p>
    <w:p>
      <w:pPr>
        <w:pStyle w:val="835"/>
        <w:ind w:firstLine="584"/>
        <w:spacing w:line="560" w:lineRule="exact"/>
        <w:rPr>
          <w:rFonts w:ascii="楷体" w:hAnsi="楷体" w:eastAsia="楷体" w:cs="楷体"/>
          <w:color w:val="000000"/>
          <w:spacing w:val="6"/>
          <w:sz w:val="24"/>
          <w:szCs w:val="24"/>
          <w:highlight w:val="none"/>
        </w:rPr>
      </w:pPr>
      <w:r>
        <w:rPr>
          <w:rFonts w:hint="eastAsia" w:ascii="楷体" w:hAnsi="楷体" w:eastAsia="楷体" w:cs="楷体"/>
          <w:color w:val="000000"/>
          <w:spacing w:val="6"/>
          <w:sz w:val="24"/>
          <w:szCs w:val="24"/>
          <w:highlight w:val="none"/>
        </w:rPr>
        <w:t xml:space="preserve">本企业对上述声明内容的真实性负责。如有虚假，将依法承担相应责任。  </w:t>
      </w:r>
      <w:r/>
    </w:p>
    <w:p>
      <w:pPr>
        <w:pStyle w:val="835"/>
        <w:ind w:firstLine="584"/>
        <w:spacing w:line="560" w:lineRule="exact"/>
        <w:rPr>
          <w:rFonts w:ascii="楷体" w:hAnsi="楷体" w:eastAsia="楷体" w:cs="楷体"/>
          <w:color w:val="000000"/>
          <w:spacing w:val="6"/>
          <w:sz w:val="24"/>
          <w:szCs w:val="24"/>
          <w:highlight w:val="none"/>
        </w:rPr>
      </w:pPr>
      <w:r>
        <w:rPr>
          <w:rFonts w:hint="eastAsia" w:ascii="楷体" w:hAnsi="楷体" w:eastAsia="楷体" w:cs="楷体"/>
          <w:color w:val="000000"/>
          <w:spacing w:val="6"/>
          <w:sz w:val="24"/>
          <w:szCs w:val="24"/>
          <w:highlight w:val="none"/>
        </w:rPr>
        <w:t xml:space="preserve">企业名称（盖章）：  </w:t>
      </w:r>
      <w:r/>
    </w:p>
    <w:p>
      <w:pPr>
        <w:pStyle w:val="835"/>
        <w:ind w:firstLine="584"/>
        <w:spacing w:line="560" w:lineRule="exact"/>
        <w:rPr>
          <w:rFonts w:ascii="楷体" w:hAnsi="楷体" w:eastAsia="楷体" w:cs="楷体"/>
          <w:color w:val="000000"/>
          <w:spacing w:val="6"/>
          <w:sz w:val="24"/>
          <w:szCs w:val="24"/>
          <w:highlight w:val="none"/>
        </w:rPr>
      </w:pPr>
      <w:r>
        <w:rPr>
          <w:rFonts w:hint="eastAsia" w:ascii="楷体" w:hAnsi="楷体" w:eastAsia="楷体" w:cs="楷体"/>
          <w:color w:val="000000"/>
          <w:spacing w:val="6"/>
          <w:sz w:val="24"/>
          <w:szCs w:val="24"/>
          <w:highlight w:val="none"/>
        </w:rPr>
        <w:t xml:space="preserve">日 期：</w:t>
      </w:r>
      <w:r/>
    </w:p>
    <w:p>
      <w:pPr>
        <w:pStyle w:val="835"/>
        <w:ind w:firstLine="584"/>
        <w:spacing w:line="560" w:lineRule="exact"/>
        <w:rPr>
          <w:rFonts w:ascii="楷体" w:hAnsi="楷体" w:eastAsia="楷体" w:cs="楷体"/>
          <w:color w:val="000000"/>
          <w:spacing w:val="6"/>
          <w:sz w:val="24"/>
          <w:szCs w:val="24"/>
          <w:highlight w:val="none"/>
        </w:rPr>
      </w:pPr>
      <w:r>
        <w:rPr>
          <w:rFonts w:hint="eastAsia" w:ascii="楷体" w:hAnsi="楷体" w:eastAsia="楷体" w:cs="楷体"/>
          <w:color w:val="000000"/>
          <w:spacing w:val="6"/>
          <w:sz w:val="24"/>
          <w:szCs w:val="24"/>
          <w:highlight w:val="none"/>
        </w:rPr>
        <w:t xml:space="preserve">注：1.从业人员、营业收入、资产总额填报上一年度数据，无上一年度数据的新成立企业可不填报。</w:t>
      </w:r>
      <w:r/>
    </w:p>
    <w:p>
      <w:pPr>
        <w:pStyle w:val="835"/>
        <w:ind w:firstLine="584"/>
        <w:spacing w:line="560" w:lineRule="exact"/>
        <w:rPr>
          <w:rFonts w:ascii="楷体" w:hAnsi="楷体" w:eastAsia="楷体" w:cs="楷体"/>
          <w:color w:val="000000"/>
          <w:spacing w:val="6"/>
          <w:sz w:val="24"/>
          <w:szCs w:val="24"/>
          <w:highlight w:val="none"/>
        </w:rPr>
      </w:pPr>
      <w:r>
        <w:rPr>
          <w:rFonts w:hint="eastAsia" w:ascii="楷体" w:hAnsi="楷体" w:eastAsia="楷体" w:cs="楷体"/>
          <w:color w:val="000000"/>
          <w:spacing w:val="6"/>
          <w:sz w:val="24"/>
          <w:szCs w:val="24"/>
          <w:highlight w:val="none"/>
        </w:rPr>
        <w:t xml:space="preserve">2.本声明函中“属于（中型企业、小型企业、微型企业）”的内容，必须且只能选择其中之一填写。</w:t>
      </w:r>
      <w:r/>
    </w:p>
    <w:p>
      <w:pPr>
        <w:pStyle w:val="835"/>
        <w:ind w:firstLine="584"/>
        <w:spacing w:line="560" w:lineRule="exact"/>
        <w:rPr>
          <w:rFonts w:ascii="楷体" w:hAnsi="楷体" w:eastAsia="楷体" w:cs="楷体"/>
          <w:color w:val="000000"/>
          <w:spacing w:val="6"/>
          <w:sz w:val="24"/>
          <w:szCs w:val="24"/>
          <w:highlight w:val="none"/>
        </w:rPr>
      </w:pPr>
      <w:r>
        <w:rPr>
          <w:rFonts w:hint="eastAsia" w:ascii="楷体" w:hAnsi="楷体" w:eastAsia="楷体" w:cs="楷体"/>
          <w:color w:val="000000"/>
          <w:spacing w:val="6"/>
          <w:sz w:val="24"/>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rPr>
          <w:rFonts w:ascii="楷体" w:hAnsi="楷体" w:eastAsia="楷体" w:cs="楷体"/>
          <w:b/>
          <w:color w:val="000000"/>
          <w:sz w:val="28"/>
          <w:szCs w:val="21"/>
          <w:highlight w:val="none"/>
        </w:rPr>
      </w:pPr>
      <w:r>
        <w:rPr>
          <w:rFonts w:ascii="楷体" w:hAnsi="楷体" w:eastAsia="楷体" w:cs="楷体"/>
          <w:b/>
          <w:color w:val="000000"/>
          <w:sz w:val="28"/>
          <w:szCs w:val="21"/>
          <w:highlight w:val="none"/>
        </w:rPr>
      </w:r>
      <w:r/>
    </w:p>
    <w:p>
      <w:pPr>
        <w:pStyle w:val="879"/>
        <w:rPr>
          <w:rFonts w:ascii="宋体" w:hAnsi="宋体" w:cs="宋体"/>
          <w:b/>
          <w:color w:val="000000"/>
          <w:sz w:val="28"/>
          <w:szCs w:val="21"/>
          <w:highlight w:val="none"/>
        </w:rPr>
      </w:pPr>
      <w:r>
        <w:rPr>
          <w:rFonts w:ascii="宋体" w:hAnsi="宋体" w:cs="宋体"/>
          <w:b/>
          <w:color w:val="000000"/>
          <w:sz w:val="28"/>
          <w:szCs w:val="21"/>
          <w:highlight w:val="none"/>
        </w:rPr>
      </w:r>
      <w:r/>
    </w:p>
    <w:p>
      <w:pPr>
        <w:pStyle w:val="879"/>
        <w:rPr>
          <w:rFonts w:ascii="宋体" w:hAnsi="宋体" w:cs="宋体"/>
          <w:b/>
          <w:color w:val="000000"/>
          <w:sz w:val="28"/>
          <w:szCs w:val="21"/>
          <w:highlight w:val="none"/>
        </w:rPr>
      </w:pPr>
      <w:r>
        <w:rPr>
          <w:rFonts w:ascii="宋体" w:hAnsi="宋体" w:cs="宋体"/>
          <w:b/>
          <w:color w:val="000000"/>
          <w:sz w:val="28"/>
          <w:szCs w:val="21"/>
          <w:highlight w:val="none"/>
        </w:rPr>
      </w:r>
      <w:r/>
    </w:p>
    <w:p>
      <w:pPr>
        <w:jc w:val="center"/>
        <w:spacing w:line="560" w:lineRule="exact"/>
        <w:widowControl/>
        <w:rPr>
          <w:rFonts w:ascii="楷体" w:hAnsi="楷体" w:eastAsia="楷体" w:cs="楷体"/>
          <w:b/>
          <w:color w:val="000000"/>
          <w:sz w:val="28"/>
          <w:szCs w:val="28"/>
          <w:highlight w:val="none"/>
        </w:rPr>
      </w:pPr>
      <w:r>
        <w:rPr>
          <w:rFonts w:ascii="楷体" w:hAnsi="楷体" w:eastAsia="楷体" w:cs="楷体"/>
          <w:b/>
          <w:color w:val="000000"/>
          <w:sz w:val="28"/>
          <w:szCs w:val="21"/>
          <w:highlight w:val="none"/>
        </w:rPr>
        <w:br w:type="page" w:clear="all"/>
      </w:r>
      <w:r>
        <w:rPr>
          <w:rFonts w:hint="eastAsia" w:ascii="楷体" w:hAnsi="楷体" w:eastAsia="楷体" w:cs="楷体"/>
          <w:b/>
          <w:color w:val="000000"/>
          <w:sz w:val="28"/>
          <w:szCs w:val="21"/>
          <w:highlight w:val="none"/>
        </w:rPr>
        <w:t xml:space="preserve">（二）按招标文件要求投标人所能提供的其他文件</w:t>
      </w:r>
      <w:r/>
    </w:p>
    <w:p>
      <w:pPr>
        <w:jc w:val="right"/>
        <w:spacing w:line="360" w:lineRule="auto"/>
        <w:widowControl/>
        <w:rPr>
          <w:rFonts w:hAnsi="宋体" w:cs="宋体"/>
          <w:color w:val="000000"/>
          <w:sz w:val="22"/>
          <w:szCs w:val="21"/>
          <w:highlight w:val="none"/>
        </w:rPr>
      </w:pPr>
      <w:r>
        <w:rPr>
          <w:rFonts w:hAnsi="宋体" w:cs="宋体"/>
          <w:color w:val="000000"/>
          <w:sz w:val="22"/>
          <w:szCs w:val="21"/>
          <w:highlight w:val="none"/>
        </w:rPr>
      </w:r>
      <w:r/>
    </w:p>
    <w:p>
      <w:pPr>
        <w:jc w:val="left"/>
        <w:spacing w:line="360" w:lineRule="auto"/>
        <w:widowControl/>
        <w:rPr>
          <w:rFonts w:hAnsi="宋体" w:eastAsia="宋体" w:cs="宋体"/>
          <w:b/>
          <w:bCs/>
          <w:color w:val="000000"/>
          <w:sz w:val="28"/>
          <w:szCs w:val="28"/>
          <w:highlight w:val="none"/>
          <w:lang w:val="en-US" w:eastAsia="zh-CN"/>
        </w:rPr>
      </w:pPr>
      <w:r>
        <w:rPr>
          <w:rFonts w:hint="eastAsia" w:hAnsi="宋体" w:cs="宋体"/>
          <w:b/>
          <w:bCs/>
          <w:color w:val="000000"/>
          <w:sz w:val="28"/>
          <w:szCs w:val="28"/>
          <w:highlight w:val="none"/>
          <w:lang w:val="en-US" w:eastAsia="zh-CN"/>
        </w:rPr>
        <w:t xml:space="preserve">投标人应仔细阅读招标文件，并按</w:t>
      </w:r>
      <w:r>
        <w:rPr>
          <w:rFonts w:hint="eastAsia" w:hAnsi="宋体" w:cs="宋体"/>
          <w:b/>
          <w:bCs/>
          <w:color w:val="000000"/>
          <w:sz w:val="28"/>
          <w:szCs w:val="28"/>
          <w:highlight w:val="none"/>
          <w:lang w:eastAsia="zh-CN"/>
        </w:rPr>
        <w:t xml:space="preserve">要求提供</w:t>
      </w:r>
      <w:r>
        <w:rPr>
          <w:rFonts w:hint="eastAsia" w:hAnsi="宋体" w:cs="宋体"/>
          <w:b/>
          <w:bCs/>
          <w:color w:val="000000"/>
          <w:sz w:val="28"/>
          <w:szCs w:val="28"/>
          <w:highlight w:val="none"/>
          <w:lang w:val="en-US" w:eastAsia="zh-CN"/>
        </w:rPr>
        <w:t xml:space="preserve">资格审查和符合性审查等需要的其他资料等。</w:t>
      </w:r>
      <w:r/>
    </w:p>
    <w:p>
      <w:pPr>
        <w:jc w:val="center"/>
        <w:spacing w:line="360" w:lineRule="auto"/>
        <w:widowControl/>
        <w:rPr>
          <w:rFonts w:hAnsi="宋体" w:cs="宋体"/>
          <w:b/>
          <w:bCs/>
          <w:color w:val="000000"/>
          <w:sz w:val="28"/>
          <w:szCs w:val="28"/>
          <w:highlight w:val="none"/>
        </w:rPr>
      </w:pPr>
      <w:r>
        <w:rPr>
          <w:rFonts w:hAnsi="宋体" w:cs="宋体"/>
          <w:b/>
          <w:bCs/>
          <w:color w:val="000000"/>
          <w:sz w:val="28"/>
          <w:szCs w:val="28"/>
          <w:highlight w:val="none"/>
        </w:rPr>
      </w:r>
      <w:r/>
    </w:p>
    <w:p>
      <w:pPr>
        <w:pStyle w:val="879"/>
        <w:rPr>
          <w:color w:val="000000"/>
          <w:sz w:val="21"/>
          <w:szCs w:val="21"/>
          <w:highlight w:val="none"/>
        </w:rPr>
      </w:pPr>
      <w:r>
        <w:rPr>
          <w:color w:val="000000"/>
          <w:sz w:val="21"/>
          <w:szCs w:val="21"/>
          <w:highlight w:val="none"/>
        </w:rPr>
      </w:r>
      <w:r/>
    </w:p>
    <w:p>
      <w:pPr>
        <w:pStyle w:val="882"/>
        <w:rPr>
          <w:color w:val="000000"/>
          <w:sz w:val="16"/>
          <w:szCs w:val="16"/>
          <w:highlight w:val="none"/>
        </w:rPr>
      </w:pPr>
      <w:r>
        <w:rPr>
          <w:color w:val="000000"/>
          <w:sz w:val="16"/>
          <w:szCs w:val="16"/>
          <w:highlight w:val="none"/>
        </w:rPr>
      </w:r>
      <w:r/>
    </w:p>
    <w:p>
      <w:pPr>
        <w:pStyle w:val="883"/>
        <w:rPr>
          <w:color w:val="000000"/>
          <w:sz w:val="18"/>
          <w:szCs w:val="18"/>
          <w:highlight w:val="none"/>
        </w:rPr>
      </w:pPr>
      <w:r>
        <w:rPr>
          <w:color w:val="000000"/>
          <w:sz w:val="18"/>
          <w:szCs w:val="18"/>
          <w:highlight w:val="none"/>
        </w:rPr>
      </w:r>
      <w:r/>
    </w:p>
    <w:p>
      <w:pPr>
        <w:pStyle w:val="885"/>
        <w:rPr>
          <w:color w:val="000000"/>
          <w:sz w:val="20"/>
          <w:szCs w:val="21"/>
          <w:highlight w:val="none"/>
        </w:rPr>
      </w:pPr>
      <w:r>
        <w:rPr>
          <w:color w:val="000000"/>
          <w:sz w:val="20"/>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pStyle w:val="839"/>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pStyle w:val="839"/>
        <w:rPr>
          <w:color w:val="000000"/>
          <w:highlight w:val="none"/>
        </w:rPr>
      </w:pPr>
      <w:r>
        <w:rPr>
          <w:color w:val="000000"/>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rPr>
          <w:color w:val="000000"/>
          <w:sz w:val="21"/>
          <w:szCs w:val="21"/>
          <w:highlight w:val="none"/>
        </w:rPr>
      </w:pPr>
      <w:r>
        <w:rPr>
          <w:color w:val="000000"/>
          <w:sz w:val="21"/>
          <w:szCs w:val="21"/>
          <w:highlight w:val="none"/>
        </w:rPr>
      </w:r>
      <w:r/>
    </w:p>
    <w:p>
      <w:pPr>
        <w:jc w:val="center"/>
        <w:spacing w:line="360" w:lineRule="auto"/>
        <w:widowControl/>
        <w:rPr>
          <w:rFonts w:ascii="楷体" w:hAnsi="楷体" w:eastAsia="楷体" w:cs="楷体"/>
          <w:b/>
          <w:bCs/>
          <w:color w:val="000000"/>
          <w:sz w:val="28"/>
          <w:szCs w:val="28"/>
          <w:highlight w:val="none"/>
        </w:rPr>
      </w:pPr>
      <w:r>
        <w:rPr>
          <w:rFonts w:hint="eastAsia" w:ascii="楷体" w:hAnsi="楷体" w:eastAsia="楷体" w:cs="楷体"/>
          <w:b/>
          <w:bCs/>
          <w:color w:val="000000"/>
          <w:sz w:val="28"/>
          <w:szCs w:val="28"/>
          <w:highlight w:val="none"/>
        </w:rPr>
        <w:t xml:space="preserve">告供应商书</w:t>
      </w:r>
      <w:r/>
    </w:p>
    <w:p>
      <w:pPr>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中标（成交）供应商：</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480"/>
        <w:spacing w:line="360" w:lineRule="auto"/>
        <w:rPr>
          <w:rFonts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如您需要帮助，请致电镇江市财政局政府采购管理处，电话：0511-80909958。我们将竭诚为您服务！</w:t>
      </w:r>
      <w:r/>
    </w:p>
    <w:p>
      <w:pPr>
        <w:ind w:right="160" w:firstLine="480"/>
        <w:jc w:val="center"/>
        <w:spacing w:line="360" w:lineRule="auto"/>
        <w:rPr>
          <w:rFonts w:ascii="楷体" w:hAnsi="楷体" w:eastAsia="楷体" w:cs="楷体"/>
          <w:color w:val="000000"/>
          <w:sz w:val="24"/>
          <w:szCs w:val="24"/>
          <w:highlight w:val="none"/>
        </w:rPr>
      </w:pPr>
      <w:r>
        <w:rPr>
          <w:rFonts w:ascii="楷体" w:hAnsi="楷体" w:eastAsia="楷体" w:cs="楷体"/>
          <w:color w:val="000000"/>
          <w:sz w:val="24"/>
          <w:szCs w:val="24"/>
          <w:highlight w:val="none"/>
        </w:rPr>
      </w:r>
      <w:r/>
    </w:p>
    <w:p>
      <w:pPr>
        <w:ind w:right="160" w:firstLine="480"/>
        <w:jc w:val="center"/>
        <w:spacing w:line="360" w:lineRule="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镇江市财政局</w:t>
      </w:r>
      <w:r/>
    </w:p>
    <w:sectPr>
      <w:headerReference w:type="default" r:id="rId11"/>
      <w:footerReference w:type="default" r:id="rId13"/>
      <w:footnotePr/>
      <w:endnotePr/>
      <w:type w:val="nextPage"/>
      <w:pgSz w:w="11906" w:h="16838" w:orient="portrait"/>
      <w:pgMar w:top="720" w:right="720" w:bottom="720" w:left="72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Wingdings">
    <w:panose1 w:val="05000000000000000000"/>
  </w:font>
  <w:font w:name="Courier New">
    <w:panose1 w:val="02070309020205020404"/>
  </w:font>
  <w:font w:name="DejaVu Sans">
    <w:panose1 w:val="020B0603030804020204"/>
  </w:font>
  <w:font w:name="Symbol">
    <w:panose1 w:val="05050102010706020507"/>
  </w:font>
  <w:font w:name="Luxi Sans">
    <w:panose1 w:val="020B0503020202020204"/>
  </w:font>
  <w:font w:name="仿宋_GB2312">
    <w:panose1 w:val="02010609060101010101"/>
  </w:font>
  <w:font w:name="幼圆">
    <w:panose1 w:val="02010509060101010101"/>
  </w:font>
  <w:font w:name="黑体">
    <w:panose1 w:val="02010609060101010101"/>
  </w:font>
  <w:font w:name="Helvetica Neue">
    <w:panose1 w:val="020B0503020202020204"/>
  </w:font>
  <w:font w:name="Calibri">
    <w:panose1 w:val="020F0502020204030204"/>
  </w:font>
  <w:font w:name="方正仿宋_GBK">
    <w:panose1 w:val="020B0503020202020204"/>
  </w:font>
  <w:font w:name="方正行楷简体">
    <w:panose1 w:val="020B0503020202020204"/>
  </w:font>
  <w:font w:name="仿宋">
    <w:panose1 w:val="02010609060101010101"/>
  </w:font>
  <w:font w:name="等线">
    <w:panose1 w:val="02010600030101010101"/>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p>
                    <w:r/>
                    <w:r/>
                  </w:p>
                  <w:p>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360"/>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both"/>
      <w:tabs>
        <w:tab w:val="clear" w:pos="4153" w:leader="none"/>
        <w:tab w:val="clear" w:pos="8306" w:leader="none"/>
      </w:tabs>
      <w:rPr>
        <w:rFonts w:ascii="楷体" w:hAnsi="楷体" w:eastAsia="楷体" w:cs="楷体"/>
        <w:iCs/>
        <w:sz w:val="21"/>
        <w:szCs w:val="21"/>
        <w:lang w:val="en-US"/>
      </w:rPr>
    </w:pPr>
    <w:r>
      <w:rPr>
        <w:rFonts w:ascii="楷体" w:hAnsi="楷体" w:eastAsia="楷体" w:cs="楷体"/>
        <w:iCs/>
        <w:sz w:val="21"/>
        <w:szCs w:val="21"/>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lear" w:pos="4153" w:leader="none"/>
        <w:tab w:val="clear"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both"/>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link w:val="1099"/>
    <w:uiPriority w:val="0"/>
    <w:qFormat/>
    <w:pPr>
      <w:widowControl w:val="off"/>
    </w:pPr>
    <w:rPr>
      <w:rFonts w:hint="default" w:ascii="宋体" w:hAnsi="Times New Roman" w:eastAsia="宋体" w:cs="Times New Roman"/>
      <w:sz w:val="22"/>
      <w:szCs w:val="22"/>
      <w:lang w:val="zh-CN" w:eastAsia="zh-CN"/>
    </w:rPr>
  </w:style>
  <w:style w:type="paragraph" w:styleId="736">
    <w:name w:val="Heading 1"/>
    <w:basedOn w:val="735"/>
    <w:next w:val="735"/>
    <w:link w:val="792"/>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793"/>
    <w:uiPriority w:val="9"/>
    <w:unhideWhenUsed/>
    <w:qFormat/>
    <w:pPr>
      <w:keepLines/>
      <w:keepNext/>
      <w:spacing w:before="360" w:after="200"/>
      <w:outlineLvl w:val="1"/>
    </w:pPr>
    <w:rPr>
      <w:rFonts w:ascii="Arial" w:hAnsi="Arial" w:eastAsia="Arial" w:cs="Arial"/>
      <w:sz w:val="34"/>
    </w:rPr>
  </w:style>
  <w:style w:type="paragraph" w:styleId="738">
    <w:name w:val="Heading 3"/>
    <w:basedOn w:val="735"/>
    <w:next w:val="735"/>
    <w:link w:val="794"/>
    <w:uiPriority w:val="9"/>
    <w:unhideWhenUsed/>
    <w:qFormat/>
    <w:pPr>
      <w:keepLines/>
      <w:keepNext/>
      <w:spacing w:before="320" w:after="200"/>
      <w:outlineLvl w:val="2"/>
    </w:pPr>
    <w:rPr>
      <w:rFonts w:ascii="Arial" w:hAnsi="Arial" w:eastAsia="Arial" w:cs="Arial"/>
      <w:sz w:val="30"/>
      <w:szCs w:val="30"/>
    </w:rPr>
  </w:style>
  <w:style w:type="paragraph" w:styleId="739">
    <w:name w:val="Heading 4"/>
    <w:basedOn w:val="735"/>
    <w:next w:val="735"/>
    <w:link w:val="795"/>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link w:val="796"/>
    <w:uiPriority w:val="9"/>
    <w:unhideWhenUsed/>
    <w:qFormat/>
    <w:pPr>
      <w:keepLines/>
      <w:keepNext/>
      <w:spacing w:before="320" w:after="200"/>
      <w:outlineLvl w:val="4"/>
    </w:pPr>
    <w:rPr>
      <w:rFonts w:ascii="Arial" w:hAnsi="Arial" w:eastAsia="Arial" w:cs="Arial"/>
      <w:b/>
      <w:bCs/>
      <w:sz w:val="24"/>
      <w:szCs w:val="24"/>
    </w:rPr>
  </w:style>
  <w:style w:type="paragraph" w:styleId="741">
    <w:name w:val="Heading 6"/>
    <w:basedOn w:val="735"/>
    <w:next w:val="735"/>
    <w:link w:val="797"/>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799"/>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800"/>
    <w:uiPriority w:val="9"/>
    <w:unhideWhenUsed/>
    <w:qFormat/>
    <w:pPr>
      <w:keepLines/>
      <w:keepNext/>
      <w:spacing w:before="320" w:after="200"/>
      <w:outlineLvl w:val="8"/>
    </w:pPr>
    <w:rPr>
      <w:rFonts w:ascii="Arial" w:hAnsi="Arial" w:eastAsia="Arial" w:cs="Arial"/>
      <w:i/>
      <w:iCs/>
      <w:sz w:val="21"/>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toc 7"/>
    <w:basedOn w:val="735"/>
    <w:next w:val="735"/>
    <w:uiPriority w:val="39"/>
    <w:unhideWhenUsed/>
    <w:pPr>
      <w:ind w:left="1701" w:right="0" w:firstLine="0"/>
      <w:spacing w:after="57"/>
    </w:pPr>
  </w:style>
  <w:style w:type="paragraph" w:styleId="748">
    <w:name w:val="Caption"/>
    <w:basedOn w:val="735"/>
    <w:next w:val="7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toc 5"/>
    <w:basedOn w:val="735"/>
    <w:next w:val="735"/>
    <w:uiPriority w:val="39"/>
    <w:unhideWhenUsed/>
    <w:pPr>
      <w:ind w:left="1134" w:right="0" w:firstLine="0"/>
      <w:spacing w:after="57"/>
    </w:pPr>
  </w:style>
  <w:style w:type="paragraph" w:styleId="750">
    <w:name w:val="toc 3"/>
    <w:basedOn w:val="735"/>
    <w:next w:val="735"/>
    <w:uiPriority w:val="39"/>
    <w:unhideWhenUsed/>
    <w:pPr>
      <w:ind w:left="567" w:right="0" w:firstLine="0"/>
      <w:spacing w:after="57"/>
    </w:pPr>
  </w:style>
  <w:style w:type="paragraph" w:styleId="751">
    <w:name w:val="toc 8"/>
    <w:basedOn w:val="735"/>
    <w:next w:val="735"/>
    <w:uiPriority w:val="39"/>
    <w:unhideWhenUsed/>
    <w:qFormat/>
    <w:pPr>
      <w:ind w:left="1984" w:right="0" w:firstLine="0"/>
      <w:spacing w:after="57"/>
    </w:pPr>
  </w:style>
  <w:style w:type="paragraph" w:styleId="752">
    <w:name w:val="endnote text"/>
    <w:basedOn w:val="735"/>
    <w:uiPriority w:val="99"/>
    <w:semiHidden/>
    <w:unhideWhenUsed/>
    <w:pPr>
      <w:spacing w:after="0" w:line="240" w:lineRule="auto"/>
    </w:pPr>
    <w:rPr>
      <w:sz w:val="20"/>
    </w:rPr>
  </w:style>
  <w:style w:type="paragraph" w:styleId="753">
    <w:name w:val="Footer"/>
    <w:basedOn w:val="735"/>
    <w:uiPriority w:val="99"/>
    <w:unhideWhenUsed/>
    <w:pPr>
      <w:spacing w:after="0" w:line="240" w:lineRule="auto"/>
      <w:tabs>
        <w:tab w:val="center" w:pos="7143" w:leader="none"/>
        <w:tab w:val="right" w:pos="14287" w:leader="none"/>
      </w:tabs>
    </w:pPr>
  </w:style>
  <w:style w:type="paragraph" w:styleId="754">
    <w:name w:val="Header"/>
    <w:basedOn w:val="735"/>
    <w:uiPriority w:val="99"/>
    <w:unhideWhenUsed/>
    <w:pPr>
      <w:spacing w:after="0" w:line="240" w:lineRule="auto"/>
      <w:tabs>
        <w:tab w:val="center" w:pos="7143" w:leader="none"/>
        <w:tab w:val="right" w:pos="14287" w:leader="none"/>
      </w:tabs>
    </w:pPr>
  </w:style>
  <w:style w:type="paragraph" w:styleId="755">
    <w:name w:val="toc 1"/>
    <w:basedOn w:val="735"/>
    <w:next w:val="735"/>
    <w:uiPriority w:val="39"/>
    <w:unhideWhenUsed/>
    <w:pPr>
      <w:ind w:left="0" w:right="0" w:firstLine="0"/>
      <w:spacing w:after="57"/>
    </w:pPr>
  </w:style>
  <w:style w:type="paragraph" w:styleId="756">
    <w:name w:val="toc 4"/>
    <w:basedOn w:val="735"/>
    <w:next w:val="735"/>
    <w:uiPriority w:val="39"/>
    <w:unhideWhenUsed/>
    <w:pPr>
      <w:ind w:left="850" w:right="0" w:firstLine="0"/>
      <w:spacing w:after="57"/>
    </w:pPr>
  </w:style>
  <w:style w:type="paragraph" w:styleId="757">
    <w:name w:val="Subtitle"/>
    <w:basedOn w:val="735"/>
    <w:next w:val="735"/>
    <w:uiPriority w:val="11"/>
    <w:qFormat/>
    <w:pPr>
      <w:spacing w:before="200" w:after="200"/>
    </w:pPr>
    <w:rPr>
      <w:sz w:val="24"/>
      <w:szCs w:val="24"/>
    </w:rPr>
  </w:style>
  <w:style w:type="paragraph" w:styleId="758">
    <w:name w:val="footnote text"/>
    <w:basedOn w:val="735"/>
    <w:uiPriority w:val="99"/>
    <w:semiHidden/>
    <w:unhideWhenUsed/>
    <w:pPr>
      <w:spacing w:after="40" w:line="240" w:lineRule="auto"/>
    </w:pPr>
    <w:rPr>
      <w:sz w:val="18"/>
    </w:rPr>
  </w:style>
  <w:style w:type="paragraph" w:styleId="759">
    <w:name w:val="toc 6"/>
    <w:basedOn w:val="735"/>
    <w:next w:val="735"/>
    <w:uiPriority w:val="39"/>
    <w:unhideWhenUsed/>
    <w:pPr>
      <w:ind w:left="1417" w:right="0" w:firstLine="0"/>
      <w:spacing w:after="57"/>
    </w:pPr>
  </w:style>
  <w:style w:type="paragraph" w:styleId="760">
    <w:name w:val="table of figures"/>
    <w:basedOn w:val="735"/>
    <w:next w:val="735"/>
    <w:uiPriority w:val="99"/>
    <w:unhideWhenUsed/>
    <w:pPr>
      <w:spacing w:after="0" w:afterAutospacing="0"/>
    </w:pPr>
  </w:style>
  <w:style w:type="paragraph" w:styleId="761">
    <w:name w:val="toc 2"/>
    <w:basedOn w:val="735"/>
    <w:next w:val="735"/>
    <w:uiPriority w:val="39"/>
    <w:unhideWhenUsed/>
    <w:pPr>
      <w:ind w:left="283" w:right="0" w:firstLine="0"/>
      <w:spacing w:after="57"/>
    </w:pPr>
  </w:style>
  <w:style w:type="paragraph" w:styleId="762">
    <w:name w:val="toc 9"/>
    <w:basedOn w:val="735"/>
    <w:next w:val="735"/>
    <w:uiPriority w:val="39"/>
    <w:unhideWhenUsed/>
    <w:pPr>
      <w:ind w:left="2268" w:right="0" w:firstLine="0"/>
      <w:spacing w:after="57"/>
    </w:pPr>
  </w:style>
  <w:style w:type="paragraph" w:styleId="763">
    <w:name w:val="Title"/>
    <w:basedOn w:val="735"/>
    <w:next w:val="735"/>
    <w:uiPriority w:val="10"/>
    <w:qFormat/>
    <w:pPr>
      <w:contextualSpacing/>
      <w:spacing w:before="300" w:after="200"/>
    </w:pPr>
    <w:rPr>
      <w:sz w:val="48"/>
      <w:szCs w:val="48"/>
    </w:rPr>
  </w:style>
  <w:style w:type="table" w:styleId="764">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uiPriority w:val="99"/>
    <w:semiHidden/>
    <w:unhideWhenUsed/>
    <w:rPr>
      <w:vertAlign w:val="superscript"/>
    </w:rPr>
  </w:style>
  <w:style w:type="character" w:styleId="766">
    <w:name w:val="Hyperlink"/>
    <w:uiPriority w:val="99"/>
    <w:unhideWhenUsed/>
    <w:rPr>
      <w:color w:val="0000ff" w:themeColor="hyperlink"/>
      <w:u w:val="single"/>
      <w14:textFill>
        <w14:solidFill>
          <w14:schemeClr w14:val="hlink"/>
        </w14:solidFill>
      </w14:textFill>
    </w:rPr>
  </w:style>
  <w:style w:type="character" w:styleId="767">
    <w:name w:val="footnote reference"/>
    <w:uiPriority w:val="99"/>
    <w:unhideWhenUsed/>
    <w:rPr>
      <w:vertAlign w:val="superscript"/>
    </w:rPr>
  </w:style>
  <w:style w:type="character" w:styleId="768" w:customStyle="1">
    <w:name w:val="默认段落字体112"/>
    <w:link w:val="735"/>
    <w:uiPriority w:val="1"/>
    <w:unhideWhenUsed/>
  </w:style>
  <w:style w:type="table" w:styleId="769" w:customStyle="1">
    <w:name w:val="普通表格12"/>
    <w:uiPriority w:val="99"/>
    <w:unhideWhenUsed/>
    <w:tblPr/>
  </w:style>
  <w:style w:type="paragraph" w:styleId="770" w:customStyle="1">
    <w:name w:val="目录 711"/>
    <w:basedOn w:val="735"/>
    <w:next w:val="735"/>
    <w:uiPriority w:val="39"/>
    <w:unhideWhenUsed/>
    <w:pPr>
      <w:ind w:left="1701" w:right="0" w:firstLine="0"/>
      <w:spacing w:after="57"/>
    </w:pPr>
  </w:style>
  <w:style w:type="paragraph" w:styleId="771" w:customStyle="1">
    <w:name w:val="目录 511"/>
    <w:basedOn w:val="735"/>
    <w:next w:val="735"/>
    <w:uiPriority w:val="39"/>
    <w:unhideWhenUsed/>
    <w:pPr>
      <w:ind w:left="1134" w:right="0" w:firstLine="0"/>
      <w:spacing w:after="57"/>
    </w:pPr>
  </w:style>
  <w:style w:type="paragraph" w:styleId="772" w:customStyle="1">
    <w:name w:val="目录 312"/>
    <w:basedOn w:val="735"/>
    <w:next w:val="735"/>
    <w:uiPriority w:val="39"/>
    <w:unhideWhenUsed/>
    <w:pPr>
      <w:ind w:left="567" w:right="0" w:firstLine="0"/>
      <w:spacing w:after="57"/>
    </w:pPr>
  </w:style>
  <w:style w:type="paragraph" w:styleId="773" w:customStyle="1">
    <w:name w:val="目录 811"/>
    <w:basedOn w:val="735"/>
    <w:next w:val="735"/>
    <w:uiPriority w:val="39"/>
    <w:unhideWhenUsed/>
    <w:pPr>
      <w:ind w:left="1984" w:right="0" w:firstLine="0"/>
      <w:spacing w:after="57"/>
    </w:pPr>
  </w:style>
  <w:style w:type="paragraph" w:styleId="774" w:customStyle="1">
    <w:name w:val="尾注文本11"/>
    <w:basedOn w:val="735"/>
    <w:link w:val="775"/>
    <w:uiPriority w:val="99"/>
    <w:unhideWhenUsed/>
    <w:pPr>
      <w:spacing w:after="0" w:line="240" w:lineRule="auto"/>
    </w:pPr>
    <w:rPr>
      <w:sz w:val="20"/>
    </w:rPr>
  </w:style>
  <w:style w:type="character" w:styleId="775" w:customStyle="1">
    <w:name w:val="Endnote Text Char"/>
    <w:link w:val="774"/>
    <w:uiPriority w:val="99"/>
    <w:rPr>
      <w:sz w:val="20"/>
    </w:rPr>
  </w:style>
  <w:style w:type="paragraph" w:styleId="776" w:customStyle="1">
    <w:name w:val="目录 112"/>
    <w:basedOn w:val="735"/>
    <w:next w:val="735"/>
    <w:uiPriority w:val="39"/>
    <w:unhideWhenUsed/>
    <w:pPr>
      <w:ind w:left="0" w:right="0" w:firstLine="0"/>
      <w:spacing w:after="57"/>
    </w:pPr>
  </w:style>
  <w:style w:type="paragraph" w:styleId="777" w:customStyle="1">
    <w:name w:val="目录 412"/>
    <w:basedOn w:val="735"/>
    <w:next w:val="735"/>
    <w:uiPriority w:val="39"/>
    <w:unhideWhenUsed/>
    <w:pPr>
      <w:ind w:left="850" w:right="0" w:firstLine="0"/>
      <w:spacing w:after="57"/>
    </w:pPr>
  </w:style>
  <w:style w:type="paragraph" w:styleId="778" w:customStyle="1">
    <w:name w:val="副标题11"/>
    <w:basedOn w:val="735"/>
    <w:next w:val="735"/>
    <w:link w:val="779"/>
    <w:uiPriority w:val="11"/>
    <w:qFormat/>
    <w:pPr>
      <w:spacing w:before="200" w:after="200"/>
    </w:pPr>
    <w:rPr>
      <w:sz w:val="24"/>
      <w:szCs w:val="24"/>
    </w:rPr>
  </w:style>
  <w:style w:type="character" w:styleId="779" w:customStyle="1">
    <w:name w:val="Subtitle Char"/>
    <w:link w:val="778"/>
    <w:uiPriority w:val="11"/>
    <w:rPr>
      <w:sz w:val="24"/>
      <w:szCs w:val="24"/>
    </w:rPr>
  </w:style>
  <w:style w:type="paragraph" w:styleId="780" w:customStyle="1">
    <w:name w:val="脚注文本11"/>
    <w:basedOn w:val="735"/>
    <w:link w:val="781"/>
    <w:uiPriority w:val="99"/>
    <w:unhideWhenUsed/>
    <w:pPr>
      <w:spacing w:after="40" w:line="240" w:lineRule="auto"/>
    </w:pPr>
    <w:rPr>
      <w:sz w:val="18"/>
    </w:rPr>
  </w:style>
  <w:style w:type="character" w:styleId="781" w:customStyle="1">
    <w:name w:val="Footnote Text Char"/>
    <w:link w:val="780"/>
    <w:uiPriority w:val="99"/>
    <w:rPr>
      <w:sz w:val="18"/>
    </w:rPr>
  </w:style>
  <w:style w:type="paragraph" w:styleId="782" w:customStyle="1">
    <w:name w:val="目录 611"/>
    <w:basedOn w:val="735"/>
    <w:next w:val="735"/>
    <w:uiPriority w:val="39"/>
    <w:unhideWhenUsed/>
    <w:pPr>
      <w:ind w:left="1417" w:right="0" w:firstLine="0"/>
      <w:spacing w:after="57"/>
    </w:pPr>
  </w:style>
  <w:style w:type="paragraph" w:styleId="783" w:customStyle="1">
    <w:name w:val="图表目录11"/>
    <w:basedOn w:val="735"/>
    <w:next w:val="735"/>
    <w:uiPriority w:val="99"/>
    <w:unhideWhenUsed/>
    <w:pPr>
      <w:spacing w:after="0" w:afterAutospacing="0"/>
    </w:pPr>
  </w:style>
  <w:style w:type="paragraph" w:styleId="784" w:customStyle="1">
    <w:name w:val="目录 211"/>
    <w:basedOn w:val="735"/>
    <w:next w:val="735"/>
    <w:uiPriority w:val="39"/>
    <w:unhideWhenUsed/>
    <w:pPr>
      <w:ind w:left="283" w:right="0" w:firstLine="0"/>
      <w:spacing w:after="57"/>
    </w:pPr>
  </w:style>
  <w:style w:type="paragraph" w:styleId="785" w:customStyle="1">
    <w:name w:val="目录 911"/>
    <w:basedOn w:val="735"/>
    <w:next w:val="735"/>
    <w:uiPriority w:val="39"/>
    <w:unhideWhenUsed/>
    <w:pPr>
      <w:ind w:left="2268" w:right="0" w:firstLine="0"/>
      <w:spacing w:after="57"/>
    </w:pPr>
  </w:style>
  <w:style w:type="paragraph" w:styleId="786" w:customStyle="1">
    <w:name w:val="标题11"/>
    <w:basedOn w:val="735"/>
    <w:next w:val="735"/>
    <w:link w:val="787"/>
    <w:uiPriority w:val="10"/>
    <w:qFormat/>
    <w:pPr>
      <w:contextualSpacing/>
      <w:spacing w:before="300" w:after="200"/>
    </w:pPr>
    <w:rPr>
      <w:sz w:val="48"/>
      <w:szCs w:val="48"/>
    </w:rPr>
  </w:style>
  <w:style w:type="character" w:styleId="787" w:customStyle="1">
    <w:name w:val="Title Char"/>
    <w:link w:val="786"/>
    <w:uiPriority w:val="10"/>
    <w:rPr>
      <w:sz w:val="48"/>
      <w:szCs w:val="48"/>
    </w:rPr>
  </w:style>
  <w:style w:type="table" w:styleId="788" w:customStyle="1">
    <w:name w:val="网格型12"/>
    <w:uiPriority w:val="59"/>
    <w:pPr>
      <w:spacing w:after="0" w:line="240" w:lineRule="auto"/>
    </w:pPr>
    <w:tblPr/>
  </w:style>
  <w:style w:type="character" w:styleId="789" w:customStyle="1">
    <w:name w:val="尾注引用11"/>
    <w:link w:val="735"/>
    <w:uiPriority w:val="99"/>
    <w:unhideWhenUsed/>
    <w:rPr>
      <w:vertAlign w:val="superscript"/>
    </w:rPr>
  </w:style>
  <w:style w:type="character" w:styleId="790" w:customStyle="1">
    <w:name w:val="超链接11"/>
    <w:link w:val="735"/>
    <w:uiPriority w:val="99"/>
    <w:unhideWhenUsed/>
    <w:rPr>
      <w:color w:val="0000ff"/>
      <w:u w:val="single"/>
    </w:rPr>
  </w:style>
  <w:style w:type="character" w:styleId="791" w:customStyle="1">
    <w:name w:val="脚注引用11"/>
    <w:link w:val="735"/>
    <w:uiPriority w:val="99"/>
    <w:unhideWhenUsed/>
    <w:rPr>
      <w:vertAlign w:val="superscript"/>
    </w:rPr>
  </w:style>
  <w:style w:type="character" w:styleId="792" w:customStyle="1">
    <w:name w:val="Heading 1 Char"/>
    <w:link w:val="736"/>
    <w:uiPriority w:val="9"/>
    <w:rPr>
      <w:rFonts w:ascii="Arial" w:hAnsi="Arial" w:eastAsia="Arial" w:cs="Arial"/>
      <w:sz w:val="40"/>
      <w:szCs w:val="40"/>
    </w:rPr>
  </w:style>
  <w:style w:type="character" w:styleId="793" w:customStyle="1">
    <w:name w:val="Heading 2 Char"/>
    <w:link w:val="737"/>
    <w:uiPriority w:val="9"/>
    <w:rPr>
      <w:rFonts w:ascii="Arial" w:hAnsi="Arial" w:eastAsia="Arial" w:cs="Arial"/>
      <w:sz w:val="34"/>
    </w:rPr>
  </w:style>
  <w:style w:type="character" w:styleId="794" w:customStyle="1">
    <w:name w:val="Heading 3 Char"/>
    <w:link w:val="738"/>
    <w:uiPriority w:val="9"/>
    <w:rPr>
      <w:rFonts w:ascii="Arial" w:hAnsi="Arial" w:eastAsia="Arial" w:cs="Arial"/>
      <w:sz w:val="30"/>
      <w:szCs w:val="30"/>
    </w:rPr>
  </w:style>
  <w:style w:type="character" w:styleId="795" w:customStyle="1">
    <w:name w:val="Heading 4 Char"/>
    <w:link w:val="739"/>
    <w:uiPriority w:val="9"/>
    <w:rPr>
      <w:rFonts w:ascii="Arial" w:hAnsi="Arial" w:eastAsia="Arial" w:cs="Arial"/>
      <w:b/>
      <w:bCs/>
      <w:sz w:val="26"/>
      <w:szCs w:val="26"/>
    </w:rPr>
  </w:style>
  <w:style w:type="character" w:styleId="796" w:customStyle="1">
    <w:name w:val="Heading 5 Char"/>
    <w:link w:val="740"/>
    <w:uiPriority w:val="9"/>
    <w:rPr>
      <w:rFonts w:ascii="Arial" w:hAnsi="Arial" w:eastAsia="Arial" w:cs="Arial"/>
      <w:b/>
      <w:bCs/>
      <w:sz w:val="24"/>
      <w:szCs w:val="24"/>
    </w:rPr>
  </w:style>
  <w:style w:type="character" w:styleId="797" w:customStyle="1">
    <w:name w:val="Heading 6 Char"/>
    <w:link w:val="741"/>
    <w:uiPriority w:val="9"/>
    <w:rPr>
      <w:rFonts w:ascii="Arial" w:hAnsi="Arial" w:eastAsia="Arial" w:cs="Arial"/>
      <w:b/>
      <w:bCs/>
      <w:sz w:val="22"/>
      <w:szCs w:val="22"/>
    </w:rPr>
  </w:style>
  <w:style w:type="character" w:styleId="798" w:customStyle="1">
    <w:name w:val="Heading 7 Char"/>
    <w:link w:val="742"/>
    <w:uiPriority w:val="9"/>
    <w:rPr>
      <w:rFonts w:ascii="Arial" w:hAnsi="Arial" w:eastAsia="Arial" w:cs="Arial"/>
      <w:b/>
      <w:bCs/>
      <w:i/>
      <w:iCs/>
      <w:sz w:val="22"/>
      <w:szCs w:val="22"/>
    </w:rPr>
  </w:style>
  <w:style w:type="character" w:styleId="799" w:customStyle="1">
    <w:name w:val="Heading 8 Char"/>
    <w:link w:val="743"/>
    <w:uiPriority w:val="9"/>
    <w:rPr>
      <w:rFonts w:ascii="Arial" w:hAnsi="Arial" w:eastAsia="Arial" w:cs="Arial"/>
      <w:i/>
      <w:iCs/>
      <w:sz w:val="22"/>
      <w:szCs w:val="22"/>
    </w:rPr>
  </w:style>
  <w:style w:type="character" w:styleId="800" w:customStyle="1">
    <w:name w:val="Heading 9 Char"/>
    <w:link w:val="744"/>
    <w:uiPriority w:val="9"/>
    <w:rPr>
      <w:rFonts w:ascii="Arial" w:hAnsi="Arial" w:eastAsia="Arial" w:cs="Arial"/>
      <w:i/>
      <w:iCs/>
      <w:sz w:val="21"/>
      <w:szCs w:val="21"/>
    </w:rPr>
  </w:style>
  <w:style w:type="paragraph" w:styleId="801">
    <w:name w:val="List Paragraph"/>
    <w:basedOn w:val="735"/>
    <w:uiPriority w:val="34"/>
    <w:qFormat/>
    <w:pPr>
      <w:contextualSpacing/>
      <w:ind w:left="720"/>
    </w:pPr>
  </w:style>
  <w:style w:type="paragraph" w:styleId="802">
    <w:name w:val="No Spacing"/>
    <w:uiPriority w:val="1"/>
    <w:qFormat/>
    <w:pPr>
      <w:spacing w:before="0" w:after="0" w:line="240" w:lineRule="auto"/>
    </w:pPr>
    <w:rPr>
      <w:rFonts w:hint="default" w:ascii="Times New Roman" w:hAnsi="Times New Roman" w:eastAsia="宋体" w:cs="Times New Roman"/>
    </w:rPr>
  </w:style>
  <w:style w:type="paragraph" w:styleId="803">
    <w:name w:val="Quote"/>
    <w:basedOn w:val="735"/>
    <w:next w:val="735"/>
    <w:link w:val="804"/>
    <w:uiPriority w:val="29"/>
    <w:qFormat/>
    <w:pPr>
      <w:ind w:left="720" w:right="720"/>
    </w:pPr>
    <w:rPr>
      <w:i/>
    </w:rPr>
  </w:style>
  <w:style w:type="character" w:styleId="804" w:customStyle="1">
    <w:name w:val="Quote Char"/>
    <w:link w:val="803"/>
    <w:uiPriority w:val="29"/>
    <w:rPr>
      <w:i/>
    </w:rPr>
  </w:style>
  <w:style w:type="paragraph" w:styleId="805">
    <w:name w:val="Intense Quote"/>
    <w:basedOn w:val="735"/>
    <w:next w:val="735"/>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rPr>
      <w:i/>
    </w:rPr>
  </w:style>
  <w:style w:type="paragraph" w:styleId="807" w:customStyle="1">
    <w:name w:val="Header1"/>
    <w:basedOn w:val="735"/>
    <w:link w:val="808"/>
    <w:uiPriority w:val="99"/>
    <w:unhideWhenUsed/>
    <w:pPr>
      <w:spacing w:after="0" w:line="240" w:lineRule="auto"/>
      <w:tabs>
        <w:tab w:val="center" w:pos="7143" w:leader="none"/>
        <w:tab w:val="right" w:pos="14287" w:leader="none"/>
      </w:tabs>
    </w:pPr>
  </w:style>
  <w:style w:type="character" w:styleId="808" w:customStyle="1">
    <w:name w:val="Header Char"/>
    <w:link w:val="807"/>
    <w:uiPriority w:val="99"/>
  </w:style>
  <w:style w:type="paragraph" w:styleId="809" w:customStyle="1">
    <w:name w:val="Footer1"/>
    <w:basedOn w:val="735"/>
    <w:link w:val="811"/>
    <w:uiPriority w:val="99"/>
    <w:unhideWhenUsed/>
    <w:pPr>
      <w:spacing w:after="0" w:line="240" w:lineRule="auto"/>
      <w:tabs>
        <w:tab w:val="center" w:pos="7143" w:leader="none"/>
        <w:tab w:val="right" w:pos="14287" w:leader="none"/>
      </w:tabs>
    </w:pPr>
  </w:style>
  <w:style w:type="character" w:styleId="810" w:customStyle="1">
    <w:name w:val="Caption Char"/>
    <w:link w:val="809"/>
    <w:uiPriority w:val="99"/>
  </w:style>
  <w:style w:type="character" w:styleId="811" w:customStyle="1">
    <w:name w:val="Footer Char"/>
    <w:link w:val="809"/>
    <w:uiPriority w:val="99"/>
  </w:style>
  <w:style w:type="paragraph" w:styleId="812" w:customStyle="1">
    <w:name w:val="Caption1"/>
    <w:basedOn w:val="735"/>
    <w:next w:val="735"/>
    <w:uiPriority w:val="35"/>
    <w:unhideWhenUsed/>
    <w:qFormat/>
    <w:pPr>
      <w:spacing w:line="276" w:lineRule="auto"/>
    </w:pPr>
    <w:rPr>
      <w:b/>
      <w:bCs/>
      <w:color w:val="4f81bd"/>
      <w:sz w:val="18"/>
      <w:szCs w:val="18"/>
    </w:rPr>
  </w:style>
  <w:style w:type="paragraph" w:styleId="813" w:customStyle="1">
    <w:name w:val="TOC Heading"/>
    <w:uiPriority w:val="39"/>
    <w:unhideWhenUsed/>
    <w:rPr>
      <w:rFonts w:hint="default" w:ascii="Times New Roman" w:hAnsi="Times New Roman" w:eastAsia="宋体" w:cs="Times New Roman"/>
    </w:rPr>
  </w:style>
  <w:style w:type="paragraph" w:styleId="814" w:customStyle="1">
    <w:name w:val="标题 112"/>
    <w:basedOn w:val="735"/>
    <w:next w:val="735"/>
    <w:link w:val="815"/>
    <w:uiPriority w:val="9"/>
    <w:qFormat/>
    <w:pPr>
      <w:keepLines/>
      <w:keepNext/>
      <w:spacing w:before="480" w:after="200"/>
      <w:outlineLvl w:val="0"/>
    </w:pPr>
    <w:rPr>
      <w:rFonts w:ascii="Arial" w:hAnsi="Arial" w:eastAsia="Arial"/>
      <w:sz w:val="40"/>
      <w:szCs w:val="40"/>
    </w:rPr>
  </w:style>
  <w:style w:type="character" w:styleId="815" w:customStyle="1">
    <w:name w:val="标题 1 Char"/>
    <w:link w:val="814"/>
    <w:uiPriority w:val="9"/>
    <w:qFormat/>
    <w:rPr>
      <w:rFonts w:ascii="Arial" w:hAnsi="Arial" w:eastAsia="Arial" w:cs="Arial"/>
      <w:sz w:val="40"/>
      <w:szCs w:val="40"/>
    </w:rPr>
  </w:style>
  <w:style w:type="paragraph" w:styleId="816" w:customStyle="1">
    <w:name w:val="标题 213"/>
    <w:basedOn w:val="735"/>
    <w:next w:val="735"/>
    <w:link w:val="817"/>
    <w:uiPriority w:val="9"/>
    <w:qFormat/>
    <w:pPr>
      <w:keepLines/>
      <w:keepNext/>
      <w:spacing w:before="360" w:after="200"/>
      <w:outlineLvl w:val="1"/>
    </w:pPr>
    <w:rPr>
      <w:rFonts w:ascii="Arial" w:hAnsi="Arial" w:eastAsia="Arial"/>
      <w:sz w:val="34"/>
      <w:szCs w:val="20"/>
    </w:rPr>
  </w:style>
  <w:style w:type="character" w:styleId="817" w:customStyle="1">
    <w:name w:val="标题 2 Char"/>
    <w:link w:val="816"/>
    <w:uiPriority w:val="9"/>
    <w:qFormat/>
    <w:rPr>
      <w:rFonts w:ascii="Arial" w:hAnsi="Arial" w:eastAsia="Arial" w:cs="Arial"/>
      <w:sz w:val="34"/>
    </w:rPr>
  </w:style>
  <w:style w:type="paragraph" w:styleId="818" w:customStyle="1">
    <w:name w:val="标题 312"/>
    <w:basedOn w:val="735"/>
    <w:next w:val="735"/>
    <w:link w:val="819"/>
    <w:uiPriority w:val="9"/>
    <w:qFormat/>
    <w:pPr>
      <w:keepLines/>
      <w:keepNext/>
      <w:spacing w:before="320" w:after="200"/>
      <w:outlineLvl w:val="2"/>
    </w:pPr>
    <w:rPr>
      <w:rFonts w:ascii="Arial" w:hAnsi="Arial" w:eastAsia="Arial"/>
      <w:sz w:val="30"/>
      <w:szCs w:val="30"/>
    </w:rPr>
  </w:style>
  <w:style w:type="character" w:styleId="819" w:customStyle="1">
    <w:name w:val="标题 3 Char1"/>
    <w:link w:val="818"/>
    <w:uiPriority w:val="9"/>
    <w:qFormat/>
    <w:rPr>
      <w:rFonts w:ascii="Arial" w:hAnsi="Arial" w:eastAsia="Arial" w:cs="Arial"/>
      <w:sz w:val="30"/>
      <w:szCs w:val="30"/>
    </w:rPr>
  </w:style>
  <w:style w:type="paragraph" w:styleId="820" w:customStyle="1">
    <w:name w:val="标题 411"/>
    <w:basedOn w:val="735"/>
    <w:next w:val="735"/>
    <w:link w:val="821"/>
    <w:uiPriority w:val="9"/>
    <w:qFormat/>
    <w:pPr>
      <w:keepLines/>
      <w:keepNext/>
      <w:spacing w:before="320" w:after="200"/>
      <w:outlineLvl w:val="3"/>
    </w:pPr>
    <w:rPr>
      <w:rFonts w:ascii="Arial" w:hAnsi="Arial" w:eastAsia="Arial"/>
      <w:b/>
      <w:bCs/>
      <w:sz w:val="26"/>
      <w:szCs w:val="26"/>
    </w:rPr>
  </w:style>
  <w:style w:type="character" w:styleId="821" w:customStyle="1">
    <w:name w:val="标题 4 Char"/>
    <w:link w:val="820"/>
    <w:uiPriority w:val="9"/>
    <w:qFormat/>
    <w:rPr>
      <w:rFonts w:ascii="Arial" w:hAnsi="Arial" w:eastAsia="Arial" w:cs="Arial"/>
      <w:b/>
      <w:bCs/>
      <w:sz w:val="26"/>
      <w:szCs w:val="26"/>
    </w:rPr>
  </w:style>
  <w:style w:type="paragraph" w:styleId="822" w:customStyle="1">
    <w:name w:val="标题 51"/>
    <w:basedOn w:val="735"/>
    <w:next w:val="735"/>
    <w:link w:val="823"/>
    <w:uiPriority w:val="9"/>
    <w:qFormat/>
    <w:pPr>
      <w:keepLines/>
      <w:keepNext/>
      <w:spacing w:before="320" w:after="200"/>
      <w:outlineLvl w:val="4"/>
    </w:pPr>
    <w:rPr>
      <w:rFonts w:ascii="Arial" w:hAnsi="Arial" w:eastAsia="Arial"/>
      <w:b/>
      <w:bCs/>
      <w:sz w:val="24"/>
      <w:szCs w:val="24"/>
    </w:rPr>
  </w:style>
  <w:style w:type="character" w:styleId="823" w:customStyle="1">
    <w:name w:val="标题 5 Char"/>
    <w:link w:val="822"/>
    <w:uiPriority w:val="9"/>
    <w:qFormat/>
    <w:rPr>
      <w:rFonts w:ascii="Arial" w:hAnsi="Arial" w:eastAsia="Arial" w:cs="Arial"/>
      <w:b/>
      <w:bCs/>
      <w:sz w:val="24"/>
      <w:szCs w:val="24"/>
    </w:rPr>
  </w:style>
  <w:style w:type="paragraph" w:styleId="824" w:customStyle="1">
    <w:name w:val="标题 61"/>
    <w:basedOn w:val="735"/>
    <w:next w:val="735"/>
    <w:link w:val="825"/>
    <w:uiPriority w:val="9"/>
    <w:qFormat/>
    <w:pPr>
      <w:keepLines/>
      <w:keepNext/>
      <w:spacing w:before="320" w:after="200"/>
      <w:outlineLvl w:val="5"/>
    </w:pPr>
    <w:rPr>
      <w:rFonts w:ascii="Arial" w:hAnsi="Arial" w:eastAsia="Arial"/>
      <w:b/>
      <w:bCs/>
    </w:rPr>
  </w:style>
  <w:style w:type="character" w:styleId="825" w:customStyle="1">
    <w:name w:val="标题 6 Char"/>
    <w:link w:val="824"/>
    <w:uiPriority w:val="9"/>
    <w:qFormat/>
    <w:rPr>
      <w:rFonts w:ascii="Arial" w:hAnsi="Arial" w:eastAsia="Arial" w:cs="Arial"/>
      <w:b/>
      <w:bCs/>
      <w:sz w:val="22"/>
      <w:szCs w:val="22"/>
    </w:rPr>
  </w:style>
  <w:style w:type="paragraph" w:styleId="826" w:customStyle="1">
    <w:name w:val="标题 71"/>
    <w:basedOn w:val="735"/>
    <w:next w:val="735"/>
    <w:link w:val="827"/>
    <w:uiPriority w:val="9"/>
    <w:qFormat/>
    <w:pPr>
      <w:keepLines/>
      <w:keepNext/>
      <w:spacing w:before="320" w:after="200"/>
      <w:outlineLvl w:val="6"/>
    </w:pPr>
    <w:rPr>
      <w:rFonts w:ascii="Arial" w:hAnsi="Arial" w:eastAsia="Arial"/>
      <w:b/>
      <w:bCs/>
      <w:i/>
      <w:iCs/>
    </w:rPr>
  </w:style>
  <w:style w:type="character" w:styleId="827" w:customStyle="1">
    <w:name w:val="标题 7 Char"/>
    <w:link w:val="826"/>
    <w:uiPriority w:val="9"/>
    <w:qFormat/>
    <w:rPr>
      <w:rFonts w:ascii="Arial" w:hAnsi="Arial" w:eastAsia="Arial" w:cs="Arial"/>
      <w:b/>
      <w:bCs/>
      <w:i/>
      <w:iCs/>
      <w:sz w:val="22"/>
      <w:szCs w:val="22"/>
    </w:rPr>
  </w:style>
  <w:style w:type="paragraph" w:styleId="828" w:customStyle="1">
    <w:name w:val="标题 81"/>
    <w:basedOn w:val="735"/>
    <w:next w:val="735"/>
    <w:link w:val="829"/>
    <w:uiPriority w:val="9"/>
    <w:qFormat/>
    <w:pPr>
      <w:keepLines/>
      <w:keepNext/>
      <w:spacing w:before="320" w:after="200"/>
      <w:outlineLvl w:val="7"/>
    </w:pPr>
    <w:rPr>
      <w:rFonts w:ascii="Arial" w:hAnsi="Arial" w:eastAsia="Arial"/>
      <w:i/>
      <w:iCs/>
    </w:rPr>
  </w:style>
  <w:style w:type="character" w:styleId="829" w:customStyle="1">
    <w:name w:val="标题 8 Char"/>
    <w:link w:val="828"/>
    <w:uiPriority w:val="9"/>
    <w:qFormat/>
    <w:rPr>
      <w:rFonts w:ascii="Arial" w:hAnsi="Arial" w:eastAsia="Arial" w:cs="Arial"/>
      <w:i/>
      <w:iCs/>
      <w:sz w:val="22"/>
      <w:szCs w:val="22"/>
    </w:rPr>
  </w:style>
  <w:style w:type="paragraph" w:styleId="830" w:customStyle="1">
    <w:name w:val="标题 91"/>
    <w:basedOn w:val="735"/>
    <w:next w:val="735"/>
    <w:link w:val="831"/>
    <w:uiPriority w:val="9"/>
    <w:qFormat/>
    <w:pPr>
      <w:keepLines/>
      <w:keepNext/>
      <w:spacing w:before="320" w:after="200"/>
      <w:outlineLvl w:val="8"/>
    </w:pPr>
    <w:rPr>
      <w:rFonts w:ascii="Arial" w:hAnsi="Arial" w:eastAsia="Arial"/>
      <w:i/>
      <w:iCs/>
      <w:sz w:val="21"/>
      <w:szCs w:val="21"/>
    </w:rPr>
  </w:style>
  <w:style w:type="character" w:styleId="831" w:customStyle="1">
    <w:name w:val="标题 9 Char"/>
    <w:link w:val="830"/>
    <w:uiPriority w:val="9"/>
    <w:qFormat/>
    <w:rPr>
      <w:rFonts w:ascii="Arial" w:hAnsi="Arial" w:eastAsia="Arial" w:cs="Arial"/>
      <w:i/>
      <w:iCs/>
      <w:sz w:val="21"/>
      <w:szCs w:val="21"/>
    </w:rPr>
  </w:style>
  <w:style w:type="character" w:styleId="832" w:customStyle="1">
    <w:name w:val="默认段落字体111"/>
    <w:link w:val="735"/>
    <w:uiPriority w:val="1"/>
    <w:unhideWhenUsed/>
    <w:qFormat/>
  </w:style>
  <w:style w:type="table" w:styleId="833" w:customStyle="1">
    <w:name w:val="普通表格11"/>
    <w:uiPriority w:val="99"/>
    <w:unhideWhenUsed/>
    <w:qFormat/>
    <w:tblPr/>
  </w:style>
  <w:style w:type="paragraph" w:styleId="834" w:customStyle="1">
    <w:name w:val="目录 71"/>
    <w:basedOn w:val="735"/>
    <w:next w:val="735"/>
    <w:uiPriority w:val="39"/>
    <w:unhideWhenUsed/>
    <w:qFormat/>
    <w:pPr>
      <w:ind w:left="1701"/>
      <w:spacing w:after="57"/>
    </w:pPr>
  </w:style>
  <w:style w:type="paragraph" w:styleId="835" w:customStyle="1">
    <w:name w:val="正文缩进113"/>
    <w:basedOn w:val="735"/>
    <w:uiPriority w:val="0"/>
    <w:unhideWhenUsed/>
    <w:qFormat/>
    <w:pPr>
      <w:ind w:firstLine="420"/>
    </w:pPr>
  </w:style>
  <w:style w:type="paragraph" w:styleId="836" w:customStyle="1">
    <w:name w:val="题注1"/>
    <w:basedOn w:val="735"/>
    <w:next w:val="735"/>
    <w:uiPriority w:val="35"/>
    <w:qFormat/>
    <w:pPr>
      <w:spacing w:line="276" w:lineRule="auto"/>
    </w:pPr>
    <w:rPr>
      <w:b/>
      <w:bCs/>
      <w:color w:val="4f81bd"/>
      <w:sz w:val="18"/>
      <w:szCs w:val="18"/>
    </w:rPr>
  </w:style>
  <w:style w:type="paragraph" w:styleId="837" w:customStyle="1">
    <w:name w:val="批注文字12"/>
    <w:basedOn w:val="735"/>
    <w:link w:val="838"/>
    <w:uiPriority w:val="99"/>
    <w:unhideWhenUsed/>
    <w:qFormat/>
  </w:style>
  <w:style w:type="character" w:styleId="838" w:customStyle="1">
    <w:name w:val="批注文字 Char1"/>
    <w:basedOn w:val="832"/>
    <w:link w:val="837"/>
    <w:uiPriority w:val="99"/>
    <w:semiHidden/>
    <w:qFormat/>
    <w:rPr>
      <w:rFonts w:ascii="宋体"/>
      <w:sz w:val="22"/>
      <w:szCs w:val="22"/>
      <w:lang w:val="zh-CN"/>
    </w:rPr>
  </w:style>
  <w:style w:type="paragraph" w:styleId="839" w:customStyle="1">
    <w:name w:val="正文文本111"/>
    <w:basedOn w:val="735"/>
    <w:next w:val="735"/>
    <w:uiPriority w:val="0"/>
    <w:qFormat/>
    <w:rPr>
      <w:rFonts w:ascii="楷体_GB2312" w:hAnsi="Arial" w:eastAsia="楷体_GB2312" w:cs="Times New Roman"/>
      <w:sz w:val="28"/>
    </w:rPr>
  </w:style>
  <w:style w:type="paragraph" w:styleId="840" w:customStyle="1">
    <w:name w:val="正文文本缩进12"/>
    <w:basedOn w:val="735"/>
    <w:next w:val="841"/>
    <w:uiPriority w:val="0"/>
    <w:qFormat/>
    <w:pPr>
      <w:ind w:firstLine="645"/>
    </w:pPr>
    <w:rPr>
      <w:rFonts w:ascii="楷体_GB2312" w:hAnsi="Arial" w:eastAsia="楷体_GB2312" w:cs="Times New Roman"/>
      <w:sz w:val="32"/>
    </w:rPr>
  </w:style>
  <w:style w:type="paragraph" w:styleId="841" w:customStyle="1">
    <w:name w:val="寄信人地址11"/>
    <w:basedOn w:val="735"/>
    <w:uiPriority w:val="99"/>
    <w:qFormat/>
    <w:rPr>
      <w:rFonts w:ascii="Arial" w:hAnsi="Arial" w:eastAsia="仿宋"/>
    </w:rPr>
  </w:style>
  <w:style w:type="paragraph" w:styleId="842" w:customStyle="1">
    <w:name w:val="目录 51"/>
    <w:basedOn w:val="735"/>
    <w:next w:val="735"/>
    <w:uiPriority w:val="39"/>
    <w:unhideWhenUsed/>
    <w:qFormat/>
    <w:pPr>
      <w:ind w:left="1134"/>
      <w:spacing w:after="57"/>
    </w:pPr>
  </w:style>
  <w:style w:type="paragraph" w:styleId="843" w:customStyle="1">
    <w:name w:val="目录 311"/>
    <w:basedOn w:val="735"/>
    <w:next w:val="735"/>
    <w:uiPriority w:val="39"/>
    <w:unhideWhenUsed/>
    <w:qFormat/>
    <w:pPr>
      <w:ind w:left="567"/>
      <w:spacing w:after="57"/>
    </w:pPr>
  </w:style>
  <w:style w:type="paragraph" w:styleId="844" w:customStyle="1">
    <w:name w:val="目录 81"/>
    <w:basedOn w:val="735"/>
    <w:next w:val="735"/>
    <w:uiPriority w:val="39"/>
    <w:unhideWhenUsed/>
    <w:qFormat/>
    <w:pPr>
      <w:ind w:left="1984"/>
      <w:spacing w:after="57"/>
    </w:pPr>
  </w:style>
  <w:style w:type="paragraph" w:styleId="845" w:customStyle="1">
    <w:name w:val="尾注文本1"/>
    <w:basedOn w:val="735"/>
    <w:link w:val="846"/>
    <w:uiPriority w:val="99"/>
    <w:unhideWhenUsed/>
    <w:qFormat/>
    <w:rPr>
      <w:rFonts w:ascii="Times New Roman"/>
      <w:sz w:val="20"/>
      <w:szCs w:val="20"/>
    </w:rPr>
  </w:style>
  <w:style w:type="character" w:styleId="846" w:customStyle="1">
    <w:name w:val="尾注文本 Char"/>
    <w:link w:val="845"/>
    <w:uiPriority w:val="99"/>
    <w:qFormat/>
    <w:rPr>
      <w:sz w:val="20"/>
    </w:rPr>
  </w:style>
  <w:style w:type="paragraph" w:styleId="847" w:customStyle="1">
    <w:name w:val="批注框文本12"/>
    <w:basedOn w:val="735"/>
    <w:link w:val="848"/>
    <w:uiPriority w:val="99"/>
    <w:unhideWhenUsed/>
    <w:qFormat/>
    <w:rPr>
      <w:sz w:val="18"/>
      <w:szCs w:val="18"/>
    </w:rPr>
  </w:style>
  <w:style w:type="character" w:styleId="848" w:customStyle="1">
    <w:name w:val="批注框文本 Char1"/>
    <w:basedOn w:val="832"/>
    <w:link w:val="847"/>
    <w:uiPriority w:val="99"/>
    <w:semiHidden/>
    <w:qFormat/>
    <w:rPr>
      <w:rFonts w:ascii="宋体"/>
      <w:sz w:val="18"/>
      <w:szCs w:val="18"/>
      <w:lang w:val="zh-CN"/>
    </w:rPr>
  </w:style>
  <w:style w:type="paragraph" w:styleId="849" w:customStyle="1">
    <w:name w:val="页脚12"/>
    <w:basedOn w:val="735"/>
    <w:link w:val="850"/>
    <w:uiPriority w:val="99"/>
    <w:unhideWhenUsed/>
    <w:qFormat/>
    <w:pPr>
      <w:tabs>
        <w:tab w:val="center" w:pos="7143" w:leader="none"/>
        <w:tab w:val="right" w:pos="14287" w:leader="none"/>
      </w:tabs>
    </w:pPr>
  </w:style>
  <w:style w:type="character" w:styleId="850" w:customStyle="1">
    <w:name w:val="页脚 Char2"/>
    <w:link w:val="849"/>
    <w:uiPriority w:val="99"/>
    <w:qFormat/>
  </w:style>
  <w:style w:type="paragraph" w:styleId="851" w:customStyle="1">
    <w:name w:val="页眉12"/>
    <w:basedOn w:val="735"/>
    <w:link w:val="852"/>
    <w:uiPriority w:val="99"/>
    <w:unhideWhenUsed/>
    <w:qFormat/>
    <w:pPr>
      <w:tabs>
        <w:tab w:val="center" w:pos="7143" w:leader="none"/>
        <w:tab w:val="right" w:pos="14287" w:leader="none"/>
      </w:tabs>
    </w:pPr>
  </w:style>
  <w:style w:type="character" w:styleId="852" w:customStyle="1">
    <w:name w:val="页眉 Char1"/>
    <w:link w:val="851"/>
    <w:uiPriority w:val="99"/>
    <w:qFormat/>
  </w:style>
  <w:style w:type="paragraph" w:styleId="853" w:customStyle="1">
    <w:name w:val="目录 111"/>
    <w:basedOn w:val="735"/>
    <w:next w:val="735"/>
    <w:uiPriority w:val="39"/>
    <w:unhideWhenUsed/>
    <w:qFormat/>
    <w:pPr>
      <w:spacing w:after="57"/>
    </w:pPr>
  </w:style>
  <w:style w:type="paragraph" w:styleId="854" w:customStyle="1">
    <w:name w:val="目录 411"/>
    <w:basedOn w:val="735"/>
    <w:next w:val="735"/>
    <w:uiPriority w:val="39"/>
    <w:unhideWhenUsed/>
    <w:qFormat/>
    <w:pPr>
      <w:ind w:left="850"/>
      <w:spacing w:after="57"/>
    </w:pPr>
  </w:style>
  <w:style w:type="paragraph" w:styleId="855" w:customStyle="1">
    <w:name w:val="副标题1"/>
    <w:basedOn w:val="735"/>
    <w:next w:val="735"/>
    <w:link w:val="856"/>
    <w:uiPriority w:val="11"/>
    <w:qFormat/>
    <w:pPr>
      <w:spacing w:before="200" w:after="200"/>
    </w:pPr>
    <w:rPr>
      <w:rFonts w:ascii="Times New Roman"/>
      <w:sz w:val="24"/>
      <w:szCs w:val="24"/>
    </w:rPr>
  </w:style>
  <w:style w:type="character" w:styleId="856" w:customStyle="1">
    <w:name w:val="副标题 Char"/>
    <w:link w:val="855"/>
    <w:uiPriority w:val="11"/>
    <w:qFormat/>
    <w:rPr>
      <w:sz w:val="24"/>
      <w:szCs w:val="24"/>
    </w:rPr>
  </w:style>
  <w:style w:type="paragraph" w:styleId="857" w:customStyle="1">
    <w:name w:val="脚注文本1"/>
    <w:basedOn w:val="735"/>
    <w:link w:val="858"/>
    <w:uiPriority w:val="99"/>
    <w:unhideWhenUsed/>
    <w:qFormat/>
    <w:pPr>
      <w:spacing w:after="40"/>
    </w:pPr>
    <w:rPr>
      <w:rFonts w:ascii="Times New Roman"/>
      <w:sz w:val="18"/>
      <w:szCs w:val="20"/>
    </w:rPr>
  </w:style>
  <w:style w:type="character" w:styleId="858" w:customStyle="1">
    <w:name w:val="脚注文本 Char"/>
    <w:link w:val="857"/>
    <w:uiPriority w:val="99"/>
    <w:qFormat/>
    <w:rPr>
      <w:sz w:val="18"/>
    </w:rPr>
  </w:style>
  <w:style w:type="paragraph" w:styleId="859" w:customStyle="1">
    <w:name w:val="目录 61"/>
    <w:basedOn w:val="735"/>
    <w:next w:val="735"/>
    <w:uiPriority w:val="39"/>
    <w:unhideWhenUsed/>
    <w:qFormat/>
    <w:pPr>
      <w:ind w:left="1417"/>
      <w:spacing w:after="57"/>
    </w:pPr>
  </w:style>
  <w:style w:type="paragraph" w:styleId="860" w:customStyle="1">
    <w:name w:val="正文文本缩进 31"/>
    <w:basedOn w:val="735"/>
    <w:uiPriority w:val="0"/>
    <w:qFormat/>
    <w:pPr>
      <w:ind w:left="520" w:firstLine="425"/>
      <w:jc w:val="center"/>
    </w:pPr>
    <w:rPr>
      <w:rFonts w:ascii="方正行楷简体" w:hAnsi="Arial" w:eastAsia="方正行楷简体" w:cs="Times New Roman"/>
      <w:sz w:val="36"/>
    </w:rPr>
  </w:style>
  <w:style w:type="paragraph" w:styleId="861" w:customStyle="1">
    <w:name w:val="图表目录1"/>
    <w:basedOn w:val="735"/>
    <w:next w:val="735"/>
    <w:uiPriority w:val="99"/>
    <w:unhideWhenUsed/>
    <w:qFormat/>
  </w:style>
  <w:style w:type="paragraph" w:styleId="862" w:customStyle="1">
    <w:name w:val="目录 21"/>
    <w:basedOn w:val="735"/>
    <w:next w:val="735"/>
    <w:uiPriority w:val="39"/>
    <w:unhideWhenUsed/>
    <w:qFormat/>
    <w:pPr>
      <w:ind w:left="283"/>
      <w:spacing w:after="57"/>
    </w:pPr>
  </w:style>
  <w:style w:type="paragraph" w:styleId="863" w:customStyle="1">
    <w:name w:val="目录 91"/>
    <w:basedOn w:val="735"/>
    <w:next w:val="735"/>
    <w:uiPriority w:val="39"/>
    <w:unhideWhenUsed/>
    <w:qFormat/>
    <w:pPr>
      <w:ind w:left="2268"/>
      <w:spacing w:after="57"/>
    </w:pPr>
  </w:style>
  <w:style w:type="paragraph" w:styleId="864" w:customStyle="1">
    <w:name w:val="普通(网站)12"/>
    <w:basedOn w:val="735"/>
    <w:uiPriority w:val="99"/>
    <w:qFormat/>
    <w:pPr>
      <w:spacing w:before="100" w:beforeAutospacing="1" w:after="100" w:afterAutospacing="1"/>
      <w:widowControl/>
    </w:pPr>
    <w:rPr>
      <w:rFonts w:hAnsi="宋体"/>
      <w:color w:val="000000"/>
      <w:sz w:val="24"/>
      <w:lang w:eastAsia="en-US"/>
    </w:rPr>
  </w:style>
  <w:style w:type="paragraph" w:styleId="865" w:customStyle="1">
    <w:name w:val="标题1"/>
    <w:basedOn w:val="735"/>
    <w:next w:val="735"/>
    <w:link w:val="866"/>
    <w:uiPriority w:val="10"/>
    <w:qFormat/>
    <w:pPr>
      <w:contextualSpacing/>
      <w:spacing w:before="300" w:after="200"/>
    </w:pPr>
    <w:rPr>
      <w:rFonts w:ascii="Times New Roman"/>
      <w:sz w:val="48"/>
      <w:szCs w:val="48"/>
    </w:rPr>
  </w:style>
  <w:style w:type="character" w:styleId="866" w:customStyle="1">
    <w:name w:val="标题 Char"/>
    <w:link w:val="865"/>
    <w:uiPriority w:val="10"/>
    <w:qFormat/>
    <w:rPr>
      <w:sz w:val="48"/>
      <w:szCs w:val="48"/>
    </w:rPr>
  </w:style>
  <w:style w:type="paragraph" w:styleId="867" w:customStyle="1">
    <w:name w:val="批注主题12"/>
    <w:basedOn w:val="837"/>
    <w:next w:val="837"/>
    <w:link w:val="868"/>
    <w:uiPriority w:val="99"/>
    <w:unhideWhenUsed/>
    <w:qFormat/>
    <w:rPr>
      <w:b/>
      <w:bCs/>
    </w:rPr>
  </w:style>
  <w:style w:type="character" w:styleId="868" w:customStyle="1">
    <w:name w:val="批注主题 Char1"/>
    <w:basedOn w:val="838"/>
    <w:link w:val="867"/>
    <w:uiPriority w:val="99"/>
    <w:semiHidden/>
    <w:qFormat/>
    <w:rPr>
      <w:b/>
      <w:bCs/>
    </w:rPr>
  </w:style>
  <w:style w:type="paragraph" w:styleId="869" w:customStyle="1">
    <w:name w:val="正文首行缩进12"/>
    <w:basedOn w:val="839"/>
    <w:next w:val="735"/>
    <w:uiPriority w:val="0"/>
    <w:unhideWhenUsed/>
    <w:qFormat/>
    <w:pPr>
      <w:ind w:firstLine="420"/>
      <w:spacing w:after="120"/>
    </w:pPr>
    <w:rPr>
      <w:rFonts w:ascii="Arial" w:eastAsia="宋体"/>
      <w:sz w:val="21"/>
      <w:szCs w:val="21"/>
    </w:rPr>
  </w:style>
  <w:style w:type="table" w:styleId="870" w:customStyle="1">
    <w:name w:val="网格型11"/>
    <w:uiPriority w:val="59"/>
    <w:qFormat/>
    <w:rPr>
      <w:lang w:val="en-US" w:eastAsia="zh-CN" w:bidi="ar-SA"/>
    </w:rPr>
    <w:tblPr/>
  </w:style>
  <w:style w:type="character" w:styleId="871" w:customStyle="1">
    <w:name w:val="要点1"/>
    <w:link w:val="735"/>
    <w:uiPriority w:val="22"/>
    <w:qFormat/>
    <w:rPr>
      <w:b/>
      <w:bCs/>
    </w:rPr>
  </w:style>
  <w:style w:type="character" w:styleId="872" w:customStyle="1">
    <w:name w:val="尾注引用1"/>
    <w:link w:val="735"/>
    <w:uiPriority w:val="99"/>
    <w:unhideWhenUsed/>
    <w:qFormat/>
    <w:rPr>
      <w:vertAlign w:val="superscript"/>
    </w:rPr>
  </w:style>
  <w:style w:type="character" w:styleId="873" w:customStyle="1">
    <w:name w:val="页码11"/>
    <w:basedOn w:val="832"/>
    <w:link w:val="735"/>
    <w:uiPriority w:val="0"/>
    <w:qFormat/>
  </w:style>
  <w:style w:type="character" w:styleId="874" w:customStyle="1">
    <w:name w:val="强调1"/>
    <w:link w:val="735"/>
    <w:uiPriority w:val="20"/>
    <w:qFormat/>
    <w:rPr>
      <w:color w:val="cc0000"/>
    </w:rPr>
  </w:style>
  <w:style w:type="character" w:styleId="875" w:customStyle="1">
    <w:name w:val="超链接1"/>
    <w:link w:val="735"/>
    <w:uiPriority w:val="99"/>
    <w:unhideWhenUsed/>
    <w:qFormat/>
    <w:rPr>
      <w:color w:val="0000ff"/>
      <w:u w:val="single"/>
    </w:rPr>
  </w:style>
  <w:style w:type="character" w:styleId="876" w:customStyle="1">
    <w:name w:val="批注引用11"/>
    <w:basedOn w:val="832"/>
    <w:link w:val="735"/>
    <w:uiPriority w:val="99"/>
    <w:unhideWhenUsed/>
    <w:qFormat/>
    <w:rPr>
      <w:sz w:val="21"/>
      <w:szCs w:val="21"/>
    </w:rPr>
  </w:style>
  <w:style w:type="character" w:styleId="877" w:customStyle="1">
    <w:name w:val="脚注引用1"/>
    <w:link w:val="735"/>
    <w:uiPriority w:val="99"/>
    <w:unhideWhenUsed/>
    <w:qFormat/>
    <w:rPr>
      <w:vertAlign w:val="superscript"/>
    </w:rPr>
  </w:style>
  <w:style w:type="character" w:styleId="878" w:customStyle="1">
    <w:name w:val="页脚 Char1"/>
    <w:link w:val="735"/>
    <w:uiPriority w:val="99"/>
    <w:qFormat/>
  </w:style>
  <w:style w:type="paragraph" w:styleId="879" w:customStyle="1">
    <w:name w:val="正文1"/>
    <w:basedOn w:val="880"/>
    <w:next w:val="882"/>
    <w:uiPriority w:val="0"/>
    <w:qFormat/>
    <w:pPr>
      <w:spacing w:line="460" w:lineRule="exact"/>
    </w:pPr>
    <w:rPr>
      <w:rFonts w:ascii="Helvetica Neue" w:hAnsi="Helvetica Neue" w:cs="Arial Unicode MS"/>
      <w:color w:val="000000"/>
      <w:sz w:val="22"/>
    </w:rPr>
  </w:style>
  <w:style w:type="paragraph" w:styleId="880" w:customStyle="1">
    <w:name w:val="正文11"/>
    <w:next w:val="881"/>
    <w:uiPriority w:val="0"/>
    <w:qFormat/>
    <w:pPr>
      <w:jc w:val="both"/>
      <w:widowControl w:val="off"/>
    </w:pPr>
    <w:rPr>
      <w:rFonts w:hint="default" w:ascii="Times New Roman" w:hAnsi="Times New Roman" w:eastAsia="宋体" w:cs="Times New Roman"/>
      <w:sz w:val="21"/>
      <w:szCs w:val="22"/>
      <w:lang w:eastAsia="zh-CN"/>
    </w:rPr>
  </w:style>
  <w:style w:type="paragraph" w:styleId="881" w:customStyle="1">
    <w:name w:val="目录 11"/>
    <w:basedOn w:val="879"/>
    <w:next w:val="735"/>
    <w:uiPriority w:val="0"/>
    <w:qFormat/>
  </w:style>
  <w:style w:type="paragraph" w:styleId="882" w:customStyle="1">
    <w:name w:val="正文文本1"/>
    <w:basedOn w:val="735"/>
    <w:next w:val="883"/>
    <w:link w:val="886"/>
    <w:uiPriority w:val="0"/>
    <w:qFormat/>
    <w:pPr>
      <w:ind w:left="100"/>
      <w:spacing w:before="129"/>
    </w:pPr>
    <w:rPr>
      <w:sz w:val="18"/>
      <w:szCs w:val="18"/>
    </w:rPr>
  </w:style>
  <w:style w:type="paragraph" w:styleId="883" w:customStyle="1">
    <w:name w:val="一级条标题"/>
    <w:basedOn w:val="884"/>
    <w:next w:val="8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4" w:customStyle="1">
    <w:name w:val="章标题"/>
    <w:next w:val="87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eastAsia="zh-CN"/>
    </w:rPr>
  </w:style>
  <w:style w:type="paragraph" w:styleId="885" w:customStyle="1">
    <w:name w:val="段"/>
    <w:basedOn w:val="880"/>
    <w:next w:val="735"/>
    <w:uiPriority w:val="0"/>
    <w:qFormat/>
    <w:pPr>
      <w:ind w:firstLine="200"/>
    </w:pPr>
    <w:rPr>
      <w:rFonts w:hint="eastAsia" w:ascii="宋体"/>
    </w:rPr>
  </w:style>
  <w:style w:type="character" w:styleId="886" w:customStyle="1">
    <w:name w:val="正文文本 Char"/>
    <w:link w:val="882"/>
    <w:uiPriority w:val="0"/>
    <w:qFormat/>
    <w:rPr>
      <w:rFonts w:ascii="宋体" w:eastAsia="宋体" w:cs="Times New Roman"/>
      <w:sz w:val="18"/>
      <w:szCs w:val="18"/>
      <w:lang w:val="zh-CN" w:eastAsia="zh-CN" w:bidi="ar-SA"/>
    </w:rPr>
  </w:style>
  <w:style w:type="paragraph" w:styleId="887" w:customStyle="1">
    <w:name w:val="无间隔"/>
    <w:uiPriority w:val="1"/>
    <w:qFormat/>
    <w:rPr>
      <w:rFonts w:hint="default" w:ascii="Times New Roman" w:hAnsi="Times New Roman" w:eastAsia="宋体" w:cs="Times New Roman"/>
      <w:lang w:eastAsia="zh-CN"/>
    </w:rPr>
  </w:style>
  <w:style w:type="paragraph" w:styleId="888" w:customStyle="1">
    <w:name w:val="引用"/>
    <w:basedOn w:val="735"/>
    <w:next w:val="735"/>
    <w:link w:val="889"/>
    <w:uiPriority w:val="29"/>
    <w:qFormat/>
    <w:pPr>
      <w:ind w:left="720" w:right="720"/>
    </w:pPr>
    <w:rPr>
      <w:rFonts w:ascii="Times New Roman"/>
      <w:i/>
      <w:sz w:val="20"/>
      <w:szCs w:val="20"/>
    </w:rPr>
  </w:style>
  <w:style w:type="character" w:styleId="889" w:customStyle="1">
    <w:name w:val="引用 Char"/>
    <w:link w:val="888"/>
    <w:uiPriority w:val="29"/>
    <w:qFormat/>
    <w:rPr>
      <w:i/>
    </w:rPr>
  </w:style>
  <w:style w:type="paragraph" w:styleId="890" w:customStyle="1">
    <w:name w:val="明显引用"/>
    <w:basedOn w:val="735"/>
    <w:next w:val="735"/>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i/>
      <w:sz w:val="20"/>
      <w:szCs w:val="20"/>
    </w:rPr>
  </w:style>
  <w:style w:type="character" w:styleId="891" w:customStyle="1">
    <w:name w:val="明显引用 Char"/>
    <w:link w:val="890"/>
    <w:uiPriority w:val="30"/>
    <w:qFormat/>
    <w:rPr>
      <w:i/>
    </w:rPr>
  </w:style>
  <w:style w:type="table" w:styleId="892" w:customStyle="1">
    <w:name w:val="Table Grid Light"/>
    <w:uiPriority w:val="59"/>
    <w:qFormat/>
    <w:rPr>
      <w:lang w:val="en-US" w:eastAsia="zh-CN" w:bidi="ar-SA"/>
    </w:rPr>
    <w:tblPr/>
  </w:style>
  <w:style w:type="table" w:styleId="893" w:customStyle="1">
    <w:name w:val="Plain Table 1"/>
    <w:uiPriority w:val="59"/>
    <w:qFormat/>
    <w:rPr>
      <w:lang w:val="en-US" w:eastAsia="zh-CN" w:bidi="ar-SA"/>
    </w:rPr>
    <w:tblPr/>
  </w:style>
  <w:style w:type="table" w:styleId="894" w:customStyle="1">
    <w:name w:val="Plain Table 2"/>
    <w:uiPriority w:val="59"/>
    <w:qFormat/>
    <w:rPr>
      <w:lang w:val="en-US" w:eastAsia="zh-CN" w:bidi="ar-SA"/>
    </w:rPr>
    <w:tblPr/>
  </w:style>
  <w:style w:type="table" w:styleId="895" w:customStyle="1">
    <w:name w:val="Plain Table 3"/>
    <w:uiPriority w:val="99"/>
    <w:qFormat/>
    <w:rPr>
      <w:lang w:val="en-US" w:eastAsia="zh-CN" w:bidi="ar-SA"/>
    </w:rPr>
    <w:tblPr/>
  </w:style>
  <w:style w:type="table" w:styleId="896" w:customStyle="1">
    <w:name w:val="Plain Table 4"/>
    <w:uiPriority w:val="99"/>
    <w:qFormat/>
    <w:rPr>
      <w:lang w:val="en-US" w:eastAsia="zh-CN" w:bidi="ar-SA"/>
    </w:rPr>
    <w:tblPr/>
  </w:style>
  <w:style w:type="table" w:styleId="897" w:customStyle="1">
    <w:name w:val="Plain Table 5"/>
    <w:uiPriority w:val="99"/>
    <w:qFormat/>
    <w:rPr>
      <w:lang w:val="en-US" w:eastAsia="zh-CN" w:bidi="ar-SA"/>
    </w:rPr>
    <w:tblPr/>
  </w:style>
  <w:style w:type="table" w:styleId="898" w:customStyle="1">
    <w:name w:val="Grid Table 1 Light"/>
    <w:uiPriority w:val="99"/>
    <w:qFormat/>
    <w:rPr>
      <w:lang w:val="en-US" w:eastAsia="zh-CN" w:bidi="ar-SA"/>
    </w:rPr>
    <w:tblPr/>
  </w:style>
  <w:style w:type="table" w:styleId="899" w:customStyle="1">
    <w:name w:val="Grid Table 1 Light - Accent 1"/>
    <w:uiPriority w:val="99"/>
    <w:qFormat/>
    <w:rPr>
      <w:lang w:val="en-US" w:eastAsia="zh-CN" w:bidi="ar-SA"/>
    </w:rPr>
    <w:tblPr/>
  </w:style>
  <w:style w:type="table" w:styleId="900" w:customStyle="1">
    <w:name w:val="Grid Table 1 Light - Accent 2"/>
    <w:uiPriority w:val="99"/>
    <w:qFormat/>
    <w:rPr>
      <w:lang w:val="en-US" w:eastAsia="zh-CN" w:bidi="ar-SA"/>
    </w:rPr>
    <w:tblPr/>
  </w:style>
  <w:style w:type="table" w:styleId="901" w:customStyle="1">
    <w:name w:val="Grid Table 1 Light - Accent 3"/>
    <w:uiPriority w:val="99"/>
    <w:qFormat/>
    <w:rPr>
      <w:lang w:val="en-US" w:eastAsia="zh-CN" w:bidi="ar-SA"/>
    </w:rPr>
    <w:tblPr/>
  </w:style>
  <w:style w:type="table" w:styleId="902" w:customStyle="1">
    <w:name w:val="Grid Table 1 Light - Accent 4"/>
    <w:uiPriority w:val="99"/>
    <w:qFormat/>
    <w:rPr>
      <w:lang w:val="en-US" w:eastAsia="zh-CN" w:bidi="ar-SA"/>
    </w:rPr>
    <w:tblPr/>
  </w:style>
  <w:style w:type="table" w:styleId="903" w:customStyle="1">
    <w:name w:val="Grid Table 1 Light - Accent 5"/>
    <w:uiPriority w:val="99"/>
    <w:qFormat/>
    <w:rPr>
      <w:lang w:val="en-US" w:eastAsia="zh-CN" w:bidi="ar-SA"/>
    </w:rPr>
    <w:tblPr/>
  </w:style>
  <w:style w:type="table" w:styleId="904" w:customStyle="1">
    <w:name w:val="Grid Table 1 Light - Accent 6"/>
    <w:uiPriority w:val="99"/>
    <w:qFormat/>
    <w:rPr>
      <w:lang w:val="en-US" w:eastAsia="zh-CN" w:bidi="ar-SA"/>
    </w:rPr>
    <w:tblPr/>
  </w:style>
  <w:style w:type="table" w:styleId="905" w:customStyle="1">
    <w:name w:val="Grid Table 2"/>
    <w:uiPriority w:val="99"/>
    <w:qFormat/>
    <w:rPr>
      <w:lang w:val="en-US" w:eastAsia="zh-CN" w:bidi="ar-SA"/>
    </w:rPr>
    <w:tblPr/>
  </w:style>
  <w:style w:type="table" w:styleId="906" w:customStyle="1">
    <w:name w:val="Grid Table 2 - Accent 1"/>
    <w:uiPriority w:val="99"/>
    <w:qFormat/>
    <w:rPr>
      <w:lang w:val="en-US" w:eastAsia="zh-CN" w:bidi="ar-SA"/>
    </w:rPr>
    <w:tblPr/>
  </w:style>
  <w:style w:type="table" w:styleId="907" w:customStyle="1">
    <w:name w:val="Grid Table 2 - Accent 2"/>
    <w:uiPriority w:val="99"/>
    <w:qFormat/>
    <w:rPr>
      <w:lang w:val="en-US" w:eastAsia="zh-CN" w:bidi="ar-SA"/>
    </w:rPr>
    <w:tblPr/>
  </w:style>
  <w:style w:type="table" w:styleId="908" w:customStyle="1">
    <w:name w:val="Grid Table 2 - Accent 3"/>
    <w:uiPriority w:val="99"/>
    <w:qFormat/>
    <w:rPr>
      <w:lang w:val="en-US" w:eastAsia="zh-CN" w:bidi="ar-SA"/>
    </w:rPr>
    <w:tblPr/>
  </w:style>
  <w:style w:type="table" w:styleId="909" w:customStyle="1">
    <w:name w:val="Grid Table 2 - Accent 4"/>
    <w:uiPriority w:val="99"/>
    <w:qFormat/>
    <w:rPr>
      <w:lang w:val="en-US" w:eastAsia="zh-CN" w:bidi="ar-SA"/>
    </w:rPr>
    <w:tblPr/>
  </w:style>
  <w:style w:type="table" w:styleId="910" w:customStyle="1">
    <w:name w:val="Grid Table 2 - Accent 5"/>
    <w:uiPriority w:val="99"/>
    <w:qFormat/>
    <w:rPr>
      <w:lang w:val="en-US" w:eastAsia="zh-CN" w:bidi="ar-SA"/>
    </w:rPr>
    <w:tblPr/>
  </w:style>
  <w:style w:type="table" w:styleId="911" w:customStyle="1">
    <w:name w:val="Grid Table 2 - Accent 6"/>
    <w:uiPriority w:val="99"/>
    <w:qFormat/>
    <w:rPr>
      <w:lang w:val="en-US" w:eastAsia="zh-CN" w:bidi="ar-SA"/>
    </w:rPr>
    <w:tblPr/>
  </w:style>
  <w:style w:type="table" w:styleId="912" w:customStyle="1">
    <w:name w:val="Grid Table 3"/>
    <w:uiPriority w:val="99"/>
    <w:qFormat/>
    <w:rPr>
      <w:lang w:val="en-US" w:eastAsia="zh-CN" w:bidi="ar-SA"/>
    </w:rPr>
    <w:tblPr/>
  </w:style>
  <w:style w:type="table" w:styleId="913" w:customStyle="1">
    <w:name w:val="Grid Table 3 - Accent 1"/>
    <w:uiPriority w:val="99"/>
    <w:qFormat/>
    <w:rPr>
      <w:lang w:val="en-US" w:eastAsia="zh-CN" w:bidi="ar-SA"/>
    </w:rPr>
    <w:tblPr/>
  </w:style>
  <w:style w:type="table" w:styleId="914" w:customStyle="1">
    <w:name w:val="Grid Table 3 - Accent 2"/>
    <w:uiPriority w:val="99"/>
    <w:qFormat/>
    <w:rPr>
      <w:lang w:val="en-US" w:eastAsia="zh-CN" w:bidi="ar-SA"/>
    </w:rPr>
    <w:tblPr/>
  </w:style>
  <w:style w:type="table" w:styleId="915" w:customStyle="1">
    <w:name w:val="Grid Table 3 - Accent 3"/>
    <w:uiPriority w:val="99"/>
    <w:qFormat/>
    <w:rPr>
      <w:lang w:val="en-US" w:eastAsia="zh-CN" w:bidi="ar-SA"/>
    </w:rPr>
    <w:tblPr/>
  </w:style>
  <w:style w:type="table" w:styleId="916" w:customStyle="1">
    <w:name w:val="Grid Table 3 - Accent 4"/>
    <w:uiPriority w:val="99"/>
    <w:qFormat/>
    <w:rPr>
      <w:lang w:val="en-US" w:eastAsia="zh-CN" w:bidi="ar-SA"/>
    </w:rPr>
    <w:tblPr/>
  </w:style>
  <w:style w:type="table" w:styleId="917" w:customStyle="1">
    <w:name w:val="Grid Table 3 - Accent 5"/>
    <w:uiPriority w:val="99"/>
    <w:qFormat/>
    <w:rPr>
      <w:lang w:val="en-US" w:eastAsia="zh-CN" w:bidi="ar-SA"/>
    </w:rPr>
    <w:tblPr/>
  </w:style>
  <w:style w:type="table" w:styleId="918" w:customStyle="1">
    <w:name w:val="Grid Table 3 - Accent 6"/>
    <w:uiPriority w:val="99"/>
    <w:qFormat/>
    <w:rPr>
      <w:lang w:val="en-US" w:eastAsia="zh-CN" w:bidi="ar-SA"/>
    </w:rPr>
    <w:tblPr/>
  </w:style>
  <w:style w:type="table" w:styleId="919" w:customStyle="1">
    <w:name w:val="Grid Table 4"/>
    <w:uiPriority w:val="59"/>
    <w:qFormat/>
    <w:rPr>
      <w:lang w:val="en-US" w:eastAsia="zh-CN" w:bidi="ar-SA"/>
    </w:rPr>
    <w:tblPr/>
  </w:style>
  <w:style w:type="table" w:styleId="920" w:customStyle="1">
    <w:name w:val="Grid Table 4 - Accent 1"/>
    <w:uiPriority w:val="59"/>
    <w:qFormat/>
    <w:rPr>
      <w:lang w:val="en-US" w:eastAsia="zh-CN" w:bidi="ar-SA"/>
    </w:rPr>
    <w:tblPr/>
  </w:style>
  <w:style w:type="table" w:styleId="921" w:customStyle="1">
    <w:name w:val="Grid Table 4 - Accent 2"/>
    <w:uiPriority w:val="59"/>
    <w:qFormat/>
    <w:rPr>
      <w:lang w:val="en-US" w:eastAsia="zh-CN" w:bidi="ar-SA"/>
    </w:rPr>
    <w:tblPr/>
  </w:style>
  <w:style w:type="table" w:styleId="922" w:customStyle="1">
    <w:name w:val="Grid Table 4 - Accent 3"/>
    <w:uiPriority w:val="59"/>
    <w:qFormat/>
    <w:rPr>
      <w:lang w:val="en-US" w:eastAsia="zh-CN" w:bidi="ar-SA"/>
    </w:rPr>
    <w:tblPr/>
  </w:style>
  <w:style w:type="table" w:styleId="923" w:customStyle="1">
    <w:name w:val="Grid Table 4 - Accent 4"/>
    <w:uiPriority w:val="59"/>
    <w:qFormat/>
    <w:rPr>
      <w:lang w:val="en-US" w:eastAsia="zh-CN" w:bidi="ar-SA"/>
    </w:rPr>
    <w:tblPr/>
  </w:style>
  <w:style w:type="table" w:styleId="924" w:customStyle="1">
    <w:name w:val="Grid Table 4 - Accent 5"/>
    <w:uiPriority w:val="59"/>
    <w:qFormat/>
    <w:rPr>
      <w:lang w:val="en-US" w:eastAsia="zh-CN" w:bidi="ar-SA"/>
    </w:rPr>
    <w:tblPr/>
  </w:style>
  <w:style w:type="table" w:styleId="925" w:customStyle="1">
    <w:name w:val="Grid Table 4 - Accent 6"/>
    <w:uiPriority w:val="59"/>
    <w:qFormat/>
    <w:rPr>
      <w:lang w:val="en-US" w:eastAsia="zh-CN" w:bidi="ar-SA"/>
    </w:rPr>
    <w:tblPr/>
  </w:style>
  <w:style w:type="table" w:styleId="926" w:customStyle="1">
    <w:name w:val="Grid Table 5 Dark"/>
    <w:uiPriority w:val="99"/>
    <w:qFormat/>
    <w:rPr>
      <w:lang w:val="en-US" w:eastAsia="zh-CN" w:bidi="ar-SA"/>
    </w:rPr>
    <w:tblPr/>
  </w:style>
  <w:style w:type="table" w:styleId="927" w:customStyle="1">
    <w:name w:val="Grid Table 5 Dark- Accent 1"/>
    <w:uiPriority w:val="99"/>
    <w:qFormat/>
    <w:rPr>
      <w:lang w:val="en-US" w:eastAsia="zh-CN" w:bidi="ar-SA"/>
    </w:rPr>
    <w:tblPr/>
  </w:style>
  <w:style w:type="table" w:styleId="928" w:customStyle="1">
    <w:name w:val="Grid Table 5 Dark - Accent 2"/>
    <w:uiPriority w:val="99"/>
    <w:qFormat/>
    <w:rPr>
      <w:lang w:val="en-US" w:eastAsia="zh-CN" w:bidi="ar-SA"/>
    </w:rPr>
    <w:tblPr/>
  </w:style>
  <w:style w:type="table" w:styleId="929" w:customStyle="1">
    <w:name w:val="Grid Table 5 Dark - Accent 3"/>
    <w:uiPriority w:val="99"/>
    <w:qFormat/>
    <w:rPr>
      <w:lang w:val="en-US" w:eastAsia="zh-CN" w:bidi="ar-SA"/>
    </w:rPr>
    <w:tblPr/>
  </w:style>
  <w:style w:type="table" w:styleId="930" w:customStyle="1">
    <w:name w:val="Grid Table 5 Dark- Accent 4"/>
    <w:uiPriority w:val="99"/>
    <w:qFormat/>
    <w:rPr>
      <w:lang w:val="en-US" w:eastAsia="zh-CN" w:bidi="ar-SA"/>
    </w:rPr>
    <w:tblPr/>
  </w:style>
  <w:style w:type="table" w:styleId="931" w:customStyle="1">
    <w:name w:val="Grid Table 5 Dark - Accent 5"/>
    <w:uiPriority w:val="99"/>
    <w:qFormat/>
    <w:rPr>
      <w:lang w:val="en-US" w:eastAsia="zh-CN" w:bidi="ar-SA"/>
    </w:rPr>
    <w:tblPr/>
  </w:style>
  <w:style w:type="table" w:styleId="932" w:customStyle="1">
    <w:name w:val="Grid Table 5 Dark - Accent 6"/>
    <w:uiPriority w:val="99"/>
    <w:qFormat/>
    <w:rPr>
      <w:lang w:val="en-US" w:eastAsia="zh-CN" w:bidi="ar-SA"/>
    </w:rPr>
    <w:tblPr/>
  </w:style>
  <w:style w:type="table" w:styleId="933" w:customStyle="1">
    <w:name w:val="Grid Table 6 Colorful"/>
    <w:uiPriority w:val="99"/>
    <w:qFormat/>
    <w:rPr>
      <w:lang w:val="en-US" w:eastAsia="zh-CN" w:bidi="ar-SA"/>
    </w:rPr>
    <w:tblPr/>
  </w:style>
  <w:style w:type="table" w:styleId="934" w:customStyle="1">
    <w:name w:val="Grid Table 6 Colorful - Accent 1"/>
    <w:uiPriority w:val="99"/>
    <w:qFormat/>
    <w:rPr>
      <w:lang w:val="en-US" w:eastAsia="zh-CN" w:bidi="ar-SA"/>
    </w:rPr>
    <w:tblPr/>
  </w:style>
  <w:style w:type="table" w:styleId="935" w:customStyle="1">
    <w:name w:val="Grid Table 6 Colorful - Accent 2"/>
    <w:uiPriority w:val="99"/>
    <w:qFormat/>
    <w:rPr>
      <w:lang w:val="en-US" w:eastAsia="zh-CN" w:bidi="ar-SA"/>
    </w:rPr>
    <w:tblPr/>
  </w:style>
  <w:style w:type="table" w:styleId="936" w:customStyle="1">
    <w:name w:val="Grid Table 6 Colorful - Accent 3"/>
    <w:uiPriority w:val="99"/>
    <w:qFormat/>
    <w:rPr>
      <w:lang w:val="en-US" w:eastAsia="zh-CN" w:bidi="ar-SA"/>
    </w:rPr>
    <w:tblPr/>
  </w:style>
  <w:style w:type="table" w:styleId="937" w:customStyle="1">
    <w:name w:val="Grid Table 6 Colorful - Accent 4"/>
    <w:uiPriority w:val="99"/>
    <w:qFormat/>
    <w:rPr>
      <w:lang w:val="en-US" w:eastAsia="zh-CN" w:bidi="ar-SA"/>
    </w:rPr>
    <w:tblPr/>
  </w:style>
  <w:style w:type="table" w:styleId="938" w:customStyle="1">
    <w:name w:val="Grid Table 6 Colorful - Accent 5"/>
    <w:uiPriority w:val="99"/>
    <w:qFormat/>
    <w:rPr>
      <w:lang w:val="en-US" w:eastAsia="zh-CN" w:bidi="ar-SA"/>
    </w:rPr>
    <w:tblPr/>
  </w:style>
  <w:style w:type="table" w:styleId="939" w:customStyle="1">
    <w:name w:val="Grid Table 6 Colorful - Accent 6"/>
    <w:uiPriority w:val="99"/>
    <w:qFormat/>
    <w:rPr>
      <w:lang w:val="en-US" w:eastAsia="zh-CN" w:bidi="ar-SA"/>
    </w:rPr>
    <w:tblPr/>
  </w:style>
  <w:style w:type="table" w:styleId="940" w:customStyle="1">
    <w:name w:val="Grid Table 7 Colorful"/>
    <w:uiPriority w:val="99"/>
    <w:qFormat/>
    <w:rPr>
      <w:lang w:val="en-US" w:eastAsia="zh-CN" w:bidi="ar-SA"/>
    </w:rPr>
    <w:tblPr/>
  </w:style>
  <w:style w:type="table" w:styleId="941" w:customStyle="1">
    <w:name w:val="Grid Table 7 Colorful - Accent 1"/>
    <w:uiPriority w:val="99"/>
    <w:qFormat/>
    <w:rPr>
      <w:lang w:val="en-US" w:eastAsia="zh-CN" w:bidi="ar-SA"/>
    </w:rPr>
    <w:tblPr/>
  </w:style>
  <w:style w:type="table" w:styleId="942" w:customStyle="1">
    <w:name w:val="Grid Table 7 Colorful - Accent 2"/>
    <w:uiPriority w:val="99"/>
    <w:qFormat/>
    <w:rPr>
      <w:lang w:val="en-US" w:eastAsia="zh-CN" w:bidi="ar-SA"/>
    </w:rPr>
    <w:tblPr/>
  </w:style>
  <w:style w:type="table" w:styleId="943" w:customStyle="1">
    <w:name w:val="Grid Table 7 Colorful - Accent 3"/>
    <w:uiPriority w:val="99"/>
    <w:qFormat/>
    <w:rPr>
      <w:lang w:val="en-US" w:eastAsia="zh-CN" w:bidi="ar-SA"/>
    </w:rPr>
    <w:tblPr/>
  </w:style>
  <w:style w:type="table" w:styleId="944" w:customStyle="1">
    <w:name w:val="Grid Table 7 Colorful - Accent 4"/>
    <w:uiPriority w:val="99"/>
    <w:qFormat/>
    <w:rPr>
      <w:lang w:val="en-US" w:eastAsia="zh-CN" w:bidi="ar-SA"/>
    </w:rPr>
    <w:tblPr/>
  </w:style>
  <w:style w:type="table" w:styleId="945" w:customStyle="1">
    <w:name w:val="Grid Table 7 Colorful - Accent 5"/>
    <w:uiPriority w:val="99"/>
    <w:qFormat/>
    <w:rPr>
      <w:lang w:val="en-US" w:eastAsia="zh-CN" w:bidi="ar-SA"/>
    </w:rPr>
    <w:tblPr/>
  </w:style>
  <w:style w:type="table" w:styleId="946" w:customStyle="1">
    <w:name w:val="Grid Table 7 Colorful - Accent 6"/>
    <w:uiPriority w:val="99"/>
    <w:qFormat/>
    <w:rPr>
      <w:lang w:val="en-US" w:eastAsia="zh-CN" w:bidi="ar-SA"/>
    </w:rPr>
    <w:tblPr/>
  </w:style>
  <w:style w:type="table" w:styleId="947" w:customStyle="1">
    <w:name w:val="List Table 1 Light"/>
    <w:uiPriority w:val="99"/>
    <w:qFormat/>
    <w:rPr>
      <w:lang w:val="en-US" w:eastAsia="zh-CN" w:bidi="ar-SA"/>
    </w:rPr>
    <w:tblPr/>
  </w:style>
  <w:style w:type="table" w:styleId="948" w:customStyle="1">
    <w:name w:val="List Table 1 Light - Accent 1"/>
    <w:uiPriority w:val="99"/>
    <w:qFormat/>
    <w:rPr>
      <w:lang w:val="en-US" w:eastAsia="zh-CN" w:bidi="ar-SA"/>
    </w:rPr>
    <w:tblPr/>
  </w:style>
  <w:style w:type="table" w:styleId="949" w:customStyle="1">
    <w:name w:val="List Table 1 Light - Accent 2"/>
    <w:uiPriority w:val="99"/>
    <w:qFormat/>
    <w:rPr>
      <w:lang w:val="en-US" w:eastAsia="zh-CN" w:bidi="ar-SA"/>
    </w:rPr>
    <w:tblPr/>
  </w:style>
  <w:style w:type="table" w:styleId="950" w:customStyle="1">
    <w:name w:val="List Table 1 Light - Accent 3"/>
    <w:uiPriority w:val="99"/>
    <w:qFormat/>
    <w:rPr>
      <w:lang w:val="en-US" w:eastAsia="zh-CN" w:bidi="ar-SA"/>
    </w:rPr>
    <w:tblPr/>
  </w:style>
  <w:style w:type="table" w:styleId="951" w:customStyle="1">
    <w:name w:val="List Table 1 Light - Accent 4"/>
    <w:uiPriority w:val="99"/>
    <w:qFormat/>
    <w:rPr>
      <w:lang w:val="en-US" w:eastAsia="zh-CN" w:bidi="ar-SA"/>
    </w:rPr>
    <w:tblPr/>
  </w:style>
  <w:style w:type="table" w:styleId="952" w:customStyle="1">
    <w:name w:val="List Table 1 Light - Accent 5"/>
    <w:uiPriority w:val="99"/>
    <w:qFormat/>
    <w:rPr>
      <w:lang w:val="en-US" w:eastAsia="zh-CN" w:bidi="ar-SA"/>
    </w:rPr>
    <w:tblPr/>
  </w:style>
  <w:style w:type="table" w:styleId="953" w:customStyle="1">
    <w:name w:val="List Table 1 Light - Accent 6"/>
    <w:uiPriority w:val="99"/>
    <w:qFormat/>
    <w:rPr>
      <w:lang w:val="en-US" w:eastAsia="zh-CN" w:bidi="ar-SA"/>
    </w:rPr>
    <w:tblPr/>
  </w:style>
  <w:style w:type="table" w:styleId="954" w:customStyle="1">
    <w:name w:val="List Table 2"/>
    <w:uiPriority w:val="99"/>
    <w:qFormat/>
    <w:rPr>
      <w:lang w:val="en-US" w:eastAsia="zh-CN" w:bidi="ar-SA"/>
    </w:rPr>
    <w:tblPr/>
  </w:style>
  <w:style w:type="table" w:styleId="955" w:customStyle="1">
    <w:name w:val="List Table 2 - Accent 1"/>
    <w:uiPriority w:val="99"/>
    <w:qFormat/>
    <w:rPr>
      <w:lang w:val="en-US" w:eastAsia="zh-CN" w:bidi="ar-SA"/>
    </w:rPr>
    <w:tblPr/>
  </w:style>
  <w:style w:type="table" w:styleId="956" w:customStyle="1">
    <w:name w:val="List Table 2 - Accent 2"/>
    <w:uiPriority w:val="99"/>
    <w:qFormat/>
    <w:rPr>
      <w:lang w:val="en-US" w:eastAsia="zh-CN" w:bidi="ar-SA"/>
    </w:rPr>
    <w:tblPr/>
  </w:style>
  <w:style w:type="table" w:styleId="957" w:customStyle="1">
    <w:name w:val="List Table 2 - Accent 3"/>
    <w:uiPriority w:val="99"/>
    <w:qFormat/>
    <w:rPr>
      <w:lang w:val="en-US" w:eastAsia="zh-CN" w:bidi="ar-SA"/>
    </w:rPr>
    <w:tblPr/>
  </w:style>
  <w:style w:type="table" w:styleId="958" w:customStyle="1">
    <w:name w:val="List Table 2 - Accent 4"/>
    <w:uiPriority w:val="99"/>
    <w:qFormat/>
    <w:rPr>
      <w:lang w:val="en-US" w:eastAsia="zh-CN" w:bidi="ar-SA"/>
    </w:rPr>
    <w:tblPr/>
  </w:style>
  <w:style w:type="table" w:styleId="959" w:customStyle="1">
    <w:name w:val="List Table 2 - Accent 5"/>
    <w:uiPriority w:val="99"/>
    <w:qFormat/>
    <w:rPr>
      <w:lang w:val="en-US" w:eastAsia="zh-CN" w:bidi="ar-SA"/>
    </w:rPr>
    <w:tblPr/>
  </w:style>
  <w:style w:type="table" w:styleId="960" w:customStyle="1">
    <w:name w:val="List Table 2 - Accent 6"/>
    <w:uiPriority w:val="99"/>
    <w:qFormat/>
    <w:rPr>
      <w:lang w:val="en-US" w:eastAsia="zh-CN" w:bidi="ar-SA"/>
    </w:rPr>
    <w:tblPr/>
  </w:style>
  <w:style w:type="table" w:styleId="961" w:customStyle="1">
    <w:name w:val="List Table 3"/>
    <w:uiPriority w:val="99"/>
    <w:qFormat/>
    <w:rPr>
      <w:lang w:val="en-US" w:eastAsia="zh-CN" w:bidi="ar-SA"/>
    </w:rPr>
    <w:tblPr/>
  </w:style>
  <w:style w:type="table" w:styleId="962" w:customStyle="1">
    <w:name w:val="List Table 3 - Accent 1"/>
    <w:uiPriority w:val="99"/>
    <w:qFormat/>
    <w:rPr>
      <w:lang w:val="en-US" w:eastAsia="zh-CN" w:bidi="ar-SA"/>
    </w:rPr>
    <w:tblPr/>
  </w:style>
  <w:style w:type="table" w:styleId="963" w:customStyle="1">
    <w:name w:val="List Table 3 - Accent 2"/>
    <w:uiPriority w:val="99"/>
    <w:qFormat/>
    <w:rPr>
      <w:lang w:val="en-US" w:eastAsia="zh-CN" w:bidi="ar-SA"/>
    </w:rPr>
    <w:tblPr/>
  </w:style>
  <w:style w:type="table" w:styleId="964" w:customStyle="1">
    <w:name w:val="List Table 3 - Accent 3"/>
    <w:uiPriority w:val="99"/>
    <w:qFormat/>
    <w:rPr>
      <w:lang w:val="en-US" w:eastAsia="zh-CN" w:bidi="ar-SA"/>
    </w:rPr>
    <w:tblPr/>
  </w:style>
  <w:style w:type="table" w:styleId="965" w:customStyle="1">
    <w:name w:val="List Table 3 - Accent 4"/>
    <w:uiPriority w:val="99"/>
    <w:qFormat/>
    <w:rPr>
      <w:lang w:val="en-US" w:eastAsia="zh-CN" w:bidi="ar-SA"/>
    </w:rPr>
    <w:tblPr/>
  </w:style>
  <w:style w:type="table" w:styleId="966" w:customStyle="1">
    <w:name w:val="List Table 3 - Accent 5"/>
    <w:uiPriority w:val="99"/>
    <w:qFormat/>
    <w:rPr>
      <w:lang w:val="en-US" w:eastAsia="zh-CN" w:bidi="ar-SA"/>
    </w:rPr>
    <w:tblPr/>
  </w:style>
  <w:style w:type="table" w:styleId="967" w:customStyle="1">
    <w:name w:val="List Table 3 - Accent 6"/>
    <w:uiPriority w:val="99"/>
    <w:qFormat/>
    <w:rPr>
      <w:lang w:val="en-US" w:eastAsia="zh-CN" w:bidi="ar-SA"/>
    </w:rPr>
    <w:tblPr/>
  </w:style>
  <w:style w:type="table" w:styleId="968" w:customStyle="1">
    <w:name w:val="List Table 4"/>
    <w:uiPriority w:val="99"/>
    <w:qFormat/>
    <w:rPr>
      <w:lang w:val="en-US" w:eastAsia="zh-CN" w:bidi="ar-SA"/>
    </w:rPr>
    <w:tblPr/>
  </w:style>
  <w:style w:type="table" w:styleId="969" w:customStyle="1">
    <w:name w:val="List Table 4 - Accent 1"/>
    <w:uiPriority w:val="99"/>
    <w:qFormat/>
    <w:rPr>
      <w:lang w:val="en-US" w:eastAsia="zh-CN" w:bidi="ar-SA"/>
    </w:rPr>
    <w:tblPr/>
  </w:style>
  <w:style w:type="table" w:styleId="970" w:customStyle="1">
    <w:name w:val="List Table 4 - Accent 2"/>
    <w:uiPriority w:val="99"/>
    <w:qFormat/>
    <w:rPr>
      <w:lang w:val="en-US" w:eastAsia="zh-CN" w:bidi="ar-SA"/>
    </w:rPr>
    <w:tblPr/>
  </w:style>
  <w:style w:type="table" w:styleId="971" w:customStyle="1">
    <w:name w:val="List Table 4 - Accent 3"/>
    <w:uiPriority w:val="99"/>
    <w:qFormat/>
    <w:rPr>
      <w:lang w:val="en-US" w:eastAsia="zh-CN" w:bidi="ar-SA"/>
    </w:rPr>
    <w:tblPr/>
  </w:style>
  <w:style w:type="table" w:styleId="972" w:customStyle="1">
    <w:name w:val="List Table 4 - Accent 4"/>
    <w:uiPriority w:val="99"/>
    <w:qFormat/>
    <w:rPr>
      <w:lang w:val="en-US" w:eastAsia="zh-CN" w:bidi="ar-SA"/>
    </w:rPr>
    <w:tblPr/>
  </w:style>
  <w:style w:type="table" w:styleId="973" w:customStyle="1">
    <w:name w:val="List Table 4 - Accent 5"/>
    <w:uiPriority w:val="99"/>
    <w:qFormat/>
    <w:rPr>
      <w:lang w:val="en-US" w:eastAsia="zh-CN" w:bidi="ar-SA"/>
    </w:rPr>
    <w:tblPr/>
  </w:style>
  <w:style w:type="table" w:styleId="974" w:customStyle="1">
    <w:name w:val="List Table 4 - Accent 6"/>
    <w:uiPriority w:val="99"/>
    <w:qFormat/>
    <w:rPr>
      <w:lang w:val="en-US" w:eastAsia="zh-CN" w:bidi="ar-SA"/>
    </w:rPr>
    <w:tblPr/>
  </w:style>
  <w:style w:type="table" w:styleId="975" w:customStyle="1">
    <w:name w:val="List Table 5 Dark"/>
    <w:uiPriority w:val="99"/>
    <w:qFormat/>
    <w:rPr>
      <w:lang w:val="en-US" w:eastAsia="zh-CN" w:bidi="ar-SA"/>
    </w:rPr>
    <w:tblPr/>
  </w:style>
  <w:style w:type="table" w:styleId="976" w:customStyle="1">
    <w:name w:val="List Table 5 Dark - Accent 1"/>
    <w:uiPriority w:val="99"/>
    <w:qFormat/>
    <w:rPr>
      <w:lang w:val="en-US" w:eastAsia="zh-CN" w:bidi="ar-SA"/>
    </w:rPr>
    <w:tblPr/>
  </w:style>
  <w:style w:type="table" w:styleId="977" w:customStyle="1">
    <w:name w:val="List Table 5 Dark - Accent 2"/>
    <w:uiPriority w:val="99"/>
    <w:qFormat/>
    <w:rPr>
      <w:lang w:val="en-US" w:eastAsia="zh-CN" w:bidi="ar-SA"/>
    </w:rPr>
    <w:tblPr/>
  </w:style>
  <w:style w:type="table" w:styleId="978" w:customStyle="1">
    <w:name w:val="List Table 5 Dark - Accent 3"/>
    <w:uiPriority w:val="99"/>
    <w:qFormat/>
    <w:rPr>
      <w:lang w:val="en-US" w:eastAsia="zh-CN" w:bidi="ar-SA"/>
    </w:rPr>
    <w:tblPr/>
  </w:style>
  <w:style w:type="table" w:styleId="979" w:customStyle="1">
    <w:name w:val="List Table 5 Dark - Accent 4"/>
    <w:uiPriority w:val="99"/>
    <w:qFormat/>
    <w:rPr>
      <w:lang w:val="en-US" w:eastAsia="zh-CN" w:bidi="ar-SA"/>
    </w:rPr>
    <w:tblPr/>
  </w:style>
  <w:style w:type="table" w:styleId="980" w:customStyle="1">
    <w:name w:val="List Table 5 Dark - Accent 5"/>
    <w:uiPriority w:val="99"/>
    <w:qFormat/>
    <w:rPr>
      <w:lang w:val="en-US" w:eastAsia="zh-CN" w:bidi="ar-SA"/>
    </w:rPr>
    <w:tblPr/>
  </w:style>
  <w:style w:type="table" w:styleId="981" w:customStyle="1">
    <w:name w:val="List Table 5 Dark - Accent 6"/>
    <w:uiPriority w:val="99"/>
    <w:qFormat/>
    <w:rPr>
      <w:lang w:val="en-US" w:eastAsia="zh-CN" w:bidi="ar-SA"/>
    </w:rPr>
    <w:tblPr/>
  </w:style>
  <w:style w:type="table" w:styleId="982" w:customStyle="1">
    <w:name w:val="List Table 6 Colorful"/>
    <w:uiPriority w:val="99"/>
    <w:qFormat/>
    <w:rPr>
      <w:lang w:val="en-US" w:eastAsia="zh-CN" w:bidi="ar-SA"/>
    </w:rPr>
    <w:tblPr/>
  </w:style>
  <w:style w:type="table" w:styleId="983" w:customStyle="1">
    <w:name w:val="List Table 6 Colorful - Accent 1"/>
    <w:uiPriority w:val="99"/>
    <w:qFormat/>
    <w:rPr>
      <w:lang w:val="en-US" w:eastAsia="zh-CN" w:bidi="ar-SA"/>
    </w:rPr>
    <w:tblPr/>
  </w:style>
  <w:style w:type="table" w:styleId="984" w:customStyle="1">
    <w:name w:val="List Table 6 Colorful - Accent 2"/>
    <w:uiPriority w:val="99"/>
    <w:qFormat/>
    <w:rPr>
      <w:lang w:val="en-US" w:eastAsia="zh-CN" w:bidi="ar-SA"/>
    </w:rPr>
    <w:tblPr/>
  </w:style>
  <w:style w:type="table" w:styleId="985" w:customStyle="1">
    <w:name w:val="List Table 6 Colorful - Accent 3"/>
    <w:uiPriority w:val="99"/>
    <w:qFormat/>
    <w:rPr>
      <w:lang w:val="en-US" w:eastAsia="zh-CN" w:bidi="ar-SA"/>
    </w:rPr>
    <w:tblPr/>
  </w:style>
  <w:style w:type="table" w:styleId="986" w:customStyle="1">
    <w:name w:val="List Table 6 Colorful - Accent 4"/>
    <w:uiPriority w:val="99"/>
    <w:qFormat/>
    <w:rPr>
      <w:lang w:val="en-US" w:eastAsia="zh-CN" w:bidi="ar-SA"/>
    </w:rPr>
    <w:tblPr/>
  </w:style>
  <w:style w:type="table" w:styleId="987" w:customStyle="1">
    <w:name w:val="List Table 6 Colorful - Accent 5"/>
    <w:uiPriority w:val="99"/>
    <w:qFormat/>
    <w:rPr>
      <w:lang w:val="en-US" w:eastAsia="zh-CN" w:bidi="ar-SA"/>
    </w:rPr>
    <w:tblPr/>
  </w:style>
  <w:style w:type="table" w:styleId="988" w:customStyle="1">
    <w:name w:val="List Table 6 Colorful - Accent 6"/>
    <w:uiPriority w:val="99"/>
    <w:qFormat/>
    <w:rPr>
      <w:lang w:val="en-US" w:eastAsia="zh-CN" w:bidi="ar-SA"/>
    </w:rPr>
    <w:tblPr/>
  </w:style>
  <w:style w:type="table" w:styleId="989" w:customStyle="1">
    <w:name w:val="List Table 7 Colorful"/>
    <w:uiPriority w:val="99"/>
    <w:qFormat/>
    <w:rPr>
      <w:lang w:val="en-US" w:eastAsia="zh-CN" w:bidi="ar-SA"/>
    </w:rPr>
    <w:tblPr/>
  </w:style>
  <w:style w:type="table" w:styleId="990" w:customStyle="1">
    <w:name w:val="List Table 7 Colorful - Accent 1"/>
    <w:uiPriority w:val="99"/>
    <w:qFormat/>
    <w:rPr>
      <w:lang w:val="en-US" w:eastAsia="zh-CN" w:bidi="ar-SA"/>
    </w:rPr>
    <w:tblPr/>
  </w:style>
  <w:style w:type="table" w:styleId="991" w:customStyle="1">
    <w:name w:val="List Table 7 Colorful - Accent 2"/>
    <w:uiPriority w:val="99"/>
    <w:qFormat/>
    <w:rPr>
      <w:lang w:val="en-US" w:eastAsia="zh-CN" w:bidi="ar-SA"/>
    </w:rPr>
    <w:tblPr/>
  </w:style>
  <w:style w:type="table" w:styleId="992" w:customStyle="1">
    <w:name w:val="List Table 7 Colorful - Accent 3"/>
    <w:uiPriority w:val="99"/>
    <w:qFormat/>
    <w:rPr>
      <w:lang w:val="en-US" w:eastAsia="zh-CN" w:bidi="ar-SA"/>
    </w:rPr>
    <w:tblPr/>
  </w:style>
  <w:style w:type="table" w:styleId="993" w:customStyle="1">
    <w:name w:val="List Table 7 Colorful - Accent 4"/>
    <w:uiPriority w:val="99"/>
    <w:qFormat/>
    <w:rPr>
      <w:lang w:val="en-US" w:eastAsia="zh-CN" w:bidi="ar-SA"/>
    </w:rPr>
    <w:tblPr/>
  </w:style>
  <w:style w:type="table" w:styleId="994" w:customStyle="1">
    <w:name w:val="List Table 7 Colorful - Accent 5"/>
    <w:uiPriority w:val="99"/>
    <w:qFormat/>
    <w:rPr>
      <w:lang w:val="en-US" w:eastAsia="zh-CN" w:bidi="ar-SA"/>
    </w:rPr>
    <w:tblPr/>
  </w:style>
  <w:style w:type="table" w:styleId="995" w:customStyle="1">
    <w:name w:val="List Table 7 Colorful - Accent 6"/>
    <w:uiPriority w:val="99"/>
    <w:qFormat/>
    <w:rPr>
      <w:lang w:val="en-US" w:eastAsia="zh-CN" w:bidi="ar-SA"/>
    </w:rPr>
    <w:tblPr/>
  </w:style>
  <w:style w:type="table" w:styleId="996" w:customStyle="1">
    <w:name w:val="Lined - Accent"/>
    <w:uiPriority w:val="99"/>
    <w:qFormat/>
    <w:rPr>
      <w:color w:val="404040"/>
      <w:lang w:val="en-US" w:eastAsia="zh-CN" w:bidi="ar-SA"/>
    </w:rPr>
    <w:tblPr/>
  </w:style>
  <w:style w:type="table" w:styleId="997" w:customStyle="1">
    <w:name w:val="Lined - Accent 1"/>
    <w:uiPriority w:val="99"/>
    <w:qFormat/>
    <w:rPr>
      <w:color w:val="404040"/>
      <w:lang w:val="en-US" w:eastAsia="zh-CN" w:bidi="ar-SA"/>
    </w:rPr>
    <w:tblPr/>
  </w:style>
  <w:style w:type="table" w:styleId="998" w:customStyle="1">
    <w:name w:val="Lined - Accent 2"/>
    <w:uiPriority w:val="99"/>
    <w:qFormat/>
    <w:rPr>
      <w:color w:val="404040"/>
      <w:lang w:val="en-US" w:eastAsia="zh-CN" w:bidi="ar-SA"/>
    </w:rPr>
    <w:tblPr/>
  </w:style>
  <w:style w:type="table" w:styleId="999" w:customStyle="1">
    <w:name w:val="Lined - Accent 3"/>
    <w:uiPriority w:val="99"/>
    <w:qFormat/>
    <w:rPr>
      <w:color w:val="404040"/>
      <w:lang w:val="en-US" w:eastAsia="zh-CN" w:bidi="ar-SA"/>
    </w:rPr>
    <w:tblPr/>
  </w:style>
  <w:style w:type="table" w:styleId="1000" w:customStyle="1">
    <w:name w:val="Lined - Accent 4"/>
    <w:uiPriority w:val="99"/>
    <w:qFormat/>
    <w:rPr>
      <w:color w:val="404040"/>
      <w:lang w:val="en-US" w:eastAsia="zh-CN" w:bidi="ar-SA"/>
    </w:rPr>
    <w:tblPr/>
  </w:style>
  <w:style w:type="table" w:styleId="1001" w:customStyle="1">
    <w:name w:val="Lined - Accent 5"/>
    <w:uiPriority w:val="99"/>
    <w:qFormat/>
    <w:rPr>
      <w:color w:val="404040"/>
      <w:lang w:val="en-US" w:eastAsia="zh-CN" w:bidi="ar-SA"/>
    </w:rPr>
    <w:tblPr/>
  </w:style>
  <w:style w:type="table" w:styleId="1002" w:customStyle="1">
    <w:name w:val="Lined - Accent 6"/>
    <w:uiPriority w:val="99"/>
    <w:qFormat/>
    <w:rPr>
      <w:color w:val="404040"/>
      <w:lang w:val="en-US" w:eastAsia="zh-CN" w:bidi="ar-SA"/>
    </w:rPr>
    <w:tblPr/>
  </w:style>
  <w:style w:type="table" w:styleId="1003" w:customStyle="1">
    <w:name w:val="Bordered &amp; Lined - Accent"/>
    <w:uiPriority w:val="99"/>
    <w:qFormat/>
    <w:rPr>
      <w:color w:val="404040"/>
      <w:lang w:val="en-US" w:eastAsia="zh-CN" w:bidi="ar-SA"/>
    </w:rPr>
    <w:tblPr/>
  </w:style>
  <w:style w:type="table" w:styleId="1004" w:customStyle="1">
    <w:name w:val="Bordered &amp; Lined - Accent 1"/>
    <w:uiPriority w:val="99"/>
    <w:qFormat/>
    <w:rPr>
      <w:color w:val="404040"/>
      <w:lang w:val="en-US" w:eastAsia="zh-CN" w:bidi="ar-SA"/>
    </w:rPr>
    <w:tblPr/>
  </w:style>
  <w:style w:type="table" w:styleId="1005" w:customStyle="1">
    <w:name w:val="Bordered &amp; Lined - Accent 2"/>
    <w:uiPriority w:val="99"/>
    <w:qFormat/>
    <w:rPr>
      <w:color w:val="404040"/>
      <w:lang w:val="en-US" w:eastAsia="zh-CN" w:bidi="ar-SA"/>
    </w:rPr>
    <w:tblPr/>
  </w:style>
  <w:style w:type="table" w:styleId="1006" w:customStyle="1">
    <w:name w:val="Bordered &amp; Lined - Accent 3"/>
    <w:uiPriority w:val="99"/>
    <w:qFormat/>
    <w:rPr>
      <w:color w:val="404040"/>
      <w:lang w:val="en-US" w:eastAsia="zh-CN" w:bidi="ar-SA"/>
    </w:rPr>
    <w:tblPr/>
  </w:style>
  <w:style w:type="table" w:styleId="1007" w:customStyle="1">
    <w:name w:val="Bordered &amp; Lined - Accent 4"/>
    <w:uiPriority w:val="99"/>
    <w:qFormat/>
    <w:rPr>
      <w:color w:val="404040"/>
      <w:lang w:val="en-US" w:eastAsia="zh-CN" w:bidi="ar-SA"/>
    </w:rPr>
    <w:tblPr/>
  </w:style>
  <w:style w:type="table" w:styleId="1008" w:customStyle="1">
    <w:name w:val="Bordered &amp; Lined - Accent 5"/>
    <w:uiPriority w:val="99"/>
    <w:qFormat/>
    <w:rPr>
      <w:color w:val="404040"/>
      <w:lang w:val="en-US" w:eastAsia="zh-CN" w:bidi="ar-SA"/>
    </w:rPr>
    <w:tblPr/>
  </w:style>
  <w:style w:type="table" w:styleId="1009" w:customStyle="1">
    <w:name w:val="Bordered &amp; Lined - Accent 6"/>
    <w:uiPriority w:val="99"/>
    <w:qFormat/>
    <w:rPr>
      <w:color w:val="404040"/>
      <w:lang w:val="en-US" w:eastAsia="zh-CN" w:bidi="ar-SA"/>
    </w:rPr>
    <w:tblPr/>
  </w:style>
  <w:style w:type="table" w:styleId="1010" w:customStyle="1">
    <w:name w:val="Bordered"/>
    <w:uiPriority w:val="99"/>
    <w:qFormat/>
    <w:rPr>
      <w:lang w:val="en-US" w:eastAsia="zh-CN" w:bidi="ar-SA"/>
    </w:rPr>
    <w:tblPr/>
  </w:style>
  <w:style w:type="table" w:styleId="1011" w:customStyle="1">
    <w:name w:val="Bordered - Accent 1"/>
    <w:uiPriority w:val="99"/>
    <w:qFormat/>
    <w:rPr>
      <w:lang w:val="en-US" w:eastAsia="zh-CN" w:bidi="ar-SA"/>
    </w:rPr>
    <w:tblPr/>
  </w:style>
  <w:style w:type="table" w:styleId="1012" w:customStyle="1">
    <w:name w:val="Bordered - Accent 2"/>
    <w:uiPriority w:val="99"/>
    <w:qFormat/>
    <w:rPr>
      <w:lang w:val="en-US" w:eastAsia="zh-CN" w:bidi="ar-SA"/>
    </w:rPr>
    <w:tblPr/>
  </w:style>
  <w:style w:type="table" w:styleId="1013" w:customStyle="1">
    <w:name w:val="Bordered - Accent 3"/>
    <w:uiPriority w:val="99"/>
    <w:qFormat/>
    <w:rPr>
      <w:lang w:val="en-US" w:eastAsia="zh-CN" w:bidi="ar-SA"/>
    </w:rPr>
    <w:tblPr/>
  </w:style>
  <w:style w:type="table" w:styleId="1014" w:customStyle="1">
    <w:name w:val="Bordered - Accent 4"/>
    <w:uiPriority w:val="99"/>
    <w:qFormat/>
    <w:rPr>
      <w:lang w:val="en-US" w:eastAsia="zh-CN" w:bidi="ar-SA"/>
    </w:rPr>
    <w:tblPr/>
  </w:style>
  <w:style w:type="table" w:styleId="1015" w:customStyle="1">
    <w:name w:val="Bordered - Accent 5"/>
    <w:uiPriority w:val="99"/>
    <w:qFormat/>
    <w:rPr>
      <w:lang w:val="en-US" w:eastAsia="zh-CN" w:bidi="ar-SA"/>
    </w:rPr>
    <w:tblPr/>
  </w:style>
  <w:style w:type="table" w:styleId="1016" w:customStyle="1">
    <w:name w:val="Bordered - Accent 6"/>
    <w:uiPriority w:val="99"/>
    <w:qFormat/>
    <w:rPr>
      <w:lang w:val="en-US" w:eastAsia="zh-CN" w:bidi="ar-SA"/>
    </w:rPr>
    <w:tblPr/>
  </w:style>
  <w:style w:type="paragraph" w:styleId="1017" w:customStyle="1">
    <w:name w:val="TOC 标题1"/>
    <w:uiPriority w:val="39"/>
    <w:unhideWhenUsed/>
    <w:qFormat/>
    <w:rPr>
      <w:rFonts w:hint="default" w:ascii="Times New Roman" w:hAnsi="Times New Roman" w:eastAsia="宋体" w:cs="Times New Roman"/>
      <w:lang w:eastAsia="zh-CN"/>
    </w:rPr>
  </w:style>
  <w:style w:type="paragraph" w:styleId="1018" w:customStyle="1">
    <w:name w:val="标题 111"/>
    <w:basedOn w:val="735"/>
    <w:next w:val="735"/>
    <w:uiPriority w:val="0"/>
    <w:qFormat/>
    <w:pPr>
      <w:keepLines/>
      <w:keepNext/>
      <w:spacing w:before="340" w:after="330" w:line="578" w:lineRule="auto"/>
      <w:outlineLvl w:val="0"/>
    </w:pPr>
    <w:rPr>
      <w:b/>
      <w:bCs/>
      <w:sz w:val="44"/>
    </w:rPr>
  </w:style>
  <w:style w:type="paragraph" w:styleId="1019" w:customStyle="1">
    <w:name w:val="标题 212"/>
    <w:basedOn w:val="735"/>
    <w:next w:val="735"/>
    <w:uiPriority w:val="0"/>
    <w:qFormat/>
    <w:pPr>
      <w:keepLines/>
      <w:keepNext/>
      <w:spacing w:before="260" w:after="260" w:line="415" w:lineRule="auto"/>
      <w:outlineLvl w:val="1"/>
    </w:pPr>
    <w:rPr>
      <w:rFonts w:ascii="Luxi Sans" w:hAnsi="Luxi Sans" w:eastAsia="黑体"/>
      <w:b/>
      <w:sz w:val="32"/>
    </w:rPr>
  </w:style>
  <w:style w:type="paragraph" w:styleId="1020" w:customStyle="1">
    <w:name w:val="标题 311"/>
    <w:basedOn w:val="735"/>
    <w:next w:val="1021"/>
    <w:uiPriority w:val="0"/>
    <w:qFormat/>
    <w:pPr>
      <w:keepLines/>
      <w:keepNext/>
      <w:spacing w:before="260" w:after="260" w:line="415" w:lineRule="auto"/>
      <w:outlineLvl w:val="2"/>
    </w:pPr>
    <w:rPr>
      <w:b/>
      <w:sz w:val="32"/>
    </w:rPr>
  </w:style>
  <w:style w:type="paragraph" w:styleId="1021" w:customStyle="1">
    <w:name w:val="正文缩进112"/>
    <w:basedOn w:val="735"/>
    <w:next w:val="735"/>
    <w:uiPriority w:val="0"/>
    <w:qFormat/>
    <w:pPr>
      <w:ind w:firstLine="420"/>
    </w:pPr>
    <w:rPr>
      <w:rFonts w:ascii="Times New Roman"/>
      <w:sz w:val="20"/>
      <w:szCs w:val="20"/>
    </w:rPr>
  </w:style>
  <w:style w:type="character" w:styleId="1022" w:customStyle="1">
    <w:name w:val="默认段落字体1"/>
    <w:link w:val="735"/>
    <w:uiPriority w:val="1"/>
    <w:unhideWhenUsed/>
    <w:qFormat/>
  </w:style>
  <w:style w:type="table" w:styleId="1023" w:customStyle="1">
    <w:name w:val="普通表格1"/>
    <w:uiPriority w:val="99"/>
    <w:unhideWhenUsed/>
    <w:qFormat/>
    <w:rPr>
      <w:lang w:val="en-US" w:eastAsia="zh-CN" w:bidi="ar-SA"/>
    </w:rPr>
    <w:tblPr/>
  </w:style>
  <w:style w:type="paragraph" w:styleId="1024" w:customStyle="1">
    <w:name w:val="批注文字11"/>
    <w:basedOn w:val="735"/>
    <w:link w:val="1025"/>
    <w:uiPriority w:val="0"/>
    <w:qFormat/>
  </w:style>
  <w:style w:type="character" w:styleId="1025" w:customStyle="1">
    <w:name w:val="批注文字 Char"/>
    <w:link w:val="1024"/>
    <w:uiPriority w:val="0"/>
    <w:qFormat/>
    <w:rPr>
      <w:rFonts w:ascii="宋体"/>
      <w:sz w:val="22"/>
      <w:szCs w:val="22"/>
      <w:lang w:val="zh-CN"/>
    </w:rPr>
  </w:style>
  <w:style w:type="paragraph" w:styleId="1026" w:customStyle="1">
    <w:name w:val="正文文本11"/>
    <w:basedOn w:val="735"/>
    <w:next w:val="1027"/>
    <w:uiPriority w:val="99"/>
    <w:qFormat/>
    <w:pPr>
      <w:ind w:left="100"/>
      <w:spacing w:before="129"/>
    </w:pPr>
    <w:rPr>
      <w:szCs w:val="20"/>
    </w:rPr>
  </w:style>
  <w:style w:type="paragraph" w:styleId="1027" w:customStyle="1">
    <w:name w:val="正文首行缩进11"/>
    <w:basedOn w:val="1026"/>
    <w:uiPriority w:val="0"/>
    <w:qFormat/>
    <w:pPr>
      <w:ind w:firstLine="420"/>
      <w:spacing w:after="120"/>
      <w:tabs>
        <w:tab w:val="left" w:pos="2020" w:leader="none"/>
        <w:tab w:val="center" w:pos="4535" w:leader="none"/>
      </w:tabs>
    </w:pPr>
    <w:rPr>
      <w:rFonts w:ascii="Times New Roman"/>
      <w:sz w:val="21"/>
    </w:rPr>
  </w:style>
  <w:style w:type="paragraph" w:styleId="1028" w:customStyle="1">
    <w:name w:val="正文文本缩进11"/>
    <w:basedOn w:val="735"/>
    <w:link w:val="1029"/>
    <w:uiPriority w:val="99"/>
    <w:unhideWhenUsed/>
    <w:qFormat/>
    <w:pPr>
      <w:ind w:left="420"/>
      <w:spacing w:after="120"/>
      <w:widowControl/>
    </w:pPr>
    <w:rPr>
      <w:rFonts w:hAnsi="宋体"/>
      <w:sz w:val="24"/>
      <w:szCs w:val="24"/>
    </w:rPr>
  </w:style>
  <w:style w:type="character" w:styleId="1029" w:customStyle="1">
    <w:name w:val="正文文本缩进 Char"/>
    <w:link w:val="1028"/>
    <w:uiPriority w:val="99"/>
    <w:qFormat/>
    <w:rPr>
      <w:rFonts w:ascii="宋体" w:hAnsi="宋体" w:cs="宋体"/>
      <w:sz w:val="24"/>
      <w:szCs w:val="24"/>
    </w:rPr>
  </w:style>
  <w:style w:type="paragraph" w:styleId="1030" w:customStyle="1">
    <w:name w:val="批注框文本11"/>
    <w:basedOn w:val="735"/>
    <w:link w:val="1031"/>
    <w:uiPriority w:val="0"/>
    <w:qFormat/>
    <w:rPr>
      <w:sz w:val="18"/>
      <w:szCs w:val="18"/>
    </w:rPr>
  </w:style>
  <w:style w:type="character" w:styleId="1031" w:customStyle="1">
    <w:name w:val="批注框文本 Char"/>
    <w:link w:val="1030"/>
    <w:uiPriority w:val="0"/>
    <w:qFormat/>
    <w:rPr>
      <w:rFonts w:ascii="宋体"/>
      <w:sz w:val="18"/>
      <w:szCs w:val="18"/>
      <w:lang w:val="zh-CN"/>
    </w:rPr>
  </w:style>
  <w:style w:type="paragraph" w:styleId="1032" w:customStyle="1">
    <w:name w:val="页脚11"/>
    <w:basedOn w:val="735"/>
    <w:link w:val="1033"/>
    <w:uiPriority w:val="0"/>
    <w:qFormat/>
    <w:pPr>
      <w:tabs>
        <w:tab w:val="center" w:pos="4153" w:leader="none"/>
        <w:tab w:val="right" w:pos="8306" w:leader="none"/>
      </w:tabs>
    </w:pPr>
    <w:rPr>
      <w:sz w:val="18"/>
      <w:szCs w:val="18"/>
    </w:rPr>
  </w:style>
  <w:style w:type="character" w:styleId="1033" w:customStyle="1">
    <w:name w:val="页脚 Char"/>
    <w:link w:val="1032"/>
    <w:uiPriority w:val="0"/>
    <w:qFormat/>
    <w:rPr>
      <w:rFonts w:ascii="宋体"/>
      <w:sz w:val="18"/>
      <w:szCs w:val="18"/>
      <w:lang w:val="zh-CN"/>
    </w:rPr>
  </w:style>
  <w:style w:type="paragraph" w:styleId="1034" w:customStyle="1">
    <w:name w:val="页眉11"/>
    <w:basedOn w:val="735"/>
    <w:link w:val="1035"/>
    <w:uiPriority w:val="0"/>
    <w:qFormat/>
    <w:pPr>
      <w:jc w:val="center"/>
      <w:tabs>
        <w:tab w:val="center" w:pos="4153" w:leader="none"/>
        <w:tab w:val="right" w:pos="8306" w:leader="none"/>
      </w:tabs>
      <w:pBdr>
        <w:bottom w:val="single" w:color="000000" w:sz="6" w:space="1"/>
      </w:pBdr>
    </w:pPr>
    <w:rPr>
      <w:sz w:val="18"/>
      <w:szCs w:val="18"/>
    </w:rPr>
  </w:style>
  <w:style w:type="character" w:styleId="1035" w:customStyle="1">
    <w:name w:val="页眉 Char"/>
    <w:link w:val="1034"/>
    <w:uiPriority w:val="0"/>
    <w:qFormat/>
    <w:rPr>
      <w:rFonts w:ascii="宋体"/>
      <w:sz w:val="18"/>
      <w:szCs w:val="18"/>
      <w:lang w:val="zh-CN"/>
    </w:rPr>
  </w:style>
  <w:style w:type="paragraph" w:styleId="1036" w:customStyle="1">
    <w:name w:val="普通(网站)11"/>
    <w:basedOn w:val="735"/>
    <w:uiPriority w:val="99"/>
    <w:unhideWhenUsed/>
    <w:qFormat/>
    <w:rPr>
      <w:sz w:val="24"/>
      <w:lang w:val="en-US"/>
    </w:rPr>
  </w:style>
  <w:style w:type="paragraph" w:styleId="1037" w:customStyle="1">
    <w:name w:val="批注主题11"/>
    <w:basedOn w:val="1024"/>
    <w:next w:val="1024"/>
    <w:link w:val="1038"/>
    <w:uiPriority w:val="0"/>
    <w:qFormat/>
    <w:rPr>
      <w:rFonts w:ascii="Times New Roman"/>
      <w:b/>
      <w:bCs/>
      <w:sz w:val="20"/>
      <w:szCs w:val="20"/>
    </w:rPr>
  </w:style>
  <w:style w:type="character" w:styleId="1038" w:customStyle="1">
    <w:name w:val="批注主题 Char"/>
    <w:link w:val="1037"/>
    <w:uiPriority w:val="0"/>
    <w:qFormat/>
    <w:rPr>
      <w:b/>
      <w:bCs/>
      <w:lang w:val="zh-CN"/>
    </w:rPr>
  </w:style>
  <w:style w:type="paragraph" w:styleId="1039" w:customStyle="1">
    <w:name w:val="正文首行缩进 21"/>
    <w:basedOn w:val="1028"/>
    <w:link w:val="1040"/>
    <w:uiPriority w:val="99"/>
    <w:qFormat/>
    <w:pPr>
      <w:ind w:left="200" w:firstLine="200"/>
    </w:pPr>
    <w:rPr>
      <w:rFonts w:ascii="Arial" w:hAnsi="Arial" w:eastAsia="方正仿宋_GBK"/>
      <w:sz w:val="21"/>
      <w:szCs w:val="20"/>
      <w:lang w:val="zh-CN"/>
    </w:rPr>
  </w:style>
  <w:style w:type="character" w:styleId="1040" w:customStyle="1">
    <w:name w:val="正文首行缩进 2 Char"/>
    <w:link w:val="1039"/>
    <w:uiPriority w:val="99"/>
    <w:qFormat/>
    <w:rPr>
      <w:rFonts w:ascii="Arial" w:hAnsi="Arial" w:eastAsia="方正仿宋_GBK" w:cs="Arial"/>
      <w:sz w:val="21"/>
      <w:lang w:val="zh-CN"/>
    </w:rPr>
  </w:style>
  <w:style w:type="table" w:styleId="1041" w:customStyle="1">
    <w:name w:val="网格型1"/>
    <w:basedOn w:val="1023"/>
    <w:uiPriority w:val="0"/>
    <w:qFormat/>
    <w:tblPr/>
  </w:style>
  <w:style w:type="character" w:styleId="1042" w:customStyle="1">
    <w:name w:val="页码1"/>
    <w:link w:val="735"/>
    <w:uiPriority w:val="0"/>
    <w:qFormat/>
  </w:style>
  <w:style w:type="character" w:styleId="1043" w:customStyle="1">
    <w:name w:val="批注引用1"/>
    <w:link w:val="735"/>
    <w:uiPriority w:val="0"/>
    <w:qFormat/>
    <w:rPr>
      <w:sz w:val="21"/>
      <w:szCs w:val="21"/>
    </w:rPr>
  </w:style>
  <w:style w:type="paragraph" w:styleId="1044" w:customStyle="1">
    <w:name w:val="正文（缩进）"/>
    <w:basedOn w:val="735"/>
    <w:uiPriority w:val="0"/>
    <w:qFormat/>
    <w:pPr>
      <w:ind w:firstLine="200"/>
      <w:spacing w:line="360" w:lineRule="auto"/>
    </w:pPr>
    <w:rPr>
      <w:sz w:val="24"/>
    </w:rPr>
  </w:style>
  <w:style w:type="paragraph" w:styleId="1045" w:customStyle="1">
    <w:name w:val="标题 11"/>
    <w:basedOn w:val="735"/>
    <w:uiPriority w:val="0"/>
    <w:qFormat/>
    <w:pPr>
      <w:jc w:val="center"/>
      <w:keepNext/>
      <w:outlineLvl w:val="0"/>
    </w:pPr>
    <w:rPr>
      <w:rFonts w:ascii="??_GB2312" w:hAnsi="??_GB2312" w:eastAsia="Times New Roman"/>
      <w:sz w:val="28"/>
      <w:szCs w:val="28"/>
      <w:lang w:val="en-US"/>
    </w:rPr>
  </w:style>
  <w:style w:type="paragraph" w:styleId="1046" w:customStyle="1">
    <w:name w:val="标题 211"/>
    <w:basedOn w:val="735"/>
    <w:uiPriority w:val="0"/>
    <w:qFormat/>
    <w:pPr>
      <w:outlineLvl w:val="1"/>
    </w:pPr>
  </w:style>
  <w:style w:type="paragraph" w:styleId="1047" w:customStyle="1">
    <w:name w:val="标题 31"/>
    <w:basedOn w:val="735"/>
    <w:next w:val="735"/>
    <w:link w:val="1048"/>
    <w:uiPriority w:val="0"/>
    <w:qFormat/>
    <w:pPr>
      <w:keepLines/>
      <w:keepNext/>
      <w:spacing w:line="413" w:lineRule="auto"/>
      <w:outlineLvl w:val="2"/>
    </w:pPr>
    <w:rPr>
      <w:rFonts w:ascii="Times New Roman"/>
      <w:b/>
      <w:sz w:val="32"/>
      <w:szCs w:val="20"/>
      <w:lang w:val="en-US"/>
    </w:rPr>
  </w:style>
  <w:style w:type="character" w:styleId="1048" w:customStyle="1">
    <w:name w:val="标题 3 Char"/>
    <w:link w:val="1047"/>
    <w:uiPriority w:val="0"/>
    <w:qFormat/>
    <w:rPr>
      <w:rFonts w:ascii="Times New Roman" w:hAnsi="Times New Roman" w:eastAsia="宋体" w:cs="Times New Roman"/>
      <w:b/>
      <w:sz w:val="32"/>
      <w:szCs w:val="20"/>
      <w:lang w:val="en-US" w:eastAsia="zh-CN" w:bidi="ar-SA"/>
    </w:rPr>
  </w:style>
  <w:style w:type="paragraph" w:styleId="1049" w:customStyle="1">
    <w:name w:val="标题 41"/>
    <w:basedOn w:val="735"/>
    <w:uiPriority w:val="0"/>
    <w:qFormat/>
    <w:pPr>
      <w:keepLines/>
      <w:keepNext/>
      <w:spacing w:line="372" w:lineRule="auto"/>
      <w:outlineLvl w:val="3"/>
    </w:pPr>
    <w:rPr>
      <w:rFonts w:ascii="Arial" w:hAnsi="Arial" w:eastAsia="黑体"/>
      <w:b/>
      <w:sz w:val="28"/>
      <w:szCs w:val="20"/>
    </w:rPr>
  </w:style>
  <w:style w:type="paragraph" w:styleId="1050" w:customStyle="1">
    <w:name w:val="正文缩进111"/>
    <w:basedOn w:val="735"/>
    <w:uiPriority w:val="0"/>
    <w:qFormat/>
    <w:pPr>
      <w:ind w:firstLine="420"/>
    </w:pPr>
    <w:rPr>
      <w:rFonts w:ascii="Times New Roman"/>
      <w:sz w:val="20"/>
      <w:szCs w:val="20"/>
    </w:rPr>
  </w:style>
  <w:style w:type="paragraph" w:styleId="1051" w:customStyle="1">
    <w:name w:val="批注文字1"/>
    <w:basedOn w:val="735"/>
    <w:uiPriority w:val="0"/>
    <w:qFormat/>
  </w:style>
  <w:style w:type="paragraph" w:styleId="1052" w:customStyle="1">
    <w:name w:val="正文文本缩进1"/>
    <w:basedOn w:val="735"/>
    <w:uiPriority w:val="0"/>
    <w:qFormat/>
    <w:pPr>
      <w:ind w:left="200"/>
      <w:spacing w:after="120"/>
    </w:pPr>
  </w:style>
  <w:style w:type="paragraph" w:styleId="1053" w:customStyle="1">
    <w:name w:val="文本块1"/>
    <w:basedOn w:val="735"/>
    <w:uiPriority w:val="0"/>
    <w:qFormat/>
    <w:pPr>
      <w:ind w:left="256" w:right="6" w:firstLine="624"/>
      <w:spacing w:after="160" w:line="259" w:lineRule="auto"/>
    </w:pPr>
    <w:rPr>
      <w:rFonts w:ascii="Calibri" w:hAnsi="Calibri" w:eastAsia="仿宋_GB2312"/>
      <w:sz w:val="28"/>
      <w:szCs w:val="20"/>
    </w:rPr>
  </w:style>
  <w:style w:type="paragraph" w:styleId="1054" w:customStyle="1">
    <w:name w:val="目录 31"/>
    <w:basedOn w:val="735"/>
    <w:uiPriority w:val="0"/>
    <w:qFormat/>
    <w:pPr>
      <w:ind w:left="400"/>
    </w:pPr>
  </w:style>
  <w:style w:type="paragraph" w:styleId="1055" w:customStyle="1">
    <w:name w:val="纯文本1"/>
    <w:basedOn w:val="735"/>
    <w:uiPriority w:val="0"/>
    <w:qFormat/>
  </w:style>
  <w:style w:type="paragraph" w:styleId="1056" w:customStyle="1">
    <w:name w:val="批注框文本1"/>
    <w:basedOn w:val="735"/>
    <w:uiPriority w:val="0"/>
    <w:qFormat/>
    <w:rPr>
      <w:sz w:val="18"/>
      <w:szCs w:val="18"/>
    </w:rPr>
  </w:style>
  <w:style w:type="paragraph" w:styleId="1057" w:customStyle="1">
    <w:name w:val="页脚1"/>
    <w:basedOn w:val="735"/>
    <w:uiPriority w:val="0"/>
    <w:qFormat/>
    <w:pPr>
      <w:tabs>
        <w:tab w:val="center" w:pos="4153" w:leader="none"/>
        <w:tab w:val="right" w:pos="8306" w:leader="none"/>
      </w:tabs>
    </w:pPr>
    <w:rPr>
      <w:sz w:val="18"/>
      <w:szCs w:val="20"/>
    </w:rPr>
  </w:style>
  <w:style w:type="paragraph" w:styleId="1058" w:customStyle="1">
    <w:name w:val="寄信人地址1"/>
    <w:basedOn w:val="735"/>
    <w:uiPriority w:val="0"/>
    <w:qFormat/>
    <w:rPr>
      <w:rFonts w:ascii="Arial" w:hAnsi="Arial" w:eastAsia="仿宋"/>
    </w:rPr>
  </w:style>
  <w:style w:type="paragraph" w:styleId="1059" w:customStyle="1">
    <w:name w:val="页眉1"/>
    <w:basedOn w:val="735"/>
    <w:uiPriority w:val="0"/>
    <w:qFormat/>
    <w:pPr>
      <w:jc w:val="center"/>
      <w:tabs>
        <w:tab w:val="center" w:pos="4153" w:leader="none"/>
        <w:tab w:val="right" w:pos="8306" w:leader="none"/>
      </w:tabs>
      <w:pBdr>
        <w:bottom w:val="single" w:color="000000" w:sz="6" w:space="1"/>
      </w:pBdr>
    </w:pPr>
    <w:rPr>
      <w:sz w:val="18"/>
      <w:szCs w:val="18"/>
    </w:rPr>
  </w:style>
  <w:style w:type="paragraph" w:styleId="1060" w:customStyle="1">
    <w:name w:val="索引标题1"/>
    <w:basedOn w:val="735"/>
    <w:uiPriority w:val="0"/>
    <w:qFormat/>
    <w:rPr>
      <w:rFonts w:ascii="DejaVu Sans" w:hAnsi="DejaVu Sans"/>
      <w:b/>
    </w:rPr>
  </w:style>
  <w:style w:type="paragraph" w:styleId="1061" w:customStyle="1">
    <w:name w:val="索引 11"/>
    <w:basedOn w:val="735"/>
    <w:next w:val="735"/>
    <w:uiPriority w:val="0"/>
    <w:qFormat/>
  </w:style>
  <w:style w:type="paragraph" w:styleId="1062" w:customStyle="1">
    <w:name w:val="目录 41"/>
    <w:basedOn w:val="735"/>
    <w:uiPriority w:val="0"/>
    <w:qFormat/>
    <w:pPr>
      <w:ind w:left="600"/>
    </w:pPr>
  </w:style>
  <w:style w:type="paragraph" w:styleId="1063" w:customStyle="1">
    <w:name w:val="普通(网站)1"/>
    <w:basedOn w:val="735"/>
    <w:uiPriority w:val="0"/>
    <w:qFormat/>
    <w:rPr>
      <w:sz w:val="24"/>
      <w:lang w:val="en-US"/>
    </w:rPr>
  </w:style>
  <w:style w:type="paragraph" w:styleId="1064" w:customStyle="1">
    <w:name w:val="批注主题1"/>
    <w:uiPriority w:val="0"/>
    <w:qFormat/>
    <w:pPr>
      <w:widowControl w:val="off"/>
    </w:pPr>
    <w:rPr>
      <w:rFonts w:hint="default" w:ascii="Times New Roman" w:hAnsi="Times New Roman" w:eastAsia="宋体" w:cs="Times New Roman"/>
      <w:b/>
      <w:bCs/>
      <w:sz w:val="21"/>
      <w:szCs w:val="24"/>
      <w:lang w:eastAsia="zh-CN"/>
    </w:rPr>
  </w:style>
  <w:style w:type="paragraph" w:styleId="1065" w:customStyle="1">
    <w:name w:val="正文首行缩进1"/>
    <w:basedOn w:val="882"/>
    <w:uiPriority w:val="0"/>
    <w:qFormat/>
    <w:pPr>
      <w:ind w:firstLine="100"/>
      <w:spacing w:after="120"/>
      <w:tabs>
        <w:tab w:val="left" w:pos="2020" w:leader="none"/>
        <w:tab w:val="center" w:pos="4535" w:leader="none"/>
      </w:tabs>
    </w:pPr>
    <w:rPr>
      <w:rFonts w:ascii="Times New Roman"/>
      <w:sz w:val="21"/>
    </w:rPr>
  </w:style>
  <w:style w:type="paragraph" w:styleId="1066" w:customStyle="1">
    <w:name w:val="UserStyle_0"/>
    <w:basedOn w:val="735"/>
    <w:uiPriority w:val="0"/>
    <w:qFormat/>
    <w:pPr>
      <w:jc w:val="both"/>
    </w:pPr>
    <w:rPr>
      <w:rFonts w:ascii="仿宋_GB2312" w:eastAsia="仿宋_GB2312"/>
      <w:b/>
      <w:sz w:val="32"/>
      <w:szCs w:val="32"/>
      <w:lang w:val="en-US"/>
    </w:rPr>
  </w:style>
  <w:style w:type="paragraph" w:styleId="1067" w:customStyle="1">
    <w:name w:val="Normal_2"/>
    <w:uiPriority w:val="0"/>
    <w:qFormat/>
    <w:rPr>
      <w:rFonts w:hint="default" w:ascii="Times New Roman" w:hAnsi="Times New Roman" w:eastAsia="Times New Roman" w:cs="Times New Roman"/>
      <w:sz w:val="24"/>
      <w:szCs w:val="24"/>
      <w:lang w:eastAsia="zh-CN"/>
    </w:rPr>
  </w:style>
  <w:style w:type="paragraph" w:styleId="1068" w:customStyle="1">
    <w:name w:val="正文缩进1"/>
    <w:basedOn w:val="735"/>
    <w:uiPriority w:val="0"/>
    <w:qFormat/>
    <w:pPr>
      <w:ind w:firstLine="420"/>
    </w:pPr>
  </w:style>
  <w:style w:type="paragraph" w:styleId="1069" w:customStyle="1">
    <w:name w:val="Default"/>
    <w:uiPriority w:val="0"/>
    <w:qFormat/>
    <w:pPr>
      <w:widowControl w:val="off"/>
    </w:pPr>
    <w:rPr>
      <w:rFonts w:hint="default" w:ascii="宋体" w:hAnsi="Times New Roman" w:eastAsia="宋体" w:cs="Times New Roman"/>
      <w:color w:val="000000"/>
      <w:sz w:val="24"/>
      <w:szCs w:val="24"/>
      <w:lang w:eastAsia="zh-CN"/>
    </w:rPr>
  </w:style>
  <w:style w:type="paragraph" w:styleId="1070" w:customStyle="1">
    <w:name w:val="Char1"/>
    <w:basedOn w:val="735"/>
    <w:uiPriority w:val="0"/>
    <w:qFormat/>
  </w:style>
  <w:style w:type="paragraph" w:styleId="1071" w:customStyle="1">
    <w:name w:val="Normal_3"/>
    <w:uiPriority w:val="0"/>
    <w:qFormat/>
    <w:rPr>
      <w:rFonts w:hint="default" w:ascii="Times New Roman" w:hAnsi="Times New Roman" w:eastAsia="Times New Roman" w:cs="Times New Roman"/>
      <w:sz w:val="24"/>
      <w:szCs w:val="24"/>
      <w:lang w:eastAsia="zh-CN"/>
    </w:rPr>
  </w:style>
  <w:style w:type="paragraph" w:styleId="1072" w:customStyle="1">
    <w:name w:val="Char"/>
    <w:basedOn w:val="735"/>
    <w:uiPriority w:val="0"/>
    <w:qFormat/>
    <w:rPr>
      <w:sz w:val="24"/>
    </w:rPr>
  </w:style>
  <w:style w:type="paragraph" w:styleId="1073" w:customStyle="1">
    <w:name w:val="No Spacing1"/>
    <w:uiPriority w:val="0"/>
    <w:qFormat/>
    <w:pPr>
      <w:jc w:val="both"/>
      <w:widowControl w:val="off"/>
    </w:pPr>
    <w:rPr>
      <w:rFonts w:hint="default" w:ascii="Calibri" w:hAnsi="Calibri" w:eastAsia="宋体" w:cs="Times New Roman"/>
      <w:sz w:val="21"/>
      <w:szCs w:val="22"/>
      <w:lang w:eastAsia="zh-CN"/>
    </w:rPr>
  </w:style>
  <w:style w:type="paragraph" w:styleId="1074" w:customStyle="1">
    <w:name w:val="02-标书-标题2"/>
    <w:uiPriority w:val="0"/>
    <w:qFormat/>
    <w:pPr>
      <w:ind w:left="567" w:hanging="567"/>
      <w:spacing w:line="360" w:lineRule="auto"/>
      <w:tabs>
        <w:tab w:val="left" w:pos="567" w:leader="none"/>
      </w:tabs>
      <w:outlineLvl w:val="1"/>
    </w:pPr>
    <w:rPr>
      <w:rFonts w:hint="default" w:ascii="黑体" w:hAnsi="Times New Roman" w:eastAsia="黑体" w:cs="Times New Roman"/>
      <w:sz w:val="32"/>
      <w:szCs w:val="28"/>
      <w:lang w:eastAsia="zh-CN"/>
    </w:rPr>
  </w:style>
  <w:style w:type="paragraph" w:styleId="1075" w:customStyle="1">
    <w:name w:val="列出段落12"/>
    <w:basedOn w:val="735"/>
    <w:uiPriority w:val="0"/>
    <w:qFormat/>
    <w:pPr>
      <w:ind w:firstLine="200"/>
    </w:pPr>
  </w:style>
  <w:style w:type="paragraph" w:styleId="1076" w:customStyle="1">
    <w:name w:val="普通正文"/>
    <w:basedOn w:val="735"/>
    <w:uiPriority w:val="0"/>
    <w:qFormat/>
    <w:pPr>
      <w:ind w:firstLine="480"/>
      <w:spacing w:before="120" w:after="120" w:line="360" w:lineRule="auto"/>
    </w:pPr>
    <w:rPr>
      <w:rFonts w:ascii="Arial" w:hAnsi="Arial"/>
      <w:sz w:val="24"/>
      <w:szCs w:val="24"/>
    </w:rPr>
  </w:style>
  <w:style w:type="paragraph" w:styleId="1077" w:customStyle="1">
    <w:name w:val="正文缩进11"/>
    <w:basedOn w:val="735"/>
    <w:uiPriority w:val="0"/>
    <w:qFormat/>
    <w:pPr>
      <w:ind w:firstLine="420"/>
    </w:pPr>
  </w:style>
  <w:style w:type="paragraph" w:styleId="1078" w:customStyle="1">
    <w:name w:val="列出段落1"/>
    <w:basedOn w:val="735"/>
    <w:uiPriority w:val="0"/>
    <w:qFormat/>
    <w:pPr>
      <w:ind w:firstLine="200"/>
    </w:pPr>
  </w:style>
  <w:style w:type="paragraph" w:styleId="1079" w:customStyle="1">
    <w:name w:val="Normal_5"/>
    <w:uiPriority w:val="0"/>
    <w:qFormat/>
    <w:rPr>
      <w:rFonts w:hint="default" w:ascii="Times New Roman" w:hAnsi="Times New Roman" w:eastAsia="Times New Roman" w:cs="Times New Roman"/>
      <w:sz w:val="24"/>
      <w:szCs w:val="24"/>
      <w:lang w:eastAsia="zh-CN"/>
    </w:rPr>
  </w:style>
  <w:style w:type="paragraph" w:styleId="1080" w:customStyle="1">
    <w:name w:val="首行缩进"/>
    <w:basedOn w:val="735"/>
    <w:uiPriority w:val="0"/>
    <w:qFormat/>
    <w:pPr>
      <w:ind w:firstLine="200"/>
    </w:pPr>
    <w:rPr>
      <w:szCs w:val="20"/>
    </w:rPr>
  </w:style>
  <w:style w:type="paragraph" w:styleId="1081" w:customStyle="1">
    <w:name w:val="List Paragraph11"/>
    <w:basedOn w:val="735"/>
    <w:uiPriority w:val="0"/>
    <w:qFormat/>
    <w:pPr>
      <w:ind w:firstLine="200"/>
    </w:pPr>
    <w:rPr>
      <w:rFonts w:ascii="Calibri" w:hAnsi="Calibri" w:eastAsia="等线"/>
    </w:rPr>
  </w:style>
  <w:style w:type="paragraph" w:styleId="1082" w:customStyle="1">
    <w:name w:val="列出段落11"/>
    <w:basedOn w:val="735"/>
    <w:uiPriority w:val="0"/>
    <w:qFormat/>
    <w:pPr>
      <w:contextualSpacing/>
      <w:ind w:left="720"/>
      <w:widowControl/>
    </w:pPr>
    <w:rPr>
      <w:rFonts w:ascii="Calibri" w:hAnsi="Calibri"/>
      <w:sz w:val="24"/>
      <w:szCs w:val="24"/>
      <w:lang w:eastAsia="en-US"/>
    </w:rPr>
  </w:style>
  <w:style w:type="paragraph" w:styleId="1083" w:customStyle="1">
    <w:name w:val="_Style 8"/>
    <w:basedOn w:val="735"/>
    <w:uiPriority w:val="0"/>
    <w:qFormat/>
    <w:pPr>
      <w:ind w:left="720"/>
      <w:widowControl/>
    </w:pPr>
    <w:rPr>
      <w:rFonts w:ascii="Times New Roman"/>
      <w:sz w:val="24"/>
      <w:szCs w:val="24"/>
      <w:lang w:eastAsia="en-US"/>
    </w:rPr>
  </w:style>
  <w:style w:type="paragraph" w:styleId="1084" w:customStyle="1">
    <w:name w:val="修订1"/>
    <w:uiPriority w:val="0"/>
    <w:qFormat/>
    <w:rPr>
      <w:rFonts w:hint="default" w:ascii="宋体" w:hAnsi="Times New Roman" w:eastAsia="宋体" w:cs="Times New Roman"/>
      <w:sz w:val="22"/>
      <w:szCs w:val="22"/>
      <w:lang w:val="zh-CN" w:eastAsia="zh-CN"/>
    </w:rPr>
  </w:style>
  <w:style w:type="paragraph" w:styleId="1085" w:customStyle="1">
    <w:name w:val="Other|1"/>
    <w:uiPriority w:val="0"/>
    <w:qFormat/>
    <w:pPr>
      <w:ind w:firstLine="400"/>
      <w:jc w:val="both"/>
      <w:spacing w:line="418" w:lineRule="auto"/>
      <w:widowControl w:val="off"/>
    </w:pPr>
    <w:rPr>
      <w:rFonts w:hint="default" w:ascii="宋体" w:hAnsi="Times New Roman" w:eastAsia="宋体" w:cs="Times New Roman"/>
      <w:b/>
      <w:bCs/>
      <w:sz w:val="32"/>
      <w:szCs w:val="32"/>
      <w:lang w:val="zh-TW" w:eastAsia="zh-TW" w:bidi="zh-TW"/>
    </w:rPr>
  </w:style>
  <w:style w:type="paragraph" w:styleId="1086" w:customStyle="1">
    <w:name w:val="二级目录"/>
    <w:uiPriority w:val="0"/>
    <w:qFormat/>
    <w:pPr>
      <w:ind w:left="907" w:hanging="907"/>
      <w:tabs>
        <w:tab w:val="left" w:pos="907" w:leader="none"/>
        <w:tab w:val="left" w:pos="1145" w:leader="none"/>
      </w:tabs>
      <w:outlineLvl w:val="1"/>
    </w:pPr>
    <w:rPr>
      <w:rFonts w:hint="default" w:ascii="Times New Roman" w:hAnsi="Times New Roman" w:eastAsia="宋体" w:cs="Times New Roman"/>
      <w:b/>
      <w:sz w:val="28"/>
      <w:lang w:eastAsia="zh-CN"/>
    </w:rPr>
  </w:style>
  <w:style w:type="paragraph" w:styleId="1087" w:customStyle="1">
    <w:name w:val="列出段落2"/>
    <w:uiPriority w:val="0"/>
    <w:qFormat/>
    <w:pPr>
      <w:ind w:firstLine="420"/>
      <w:jc w:val="both"/>
      <w:widowControl w:val="off"/>
    </w:pPr>
    <w:rPr>
      <w:rFonts w:hint="default" w:ascii="Times New Roman" w:hAnsi="Times New Roman" w:eastAsia="宋体" w:cs="Times New Roman"/>
      <w:sz w:val="21"/>
      <w:szCs w:val="22"/>
      <w:lang w:eastAsia="zh-CN"/>
    </w:rPr>
  </w:style>
  <w:style w:type="paragraph" w:styleId="1088" w:customStyle="1">
    <w:name w:val="标题 21"/>
    <w:basedOn w:val="735"/>
    <w:uiPriority w:val="0"/>
    <w:qFormat/>
    <w:pPr>
      <w:jc w:val="center"/>
      <w:keepLines/>
      <w:keepNext/>
      <w:spacing w:before="260" w:after="260" w:line="415" w:lineRule="auto"/>
      <w:outlineLvl w:val="1"/>
    </w:pPr>
    <w:rPr>
      <w:rFonts w:ascii="幼圆" w:hAnsi="幼圆" w:eastAsia="楷体_GB2312"/>
      <w:b/>
      <w:sz w:val="44"/>
      <w:szCs w:val="20"/>
    </w:rPr>
  </w:style>
  <w:style w:type="paragraph" w:styleId="1089" w:customStyle="1">
    <w:name w:val="列出段落3"/>
    <w:basedOn w:val="735"/>
    <w:uiPriority w:val="34"/>
    <w:qFormat/>
    <w:pPr>
      <w:ind w:firstLine="420"/>
    </w:pPr>
  </w:style>
  <w:style w:type="paragraph" w:styleId="1090" w:customStyle="1">
    <w:name w:val="Normal_3_0"/>
    <w:uiPriority w:val="0"/>
    <w:qFormat/>
    <w:rPr>
      <w:rFonts w:hint="default" w:ascii="Times New Roman" w:hAnsi="Times New Roman" w:eastAsia="Times New Roman" w:cs="Times New Roman"/>
      <w:sz w:val="24"/>
      <w:szCs w:val="24"/>
      <w:lang w:eastAsia="zh-CN"/>
    </w:rPr>
  </w:style>
  <w:style w:type="paragraph" w:styleId="1091" w:customStyle="1">
    <w:name w:val="正文_5"/>
    <w:uiPriority w:val="0"/>
    <w:qFormat/>
    <w:rPr>
      <w:rFonts w:hint="default" w:ascii="Times New Roman" w:hAnsi="Times New Roman" w:eastAsia="宋体" w:cs="Times New Roman"/>
      <w:sz w:val="24"/>
      <w:szCs w:val="24"/>
      <w:lang w:eastAsia="zh-CN"/>
    </w:rPr>
  </w:style>
  <w:style w:type="character" w:styleId="1092" w:customStyle="1">
    <w:name w:val="font41"/>
    <w:link w:val="735"/>
    <w:uiPriority w:val="0"/>
    <w:qFormat/>
    <w:rPr>
      <w:rFonts w:hint="eastAsia" w:ascii="宋体" w:hAnsi="宋体" w:eastAsia="宋体" w:cs="宋体"/>
      <w:color w:val="000000"/>
      <w:sz w:val="22"/>
      <w:szCs w:val="22"/>
      <w:u w:val="none"/>
    </w:rPr>
  </w:style>
  <w:style w:type="paragraph" w:styleId="1093" w:customStyle="1">
    <w:name w:val="text-tag"/>
    <w:basedOn w:val="735"/>
    <w:uiPriority w:val="99"/>
    <w:semiHidden/>
    <w:qFormat/>
    <w:pPr>
      <w:spacing w:before="100" w:beforeAutospacing="1" w:after="100" w:afterAutospacing="1"/>
      <w:widowControl/>
    </w:pPr>
    <w:rPr>
      <w:rFonts w:hAnsi="宋体" w:cs="宋体"/>
      <w:sz w:val="24"/>
    </w:rPr>
  </w:style>
  <w:style w:type="paragraph" w:styleId="1094" w:customStyle="1">
    <w:name w:val="正文文本样式"/>
    <w:basedOn w:val="735"/>
    <w:uiPriority w:val="99"/>
    <w:qFormat/>
    <w:pPr>
      <w:ind w:firstLine="482"/>
      <w:spacing w:line="360" w:lineRule="auto"/>
      <w:widowControl/>
    </w:pPr>
    <w:rPr>
      <w:rFonts w:hAnsi="宋体" w:cs="宋体"/>
      <w:sz w:val="24"/>
    </w:rPr>
  </w:style>
  <w:style w:type="paragraph" w:styleId="1095" w:customStyle="1">
    <w:name w:val="列出段落"/>
    <w:basedOn w:val="735"/>
    <w:uiPriority w:val="34"/>
    <w:qFormat/>
    <w:pPr>
      <w:ind w:firstLine="420"/>
    </w:pPr>
  </w:style>
  <w:style w:type="paragraph" w:styleId="1096" w:customStyle="1">
    <w:name w:val="Normal_15"/>
    <w:uiPriority w:val="0"/>
    <w:qFormat/>
    <w:pPr>
      <w:jc w:val="both"/>
      <w:widowControl w:val="off"/>
    </w:pPr>
    <w:rPr>
      <w:rFonts w:hint="default" w:ascii="Calibri" w:hAnsi="Calibri" w:eastAsia="宋体" w:cs="Times New Roman"/>
      <w:sz w:val="21"/>
      <w:szCs w:val="22"/>
      <w:lang w:eastAsia="zh-CN"/>
    </w:rPr>
  </w:style>
  <w:style w:type="table" w:styleId="1097" w:customStyle="1">
    <w:name w:val="Table Normal"/>
    <w:uiPriority w:val="0"/>
    <w:unhideWhenUsed/>
    <w:qFormat/>
    <w:rPr>
      <w:lang w:val="en-US" w:eastAsia="zh-CN" w:bidi="ar-SA"/>
    </w:rPr>
    <w:tblPr/>
  </w:style>
  <w:style w:type="paragraph" w:styleId="1098" w:customStyle="1">
    <w:name w:val="Normal_19"/>
    <w:uiPriority w:val="0"/>
    <w:qFormat/>
    <w:pPr>
      <w:jc w:val="both"/>
      <w:widowControl w:val="off"/>
    </w:pPr>
    <w:rPr>
      <w:rFonts w:hint="default" w:ascii="Times New Roman" w:hAnsi="Times New Roman" w:eastAsia="宋体" w:cs="Times New Roman"/>
      <w:sz w:val="21"/>
      <w:szCs w:val="24"/>
      <w:lang w:eastAsia="zh-CN"/>
    </w:rPr>
  </w:style>
  <w:style w:type="character" w:styleId="1099" w:customStyle="1">
    <w:name w:val="默认段落字体11"/>
    <w:link w:val="735"/>
    <w:uiPriority w:val="1"/>
    <w:unhideWhenUsed/>
    <w:qFormat/>
  </w:style>
  <w:style w:type="paragraph" w:styleId="1100" w:customStyle="1">
    <w:name w:val="Normal_18"/>
    <w:uiPriority w:val="0"/>
    <w:qFormat/>
    <w:rPr>
      <w:rFonts w:hint="default" w:ascii="Times New Roman" w:hAnsi="Times New Roman" w:eastAsia="Times New Roman" w:cs="Times New Roman"/>
      <w:sz w:val="24"/>
      <w:szCs w:val="24"/>
      <w:lang w:eastAsia="zh-CN"/>
    </w:rPr>
  </w:style>
  <w:style w:type="table" w:styleId="1101" w:customStyle="1">
    <w:name w:val="网格型2"/>
    <w:basedOn w:val="833"/>
    <w:uiPriority w:val="0"/>
    <w:qFormat/>
    <w:pPr>
      <w:jc w:val="both"/>
      <w:widowControl w:val="off"/>
    </w:pPr>
    <w:rPr>
      <w:rFonts w:ascii="Calibri" w:hAnsi="Calibri"/>
    </w:rPr>
    <w:tblPr/>
  </w:style>
  <w:style w:type="paragraph" w:styleId="1102" w:customStyle="1">
    <w:name w:val="索引 41"/>
    <w:basedOn w:val="735"/>
    <w:next w:val="735"/>
    <w:uiPriority w:val="0"/>
    <w:unhideWhenUsed/>
    <w:qFormat/>
    <w:pPr>
      <w:ind w:left="600"/>
    </w:pPr>
  </w:style>
  <w:style w:type="table" w:styleId="1103" w:customStyle="1">
    <w:name w:val="网格型41"/>
    <w:uiPriority w:val="59"/>
    <w:qFormat/>
    <w:tblPr/>
  </w:style>
  <w:style w:type="table" w:styleId="1104" w:customStyle="1">
    <w:name w:val="网格型42"/>
    <w:uiPriority w:val="59"/>
    <w:qFormat/>
    <w:tblPr/>
  </w:style>
  <w:style w:type="paragraph" w:styleId="1105" w:customStyle="1">
    <w:name w:val="纯文本11"/>
    <w:basedOn w:val="735"/>
    <w:uiPriority w:val="0"/>
    <w:qFormat/>
    <w:rPr>
      <w:rFonts w:ascii="宋体" w:hAnsi="Courier New"/>
      <w:szCs w:val="20"/>
    </w:rPr>
  </w:style>
  <w:style w:type="numbering" w:styleId="13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c:creator>
  <cp:lastModifiedBy>王蓓</cp:lastModifiedBy>
  <cp:revision>6</cp:revision>
  <dcterms:created xsi:type="dcterms:W3CDTF">2026-02-02T03:49:00Z</dcterms:created>
  <dcterms:modified xsi:type="dcterms:W3CDTF">2026-07-30T07:23:46Z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eyJoZGlkIjoiY2VjYmY3Y2JjMGQyYjNmZDg2YWRlYjA4ZTYwYzA1YWQiLCJ1c2VySWQiOiIyMTE4NDE0NTcifQ==</vt:lpwstr>
  </property>
  <property fmtid="{D5CDD505-2E9C-101B-9397-08002B2CF9AE}" pid="3" name="KSOProductBuildVer">
    <vt:lpwstr>2052-12.1.0.26895</vt:lpwstr>
  </property>
  <property fmtid="{D5CDD505-2E9C-101B-9397-08002B2CF9AE}" pid="4" name="ICV">
    <vt:lpwstr>A78AC0B87D26417693F1BF29D513F168_12</vt:lpwstr>
  </property>
</Properties>
</file>