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苏州市政府采购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white"/>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标号：JSZC-320591-JSZG-G2026-0035</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采购人：苏州工业园区综合行政执法局</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采购内容：2026年园区高架道路保洁服务</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采购类别：服务类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二○二六年七月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前附表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86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采购内容：2026年园区高架道路保洁服务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投标有效期：自投标截止日起</w:t>
            </w:r>
            <w:r>
              <w:rPr>
                <w:rFonts w:ascii="SimSun" w:hAnsi="SimSun" w:eastAsia="SimSun" w:cs="SimSun"/>
                <w:b/>
                <w:color w:val="000000"/>
                <w:sz w:val="21"/>
                <w:highlight w:val="white"/>
              </w:rPr>
              <w:t xml:space="preserve">九十天（日历日）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投标保证金：</w:t>
            </w:r>
            <w:r>
              <w:rPr>
                <w:rFonts w:ascii="SimSun" w:hAnsi="SimSun" w:eastAsia="SimSun" w:cs="SimSun"/>
                <w:color w:val="000000"/>
                <w:sz w:val="21"/>
              </w:rPr>
              <w:t xml:space="preserve">本项目不收取投标保证金。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投标文件：本项目采用网上提交电子投标文件，不接受纸质投标文件。中标后7天内，中标供应商提交</w:t>
            </w:r>
            <w:r>
              <w:rPr>
                <w:rFonts w:ascii="SimSun" w:hAnsi="SimSun" w:eastAsia="SimSun" w:cs="SimSun"/>
                <w:b/>
                <w:color w:val="000000"/>
                <w:sz w:val="21"/>
                <w:highlight w:val="white"/>
                <w:u w:val="single"/>
              </w:rPr>
              <w:t xml:space="preserve">三份</w:t>
            </w:r>
            <w:r>
              <w:rPr>
                <w:rFonts w:ascii="SimSun" w:hAnsi="SimSun" w:eastAsia="SimSun" w:cs="SimSun"/>
                <w:color w:val="000000"/>
                <w:sz w:val="21"/>
                <w:highlight w:val="white"/>
              </w:rPr>
              <w:t xml:space="preserve">纸质投标文件至采购人处。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开标信息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投标截止时间：2026年08月07日9点30分（北京时间）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开标时间：2026年08月07日9点30分（北京时间）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开标地点：“苏采云”系统（网址：http://jszfcg.jsczt.cn/）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本项目为不见面开标项目，开标阶段供应商在【供应商解密】环节必须使用CA证书解密电子投标文件，如在“苏采云”系统规定的时间内未能成功解密的视为放弃参与本项目投标。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履约保证金：中标金额的5%。</w:t>
            </w:r>
            <w:r>
              <w:rPr>
                <w:rFonts w:ascii="SimSun" w:hAnsi="SimSun" w:eastAsia="SimSun" w:cs="SimSun"/>
                <w:b/>
                <w:color w:val="000000"/>
                <w:sz w:val="21"/>
                <w:highlight w:val="white"/>
              </w:rPr>
              <w:t xml:space="preserve">（可提供符合《关于在全省政府采购领域推行电子履约保函（保险）的通知》（苏财购〔2023〕150 号）要求的电子履约保函，履约保函的金额、担保方式等实质性内容需满足招标文件附件《履约保函》的要求，否则采购人不予认可，由此带来的后果均由中标供应商承担。）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根据苏州市财政局《关于深入开展苏州市政府采购合同信用融资业务的通知》相关要求，本项目支持政府采购合同信用融资。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18" w:firstLine="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代理服务费收费标准：代理服务费收费按以下标准的</w:t>
            </w:r>
            <w:r>
              <w:rPr>
                <w:rFonts w:ascii="SimSun" w:hAnsi="SimSun" w:eastAsia="SimSun" w:cs="SimSun"/>
                <w:color w:val="000000"/>
                <w:sz w:val="21"/>
                <w:u w:val="single"/>
              </w:rPr>
              <w:t xml:space="preserve">60</w:t>
            </w:r>
            <w:r>
              <w:rPr>
                <w:rFonts w:ascii="SimSun" w:hAnsi="SimSun" w:eastAsia="SimSun" w:cs="SimSun"/>
                <w:color w:val="000000"/>
                <w:sz w:val="21"/>
              </w:rPr>
              <w:t xml:space="preserve">%收取：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预算金额100万元以下部分，费率为该部分预算金额的1.5%；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预算金额100万元（含）－500万元部分，费率为该部分预算金额的0.8%；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预算金额500万元（含）-1000万元部分，费率为该部分预算金额的0.45%；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预算金额1000万元（含）-5000万元部分，费率为该部分预算金额的0.25%；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预算金额5000万元（含）-10000万元部分，费率为该部分预算金额的0.1%；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预算金额10000万元以上部分，费率为该部分预算金额的0.05%。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服务费缴纳账户：江苏中冠工程咨询有限公司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账号：1105 0218 0900 1223 160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开户银行：工行常州中吴支行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苏州工业园区政府采购监督电话：0512-66681110</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rPr>
        <w:t xml:space="preserve"> </w:t>
      </w:r>
      <w:r/>
    </w:p>
    <w:sdt>
      <w:sdtPr>
        <w15:appearance w15:val="boundingBox"/>
        <w:rPr/>
      </w:sdtPr>
      <w:sdtContent>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rPr>
            <w:t xml:space="preserve">总目录</w:t>
          </w:r>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223597623" w:history="1">
            <w:r>
              <w:rPr>
                <w:rStyle w:val="895"/>
                <w:rFonts w:ascii="SimSun" w:hAnsi="SimSun" w:eastAsia="SimSun" w:cs="SimSun"/>
                <w:color w:val="0026e5"/>
                <w:sz w:val="28"/>
                <w:highlight w:val="white"/>
                <w:u w:val="single"/>
              </w:rPr>
              <w:t xml:space="preserve">第一章投标邀请函</w:t>
            </w:r>
            <w:r>
              <w:rPr>
                <w:rStyle w:val="895"/>
                <w:rFonts w:ascii="SimSun" w:hAnsi="SimSun" w:eastAsia="SimSun" w:cs="SimSun"/>
                <w:color w:val="0000ee"/>
                <w:sz w:val="28"/>
                <w:u w:val="single"/>
              </w:rPr>
              <w:tab/>
            </w:r>
          </w:hyperlink>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223597624" w:history="1">
            <w:r>
              <w:rPr>
                <w:rStyle w:val="895"/>
                <w:rFonts w:ascii="SimSun" w:hAnsi="SimSun" w:eastAsia="SimSun" w:cs="SimSun"/>
                <w:color w:val="0026e5"/>
                <w:sz w:val="28"/>
                <w:highlight w:val="white"/>
                <w:u w:val="single"/>
              </w:rPr>
              <w:t xml:space="preserve">第二章供应商须知</w:t>
            </w:r>
            <w:r>
              <w:rPr>
                <w:rStyle w:val="895"/>
                <w:rFonts w:ascii="SimSun" w:hAnsi="SimSun" w:eastAsia="SimSun" w:cs="SimSun"/>
                <w:color w:val="0000ee"/>
                <w:sz w:val="28"/>
                <w:u w:val="single"/>
              </w:rPr>
              <w:tab/>
            </w:r>
          </w:hyperlink>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223597631" w:history="1">
            <w:r>
              <w:rPr>
                <w:rStyle w:val="895"/>
                <w:rFonts w:ascii="SimSun" w:hAnsi="SimSun" w:eastAsia="SimSun" w:cs="SimSun"/>
                <w:color w:val="0026e5"/>
                <w:sz w:val="28"/>
                <w:highlight w:val="white"/>
                <w:u w:val="single"/>
              </w:rPr>
              <w:t xml:space="preserve">第三章投标文件格式</w:t>
            </w:r>
            <w:r>
              <w:rPr>
                <w:rStyle w:val="895"/>
                <w:rFonts w:ascii="SimSun" w:hAnsi="SimSun" w:eastAsia="SimSun" w:cs="SimSun"/>
                <w:color w:val="0000ee"/>
                <w:sz w:val="28"/>
                <w:u w:val="single"/>
              </w:rPr>
              <w:tab/>
            </w:r>
          </w:hyperlink>
          <w:r/>
        </w:p>
        <w:p>
          <w:pPr>
            <w:ind w:left="0" w:right="0" w:firstLine="0"/>
            <w:jc w:val="both"/>
            <w:spacing w:before="210" w:after="210" w:line="85" w:lineRule="atLeast"/>
            <w:tabs>
              <w:tab w:val="left" w:pos="9628"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223597655" w:history="1">
            <w:r>
              <w:rPr>
                <w:rStyle w:val="895"/>
                <w:rFonts w:ascii="SimSun" w:hAnsi="SimSun" w:eastAsia="SimSun" w:cs="SimSun"/>
                <w:color w:val="0026e5"/>
                <w:sz w:val="28"/>
                <w:highlight w:val="white"/>
                <w:u w:val="single"/>
              </w:rPr>
              <w:t xml:space="preserve">第四章招标书</w:t>
            </w:r>
            <w:r>
              <w:rPr>
                <w:rStyle w:val="895"/>
                <w:rFonts w:ascii="SimSun" w:hAnsi="SimSun" w:eastAsia="SimSun" w:cs="SimSun"/>
                <w:color w:val="0000ee"/>
                <w:sz w:val="28"/>
                <w:u w:val="single"/>
              </w:rPr>
              <w:tab/>
            </w:r>
          </w:hyperlink>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hyperlink r:id="rId18" w:tooltip="http://jszfcg.jsczt.cn/jszc/onlyoffice/7.2.1-34/web-apps/apps/documenteditor/main/index_loader.html?_dc=7.2.1-34&amp;lang=zh&amp;customer=%20&amp;logo=%20&amp;headerlogo=%2Ffavicon.ico&amp;frameEditorId=iframePage&amp;compact=true&amp;parentOrigin=http://jszfcg.jsczt.cn#_Toc223597667" w:history="1">
            <w:r>
              <w:rPr>
                <w:rStyle w:val="895"/>
                <w:rFonts w:ascii="SimSun" w:hAnsi="SimSun" w:eastAsia="SimSun" w:cs="SimSun"/>
                <w:color w:val="0026e5"/>
                <w:sz w:val="28"/>
                <w:highlight w:val="white"/>
                <w:u w:val="single"/>
              </w:rPr>
              <w:t xml:space="preserve">第五章合同主要条款</w:t>
            </w:r>
            <w:r>
              <w:rPr>
                <w:rStyle w:val="895"/>
                <w:rFonts w:ascii="SimSun" w:hAnsi="SimSun" w:eastAsia="SimSun" w:cs="SimSun"/>
                <w:color w:val="0000ee"/>
                <w:sz w:val="28"/>
                <w:u w:val="single"/>
              </w:rPr>
              <w:tab/>
            </w:r>
          </w:hyperlink>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hyperlink r:id="rId19" w:tooltip="http://jszfcg.jsczt.cn/jszc/onlyoffice/7.2.1-34/web-apps/apps/documenteditor/main/index_loader.html?_dc=7.2.1-34&amp;lang=zh&amp;customer=%20&amp;logo=%20&amp;headerlogo=%2Ffavicon.ico&amp;frameEditorId=iframePage&amp;compact=true&amp;parentOrigin=http://jszfcg.jsczt.cn#_Toc223597707" w:history="1">
            <w:r>
              <w:rPr>
                <w:rStyle w:val="895"/>
                <w:rFonts w:ascii="SimSun" w:hAnsi="SimSun" w:eastAsia="SimSun" w:cs="SimSun"/>
                <w:color w:val="0026e5"/>
                <w:sz w:val="28"/>
                <w:highlight w:val="white"/>
                <w:u w:val="single"/>
              </w:rPr>
              <w:t xml:space="preserve">第六章评分标准</w:t>
            </w:r>
            <w:r>
              <w:rPr>
                <w:rStyle w:val="895"/>
                <w:rFonts w:ascii="SimSun" w:hAnsi="SimSun" w:eastAsia="SimSun" w:cs="SimSun"/>
                <w:color w:val="0000ee"/>
                <w:sz w:val="28"/>
                <w:u w:val="single"/>
              </w:rPr>
              <w:tab/>
            </w:r>
          </w:hyperlink>
          <w:r/>
        </w:p>
        <w:p>
          <w:pPr>
            <w:ind w:left="0" w:right="0" w:firstLine="0"/>
            <w:jc w:val="both"/>
            <w:spacing w:before="0" w:after="0" w:line="85" w:lineRule="atLeast"/>
            <w:tabs>
              <w:tab w:val="left" w:pos="9628" w:leader="none"/>
            </w:tabs>
            <w:pBdr>
              <w:top w:val="none" w:color="000000" w:sz="4" w:space="0"/>
              <w:left w:val="none" w:color="000000" w:sz="4" w:space="0"/>
              <w:bottom w:val="none" w:color="000000" w:sz="4" w:space="0"/>
              <w:right w:val="none" w:color="000000" w:sz="4" w:space="0"/>
            </w:pBdr>
          </w:pPr>
          <w:hyperlink r:id="rId20" w:tooltip="http://jszfcg.jsczt.cn/jszc/onlyoffice/7.2.1-34/web-apps/apps/documenteditor/main/index_loader.html?_dc=7.2.1-34&amp;lang=zh&amp;customer=%20&amp;logo=%20&amp;headerlogo=%2Ffavicon.ico&amp;frameEditorId=iframePage&amp;compact=true&amp;parentOrigin=http://jszfcg.jsczt.cn#_Toc223597715" w:history="1">
            <w:r>
              <w:rPr>
                <w:rStyle w:val="895"/>
                <w:rFonts w:ascii="SimSun" w:hAnsi="SimSun" w:eastAsia="SimSun" w:cs="SimSun"/>
                <w:color w:val="0026e5"/>
                <w:sz w:val="28"/>
                <w:highlight w:val="white"/>
                <w:u w:val="single"/>
              </w:rPr>
              <w:t xml:space="preserve">第七章附件</w:t>
            </w:r>
            <w:r>
              <w:rPr>
                <w:rStyle w:val="895"/>
                <w:rFonts w:ascii="SimSun" w:hAnsi="SimSun" w:eastAsia="SimSun" w:cs="SimSun"/>
                <w:color w:val="0000ee"/>
                <w:sz w:val="28"/>
                <w:u w:val="single"/>
              </w:rPr>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white"/>
        </w:rPr>
        <w:t xml:space="preserve"> </w:t>
      </w:r>
      <w:r/>
    </w:p>
    <w:p>
      <w:pPr>
        <w:ind w:left="0" w:right="0" w:firstLine="0"/>
        <w:jc w:val="both"/>
        <w:spacing w:before="0" w:after="0" w:line="85" w:lineRule="atLeast"/>
        <w:tabs>
          <w:tab w:val="left" w:pos="63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u w:val="none"/>
        </w:rPr>
        <w:t xml:space="preserve">第一章投标邀请函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2026年园区高架道路保洁服务</w:t>
            </w:r>
            <w:r>
              <w:rPr>
                <w:rFonts w:ascii="SimSun" w:hAnsi="SimSun" w:eastAsia="SimSun" w:cs="SimSun"/>
                <w:color w:val="000000"/>
                <w:sz w:val="24"/>
              </w:rPr>
              <w:t xml:space="preserve">项目的潜在供应商应在江苏省政府采购一体化平台“苏采云”系统自行免费下载招标文件，并于</w:t>
            </w:r>
            <w:r>
              <w:rPr>
                <w:rFonts w:ascii="SimSun" w:hAnsi="SimSun" w:eastAsia="SimSun" w:cs="SimSun"/>
                <w:color w:val="000000"/>
                <w:sz w:val="24"/>
                <w:u w:val="single"/>
              </w:rPr>
              <w:t xml:space="preserve">2026年08月07日9点30</w:t>
            </w:r>
            <w:r>
              <w:rPr>
                <w:rFonts w:ascii="SimSun" w:hAnsi="SimSun" w:eastAsia="SimSun" w:cs="SimSun"/>
                <w:color w:val="000000"/>
                <w:sz w:val="24"/>
              </w:rPr>
              <w:t xml:space="preserve">分（北京时间）前递交投标文件。</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项目编号：JSZC-320591-JSZG-G2026-0035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项目名称：2026年园区高架道路保洁服务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人民币（大写）：人民币贰仟柒佰万元整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人民币（小写）：￥27000000.00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人民币（大写）：人民币贰仟陆佰陆拾捌万壹仟柒佰贰拾捌元整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人民币（小写）：￥26681728.00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7"/>
        <w:gridCol w:w="4359"/>
        <w:gridCol w:w="3679"/>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道路长度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（千米）</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园区所属北环高架、中环高架、东方大道快速路、沪宁高速园区快速连接线以及星湖立交、星塘立交、G312 接唯胜路匝道等高架道路主线及人非道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负责服务范围内的全部机械化保洁、步行保洁、垃圾收运、小广告及油污清理等综合保洁工作，具体采购需求详见招标文件。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 32个月，计划2026年9月1日至2029年4月30日，实际进场日期以采购人书面通知为准。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本项目接受联合体投标。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根据《政府采购促进中小企业发展管理办法》的相关规定，本项目</w:t>
      </w:r>
      <w:r>
        <w:rPr>
          <w:rFonts w:ascii="SimSun" w:hAnsi="SimSun" w:eastAsia="SimSun" w:cs="SimSun"/>
          <w:b/>
          <w:color w:val="000000"/>
          <w:sz w:val="24"/>
        </w:rPr>
        <w:t xml:space="preserve">属于专门面向中小企业采购的预留份额采购，预留措施为联合体形式预留。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以联合体形式参加投标，《联合投标协议书》中须明确中小企业合同份额占合同总金额比例不得低于30%。组成联合体的中小企业与联合体内其他企业之间不得存在直接控股、管理关系。投标人本身符合享受政府采购对中小企业扶持政策条件的，可以不再与其他中小企业组成联合体。</w:t>
      </w:r>
      <w:r/>
    </w:p>
    <w:p>
      <w:pPr>
        <w:numPr>
          <w:ilvl w:val="0"/>
          <w:numId w:val="5"/>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1、时间：自招标公告发布之日起五个工作日。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2、地点：“苏采云”系统自行下载招标文件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4"/>
        </w:rPr>
        <w:t xml:space="preserve">“苏采云”系统目前仅支持“苏采云”系统下的政务CA证书，江苏省内各地区办理的“苏采云”系统下的政务CA证书全省通用。</w:t>
      </w:r>
      <w:r>
        <w:rPr>
          <w:rFonts w:ascii="SimSun" w:hAnsi="SimSun" w:eastAsia="SimSun" w:cs="SimSun"/>
          <w:color w:val="000000"/>
          <w:sz w:val="24"/>
        </w:rPr>
        <w:t xml:space="preserve">苏州现场办理地址：苏州市高新区邓尉路105号狮山科技馆。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1、提交投标文件截止时间：2026年08月07日9点30分（北京时间）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2、开标时间：2026年08月07日9点30分（北京时间）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3、开标地点：“苏采云”系统（网址：</w:t>
      </w:r>
      <w:hyperlink r:id="rId21" w:tooltip="http://jszfcg.jsczt.cn/%EF%BC%89" w:history="1">
        <w:r>
          <w:rPr>
            <w:rStyle w:val="895"/>
            <w:rFonts w:ascii="SimSun" w:hAnsi="SimSun" w:eastAsia="SimSun" w:cs="SimSun"/>
            <w:color w:val="0000ee"/>
            <w:sz w:val="24"/>
            <w:u w:val="single"/>
          </w:rPr>
          <w:t xml:space="preserve">http://jszfcg.jsczt.cn/）</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4、线上参加开标会方式：供应商登录“苏采云”系统，点击“开标大厅”，选择对应项目，点击进入不见面开标系统。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本项目为不见面开标项目，开标阶段供应商在【供应商解密】环节必须使用CA证书解密电子投标文件，如在“苏采云”系统规定的时间内未能成功解密的视为放弃参与本项目投标。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五、公告期限：自本公告发布之日起五个工作日。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1、为本项目提供整体设计、规范编制等服务的供应商：无。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3、为本项目提供整体设计、规范编制或者项目管理、监理、监测等服务的供应商（</w:t>
      </w:r>
      <w:r>
        <w:rPr>
          <w:rFonts w:ascii="SimSun" w:hAnsi="SimSun" w:eastAsia="SimSun" w:cs="SimSun"/>
          <w:b/>
          <w:color w:val="000000"/>
          <w:sz w:val="24"/>
        </w:rPr>
        <w:t xml:space="preserve">或在本项目服务期内为苏州工业园区环卫信息化监管系统提供运维或为苏州市环卫作业质量第三方测评的供应商，以及与上述供应商单位负责人为同一人，或者互相存在直接控股、管理关系的供应商</w:t>
      </w:r>
      <w:r>
        <w:rPr>
          <w:rFonts w:ascii="SimSun" w:hAnsi="SimSun" w:eastAsia="SimSun" w:cs="SimSun"/>
          <w:color w:val="000000"/>
          <w:sz w:val="24"/>
        </w:rPr>
        <w:t xml:space="preserve">），不得再参加该采购项目及其他相关的采购活动。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4、本公告同时在苏州市政府采购网、江苏省政府采购网、中国政府采购网上发布。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5、本项目获取招标文件截止日期之后仍可以下载招标文件，但截止日期之后下载的招标文件，视为非有效方式且不作为供应商权益受到损害的证明材料和依据。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6、如不同投标文件制作机器码一致，则投标无效。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7、制作电子投标文件：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本项目采用电子招投标形式，请供应商按照《苏采云系统供应商操作手册》（http://www.ccgp-jiangsu.gov.cn/jiangsu/zlxz/ee/ee3a4bc5a3454aa2b0d9312230633ce9.html）进行制作、上传电子投标文件。</w:t>
      </w:r>
      <w:r>
        <w:rPr>
          <w:rFonts w:ascii="SimSun" w:hAnsi="SimSun" w:eastAsia="SimSun" w:cs="SimSun"/>
          <w:b/>
          <w:color w:val="000000"/>
          <w:sz w:val="24"/>
        </w:rPr>
        <w:t xml:space="preserve">电子投标文件制作完成后请于投标文件递交截止时间前成功上传至“苏采云”系统，否则视为放弃参加该采购项目。</w:t>
      </w:r>
      <w:r>
        <w:rPr>
          <w:rFonts w:ascii="SimSun" w:hAnsi="SimSun" w:eastAsia="SimSun" w:cs="SimSun"/>
          <w:color w:val="000000"/>
          <w:sz w:val="24"/>
        </w:rPr>
        <w:t xml:space="preserve">供应商应充分考虑网络环境、网络带宽等风险因素，如因供应商自身原因造成的电子投标文件上传不成功由供应商自行承担全部责任。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8、供应商需保持“苏采云”系统不见面开标大厅在线状态，并按要求在规定时间内进行响应。在评审过程中系统如有特殊情况，工作人员会及时通过《投标供应商确认函》</w:t>
      </w:r>
      <w:r>
        <w:rPr>
          <w:rFonts w:ascii="SimSun" w:hAnsi="SimSun" w:eastAsia="SimSun" w:cs="SimSun"/>
          <w:color w:val="000000"/>
          <w:sz w:val="24"/>
          <w:u w:val="none"/>
        </w:rPr>
        <w:t xml:space="preserve">或法人授权委托书（如有）中</w:t>
      </w:r>
      <w:r>
        <w:rPr>
          <w:rFonts w:ascii="SimSun" w:hAnsi="SimSun" w:eastAsia="SimSun" w:cs="SimSun"/>
          <w:color w:val="000000"/>
          <w:sz w:val="24"/>
        </w:rPr>
        <w:t xml:space="preserve">留存的手机号与供应商联系。请供应商确保系统在线状态且该手机号开评标当日通讯畅通，否则导致的对供应商不利的后果由供应商自行承担。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电子签章技术咨询服务电话：15380932027、15371015030 、13675197356、13675197221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“苏采云”平台技术咨询电话：0512-69820854、0519-86722802、13914088964、18261002950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10、政府采购监督电话：0512-66681110。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名称：苏州工业园区综合行政执法局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地址：苏州工业园区现代大道999号现代大厦六楼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联系方式：任雪杰0512-62871726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名称：江苏中冠工程咨询有限公司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址：常州市新北区龙锦路1259-2号908室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联系方式：18626107067、0519-85159592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项目联系人：郁然、杨猛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话：18626107067、0519-85159592</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9" w:firstLine="48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82"/>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u w:val="none"/>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一、说明和释义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1.1本招标文件仅适用于本项目采购代理机构组织的招标活动。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1.2本次招标活动及因本次招标产生的合同受中国法律制约和保护。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1.3本招标文件的解释权属于本项目采购代理机构。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2.1采购人：指依法进行政府采购的国家机关、事业单位、团体组织。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2.2采购代理机构：指依法接受采购人委托，从事货物、工程和服务等政府采购代理业务的社会中介机构。本项目的采购代理机构为</w:t>
      </w:r>
      <w:r>
        <w:rPr>
          <w:rFonts w:ascii="SimSun" w:hAnsi="SimSun" w:eastAsia="SimSun" w:cs="SimSun"/>
          <w:b/>
          <w:color w:val="000000"/>
          <w:sz w:val="24"/>
          <w:highlight w:val="white"/>
          <w:u w:val="single"/>
        </w:rPr>
        <w:t xml:space="preserve">江苏中冠工程咨询有限公司</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2.3供应商：指响应招标、参加投标竞争的法人、其他组织或者自然人。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2.4响应：供应商根据采购人或采购代理机构发布的招标文件，编制投标文件并按规定投标的行为。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2.7乙方（供应商）：合同中规定的向采购人提供货物和服务的法人或其他组织和自然人。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2.8货物：系指乙方按招标文件规定，应向甲方提供的一切设备、备品、备件、工具、手册及其它有关技术资料和材料。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服务：系指本次招标文件规定乙方应承担的保洁综合服务及与提供服务有关的辅助服务，比如人工、机械设备投入、工具器具投入、垃圾清运、耗材、通讯、服装、胸卡、办公设备、巡检器材、保险、劳保、防疫、环卫信息化、维护、技术支持与培训、重大活动举行时的人员增派及合同中规定乙方应承担的其它义务。</w:t>
      </w:r>
      <w:r/>
    </w:p>
    <w:p>
      <w:pPr>
        <w:ind w:left="0" w:right="0" w:firstLine="484"/>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2.11天：日历天。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2.12时间：除特别说明，均指北京时间。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2.13交货地点：合同中明确约定的乙方提交的货物和服务最终到达地点。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2.14合同价款：根据合同规定，乙方在正确地履行合同义务后甲方应支付乙方的价款。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2.15产地：货物开采、生长、生产、最终制造、加工或提供服务的来源地。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2.16不可抗力：不能预见、不能避免并且不能克服的客观情况。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2.17实质响应：满足有关本次采购标的、数量、质量、价款或者报酬、履行期限、履行地点和方式、违约责任和解决争议方法等要求。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2.18进口产品：通过中国海关报关验放进入中国境内且产自关境外的产品。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2.19书面形式：指书面文字、合同书、信件和传真等可以有形地表现所载内容的形式。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2.20核心产品：根据本项目技术构成、产品价格比重等合理确定的产品。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3、供应商资格要求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详见本项目招标公告中的“申请人的资格要求”。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联合体投标（如有）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本项目招标公告中</w:t>
      </w:r>
      <w:r>
        <w:rPr>
          <w:rFonts w:ascii="SimSun" w:hAnsi="SimSun" w:eastAsia="SimSun" w:cs="SimSun"/>
          <w:b/>
          <w:color w:val="000000"/>
          <w:sz w:val="24"/>
        </w:rPr>
        <w:t xml:space="preserve">若</w:t>
      </w:r>
      <w:r>
        <w:rPr>
          <w:rFonts w:ascii="SimSun" w:hAnsi="SimSun" w:eastAsia="SimSun" w:cs="SimSun"/>
          <w:color w:val="000000"/>
          <w:sz w:val="24"/>
        </w:rPr>
        <w:t xml:space="preserve">规定接受联合体投标的，联合体除应符合上述资格要求外，还应遵守以下规定：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（2）本项目接受联合投标，但一个联合体最多接受</w:t>
      </w:r>
      <w:r>
        <w:rPr>
          <w:rFonts w:ascii="SimSun" w:hAnsi="SimSun" w:eastAsia="SimSun" w:cs="SimSun"/>
          <w:b/>
          <w:color w:val="000000"/>
          <w:sz w:val="24"/>
          <w:u w:val="single"/>
        </w:rPr>
        <w:t xml:space="preserve">两个</w:t>
      </w:r>
      <w:r>
        <w:rPr>
          <w:rFonts w:ascii="SimSun" w:hAnsi="SimSun" w:eastAsia="SimSun" w:cs="SimSun"/>
          <w:color w:val="000000"/>
          <w:sz w:val="24"/>
        </w:rPr>
        <w:t xml:space="preserve">单位进行联合投标。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4.供应商代表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指全权代表供应商参加投标活动并签署投标文件的人，如果供应商代表不是法人代表，须持有《法定代表人授权委托书》（详见统一格式）。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5.1无论投标过程中的做法和结果如何，供应商自行承担所有与参加投标有关的全部费用。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6.联合投标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本项目接受联合体投标</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三、招标文件和投标文件的说明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7.招标文件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ascii="SimSun" w:hAnsi="SimSun" w:eastAsia="SimSun" w:cs="SimSun"/>
          <w:b/>
          <w:color w:val="000000"/>
          <w:sz w:val="24"/>
        </w:rPr>
        <w:t xml:space="preserve">该电子投标文件将被视为未实质性响应。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7.2招标文件及其补充文件为未按规定的方式获得的，采购代理机构对招标文件及其补遗的真实性、完整性不承担任何责任。</w:t>
      </w:r>
      <w:r/>
    </w:p>
    <w:p>
      <w:pPr>
        <w:ind w:left="485" w:right="0" w:firstLine="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8.招标文件的询问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供应商在收到招标文件后，若有问题需要询问，应于下载招标文件后，可通过公告中的联系方式及时提出，采购人或采购代理机构将予以解答，但答复内容不得涉及商业秘密。</w:t>
      </w:r>
      <w:r/>
    </w:p>
    <w:p>
      <w:pPr>
        <w:ind w:left="485" w:right="0" w:firstLine="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9.招标文件的澄清或修改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9.2为保证供应商有足够时间修正投标文件，或出于其他合理原因，采购代理机构可依法顺延投标截止时间和开标时间。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10.现场踏勘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10.1根据自身投标需要，供应商对有关现场和周围环境进行踏勘，以获取编制投标文件和签署合同所需的信息。现场踏勘所发生的费用由供应商自己承担。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10.3经采购人允许，供应商可为踏勘目的进入采购人的项目现场，但供应商不得因此使采购人承担有关的责任和蒙受损失。供应商应承担因现场踏勘行为产生的一切责任和风险。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11.提示与要求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11.1供应商应仔细阅读招标文件的所有内容，按招标文件的要求提供投标文件，并保证所提供的全部资料的真实性，以使其投标对招标文件作出实质性响应，否则，其投标可能被拒绝。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11.2无论是否递交投标文件，供应商都应将招标文件及以后的所有通知、文件等视为保密文件。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12.投标文件计量单位和使用文字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12.1投标文件中所使用的计量单位，除招标文件中有特殊要求外，均应使用中华人民共和国法定计量单位。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13.投标文件的组成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13.1开标一览表（格式见第三章）；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13.2分项报价表、分项报价明细表（格式见第三章）；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13.3资格性审查文件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13.3.1具有独立承担民事责任的能力的材料：包括法人或者其他组织的营业执照等证明文件，自然人的身份证明；（如为联合体投标的，联合体各方均须提供。）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13.3.2具有良好的商业信誉和健全的财务会计制度的材料：</w:t>
      </w:r>
      <w:r>
        <w:rPr>
          <w:rFonts w:ascii="SimSun" w:hAnsi="SimSun" w:eastAsia="SimSun" w:cs="SimSun"/>
          <w:color w:val="000000"/>
          <w:sz w:val="24"/>
          <w:highlight w:val="white"/>
          <w:u w:val="none"/>
        </w:rPr>
        <w:t xml:space="preserve">法人应提供最近一期财务报告【财务报告必须有会计事务所的盖章及注册会计师的签字盖章页且至少包含四表一注（资产负债表、利润表、现金流量表、所有者权益变动表及其附注。执行《小企业会计准则》的小微企业，未提供所有者权益变动表的，须提供《关于无法提供所有者权益变动表的书面说明》（格式见第三章）】；</w:t>
      </w:r>
      <w:r>
        <w:rPr>
          <w:rFonts w:ascii="SimSun" w:hAnsi="SimSun" w:eastAsia="SimSun" w:cs="SimSun"/>
          <w:color w:val="000000"/>
          <w:sz w:val="24"/>
          <w:highlight w:val="white"/>
        </w:rPr>
        <w:t xml:space="preserve">（如为联合体投标的，联合体各方均须提供。）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13.3.3具有履行合同所必需的设备和专业技术能力的证明材料；（如为联合体投标的，联合体各方均须提供。）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13.3.4有依法缴纳税收和社会保障资金的良好记录的材料：</w:t>
      </w:r>
      <w:r>
        <w:rPr>
          <w:rFonts w:ascii="SimSun" w:hAnsi="SimSun" w:eastAsia="SimSun" w:cs="SimSun"/>
          <w:color w:val="000000"/>
          <w:sz w:val="24"/>
        </w:rPr>
        <w:t xml:space="preserve">供应商</w:t>
      </w:r>
      <w:r>
        <w:rPr>
          <w:rFonts w:ascii="SimSun" w:hAnsi="SimSun" w:eastAsia="SimSun" w:cs="SimSun"/>
          <w:color w:val="000000"/>
          <w:sz w:val="24"/>
          <w:highlight w:val="white"/>
        </w:rPr>
        <w:t xml:space="preserve">参加本次政府采购活动前半年（至少一个月）依法缴纳税收和社会保险的凭据；依法免税或不需要缴纳社会保障资金的</w:t>
      </w:r>
      <w:r>
        <w:rPr>
          <w:rFonts w:ascii="SimSun" w:hAnsi="SimSun" w:eastAsia="SimSun" w:cs="SimSun"/>
          <w:color w:val="000000"/>
          <w:sz w:val="24"/>
        </w:rPr>
        <w:t xml:space="preserve">供应商</w:t>
      </w:r>
      <w:r>
        <w:rPr>
          <w:rFonts w:ascii="SimSun" w:hAnsi="SimSun" w:eastAsia="SimSun" w:cs="SimSun"/>
          <w:color w:val="000000"/>
          <w:sz w:val="24"/>
          <w:highlight w:val="white"/>
        </w:rPr>
        <w:t xml:space="preserve">，应提供相应证明资料证明其依法免税或不需要缴纳社会保障资金，</w:t>
      </w:r>
      <w:r>
        <w:rPr>
          <w:rFonts w:ascii="SimSun" w:hAnsi="SimSun" w:eastAsia="SimSun" w:cs="SimSun"/>
          <w:b/>
          <w:color w:val="000000"/>
          <w:sz w:val="24"/>
          <w:highlight w:val="white"/>
        </w:rPr>
        <w:t xml:space="preserve">否则不予认可</w:t>
      </w:r>
      <w:r>
        <w:rPr>
          <w:rFonts w:ascii="SimSun" w:hAnsi="SimSun" w:eastAsia="SimSun" w:cs="SimSun"/>
          <w:color w:val="000000"/>
          <w:sz w:val="24"/>
          <w:highlight w:val="white"/>
        </w:rPr>
        <w:t xml:space="preserve">；（如为联合体投标的，联合体各方均须提供。）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13.3.5参加政府采购活动前三年内在经营活动中没有重大违法记录的书面声明函（格式见第三章）；（如为联合体投标的，联合体各方均须提供。）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13.3.6联合投标协议书、联合体投标承诺书（格式见第三章）【如为联合体投标的，投标人还须将盖有联合体各方公章（实体公章或电子章）的联合投标协议书彩色扫描件上传至电子投标文件中，否则视为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13.3.7中小企业声明函（格式见第三章），未提供视为非中小企业，不享受中小企业扶持政策；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13.3.8残疾人福利性单位声明函（如有）（格式见第三章），未提供视为非残疾人福利性单位，不视同小微企业，不享受残疾人福利性单位政策；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13.3.9监狱企业证明文件（如有），由省级以上监狱管理局、戒毒管理局（含新疆生产建设兵团）出具，未提供视为非监狱企业，不视同小微企业，不享受监狱企业政策；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以上13.3.1—13.3.5项是资格审查要求必须提供的材料。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联合体形式投标的，还必须提供 13.3.6 项材料，否则投标无效。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专门面向中小企业的采购项目，还必须提供13.3.7或13.3.8或13.3.9项资料，否则投标无效；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13.4符合性审查文件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13.4.1投标函（格式见第三章）；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13.4.2法人授权委托书、供应商授权代理人身份证复印件（如有授权）；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13.4.3供应商法定代表人身份证复印件；</w:t>
      </w:r>
      <w:r>
        <w:rPr>
          <w:rFonts w:ascii="SimSun" w:hAnsi="SimSun" w:eastAsia="SimSun" w:cs="SimSun"/>
          <w:color w:val="000000"/>
          <w:sz w:val="24"/>
          <w:highlight w:val="white"/>
        </w:rPr>
        <w:t xml:space="preserve">（如为联合体投标的，联合体各方均须提供）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13.4.4《</w:t>
      </w:r>
      <w:r>
        <w:rPr>
          <w:rFonts w:ascii="SimSun" w:hAnsi="SimSun" w:eastAsia="SimSun" w:cs="SimSun"/>
          <w:color w:val="000000"/>
          <w:sz w:val="24"/>
          <w:highlight w:val="white"/>
        </w:rPr>
        <w:t xml:space="preserve">资格文件的声明函》</w:t>
      </w:r>
      <w:r>
        <w:rPr>
          <w:rFonts w:ascii="SimSun" w:hAnsi="SimSun" w:eastAsia="SimSun" w:cs="SimSun"/>
          <w:color w:val="000000"/>
          <w:sz w:val="24"/>
        </w:rPr>
        <w:t xml:space="preserve">（格式见第三章）；</w:t>
      </w:r>
      <w:r>
        <w:rPr>
          <w:rFonts w:ascii="SimSun" w:hAnsi="SimSun" w:eastAsia="SimSun" w:cs="SimSun"/>
          <w:color w:val="000000"/>
          <w:sz w:val="24"/>
          <w:highlight w:val="white"/>
        </w:rPr>
        <w:t xml:space="preserve">（如为联合体投标的，联合体各方均须提供）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13.4.5《供应商与其他单位存在直接控股、管理关系情况表》</w:t>
      </w:r>
      <w:r>
        <w:rPr>
          <w:rFonts w:ascii="SimSun" w:hAnsi="SimSun" w:eastAsia="SimSun" w:cs="SimSun"/>
          <w:color w:val="000000"/>
          <w:sz w:val="24"/>
          <w:highlight w:val="white"/>
        </w:rPr>
        <w:t xml:space="preserve">、</w:t>
      </w:r>
      <w:r>
        <w:rPr>
          <w:rFonts w:ascii="SimSun" w:hAnsi="SimSun" w:eastAsia="SimSun" w:cs="SimSun"/>
          <w:color w:val="000000"/>
          <w:sz w:val="24"/>
        </w:rPr>
        <w:t xml:space="preserve">《非环卫信息化监管系统运维服务商等承诺书》（格式见第三章）；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13.4.6</w:t>
      </w:r>
      <w:r>
        <w:rPr>
          <w:rFonts w:ascii="SimSun" w:hAnsi="SimSun" w:eastAsia="SimSun" w:cs="SimSun"/>
          <w:color w:val="000000"/>
          <w:sz w:val="24"/>
          <w:highlight w:val="white"/>
        </w:rPr>
        <w:t xml:space="preserve">《服务或技术要求偏离表》、《商务条款偏离表》（格式见第三章）；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13.4.7《拟投入项目组人员一览表》、《拟投入其他服务人员配备承诺书》（格式见第三章）；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13.4.8《拟投入自有或租赁车辆配备一览表》、《拟投入专用设备承诺书》、《拟投入人员、设备不与其他项目重复承诺书》、《项目组办公场所承诺书》、《开设工人工资专户承诺书》（格式见第三章）；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13.4.9采购需求中所涉及到的或供应商认为需加以说明或证明的其他有关符合性证明材料、证明（如有）；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以上13.4.1—13.4.9为符合性审查必须提供的资料，否则投标无效。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13.5综合评审文件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13.5.1评分标准中所涉及到针对本项目的各项服务实施方案、相关制度、证书、业绩、承诺函及其他材料、证明等（部分格式见第三章）。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在投标系统规定上传投标报价（包括开标一览表、分项报价表、分项报价明细表等）处之外上传投标报价的，视为未按招标文件要求编制投标文件，投标文件将被拒绝。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供应商必须保证全部投标资料的真实性，如有虚假或对招标文件所要求说明的情况故意隐瞒或虚报，视为不实质性响应招标文件，响应无效。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如供应商投标文件中某些条款不响应招标文件提出的全部服务内容与要求，须在偏离表中逐条列出，未列出的视同响应。</w:t>
      </w:r>
      <w:r/>
    </w:p>
    <w:p>
      <w:pPr>
        <w:ind w:left="0" w:right="0" w:firstLine="482"/>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14.电子投标文件的编制与</w:t>
      </w:r>
      <w:r>
        <w:rPr>
          <w:rFonts w:ascii="SimSun" w:hAnsi="SimSun" w:eastAsia="SimSun" w:cs="SimSun"/>
          <w:b/>
          <w:color w:val="000000"/>
          <w:sz w:val="24"/>
          <w:highlight w:val="white"/>
          <w:u w:val="none"/>
        </w:rPr>
        <w:t xml:space="preserve">递交</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left="0" w:right="0" w:firstLine="482"/>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14.3投标文件未按照招标文件要求加盖CA电子公章的，响应无效。</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14.4联合体投标：如招标公告中允许联合体投标，联合体投标的投标文件制作上传操作如下：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第一步：在投标文件中上传联合体投标协议书。（注：联合投标协议书须盖有联合体各方实体公章或电子章，否则投标无效。）</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第二步；由联合体中的牵头人制作并上传投标文件。</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14.5如投标文件制作机器码信息一致，视为不同投标供应商使用同一台电脑编制投标文件，投标无效。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15.投标报价（编制）要求的说明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15.3一项投标内容只允许一个报价，采购人或采购代理机构不接受任何有选择性的投标报价。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15.4投标文件报价中的单价和总价全部采用人民币表示，除非合同的特殊条款另有规定。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16.投标保证金：无。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17.投标文件的有效期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17.1自投标截止日起</w:t>
      </w:r>
      <w:r>
        <w:rPr>
          <w:rFonts w:ascii="SimSun" w:hAnsi="SimSun" w:eastAsia="SimSun" w:cs="SimSun"/>
          <w:color w:val="000000"/>
          <w:sz w:val="24"/>
          <w:highlight w:val="white"/>
          <w:u w:val="single"/>
        </w:rPr>
        <w:t xml:space="preserve">90</w:t>
      </w:r>
      <w:r>
        <w:rPr>
          <w:rFonts w:ascii="SimSun" w:hAnsi="SimSun" w:eastAsia="SimSun" w:cs="SimSun"/>
          <w:color w:val="000000"/>
          <w:sz w:val="24"/>
          <w:highlight w:val="white"/>
        </w:rPr>
        <w:t xml:space="preserve">天内，投标文件应保持有效。</w:t>
      </w:r>
      <w:r>
        <w:rPr>
          <w:rFonts w:ascii="SimSun" w:hAnsi="SimSun" w:eastAsia="SimSun" w:cs="SimSun"/>
          <w:b/>
          <w:color w:val="000000"/>
          <w:sz w:val="24"/>
          <w:highlight w:val="white"/>
        </w:rPr>
        <w:t xml:space="preserve">有效期短于规定期限的投标将被拒绝。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18.</w:t>
      </w:r>
      <w:r>
        <w:rPr>
          <w:rFonts w:ascii="SimSun" w:hAnsi="SimSun" w:eastAsia="SimSun" w:cs="SimSun"/>
          <w:b/>
          <w:color w:val="000000"/>
          <w:sz w:val="24"/>
        </w:rPr>
        <w:t xml:space="preserve">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18.1采购人或采购代理机构推迟投标截止时间时，将发布更正（补充）公告。在这种情况下，采购人或采购代理机构和供应商的权利和义务将受到新的截止期的约束。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18.2在投标截止时间止采购人或采购代理机构收到的某标段投标文件少于三份，采购人或采购代理机构有权宣布该标段本次招标失败。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四、开标和评标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19.开标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19.2线上参加（观看）开标（开启）会方式：登录“苏采云”系统，点击“开标大厅”，选择对应项目，点击进入不见面开标系统。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19.5供应商在“苏采云”系统规定的时间内未成功解密电子投标文件的，投标无效。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19.7开标大厅系统出现故障、断电断网等特殊情形导致无法直播时，交易中心将通过微信直播对外公布相关情况，供应商可登录微信直播平台（微信-发现-直播-搜索视频号“园小易直播”）观看现场实况。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19.8至投标文件提交截止时间，递交投标文件的供应商不足三家的，不得开标。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19.9开标在招标文件规定的时间、地点进行，由采购人或采购代理机构主持，供应商参加（观看），评标委员会成员不得参加开标活动。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20.信用查询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20.1查询时间：投标文件提交截止时间。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20.2查询渠道：通过“信用中国”、“信用江苏”及“中国政府采购网”上的信用信息查询供应商的信用记录。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20.5接受联合体的项目，两个及以上的自然人、法人或者其他组织组成一个联合体，以一个供应商的身份共同参加政府采购活动的，联合体成员其中一名成员存在失信信息的，视同联合体存在失信信息。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21.评标委员会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21.1评标委员会由采购人或采购代理机构依法组建。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21.2评标委员会负责具体的评标事务，并独立履行以下职责：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21.2.2要求供应商对投标文件有关事项作出澄清或者说明；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21.2.4按照评标办法和标准推荐不低于3家中标候选人，并根据采购人的委托及评审结果直接确定中标人；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21.3评标委员会成员应当履行下列义务：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21.3.2按照招标文件规定的评标办法和评标标准进行评标，对评审意见承担个人责任；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21.3.3对评标过程和结果，以及供应商的商业秘密保密；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21.3.4参与评审报告的起草；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21.3.6配合采购人或采购代理机构答复投标供应商提出的质疑。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22.评标内容的保密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22.1公开开标后，直到宣布授予中标供应商合同为止，凡属于审查、澄清、评价和比较投标的所有资料，有关授予合同的信息都不应向供应商或与评标无关的其他人泄露。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22.2在投标文件的审查、澄清、评价和比较以及授予合同的过程中，供应商对采购人或采购代理机构和评标委员会成员施加影响的任何行为，都将取消其中标资格。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22.3在评标期间，采购人或采购代理机构将通过指定联络人与供应商进行联系。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23.对投标文件初审</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23.1开标结束后，采购人依法对供应商的资格进行审查。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23.2资格审查后，评标委员会在初审过程中有权拒绝有下列情况之一的投标文件：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23.2.1供应商的投标文件未按照本须知规定制作的；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23.2.2与招标文件有重大偏离；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23.2.3供应商拒绝修正错误；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23.2.4供应商的报价是选择性的；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23.2.5供应商的报价只投了部分内容；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23.2.6供应商的投标文件出现了评标委员会认为不应当雷同的情况；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23.2.7其他被评标委员会认定无效的情况。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23.5评标委员会将拒绝被确定为非实质性响应的投标，供应商不能通过修正或撤销不符之处而使其投标成为实质性响应的投标。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23.6评标委员会将对确定为实质性响应的投标进行审核，看其是否有计算上或累加上的算术错误。投标文件报价出现前后不一致的，除招标文件另有规定外，按照下列规定修正：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同时出现两种以上不一致的，按照前款规定的顺序修正。修正后的报价按照本须知24.1条的规定经供应商确认后产生约束力，供应商不确认的，其投标无效。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23.7供应商不同意以上修正，则其投标将被拒绝。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23.8评标委员会认为供应商的报价明显低于其他通过符合性审查供应商的报价，有可能影响产品质量或者不能诚信履约的，应当要求其在评标现场合理的时间内提供书面说明</w:t>
      </w:r>
      <w:r>
        <w:rPr>
          <w:rFonts w:ascii="SimSun" w:hAnsi="SimSun" w:eastAsia="SimSun" w:cs="SimSun"/>
          <w:color w:val="000000"/>
          <w:sz w:val="24"/>
          <w:highlight w:val="white"/>
          <w:u w:val="none"/>
        </w:rPr>
        <w:t xml:space="preserve">（线上开评标项目可通过“苏采云”系统要求其提供）</w:t>
      </w:r>
      <w:r>
        <w:rPr>
          <w:rFonts w:ascii="SimSun" w:hAnsi="SimSun" w:eastAsia="SimSun" w:cs="SimSun"/>
          <w:color w:val="000000"/>
          <w:sz w:val="24"/>
          <w:highlight w:val="white"/>
        </w:rPr>
        <w:t xml:space="preserve">，必要时提交相关证明材料；供应商不能证明其报价合理性的，评标委员会将其作为无效投标处理。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23.9评标委员会对投标文件的判定，只依据投标内容本身，不依靠开标后的任何外来证明。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24.投标的澄清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24.2本项目采用线上澄清</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24.2.2接到评标委员会澄清、说明和更正要求的供应商如未按规定做出澄清、说明和更正，其风险由供应商自行承担。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25.废标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25.1在招标过程中，出现下列情况之一的，应予废标：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25.1.1符合专业条件的供应商或者对招标文件作实质响应的供应商不足三家的；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25.1.3供应商的报价均超过了采购预算，采购人不能支付的；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25.2废标后，采购代理机构将把废标的理由通知所有供应商。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26.投标文件的评价和比较</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26.1评标委员会应当严格按照招标文件的要求、条件、评分标准，对符合性审查合格的投标文件进行商务和技术评估，综合比较与评价。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26.2本项目采用综合评分法，即指投标文件满足招标文件全部实质性要求，且按照评审因素的量化指标评审得分最高的供应商为排名第一的中标候选人的评标方法。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评标委员会严格按照招标文件的要求、条件、评分标准，对供应商所提供货物或服务的先进性、可靠性、售后服务承诺、质量保证承诺等实质性响应内容进行比较报价，同时考虑以下因素：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26.2.1投标者的资信情况和履约能力；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26.2.2投标者提供的其他优惠条件；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26.3最低的投标报价或最高的折扣比例是中标的重要条件，但不是唯一条件。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27.中标供应商的确认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28.合同授予标准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28.1采购人将把合同授予其投标文件在实质上响应招标文件要求和按本须知规定评选出的供应商。确定为中标的供应商必须具有实施本合同的能力和资源。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29.中标通知书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w:t>
      </w:r>
      <w:r>
        <w:rPr>
          <w:rFonts w:ascii="SimSun" w:hAnsi="SimSun" w:eastAsia="SimSun" w:cs="SimSun"/>
          <w:color w:val="000000"/>
          <w:sz w:val="24"/>
          <w:highlight w:val="white"/>
        </w:rPr>
        <w:t xml:space="preserve">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29.2采购人或采购代理机构对未中标供应商不承担解释未中标原因的义务。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29.3中标通知书将成为合同的组成部分。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30.合同的签订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30.1中标供应商应按中标通知书中规定的时间和地点，由法定代表人或授权代理人与采购人代表签订合同。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30.2签订合同及合同条款应以招标文件和中标供应商的投标文件及其澄清文件为依据。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31.履约保证金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31.1中标供应商应按前附表的规定提交履约保证金。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31.2在合同签订前，中标供应商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账户：苏州工业园区综合行政执法局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开户行：农行苏州工业园区支行营业部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账号：105501010401324740001900102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31.3中标供应商在合同签订前拒不提交履约保证金的，视为拒绝与采购人签订合同，采购人可以按照评审报告推荐的中标候选人名单排序，确定下一候选人为中标供应商或者重新开展政府采购活动。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31.4履约保证金（无息）在服务期满且服务缺陷更正后，中标方配合采购人和新中标供应商办理移交手续，由采购人签发《</w:t>
      </w:r>
      <w:r>
        <w:rPr>
          <w:rFonts w:ascii="SimSun" w:hAnsi="SimSun" w:eastAsia="SimSun" w:cs="SimSun"/>
          <w:color w:val="000000"/>
          <w:sz w:val="24"/>
        </w:rPr>
        <w:t xml:space="preserve">政府采购履约验收证书</w:t>
      </w:r>
      <w:r>
        <w:rPr>
          <w:rFonts w:ascii="SimSun" w:hAnsi="SimSun" w:eastAsia="SimSun" w:cs="SimSun"/>
          <w:color w:val="000000"/>
          <w:sz w:val="24"/>
          <w:highlight w:val="white"/>
        </w:rPr>
        <w:t xml:space="preserve">》后退还。如中标方对服务缺陷不予更正，采购人有权另请其他单位更正，所发生的费用在履约保证金中扣除。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32.质疑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32.1质疑及答复遵守《政府采购质疑和投诉办法》（中华人民共和国财政部令第94号）规定。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32.6接收质疑函的方式为书面形式（当场送达或邮寄方式）。供应商质疑函范本格式请参照“苏州市政府采购”网站——“下载中心”——“</w:t>
      </w:r>
      <w:hyperlink r:id="rId22" w:tooltip="政府采购供应商质疑函范本" w:history="1">
        <w:r>
          <w:rPr>
            <w:rStyle w:val="895"/>
            <w:rFonts w:ascii="SimSun" w:hAnsi="SimSun" w:eastAsia="SimSun" w:cs="SimSun"/>
            <w:color w:val="0000ee"/>
            <w:sz w:val="24"/>
            <w:highlight w:val="white"/>
            <w:u w:val="single"/>
          </w:rPr>
          <w:t xml:space="preserve">政府采购供应商质疑函范本</w:t>
        </w:r>
      </w:hyperlink>
      <w:r>
        <w:rPr>
          <w:rFonts w:ascii="SimSun" w:hAnsi="SimSun" w:eastAsia="SimSun" w:cs="SimSun"/>
          <w:color w:val="000000"/>
          <w:sz w:val="24"/>
          <w:highlight w:val="white"/>
        </w:rPr>
        <w:t xml:space="preserve">”。供应商如组成联合体参加投标，则《质疑函范本》中要求签字、盖章、加盖公章之处，联合体各方均须按要求签字、盖章、加盖公章。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32.7质疑递交地点：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联系地址：常州市新北区龙锦路1259-2号908室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电话：18626107067、0519-85159592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联系人：郁然、杨猛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33.代理服务费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33.1中标供应商须按前附表的规定计算并支付代理服务费，该费用应在领取合同前付清。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33.2中标供应商如果未按规定缴纳代理服务费，采购代理机构将保留诉讼的权利。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34.监督和公证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34.1有关监督部门将对招投标全过程进行监督。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34.2采购代理机构的招标过程将通过公证机关进行公证。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35.未尽事宜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未尽事宜应按《中华人民共和国民法典》、《中华人民共和国政府采购法》以及其它相关法律法规之规定解释。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u w:val="none"/>
        </w:rPr>
        <w:t xml:space="preserve">第三章投标文件格式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对本章所有的投标文件格式，除注明允许修改的文件外，供应商均应按照本章提供的格式填写，否则作为无效标。允许修改的文件，投标方可根据自身情况进行补充和修改，但补充和修改不得造成与原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1、（供应商）法定代表人授权委托书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（姓名+手机号码）为本公司代理人，以本公司的名义参加本项目采购代理机构组织实施的编号为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号的招标活动。代理人在开标、评标、合同招标过程中所签署的一切文件和处理与这有关的一切事务，我均予以承认。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代理人在授权委托书有效期内签署的所有文件不因授权委托的撤销而失效，除非有撤销授权委托的书面通知，本授权委托书自投标之日起至合同履行完毕止。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42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w:t>
      </w:r>
      <w:r>
        <w:rPr>
          <w:rFonts w:ascii="SimSun" w:hAnsi="SimSun" w:eastAsia="SimSun" w:cs="SimSun"/>
          <w:b/>
          <w:color w:val="000000"/>
          <w:spacing w:val="-6"/>
          <w:sz w:val="24"/>
        </w:rPr>
        <w:t xml:space="preserve">联合投标协议书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（1）联合投标协议书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甲方（联合体成员1）：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乙方（联合体成员2）：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各方经协商，就响应组织实施的编号为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号的招标活动联合进行投标之事宜，达成如下协议：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一、各方一致决定，以</w:t>
      </w:r>
      <w:r>
        <w:rPr>
          <w:rFonts w:ascii="SimSun" w:hAnsi="SimSun" w:eastAsia="SimSun" w:cs="SimSun"/>
          <w:color w:val="000000"/>
          <w:sz w:val="24"/>
          <w:u w:val="single"/>
        </w:rPr>
        <w:t xml:space="preserve">           </w:t>
      </w:r>
      <w:r>
        <w:rPr>
          <w:rFonts w:ascii="SimSun" w:hAnsi="SimSun" w:eastAsia="SimSun" w:cs="SimSun"/>
          <w:color w:val="000000"/>
          <w:sz w:val="24"/>
        </w:rPr>
        <w:t xml:space="preserve">为牵头人（即联合体供应商代表）进行投标，并按照招标文件的规定提交资格文件。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三、联合投标其余各方保证对牵头人为响应本次招标而提供的产品和服务提供全部质量保证及售后服务支持。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四、本次联合投标中：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甲方（联合体成员1）承担的工作和义务为：</w:t>
      </w:r>
      <w:r>
        <w:rPr>
          <w:rFonts w:ascii="SimSun" w:hAnsi="SimSun" w:eastAsia="SimSun" w:cs="SimSun"/>
          <w:b/>
          <w:color w:val="000000"/>
          <w:sz w:val="24"/>
          <w:u w:val="single"/>
        </w:rPr>
        <w:t xml:space="preserve">       </w:t>
      </w:r>
      <w:r>
        <w:rPr>
          <w:rFonts w:ascii="SimSun" w:hAnsi="SimSun" w:eastAsia="SimSun" w:cs="SimSun"/>
          <w:b/>
          <w:color w:val="000000"/>
          <w:sz w:val="24"/>
        </w:rPr>
        <w:t xml:space="preserve">；合同金额占合同总金额比例为</w:t>
      </w:r>
      <w:r>
        <w:rPr>
          <w:rFonts w:ascii="SimSun" w:hAnsi="SimSun" w:eastAsia="SimSun" w:cs="SimSun"/>
          <w:b/>
          <w:color w:val="000000"/>
          <w:sz w:val="24"/>
          <w:u w:val="single"/>
        </w:rPr>
        <w:t xml:space="preserve">  A%</w:t>
      </w:r>
      <w:r>
        <w:rPr>
          <w:rFonts w:ascii="SimSun" w:hAnsi="SimSun" w:eastAsia="SimSun" w:cs="SimSun"/>
          <w:b/>
          <w:color w:val="000000"/>
          <w:sz w:val="24"/>
        </w:rPr>
        <w:t xml:space="preserve">；</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乙方（联合体成员2）承担的工作和义务为：</w:t>
      </w:r>
      <w:r>
        <w:rPr>
          <w:rFonts w:ascii="SimSun" w:hAnsi="SimSun" w:eastAsia="SimSun" w:cs="SimSun"/>
          <w:b/>
          <w:color w:val="000000"/>
          <w:sz w:val="24"/>
          <w:u w:val="single"/>
        </w:rPr>
        <w:t xml:space="preserve">    </w:t>
      </w:r>
      <w:r>
        <w:rPr>
          <w:rFonts w:ascii="SimSun" w:hAnsi="SimSun" w:eastAsia="SimSun" w:cs="SimSun"/>
          <w:b/>
          <w:color w:val="000000"/>
          <w:sz w:val="24"/>
        </w:rPr>
        <w:t xml:space="preserve">；合同金额占合同总金额比例为</w:t>
      </w:r>
      <w:r>
        <w:rPr>
          <w:rFonts w:ascii="SimSun" w:hAnsi="SimSun" w:eastAsia="SimSun" w:cs="SimSun"/>
          <w:b/>
          <w:color w:val="000000"/>
          <w:sz w:val="24"/>
          <w:u w:val="single"/>
        </w:rPr>
        <w:t xml:space="preserve">  B%</w:t>
      </w:r>
      <w:r>
        <w:rPr>
          <w:rFonts w:ascii="SimSun" w:hAnsi="SimSun" w:eastAsia="SimSun" w:cs="SimSun"/>
          <w:b/>
          <w:color w:val="000000"/>
          <w:sz w:val="24"/>
        </w:rPr>
        <w:t xml:space="preserve">。</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有关本次联合投标的其他事宜：</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本协议提交招标方后，联合投标各方不得以任何形式对上述实质内容进行修改或撤销。</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56"/>
        <w:gridCol w:w="4394"/>
      </w:tblGrid>
      <w:tr>
        <w:trPr>
          <w:trHeight w:val="2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乙方单位：   （公章）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①针对本项目的投标人，参加联合体的各成员不得再以自己的名义单独投标，也不得同时参加两个或两个以上的不同联合体投标。如有违反，该联合体及联合体各成员视为不符合资格要求，各相关投标均无效。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②投标人提供联合体成员的中型、小型、微型企业对应的中小企业证明声明函或残疾人福利性单位声明函或监狱企业证明材料，否则视为非中小微企业。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③联合投标协议书须载明联合体各方承担的工作和义务，合同份额等内容，联合体任意一方承担比例不得低于合同总金额的30％，且 A%+B%=100%，否则投标无效。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④投标人须将盖有联合体各方公章（实体公章或电子章）的联合投标协议书彩色扫描件上传至电子投标文件中，否则投标无效。</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4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（2）联合体投标承诺书</w:t>
      </w:r>
      <w:r/>
    </w:p>
    <w:p>
      <w:pPr>
        <w:ind w:left="0" w:right="42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联合体投标承诺书</w:t>
      </w:r>
      <w:r/>
    </w:p>
    <w:p>
      <w:pPr>
        <w:ind w:left="0" w:right="42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42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我司承诺：本标段组成联合体的中小企业与联合体内其他企业之间不存在直接控股、管理关系。</w:t>
      </w:r>
      <w:r/>
    </w:p>
    <w:p>
      <w:pPr>
        <w:ind w:left="0" w:right="42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本公司收到贵司</w:t>
      </w:r>
      <w:r>
        <w:rPr>
          <w:rFonts w:ascii="SimSun" w:hAnsi="SimSun" w:eastAsia="SimSun" w:cs="SimSun"/>
          <w:color w:val="000000"/>
          <w:sz w:val="24"/>
          <w:u w:val="single"/>
        </w:rPr>
        <w:t xml:space="preserve">     </w:t>
      </w:r>
      <w:r>
        <w:rPr>
          <w:rFonts w:ascii="SimSun" w:hAnsi="SimSun" w:eastAsia="SimSun" w:cs="SimSun"/>
          <w:color w:val="000000"/>
          <w:sz w:val="24"/>
          <w:highlight w:val="white"/>
        </w:rPr>
        <w:t xml:space="preserve">号招标文件，经仔细阅读和研究，本公司决定参加投标。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我们愿意按照招标文件的一切要求，提供完成该项目的全部内容，我们的投标报价包括完成该标段所有服务管理内容所需的人工（含节假日、加班费等）、机械设备、工具器具、垃圾清运、耗材、通讯、服装、胸卡、办公设备、巡检器材、保险、劳保、防疫、第十三个月工资、春节慰问金、高温费、防暑降温物品费用、环卫信息化费用、维护、技术支持与培训及相关劳务支出等工作所发生的全部费用以及投标人企业管理费、利润、各种税金和政策性文件规定及合同包含的所有风险、责任等各项应有费用。保洁范围内所有无主生活垃圾、建筑垃圾的清运费用、重大活动举行</w:t>
      </w:r>
      <w:r>
        <w:rPr>
          <w:rFonts w:ascii="SimSun" w:hAnsi="SimSun" w:eastAsia="SimSun" w:cs="SimSun"/>
          <w:color w:val="000000"/>
          <w:sz w:val="24"/>
          <w:highlight w:val="white"/>
        </w:rPr>
        <w:t xml:space="preserve">时的人员增派等可能产生的费用、在服务期内完成招标工作要求及投标承诺事项所需的一切费用均由本公司自行考虑，费用包含在投标报价中，不再另行结算。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2、如果本公司的投标文件被接受，本公司将严格履行招标文件中规定的每一项要求，按期、按质、按量履行合同的义务。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3、本公司已详细审查全部招标文件，包括补充文件（更正公告）（如有）。本公司完全理解并同意放弃对这方面有不明及误解的权力。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4、本公司同意按招标文件中的规定，本投标文件的有效期限为投标截止日起</w:t>
      </w:r>
      <w:r>
        <w:rPr>
          <w:rFonts w:ascii="SimSun" w:hAnsi="SimSun" w:eastAsia="SimSun" w:cs="SimSun"/>
          <w:color w:val="000000"/>
          <w:sz w:val="24"/>
          <w:highlight w:val="white"/>
          <w:u w:val="single"/>
        </w:rPr>
        <w:t xml:space="preserve">90</w:t>
      </w:r>
      <w:r>
        <w:rPr>
          <w:rFonts w:ascii="SimSun" w:hAnsi="SimSun" w:eastAsia="SimSun" w:cs="SimSun"/>
          <w:color w:val="000000"/>
          <w:sz w:val="24"/>
          <w:highlight w:val="white"/>
        </w:rPr>
        <w:t xml:space="preserve">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5、本公司愿意提供采购人或采购代理机构在招标文件中要求的所有资料。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6、本公司声明：本公司在参加本次政府采购活动前3年内在经营活动中没有重大违法记录。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7、本公司愿意遵守招标公告及招标文件中所列的收费标准。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8、本公司承诺该项投标在开标后的全过程中保持有效，不作任何更改和变动。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10、如果本公司中标，本公司愿意按招标文件规定支付履约保证金和代理服务费。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11、本公司承诺符合</w:t>
      </w:r>
      <w:r>
        <w:rPr>
          <w:rFonts w:ascii="SimSun" w:hAnsi="SimSun" w:eastAsia="SimSun" w:cs="SimSun"/>
          <w:color w:val="000000"/>
          <w:sz w:val="24"/>
        </w:rPr>
        <w:t xml:space="preserve">招标公告中的“申请人的资格要求”</w:t>
      </w:r>
      <w:r>
        <w:rPr>
          <w:rFonts w:ascii="SimSun" w:hAnsi="SimSun" w:eastAsia="SimSun" w:cs="SimSun"/>
          <w:color w:val="000000"/>
          <w:sz w:val="24"/>
          <w:highlight w:val="white"/>
        </w:rPr>
        <w:t xml:space="preserve">的要求，若与真实情况不符，本公司愿意承担由此而产生的一切后果。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12、综合说明：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（1）伴随服务及配合措施；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（2）要求甲方提供的配合；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（3）对招标文件有不同意见的偏离说明；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（4）其它说明。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所有有关标书的函电，请按下列地址联系：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w:t>
        <w:tab/>
        <w:tab/>
        <w:tab/>
        <w:tab/>
        <w:tab/>
        <w:tab/>
        <w:tab/>
        <w:tab/>
        <w:tab/>
        <w:t xml:space="preserve">联系人：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w:t>
        <w:tab/>
        <w:tab/>
        <w:tab/>
        <w:tab/>
        <w:tab/>
        <w:tab/>
        <w:tab/>
        <w:tab/>
        <w:tab/>
        <w:t xml:space="preserve">邮政编码：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tab/>
        <w:tab/>
        <w:tab/>
        <w:tab/>
        <w:tab/>
        <w:tab/>
        <w:tab/>
        <w:tab/>
        <w:t xml:space="preserve">传真：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公司电子邮箱：</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420" w:right="0" w:firstLine="48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30" w:right="-609" w:firstLine="420"/>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开标一览表（总报价）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44"/>
        <w:gridCol w:w="5110"/>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2026年园区高架道路保洁服务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小写：（元人民币）</w:t>
            </w:r>
            <w:r/>
          </w:p>
        </w:tc>
      </w:tr>
      <w:tr>
        <w:trPr>
          <w:trHeight w:val="1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024"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5、分项报价表</w:t>
      </w:r>
      <w:r/>
    </w:p>
    <w:p>
      <w:pPr>
        <w:ind w:left="3912" w:right="0" w:firstLine="0"/>
        <w:jc w:val="both"/>
        <w:spacing w:before="28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报价分析表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1620"/>
        <w:gridCol w:w="864"/>
        <w:gridCol w:w="894"/>
        <w:gridCol w:w="609"/>
        <w:gridCol w:w="983"/>
        <w:gridCol w:w="678"/>
        <w:gridCol w:w="500"/>
        <w:gridCol w:w="1100"/>
        <w:gridCol w:w="1207"/>
      </w:tblGrid>
      <w:tr>
        <w:trPr>
          <w:trHeight w:val="518"/>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704" w:type="dxa"/>
            <w:vAlign w:val="top"/>
            <w:vMerge w:val="restart"/>
            <w:textDirection w:val="lrTb"/>
            <w:noWrap w:val="false"/>
          </w:tcPr>
          <w:p>
            <w:pPr>
              <w:ind w:left="147" w:right="0" w:firstLine="0"/>
              <w:spacing w:before="17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序号</w:t>
            </w:r>
            <w:r/>
          </w:p>
        </w:tc>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620" w:type="dxa"/>
            <w:vAlign w:val="top"/>
            <w:vMerge w:val="restart"/>
            <w:textDirection w:val="lrTb"/>
            <w:noWrap w:val="false"/>
          </w:tcPr>
          <w:p>
            <w:pPr>
              <w:ind w:left="411" w:right="0" w:firstLine="0"/>
              <w:spacing w:before="17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8" w:type="dxa"/>
            <w:vAlign w:val="top"/>
            <w:textDirection w:val="lrTb"/>
            <w:noWrap w:val="false"/>
          </w:tcPr>
          <w:p>
            <w:pPr>
              <w:ind w:left="659" w:right="0" w:firstLine="0"/>
              <w:spacing w:before="3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数量</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372" w:right="0" w:firstLine="0"/>
              <w:spacing w:before="3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投标单价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265" w:right="0" w:firstLine="0"/>
              <w:spacing w:before="3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服务期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0" w:type="dxa"/>
            <w:vAlign w:val="top"/>
            <w:textDirection w:val="lrTb"/>
            <w:noWrap w:val="false"/>
          </w:tcPr>
          <w:p>
            <w:pPr>
              <w:ind w:left="0" w:right="11" w:firstLine="0"/>
              <w:jc w:val="right"/>
              <w:spacing w:before="3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合价（元）</w:t>
            </w:r>
            <w:r/>
          </w:p>
        </w:tc>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207" w:type="dxa"/>
            <w:vAlign w:val="top"/>
            <w:vMerge w:val="restart"/>
            <w:textDirection w:val="lrTb"/>
            <w:noWrap w:val="false"/>
          </w:tcPr>
          <w:p>
            <w:pPr>
              <w:ind w:left="408" w:right="0" w:firstLine="0"/>
              <w:spacing w:before="17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备注</w:t>
            </w:r>
            <w:r/>
          </w:p>
        </w:tc>
      </w:tr>
      <w:tr>
        <w:trPr>
          <w:trHeight w:val="466"/>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8" w:type="dxa"/>
            <w:vAlign w:val="top"/>
            <w:textDirection w:val="lrTb"/>
            <w:noWrap w:val="false"/>
          </w:tcPr>
          <w:p>
            <w:pPr>
              <w:ind w:left="615" w:right="0" w:firstLine="0"/>
              <w:spacing w:before="3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（A）</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2" w:type="dxa"/>
            <w:vAlign w:val="top"/>
            <w:textDirection w:val="lrTb"/>
            <w:noWrap w:val="false"/>
          </w:tcPr>
          <w:p>
            <w:pPr>
              <w:ind w:left="538" w:right="0" w:firstLine="0"/>
              <w:spacing w:before="3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（B）</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328" w:right="0" w:firstLine="0"/>
              <w:spacing w:before="3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（C）</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0" w:type="dxa"/>
            <w:vAlign w:val="top"/>
            <w:textDirection w:val="lrTb"/>
            <w:noWrap w:val="false"/>
          </w:tcPr>
          <w:p>
            <w:pPr>
              <w:ind w:left="171" w:right="0" w:firstLine="0"/>
              <w:spacing w:before="3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D=A*B*C</w:t>
            </w:r>
            <w:r/>
          </w:p>
        </w:tc>
        <w:tc>
          <w:tcPr>
            <w:vMerge w:val="continue"/>
            <w:textDirection w:val="lrTb"/>
            <w:noWrap w:val="false"/>
          </w:tcPr>
          <w:p>
            <w:r/>
            <w:r/>
          </w:p>
        </w:tc>
      </w:tr>
      <w:tr>
        <w:trPr>
          <w:trHeight w:val="11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top"/>
            <w:textDirection w:val="lrTb"/>
            <w:noWrap w:val="false"/>
          </w:tcPr>
          <w:p>
            <w:pPr>
              <w:ind w:left="322" w:right="0" w:firstLine="0"/>
              <w:spacing w:before="154" w:after="240" w:line="2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top"/>
            <w:textDirection w:val="lrTb"/>
            <w:noWrap w:val="false"/>
          </w:tcPr>
          <w:p>
            <w:pPr>
              <w:ind w:left="111" w:right="108" w:firstLine="3"/>
              <w:spacing w:before="3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2026年园区高架</w:t>
            </w:r>
            <w:r>
              <w:rPr>
                <w:rFonts w:ascii="SimSun" w:hAnsi="SimSun" w:eastAsia="SimSun" w:cs="SimSun"/>
                <w:color w:val="000000"/>
                <w:spacing w:val="8"/>
                <w:sz w:val="24"/>
              </w:rPr>
              <w:t xml:space="preserve">道路保洁服务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128" w:right="0" w:firstLine="0"/>
              <w:spacing w:before="154" w:after="240" w:line="2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4" w:type="dxa"/>
            <w:vAlign w:val="top"/>
            <w:textDirection w:val="lrTb"/>
            <w:noWrap w:val="false"/>
          </w:tcPr>
          <w:p>
            <w:pPr>
              <w:ind w:left="269" w:right="0" w:firstLine="0"/>
              <w:spacing w:before="1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公里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3" w:type="dxa"/>
            <w:vAlign w:val="top"/>
            <w:textDirection w:val="lrTb"/>
            <w:noWrap w:val="false"/>
          </w:tcPr>
          <w:p>
            <w:pPr>
              <w:ind w:left="159" w:right="0" w:firstLine="0"/>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元/（公</w:t>
            </w:r>
            <w:r/>
          </w:p>
          <w:p>
            <w:pPr>
              <w:ind w:left="114" w:right="0" w:firstLine="0"/>
              <w:spacing w:before="1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里</w:t>
            </w:r>
            <w:r>
              <w:rPr>
                <w:rFonts w:ascii="SimSun" w:hAnsi="SimSun" w:eastAsia="SimSun" w:cs="SimSun"/>
                <w:color w:val="000000"/>
                <w:spacing w:val="-21"/>
                <w:sz w:val="24"/>
              </w:rPr>
              <w:t xml:space="preserve"> </w:t>
            </w:r>
            <w:r>
              <w:rPr>
                <w:rFonts w:ascii="SimSun" w:hAnsi="SimSun" w:eastAsia="SimSun" w:cs="SimSun"/>
                <w:color w:val="000000"/>
                <w:spacing w:val="-20"/>
                <w:sz w:val="24"/>
              </w:rPr>
              <w:t xml:space="preserve">·月）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8" w:type="dxa"/>
            <w:vAlign w:val="top"/>
            <w:textDirection w:val="lrTb"/>
            <w:noWrap w:val="false"/>
          </w:tcPr>
          <w:p>
            <w:pPr>
              <w:ind w:left="264" w:right="0" w:firstLine="0"/>
              <w:spacing w:before="154" w:after="240" w:line="2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0" w:type="dxa"/>
            <w:vAlign w:val="top"/>
            <w:textDirection w:val="lrTb"/>
            <w:noWrap w:val="false"/>
          </w:tcPr>
          <w:p>
            <w:pPr>
              <w:ind w:left="122" w:right="0" w:firstLine="0"/>
              <w:spacing w:before="15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top"/>
            <w:textDirection w:val="lrTb"/>
            <w:noWrap w:val="false"/>
          </w:tcPr>
          <w:p>
            <w:pPr>
              <w:ind w:left="410" w:right="0" w:firstLine="0"/>
              <w:spacing w:before="13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投标总价</w:t>
            </w:r>
            <w:r/>
          </w:p>
        </w:tc>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1、分项合价与投标总报价都不可超过相应最高限价，</w:t>
      </w:r>
      <w:r>
        <w:rPr>
          <w:rFonts w:ascii="SimSun" w:hAnsi="SimSun" w:eastAsia="SimSun" w:cs="SimSun"/>
          <w:b/>
          <w:color w:val="000000"/>
          <w:sz w:val="24"/>
        </w:rPr>
        <w:t xml:space="preserve">否则投标无效</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2、本表中的合计金额须与《开标一览表》中的投标总报价一致。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3、本表中的报价为综合报价，应包括完成本项目的一切费用。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4、各《投标报价明细表》中的合计金额须与本表中对应项目分项报价一致，不一致的以本表金额为准。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5、供应商对表中各项均须填写，且不得为0或负数。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6、单价、合价、总价均须以人民币元表示，各金额均须用小写填写，并精确到小数点后2位，第3位四舍五入。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未按要求填报的，视为未实质性响应，为无效标。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6、针对本项目制定的服务实施方案</w:t>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针对本项目制定的服务实施方案</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6"/>
      </w:tblGrid>
      <w:tr>
        <w:trPr>
          <w:trHeight w:val="39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16" w:type="dxa"/>
            <w:vAlign w:val="top"/>
            <w:textDirection w:val="lrTb"/>
            <w:noWrap w:val="false"/>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提示：</w:t>
            </w:r>
            <w:r>
              <w:rPr>
                <w:rFonts w:ascii="SimSun" w:hAnsi="SimSun" w:eastAsia="SimSun" w:cs="SimSun"/>
                <w:color w:val="000000"/>
                <w:sz w:val="24"/>
              </w:rPr>
              <w:t xml:space="preserve">供应商应根据本次采购项目要求，对服务实施方案等进行详细的说明与描述。</w:t>
            </w:r>
            <w:r>
              <w:rPr>
                <w:rFonts w:ascii="SimSun" w:hAnsi="SimSun" w:eastAsia="SimSun" w:cs="SimSun"/>
                <w:color w:val="000000"/>
                <w:sz w:val="24"/>
                <w:highlight w:val="white"/>
              </w:rPr>
              <w:t xml:space="preserve">供应商可根据自身情况编写，本页不够可另加页附后。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7、服务或技术要求偏离表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服务或技术要求偏离表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
        <w:gridCol w:w="1936"/>
        <w:gridCol w:w="2005"/>
        <w:gridCol w:w="1459"/>
        <w:gridCol w:w="1295"/>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投标响应情况</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燃油大型洗扫车/电动大型洗扫车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核载≥4吨/核载≥4吨；动力：燃油/纯电动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燃油高压清洗车/电动高压清洗车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核载≥6吨/核载≥6吨；动力：燃油/纯电动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rHeight w:val="46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1、供应商应对照招标文件要求，所提供的服务或技术要求与招标文件的规定有偏离的，应在此表中申明与招标要求的偏离和例外情况。各供应商应仔细核对招标文件要求及拟投入车辆设备的实际技术参数及功能，按实填报序号1-2项技术要求响应情况，</w:t>
      </w:r>
      <w:r>
        <w:rPr>
          <w:rFonts w:ascii="SimSun" w:hAnsi="SimSun" w:eastAsia="SimSun" w:cs="SimSun"/>
          <w:b/>
          <w:i/>
          <w:color w:val="000000"/>
          <w:sz w:val="24"/>
          <w:highlight w:val="white"/>
        </w:rPr>
        <w:t xml:space="preserve">如未填写或未完全响应的，视为非实质性响应。</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2、本偏离表中除上述序号1-2项外，如有偏离项，应在本偏离表中逐条列明。如未填写，视为供应商完全响应，中标后应按照响应情况履约。</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3、未在上表中说明的，如在响应文件其他内容中已有文字说明的，则以已有文字说明为准，否则将被认为完全响应招标文件的规定。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8、商务条款偏离表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商务条款偏离表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2"/>
        <w:gridCol w:w="1296"/>
        <w:gridCol w:w="4554"/>
        <w:gridCol w:w="1558"/>
        <w:gridCol w:w="109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top"/>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top"/>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top"/>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服务费支付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（1）进度款支付：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甲方对乙方的月度考核结果作为乙方每月进度款支付的依据。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进度款按月支付，乙方根据每月检查考核结果提起支付申请。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每月进度款=当月实际服务费*80%-月度违约扣款-其他扣款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若当月服务不足月，则按天数扣除相应比例。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（2）尾款支付：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尾款=Σ月实际服务费*20%，按一个考核年度（每12个月）一次性支付。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（3）工资专户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乙方应于首次请款前与甲方及其合作银行签订《苏州工业园区城维项目人员工资专用账户协议》，开立本项目工人工资专户，且每期（月）将工人工资全员足额存入工资专户。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4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合同变更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1.1、服务内容的变更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（1）变更要严格执行“先审批、后实施”的原则，随项目进展及时申报，及时批复。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（2）乙方应无条件服从甲方对于服务范围的增加或减少，并根据甲方出具的《维护变更报批单》要求的方案进行服务。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（3）变更费用的计算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服务期内根据甲方《维护变更报批单》的要求，服务范围有增、减变化时，按以下约定执行：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道路类：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①道路累计新增或减少道路长度较招标时道路长度的变化比例不超5%时，当月服务费不作调整；比例超出5%时，对超出部分的服务费按合同单价标准进行调整。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②道路附属（含游园、铺地、景观、停车场、通道、商业街等）累计新增或减少面积较招标时面积的变化比例不超5%时，服务费不作调整；比例超出5%时，对超出部分的服务费按合同单价标准进行调整。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③公厕座数发生变化，服务费不做调整，已在报价中综合考虑。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期满后对所有变更进行汇总，涉及费用增加的，签订补充协议，并根据补充协议约定进行支付；涉及费用减少的，减少部分费用直接在最后一年度尾款中进行扣除，最后一年度尾款不足的，可以在进度款中进行扣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变更部分根据甲方确定的服务方案及合同报价表中的综合单价进行计算，对于按项报价项目的单价不作调整。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委托的第三方审计单位的审定价结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（4）甲方如有本合同之外的委托，双方另行协商签订补充协议或另行签订合同，费用参照本合同标准执行，补充协议或另行签订合同的合计金额不超过本合同金额的10%。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1.2、在合同期内，乙方出现无法正常履约的情形，甲方有权进行应急处理。甲方有权请第三方代为管理或服务，相关费用经甲方认可后从本合同服务费中予以扣除，直接支付给第三方。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1.3、未经甲方书面允许，乙方不得转让、分包本合同，否则视为乙方违约。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合同的主要内容-服务期限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总服务期限为32个月（每12个月为一周期，共3个周期），合同每12个月一签。每12个月服务期满前60日内，甲方根据乙方履约情况决定是否续签下一个周期合同，续签次数不超过2次，每次续签不超过12个月。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97" w:type="dxa"/>
            <w:vAlign w:val="center"/>
            <w:textDirection w:val="lrTb"/>
            <w:noWrap w:val="false"/>
          </w:tcPr>
          <w:p>
            <w:pPr>
              <w:ind w:left="0" w:right="0" w:firstLine="0"/>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供应商应对照招标文件要求，所提供的商务条款响应情况与招标文件的规定有偏离的，应在此表中申明与招标要求的偏离和例外情况。各供应商应仔细核对招标文件要求，按实填报序号1-4项商务要求响应情况，如未填写或未完全响应的，</w:t>
      </w:r>
      <w:r>
        <w:rPr>
          <w:rFonts w:ascii="SimSun" w:hAnsi="SimSun" w:eastAsia="SimSun" w:cs="SimSun"/>
          <w:b/>
          <w:i/>
          <w:color w:val="000000"/>
          <w:sz w:val="24"/>
          <w:highlight w:val="white"/>
        </w:rPr>
        <w:t xml:space="preserve">视为非实质性响应</w:t>
      </w:r>
      <w:r>
        <w:rPr>
          <w:rFonts w:ascii="SimSun" w:hAnsi="SimSun" w:eastAsia="SimSun" w:cs="SimSun"/>
          <w:b/>
          <w:color w:val="000000"/>
          <w:sz w:val="24"/>
          <w:highlight w:val="white"/>
        </w:rPr>
        <w:t xml:space="preserve">。</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2、本偏离表中除上述序号1-4项外，如有偏离项，应在本偏离表中逐条列明。如未填写，视为供应商完全响应，中标后应按照响应情况履约。</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3、未在上表中说明的，如在响应文件其他内容中已有文字说明的，则以已有文字说明为准，否则将被认为完全响应招标文件的规定。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9、拟投入项目组人员一览表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9.1拟投入项目组人员一览表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1585"/>
        <w:gridCol w:w="788"/>
        <w:gridCol w:w="825"/>
        <w:gridCol w:w="749"/>
        <w:gridCol w:w="685"/>
        <w:gridCol w:w="1333"/>
        <w:gridCol w:w="650"/>
      </w:tblGrid>
      <w:tr>
        <w:trPr>
          <w:trHeight w:val="6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在本项目中岗位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身份证号码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从事本工作时间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备注</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资料员（兼信息化管理员）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1、本表人员信息为拟投入本项目的项目组人员：项目经理、安全员、业务主管、资料员（兼信息化管理员）。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2、投标文件中提供供应商（联合体中的任意一方提供即可）为项目组人员缴纳的最近一期的社保证明扫描件（有社保局盖章）和身份证扫描件，</w:t>
      </w:r>
      <w:r>
        <w:rPr>
          <w:rFonts w:ascii="SimSun" w:hAnsi="SimSun" w:eastAsia="SimSun" w:cs="SimSun"/>
          <w:b/>
          <w:color w:val="000000"/>
          <w:sz w:val="24"/>
        </w:rPr>
        <w:t xml:space="preserve">同时项目经理和资料员（兼信息化管理员）还须提供学历证明扫描件。上述证明材料未提供或提供不完整的视为未实质性响应，为无效标。</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9.2项目经理情况一览表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5"/>
        <w:gridCol w:w="1665"/>
        <w:gridCol w:w="2222"/>
        <w:gridCol w:w="890"/>
        <w:gridCol w:w="974"/>
        <w:gridCol w:w="1197"/>
        <w:gridCol w:w="1636"/>
      </w:tblGrid>
      <w:tr>
        <w:trPr>
          <w:trHeight w:val="59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1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性别</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8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身份证号码</w:t>
            </w:r>
            <w:r/>
          </w:p>
        </w:tc>
        <w:tc>
          <w:tcPr>
            <w:gridSpan w:val="3"/>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出生年月</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年月</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传真：</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8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电子邮箱：</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从事类似项目工作时间：</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拥有的职称：</w:t>
            </w:r>
            <w:r/>
          </w:p>
        </w:tc>
      </w:tr>
      <w:tr>
        <w:trPr>
          <w:trHeight w:val="185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曾获得的奖励情况：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113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该项目经理在从业经历中没有任何违法、违规而被查处的不良记录。</w:t>
            </w:r>
            <w:r/>
          </w:p>
        </w:tc>
      </w:tr>
      <w:tr>
        <w:trPr>
          <w:trHeight w:val="284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5"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其他需要说明的情况</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9.3项目经理类似业绩情况表（如有）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6"/>
        <w:gridCol w:w="1359"/>
        <w:gridCol w:w="1468"/>
        <w:gridCol w:w="2165"/>
        <w:gridCol w:w="1899"/>
        <w:gridCol w:w="1366"/>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合同履行完成日期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7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6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6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9" w:type="dxa"/>
            <w:vAlign w:val="top"/>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9"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6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6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9" w:type="dxa"/>
            <w:vAlign w:val="top"/>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6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注：具体要求详见评分标准。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10、拟投入其他服务人员配备承诺书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拟投入其他服务人员配备承诺书（技术人员、保洁作业人员）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本公司收到贵司</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号招标文件，经仔细阅读和研究，本公司承诺：投入其他服务人员相应作业时段的每班最低人数不低于招标文件附件《标段信息一览表》中的人员配置的要求。</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若本公司中标进场后，不提供或提供的其他服务人员相应作业时段的每班最低人数不符合招标文件要求的，采购人有权终止合同。</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本公司承诺，用人管理遵守国家相关规定，如有违反，接受采购人对本公司做出的相关扣款等违约处理。</w:t>
      </w:r>
      <w:r/>
    </w:p>
    <w:p>
      <w:pPr>
        <w:ind w:left="0" w:right="0" w:firstLine="51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以上特此承诺。</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11、拟投入人员、设备不与其他项目重复承诺书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拟投入本标段人员、设备不与其他项目重复承诺书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本公司承诺：在投标文件中承诺配置的项目组人员、车辆（设备）信息（发动机号、车架号等任一项）与</w:t>
      </w:r>
      <w:r>
        <w:rPr>
          <w:rFonts w:ascii="SimSun" w:hAnsi="SimSun" w:eastAsia="SimSun" w:cs="SimSun"/>
          <w:b/>
          <w:color w:val="000000"/>
          <w:sz w:val="24"/>
        </w:rPr>
        <w:t xml:space="preserve">2026年9月1日</w:t>
      </w:r>
      <w:r>
        <w:rPr>
          <w:rFonts w:ascii="SimSun" w:hAnsi="SimSun" w:eastAsia="SimSun" w:cs="SimSun"/>
          <w:color w:val="000000"/>
          <w:sz w:val="24"/>
        </w:rPr>
        <w:t xml:space="preserve">后（含）仍在履行的其他项目中所配备的人员或设备信息不重复。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投标文件中承诺为本标段配置的项目组人员为非变更后无在养项目，若为其他项目中已变更或被更换的，原项目合同在</w:t>
      </w:r>
      <w:r>
        <w:rPr>
          <w:rFonts w:ascii="SimSun" w:hAnsi="SimSun" w:eastAsia="SimSun" w:cs="SimSun"/>
          <w:b/>
          <w:color w:val="000000"/>
          <w:sz w:val="24"/>
        </w:rPr>
        <w:t xml:space="preserve">2026年9月1日</w:t>
      </w:r>
      <w:r>
        <w:rPr>
          <w:rFonts w:ascii="SimSun" w:hAnsi="SimSun" w:eastAsia="SimSun" w:cs="SimSun"/>
          <w:color w:val="000000"/>
          <w:sz w:val="24"/>
        </w:rPr>
        <w:t xml:space="preserve">前已履行完成。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12、拟投入自有或租赁车辆配备一览表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拟投入自有或租赁车辆配备一览表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1125"/>
        <w:gridCol w:w="596"/>
        <w:gridCol w:w="824"/>
        <w:gridCol w:w="1021"/>
        <w:gridCol w:w="857"/>
        <w:gridCol w:w="690"/>
        <w:gridCol w:w="716"/>
        <w:gridCol w:w="732"/>
        <w:gridCol w:w="1074"/>
        <w:gridCol w:w="1075"/>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车牌号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发动机号（上）/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车架号（下）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登记证书登记日期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是否有过户记录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机动车所有人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交强险保单号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所有权情况：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填写“自有”或“租赁”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燃油大型洗扫车/电动大型洗扫车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核载≥4T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燃油高压清洗车/电动高压清洗车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核载≥6T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1、“燃油大型洗扫车/电动大型洗扫车”及“燃油高压清洗车/电动高压清洗车”型号规格及配备数量不得低于招标文件要求，供应商在投标文件中提供车辆自有或租赁的相关证明资料，</w:t>
      </w:r>
      <w:r>
        <w:rPr>
          <w:rFonts w:ascii="SimSun" w:hAnsi="SimSun" w:eastAsia="SimSun" w:cs="SimSun"/>
          <w:b/>
          <w:color w:val="000000"/>
          <w:sz w:val="24"/>
        </w:rPr>
        <w:t xml:space="preserve">否则为无效投标</w:t>
      </w:r>
      <w:r>
        <w:rPr>
          <w:rFonts w:ascii="SimSun" w:hAnsi="SimSun" w:eastAsia="SimSun" w:cs="SimSun"/>
          <w:color w:val="000000"/>
          <w:sz w:val="24"/>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为自有的，须在表后附上车辆行驶证、车辆登记证、交强险保单扫描件（或电子保单扫描件）（行驶证、车辆登记证上载明的所有人必须为供应商（联合体中的任意一方提供即可）或其分公司，且车辆需在检验有效期内）；设备为租赁的，须在表后附上供应商（联合体中的任意一方提供即可）的租赁协议（租赁期限需覆盖本项目整个服务期）、车辆行驶证、车辆登记证、交强险保单正本扫描件（或电子保单扫描件）（行驶证、车辆登记证上载明的所有人必须为出租方单位，且车辆需在检验有效期内）。投入本项目的机动车登记证初次登记日期须为</w:t>
      </w:r>
      <w:r>
        <w:rPr>
          <w:rFonts w:ascii="SimSun" w:hAnsi="SimSun" w:eastAsia="SimSun" w:cs="SimSun"/>
          <w:b/>
          <w:color w:val="000000"/>
          <w:sz w:val="24"/>
        </w:rPr>
        <w:t xml:space="preserve">2021年9月1日（含）</w:t>
      </w:r>
      <w:r>
        <w:rPr>
          <w:rFonts w:ascii="SimSun" w:hAnsi="SimSun" w:eastAsia="SimSun" w:cs="SimSun"/>
          <w:color w:val="000000"/>
          <w:sz w:val="24"/>
        </w:rPr>
        <w:t xml:space="preserve">之后。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3、若有以下情形的，</w:t>
      </w:r>
      <w:r>
        <w:rPr>
          <w:rFonts w:ascii="SimSun" w:hAnsi="SimSun" w:eastAsia="SimSun" w:cs="SimSun"/>
          <w:b/>
          <w:color w:val="000000"/>
          <w:sz w:val="24"/>
        </w:rPr>
        <w:t xml:space="preserve">视为车辆（设备）无效，不计入有效数量</w:t>
      </w:r>
      <w:r>
        <w:rPr>
          <w:rFonts w:ascii="SimSun" w:hAnsi="SimSun" w:eastAsia="SimSun" w:cs="SimSun"/>
          <w:color w:val="000000"/>
          <w:sz w:val="24"/>
        </w:rPr>
        <w:t xml:space="preserve">：租赁车辆（设备）的期限无法覆盖本项目整个服务期；发现不同供应商拟投入的车辆（设备）为同一车辆（设备）。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4、拟投入上述车辆（包括数量及规格参数等）须满足招标文件的要求，低于招标文件实质性要求的视为未实质性响应招标文件要求，为无效标</w:t>
      </w:r>
      <w:r>
        <w:rPr>
          <w:rFonts w:ascii="SimSun" w:hAnsi="SimSun" w:eastAsia="SimSun" w:cs="SimSun"/>
          <w:b/>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未按要求填报的，按无效标处理</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13、拟投入专用设备承诺书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投入专用设备承诺书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本公司收到贵司</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号招标文件，经仔细阅读和研究，本公司承诺：投入专用设备的型号规格及配备数量、进场时间要求不低于招标文件附件</w:t>
      </w:r>
      <w:r>
        <w:rPr>
          <w:rFonts w:ascii="SimSun" w:hAnsi="SimSun" w:eastAsia="SimSun" w:cs="SimSun"/>
          <w:b/>
          <w:color w:val="000000"/>
          <w:sz w:val="24"/>
        </w:rPr>
        <w:t xml:space="preserve">《</w:t>
      </w:r>
      <w:r>
        <w:rPr>
          <w:rFonts w:ascii="SimSun" w:hAnsi="SimSun" w:eastAsia="SimSun" w:cs="SimSun"/>
          <w:b/>
          <w:color w:val="31353b"/>
          <w:sz w:val="24"/>
          <w:highlight w:val="white"/>
        </w:rPr>
        <w:t xml:space="preserve">2026年园区高架道路保洁服务标段信息一览表》</w:t>
      </w:r>
      <w:r>
        <w:rPr>
          <w:rFonts w:ascii="SimSun" w:hAnsi="SimSun" w:eastAsia="SimSun" w:cs="SimSun"/>
          <w:color w:val="000000"/>
          <w:sz w:val="24"/>
        </w:rPr>
        <w:t xml:space="preserve">中的专用设备配备要求。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以上特此承诺。</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14、开设工人工资专户承诺书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开设工人工资专户承诺书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若本公司中标，中标后将按苏州工业园区城维项目工人工资专用账户管理的相关要求办理相关事宜，包括但不限于与采购人、合作银行签订《苏州工业园区城维项目人员工资专用账户协议》、为该项目管理及作业人员全员足额开设工资专户且每期（月）存入工资专户。</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15、项目组办公场所承诺书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项目组办公场所承诺书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0" w:firstLine="51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本公司收到贵司</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经仔细阅读和研究，本公司承诺：若本公司中标，中标后在距项目5km范围内设有固定的项目组办公场所，办公场所须在园区范围内，面积不小于50平方米。相关证明材料须在进场核验时向采购人提交。</w:t>
      </w:r>
      <w:r/>
    </w:p>
    <w:p>
      <w:pPr>
        <w:ind w:left="0" w:right="0" w:firstLine="51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16、其他增加乙供设备配备承诺书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其他增加乙供设备配备承诺书（如有）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rPr>
        <w:t xml:space="preserve">：</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我们收到贵司</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号招标文件，经仔细阅读和研究，本公司承诺：将按招标文件要求投入设备，设备明细见下表：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571"/>
        <w:gridCol w:w="1388"/>
        <w:gridCol w:w="1548"/>
        <w:gridCol w:w="1912"/>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投标承诺增加配备数量（辆）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产权方式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1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（自有或租赁）</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在满足采购要求的基础上增加配备的数量</w:t>
            </w:r>
            <w:r/>
          </w:p>
        </w:tc>
      </w:tr>
    </w:tbl>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570" w:right="0" w:firstLine="0"/>
        <w:jc w:val="right"/>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17、供应商类似业绩情况表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供应商类似业绩情况表（如有）</w:t>
      </w:r>
      <w:r/>
    </w:p>
    <w:p>
      <w:pPr>
        <w:ind w:left="630" w:right="-609" w:firstLine="420"/>
        <w:jc w:val="both"/>
        <w:spacing w:before="260" w:after="26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1358"/>
        <w:gridCol w:w="1466"/>
        <w:gridCol w:w="2162"/>
        <w:gridCol w:w="1897"/>
        <w:gridCol w:w="1255"/>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合同履行完成日期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7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6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6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7" w:type="dxa"/>
            <w:vAlign w:val="top"/>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5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6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6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7" w:type="dxa"/>
            <w:vAlign w:val="top"/>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5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6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6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7" w:type="dxa"/>
            <w:vAlign w:val="top"/>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5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6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6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7" w:type="dxa"/>
            <w:vAlign w:val="top"/>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5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6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6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7" w:type="dxa"/>
            <w:vAlign w:val="top"/>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5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18、资格证明文件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本公司愿就由贵司组织实施的编号为</w:t>
      </w:r>
      <w:r>
        <w:rPr>
          <w:rFonts w:ascii="SimSun" w:hAnsi="SimSun" w:eastAsia="SimSun" w:cs="SimSun"/>
          <w:color w:val="000000"/>
          <w:sz w:val="24"/>
          <w:u w:val="single"/>
        </w:rPr>
        <w:t xml:space="preserve">     </w:t>
      </w:r>
      <w:r>
        <w:rPr>
          <w:rFonts w:ascii="SimSun" w:hAnsi="SimSun" w:eastAsia="SimSun" w:cs="SimSun"/>
          <w:color w:val="000000"/>
          <w:sz w:val="24"/>
          <w:highlight w:val="white"/>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中小企业声明函（服务）</w:t>
      </w:r>
      <w:r/>
    </w:p>
    <w:p>
      <w:pPr>
        <w:ind w:left="57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本公司（联合体）郑重声明，根据《政府采购促进中小企业发展管理办法》（财库﹝2020﹞46号）的规定，本公司（联合体）参加</w:t>
      </w:r>
      <w:r>
        <w:rPr>
          <w:rFonts w:ascii="SimSun" w:hAnsi="SimSun" w:eastAsia="SimSun" w:cs="SimSun"/>
          <w:color w:val="000000"/>
          <w:sz w:val="24"/>
          <w:highlight w:val="white"/>
          <w:u w:val="single"/>
        </w:rPr>
        <w:t xml:space="preserve">（单位名称）</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（项目名称）</w:t>
      </w:r>
      <w:r>
        <w:rPr>
          <w:rFonts w:ascii="SimSun" w:hAnsi="SimSun" w:eastAsia="SimSun" w:cs="SimSun"/>
          <w:color w:val="000000"/>
          <w:sz w:val="24"/>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2026年园区高架道路保洁服务，</w:t>
      </w:r>
      <w:r>
        <w:rPr>
          <w:rFonts w:ascii="SimSun" w:hAnsi="SimSun" w:eastAsia="SimSun" w:cs="SimSun"/>
          <w:color w:val="000000"/>
          <w:sz w:val="24"/>
          <w:highlight w:val="white"/>
        </w:rPr>
        <w:t xml:space="preserve">属于</w:t>
      </w:r>
      <w:r>
        <w:rPr>
          <w:rFonts w:ascii="SimSun" w:hAnsi="SimSun" w:eastAsia="SimSun" w:cs="SimSun"/>
          <w:b/>
          <w:color w:val="000000"/>
          <w:sz w:val="24"/>
          <w:highlight w:val="white"/>
          <w:u w:val="single"/>
        </w:rPr>
        <w:t xml:space="preserve">其他未列明行业</w:t>
      </w:r>
      <w:r>
        <w:rPr>
          <w:rFonts w:ascii="SimSun" w:hAnsi="SimSun" w:eastAsia="SimSun" w:cs="SimSun"/>
          <w:color w:val="000000"/>
          <w:sz w:val="24"/>
          <w:highlight w:val="white"/>
        </w:rPr>
        <w:t xml:space="preserve">；承建（承接）企业为</w:t>
      </w:r>
      <w:r>
        <w:rPr>
          <w:rFonts w:ascii="SimSun" w:hAnsi="SimSun" w:eastAsia="SimSun" w:cs="SimSun"/>
          <w:color w:val="000000"/>
          <w:sz w:val="24"/>
          <w:u w:val="single"/>
        </w:rPr>
        <w:t xml:space="preserve">     </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highlight w:val="white"/>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highlight w:val="white"/>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highlight w:val="white"/>
          <w:u w:val="single"/>
        </w:rPr>
        <w:t xml:space="preserve">（中型企业、小型企业、微型企业）</w:t>
      </w:r>
      <w:r>
        <w:rPr>
          <w:rFonts w:ascii="SimSun" w:hAnsi="SimSun" w:eastAsia="SimSun" w:cs="SimSun"/>
          <w:color w:val="000000"/>
          <w:sz w:val="24"/>
          <w:highlight w:val="white"/>
        </w:rPr>
        <w:t xml:space="preserve">；注：（企业类型选填一项）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52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企业名称（盖章）：</w:t>
      </w:r>
      <w:r/>
    </w:p>
    <w:p>
      <w:pPr>
        <w:ind w:left="0" w:right="0" w:firstLine="52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2、若供应商提供的“中小企业声明函”内容不实的，属于提供虚假材料谋取中标、成交，依照《中华人民共和国政府采购法》等国家有关规定追究相应责任。</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SimSun" w:hAnsi="SimSun" w:eastAsia="SimSun" w:cs="SimSun"/>
          <w:color w:val="000000"/>
          <w:sz w:val="24"/>
          <w:u w:val="none"/>
        </w:rPr>
        <w:t xml:space="preserve">符合中小企业划分标准的个体工商户，在政府采购活动中视同中小企业</w:t>
      </w:r>
      <w:r>
        <w:rPr>
          <w:rFonts w:ascii="SimSun" w:hAnsi="SimSun" w:eastAsia="SimSun" w:cs="SimSun"/>
          <w:color w:val="000000"/>
          <w:sz w:val="24"/>
        </w:rPr>
        <w:t xml:space="preserve">。</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4、投标文件中的电子签章视为供应商对本声明进行了签署盖章并承担相应责任。</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br w:type="page" w:clear="all"/>
      </w:r>
      <w:r/>
    </w:p>
    <w:p>
      <w:pPr>
        <w:ind w:left="0" w:right="0" w:firstLine="211"/>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附：中小企业划型标准规定（工信部联企业〔2011〕300号）</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（一）农、林、牧、渔业。</w:t>
      </w:r>
      <w:r>
        <w:rPr>
          <w:rFonts w:ascii="SimSun" w:hAnsi="SimSun" w:eastAsia="SimSun" w:cs="SimSun"/>
          <w:color w:val="000000"/>
          <w:sz w:val="24"/>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（二）工业。</w:t>
      </w:r>
      <w:r>
        <w:rPr>
          <w:rFonts w:ascii="SimSun" w:hAnsi="SimSun" w:eastAsia="SimSun" w:cs="SimSun"/>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（三）建筑业。</w:t>
      </w:r>
      <w:r>
        <w:rPr>
          <w:rFonts w:ascii="SimSun" w:hAnsi="SimSun" w:eastAsia="SimSun" w:cs="SimSun"/>
          <w:color w:val="000000"/>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（四）批发业。</w:t>
      </w:r>
      <w:r>
        <w:rPr>
          <w:rFonts w:ascii="SimSun" w:hAnsi="SimSun" w:eastAsia="SimSun" w:cs="SimSun"/>
          <w:color w:val="000000"/>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（五）零售业。</w:t>
      </w:r>
      <w:r>
        <w:rPr>
          <w:rFonts w:ascii="SimSun" w:hAnsi="SimSun" w:eastAsia="SimSun" w:cs="SimSun"/>
          <w:color w:val="000000"/>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（六）交通运输业。</w:t>
      </w:r>
      <w:r>
        <w:rPr>
          <w:rFonts w:ascii="SimSun" w:hAnsi="SimSun" w:eastAsia="SimSun" w:cs="SimSun"/>
          <w:color w:val="000000"/>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（七）仓储业。</w:t>
      </w:r>
      <w:r>
        <w:rPr>
          <w:rFonts w:ascii="SimSun" w:hAnsi="SimSun" w:eastAsia="SimSun" w:cs="SimSun"/>
          <w:color w:val="000000"/>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（八）邮政业。</w:t>
      </w:r>
      <w:r>
        <w:rPr>
          <w:rFonts w:ascii="SimSun" w:hAnsi="SimSun" w:eastAsia="SimSun" w:cs="SimSun"/>
          <w:color w:val="000000"/>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（九）住宿业。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（十）餐饮业。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（十一）信息传输业。</w:t>
      </w:r>
      <w:r>
        <w:rPr>
          <w:rFonts w:ascii="SimSun" w:hAnsi="SimSun" w:eastAsia="SimSun" w:cs="SimSun"/>
          <w:color w:val="000000"/>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（十二）软件和信息技术服务业。</w:t>
      </w:r>
      <w:r>
        <w:rPr>
          <w:rFonts w:ascii="SimSun" w:hAnsi="SimSun" w:eastAsia="SimSun" w:cs="SimSun"/>
          <w:color w:val="000000"/>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（十三）房地产开发经营。</w:t>
      </w:r>
      <w:r>
        <w:rPr>
          <w:rFonts w:ascii="SimSun" w:hAnsi="SimSun" w:eastAsia="SimSun" w:cs="SimSun"/>
          <w:color w:val="000000"/>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（十四）物业管理。</w:t>
      </w:r>
      <w:r>
        <w:rPr>
          <w:rFonts w:ascii="SimSun" w:hAnsi="SimSun" w:eastAsia="SimSun" w:cs="SimSun"/>
          <w:color w:val="000000"/>
          <w:sz w:val="24"/>
        </w:rPr>
        <w:t xml:space="preserve">从业人员1000人以下或营业收入5000万元以下的为中小微型企业。其中，从业人员</w:t>
      </w:r>
      <w:r/>
    </w:p>
    <w:p>
      <w:pPr>
        <w:ind w:left="0" w:right="0" w:firstLine="21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（十五）租赁和商务服务业。</w:t>
      </w:r>
      <w:r>
        <w:rPr>
          <w:rFonts w:ascii="SimSun" w:hAnsi="SimSun" w:eastAsia="SimSun" w:cs="SimSun"/>
          <w:color w:val="000000"/>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（十六）其他未列明行业。</w:t>
      </w:r>
      <w:r>
        <w:rPr>
          <w:rFonts w:ascii="SimSun" w:hAnsi="SimSun" w:eastAsia="SimSun" w:cs="SimSun"/>
          <w:color w:val="000000"/>
          <w:sz w:val="24"/>
        </w:rPr>
        <w:t xml:space="preserve">从业人员300人以下的为中小微型企业。其中，从业人员100人及以上的为中型企业；从业人员10人及以上的为小型企业；从业人员10人以下的为微型企业。</w:t>
      </w:r>
      <w:r/>
    </w:p>
    <w:p>
      <w:pPr>
        <w:ind w:left="57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（3）残疾人福利性单位声明函</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残疾人福利性单位声明函</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本公司对上述声明的真实性负责。如有虚假，将依法承担相应责任。</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52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单位名称（盖章）：</w:t>
      </w:r>
      <w:r/>
    </w:p>
    <w:p>
      <w:pPr>
        <w:ind w:left="0" w:right="0" w:firstLine="52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2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b/>
          <w:color w:val="000000"/>
          <w:sz w:val="24"/>
          <w:u w:val="none"/>
        </w:rPr>
        <w:t xml:space="preserve">投标文件中的电子签章视为供应商对本声明进行了签署盖章并承担相应责任</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（4）供应商与其他单位存在直接控股、管理关系情况表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供应商与其他单位存在直接控股、管理关系情况表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7"/>
        <w:gridCol w:w="1170"/>
        <w:gridCol w:w="1032"/>
        <w:gridCol w:w="1594"/>
        <w:gridCol w:w="431"/>
        <w:gridCol w:w="1148"/>
        <w:gridCol w:w="2793"/>
      </w:tblGrid>
      <w:tr>
        <w:trPr>
          <w:trHeight w:val="76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与供应商存在直接股权关系</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与供应商存在直接管理关系</w:t>
            </w:r>
            <w:r/>
          </w:p>
        </w:tc>
      </w:tr>
      <w:tr>
        <w:trPr>
          <w:trHeight w:val="9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是否为大型企业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（填写“是”或“否”）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是否直接控股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（填写“是”或“否”）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直接控股关系情况说明（持股比例等）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是否为大型企业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（填写“是”或“否”）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直接管理关系情况说明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bl>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注：1、本表仅须填写与供应商存在直接股权、管理关系的企业情况。供应商应按上表要求据实填写，如填写“无”或不填写，均视为供应商声明不存在有关情形。</w:t>
      </w:r>
      <w:r/>
    </w:p>
    <w:p>
      <w:pPr>
        <w:ind w:left="0" w:right="0" w:firstLine="56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2、其中“直接控股”是指供应商与大型企业之间存在直接投资并控股（非普通持股）的关系。</w:t>
      </w:r>
      <w:r/>
    </w:p>
    <w:p>
      <w:pPr>
        <w:ind w:left="0" w:right="0" w:firstLine="482"/>
        <w:jc w:val="both"/>
        <w:spacing w:before="0" w:after="0"/>
        <w:tabs>
          <w:tab w:val="left" w:pos="38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3、联合体投标的，联合体各方的情况，均须提供，否则投标无效。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（5）参加政府采购活动前三年内，在经营活动中没有重大违法记录声明</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single"/>
        </w:rPr>
        <w:t xml:space="preserve">江苏中冠工程咨询有限公司</w:t>
      </w:r>
      <w:r>
        <w:rPr>
          <w:rFonts w:ascii="SimSun" w:hAnsi="SimSun" w:eastAsia="SimSun" w:cs="SimSun"/>
          <w:b/>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在参加政府采购活动前三年内，没有重大违法记录，特此声明。</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若采购代理机构在本项目采购过程中发现本公司近三年内在经营活动中有重大违法记录，本公司将无条件退出本项目的投标，并承担因此引起的一切后果。</w:t>
      </w:r>
      <w:r/>
    </w:p>
    <w:p>
      <w:pPr>
        <w:ind w:left="420" w:right="0" w:firstLine="48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（6）非环卫信息化监管系统运维服务商等承诺书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非环卫信息化监管系统运维服务商等承诺书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江苏中冠工程咨询有限公司：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在本项目服务期内，本公司不存在“为</w:t>
      </w:r>
      <w:r>
        <w:rPr>
          <w:rFonts w:ascii="SimSun" w:hAnsi="SimSun" w:eastAsia="SimSun" w:cs="SimSun"/>
          <w:color w:val="000000"/>
          <w:sz w:val="24"/>
        </w:rPr>
        <w:t xml:space="preserve">苏州工业园区环卫信息化监管系统提供运维或为苏州市环卫作业质量第三方测评的服务商，以及与上述服务商负责人为同一人，或者互相存在直接控股、管理关系</w:t>
      </w:r>
      <w:r>
        <w:rPr>
          <w:rFonts w:ascii="SimSun" w:hAnsi="SimSun" w:eastAsia="SimSun" w:cs="SimSun"/>
          <w:color w:val="000000"/>
          <w:sz w:val="24"/>
          <w:highlight w:val="white"/>
        </w:rPr>
        <w:t xml:space="preserve">”的情形。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若中标后经查不能满足上述承诺事项，无条件接受采购人任何处理决定并承担相应责任。</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105"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42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（7）关于无法提供所有者权益变动表的书面说明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关于无法提供所有者权益变动表的书面说明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江苏中冠工程咨询有限公司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我方已收到贵方</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号采购文件，经仔细阅读与研究，现就其中关于提供所有者权益变动表的要求说明如下：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我方系执行《小企业会计准则》的小微企业。根据该准则及有关规定，我司无需编制和提供所有者权益变动表。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以上特此说明。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u w:val="non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第四章招标书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rPr>
        <w:t xml:space="preserve">招标书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江苏中冠工程咨询有限公司受苏州工业园区综合行政执法局的委托，就其所需的2026年园区高架道路保洁服务项目进行国内公开招标。欢迎有资格的供应商前来参加投标。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一、招标编号：</w:t>
      </w:r>
      <w:r>
        <w:rPr>
          <w:rFonts w:ascii="SimSun" w:hAnsi="SimSun" w:eastAsia="SimSun" w:cs="SimSun"/>
          <w:color w:val="000000"/>
          <w:sz w:val="24"/>
          <w:highlight w:val="white"/>
        </w:rPr>
        <w:t xml:space="preserve">JSZC-320591-JSZG-G2026-0035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二、采购需求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负责服务范围内的全部机械化保洁、步行保洁、垃圾收运、小广告及油污清理等综合保洁工作，具体采购需求详见招标文件。</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（二）服务范围</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6"/>
        <w:gridCol w:w="4339"/>
        <w:gridCol w:w="3759"/>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道路长度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（千米）</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园区所属北环高架、中环高架、东方大道快速路、沪宁高速园区快速连接线以及星湖立交、星塘立交、G312 接唯胜路匝道等高架道路主线及人非道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111.01</w:t>
            </w:r>
            <w:r/>
          </w:p>
        </w:tc>
      </w:tr>
    </w:tbl>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（三）服务期限</w:t>
      </w:r>
      <w:r/>
    </w:p>
    <w:p>
      <w:pPr>
        <w:ind w:left="239" w:right="0" w:firstLine="3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32个月，计划2026年9月1日至2029年4月30日，实际进场日期以采购人书面通知为准。 </w:t>
      </w:r>
      <w:r/>
    </w:p>
    <w:p>
      <w:pPr>
        <w:ind w:left="239" w:right="0" w:firstLine="3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三、服务（技术）要求及考核：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三《环卫机械化作业管理要求》、附件四《步行保洁作业管理要求》、附件五《清拣车保洁管理要求》、附件六《人非道深度清洗管理要求》、附件七《小广告及油污清理技术要求》、附件八《垃圾收运管理要求》、附件九《项目组、技术人员配置及岗位要求》、附件十《环卫管理信息系统要求》、附件十一《应急作业要求》、附件十二《作业安全文明规范及乙方管理责任》、附件十三《商业险种》、附件十四《作业工具及服装图集》、附件十五《防暑降温物品要求》、附件十六《环卫信息化设备要求》、附件十七《果壳箱、灭烟器及配件安装更换维修要求》、附件</w:t>
      </w:r>
      <w:r>
        <w:rPr>
          <w:rFonts w:ascii="SimSun" w:hAnsi="SimSun" w:eastAsia="SimSun" w:cs="SimSun"/>
          <w:color w:val="000000"/>
          <w:sz w:val="24"/>
        </w:rPr>
        <w:t xml:space="preserve">十八《考核办法》、</w:t>
      </w:r>
      <w:r>
        <w:rPr>
          <w:rFonts w:ascii="SimSun" w:hAnsi="SimSun" w:eastAsia="SimSun" w:cs="SimSun"/>
          <w:color w:val="000000"/>
          <w:sz w:val="24"/>
          <w:u w:val="none"/>
        </w:rPr>
        <w:t xml:space="preserve">附件十九《竣工验收鉴定书》、</w:t>
      </w:r>
      <w:r>
        <w:rPr>
          <w:rFonts w:ascii="SimSun" w:hAnsi="SimSun" w:eastAsia="SimSun" w:cs="SimSun"/>
          <w:color w:val="000000"/>
          <w:sz w:val="24"/>
        </w:rPr>
        <w:t xml:space="preserve">附件二十《履约保函》、附件二十一《环卫项目人员工资专用账户资金监管协议》。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在合同履行期间，采购人有权根据实际情况对考核方式及考核内容作出变更，供应商应无条件接受。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四、人员、设备配备基本要求：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（一）人员配备基本要求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详见附件二《标段信息一览表》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拟投入人员须满足招标文件的要求，</w:t>
      </w:r>
      <w:r>
        <w:rPr>
          <w:rFonts w:ascii="SimSun" w:hAnsi="SimSun" w:eastAsia="SimSun" w:cs="SimSun"/>
          <w:b/>
          <w:color w:val="000000"/>
          <w:sz w:val="24"/>
          <w:u w:val="single"/>
        </w:rPr>
        <w:t xml:space="preserve">低于招标文件要求的视为未实质性响应招标文件要求，为无效标。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项目组人员4人，含：</w:t>
      </w:r>
      <w:r>
        <w:rPr>
          <w:rFonts w:ascii="SimSun" w:hAnsi="SimSun" w:eastAsia="SimSun" w:cs="SimSun"/>
          <w:color w:val="000000"/>
          <w:sz w:val="24"/>
          <w:u w:val="none"/>
        </w:rPr>
        <w:t xml:space="preserve">项目经理、安全员、业务主管、资料员（兼信息化管理员）、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b/>
          <w:color w:val="000000"/>
          <w:sz w:val="24"/>
          <w:u w:val="none"/>
        </w:rPr>
        <w:t xml:space="preserve">投标文件中提供投标人（联合体中的任意一方提供即可）为项目组人员缴</w:t>
      </w:r>
      <w:r>
        <w:rPr>
          <w:rFonts w:ascii="SimSun" w:hAnsi="SimSun" w:eastAsia="SimSun" w:cs="SimSun"/>
          <w:b/>
          <w:color w:val="000000"/>
          <w:sz w:val="24"/>
        </w:rPr>
        <w:t xml:space="preserve">纳的近一期的社保证明扫描件（有社保局盖章）和身份证扫描件，同时项目经理和资料员（兼信息化管理员）还须提供学历证明扫描件。上述证明材料未提供或提供不完整的视为未实质性响应，为无效标。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00"/>
          <w:sz w:val="24"/>
          <w:u w:val="none"/>
        </w:rPr>
        <w:t xml:space="preserve">设备配备基本要求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详见附件二《标段信息一览表》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w:t>
      </w:r>
      <w:r>
        <w:rPr>
          <w:rFonts w:ascii="SimSun" w:hAnsi="SimSun" w:eastAsia="SimSun" w:cs="SimSun"/>
          <w:b/>
          <w:color w:val="000000"/>
          <w:sz w:val="24"/>
          <w:u w:val="none"/>
        </w:rPr>
        <w:t xml:space="preserve">投入车辆、设备（包括数量及规格参数等）须满足招标文件的要求，</w:t>
      </w:r>
      <w:r>
        <w:rPr>
          <w:rFonts w:ascii="SimSun" w:hAnsi="SimSun" w:eastAsia="SimSun" w:cs="SimSun"/>
          <w:b/>
          <w:color w:val="000000"/>
          <w:sz w:val="24"/>
          <w:u w:val="single"/>
        </w:rPr>
        <w:t xml:space="preserve">低于招标文件要求的视为未实质性响应招标文件要求，为无效标。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五、人员、车辆设备、项目办公场所专用原则：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1、项目组人员专用原则：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项目组人员包含《项目组成员配备一览表》中承诺的所有人员。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项目组人员必须专门服务于本标段，不得用于其他项目中，且原则上不得更换。项目组人员均应为非变更后无在养项目，或是变更后无在养项目（必须是原合同养护期已满）。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中标后项目组人员未按投标承诺到位或供应商未经采购人批准私自更换的，一经发现违约扣款30万元/人·次，同时供应商仍应按投标承诺将人员配备到位。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对供应商收取违约金，进场前及履约服务开始十二个月内（含）更换项目经理30万元/人·次、更换项目组其他人员15万元/人·次，履约服务后第十三个月至履约结束更换项目经理10万元/人·次</w:t>
      </w:r>
      <w:r>
        <w:rPr>
          <w:rFonts w:ascii="SimSun" w:hAnsi="SimSun" w:eastAsia="SimSun" w:cs="SimSun"/>
          <w:color w:val="000000"/>
          <w:sz w:val="24"/>
        </w:rPr>
        <w:t xml:space="preserve">、更换项目组其他人员5万元/人·次。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2、车辆、设备专用原则：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供应商收取违约金20000元/台·次。若出现三台·次（含）以上该类违约现象，采购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（2）供应商自有或租赁专用车辆（设备）（投标时承诺配置的“自有或租赁”设备）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在合同开始时，供应商应按照其投标文件承诺将“自有或租赁”车辆（设备）配备到位。若合同开始时投入本项目的自有或租赁车辆（设备）未到位的，则采购人有权取消其中标资格（已签订合同的终止合同）。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（3）供应商承诺设备（投标时承诺在中标后配备的车辆（设备））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备到位，采购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供应商收取违约金10000元/台·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（5）设备外观要求标识统一，中标后，必须按采购人要求进行设备涂装，相关费用包含于投标报价内。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间，供应商应做好设备的维护保养工作，若机械化作业设备、专用设备出现故障，供应商应及时维修或采用临时提供备用设备来进行工作，若经维修后仍无法满足保洁要求的，供应商应及时进行更换，并报请采购人同意，所更换设备的型号、参数、性能等不得低于其投标文件承诺，且机动车登记证书的初次登记日期不得早于被更换车辆。供应商拒绝更换或更换不及时的，将视为违约，采购人有权对供应商收取违约金（机械化作业设备收取违约金5000元/辆·天，专用设备收取违约金2000元/台·天）。若出现三次（含）以上该违约现象，采购人有权</w:t>
      </w:r>
      <w:r>
        <w:rPr>
          <w:rFonts w:ascii="SimSun" w:hAnsi="SimSun" w:eastAsia="SimSun" w:cs="SimSun"/>
          <w:color w:val="000000"/>
          <w:sz w:val="24"/>
        </w:rPr>
        <w:t xml:space="preserve">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（7）在服务期内，供应商有义务无条件接受由采购人采购并投入的设备，同时做好设备的使用、维护等工作。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3、人员、设备不得与其他项目重复的要求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供应商在投标文件中承诺配置的项目组人员、车辆（设备）信息（发动机号、车架号等任一项）与</w:t>
      </w:r>
      <w:r>
        <w:rPr>
          <w:rFonts w:ascii="SimSun" w:hAnsi="SimSun" w:eastAsia="SimSun" w:cs="SimSun"/>
          <w:color w:val="000000"/>
          <w:sz w:val="24"/>
          <w:u w:val="single"/>
        </w:rPr>
        <w:t xml:space="preserve">2026年9月1日</w:t>
      </w:r>
      <w:r>
        <w:rPr>
          <w:rFonts w:ascii="SimSun" w:hAnsi="SimSun" w:eastAsia="SimSun" w:cs="SimSun"/>
          <w:color w:val="000000"/>
          <w:sz w:val="24"/>
        </w:rPr>
        <w:t xml:space="preserve">后（含）仍在履行的其他项目中所配备的人员或设备信息有重复的，</w:t>
      </w:r>
      <w:r>
        <w:rPr>
          <w:rFonts w:ascii="SimSun" w:hAnsi="SimSun" w:eastAsia="SimSun" w:cs="SimSun"/>
          <w:b/>
          <w:color w:val="000000"/>
          <w:sz w:val="24"/>
        </w:rPr>
        <w:t xml:space="preserve">则视为未实质性响应，投标文件中关于人员与设备的承诺不作为该情形的弥补。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投标文件中承诺为本标段配置的项目组人员及车辆（设备）如为其他项目中已变更或被更换的，原项目合同必须在</w:t>
      </w:r>
      <w:r>
        <w:rPr>
          <w:rFonts w:ascii="SimSun" w:hAnsi="SimSun" w:eastAsia="SimSun" w:cs="SimSun"/>
          <w:color w:val="000000"/>
          <w:sz w:val="24"/>
          <w:u w:val="single"/>
        </w:rPr>
        <w:t xml:space="preserve">2026年9月1日</w:t>
      </w:r>
      <w:r>
        <w:rPr>
          <w:rFonts w:ascii="SimSun" w:hAnsi="SimSun" w:eastAsia="SimSun" w:cs="SimSun"/>
          <w:color w:val="000000"/>
          <w:sz w:val="24"/>
        </w:rPr>
        <w:t xml:space="preserve">前已履行完成，</w:t>
      </w:r>
      <w:r>
        <w:rPr>
          <w:rFonts w:ascii="SimSun" w:hAnsi="SimSun" w:eastAsia="SimSun" w:cs="SimSun"/>
          <w:b/>
          <w:color w:val="000000"/>
          <w:sz w:val="24"/>
        </w:rPr>
        <w:t xml:space="preserve">否则视为与其他项目中人员或设备有重复，则视为未实质性响应。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文件中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5、项目组固定办公场所原则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距项目5km范围内设有固定的项目组办公场所，办公场所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他项目的，或在检查过程中有项目组办公场所不到位现象的，或未经采购人同意更换项目组办公场所的，将被视为违约，</w:t>
      </w:r>
      <w:r>
        <w:rPr>
          <w:rFonts w:ascii="SimSun" w:hAnsi="SimSun" w:eastAsia="SimSun" w:cs="SimSun"/>
          <w:b/>
          <w:color w:val="000000"/>
          <w:sz w:val="24"/>
        </w:rPr>
        <w:t xml:space="preserve">采购人有权按10000元/次</w:t>
      </w:r>
      <w:r>
        <w:rPr>
          <w:rFonts w:ascii="SimSun" w:hAnsi="SimSun" w:eastAsia="SimSun" w:cs="SimSun"/>
          <w:color w:val="000000"/>
          <w:sz w:val="24"/>
        </w:rPr>
        <w:t xml:space="preserve">的标准对供应商收取违约金。若出现三次（含）以上该违约现象，采购人有权解除合同</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六、进场核验要求：见合同条款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七、第十三个月工资及春节慰问金发放要求：见合同条款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八、防暑降温用品发放要求：见合同条款</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验收与移交：见合同条款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十、履约评价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根据苏州市工业园区城市管理委员会的要求，园区城维项目承包企业应适用《苏州工业园区城维项目承包企业履约评价及退出机制》，具体履约评价由苏州工业园区市政服务集团有限公司负责。乙方已认真阅读《苏州工业园区城维项目承包企业履约评价考核实施办法》并理解了全部内容；乙方清楚了解自己在《考核实施办法》中的各项权利义务并同意对其适用。乙方对苏州工业园区市政服务集团有限公司作出的考核结果、评价结果等均予以认可并承担相应的法律后果。甲方有权根据实际情况对《苏州工业园区城维项目承包企业履约评价考核实施办法》进行调整，调整后的《考</w:t>
      </w:r>
      <w:r>
        <w:rPr>
          <w:rFonts w:ascii="SimSun" w:hAnsi="SimSun" w:eastAsia="SimSun" w:cs="SimSun"/>
          <w:color w:val="000000"/>
          <w:sz w:val="24"/>
          <w:u w:val="none"/>
        </w:rPr>
        <w:t xml:space="preserve">核实施办法》自通知到承包人时生效。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十一、综合说明及其他要求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1、投标人提供的服务能够至少达到以上要求，同时明确详细的保洁服务方案：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各投标单位需根据项目背景及需求制定机械化（洗扫车、高压清洗车）作业管理方案，对洗扫车及电动轻型扫路车、高压清洗车及电动轻型清洗车作业方案的合理性、完整性、线路是否全范围覆盖无死角等方面进行比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1.2、各投标单位需根据采购需求制定有针对性的人工保洁方案，方案需至少包含每条道路保洁作业人员的数量、作业时间等信息。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1.3、各投标单位需根据项目背景及需求制定其他保洁作业服务方案，方案需至少包含高架防撞墙（声屏障）清洗方案、垃圾收集、运输管理方案、清除小广告（乱涂乱贴）作业方案等。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各投标单位需根据采购需求制定有针对性的保洁配套服务方案，方案内容至少包含一线保洁人员培训方案、市容环卫系统保洁配合管理方案（含保洁车辆信息监管配合管理、保洁人员定位配合管理、环卫巡更配合管理）、保洁安全管理方案、服务期间保洁与其他单位或部门的综合协调方案这四部分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1.5、各投标单位需根据采购需求制定有针对性的车辆设备配备方案，方案内容至少包含投入保洁服务所需的车辆、设备、工具等的数量及保养、维修、使用方案。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各投标单位需根据采购需求制定有针对性的应急抢险、突击保障方案，方案内容至少包含道路灾害天气应急预案及其它应急抢险方案（含台风天气、暴雨天气、冰雪天气、人身保护、设施保护、纠纷处置应急预案）、突击保障方案这两部分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1.7、履约能力：投标人可提供过往类似业绩证明材料、质量管理体系认证、荣誉表彰等证明具有其相应的履约能力。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1.8、投标人应制定应急突击服务方案，在乙供设备基础上增加应急的除雪车投入以满足突击保障工作需求。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2、投标人必须承诺招标文件中提出的全部管理要求，如果其中某些条款不响应时，应在文件中逐条列出，未列出的视同响应。</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3、投标人应对所投项目的全部内容进行报价，只投其中部分内容者，其投标文件将被拒绝。投标总报价一次报定，包括完成该标段所有服务管理内容所需的人工</w:t>
      </w:r>
      <w:r>
        <w:rPr>
          <w:rFonts w:ascii="SimSun" w:hAnsi="SimSun" w:eastAsia="SimSun" w:cs="SimSun"/>
          <w:color w:val="000000"/>
          <w:sz w:val="24"/>
        </w:rPr>
        <w:t xml:space="preserve">（含节假日、加班费等）</w:t>
      </w:r>
      <w:r>
        <w:rPr>
          <w:rFonts w:ascii="SimSun" w:hAnsi="SimSun" w:eastAsia="SimSun" w:cs="SimSun"/>
          <w:color w:val="000000"/>
          <w:sz w:val="24"/>
          <w:highlight w:val="white"/>
        </w:rPr>
        <w:t xml:space="preserve">、机械设备、工具器具、垃圾清运、耗材、通讯、服装、胸卡、办公设备、巡检器材、保险、劳保、防疫、第十三个月工资、春节慰问金、高温费、防暑降温物品费用、环卫信息化费用、维护、技术支持与培训及相关劳务支出等工作所发生的全部费用以及投标人企业管理费、利润、各种税金和政策性文件规定及合同包含的所有风险、责任等各项应有费用、</w:t>
      </w:r>
      <w:r>
        <w:rPr>
          <w:rFonts w:ascii="SimSun" w:hAnsi="SimSun" w:eastAsia="SimSun" w:cs="SimSun"/>
          <w:color w:val="000000"/>
          <w:sz w:val="24"/>
        </w:rPr>
        <w:t xml:space="preserve">保洁范围内所有无主生活垃圾、建筑垃圾的清运费用、重大活动举行时的人员增派等可能产生的费用、在服务期内完成招标工作要求及投标承诺事项所需的一切费用</w:t>
      </w:r>
      <w:r>
        <w:rPr>
          <w:rFonts w:ascii="SimSun" w:hAnsi="SimSun" w:eastAsia="SimSun" w:cs="SimSun"/>
          <w:color w:val="000000"/>
          <w:sz w:val="24"/>
          <w:highlight w:val="white"/>
        </w:rPr>
        <w:t xml:space="preserve">。投标报价为最终报价，除非因特殊原因并经买卖双方协商同意，投标人不得再要求追加任何费用。本项目的报价为综合报价，应包括在服务期内完成招标工作要求及投标承诺事项所需的一切费用。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4、付款方式：见合同条款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5、合同履行过程中涉及的作业企业及人员的信用管理，按照《苏州市环卫作业企业信用管理办法（试行）》来执行。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6、凡涉及招标文件的补充说明和修改，均以苏州市政府采购网发布的内容为准。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highlight w:val="white"/>
          <w:u w:val="none"/>
        </w:rPr>
        <w:t xml:space="preserve">第五章合同主要条款</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2026年园区高架道路保洁服务</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政府采购合同书</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2"/>
        <w:jc w:val="both"/>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tab/>
        <w:tab/>
        <w:tab/>
        <w:tab/>
        <w:tab/>
        <w:tab/>
        <w:tab/>
        <w:tab/>
        <w:tab/>
        <w:t xml:space="preserve">邮政编码：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tab/>
        <w:tab/>
        <w:tab/>
        <w:tab/>
        <w:tab/>
        <w:tab/>
        <w:tab/>
        <w:tab/>
        <w:t xml:space="preserve">手机号码：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办公电话：</w:t>
        <w:tab/>
        <w:tab/>
        <w:tab/>
        <w:tab/>
        <w:tab/>
        <w:tab/>
        <w:tab/>
        <w:tab/>
        <w:t xml:space="preserve">电子邮件：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根据招标编号为</w:t>
      </w:r>
      <w:r>
        <w:rPr>
          <w:rFonts w:ascii="SimSun" w:hAnsi="SimSun" w:eastAsia="SimSun" w:cs="SimSun"/>
          <w:color w:val="000000"/>
          <w:sz w:val="24"/>
          <w:u w:val="single"/>
        </w:rPr>
        <w:t xml:space="preserve">JSZC                </w:t>
      </w:r>
      <w:r>
        <w:rPr>
          <w:rFonts w:ascii="SimSun" w:hAnsi="SimSun" w:eastAsia="SimSun" w:cs="SimSun"/>
          <w:color w:val="000000"/>
          <w:sz w:val="24"/>
        </w:rPr>
        <w:t xml:space="preserve">的招标文件及该文件的投标文件和中标通知书，甲乙双方根据《中华人民共和国民法典》之规定，甲乙双方在平等、自愿、互利的基础上就此次中标的标的物采购事宜，签订本合同书。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一、合同的主要内容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1、合同标的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2026年园区高架道路保洁服务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32个月，计划2026年9月1日至2029年4月30日，实际进场日期以采购人书面通知为准。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本项目总服务期为32个月（每12个月为一个周期，共3个周期），合同每12个月一签。每12个月服务期满前60日内，甲方根据乙方履约情况决定是否续签下一个周期合同，续签次数不超过2次，每次续签不超过12个月。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二、合同价款的构成及支付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1、合同价款及构成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本合同为第一周期合同，期限为12个月，自2025年9月1日起至2026年8月31日止。本周期合同金额为（大写）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费用包括完成该标段所有服务管理内容所需的人工（含节假日、加班费等）、机械设备、工具器具、垃圾清运、耗材、通讯、服装、胸卡、办公设备、巡检器材、保险、劳保、防疫、第十三个月工资、春节慰问金、高温费、防暑降温物品费用、环卫信息化费用、维护、技术支持与培训及相关劳务支出等工作所发生的全部费用以及投标人企业管理费、利润、各种税金和政策性文件规定及合同包含的所有风险、责任等各项应有费用。保洁范围内所有无主生活垃圾、建筑垃圾的清运费用、重大活动举行时的人员增派等可能产生的费用、在服务期内完成招标工作要求及投标承诺事</w:t>
      </w:r>
      <w:r>
        <w:rPr>
          <w:rFonts w:ascii="SimSun" w:hAnsi="SimSun" w:eastAsia="SimSun" w:cs="SimSun"/>
          <w:color w:val="000000"/>
          <w:sz w:val="24"/>
        </w:rPr>
        <w:t xml:space="preserve">项所需的一切费用均由投标人自行考虑，费用包含在投标报价中，不再另行结算。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2、甲方根据乙方在本合同中所提供银行开户信息转账支付，若乙方为联合体，甲方根据乙方《联合投标协议书》确认的比例分别向联合体成员支付。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联合体牵头人开户名称：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联合体成员开户名称：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甲方对乙方的月度考核结果作为乙方每月进度款支付的依据。进度款按月支付，乙方根据每月检查考核结果提起支付申请。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每月进度款=当月实际服务费*80%-月度违约扣款-其他扣款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若当月服务不足月，则按天数扣除相应比例。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（2）尾款支付：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尾款=Σ月实际服务费*20%，按一个考核年度（每12个月）一次性支付。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（3）人员工资专户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乙方应于首次请款前与甲方及其合作银行签订《人员工资专用账户协议》，开立本项目作业人员工资专户，且每期（月）将作业人员工资全员足额存入工资专户。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3.2、支付流程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每期工作完成，并达到合同约定的支付条件后，于次月5日前向甲方提交完整的付款申请资料，经甲方审核，双方确认支付金额后60天内完成支付工作。支付前乙方应向甲方开具相应金额的增值税发票。因上级部门流转审批致使超出前述期限的甲方不构成违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3.3、支付材料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首次付款前，乙方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4.1、甲方有权根据作业要求和作业方案变化情况，对下一年度履约要求及合同价款进行调整。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4.2、出现以下情况之一，甲方将不再续签合同，本合同自行解除且视为合同履行期满，甲方不承担违约责任：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（1）乙方拒绝签订或甲、乙双方对下一年度（12个月）履约方案与合同价款不能达成一致的。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（2）乙方在履约期内关于园区城维项目环卫专业的年度（12个月）履约评价等级为D级的。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（3）乙方在履约期内关于园区城维项目环卫专业的年度（12个月）履约评价等级连续两年为C级的。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三、合同的履行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1、服务内容及要求、服务工作管理及考核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详见附件一《标段划分图》、服务作业要求及考核内容详见《环卫机械化作业管理要求》、附件四《步行保洁作业管理要求》、附件五《清拣车保洁管理要求》、附件六《人非道深度清洗管理要求》、附件七《小广告及油污清理技术要求》、附件八《垃圾收运管理要求》、附件九《项目组、技术人员配置及岗位要求》、附件十《环卫管理信息系统要求》、附件十一《应急作业要求》、附件十二《作业安全文明规范及乙方管理责任》、附件十三《商业险种》、附件十四《作业工具及服装图集》、附件十五《防暑降温物品要求》、附件十六《环卫信息化设备要求》、附件</w:t>
      </w:r>
      <w:r>
        <w:rPr>
          <w:rFonts w:ascii="SimSun" w:hAnsi="SimSun" w:eastAsia="SimSun" w:cs="SimSun"/>
          <w:color w:val="000000"/>
          <w:sz w:val="24"/>
        </w:rPr>
        <w:t xml:space="preserve">十七《果壳箱、灭烟器及配件安装更换维修要求》、附件十八《考核办法》、附件十九《竣工验收鉴定书》、附件二十《履约保函》、附件二十一《环卫项目人员工资专用账户资金监管协议》。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2、乙方人员及设备配备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2.1、本项目乙方委派的项目组成员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rPr>
          <w:rFonts w:ascii="SimSun" w:hAnsi="SimSun" w:eastAsia="SimSun" w:cs="SimSun"/>
          <w:color w:val="000000"/>
          <w:sz w:val="24"/>
          <w:u w:val="single"/>
        </w:rPr>
        <w:t xml:space="preserve">姓名****，身份证号********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项目组其他人员详见合同附件。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2.2、本项目乙方投入的车辆、设备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3、进场核验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乙方未通过甲方进场核验的，视为乙方未按照合同约定履约，甲方自进场核验之日起按合同金额的</w:t>
      </w:r>
      <w:r>
        <w:rPr>
          <w:rFonts w:ascii="SimSun" w:hAnsi="SimSun" w:eastAsia="SimSun" w:cs="SimSun"/>
          <w:b/>
          <w:color w:val="000000"/>
          <w:sz w:val="24"/>
        </w:rPr>
        <w:t xml:space="preserve">万分之八/日</w:t>
      </w:r>
      <w:r>
        <w:rPr>
          <w:rFonts w:ascii="SimSun" w:hAnsi="SimSun" w:eastAsia="SimSun" w:cs="SimSun"/>
          <w:color w:val="000000"/>
          <w:sz w:val="24"/>
        </w:rPr>
        <w:t xml:space="preserve">的标准向乙方收取违约金；经两次整改仍不符合进场核验要求的，甲方有权解除合同。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相关车辆（设备）未能在投标承诺的最晚进场时间前配置到位或正常使用的，甲方按合同金额的</w:t>
      </w:r>
      <w:r>
        <w:rPr>
          <w:rFonts w:ascii="SimSun" w:hAnsi="SimSun" w:eastAsia="SimSun" w:cs="SimSun"/>
          <w:b/>
          <w:color w:val="000000"/>
          <w:sz w:val="24"/>
        </w:rPr>
        <w:t xml:space="preserve">万分之八/日</w:t>
      </w:r>
      <w:r>
        <w:rPr>
          <w:rFonts w:ascii="SimSun" w:hAnsi="SimSun" w:eastAsia="SimSun" w:cs="SimSun"/>
          <w:color w:val="000000"/>
          <w:sz w:val="24"/>
        </w:rPr>
        <w:t xml:space="preserve">向乙方收取违约金；经两次整改仍不符合进场核验要求的，甲方有权解除合同。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合同解除的，自合同解除之日起，三年内乙方参与甲方或与甲方存在管理关系单位的采购活动，甲方有权拒绝。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4、双方权利和义务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4.1、甲方权利和义务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(1)甲方有根据合同对乙方的作业量和作业质量进行检查和考核的权利；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(2)甲方有权自行或邀请第三方或接受社会监督等形式对履约质量进行监管。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(3)乙方未按合同规定的标准作业，甲方有要求乙方整改的权利；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(4)甲方有根据考核结果核减乙方作业费用的权利；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(5)有向乙方通告检查及考核结果的义务；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(6)甲方有向乙方解释作业标准及相关工艺的义务；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(7)甲方有按时支付价款的义务，因上级部门流转审批致使超出前述期限的甲方免责。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4.2、乙方权利义务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(1)乙方有自主经营，组织生产的权利；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(2)乙方有对作业标准、检查结果要求甲方进行解释说明的权利；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(3)乙方在合同规定的作业范围进行规范操作，如遇到影响作业的外界因素，可以请甲方进行协调；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（4）乙方应严格落实安全生产主体责任,确保做好安全生产管理工作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间，因养护施工不力导致第三方损失的，乙方应及时妥善处理。①乙方应优先调解处理。第三方要求甲方及相关方赔偿损失的，乙方应主动参与纠纷处理，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(7)乙方有保存相关资料，配合甲方进行检查并提供相关报告的义务；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(8)乙方负责对作业范围内产生的市民投诉及其他应急突发事件处理等工作。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5、验收与移交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将根据政府采购法及相关法规，以及《江苏省政府采购履约验收管理办法》和《关于进一步加强履约验收管理的通知》文件的规定，对供应商进行履约验收，确认验收合格的，将出具《政府采购履约验收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5.2、养护验收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5.3、移交前的检查与修缮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合同到期前30日，甲方需对工棚、管理房、公厕、取水口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5.4、移交与退费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乙方履行完毕上述全部义务后（包括水、电费乙方已付清），甲方出具《养护移交单（养护项目）》、《政府采购履约验收证书》与乙方办理移交。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如乙方未按约履行上述义务，甲方有权与新乙方直接办理移交。乙方合同到期日起满一年仍未办理移交的，视为乙方主动放弃该项目所有养护遗留尾款及履约保证金，甲方不再予以支付。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6、履约保证金退还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本项目履约保证金金额为人民币（大写）：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无息）在服务期满且服务缺陷更正后，乙方配合甲方和新供应商办理移交手续，由甲方签发《政府采购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四、合同的变更、解除和终止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1、合同变更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1.1、服务内容的变更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（1）变更要严格执行“先审批、后实施”的原则，随项目进展及时申报，及时批复。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（2）乙方应无条件服从甲方对于服务范围的增加或减少，并根据甲方出具的《维护变更报批单》要求的方案进行服务。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（3）变更费用的计算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服务期内根据甲方《维护变更报批单》的要求，服务范围有增、减变化时，按以下约定执行：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A、道路类：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①道路累计新增或减少道路长度较招标时道路长度的变化比例不超5%时，当月服务费不作调整；比例超出5%时，对超出部分的服务费按合同单价标准进行调整。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②道路附属（含游园、铺地、景观、停车场、通道、商业街等）累计新增或减少面积较招标时面积的变化比例不超5%时，服务费不作调整；比例超出5%时，对超出部分的服务费按合同单价标准进行调整。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③公厕座数发生变化，服务费不做调整，已在报价中综合考虑。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满后对所有变更进行汇总，涉及费用增加的，签订补充协议，并根据补充协议约定进行支付；涉及费用减少的，减少部分费用直接在每周期（12个月为一周期）的尾款中进行扣除，尾款不足的，可以在进度款中进行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变更部分根据甲方确定的服务方案及合同报价表中的综合单价进行计算，对于按项报价项目的单价不作调整。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委托的第三方审计单位的审定价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（4）甲方如有本合同之外的委托，双方另行协商签订补充协议或另行签订合同，费用参照本合同标准执行，补充协议或另行签订合同的合计金额不超过本合同金额的10%。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1.2、在合同期内，乙方出现无法正常履约的情形，甲方有权进行应急处理。甲方有权请第三方代为管理或服务，相关费用经甲方认可后从本合同服务费中予以扣除，直接支付给第三方。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1.3、未经甲方书面允许，乙方不得转让、分包本合同，否则视为乙方违约。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2、合同甲方主体的变更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因上级政策、组织结构等调整，甲方有权概括转让本合同的权利义务，乙方须无条件接受；转让自甲方的书面通知送达乙方时生效。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3、合同的解除和终止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3.1、甲方和乙方协商一致，可以解除合同。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3.2、如本政府采购合同继续履行将损害国家利益和社会公共利益的，应当变更、中止或者终止、解除合同。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3.3、在合同期内，符合以下情形之一的，甲方有权单方面解除本合同：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(1)根据履约评价考核相关办法，乙方年度履约评价为D级的；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(2)根据履约评价考核相关办法，乙方连续两年履约评价结果为C级的；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(3)根据履约评价考核相关办法，乙方连续2个月日常考核分数低于60分的；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(4)乙方以联合体形式中标履约的，联合体成员一方破产或注销；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发现乙方可能存在以下情况，经甲方通知，乙方应于15日内向甲方提供书面说明，并提供相关证据材料、财务数据，如不能证明乙方经营状况良好的，甲方有权解除合同：①经营状况严重恶化；②转移财产、抽逃资金，以逃避债务；③丧失商业信誉；④有丧失或者可能丧失履行债务能力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4.1、因不可抗力不能履行本合同的，根据不可抗力的影响，部分或者全部免除责任。但合同一方迟延履行合同义务后发生不可抗力的，违约方不能免除责任。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4.2、合同一方因不可抗力不能履行本合同的，应当及时通知对方，以减轻可能给对方造成的损失，并应当在不可抗力发生之日起15日内提供权威部门出具的认定不可抗力的证明。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合同一方不履行合同义务或者履行合同义务不符合约定的，应当承担继续履行、采取补救措施或赔偿损失等违约责任。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甲方未按照约定时间支付合同价款的，应当承担逾期付款违约责任。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2.1、甲方有权按照本合同规定对乙方进行考核，并按照考核办法的规定要求乙方承担相应责任。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2.2、乙方承担的违约金不足以赔偿甲方实际损失的，甲方有权要求乙方继续赔偿。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2.3、乙方履行合同不符合合同要求的，甲方有权责令乙方立即改正，乙方拒不改正或已经造成不良社会影响的，甲方有权要求乙方承担责任。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2.4、乙方履行合同不符合要求，被取消中标资格（或终止、解除合同）的，并不能免除其支付违约金的责任，且三年内乙方参与甲方或与甲方存在管理关系单位的采购活动，甲方有权拒绝。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2.5、乙方在一个考核年度内未能完全履行相关义务造成服务中断、员工上访、罢工歇业、劳动合同争议或其他纠纷，甲方有权拒付当年度服务费尾款，并由乙方承担违约责任。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六、合同的争议解决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1、管辖法院及送达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本合同未尽之处双方协商解决。本合同发生争议无法协商解决时，双方同意向甲方所在地有管辖权的人民法院诉讼解决。除有争议条款外，本合同其他条款继续履行。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2、乙方保证本合同中明确的通讯方式为乙方单位各类文书送达地址，如发生变化，乙方应提前3日书面加盖公章通知甲方。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3、甲方可选择邮寄（包括特快专递、平信邮寄、挂号邮寄）、传真、电子通讯方式或专人送达等任一方式送达乙方。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5、如甲乙之间因合同纠纷发生争议诉至法院，乙方确认本合同载明的上述地址为人民法院司法文书的送达地址。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1、关于不得拖欠作业工人劳动报酬的规定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2、环卫工人第十三个月工资及春节慰问金发放要求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3、防暑降温用品发放要求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乙方需在夏季高温期间，为其聘用的作业人员发放防暑降温用品。如有因防暑降温用品发放问题导致的劳务纠纷均由乙方负责并承担相应责任。防暑降温物品要求详见附件。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中小企业依据预留项目和价格扣除等优惠政策获取政府采购合同后，小型、微型企业不得分包或转包给大型、中型企业，中型企业不得分包或转包给大型企业。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5、“园采贷”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7、履约评价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乙方自愿接受《苏州工业园区城维项目承包企业履约评价考核实施办法》根据相关监管要求的动态调整，调整后的《考核实施办法》于甲方通知乙方后执行。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八、合同的组成、解释及份数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合同文件的组成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（3）乙方在招投标过程中所作的其它承诺、声明、书面澄清等；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1.2、本合同履行过程中产生的纪要、协议以及中标通知书、投标文件和采购文件，双方有关本项目的洽商、变更等书面协议或文件视为本合同协议条款的组成部分，与合同具有同等效力。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2、合同的文字和解释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本合同文件使用中文书写、解释和说明；本合同未尽事宜参照《中华人民共和国民法典》、《中华人民共和国政府采购法》以及其他相关法律法规之规定。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3、合同正本的数量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合同一式五份，甲方及相关部门执三份，乙方执一份，采购代理机构一份，各份具有同等法律效力。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4、签订日期与签订地点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合同签订地点：苏州工业园区。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1、廉政合同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2、项目安全协议书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tab/>
        <w:tab/>
        <w:tab/>
        <w:tab/>
        <w:tab/>
        <w:tab/>
        <w:tab/>
        <w:tab/>
        <w:tab/>
        <w:tab/>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（加盖公章或合同专用章）</w:t>
        <w:tab/>
        <w:tab/>
        <w:tab/>
        <w:tab/>
        <w:tab/>
        <w:t xml:space="preserve">（加盖公章或合同专用章）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tab/>
        <w:tab/>
        <w:tab/>
        <w:tab/>
        <w:tab/>
        <w:tab/>
        <w:t xml:space="preserve">法定代表人签字或签章：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廉政协议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ind w:left="1291" w:right="0" w:hanging="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540"/>
        <w:jc w:val="both"/>
        <w:spacing w:before="0" w:after="0" w:line="460" w:lineRule="atLeast"/>
        <w:tabs>
          <w:tab w:val="left" w:pos="764" w:leader="none"/>
          <w:tab w:val="left" w:pos="955" w:leader="none"/>
          <w:tab w:val="left" w:pos="11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1、双方及其工作人员均应遵守国家和省、市以及行业主管部门关于党风廉政建设、行业管理等各项规定。</w:t>
      </w:r>
      <w:r/>
    </w:p>
    <w:p>
      <w:pPr>
        <w:ind w:left="0" w:right="0" w:firstLine="540"/>
        <w:jc w:val="both"/>
        <w:spacing w:before="0" w:after="0" w:line="460" w:lineRule="atLeast"/>
        <w:tabs>
          <w:tab w:val="left" w:pos="764" w:leader="none"/>
          <w:tab w:val="left" w:pos="955" w:leader="none"/>
          <w:tab w:val="left" w:pos="11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2、双方及其工作人员应自觉履行约定的合同内容及廉政协议各项规定，全面履行合同约定的其他权利义务。</w:t>
      </w:r>
      <w:r/>
    </w:p>
    <w:p>
      <w:pPr>
        <w:ind w:left="0" w:right="0" w:firstLine="540"/>
        <w:jc w:val="both"/>
        <w:spacing w:before="0" w:after="0" w:line="460" w:lineRule="atLeast"/>
        <w:tabs>
          <w:tab w:val="left" w:pos="764" w:leader="none"/>
          <w:tab w:val="left" w:pos="955" w:leader="none"/>
          <w:tab w:val="left" w:pos="11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3、双方的业务活动坚持公平、公正、透明的原则（法律法规另有规定的除外），严禁损害国家和集体利益，不得发生违反项目管理规章制度进行不正当交易活动。</w:t>
      </w:r>
      <w:r/>
    </w:p>
    <w:p>
      <w:pPr>
        <w:ind w:left="0" w:right="0" w:firstLine="540"/>
        <w:jc w:val="both"/>
        <w:spacing w:before="0" w:after="0" w:line="460" w:lineRule="atLeast"/>
        <w:tabs>
          <w:tab w:val="left" w:pos="764" w:leader="none"/>
          <w:tab w:val="left" w:pos="955" w:leader="none"/>
          <w:tab w:val="left" w:pos="11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4、双方应建立健全廉政管理制度，对己方人员加强廉政教育、进行廉政监督，执行廉政协议，落实廉洁自律规定，对发现的问题及时纠正，严肃处理。</w:t>
      </w:r>
      <w:r/>
    </w:p>
    <w:p>
      <w:pPr>
        <w:ind w:left="0" w:right="0" w:firstLine="540"/>
        <w:jc w:val="both"/>
        <w:spacing w:before="0" w:after="0" w:line="460" w:lineRule="atLeast"/>
        <w:tabs>
          <w:tab w:val="left" w:pos="764" w:leader="none"/>
          <w:tab w:val="left" w:pos="955" w:leader="none"/>
          <w:tab w:val="left" w:pos="11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5、甲乙双方及其工作人员在业务活动中发现对方有违纪违法行为的，应主动上报。双方均鼓励举报行为，对举报者信息进行一定范围的保密，保障举报者人身权益。</w:t>
      </w:r>
      <w:r/>
    </w:p>
    <w:p>
      <w:pPr>
        <w:ind w:left="1291" w:right="0" w:hanging="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二、甲方在廉政建设方面的责任</w:t>
      </w:r>
      <w:r/>
    </w:p>
    <w:p>
      <w:pPr>
        <w:ind w:left="0" w:right="0" w:firstLine="540"/>
        <w:jc w:val="both"/>
        <w:spacing w:before="0" w:after="0" w:line="460" w:lineRule="atLeast"/>
        <w:tabs>
          <w:tab w:val="left" w:pos="955" w:leader="none"/>
          <w:tab w:val="left" w:pos="1146" w:leader="none"/>
          <w:tab w:val="left" w:pos="15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1、甲方及其工作人员有责任向乙方介绍本单位有关廉政建设的各项制度和规定。</w:t>
      </w:r>
      <w:r/>
    </w:p>
    <w:p>
      <w:pPr>
        <w:ind w:left="0" w:right="0" w:firstLine="540"/>
        <w:jc w:val="both"/>
        <w:spacing w:before="0" w:after="0" w:line="460" w:lineRule="atLeast"/>
        <w:tabs>
          <w:tab w:val="left" w:pos="955" w:leader="none"/>
          <w:tab w:val="left" w:pos="1146" w:leader="none"/>
          <w:tab w:val="left" w:pos="15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2、甲方及其工作人员应严格遵守廉洁从业各项规定。</w:t>
      </w:r>
      <w:r/>
    </w:p>
    <w:p>
      <w:pPr>
        <w:ind w:left="0" w:right="0" w:firstLine="540"/>
        <w:jc w:val="both"/>
        <w:spacing w:before="0" w:after="0" w:line="460" w:lineRule="atLeast"/>
        <w:tabs>
          <w:tab w:val="left" w:pos="955" w:leader="none"/>
          <w:tab w:val="left" w:pos="1146" w:leader="none"/>
          <w:tab w:val="left" w:pos="15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3、甲方及其工作人员不得推荐利益相关人员安排至乙方单位任职，严禁利用职务上的影响力为特定关系人搞权钱交易，输送不当利益，不得以挂职名义在乙方相关单位领取工资、福利等。</w:t>
      </w:r>
      <w:r/>
    </w:p>
    <w:p>
      <w:pPr>
        <w:ind w:left="0" w:right="0" w:firstLine="540"/>
        <w:jc w:val="both"/>
        <w:spacing w:before="0" w:after="0" w:line="460" w:lineRule="atLeast"/>
        <w:tabs>
          <w:tab w:val="left" w:pos="955" w:leader="none"/>
          <w:tab w:val="left" w:pos="1146" w:leader="none"/>
          <w:tab w:val="left" w:pos="15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4、甲方及其工作人员不得在合同履约中为乙方提供其他便利或特殊关照,不得利用职务或职务上的影响力以权谋私。</w:t>
      </w:r>
      <w:r/>
    </w:p>
    <w:p>
      <w:pPr>
        <w:ind w:left="0" w:right="0" w:firstLine="540"/>
        <w:jc w:val="both"/>
        <w:spacing w:before="0" w:after="0" w:line="460" w:lineRule="atLeast"/>
        <w:tabs>
          <w:tab w:val="left" w:pos="955" w:leader="none"/>
          <w:tab w:val="left" w:pos="1146" w:leader="none"/>
          <w:tab w:val="left" w:pos="15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5、甲方及其工作人员不得进行违反廉政规定的任何其他活动。</w:t>
      </w:r>
      <w:r/>
    </w:p>
    <w:p>
      <w:pPr>
        <w:ind w:left="1291" w:right="0" w:hanging="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三、乙方在廉政建设方面的责任</w:t>
      </w:r>
      <w:r/>
    </w:p>
    <w:p>
      <w:pPr>
        <w:ind w:left="0" w:right="0" w:firstLine="540"/>
        <w:jc w:val="both"/>
        <w:spacing w:before="0" w:after="0" w:line="460" w:lineRule="atLeast"/>
        <w:tabs>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1、乙方有权了解甲方廉政建设的各项制度和规定，严格按有关规定要求开展业务工作，执行廉政规定，并与甲方签订廉洁承诺书。</w:t>
      </w:r>
      <w:r/>
    </w:p>
    <w:p>
      <w:pPr>
        <w:ind w:left="0" w:right="0" w:firstLine="540"/>
        <w:jc w:val="both"/>
        <w:spacing w:before="0" w:after="0" w:line="460" w:lineRule="atLeast"/>
        <w:tabs>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ind w:left="0" w:right="0" w:firstLine="540"/>
        <w:jc w:val="both"/>
        <w:spacing w:before="0" w:after="0" w:line="460" w:lineRule="atLeast"/>
        <w:tabs>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3、乙方及其工作人员不得将甲方工作人员配偶、子女、亲属、朋友等利益相关人员安排至本单位任职，为甲方特定关系人搞权钱交易，输送不当利益。</w:t>
      </w:r>
      <w:r/>
    </w:p>
    <w:p>
      <w:pPr>
        <w:ind w:left="0" w:right="0" w:firstLine="540"/>
        <w:jc w:val="both"/>
        <w:spacing w:before="0" w:after="0" w:line="460" w:lineRule="atLeast"/>
        <w:tabs>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4、乙方及其工作人员不得在合同履约中不得以挂职名义安排甲方工作人员或其他利益相关人员领取工资、福利等，不得向甲方及其工作人员输送其他不当利益或提供特殊待遇。</w:t>
      </w:r>
      <w:r/>
    </w:p>
    <w:p>
      <w:pPr>
        <w:ind w:left="0" w:right="0" w:firstLine="540"/>
        <w:jc w:val="both"/>
        <w:spacing w:before="0" w:after="0" w:line="460" w:lineRule="atLeast"/>
        <w:tabs>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5、乙方及其工作人员不得实施违反廉政规定的其他活动。</w:t>
      </w:r>
      <w:r/>
    </w:p>
    <w:p>
      <w:pPr>
        <w:ind w:left="1291" w:right="0" w:hanging="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四、违约责任</w:t>
      </w:r>
      <w:r/>
    </w:p>
    <w:p>
      <w:pPr>
        <w:ind w:left="0" w:right="0" w:firstLine="540"/>
        <w:jc w:val="both"/>
        <w:spacing w:before="0" w:after="0" w:line="460" w:lineRule="atLeast"/>
        <w:tabs>
          <w:tab w:val="left" w:pos="955" w:leader="none"/>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1、甲方及其工作人员有违反本协议，根据党风廉政建设要求和相关法律法规处理。</w:t>
      </w:r>
      <w:r/>
    </w:p>
    <w:p>
      <w:pPr>
        <w:ind w:left="0" w:right="0" w:firstLine="540"/>
        <w:jc w:val="both"/>
        <w:spacing w:before="0" w:after="0" w:line="460" w:lineRule="atLeast"/>
        <w:tabs>
          <w:tab w:val="left" w:pos="955" w:leader="none"/>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2、乙方及其工作人员有违反本协议内容，发生严重违纪或违法行为。</w:t>
      </w:r>
      <w:r/>
    </w:p>
    <w:p>
      <w:pPr>
        <w:ind w:left="0" w:right="0" w:firstLine="540"/>
        <w:jc w:val="both"/>
        <w:spacing w:before="0" w:after="0" w:line="460" w:lineRule="atLeast"/>
        <w:tabs>
          <w:tab w:val="left" w:pos="955" w:leader="none"/>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产生严重不良社会舆论，使甲方名誉严重受损的。</w:t>
      </w:r>
      <w:r/>
    </w:p>
    <w:p>
      <w:pPr>
        <w:ind w:left="0" w:right="0" w:firstLine="540"/>
        <w:jc w:val="both"/>
        <w:spacing w:before="0" w:after="0" w:line="460" w:lineRule="atLeast"/>
        <w:tabs>
          <w:tab w:val="left" w:pos="955" w:leader="none"/>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乙方项目相关人员在项目履行过程中存在违反廉政要求，被立案侦查的。</w:t>
      </w:r>
      <w:r/>
    </w:p>
    <w:p>
      <w:pPr>
        <w:ind w:left="0" w:right="0" w:firstLine="540"/>
        <w:jc w:val="both"/>
        <w:spacing w:before="0" w:after="0" w:line="460" w:lineRule="atLeast"/>
        <w:tabs>
          <w:tab w:val="left" w:pos="955" w:leader="none"/>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乙方项目人员被依法认定廉政相关犯罪的。</w:t>
      </w:r>
      <w:r/>
    </w:p>
    <w:p>
      <w:pPr>
        <w:ind w:left="0" w:right="0" w:firstLine="540"/>
        <w:jc w:val="both"/>
        <w:spacing w:before="0" w:after="0" w:line="460" w:lineRule="atLeast"/>
        <w:tabs>
          <w:tab w:val="left" w:pos="955" w:leader="none"/>
          <w:tab w:val="left" w:pos="1146" w:leader="none"/>
          <w:tab w:val="left" w:pos="22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有上述情形的，甲方有权视情况采取人员撤换，暂停项目履行、解除合同等措施。</w:t>
      </w:r>
      <w:r/>
    </w:p>
    <w:p>
      <w:pPr>
        <w:ind w:left="1291" w:right="0" w:hanging="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五、其它</w:t>
      </w:r>
      <w:r/>
    </w:p>
    <w:p>
      <w:pPr>
        <w:ind w:left="0" w:right="0" w:firstLine="480"/>
        <w:jc w:val="both"/>
        <w:spacing w:before="0" w:after="0" w:line="499" w:lineRule="atLeast"/>
        <w:tabs>
          <w:tab w:val="left" w:pos="955" w:leader="none"/>
          <w:tab w:val="left" w:pos="1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本协议有效期与主合同一致，经协议双方签署后即生效。</w:t>
      </w:r>
      <w:r/>
    </w:p>
    <w:p>
      <w:pPr>
        <w:ind w:left="0" w:right="0" w:firstLine="71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1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9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w:t>
        <w:tab/>
        <w:tab/>
        <w:tab/>
        <w:tab/>
        <w:tab/>
        <w:tab/>
        <w:tab/>
        <w:tab/>
        <w:t xml:space="preserve">乙方单位：</w:t>
      </w:r>
      <w:r/>
    </w:p>
    <w:p>
      <w:pPr>
        <w:ind w:left="0" w:right="0" w:firstLine="71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9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tab/>
        <w:tab/>
        <w:tab/>
        <w:tab/>
        <w:tab/>
        <w:tab/>
        <w:tab/>
        <w:tab/>
        <w:t xml:space="preserve">法定代表人：</w:t>
      </w:r>
      <w:r/>
    </w:p>
    <w:p>
      <w:pPr>
        <w:ind w:left="0" w:right="0" w:firstLine="718"/>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718"/>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项目安全协议书</w:t>
      </w:r>
      <w:r/>
    </w:p>
    <w:p>
      <w:pPr>
        <w:ind w:left="0" w:right="0" w:firstLine="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甲方：</w:t>
      </w:r>
      <w:r/>
    </w:p>
    <w:p>
      <w:pPr>
        <w:ind w:left="0" w:right="0" w:firstLine="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乙方:</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rPr>
          <w:rFonts w:ascii="SimSun" w:hAnsi="SimSun" w:eastAsia="SimSun" w:cs="SimSun"/>
          <w:color w:val="000000"/>
          <w:sz w:val="24"/>
        </w:rPr>
        <w:t xml:space="preserve">见甲乙双方承发包合同</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三、安全生产目标：</w:t>
      </w:r>
      <w:r>
        <w:rPr>
          <w:rFonts w:ascii="SimSun" w:hAnsi="SimSun" w:eastAsia="SimSun" w:cs="SimSun"/>
          <w:color w:val="000000"/>
          <w:sz w:val="24"/>
        </w:rPr>
        <w:t xml:space="preserve">安全生产无事故</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四、项目安全管理人员代表</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为保证项目安全管理与明确安全责任，现场管理人员明确如下：</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1．甲方人员（现场管理工程师）：</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2．乙方人员（项目经理）：</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五、甲方安全责任</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1．甲方（或委托监理单位）有权检查乙方项目实施的安全及文明现场管理工作。</w:t>
      </w:r>
      <w:r/>
    </w:p>
    <w:p>
      <w:pPr>
        <w:ind w:left="0" w:right="0" w:firstLine="436"/>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left="0" w:right="0" w:firstLine="436"/>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3.甲方有权对乙方安全管理进行督促检查，对于查出的隐患，甲方应要求乙方限期整改。</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六、乙方安全责任</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乙方作为项目的承包单位负有安全生产主体责任，对项目客体安全隐患导致的事故，以及所发生的任何人员、财产安全事故负有直接责任，并应承担全部经济赔偿责任、全部法律责任。</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乙方应切实履行以下安全保障义务责任：</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1．乙方所提供的项目要求的相关资质证明材料应真实、合法、有效。</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4．乙方项目实施，应严格执行《中华人民共和国劳动法》、《中华人民共和国劳动合同法》，遵守国家和地方关于劳动安全、劳务用工法律法规及规章制度，保证项目用工的合法性，切实保障劳动者合法权益。</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7.项目开始前，乙方应对项目安全情况摸底后向现场工作人员交底并形成书面记录，并按规定制定各类安全方案（措施）报甲方备案。</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8．乙方必须接受甲方（或委托的第三方单位）的监督、检查，对甲方提出的安全整改意见必须及时整改。乙方有保存相关资料，配合甲方进行检查并提供相关报告的义务。</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10．乙方涉及特殊作业（如动火、有限空间等）应执行审批制度，并按照甲方相关规定在安全监管平台备案，明确作业时间、地点、管理人员、作业内容、现场图片。</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在作业过程中，存在与其他项目承包单位在同一场所作业时，应与其他项目承包单位之间应签订安全生产管理协议，明确各方职责和安全措施，指定专人进行安全检查与协调，并及时向甲方报告作业情况。</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13.乙方应严格遵循、执行对应项目的安全作业手册或安全作业标准或安全作业规范。乙方违反安全作业手册或安全作业标准或安全作业规范任一要求的，构成过错，属于违约，应承担违约责任。</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七、项目有关责任</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1．项目发生安全事故的，由乙方依法承担事故责任和经济责任，赔偿受害方（包括甲方）因此造成的人身和/或财产损失。</w:t>
      </w:r>
      <w:r/>
    </w:p>
    <w:p>
      <w:pPr>
        <w:ind w:left="0" w:right="0" w:firstLine="42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2．为确保社会稳定，乙方负有经济赔偿兜底责任。</w:t>
      </w:r>
      <w:r/>
    </w:p>
    <w:p>
      <w:pPr>
        <w:ind w:left="0" w:right="0" w:firstLine="42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b/>
          <w:color w:val="000000"/>
          <w:spacing w:val="6"/>
          <w:sz w:val="24"/>
        </w:rPr>
        <w:t xml:space="preserve">、甲乙双方必须严格执行本协议，本协议效力独立于主合同。</w:t>
      </w:r>
      <w:r>
        <w:rPr>
          <w:rFonts w:ascii="SimSun" w:hAnsi="SimSun" w:eastAsia="SimSun" w:cs="SimSun"/>
          <w:b/>
          <w:color w:val="000000"/>
          <w:sz w:val="24"/>
        </w:rPr>
        <w:t xml:space="preserve">本协议在履行过程中发生的争议，由双方当事人协商解决或由甲方组织向第三方机构申请调解。调解不成的，甲乙双方应向甲方所在地法院提起诉讼。</w:t>
      </w:r>
      <w:r/>
    </w:p>
    <w:p>
      <w:pPr>
        <w:ind w:left="0" w:right="0" w:firstLine="48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z w:val="24"/>
        </w:rPr>
        <w:t xml:space="preserve">本协议包括附件《承包单位安全生产主体责任清单（通用）》，本协议（含附件1）经双方法定代表人签字并加盖公章后生效。</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4" w:type="dxa"/>
            <w:vAlign w:val="top"/>
            <w:textDirection w:val="lrTb"/>
            <w:noWrap w:val="false"/>
          </w:tcPr>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乙方：（签章）</w:t>
            </w:r>
            <w:r/>
          </w:p>
          <w:p>
            <w:pPr>
              <w:ind w:left="0" w:right="0" w:firstLine="420"/>
              <w:jc w:val="both"/>
              <w:spacing w:before="0" w:after="0" w:line="7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r>
    </w:tbl>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项目安全协议书附件：承包单位安全生产主体责任清单（通用）</w:t>
      </w:r>
      <w:r/>
    </w:p>
    <w:p>
      <w:pPr>
        <w:ind w:left="0" w:right="0" w:firstLine="560"/>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注：本主体责任清单项下的“生产”为广义，包括且不限于责任主体的各类生产、经营、建设、施工、作业等活动。</w:t>
      </w:r>
      <w:r/>
    </w:p>
    <w:tbl>
      <w:tblPr>
        <w:tblStyle w:val="8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
        <w:gridCol w:w="50"/>
        <w:gridCol w:w="536"/>
        <w:gridCol w:w="8672"/>
      </w:tblGrid>
      <w:tr>
        <w:trPr>
          <w:trHeight w:val="567"/>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责任类别</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责任要点</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责任内容</w:t>
            </w:r>
            <w:r/>
          </w:p>
        </w:tc>
      </w:tr>
      <w:tr>
        <w:trPr>
          <w:trHeight w:val="1757"/>
        </w:trPr>
        <w:tc>
          <w:tcPr>
            <w:tcBorders>
              <w:top w:val="none" w:color="000000" w:sz="4" w:space="0"/>
              <w:left w:val="single" w:color="000000" w:sz="8" w:space="0"/>
              <w:bottom w:val="none" w:color="000000" w:sz="4" w:space="0"/>
              <w:right w:val="single" w:color="000000" w:sz="8" w:space="0"/>
            </w:tcBorders>
            <w:tcMar>
              <w:left w:w="28" w:type="dxa"/>
              <w:top w:w="0" w:type="dxa"/>
              <w:right w:w="28" w:type="dxa"/>
              <w:bottom w:w="0" w:type="dxa"/>
            </w:tcMar>
            <w:tcW w:w="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严格落实第一责任人责任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17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1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加大安全生产经费投入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15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开展安全生产标准化建设</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158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严格落实全员岗位责任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建立健全全员安全生产责任制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7</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开展安全生产教育培训</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严格落实安全防控责任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8</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加强安全风险辨识管控</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27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9</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加强事故隐患排查治理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w:t>
            </w:r>
            <w:r>
              <w:rPr>
                <w:rFonts w:ascii="SimSun" w:hAnsi="SimSun" w:eastAsia="SimSun" w:cs="SimSun"/>
                <w:color w:val="000000"/>
                <w:sz w:val="24"/>
              </w:rPr>
              <w:t xml:space="preserve">整改的隐患，治理前要研究制定防范措施，落实监控责任，防止隐患发展为事故。</w:t>
            </w:r>
            <w:r/>
          </w:p>
        </w:tc>
      </w:tr>
      <w:tr>
        <w:trPr>
          <w:trHeight w:val="31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严格落实安全防控责任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10</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加强各类危险源、危化品使用安全管理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w:t>
            </w:r>
            <w:r>
              <w:rPr>
                <w:rFonts w:ascii="SimSun" w:hAnsi="SimSun" w:eastAsia="SimSun" w:cs="SimSun"/>
                <w:color w:val="000000"/>
                <w:sz w:val="24"/>
              </w:rPr>
              <w:t xml:space="preserve">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加强危险作业安全管理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严格落实基础管理责任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认真执行安全生产“三同时”制度</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加强从业人员安全防护管理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加强外包等业务安全管理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严格落实基础管理责任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加强复工安全管理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承包单位复工前，应严格按照国家及行业有关标准和规定，制定复工方案，组织对安全生产相关设备设施进行全面检查，确保安全方可复工使用。</w:t>
            </w:r>
            <w:r/>
          </w:p>
        </w:tc>
      </w:tr>
      <w:tr>
        <w:trPr>
          <w:trHeight w:val="26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强化应急救援能力建设</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17</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严格事故报告和应急处置</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严格落实基础管理责任</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18</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强化举一反三整改落实</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19</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安全值班值守</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承包单位应建立安全值班值守制度，确保项目安全值班值守。按甲方指令做好特殊时期（包括且不限于重大活动、特殊气象条件等）全天候安全相关值班值守。</w:t>
            </w:r>
            <w:r/>
          </w:p>
        </w:tc>
      </w:tr>
    </w:tbl>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第六章评分标准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1、评价和比较采用综合评分法，即指投标文件满足招标文件全部实质性要求，且按照评审因素的量化指标评审得分最高的前三名投标人为中标候选人的评标方法。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2、评标委员会各成员独立对每个进入打分程序的有效投标单位的标书技术和资质部分以打分的形式进行评审和评价。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4、评标委员会根据采购人的授权，按照中标候选人的顺序在中标候选人中直接确定中标供应商。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（一）价格基准分：15分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w:t>
      </w:r>
      <w:r>
        <w:rPr>
          <w:rFonts w:ascii="SimSun" w:hAnsi="SimSun" w:eastAsia="SimSun" w:cs="SimSun"/>
          <w:color w:val="000000"/>
          <w:sz w:val="24"/>
          <w:u w:val="none"/>
        </w:rPr>
        <w:t xml:space="preserve">（且不高于最高限价）</w:t>
      </w:r>
      <w:r>
        <w:rPr>
          <w:rFonts w:ascii="SimSun" w:hAnsi="SimSun" w:eastAsia="SimSun" w:cs="SimSun"/>
          <w:color w:val="000000"/>
          <w:sz w:val="24"/>
        </w:rPr>
        <w:t xml:space="preserve">，为有效投标报价，</w:t>
      </w:r>
      <w:r>
        <w:rPr>
          <w:rFonts w:ascii="SimSun" w:hAnsi="SimSun" w:eastAsia="SimSun" w:cs="SimSun"/>
          <w:b/>
          <w:color w:val="000000"/>
          <w:sz w:val="24"/>
          <w:u w:val="none"/>
        </w:rPr>
        <w:t xml:space="preserve">否则投标报价文件均为非实质性响应文件，不参与评审。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第二步：以满足招标文件要求且投标价格最低的投标有效报价为评标基准价，其价格分为满分，</w:t>
      </w:r>
      <w:r>
        <w:rPr>
          <w:rFonts w:ascii="SimSun" w:hAnsi="SimSun" w:eastAsia="SimSun" w:cs="SimSun"/>
          <w:b/>
          <w:color w:val="000000"/>
          <w:sz w:val="24"/>
        </w:rPr>
        <w:t xml:space="preserve">即15分</w:t>
      </w:r>
      <w:r>
        <w:rPr>
          <w:rFonts w:ascii="SimSun" w:hAnsi="SimSun" w:eastAsia="SimSun" w:cs="SimSun"/>
          <w:color w:val="000000"/>
          <w:sz w:val="24"/>
        </w:rPr>
        <w:t xml:space="preserve">。其他报价得分统一按照下列公式计算（计算结果四舍五入，保留两位小数）：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投标报价得分=（评标基准价/有效投标报价）×</w:t>
      </w:r>
      <w:r>
        <w:rPr>
          <w:rFonts w:ascii="SimSun" w:hAnsi="SimSun" w:eastAsia="SimSun" w:cs="SimSun"/>
          <w:b/>
          <w:color w:val="000000"/>
          <w:sz w:val="24"/>
        </w:rPr>
        <w:t xml:space="preserve">15%</w:t>
      </w:r>
      <w:r>
        <w:rPr>
          <w:rFonts w:ascii="SimSun" w:hAnsi="SimSun" w:eastAsia="SimSun" w:cs="SimSun"/>
          <w:color w:val="000000"/>
          <w:sz w:val="24"/>
        </w:rPr>
        <w:t xml:space="preserve">×100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根据《关于推动解决政府采购异常低价问题的通知》（财库〔2026〕2号）文件要求，采购人应当在采购文件中明确，政府采购评审中出现下列情形之一的，评审委员会应当启动异常低价投标（响应）审查程序：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（二）服务方案：12分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1、机械化(洗扫车、高压清洗车)作业管理方案    4分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1.1对洗扫车及轻型扫路车作业方案的合理性、完整性、线路是否全范围覆盖无死角等方面进行比较。   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方案需至少包含每辆车辆的具体作业时间与相应的作业路段（如：苏E88888 在14:00~14:30在娄江快速路自西向东星港街立交至玲珑街立交主线段进行洗扫作业）、作业线路图等信息。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方案内容完整详细，针对适用性强的得2分；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方案内容基本完整，针对适用性较强的得1分；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方案内容简单，针对适用性较差的得 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1.2对高压清洗车及轻型清洗车作业方案的合理性、完整性、线路是否全范围覆盖无死角等方面进行比较。    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方案需至少包含每辆车辆的具体作业时间、相应的作业路段，作业线路图等信息。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方案内容完整详细，针对适用性强的得2分；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方案内容基本完整，针对适用性较强的得1分；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方案内容简单，针对适用性较差的得0.5分；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2、其他保洁作业服务方案    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其他保洁作业方案内容合理性与完整性比较。方案至少包含高架防撞墙（声屏障）清洗方案、垃圾收集、运输管理方案、清除小广告（乱涂乱贴）作业方案等。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方案内容完整详细，针对适用性强的得2分；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方案内容基本完整，针对适用性较强的得1分；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方案内容简单，针对适用性较差的得0.5分；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3、保洁配套服务方案    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配套服务方案内容合理性和完整性比较。至少包含一线保洁人员培训方案、市容环卫系统保洁配合管理方案(含保洁车辆信息监管配合管理、保洁人员定位配合管理、环卫巡更配合管理)、保洁安全管理方案、服务期间保洁与其他单位或部门的综合协调方案这四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方案内容完整详细，针对适用性强的得2分；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方案内容基本完整，针对适用性较强的得1分；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方案内容简单，针对适用性较差的得0.5分；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4、车辆设备配备方案    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车辆设备配备方案内容合理性和完整性比较。至少包含投入保洁服务所需的车辆、设备、工具等的数量及保养、维修、使用方案。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方案内容完整详细，针对适用性强的得2分；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方案内容基本完整，针对适用性较强的得1 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方案内容简单，针对适用性较差的得0.5分；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5、应急抢险、突击保障方案    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应急抢险、突击保障方案合理性和完整性比较。至少包含道路灾害天气应急预案及其它应急抢险方案(含台风天气、暴雨天气、冰雪天气、人身保护、设施保护、纠纷处置应急预案)、突击保障方案这两部分内容。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方案内容完整详细，针对适用性强的得2分；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方案内容基本完整，针对适用性较强的得1分；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方案内容简单，针对适用性较差的得 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注：（1）完全或部分明显抄袭采购人出具的技术要求者，或只填写“按招标要求办理”等相似字样者本项为零分。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（2）投标人须严格根据上述 “服务方案编写要求”，结合本项目特点详细编写方案。方案具有可操作性、实用性。若有漏项则评分时该分项不得分。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（三）项目组配备方案：26分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（1）项目经理：8分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①项目经理类似业绩比较：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投标文件中需提供已履行完成的类似项目合同扫描件，如项目合同中未能体现项目经理名字的，则须由业主方出具其担任该合同项目经理的证明。每提供一项类似业绩</w:t>
      </w:r>
      <w:r>
        <w:rPr>
          <w:rFonts w:ascii="SimSun" w:hAnsi="SimSun" w:eastAsia="SimSun" w:cs="SimSun"/>
          <w:b/>
          <w:color w:val="000000"/>
          <w:sz w:val="24"/>
        </w:rPr>
        <w:t xml:space="preserve">得5分，最高得5分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注：</w:t>
      </w:r>
      <w:r>
        <w:rPr>
          <w:rFonts w:ascii="SimSun" w:hAnsi="SimSun" w:eastAsia="SimSun" w:cs="SimSun"/>
          <w:color w:val="000000"/>
          <w:sz w:val="24"/>
        </w:rPr>
        <w:t xml:space="preserve">&lt;1&gt;类似业绩是指</w:t>
      </w:r>
      <w:r>
        <w:rPr>
          <w:rFonts w:ascii="SimSun" w:hAnsi="SimSun" w:eastAsia="SimSun" w:cs="SimSun"/>
          <w:color w:val="000000"/>
          <w:sz w:val="24"/>
          <w:u w:val="none"/>
        </w:rPr>
        <w:t xml:space="preserve">2021年1月1日（含）</w:t>
      </w:r>
      <w:r>
        <w:rPr>
          <w:rFonts w:ascii="SimSun" w:hAnsi="SimSun" w:eastAsia="SimSun" w:cs="SimSun"/>
          <w:color w:val="000000"/>
          <w:sz w:val="24"/>
        </w:rPr>
        <w:t xml:space="preserve">以后已履行验收完成的服务内容涵盖城市道路保洁的合同，且合同</w:t>
      </w:r>
      <w:r>
        <w:rPr>
          <w:rFonts w:ascii="SimSun" w:hAnsi="SimSun" w:eastAsia="SimSun" w:cs="SimSun"/>
          <w:color w:val="000000"/>
          <w:sz w:val="24"/>
          <w:u w:val="none"/>
        </w:rPr>
        <w:t xml:space="preserve">期限为一年（12个月）或一年（12个月）以上，至开标日前已履行完成。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&lt;2&gt;服务期限为多年但合同一年（12个月）一签的类似项目业绩仅按一项类似业绩计取。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t;3&gt;供应商需同时提供有效合同扫描件、履约验收证明扫描件（服务期限为多年但合同一年（12个月）一签的类似项目，需提供全部服务期限结束后的整体项目履约验收证明，服务期内某单一年度合同的履约验收证明不作为整体项目已完成的履约验收证明的评审依据）及该项目合同期内的至少一张发票扫描件（提供发票的开票时间须在合同期内）。未提供以上有效资料或提供不完整的，该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&lt;4&gt;项目经理业绩与供应商类似项目业绩不重复评审得分，如出现重复，该业绩仅在“项目经理类似业绩”处评审计分。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②具有本科及以上学历的</w:t>
      </w:r>
      <w:r>
        <w:rPr>
          <w:rFonts w:ascii="SimSun" w:hAnsi="SimSun" w:eastAsia="SimSun" w:cs="SimSun"/>
          <w:b/>
          <w:color w:val="000000"/>
          <w:sz w:val="24"/>
        </w:rPr>
        <w:t xml:space="preserve">得3分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注：投标文件中提供学历证明扫描件。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（2）安全员：5分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color w:val="000000"/>
          <w:sz w:val="24"/>
          <w:u w:val="none"/>
        </w:rPr>
        <w:t xml:space="preserve">具有政府安监部门（应急管理部门）或其认可的相关培训机构颁发的安全员证书</w:t>
      </w:r>
      <w:r>
        <w:rPr>
          <w:rFonts w:ascii="SimSun" w:hAnsi="SimSun" w:eastAsia="SimSun" w:cs="SimSun"/>
          <w:color w:val="000000"/>
          <w:sz w:val="24"/>
        </w:rPr>
        <w:t xml:space="preserve">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注：投标文件中提供安全员证书扫描件。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②年龄截止至开标日在50周岁及以下的得2分。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注：投标文件中提供身份证扫描件。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（3）业务主管：5分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①年</w:t>
      </w:r>
      <w:r>
        <w:rPr>
          <w:rFonts w:ascii="SimSun" w:hAnsi="SimSun" w:eastAsia="SimSun" w:cs="SimSun"/>
          <w:color w:val="000000"/>
          <w:sz w:val="24"/>
          <w:u w:val="none"/>
        </w:rPr>
        <w:t xml:space="preserve">龄在50周岁及以下的得2分。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②持有有效的驾驶证（A1、A2、A3、B1、B2、C1、C2均可）的得3分。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注：投标文件中提供驾驶证扫描件。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（4）资料员（兼信息化管理员）：8分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①年龄截止至开标日在45周岁及以下的得2分。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②有本科及以上学历的得3分。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注：投标文件中提供学历证明扫描件。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③具有人力资源社会保障部或工业和信息化部颁发的计算机技术与软件专业技术资格证书的或教育部门颁发的计算机等级考试合格证书的得3分。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注：投标文件中提供证书扫描件。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（四）综合实力比较：47分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1、投标单位类似业绩：20分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该项需提供企业自2021年1月1日（含）后已履行验收完成的类似项目业绩合同（服务期至少12个月的合同扫描件）以及业主方出具的履约验收证明扫描件。每提供一项类似业绩得5分，最高得20分。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&lt;1&gt;类似业绩是指2021年1月1日（含）以后已履行验收完成的服务内容涵盖城市道路保洁的合同，且合同期限为一年（12个月）或一年（12个月）以上，至开标日前已履行完成。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&lt;2&gt;服务期限为多年但合同一年（12个月）一签的类似项目业绩仅按一项类似业绩计取。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t;3&gt;投标人需同时提供有效合同扫描件、履约验收证明扫描件（服务期限为多年但合同一年（12个月）一签的类似项目，需提供全部服务期限结束后的整体项目履约验收证明，服务期内某单一年度合同的履约验收证明不作为整体项目已完成的履约验收证明的评审依据）及该项目合同期内的至少一张发票扫描件（提供发票的开票时间须在合同期内）。未提供以上有效资料或提供不完整的，该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&lt;4&gt;</w:t>
      </w:r>
      <w:r>
        <w:rPr>
          <w:rFonts w:ascii="SimSun" w:hAnsi="SimSun" w:eastAsia="SimSun" w:cs="SimSun"/>
          <w:b/>
          <w:color w:val="000000"/>
          <w:sz w:val="24"/>
        </w:rPr>
        <w:t xml:space="preserve">投标人类似项目业绩与项目经理业绩不重复计算得分，</w:t>
      </w:r>
      <w:r>
        <w:rPr>
          <w:rFonts w:ascii="SimSun" w:hAnsi="SimSun" w:eastAsia="SimSun" w:cs="SimSun"/>
          <w:color w:val="000000"/>
          <w:sz w:val="24"/>
        </w:rPr>
        <w:t xml:space="preserve">如出现重复，该业绩仅在“项目经理类似业绩”处评审计分</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none"/>
        </w:rPr>
        <w:t xml:space="preserve">ISO体系认证</w:t>
      </w:r>
      <w:r>
        <w:rPr>
          <w:rFonts w:ascii="SimSun" w:hAnsi="SimSun" w:eastAsia="SimSun" w:cs="SimSun"/>
          <w:b/>
          <w:color w:val="000000"/>
          <w:sz w:val="24"/>
        </w:rPr>
        <w:t xml:space="preserve">：12分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投标单位具有有效的质量管理体系认证证书、环境管理体系认证证书及职业健康安全管理体系认证证书的，每具有一项得4分，最高得12分，未提供相关证明的不得分。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注：投标文件中需提供相关证书扫描件，同时需提供该证书在国家认证认可监督管理委员会网站上查询的完整页面截图。以上资料未提供或提供不完整的对应项不得分。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投标人自2021年1月1日至今获得县（区）级及以上政府或县（区）级及以上环卫行政主管部门颁发的 “先进集体”、“</w:t>
      </w:r>
      <w:r>
        <w:rPr>
          <w:rFonts w:ascii="SimSun" w:hAnsi="SimSun" w:eastAsia="SimSun" w:cs="SimSun"/>
          <w:color w:val="000000"/>
          <w:sz w:val="24"/>
        </w:rPr>
        <w:t xml:space="preserve">先进单位”、“优胜单位”等相关荣誉的，</w:t>
      </w:r>
      <w:r>
        <w:rPr>
          <w:rFonts w:ascii="SimSun" w:hAnsi="SimSun" w:eastAsia="SimSun" w:cs="SimSun"/>
          <w:color w:val="000000"/>
          <w:sz w:val="24"/>
          <w:u w:val="none"/>
        </w:rPr>
        <w:t xml:space="preserve">有一个得</w:t>
      </w:r>
      <w:r>
        <w:rPr>
          <w:rFonts w:ascii="SimSun" w:hAnsi="SimSun" w:eastAsia="SimSun" w:cs="SimSun"/>
          <w:color w:val="000000"/>
          <w:sz w:val="24"/>
        </w:rPr>
        <w:t xml:space="preserve">3分，</w:t>
      </w:r>
      <w:r>
        <w:rPr>
          <w:rFonts w:ascii="SimSun" w:hAnsi="SimSun" w:eastAsia="SimSun" w:cs="SimSun"/>
          <w:b/>
          <w:color w:val="000000"/>
          <w:sz w:val="24"/>
        </w:rPr>
        <w:t xml:space="preserve">最高得6分。</w:t>
      </w:r>
      <w:r>
        <w:rPr>
          <w:rFonts w:ascii="SimSun" w:hAnsi="SimSun" w:eastAsia="SimSun" w:cs="SimSun"/>
          <w:color w:val="000000"/>
          <w:sz w:val="24"/>
        </w:rPr>
        <w:t xml:space="preserve">以荣誉证书发证或发文时间为准，发证时间与发文时间不一致的，以发文时间为准。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注：投标文件中提供证明文件的扫描件，未提供或提供不完整的不得分。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4、投标人2021年（含）以后被县（区）级及以上政府部门评定为年度劳动保障信用（诚信）等级A级的单位或获得县（区）级及以上政府部门颁发的类似年度劳动保障信用（诚信）表彰的，有一个得3分，</w:t>
      </w:r>
      <w:r>
        <w:rPr>
          <w:rFonts w:ascii="SimSun" w:hAnsi="SimSun" w:eastAsia="SimSun" w:cs="SimSun"/>
          <w:b/>
          <w:color w:val="000000"/>
          <w:sz w:val="24"/>
        </w:rPr>
        <w:t xml:space="preserve">最高得6分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注：投标文件中提供证明文件的扫描件，未提供或提供不完整的不得分。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5、拟投入本项目专用设备满足采购文件的基础上，投标人承诺增加一辆满足招标文件要求的大型除雪车得3分，</w:t>
      </w:r>
      <w:r>
        <w:rPr>
          <w:rFonts w:ascii="SimSun" w:hAnsi="SimSun" w:eastAsia="SimSun" w:cs="SimSun"/>
          <w:b/>
          <w:color w:val="000000"/>
          <w:sz w:val="24"/>
        </w:rPr>
        <w:t xml:space="preserve">本项最高3分。</w:t>
      </w:r>
      <w:r>
        <w:rPr>
          <w:rFonts w:ascii="SimSun" w:hAnsi="SimSun" w:eastAsia="SimSun" w:cs="SimSun"/>
          <w:color w:val="000000"/>
          <w:sz w:val="24"/>
        </w:rPr>
        <w:t xml:space="preserve">投标文件中提供承诺书。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b/>
          <w:color w:val="000000"/>
          <w:sz w:val="24"/>
          <w:u w:val="none"/>
        </w:rPr>
        <w:t xml:space="preserve">对于超出最低采购设备要求配置的车辆设备和人员，均须按照行业和招标要求纳入统一管理（含信息化、劳保、社保、十三薪等）。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1、针对评分标准中评分的每一条，投标人在投标文件中均应提供相关资料的清晰扫描件并作出相应说明供评委评判，未提供或提供不完整的视为不具备该项得分的条件。</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2、若供应商组成联合体投标响应的，且上述评分内容投标文件中同时提供了联合体各方业绩、综合实力证明材料，拟投入人员技术服务能力资质证书的均可进行累计得分。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三、政府采购政策：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1、本项目属于专门面向中小企业的项目。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2、本项目采购标的对应的中小企业划分标准所属行业为</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，承接服务的供应商应为中小微企业、监狱企业、残疾人福利性单位。中小微企业划型标准根据《中小企业划型标准规定》（工信部联企业【2011】300号）。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4、中小企业参加政府采购活动，应当出具《政府采购促进中小企业发展管理办法》附件规定《中小企业声明函》，否则不得享受相关中小企业扶持政策。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5、本项目中，供应商提供的服务由中小企业承接，即提供服务的人员为中小企业依照《中华人民共和国劳动合同法》订立劳动合同的从业人员，才可享受规定的中小企业扶持政策。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6、若供应商提供的《中小企业声明函》为虚假声明则视同提供虚假材料，按政府采购相关规定处理并报请政府监管部门给予行政处罚。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（四）绿色采购（本项目不涉及强制或优先采购）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white"/>
        </w:rPr>
        <w:t xml:space="preserve">第七章附件</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附件一《标段划分图》</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附件二《2026 年园区高架保洁标段信息一览表》</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附件三《环卫机械化作业管理要求》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附件四《步行保洁作业管理要求》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附件五《清拣车保洁管理要求》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附件六《人非道深度清洗管理要求》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附件七《小广告及油污清理技术要求》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附件八《垃圾收运管理要求》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附件九《项目组、技术人员配置及岗位要求》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附件十《环卫管理信息系统要求》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附件十一《应急作业要求》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附件十二《作业安全文明规范及乙方管理责任》</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附件十三《商业险种》</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附件十四《作业工具及服装图集》</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附件十五《防暑降温物品要求》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附件十六《环卫信息化设备要求》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附件十七《果壳箱、灭烟器及配件安装更换维修要求》</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附件十八《考核办法》</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附件十九《竣工验收鉴定书》</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附件二十《履约保函》</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附件二十一《环卫项目人员工资专用账户资金监管协议》。</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（全文完）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3513254"/>
      <w:rPr/>
    </w:sdtPr>
    <w:sdtContent>
      <w:p>
        <w:pPr>
          <w:pStyle w:val="883"/>
          <w:jc w:val="center"/>
        </w:pPr>
        <w:r>
          <w:fldChar w:fldCharType="begin"/>
        </w:r>
        <w:r>
          <w:instrText xml:space="preserve">PAGE   \* MERGEFORMAT</w:instrText>
        </w:r>
        <w:r>
          <w:fldChar w:fldCharType="separate"/>
        </w:r>
        <w:r>
          <w:rPr>
            <w:lang w:val="zh-CN"/>
          </w:rPr>
          <w:t xml:space="preserve">36</w:t>
        </w:r>
        <w:r>
          <w:fldChar w:fldCharType="end"/>
        </w:r>
        <w:r/>
      </w:p>
    </w:sdtContent>
  </w:sdt>
  <w:p>
    <w:pPr>
      <w:jc w:val="left"/>
      <w:rPr>
        <w:rFonts w:hint="eastAsia" w:ascii="宋体" w:hAnsi="宋体" w:eastAsia="宋体"/>
        <w:sz w:val="18"/>
        <w:szCs w:val="18"/>
      </w:rPr>
    </w:pPr>
    <w:r>
      <w:rPr>
        <w:rFonts w:hint="eastAsia" w:ascii="宋体" w:hAnsi="宋体" w:eastAsia="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4692124"/>
      <w:rPr/>
    </w:sdtPr>
    <w:sdtContent>
      <w:p>
        <w:pPr>
          <w:pStyle w:val="883"/>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rPr>
        <w:rFonts w:hint="eastAsia" w:ascii="宋体" w:hAnsi="宋体" w:eastAsia="宋体"/>
      </w:rPr>
    </w:pPr>
    <w:r>
      <w:rPr>
        <w:rFonts w:hint="eastAsia" w:ascii="宋体" w:hAnsi="宋体" w:eastAsia="宋体"/>
      </w:rPr>
      <w:t xml:space="preserve">政府采购招标文件标号：JSZC-320591-JSZG-G2026-0035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1"/>
    <w:link w:val="870"/>
    <w:uiPriority w:val="9"/>
    <w:rPr>
      <w:rFonts w:ascii="Arial" w:hAnsi="Arial" w:eastAsia="Arial" w:cs="Arial"/>
      <w:sz w:val="40"/>
      <w:szCs w:val="40"/>
    </w:rPr>
  </w:style>
  <w:style w:type="paragraph" w:styleId="707">
    <w:name w:val="Heading 2"/>
    <w:basedOn w:val="869"/>
    <w:next w:val="869"/>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basedOn w:val="871"/>
    <w:link w:val="707"/>
    <w:uiPriority w:val="9"/>
    <w:rPr>
      <w:rFonts w:ascii="Arial" w:hAnsi="Arial" w:eastAsia="Arial" w:cs="Arial"/>
      <w:sz w:val="34"/>
    </w:rPr>
  </w:style>
  <w:style w:type="paragraph" w:styleId="709">
    <w:name w:val="Heading 3"/>
    <w:basedOn w:val="869"/>
    <w:next w:val="869"/>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basedOn w:val="871"/>
    <w:link w:val="709"/>
    <w:uiPriority w:val="9"/>
    <w:rPr>
      <w:rFonts w:ascii="Arial" w:hAnsi="Arial" w:eastAsia="Arial" w:cs="Arial"/>
      <w:sz w:val="30"/>
      <w:szCs w:val="30"/>
    </w:rPr>
  </w:style>
  <w:style w:type="paragraph" w:styleId="711">
    <w:name w:val="Heading 4"/>
    <w:basedOn w:val="869"/>
    <w:next w:val="869"/>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71"/>
    <w:link w:val="711"/>
    <w:uiPriority w:val="9"/>
    <w:rPr>
      <w:rFonts w:ascii="Arial" w:hAnsi="Arial" w:eastAsia="Arial" w:cs="Arial"/>
      <w:b/>
      <w:bCs/>
      <w:sz w:val="26"/>
      <w:szCs w:val="26"/>
    </w:rPr>
  </w:style>
  <w:style w:type="paragraph" w:styleId="713">
    <w:name w:val="Heading 5"/>
    <w:basedOn w:val="869"/>
    <w:next w:val="869"/>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71"/>
    <w:link w:val="713"/>
    <w:uiPriority w:val="9"/>
    <w:rPr>
      <w:rFonts w:ascii="Arial" w:hAnsi="Arial" w:eastAsia="Arial" w:cs="Arial"/>
      <w:b/>
      <w:bCs/>
      <w:sz w:val="24"/>
      <w:szCs w:val="24"/>
    </w:rPr>
  </w:style>
  <w:style w:type="paragraph" w:styleId="715">
    <w:name w:val="Heading 6"/>
    <w:basedOn w:val="869"/>
    <w:next w:val="869"/>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71"/>
    <w:link w:val="715"/>
    <w:uiPriority w:val="9"/>
    <w:rPr>
      <w:rFonts w:ascii="Arial" w:hAnsi="Arial" w:eastAsia="Arial" w:cs="Arial"/>
      <w:b/>
      <w:bCs/>
      <w:sz w:val="22"/>
      <w:szCs w:val="22"/>
    </w:rPr>
  </w:style>
  <w:style w:type="paragraph" w:styleId="717">
    <w:name w:val="Heading 7"/>
    <w:basedOn w:val="869"/>
    <w:next w:val="869"/>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71"/>
    <w:link w:val="717"/>
    <w:uiPriority w:val="9"/>
    <w:rPr>
      <w:rFonts w:ascii="Arial" w:hAnsi="Arial" w:eastAsia="Arial" w:cs="Arial"/>
      <w:b/>
      <w:bCs/>
      <w:i/>
      <w:iCs/>
      <w:sz w:val="22"/>
      <w:szCs w:val="22"/>
    </w:rPr>
  </w:style>
  <w:style w:type="paragraph" w:styleId="719">
    <w:name w:val="Heading 8"/>
    <w:basedOn w:val="869"/>
    <w:next w:val="869"/>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71"/>
    <w:link w:val="719"/>
    <w:uiPriority w:val="9"/>
    <w:rPr>
      <w:rFonts w:ascii="Arial" w:hAnsi="Arial" w:eastAsia="Arial" w:cs="Arial"/>
      <w:i/>
      <w:iCs/>
      <w:sz w:val="22"/>
      <w:szCs w:val="22"/>
    </w:rPr>
  </w:style>
  <w:style w:type="paragraph" w:styleId="721">
    <w:name w:val="Heading 9"/>
    <w:basedOn w:val="869"/>
    <w:next w:val="869"/>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71"/>
    <w:link w:val="721"/>
    <w:uiPriority w:val="9"/>
    <w:rPr>
      <w:rFonts w:ascii="Arial" w:hAnsi="Arial" w:eastAsia="Arial" w:cs="Arial"/>
      <w:i/>
      <w:iCs/>
      <w:sz w:val="21"/>
      <w:szCs w:val="21"/>
    </w:rPr>
  </w:style>
  <w:style w:type="paragraph" w:styleId="723">
    <w:name w:val="List Paragraph"/>
    <w:basedOn w:val="869"/>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69"/>
    <w:next w:val="869"/>
    <w:link w:val="726"/>
    <w:uiPriority w:val="10"/>
    <w:qFormat/>
    <w:pPr>
      <w:contextualSpacing/>
      <w:spacing w:before="300" w:after="200"/>
    </w:pPr>
    <w:rPr>
      <w:sz w:val="48"/>
      <w:szCs w:val="48"/>
    </w:rPr>
  </w:style>
  <w:style w:type="character" w:styleId="726">
    <w:name w:val="Title Char"/>
    <w:basedOn w:val="871"/>
    <w:link w:val="725"/>
    <w:uiPriority w:val="10"/>
    <w:rPr>
      <w:sz w:val="48"/>
      <w:szCs w:val="48"/>
    </w:rPr>
  </w:style>
  <w:style w:type="paragraph" w:styleId="727">
    <w:name w:val="Subtitle"/>
    <w:basedOn w:val="869"/>
    <w:next w:val="869"/>
    <w:link w:val="728"/>
    <w:uiPriority w:val="11"/>
    <w:qFormat/>
    <w:pPr>
      <w:spacing w:before="200" w:after="200"/>
    </w:pPr>
    <w:rPr>
      <w:sz w:val="24"/>
      <w:szCs w:val="24"/>
    </w:rPr>
  </w:style>
  <w:style w:type="character" w:styleId="728">
    <w:name w:val="Subtitle Char"/>
    <w:basedOn w:val="871"/>
    <w:link w:val="727"/>
    <w:uiPriority w:val="11"/>
    <w:rPr>
      <w:sz w:val="24"/>
      <w:szCs w:val="24"/>
    </w:rPr>
  </w:style>
  <w:style w:type="paragraph" w:styleId="729">
    <w:name w:val="Quote"/>
    <w:basedOn w:val="869"/>
    <w:next w:val="869"/>
    <w:link w:val="730"/>
    <w:uiPriority w:val="29"/>
    <w:qFormat/>
    <w:pPr>
      <w:ind w:left="720" w:right="720"/>
    </w:pPr>
    <w:rPr>
      <w:i/>
    </w:rPr>
  </w:style>
  <w:style w:type="character" w:styleId="730">
    <w:name w:val="Quote Char"/>
    <w:link w:val="729"/>
    <w:uiPriority w:val="29"/>
    <w:rPr>
      <w:i/>
    </w:rPr>
  </w:style>
  <w:style w:type="paragraph" w:styleId="731">
    <w:name w:val="Intense Quote"/>
    <w:basedOn w:val="869"/>
    <w:next w:val="86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71"/>
    <w:link w:val="884"/>
    <w:uiPriority w:val="99"/>
  </w:style>
  <w:style w:type="character" w:styleId="734">
    <w:name w:val="Footer Char"/>
    <w:basedOn w:val="871"/>
    <w:link w:val="883"/>
    <w:uiPriority w:val="99"/>
  </w:style>
  <w:style w:type="paragraph" w:styleId="735">
    <w:name w:val="Caption"/>
    <w:basedOn w:val="869"/>
    <w:next w:val="869"/>
    <w:uiPriority w:val="35"/>
    <w:semiHidden/>
    <w:unhideWhenUsed/>
    <w:qFormat/>
    <w:pPr>
      <w:spacing w:line="276" w:lineRule="auto"/>
    </w:pPr>
    <w:rPr>
      <w:b/>
      <w:bCs/>
      <w:color w:val="4f81bd" w:themeColor="accent1"/>
      <w:sz w:val="18"/>
      <w:szCs w:val="18"/>
    </w:rPr>
  </w:style>
  <w:style w:type="character" w:styleId="736">
    <w:name w:val="Caption Char"/>
    <w:basedOn w:val="735"/>
    <w:link w:val="883"/>
    <w:uiPriority w:val="99"/>
  </w:style>
  <w:style w:type="table" w:styleId="737">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6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71"/>
    <w:uiPriority w:val="99"/>
    <w:unhideWhenUsed/>
    <w:rPr>
      <w:vertAlign w:val="superscript"/>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1"/>
    <w:uiPriority w:val="99"/>
    <w:semiHidden/>
    <w:unhideWhenUsed/>
    <w:rPr>
      <w:vertAlign w:val="superscript"/>
    </w:rPr>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0">
    <w:name w:val="Heading 1"/>
    <w:basedOn w:val="869"/>
    <w:next w:val="869"/>
    <w:link w:val="915"/>
    <w:uiPriority w:val="0"/>
    <w:qFormat/>
    <w:pPr>
      <w:keepLines/>
      <w:keepNext/>
      <w:spacing w:before="340" w:after="330" w:line="578" w:lineRule="auto"/>
      <w:outlineLvl w:val="0"/>
    </w:pPr>
    <w:rPr>
      <w:b/>
      <w:bCs/>
      <w:sz w:val="44"/>
      <w:szCs w:val="44"/>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9"/>
    <w:next w:val="869"/>
    <w:uiPriority w:val="39"/>
    <w:unhideWhenUsed/>
    <w:qFormat/>
    <w:pPr>
      <w:ind w:left="2520"/>
      <w:jc w:val="left"/>
      <w:spacing w:after="160" w:line="278" w:lineRule="auto"/>
    </w:pPr>
    <w:rPr>
      <w:sz w:val="22"/>
      <w:szCs w:val="24"/>
      <w14:ligatures w14:val="standardContextual"/>
    </w:rPr>
  </w:style>
  <w:style w:type="paragraph" w:styleId="874">
    <w:name w:val="Normal Indent"/>
    <w:basedOn w:val="869"/>
    <w:next w:val="869"/>
    <w:uiPriority w:val="0"/>
    <w:qFormat/>
    <w:pPr>
      <w:ind w:firstLine="420"/>
      <w:jc w:val="left"/>
      <w:spacing w:line="360" w:lineRule="auto"/>
    </w:pPr>
    <w:rPr>
      <w:rFonts w:ascii="宋体" w:hAnsi="宋体" w:eastAsia="宋体" w:cs="宋体"/>
      <w:sz w:val="24"/>
      <w:szCs w:val="24"/>
    </w:rPr>
  </w:style>
  <w:style w:type="paragraph" w:styleId="875">
    <w:name w:val="annotation text"/>
    <w:basedOn w:val="869"/>
    <w:link w:val="904"/>
    <w:uiPriority w:val="0"/>
    <w:qFormat/>
    <w:pPr>
      <w:jc w:val="left"/>
    </w:pPr>
    <w:rPr>
      <w:rFonts w:ascii="Calibri" w:hAnsi="Calibri" w:eastAsia="楷体_GB2312" w:cs="Times New Roman"/>
      <w:sz w:val="26"/>
      <w:szCs w:val="20"/>
    </w:rPr>
  </w:style>
  <w:style w:type="paragraph" w:styleId="876">
    <w:name w:val="Body Text"/>
    <w:basedOn w:val="869"/>
    <w:uiPriority w:val="0"/>
    <w:qFormat/>
    <w:pPr>
      <w:spacing w:line="400" w:lineRule="exact"/>
    </w:pPr>
    <w:rPr>
      <w:rFonts w:ascii="楷体_GB2312" w:hAnsi="Calibri" w:eastAsia="楷体_GB2312" w:cs="Times New Roman"/>
      <w:sz w:val="28"/>
      <w:szCs w:val="20"/>
    </w:rPr>
  </w:style>
  <w:style w:type="paragraph" w:styleId="877">
    <w:name w:val="Body Text Indent"/>
    <w:basedOn w:val="869"/>
    <w:next w:val="869"/>
    <w:uiPriority w:val="99"/>
    <w:qFormat/>
    <w:pPr>
      <w:ind w:left="570"/>
      <w:spacing w:line="520" w:lineRule="exact"/>
    </w:pPr>
    <w:rPr>
      <w:rFonts w:ascii="方正仿宋简体" w:hAnsi="创艺简仿宋" w:eastAsia="方正仿宋简体" w:cs="Times New Roman"/>
      <w:sz w:val="24"/>
      <w:szCs w:val="20"/>
    </w:rPr>
  </w:style>
  <w:style w:type="paragraph" w:styleId="878">
    <w:name w:val="Block Text"/>
    <w:basedOn w:val="86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79">
    <w:name w:val="toc 5"/>
    <w:basedOn w:val="869"/>
    <w:next w:val="869"/>
    <w:uiPriority w:val="39"/>
    <w:unhideWhenUsed/>
    <w:qFormat/>
    <w:pPr>
      <w:ind w:left="1680"/>
      <w:jc w:val="left"/>
      <w:spacing w:after="160" w:line="278" w:lineRule="auto"/>
    </w:pPr>
    <w:rPr>
      <w:sz w:val="22"/>
      <w:szCs w:val="24"/>
      <w14:ligatures w14:val="standardContextual"/>
    </w:rPr>
  </w:style>
  <w:style w:type="paragraph" w:styleId="880">
    <w:name w:val="toc 3"/>
    <w:basedOn w:val="869"/>
    <w:next w:val="869"/>
    <w:uiPriority w:val="39"/>
    <w:qFormat/>
    <w:pPr>
      <w:ind w:left="840"/>
    </w:pPr>
  </w:style>
  <w:style w:type="paragraph" w:styleId="881">
    <w:name w:val="toc 8"/>
    <w:basedOn w:val="869"/>
    <w:next w:val="869"/>
    <w:uiPriority w:val="39"/>
    <w:unhideWhenUsed/>
    <w:qFormat/>
    <w:pPr>
      <w:ind w:left="2940"/>
      <w:jc w:val="left"/>
      <w:spacing w:after="160" w:line="278" w:lineRule="auto"/>
    </w:pPr>
    <w:rPr>
      <w:sz w:val="22"/>
      <w:szCs w:val="24"/>
      <w14:ligatures w14:val="standardContextual"/>
    </w:rPr>
  </w:style>
  <w:style w:type="paragraph" w:styleId="882">
    <w:name w:val="Balloon Text"/>
    <w:basedOn w:val="869"/>
    <w:link w:val="913"/>
    <w:uiPriority w:val="0"/>
    <w:qFormat/>
    <w:rPr>
      <w:sz w:val="18"/>
      <w:szCs w:val="18"/>
    </w:rPr>
  </w:style>
  <w:style w:type="paragraph" w:styleId="883">
    <w:name w:val="Footer"/>
    <w:basedOn w:val="869"/>
    <w:link w:val="906"/>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84">
    <w:name w:val="Header"/>
    <w:basedOn w:val="869"/>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85">
    <w:name w:val="toc 1"/>
    <w:basedOn w:val="869"/>
    <w:next w:val="869"/>
    <w:uiPriority w:val="39"/>
    <w:qFormat/>
  </w:style>
  <w:style w:type="paragraph" w:styleId="886">
    <w:name w:val="toc 4"/>
    <w:basedOn w:val="869"/>
    <w:next w:val="869"/>
    <w:uiPriority w:val="39"/>
    <w:unhideWhenUsed/>
    <w:qFormat/>
    <w:pPr>
      <w:ind w:left="1260"/>
      <w:jc w:val="left"/>
      <w:spacing w:after="160" w:line="278" w:lineRule="auto"/>
    </w:pPr>
    <w:rPr>
      <w:sz w:val="22"/>
      <w:szCs w:val="24"/>
      <w14:ligatures w14:val="standardContextual"/>
    </w:rPr>
  </w:style>
  <w:style w:type="paragraph" w:styleId="887">
    <w:name w:val="toc 6"/>
    <w:basedOn w:val="869"/>
    <w:next w:val="869"/>
    <w:uiPriority w:val="39"/>
    <w:unhideWhenUsed/>
    <w:qFormat/>
    <w:pPr>
      <w:ind w:left="2100"/>
      <w:jc w:val="left"/>
      <w:spacing w:after="160" w:line="278" w:lineRule="auto"/>
    </w:pPr>
    <w:rPr>
      <w:sz w:val="22"/>
      <w:szCs w:val="24"/>
      <w14:ligatures w14:val="standardContextual"/>
    </w:rPr>
  </w:style>
  <w:style w:type="paragraph" w:styleId="888">
    <w:name w:val="toc 2"/>
    <w:basedOn w:val="869"/>
    <w:next w:val="869"/>
    <w:uiPriority w:val="39"/>
    <w:qFormat/>
    <w:pPr>
      <w:ind w:left="420"/>
    </w:pPr>
  </w:style>
  <w:style w:type="paragraph" w:styleId="889">
    <w:name w:val="toc 9"/>
    <w:basedOn w:val="869"/>
    <w:next w:val="869"/>
    <w:uiPriority w:val="39"/>
    <w:unhideWhenUsed/>
    <w:qFormat/>
    <w:pPr>
      <w:ind w:left="3360"/>
      <w:jc w:val="left"/>
      <w:spacing w:after="160" w:line="278" w:lineRule="auto"/>
    </w:pPr>
    <w:rPr>
      <w:sz w:val="22"/>
      <w:szCs w:val="24"/>
      <w14:ligatures w14:val="standardContextual"/>
    </w:rPr>
  </w:style>
  <w:style w:type="paragraph" w:styleId="890">
    <w:name w:val="Normal (Web)"/>
    <w:basedOn w:val="869"/>
    <w:uiPriority w:val="99"/>
    <w:qFormat/>
    <w:pPr>
      <w:jc w:val="left"/>
      <w:spacing w:before="100" w:beforeAutospacing="1" w:after="100" w:afterAutospacing="1"/>
    </w:pPr>
    <w:rPr>
      <w:rFonts w:ascii="Calibri" w:hAnsi="Calibri" w:eastAsia="楷体_GB2312" w:cs="Times New Roman"/>
      <w:sz w:val="24"/>
    </w:rPr>
  </w:style>
  <w:style w:type="paragraph" w:styleId="891">
    <w:name w:val="annotation subject"/>
    <w:basedOn w:val="875"/>
    <w:next w:val="875"/>
    <w:link w:val="905"/>
    <w:uiPriority w:val="0"/>
    <w:qFormat/>
    <w:rPr>
      <w:rFonts w:asciiTheme="minorHAnsi" w:hAnsiTheme="minorHAnsi" w:eastAsiaTheme="minorEastAsia" w:cstheme="minorBidi"/>
      <w:b/>
      <w:bCs/>
      <w:sz w:val="21"/>
      <w:szCs w:val="22"/>
    </w:rPr>
  </w:style>
  <w:style w:type="paragraph" w:styleId="892">
    <w:name w:val="Body Text First Indent 2"/>
    <w:basedOn w:val="877"/>
    <w:uiPriority w:val="0"/>
    <w:qFormat/>
    <w:pPr>
      <w:ind w:left="420" w:firstLine="420"/>
      <w:spacing w:after="120" w:line="240" w:lineRule="auto"/>
    </w:pPr>
    <w:rPr>
      <w:rFonts w:ascii="Calibri" w:hAnsi="Calibri" w:eastAsia="楷体_GB2312"/>
      <w:sz w:val="26"/>
    </w:rPr>
  </w:style>
  <w:style w:type="table" w:styleId="893">
    <w:name w:val="Table Grid"/>
    <w:basedOn w:val="87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FollowedHyperlink"/>
    <w:uiPriority w:val="99"/>
    <w:unhideWhenUsed/>
    <w:qFormat/>
    <w:rPr>
      <w:color w:val="800080"/>
      <w:u w:val="single"/>
    </w:rPr>
  </w:style>
  <w:style w:type="character" w:styleId="895">
    <w:name w:val="Hyperlink"/>
    <w:basedOn w:val="871"/>
    <w:uiPriority w:val="99"/>
    <w:unhideWhenUsed/>
    <w:qFormat/>
    <w:rPr>
      <w:color w:val="0026e5" w:themeColor="hyperlink"/>
      <w:u w:val="single"/>
      <w14:textFill>
        <w14:solidFill>
          <w14:schemeClr w14:val="hlink"/>
        </w14:solidFill>
      </w14:textFill>
    </w:rPr>
  </w:style>
  <w:style w:type="character" w:styleId="896">
    <w:name w:val="annotation reference"/>
    <w:basedOn w:val="871"/>
    <w:uiPriority w:val="0"/>
    <w:qFormat/>
    <w:rPr>
      <w:sz w:val="21"/>
      <w:szCs w:val="21"/>
    </w:rPr>
  </w:style>
  <w:style w:type="paragraph" w:styleId="897" w:customStyle="1">
    <w:name w:val="首行缩进"/>
    <w:basedOn w:val="869"/>
    <w:uiPriority w:val="0"/>
    <w:qFormat/>
    <w:pPr>
      <w:ind w:firstLine="480"/>
    </w:pPr>
    <w:rPr>
      <w:rFonts w:ascii="Calibri" w:hAnsi="Calibri" w:eastAsia="宋体" w:cs="Times New Roman"/>
      <w:szCs w:val="20"/>
      <w:lang w:val="zh-CN"/>
    </w:rPr>
  </w:style>
  <w:style w:type="paragraph" w:styleId="898" w:customStyle="1">
    <w:name w:val="Plain Text1"/>
    <w:basedOn w:val="869"/>
    <w:uiPriority w:val="0"/>
    <w:qFormat/>
    <w:rPr>
      <w:rFonts w:ascii="宋体" w:hAnsi="Courier New" w:eastAsia="楷体_GB2312" w:cs="Times New Roman"/>
      <w:sz w:val="26"/>
      <w:szCs w:val="20"/>
    </w:rPr>
  </w:style>
  <w:style w:type="paragraph" w:styleId="899" w:customStyle="1">
    <w:name w:val="段"/>
    <w:next w:val="869"/>
    <w:uiPriority w:val="0"/>
    <w:qFormat/>
    <w:pPr>
      <w:ind w:firstLine="200"/>
      <w:jc w:val="both"/>
    </w:pPr>
    <w:rPr>
      <w:rFonts w:ascii="宋体" w:hAnsi="Times New Roman" w:eastAsia="宋体" w:cs="宋体"/>
      <w:sz w:val="21"/>
      <w:szCs w:val="21"/>
      <w:lang w:val="en-US" w:eastAsia="zh-CN" w:bidi="ar-SA"/>
    </w:rPr>
  </w:style>
  <w:style w:type="paragraph" w:styleId="900" w:customStyle="1">
    <w:name w:val="纯文本4"/>
    <w:basedOn w:val="869"/>
    <w:uiPriority w:val="0"/>
    <w:qFormat/>
    <w:rPr>
      <w:rFonts w:ascii="宋体" w:hAnsi="Courier New" w:eastAsia="楷体_GB2312" w:cs="Times New Roman"/>
      <w:sz w:val="26"/>
      <w:szCs w:val="20"/>
    </w:rPr>
  </w:style>
  <w:style w:type="paragraph" w:styleId="901"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02" w:customStyle="1">
    <w:name w:val="Andy_正文"/>
    <w:basedOn w:val="869"/>
    <w:uiPriority w:val="0"/>
    <w:qFormat/>
    <w:pPr>
      <w:ind w:firstLine="480"/>
      <w:spacing w:line="360" w:lineRule="auto"/>
    </w:pPr>
    <w:rPr>
      <w:sz w:val="24"/>
      <w:szCs w:val="24"/>
    </w:rPr>
  </w:style>
  <w:style w:type="paragraph" w:styleId="903"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04" w:customStyle="1">
    <w:name w:val="批注文字 字符"/>
    <w:basedOn w:val="871"/>
    <w:link w:val="875"/>
    <w:uiPriority w:val="0"/>
    <w:qFormat/>
    <w:rPr>
      <w:rFonts w:ascii="Calibri" w:hAnsi="Calibri" w:eastAsia="楷体_GB2312" w:cs="Times New Roman"/>
      <w:sz w:val="26"/>
    </w:rPr>
  </w:style>
  <w:style w:type="character" w:styleId="905" w:customStyle="1">
    <w:name w:val="批注主题 字符"/>
    <w:basedOn w:val="904"/>
    <w:link w:val="891"/>
    <w:uiPriority w:val="0"/>
    <w:qFormat/>
    <w:rPr>
      <w:rFonts w:ascii="Calibri" w:hAnsi="Calibri" w:eastAsia="楷体_GB2312" w:cs="Times New Roman"/>
      <w:b/>
      <w:bCs/>
      <w:sz w:val="21"/>
      <w:szCs w:val="22"/>
    </w:rPr>
  </w:style>
  <w:style w:type="character" w:styleId="906" w:customStyle="1">
    <w:name w:val="页脚 字符"/>
    <w:basedOn w:val="871"/>
    <w:link w:val="883"/>
    <w:uiPriority w:val="99"/>
    <w:qFormat/>
    <w:rPr>
      <w:rFonts w:ascii="Calibri" w:hAnsi="Calibri" w:eastAsia="楷体_GB2312" w:cs="Times New Roman"/>
      <w:sz w:val="18"/>
    </w:rPr>
  </w:style>
  <w:style w:type="paragraph" w:styleId="907"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908" w:customStyle="1">
    <w:name w:val="font131"/>
    <w:uiPriority w:val="0"/>
    <w:qFormat/>
    <w:rPr>
      <w:rFonts w:hint="eastAsia" w:ascii="宋体" w:hAnsi="宋体" w:eastAsia="宋体" w:cs="宋体"/>
      <w:b/>
      <w:bCs/>
      <w:color w:val="000000"/>
      <w:sz w:val="24"/>
      <w:szCs w:val="24"/>
      <w:u w:val="none"/>
      <w:vertAlign w:val="superscript"/>
    </w:rPr>
  </w:style>
  <w:style w:type="paragraph" w:styleId="909"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10" w:customStyle="1">
    <w:name w:val="x_msonormal"/>
    <w:basedOn w:val="869"/>
    <w:uiPriority w:val="0"/>
    <w:qFormat/>
    <w:pPr>
      <w:jc w:val="left"/>
      <w:spacing w:before="100" w:beforeAutospacing="1" w:after="100" w:afterAutospacing="1"/>
      <w:widowControl/>
    </w:pPr>
    <w:rPr>
      <w:rFonts w:ascii="宋体" w:hAnsi="宋体" w:eastAsia="宋体" w:cs="宋体"/>
      <w:szCs w:val="24"/>
    </w:rPr>
  </w:style>
  <w:style w:type="paragraph" w:styleId="911"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12"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913" w:customStyle="1">
    <w:name w:val="批注框文本 字符"/>
    <w:basedOn w:val="871"/>
    <w:link w:val="882"/>
    <w:uiPriority w:val="0"/>
    <w:qFormat/>
    <w:rPr>
      <w:sz w:val="18"/>
      <w:szCs w:val="18"/>
    </w:rPr>
  </w:style>
  <w:style w:type="paragraph" w:styleId="914" w:customStyle="1">
    <w:name w:val="Revision"/>
    <w:hidden/>
    <w:uiPriority w:val="99"/>
    <w:semiHidden/>
    <w:qFormat/>
    <w:rPr>
      <w:rFonts w:asciiTheme="minorHAnsi" w:hAnsiTheme="minorHAnsi" w:eastAsiaTheme="minorEastAsia" w:cstheme="minorBidi"/>
      <w:sz w:val="21"/>
      <w:szCs w:val="22"/>
      <w:lang w:val="en-US" w:eastAsia="zh-CN" w:bidi="ar-SA"/>
    </w:rPr>
  </w:style>
  <w:style w:type="character" w:styleId="915" w:customStyle="1">
    <w:name w:val="标题 1 字符"/>
    <w:basedOn w:val="871"/>
    <w:link w:val="870"/>
    <w:uiPriority w:val="0"/>
    <w:qFormat/>
    <w:rPr>
      <w:b/>
      <w:bCs/>
      <w:sz w:val="44"/>
      <w:szCs w:val="44"/>
    </w:rPr>
  </w:style>
  <w:style w:type="paragraph" w:styleId="916" w:customStyle="1">
    <w:name w:val="TOC Heading"/>
    <w:basedOn w:val="870"/>
    <w:next w:val="869"/>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54a1" w:themeColor="accent1" w:themeShade="BF"/>
      <w:sz w:val="32"/>
      <w:szCs w:val="32"/>
    </w:rPr>
  </w:style>
  <w:style w:type="character" w:styleId="917" w:customStyle="1">
    <w:name w:val="Unresolved Mention"/>
    <w:basedOn w:val="871"/>
    <w:uiPriority w:val="99"/>
    <w:semiHidden/>
    <w:unhideWhenUsed/>
    <w:qFormat/>
    <w:rPr>
      <w:color w:val="605e5c"/>
      <w:shd w:val="clear" w:color="auto" w:fill="e1dfdd"/>
    </w:rPr>
  </w:style>
  <w:style w:type="paragraph" w:styleId="918" w:customStyle="1">
    <w:name w:val="Table Text"/>
    <w:basedOn w:val="869"/>
    <w:uiPriority w:val="0"/>
    <w:semiHidden/>
    <w:qFormat/>
    <w:rPr>
      <w:rFonts w:ascii="宋体" w:hAnsi="宋体" w:eastAsia="宋体" w:cs="宋体"/>
      <w:sz w:val="24"/>
      <w:szCs w:val="24"/>
      <w:lang w:val="en-US" w:eastAsia="en-US" w:bidi="ar-SA"/>
    </w:rPr>
  </w:style>
  <w:style w:type="table" w:styleId="919" w:customStyle="1">
    <w:name w:val="Table Normal"/>
    <w:uiPriority w:val="0"/>
    <w:semiHidden/>
    <w:unhideWhenUsed/>
    <w:qFormat/>
    <w:tblPr>
      <w:tblCellMar>
        <w:left w:w="0" w:type="dxa"/>
        <w:top w:w="0" w:type="dxa"/>
        <w:right w:w="0" w:type="dxa"/>
        <w:bottom w:w="0" w:type="dxa"/>
      </w:tblCellMar>
    </w:tbl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59762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59762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597631"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59765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59766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597707"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597715" TargetMode="External"/><Relationship Id="rId21" Type="http://schemas.openxmlformats.org/officeDocument/2006/relationships/hyperlink" Target="http://jszfcg.jsczt.cn/%EF%BC%89" TargetMode="External"/><Relationship Id="rId2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77514-58CD-40F7-BACE-FB64C175E44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杨猛</cp:lastModifiedBy>
  <cp:revision>5</cp:revision>
  <dcterms:created xsi:type="dcterms:W3CDTF">2026-03-05T02:09:00Z</dcterms:created>
  <dcterms:modified xsi:type="dcterms:W3CDTF">2026-07-17T09:15:32Z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eyJoZGlkIjoiYWYxOTJiMmMwZWQ5Yzc5M2E2MDQ0ZjJiYjkyOTcxM2EiLCJ1c2VySWQiOiIxNzUyNTc4NjcxIn0=</vt:lpwstr>
  </property>
  <property fmtid="{D5CDD505-2E9C-101B-9397-08002B2CF9AE}" pid="4" name="ICV">
    <vt:lpwstr>882846DAEBC9404B8F9A3B8ECFD1B828_13</vt:lpwstr>
  </property>
</Properties>
</file>