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ind w:firstLine="0"/>
        <w:jc w:val="center"/>
        <w:pageBreakBefore w:val="0"/>
        <w:spacing w:line="480" w:lineRule="exact"/>
        <w:widowControl/>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r>
      <w:r/>
    </w:p>
    <w:p>
      <w:pPr>
        <w:pStyle w:val="1078"/>
        <w:ind w:firstLine="0"/>
        <w:jc w:val="center"/>
        <w:keepLines w:val="0"/>
        <w:keepNext w:val="0"/>
        <w:pageBreakBefore w:val="0"/>
        <w:spacing w:line="1200" w:lineRule="exact"/>
        <w:widowControl/>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r>
      <w:r/>
    </w:p>
    <w:p>
      <w:pPr>
        <w:pStyle w:val="1078"/>
        <w:ind w:firstLine="0"/>
        <w:jc w:val="center"/>
        <w:keepLines w:val="0"/>
        <w:keepNext w:val="0"/>
        <w:pageBreakBefore w:val="0"/>
        <w:spacing w:line="1200" w:lineRule="exact"/>
        <w:widowControl/>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t xml:space="preserve">竞争性磋商文件</w:t>
      </w:r>
      <w:r>
        <w:rPr>
          <w:rFonts w:hint="eastAsia" w:ascii="宋体" w:hAnsi="宋体" w:eastAsia="宋体" w:cs="宋体"/>
          <w:b/>
          <w:bCs/>
          <w:sz w:val="84"/>
          <w:szCs w:val="84"/>
          <w:highlight w:val="none"/>
        </w:rPr>
      </w:r>
      <w:r/>
    </w:p>
    <w:p>
      <w:pPr>
        <w:pStyle w:val="1078"/>
        <w:ind w:firstLine="0"/>
        <w:keepLines w:val="0"/>
        <w:keepNext w:val="0"/>
        <w:pageBreakBefore w:val="0"/>
        <w:spacing w:line="120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8"/>
        <w:ind w:firstLine="0"/>
        <w:jc w:val="center"/>
        <w:keepLines w:val="0"/>
        <w:keepNext w:val="0"/>
        <w:pageBreakBefore w:val="0"/>
        <w:spacing w:line="120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8"/>
        <w:ind w:firstLine="1054"/>
        <w:jc w:val="left"/>
        <w:keepLines w:val="0"/>
        <w:keepNext w:val="0"/>
        <w:pageBreakBefore w:val="0"/>
        <w:spacing w:line="120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项目编号：JSZC-320991-YCLX-C2026-0013</w:t>
      </w:r>
      <w:r>
        <w:rPr>
          <w:rFonts w:hint="eastAsia" w:ascii="宋体" w:hAnsi="宋体" w:eastAsia="宋体" w:cs="宋体"/>
          <w:b/>
          <w:bCs/>
          <w:sz w:val="32"/>
          <w:szCs w:val="32"/>
          <w:highlight w:val="none"/>
        </w:rPr>
      </w:r>
      <w:r/>
    </w:p>
    <w:p>
      <w:pPr>
        <w:pStyle w:val="916"/>
        <w:jc w:val="center"/>
        <w:keepLines w:val="0"/>
        <w:keepNext w:val="0"/>
        <w:pageBreakBefore w:val="0"/>
        <w:spacing w:beforeAutospacing="0" w:afterAutospacing="0" w:line="1200" w:lineRule="exact"/>
        <w:widowControl/>
        <w:rPr>
          <w:rFonts w:hint="eastAsia" w:eastAsia="宋体" w:cs="宋体"/>
          <w:b/>
          <w:bCs/>
          <w:sz w:val="32"/>
          <w:szCs w:val="32"/>
          <w:highlight w:val="none"/>
          <w:u w:val="single"/>
          <w:lang w:eastAsia="zh-CN"/>
        </w:rPr>
      </w:pPr>
      <w:r>
        <w:rPr>
          <w:rFonts w:hint="eastAsia" w:eastAsia="宋体" w:cs="宋体"/>
          <w:b/>
          <w:bCs/>
          <w:sz w:val="32"/>
          <w:szCs w:val="32"/>
          <w:highlight w:val="none"/>
        </w:rPr>
        <w:t xml:space="preserve">项目名称：</w:t>
      </w:r>
      <w:r>
        <w:rPr>
          <w:rFonts w:hint="eastAsia" w:cs="宋体"/>
          <w:b/>
          <w:bCs/>
          <w:sz w:val="32"/>
          <w:szCs w:val="32"/>
          <w:highlight w:val="none"/>
          <w:lang w:eastAsia="zh-CN"/>
        </w:rPr>
        <w:t xml:space="preserve">德喜花苑微党建阵地长廊一体化项目</w:t>
      </w:r>
      <w:r>
        <w:rPr>
          <w:rFonts w:hint="eastAsia" w:eastAsia="宋体" w:cs="宋体"/>
          <w:b/>
          <w:bCs/>
          <w:sz w:val="32"/>
          <w:szCs w:val="32"/>
          <w:highlight w:val="none"/>
          <w:u w:val="single"/>
          <w:lang w:eastAsia="zh-CN"/>
        </w:rPr>
      </w:r>
      <w:r/>
    </w:p>
    <w:p>
      <w:pPr>
        <w:pStyle w:val="1078"/>
        <w:ind w:firstLine="0"/>
        <w:jc w:val="center"/>
        <w:pageBreakBefore w:val="0"/>
        <w:spacing w:line="48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8"/>
        <w:ind w:firstLine="0"/>
        <w:jc w:val="center"/>
        <w:pageBreakBefore w:val="0"/>
        <w:spacing w:line="48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8"/>
        <w:ind w:firstLine="0"/>
        <w:jc w:val="center"/>
        <w:pageBreakBefore w:val="0"/>
        <w:spacing w:line="48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8"/>
        <w:ind w:firstLine="0"/>
        <w:jc w:val="center"/>
        <w:pageBreakBefore w:val="0"/>
        <w:spacing w:line="48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8"/>
        <w:ind w:firstLine="0"/>
        <w:jc w:val="center"/>
        <w:pageBreakBefore w:val="0"/>
        <w:spacing w:line="48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8"/>
        <w:ind w:firstLine="0"/>
        <w:jc w:val="center"/>
        <w:pageBreakBefore w:val="0"/>
        <w:spacing w:line="48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8"/>
        <w:ind w:firstLine="0"/>
        <w:jc w:val="center"/>
        <w:pageBreakBefore w:val="0"/>
        <w:spacing w:line="48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8"/>
        <w:ind w:firstLine="0"/>
        <w:jc w:val="center"/>
        <w:pageBreakBefore w:val="0"/>
        <w:spacing w:line="48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8"/>
        <w:ind w:firstLine="0"/>
        <w:jc w:val="center"/>
        <w:pageBreakBefore w:val="0"/>
        <w:spacing w:line="48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845"/>
        <w:jc w:val="center"/>
        <w:keepLines w:val="0"/>
        <w:keepNext w:val="0"/>
        <w:pageBreakBefore w:val="0"/>
        <w:spacing w:line="48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 购 人：盐城经济技术开发区新城街道办事处</w:t>
      </w:r>
      <w:r>
        <w:rPr>
          <w:rFonts w:hint="eastAsia" w:ascii="宋体" w:hAnsi="宋体" w:eastAsia="宋体" w:cs="宋体"/>
          <w:b/>
          <w:bCs/>
          <w:sz w:val="32"/>
          <w:szCs w:val="32"/>
          <w:highlight w:val="none"/>
        </w:rPr>
      </w:r>
      <w:r/>
    </w:p>
    <w:p>
      <w:pPr>
        <w:pStyle w:val="845"/>
        <w:jc w:val="center"/>
        <w:keepLines w:val="0"/>
        <w:keepNext w:val="0"/>
        <w:pageBreakBefore w:val="0"/>
        <w:spacing w:line="48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采购代理：盐城立信造价工程师事务所有限公司</w:t>
      </w:r>
      <w:r>
        <w:rPr>
          <w:rFonts w:hint="eastAsia" w:ascii="宋体" w:hAnsi="宋体" w:eastAsia="宋体" w:cs="宋体"/>
          <w:b/>
          <w:bCs/>
          <w:sz w:val="32"/>
          <w:szCs w:val="32"/>
          <w:highlight w:val="none"/>
        </w:rPr>
      </w:r>
      <w:r/>
    </w:p>
    <w:p>
      <w:pPr>
        <w:pStyle w:val="845"/>
        <w:jc w:val="center"/>
        <w:pageBreakBefore w:val="0"/>
        <w:spacing w:line="48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845"/>
        <w:jc w:val="center"/>
        <w:pageBreakBefore w:val="0"/>
        <w:spacing w:line="48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2026年7月</w:t>
      </w:r>
      <w:r>
        <w:rPr>
          <w:rFonts w:hint="eastAsia" w:ascii="宋体" w:hAnsi="宋体" w:eastAsia="宋体" w:cs="宋体"/>
          <w:b/>
          <w:bCs/>
          <w:sz w:val="32"/>
          <w:szCs w:val="32"/>
          <w:highlight w:val="none"/>
        </w:rPr>
      </w:r>
      <w:r/>
    </w:p>
    <w:p>
      <w:pPr>
        <w:pStyle w:val="933"/>
        <w:pageBreakBefore w:val="0"/>
        <w:spacing w:line="480" w:lineRule="exact"/>
        <w:rPr>
          <w:rFonts w:hint="eastAsia"/>
          <w:highlight w:val="none"/>
        </w:rPr>
        <w:sectPr>
          <w:headerReference w:type="first" r:id="rId9"/>
          <w:footerReference w:type="first" r:id="rId10"/>
          <w:footnotePr/>
          <w:endnotePr/>
          <w:type w:val="nextPage"/>
          <w:pgSz w:w="11906" w:h="16838" w:orient="portrait"/>
          <w:pgMar w:top="1418" w:right="1531" w:bottom="1418" w:left="1554" w:header="851" w:footer="992" w:gutter="0"/>
          <w:pgNumType w:start="1"/>
          <w:cols w:num="1" w:sep="0" w:space="1701" w:equalWidth="1"/>
          <w:docGrid w:linePitch="360"/>
        </w:sectPr>
      </w:pPr>
      <w:r>
        <w:rPr>
          <w:rFonts w:hint="eastAsia"/>
          <w:highlight w:val="none"/>
        </w:rPr>
      </w:r>
      <w:r/>
    </w:p>
    <w:p>
      <w:pPr>
        <w:pStyle w:val="933"/>
        <w:pageBreakBefore w:val="0"/>
        <w:spacing w:line="480" w:lineRule="exact"/>
        <w:rPr>
          <w:rFonts w:hint="eastAsia"/>
          <w:highlight w:val="none"/>
        </w:rPr>
      </w:pPr>
      <w:r>
        <w:rPr>
          <w:rFonts w:hint="eastAsia"/>
          <w:highlight w:val="none"/>
        </w:rPr>
      </w:r>
      <w:r/>
    </w:p>
    <w:p>
      <w:pPr>
        <w:pStyle w:val="845"/>
        <w:jc w:val="center"/>
        <w:pageBreakBefore w:val="0"/>
        <w:spacing w:line="48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总目录</w:t>
      </w:r>
      <w:r>
        <w:rPr>
          <w:rFonts w:hint="eastAsia" w:ascii="宋体" w:hAnsi="宋体" w:eastAsia="宋体" w:cs="宋体"/>
          <w:b/>
          <w:sz w:val="44"/>
          <w:szCs w:val="44"/>
          <w:highlight w:val="none"/>
        </w:rPr>
      </w:r>
      <w:r/>
    </w:p>
    <w:p>
      <w:pPr>
        <w:pStyle w:val="900"/>
        <w:pageBreakBefore w:val="0"/>
        <w:spacing w:line="480" w:lineRule="exact"/>
        <w:widowControl/>
        <w:rPr>
          <w:rFonts w:ascii="宋体" w:eastAsia="宋体" w:cs="宋体"/>
          <w:b w:val="0"/>
          <w:sz w:val="24"/>
          <w:szCs w:val="24"/>
          <w:highlight w:val="none"/>
        </w:rPr>
      </w:pPr>
      <w:r>
        <w:rPr>
          <w:rFonts w:ascii="宋体" w:eastAsia="宋体" w:cs="宋体"/>
          <w:b w:val="0"/>
          <w:sz w:val="24"/>
          <w:szCs w:val="24"/>
          <w:highlight w:val="none"/>
        </w:rPr>
      </w:r>
      <w:r/>
    </w:p>
    <w:p>
      <w:pPr>
        <w:pStyle w:val="845"/>
        <w:pageBreakBefore w:val="0"/>
        <w:spacing w:line="480" w:lineRule="exact"/>
        <w:rPr>
          <w:rFonts w:hint="eastAsia" w:ascii="宋体" w:hAnsi="宋体" w:eastAsia="宋体" w:cs="宋体"/>
          <w:sz w:val="36"/>
          <w:szCs w:val="36"/>
          <w:highlight w:val="none"/>
        </w:rPr>
        <w:outlineLvl w:val="0"/>
      </w:pPr>
      <w:r>
        <w:rPr>
          <w:rFonts w:hint="eastAsia" w:ascii="宋体" w:hAnsi="宋体" w:eastAsia="宋体" w:cs="宋体"/>
          <w:sz w:val="36"/>
          <w:szCs w:val="36"/>
          <w:highlight w:val="none"/>
        </w:rPr>
      </w:r>
      <w:r/>
    </w:p>
    <w:p>
      <w:pPr>
        <w:pStyle w:val="845"/>
        <w:pageBreakBefore w:val="0"/>
        <w:spacing w:line="480" w:lineRule="exact"/>
        <w:rPr>
          <w:rFonts w:hint="eastAsia" w:ascii="宋体" w:hAnsi="宋体" w:eastAsia="宋体" w:cs="宋体"/>
          <w:sz w:val="36"/>
          <w:szCs w:val="36"/>
          <w:highlight w:val="none"/>
        </w:rPr>
        <w:outlineLvl w:val="0"/>
      </w:pPr>
      <w:r>
        <w:rPr>
          <w:rFonts w:hint="eastAsia" w:ascii="宋体" w:hAnsi="宋体" w:eastAsia="宋体" w:cs="宋体"/>
          <w:sz w:val="36"/>
          <w:szCs w:val="36"/>
          <w:highlight w:val="none"/>
        </w:rPr>
        <w:t xml:space="preserve">     第一章        竞争性磋商采购公告</w:t>
      </w:r>
      <w:r>
        <w:rPr>
          <w:rFonts w:hint="eastAsia" w:ascii="宋体" w:hAnsi="宋体" w:eastAsia="宋体" w:cs="宋体"/>
          <w:sz w:val="36"/>
          <w:szCs w:val="36"/>
          <w:highlight w:val="none"/>
        </w:rPr>
      </w:r>
      <w:r/>
    </w:p>
    <w:p>
      <w:pPr>
        <w:pStyle w:val="845"/>
        <w:pageBreakBefore w:val="0"/>
        <w:spacing w:line="480" w:lineRule="exact"/>
        <w:rPr>
          <w:rFonts w:hint="eastAsia" w:ascii="宋体" w:hAnsi="宋体" w:eastAsia="宋体" w:cs="宋体"/>
          <w:sz w:val="36"/>
          <w:szCs w:val="36"/>
          <w:highlight w:val="none"/>
        </w:rPr>
        <w:outlineLvl w:val="0"/>
      </w:pPr>
      <w:r>
        <w:rPr>
          <w:rFonts w:hint="eastAsia" w:ascii="宋体" w:hAnsi="宋体" w:eastAsia="宋体" w:cs="宋体"/>
          <w:sz w:val="36"/>
          <w:szCs w:val="36"/>
          <w:highlight w:val="none"/>
        </w:rPr>
        <w:t xml:space="preserve">     第二章        磋商须知</w:t>
      </w:r>
      <w:r>
        <w:rPr>
          <w:rFonts w:hint="eastAsia" w:ascii="宋体" w:hAnsi="宋体" w:eastAsia="宋体" w:cs="宋体"/>
          <w:sz w:val="36"/>
          <w:szCs w:val="36"/>
          <w:highlight w:val="none"/>
        </w:rPr>
      </w:r>
      <w:r/>
    </w:p>
    <w:p>
      <w:pPr>
        <w:pStyle w:val="845"/>
        <w:pageBreakBefore w:val="0"/>
        <w:spacing w:line="480" w:lineRule="exact"/>
        <w:rPr>
          <w:rFonts w:hint="eastAsia" w:ascii="宋体" w:hAnsi="宋体" w:eastAsia="宋体" w:cs="宋体"/>
          <w:sz w:val="36"/>
          <w:szCs w:val="36"/>
          <w:highlight w:val="none"/>
        </w:rPr>
        <w:outlineLvl w:val="0"/>
      </w:pPr>
      <w:r>
        <w:rPr>
          <w:rFonts w:hint="eastAsia" w:ascii="宋体" w:hAnsi="宋体" w:eastAsia="宋体" w:cs="宋体"/>
          <w:sz w:val="36"/>
          <w:szCs w:val="36"/>
          <w:highlight w:val="none"/>
        </w:rPr>
        <w:t xml:space="preserve">     第三章        合同条款及格式</w:t>
      </w:r>
      <w:r>
        <w:rPr>
          <w:rFonts w:hint="eastAsia" w:ascii="宋体" w:hAnsi="宋体" w:eastAsia="宋体" w:cs="宋体"/>
          <w:sz w:val="36"/>
          <w:szCs w:val="36"/>
          <w:highlight w:val="none"/>
        </w:rPr>
      </w:r>
      <w:r/>
    </w:p>
    <w:p>
      <w:pPr>
        <w:pStyle w:val="845"/>
        <w:pageBreakBefore w:val="0"/>
        <w:spacing w:line="480" w:lineRule="exact"/>
        <w:rPr>
          <w:rFonts w:hint="eastAsia" w:ascii="宋体" w:hAnsi="宋体" w:eastAsia="宋体" w:cs="宋体"/>
          <w:sz w:val="36"/>
          <w:szCs w:val="36"/>
          <w:highlight w:val="none"/>
        </w:rPr>
        <w:outlineLvl w:val="0"/>
      </w:pPr>
      <w:r>
        <w:rPr>
          <w:rFonts w:hint="eastAsia" w:ascii="宋体" w:hAnsi="宋体" w:eastAsia="宋体" w:cs="宋体"/>
          <w:sz w:val="36"/>
          <w:szCs w:val="36"/>
          <w:highlight w:val="none"/>
        </w:rPr>
        <w:t xml:space="preserve">     第四章        项目需求</w:t>
      </w:r>
      <w:r>
        <w:rPr>
          <w:rFonts w:hint="eastAsia" w:ascii="宋体" w:hAnsi="宋体" w:eastAsia="宋体" w:cs="宋体"/>
          <w:sz w:val="36"/>
          <w:szCs w:val="36"/>
          <w:highlight w:val="none"/>
        </w:rPr>
      </w:r>
      <w:r/>
    </w:p>
    <w:p>
      <w:pPr>
        <w:pStyle w:val="845"/>
        <w:pageBreakBefore w:val="0"/>
        <w:spacing w:line="480" w:lineRule="exact"/>
        <w:rPr>
          <w:rFonts w:hint="eastAsia" w:ascii="宋体" w:hAnsi="宋体" w:eastAsia="宋体" w:cs="宋体"/>
          <w:sz w:val="36"/>
          <w:szCs w:val="36"/>
          <w:highlight w:val="none"/>
        </w:rPr>
        <w:outlineLvl w:val="0"/>
      </w:pPr>
      <w:r>
        <w:rPr>
          <w:rFonts w:hint="eastAsia" w:ascii="宋体" w:hAnsi="宋体" w:eastAsia="宋体" w:cs="宋体"/>
          <w:sz w:val="36"/>
          <w:szCs w:val="36"/>
          <w:highlight w:val="none"/>
        </w:rPr>
        <w:t xml:space="preserve">     第五章        评审方法和评审标准</w:t>
      </w:r>
      <w:r>
        <w:rPr>
          <w:rFonts w:hint="eastAsia" w:ascii="宋体" w:hAnsi="宋体" w:eastAsia="宋体" w:cs="宋体"/>
          <w:sz w:val="36"/>
          <w:szCs w:val="36"/>
          <w:highlight w:val="none"/>
        </w:rPr>
      </w:r>
      <w:r/>
    </w:p>
    <w:p>
      <w:pPr>
        <w:pStyle w:val="845"/>
        <w:pageBreakBefore w:val="0"/>
        <w:spacing w:line="480" w:lineRule="exact"/>
        <w:rPr>
          <w:rFonts w:hint="eastAsia" w:ascii="宋体" w:hAnsi="宋体" w:eastAsia="宋体" w:cs="宋体"/>
          <w:sz w:val="36"/>
          <w:szCs w:val="36"/>
          <w:highlight w:val="none"/>
        </w:rPr>
        <w:outlineLvl w:val="0"/>
      </w:pPr>
      <w:r>
        <w:rPr>
          <w:rFonts w:hint="eastAsia" w:ascii="宋体" w:hAnsi="宋体" w:eastAsia="宋体" w:cs="宋体"/>
          <w:sz w:val="36"/>
          <w:szCs w:val="36"/>
          <w:highlight w:val="none"/>
        </w:rPr>
        <w:t xml:space="preserve">     第六章        竞争性磋商响应文件格式</w:t>
      </w:r>
      <w:r>
        <w:rPr>
          <w:rFonts w:hint="eastAsia" w:ascii="宋体" w:hAnsi="宋体" w:eastAsia="宋体" w:cs="宋体"/>
          <w:sz w:val="36"/>
          <w:szCs w:val="36"/>
          <w:highlight w:val="none"/>
        </w:rPr>
      </w:r>
      <w:r/>
    </w:p>
    <w:p>
      <w:pPr>
        <w:pStyle w:val="845"/>
        <w:pageBreakBefore w:val="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45"/>
        <w:ind w:firstLine="960"/>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45"/>
        <w:pageBreakBefore w:val="0"/>
        <w:spacing w:line="480" w:lineRule="exact"/>
        <w:rPr>
          <w:rFonts w:hint="eastAsia" w:ascii="宋体" w:hAnsi="宋体" w:eastAsia="宋体" w:cs="宋体"/>
          <w:sz w:val="44"/>
          <w:szCs w:val="44"/>
          <w:highlight w:val="none"/>
        </w:rPr>
        <w:sectPr>
          <w:footerReference w:type="default" r:id="rId11"/>
          <w:footnotePr/>
          <w:endnotePr/>
          <w:type w:val="nextPage"/>
          <w:pgSz w:w="11906" w:h="16838" w:orient="portrait"/>
          <w:pgMar w:top="1418" w:right="1531" w:bottom="1418" w:left="1554" w:header="851" w:footer="992" w:gutter="0"/>
          <w:pgNumType w:start="1"/>
          <w:cols w:num="1" w:sep="0" w:space="1701" w:equalWidth="1"/>
          <w:docGrid w:linePitch="360"/>
        </w:sectPr>
      </w:pPr>
      <w:r>
        <w:rPr>
          <w:rFonts w:hint="eastAsia" w:ascii="宋体" w:hAnsi="宋体" w:eastAsia="宋体" w:cs="宋体"/>
          <w:sz w:val="44"/>
          <w:szCs w:val="44"/>
          <w:highlight w:val="none"/>
        </w:rPr>
      </w:r>
      <w:r/>
    </w:p>
    <w:p>
      <w:pPr>
        <w:pStyle w:val="846"/>
        <w:jc w:val="center"/>
        <w:pageBreakBefore w:val="0"/>
        <w:spacing w:line="480" w:lineRule="exact"/>
        <w:widowControl/>
        <w:rPr>
          <w:rFonts w:hint="eastAsia" w:ascii="宋体" w:eastAsia="宋体" w:cs="宋体"/>
          <w:sz w:val="44"/>
          <w:szCs w:val="44"/>
          <w:highlight w:val="none"/>
        </w:rPr>
      </w:pPr>
      <w:r>
        <w:rPr>
          <w:rFonts w:hint="eastAsia" w:ascii="宋体" w:eastAsia="宋体" w:cs="宋体"/>
          <w:sz w:val="44"/>
          <w:szCs w:val="44"/>
          <w:highlight w:val="none"/>
        </w:rPr>
        <w:t xml:space="preserve">第一章  竞争性磋商采购公告</w:t>
      </w:r>
      <w:r>
        <w:rPr>
          <w:rFonts w:hint="eastAsia" w:ascii="宋体" w:eastAsia="宋体" w:cs="宋体"/>
          <w:sz w:val="44"/>
          <w:szCs w:val="44"/>
          <w:highlight w:val="none"/>
        </w:rPr>
      </w:r>
      <w:r/>
    </w:p>
    <w:p>
      <w:pPr>
        <w:pStyle w:val="933"/>
        <w:pageBreakBefore w:val="0"/>
        <w:spacing w:line="480" w:lineRule="exact"/>
        <w:widowControl/>
        <w:rPr>
          <w:rFonts w:hint="eastAsia" w:ascii="宋体" w:eastAsia="宋体" w:cs="宋体"/>
          <w:color w:val="000000"/>
          <w:highlight w:val="none"/>
        </w:rPr>
      </w:pPr>
      <w:r>
        <w:rPr>
          <w:rFonts w:hint="eastAsia" w:ascii="宋体" w:eastAsia="宋体" w:cs="宋体"/>
          <w:color w:val="000000"/>
          <w:highlight w:val="none"/>
        </w:rPr>
      </w:r>
      <w:r/>
    </w:p>
    <w:p>
      <w:pPr>
        <w:pStyle w:val="845"/>
        <w:ind w:firstLine="482"/>
        <w:jc w:val="left"/>
        <w:keepLines w:val="0"/>
        <w:keepNext w:val="0"/>
        <w:pageBreakBefore w:val="0"/>
        <w:spacing w:line="400" w:lineRule="exact"/>
        <w:widowControl w:val="off"/>
        <w:rPr>
          <w:rFonts w:hint="eastAsia" w:ascii="宋体" w:hAnsi="宋体" w:eastAsia="宋体" w:cs="宋体"/>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2"/>
          <w:szCs w:val="22"/>
          <w:highlight w:val="none"/>
        </w:rPr>
        <w:t xml:space="preserve">项目概况</w:t>
      </w:r>
      <w:r>
        <w:rPr>
          <w:rFonts w:hint="eastAsia" w:ascii="宋体" w:hAnsi="宋体" w:eastAsia="宋体" w:cs="宋体"/>
          <w:sz w:val="22"/>
          <w:szCs w:val="22"/>
          <w:highlight w:val="none"/>
        </w:rPr>
      </w:r>
      <w:r/>
    </w:p>
    <w:p>
      <w:pPr>
        <w:pStyle w:val="845"/>
        <w:ind w:firstLine="482"/>
        <w:jc w:val="left"/>
        <w:keepLines w:val="0"/>
        <w:keepNext w:val="0"/>
        <w:pageBreakBefore w:val="0"/>
        <w:spacing w:line="400" w:lineRule="exact"/>
        <w:widowControl w:val="off"/>
        <w:rPr>
          <w:rFonts w:hint="eastAsia" w:ascii="宋体" w:hAnsi="宋体" w:eastAsia="宋体" w:cs="宋体"/>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2"/>
          <w:szCs w:val="22"/>
          <w:highlight w:val="none"/>
          <w:lang w:eastAsia="zh-CN"/>
        </w:rPr>
        <w:t xml:space="preserve">德喜花苑微党建阵地长廊一体化项目</w:t>
      </w:r>
      <w:r>
        <w:rPr>
          <w:rFonts w:hint="eastAsia" w:ascii="宋体" w:hAnsi="宋体" w:cs="宋体"/>
          <w:sz w:val="22"/>
          <w:szCs w:val="22"/>
          <w:highlight w:val="none"/>
          <w:u w:val="single"/>
          <w:lang w:val="en-US" w:eastAsia="zh-CN"/>
        </w:rPr>
        <w:t xml:space="preserve"> JSZC-320991-YCLX-C2026-0013</w:t>
      </w:r>
      <w:r>
        <w:rPr>
          <w:rFonts w:hint="eastAsia" w:ascii="宋体" w:hAnsi="宋体" w:eastAsia="宋体" w:cs="宋体"/>
          <w:sz w:val="22"/>
          <w:szCs w:val="22"/>
          <w:highlight w:val="none"/>
        </w:rPr>
        <w:t xml:space="preserve">采购项目的潜在供应商应在“苏采云”系统内免费下载（投标人必须在苏采云系统中获取采购文件，方能参与政府采购项目）获取采购文件，并于2026年</w:t>
      </w:r>
      <w:r>
        <w:rPr>
          <w:rFonts w:hint="eastAsia" w:ascii="宋体" w:hAnsi="宋体" w:cs="宋体"/>
          <w:sz w:val="22"/>
          <w:szCs w:val="22"/>
          <w:highlight w:val="none"/>
          <w:lang w:val="en-US" w:eastAsia="zh-CN"/>
        </w:rPr>
        <w:t xml:space="preserve"> 8</w:t>
      </w:r>
      <w:r>
        <w:rPr>
          <w:rFonts w:hint="eastAsia" w:ascii="宋体" w:hAnsi="宋体" w:eastAsia="宋体" w:cs="宋体"/>
          <w:sz w:val="22"/>
          <w:szCs w:val="22"/>
          <w:highlight w:val="none"/>
        </w:rPr>
        <w:t xml:space="preserve">月</w:t>
      </w:r>
      <w:r>
        <w:rPr>
          <w:rFonts w:hint="eastAsia" w:ascii="宋体" w:hAnsi="宋体" w:cs="宋体"/>
          <w:sz w:val="22"/>
          <w:szCs w:val="22"/>
          <w:highlight w:val="none"/>
          <w:lang w:val="en-US" w:eastAsia="zh-CN"/>
        </w:rPr>
        <w:t xml:space="preserve"> 7</w:t>
      </w:r>
      <w:r>
        <w:rPr>
          <w:rFonts w:hint="eastAsia" w:ascii="宋体" w:hAnsi="宋体" w:eastAsia="宋体" w:cs="宋体"/>
          <w:sz w:val="22"/>
          <w:szCs w:val="22"/>
          <w:highlight w:val="none"/>
        </w:rPr>
        <w:t xml:space="preserve">日9点00分（北京时间）前提交响应文件。</w:t>
      </w:r>
      <w:r>
        <w:rPr>
          <w:rFonts w:hint="eastAsia" w:ascii="宋体" w:hAnsi="宋体" w:eastAsia="宋体" w:cs="宋体"/>
          <w:sz w:val="22"/>
          <w:szCs w:val="22"/>
          <w:highlight w:val="none"/>
        </w:rPr>
      </w:r>
      <w:r/>
    </w:p>
    <w:p>
      <w:pPr>
        <w:pStyle w:val="845"/>
        <w:ind w:firstLine="482"/>
        <w:keepLines/>
        <w:keepNext/>
        <w:pageBreakBefore w:val="0"/>
        <w:spacing w:line="480" w:lineRule="exact"/>
        <w:rPr>
          <w:rFonts w:hint="eastAsia" w:ascii="宋体" w:hAnsi="宋体" w:eastAsia="宋体" w:cs="宋体"/>
          <w:b/>
          <w:bCs/>
          <w:sz w:val="22"/>
          <w:szCs w:val="22"/>
          <w:highlight w:val="none"/>
        </w:rPr>
        <w:outlineLvl w:val="1"/>
      </w:pPr>
      <w:r>
        <w:rPr>
          <w:rFonts w:hint="eastAsia" w:ascii="宋体" w:hAnsi="宋体" w:eastAsia="宋体" w:cs="宋体"/>
          <w:b/>
          <w:bCs/>
          <w:sz w:val="22"/>
          <w:szCs w:val="22"/>
          <w:highlight w:val="none"/>
        </w:rPr>
        <w:t xml:space="preserve">一、项目基本情况</w:t>
      </w:r>
      <w:r>
        <w:rPr>
          <w:rFonts w:hint="eastAsia" w:ascii="宋体" w:hAnsi="宋体" w:eastAsia="宋体" w:cs="宋体"/>
          <w:b/>
          <w:bCs/>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1.项目编号：JSZC-320991-YCLX-C2026-0013</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u w:val="single"/>
          <w:lang w:eastAsia="zh-CN"/>
        </w:rPr>
      </w:pPr>
      <w:r>
        <w:rPr>
          <w:rFonts w:hint="eastAsia" w:ascii="宋体" w:hAnsi="宋体" w:eastAsia="宋体" w:cs="宋体"/>
          <w:sz w:val="22"/>
          <w:szCs w:val="22"/>
          <w:highlight w:val="none"/>
        </w:rPr>
        <w:t xml:space="preserve">2.项目名称：</w:t>
      </w:r>
      <w:r>
        <w:rPr>
          <w:rFonts w:hint="eastAsia" w:ascii="宋体" w:hAnsi="宋体" w:cs="宋体"/>
          <w:sz w:val="22"/>
          <w:szCs w:val="22"/>
          <w:highlight w:val="none"/>
          <w:lang w:eastAsia="zh-CN"/>
        </w:rPr>
        <w:t xml:space="preserve">德喜花苑微党建阵地长廊一体化项目</w:t>
      </w:r>
      <w:r>
        <w:rPr>
          <w:rFonts w:hint="eastAsia" w:ascii="宋体" w:hAnsi="宋体" w:eastAsia="宋体" w:cs="宋体"/>
          <w:sz w:val="22"/>
          <w:szCs w:val="22"/>
          <w:highlight w:val="none"/>
          <w:u w:val="single"/>
          <w:lang w:eastAsia="zh-CN"/>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3.采购方式：竞争性磋商 </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4.预算金额：</w:t>
      </w:r>
      <w:r>
        <w:rPr>
          <w:rFonts w:hint="eastAsia" w:ascii="宋体" w:hAnsi="宋体" w:cs="宋体"/>
          <w:sz w:val="22"/>
          <w:szCs w:val="22"/>
          <w:highlight w:val="none"/>
          <w:lang w:val="en-US" w:eastAsia="zh-CN"/>
        </w:rPr>
        <w:t xml:space="preserve">200.00</w:t>
      </w:r>
      <w:r>
        <w:rPr>
          <w:rFonts w:hint="eastAsia" w:ascii="宋体" w:hAnsi="宋体" w:eastAsia="宋体" w:cs="宋体"/>
          <w:sz w:val="22"/>
          <w:szCs w:val="22"/>
          <w:highlight w:val="none"/>
        </w:rPr>
        <w:t xml:space="preserve">万元</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5.最高限价：</w:t>
      </w:r>
      <w:r>
        <w:rPr>
          <w:rFonts w:hint="eastAsia" w:ascii="宋体" w:hAnsi="宋体" w:cs="宋体"/>
          <w:sz w:val="22"/>
          <w:szCs w:val="22"/>
          <w:highlight w:val="none"/>
          <w:lang w:val="en-US" w:eastAsia="zh-CN"/>
        </w:rPr>
        <w:t xml:space="preserve">110.22</w:t>
      </w:r>
      <w:r>
        <w:rPr>
          <w:rFonts w:hint="eastAsia" w:ascii="宋体" w:hAnsi="宋体" w:eastAsia="宋体" w:cs="宋体"/>
          <w:sz w:val="22"/>
          <w:szCs w:val="22"/>
          <w:highlight w:val="none"/>
        </w:rPr>
        <w:t xml:space="preserve">万元</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6.采购需求：</w:t>
      </w:r>
      <w:r>
        <w:rPr>
          <w:rFonts w:hint="eastAsia" w:ascii="宋体" w:hAnsi="宋体" w:cs="宋体"/>
          <w:sz w:val="22"/>
          <w:szCs w:val="22"/>
          <w:highlight w:val="none"/>
          <w:lang w:eastAsia="zh-CN"/>
        </w:rPr>
        <w:t xml:space="preserve">拟对德喜花苑微党建阵地长廊建设设计、采购、施工等，直至竣工验收合格整体移交、后期培训及缺陷责任期内的保修等设计施工一体化项目的全部工作；设计内容包括但不限于:方案设计、深化设计、施工图设计、现场实施详图设计以及在工程实施过程中各类配套及变更均属本设计范围、所有设计费用包含在此次报价中（包括但不限于设计、图审、评审费、会务费、场地租赁费、设计驻场费及其他一切费用）；采购、施工内容包括但不限于：室内改造、装饰装修、安装(水电安装、智能化等一切与本项目有关的实施内容。详见第四章设计任务书</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r>
      <w:r/>
    </w:p>
    <w:p>
      <w:pPr>
        <w:pStyle w:val="845"/>
        <w:ind w:firstLine="480"/>
        <w:pageBreakBefore w:val="0"/>
        <w:spacing w:line="480" w:lineRule="exact"/>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7.合同履行期限：中标通知书签发后</w:t>
      </w:r>
      <w:r>
        <w:rPr>
          <w:rFonts w:hint="eastAsia" w:ascii="宋体" w:hAnsi="宋体" w:cs="宋体"/>
          <w:color w:val="ff0000"/>
          <w:sz w:val="22"/>
          <w:szCs w:val="22"/>
          <w:highlight w:val="none"/>
          <w:lang w:val="en-US" w:eastAsia="zh-CN"/>
        </w:rPr>
        <w:t xml:space="preserve">60</w:t>
      </w:r>
      <w:r>
        <w:rPr>
          <w:rFonts w:hint="eastAsia" w:ascii="宋体" w:hAnsi="宋体" w:eastAsia="宋体" w:cs="宋体"/>
          <w:color w:val="ff0000"/>
          <w:sz w:val="22"/>
          <w:szCs w:val="22"/>
          <w:highlight w:val="none"/>
        </w:rPr>
        <w:t xml:space="preserve">日历天内完成项目设计、施工、采购、安装等全部工作，并验收合格交付采购人使用。</w:t>
      </w:r>
      <w:r>
        <w:rPr>
          <w:rFonts w:hint="eastAsia" w:ascii="宋体" w:hAnsi="宋体" w:eastAsia="宋体" w:cs="宋体"/>
          <w:color w:val="ff0000"/>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8.本项目接受联合体投标。</w:t>
      </w:r>
      <w:r>
        <w:rPr>
          <w:rFonts w:hint="eastAsia" w:ascii="宋体" w:hAnsi="宋体" w:eastAsia="宋体" w:cs="宋体"/>
          <w:sz w:val="22"/>
          <w:szCs w:val="22"/>
          <w:highlight w:val="none"/>
        </w:rPr>
      </w:r>
      <w:r/>
    </w:p>
    <w:p>
      <w:pPr>
        <w:pStyle w:val="845"/>
        <w:ind w:firstLine="482"/>
        <w:keepLines/>
        <w:keepNext/>
        <w:pageBreakBefore w:val="0"/>
        <w:spacing w:line="480" w:lineRule="exact"/>
        <w:rPr>
          <w:rFonts w:hint="eastAsia" w:ascii="宋体" w:hAnsi="宋体" w:eastAsia="宋体" w:cs="宋体"/>
          <w:sz w:val="22"/>
          <w:szCs w:val="22"/>
          <w:highlight w:val="none"/>
        </w:rPr>
        <w:outlineLvl w:val="1"/>
      </w:pPr>
      <w:r>
        <w:rPr>
          <w:rFonts w:hint="eastAsia" w:ascii="宋体" w:hAnsi="宋体" w:eastAsia="宋体" w:cs="宋体"/>
          <w:b/>
          <w:bCs/>
          <w:sz w:val="22"/>
          <w:szCs w:val="22"/>
          <w:highlight w:val="none"/>
        </w:rPr>
        <w:t xml:space="preserve">二、申请人的资格要求</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845"/>
        <w:ind w:firstLine="482"/>
        <w:pageBreakBefore w:val="0"/>
        <w:spacing w:line="48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1.满足《中华人民共和国政府采购法》第二十二条规定，并提供下列材料：</w:t>
      </w:r>
      <w:r>
        <w:rPr>
          <w:rFonts w:hint="eastAsia" w:ascii="宋体" w:hAnsi="宋体" w:eastAsia="宋体" w:cs="宋体"/>
          <w:b/>
          <w:bCs/>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 法人或者其他组织的营业执照等证明文件，自然人的身份证明；</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1.2上一年度的财务状况报表（至少提供资产负债表、利润表、现金流量表，磋商供应商成立不满一年无需提供）；</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1.3具备履行合同所必需的设备和专业技术能力的书面声明；</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1.5参加政府采购活动前3年内在经营活动中没有重大违法记录的书面声明。</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1.6法律、行政法规规定的其他条件。</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1.8单位负责人为同一人或者存在直接控股、管理关系的不同供应商，不得参加同一合同项下的政府采购活动。</w:t>
      </w:r>
      <w:r>
        <w:rPr>
          <w:rFonts w:hint="eastAsia" w:ascii="宋体" w:hAnsi="宋体" w:eastAsia="宋体" w:cs="宋体"/>
          <w:sz w:val="22"/>
          <w:szCs w:val="22"/>
          <w:highlight w:val="none"/>
        </w:rPr>
      </w:r>
      <w:r/>
    </w:p>
    <w:p>
      <w:pPr>
        <w:pStyle w:val="845"/>
        <w:ind w:firstLine="482"/>
        <w:pageBreakBefore w:val="0"/>
        <w:spacing w:line="480" w:lineRule="exact"/>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2.落实政府采购政策需满足的资格要求：</w:t>
      </w:r>
      <w:r>
        <w:rPr>
          <w:rFonts w:hint="eastAsia" w:ascii="宋体" w:hAnsi="宋体" w:eastAsia="宋体" w:cs="宋体"/>
          <w:sz w:val="22"/>
          <w:szCs w:val="22"/>
          <w:highlight w:val="none"/>
        </w:rPr>
        <w:t xml:space="preserve">本项目专门面向中小企业采购。采购标的的所属行业为建筑业，供应商需按照磋商文件的要求提供相应的《中小企业声明函》。企业标准请参照《关于印发中小企业划型标准规定的通知》（工信部联企业[2011]300号）文件规定自行填写。</w:t>
      </w:r>
      <w:r>
        <w:rPr>
          <w:rFonts w:hint="eastAsia" w:ascii="宋体" w:hAnsi="宋体" w:eastAsia="宋体" w:cs="宋体"/>
          <w:sz w:val="22"/>
          <w:szCs w:val="22"/>
          <w:highlight w:val="none"/>
        </w:rPr>
      </w:r>
      <w:r/>
    </w:p>
    <w:p>
      <w:pPr>
        <w:pStyle w:val="845"/>
        <w:ind w:firstLine="482"/>
        <w:pageBreakBefore w:val="0"/>
        <w:spacing w:line="48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3.本项目的特定资格要求：</w:t>
      </w:r>
      <w:r>
        <w:rPr>
          <w:rFonts w:hint="eastAsia" w:ascii="宋体" w:hAnsi="宋体" w:eastAsia="宋体" w:cs="宋体"/>
          <w:b/>
          <w:bCs/>
          <w:sz w:val="22"/>
          <w:szCs w:val="22"/>
          <w:highlight w:val="none"/>
        </w:rPr>
      </w:r>
      <w:r/>
    </w:p>
    <w:p>
      <w:pPr>
        <w:pStyle w:val="845"/>
        <w:ind w:left="0" w:right="0" w:firstLine="42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1、投标人资质等级：投标人应当具备下列（1）项资质之一和（2）项资质：</w:t>
      </w:r>
      <w:r>
        <w:rPr>
          <w:sz w:val="22"/>
          <w:szCs w:val="22"/>
          <w:highlight w:val="none"/>
        </w:rPr>
      </w:r>
      <w:r/>
    </w:p>
    <w:p>
      <w:pPr>
        <w:pStyle w:val="845"/>
        <w:ind w:left="0" w:right="0" w:firstLine="21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（1）设计资质要求</w:t>
      </w:r>
      <w:r>
        <w:rPr>
          <w:sz w:val="22"/>
          <w:szCs w:val="22"/>
          <w:highlight w:val="none"/>
        </w:rPr>
      </w:r>
      <w:r/>
    </w:p>
    <w:p>
      <w:pPr>
        <w:pStyle w:val="845"/>
        <w:ind w:left="0" w:right="0" w:firstLine="42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投标人须具备建设行政管理部门颁发的建筑行业（建筑工程）丙级及以上设计资质或建筑装饰工程设计专项丙级及以上资质或工程设计综合甲级资质的独立法人。</w:t>
      </w:r>
      <w:r>
        <w:rPr>
          <w:sz w:val="22"/>
          <w:szCs w:val="22"/>
          <w:highlight w:val="none"/>
        </w:rPr>
      </w:r>
      <w:r/>
    </w:p>
    <w:p>
      <w:pPr>
        <w:pStyle w:val="845"/>
        <w:ind w:left="0" w:right="0" w:firstLine="21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（2）施工资质要求</w:t>
      </w:r>
      <w:r>
        <w:rPr>
          <w:sz w:val="22"/>
          <w:szCs w:val="22"/>
          <w:highlight w:val="none"/>
        </w:rPr>
      </w:r>
      <w:r/>
    </w:p>
    <w:p>
      <w:pPr>
        <w:pStyle w:val="845"/>
        <w:ind w:left="0" w:right="0" w:firstLine="42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投标人须具有建设行政主管部门核发的建筑装修装饰工程专业承包二级及以上资质，并取得有效的安全生产许可证。</w:t>
      </w:r>
      <w:r>
        <w:rPr>
          <w:sz w:val="22"/>
          <w:szCs w:val="22"/>
          <w:highlight w:val="none"/>
        </w:rPr>
      </w:r>
      <w:r/>
    </w:p>
    <w:p>
      <w:pPr>
        <w:pStyle w:val="845"/>
        <w:ind w:left="0" w:right="0" w:firstLine="42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2、项目负责人和设计负责人要求：</w:t>
      </w:r>
      <w:r>
        <w:rPr>
          <w:sz w:val="22"/>
          <w:szCs w:val="22"/>
          <w:highlight w:val="none"/>
        </w:rPr>
      </w:r>
      <w:r/>
    </w:p>
    <w:p>
      <w:pPr>
        <w:pStyle w:val="845"/>
        <w:ind w:left="0" w:right="0" w:firstLine="42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2.1项目负责人必须是磋商供应商本单位正式职工，具有建筑工程专业二级建造师及以上注册证书，同时具有《建筑施工企业项目负责人安全生产考核合格证》（B类），设计负责人必须是磋商供应商本单位正式职工，具有建设工程类中级及以上职称（职称证书须为人事部门颁发或认可的，否则不予认可）。设计负责人须亲自参与设计的全过程并承担各阶段汇报工作。</w:t>
      </w:r>
      <w:r>
        <w:rPr>
          <w:sz w:val="22"/>
          <w:szCs w:val="22"/>
          <w:highlight w:val="none"/>
        </w:rPr>
      </w:r>
      <w:r/>
    </w:p>
    <w:p>
      <w:pPr>
        <w:pStyle w:val="845"/>
        <w:ind w:left="0" w:right="0" w:firstLine="42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2.2项目负责人从本工程投标文件递交截止之日起必须满足下列条件：</w:t>
      </w:r>
      <w:r>
        <w:rPr>
          <w:sz w:val="22"/>
          <w:szCs w:val="22"/>
          <w:highlight w:val="none"/>
        </w:rPr>
      </w:r>
      <w:r/>
    </w:p>
    <w:p>
      <w:pPr>
        <w:pStyle w:val="845"/>
        <w:ind w:left="0" w:right="0" w:firstLine="21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（1）项目负责人不得同时在两个或者两个以上单位受聘或者执业特指以下三种情形：</w:t>
      </w:r>
      <w:r>
        <w:rPr>
          <w:sz w:val="22"/>
          <w:szCs w:val="22"/>
          <w:highlight w:val="none"/>
        </w:rPr>
      </w:r>
      <w:r/>
    </w:p>
    <w:p>
      <w:pPr>
        <w:pStyle w:val="845"/>
        <w:ind w:left="0" w:right="0" w:firstLine="42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① 同时在两个及以上单位签订劳动合同或交纳社会保险；</w:t>
      </w:r>
      <w:r>
        <w:rPr>
          <w:sz w:val="22"/>
          <w:szCs w:val="22"/>
          <w:highlight w:val="none"/>
        </w:rPr>
      </w:r>
      <w:r/>
    </w:p>
    <w:p>
      <w:pPr>
        <w:pStyle w:val="845"/>
        <w:ind w:left="0" w:right="0" w:firstLine="42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② 将本人执（职）业资格证书同时注册在两个及以上单位；</w:t>
      </w:r>
      <w:r>
        <w:rPr>
          <w:sz w:val="22"/>
          <w:szCs w:val="22"/>
          <w:highlight w:val="none"/>
        </w:rPr>
      </w:r>
      <w:r/>
    </w:p>
    <w:p>
      <w:pPr>
        <w:pStyle w:val="845"/>
        <w:ind w:left="0" w:right="0" w:firstLine="42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③ 项目负责人担任其他公司法定代表人。</w:t>
      </w:r>
      <w:r>
        <w:rPr>
          <w:sz w:val="22"/>
          <w:szCs w:val="22"/>
          <w:highlight w:val="none"/>
        </w:rPr>
      </w:r>
      <w:r/>
    </w:p>
    <w:p>
      <w:pPr>
        <w:pStyle w:val="845"/>
        <w:ind w:right="0" w:firstLine="21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sz w:val="22"/>
          <w:szCs w:val="22"/>
          <w:highlight w:val="none"/>
        </w:rPr>
      </w:r>
      <w:r/>
    </w:p>
    <w:p>
      <w:pPr>
        <w:pStyle w:val="845"/>
        <w:ind w:left="0" w:right="0" w:firstLine="42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项目负责人无在建工程指项目负责人不得同时在其他建设工程项目（不含设计项目）中担任项目负责人、不在本项目兼任本项目的其它岗位。</w:t>
      </w:r>
      <w:r>
        <w:rPr>
          <w:sz w:val="22"/>
          <w:szCs w:val="22"/>
          <w:highlight w:val="none"/>
        </w:rPr>
      </w:r>
      <w:r/>
    </w:p>
    <w:p>
      <w:pPr>
        <w:pStyle w:val="845"/>
        <w:ind w:left="0" w:right="0" w:firstLine="42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在建工程：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sz w:val="22"/>
          <w:szCs w:val="22"/>
          <w:highlight w:val="none"/>
        </w:rPr>
      </w:r>
      <w:r/>
    </w:p>
    <w:p>
      <w:pPr>
        <w:pStyle w:val="845"/>
        <w:ind w:left="0" w:right="0" w:firstLine="42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3、</w:t>
      </w:r>
      <w:r>
        <w:rPr>
          <w:rFonts w:ascii="宋体" w:hAnsi="宋体" w:eastAsia="宋体" w:cs="宋体"/>
          <w:color w:val="000000"/>
          <w:sz w:val="22"/>
          <w:szCs w:val="22"/>
          <w:highlight w:val="none"/>
        </w:rPr>
        <w:t xml:space="preserve">本项目接受联合体投标，但中标后禁止转包和违法分包。本项目要求联合体单位投标的，主办方（或牵头方）必须为施工单位，项目负责人必须由主办方（或牵头方）人员担任。联合体中标后，其成员不得变更。以联合体形式参与本项目投标的，参加联合体的各方均应当具备《中华人民共和国政府采购法》第二十二条规定的条件，并向采购人提交联合体协议协议书，协议书内需明确主办方和协办方名称、所需承担的责任、义务。联合体各成员单位应当具备与联合体协议中约定的分工相适应的资质和能力，联合体各方不得再以自己名义单独或参加其他联合体在同一标段中投标。</w:t>
      </w:r>
      <w:r>
        <w:rPr>
          <w:sz w:val="22"/>
          <w:szCs w:val="22"/>
          <w:highlight w:val="none"/>
        </w:rPr>
      </w:r>
      <w:r/>
    </w:p>
    <w:p>
      <w:pPr>
        <w:pStyle w:val="845"/>
        <w:ind w:firstLine="482"/>
        <w:keepLines/>
        <w:keepNext/>
        <w:pageBreakBefore w:val="0"/>
        <w:spacing w:line="480" w:lineRule="exact"/>
        <w:rPr>
          <w:rFonts w:hint="eastAsia" w:ascii="宋体" w:hAnsi="宋体" w:eastAsia="宋体" w:cs="宋体"/>
          <w:b/>
          <w:bCs/>
          <w:sz w:val="22"/>
          <w:szCs w:val="22"/>
          <w:highlight w:val="none"/>
        </w:rPr>
        <w:outlineLvl w:val="1"/>
      </w:pPr>
      <w:r>
        <w:rPr>
          <w:rFonts w:hint="eastAsia" w:ascii="宋体" w:hAnsi="宋体" w:eastAsia="宋体" w:cs="宋体"/>
          <w:b/>
          <w:bCs/>
          <w:sz w:val="22"/>
          <w:szCs w:val="22"/>
          <w:highlight w:val="none"/>
        </w:rPr>
        <w:t xml:space="preserve">三、获取采购文件</w:t>
      </w:r>
      <w:r>
        <w:rPr>
          <w:rFonts w:hint="eastAsia" w:ascii="宋体" w:hAnsi="宋体" w:eastAsia="宋体" w:cs="宋体"/>
          <w:b/>
          <w:bCs/>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时间：自磋商文件公告发布之日起5个工作日 </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地点：“苏采云”系统内免费下载（投标人必须在苏采云系统中获取采购文件，方能参与政府采购项目） </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方式：本项目采用网上注册登记方式 </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售价：0.00元。</w:t>
      </w:r>
      <w:r>
        <w:rPr>
          <w:rFonts w:hint="eastAsia" w:ascii="宋体" w:hAnsi="宋体" w:eastAsia="宋体" w:cs="宋体"/>
          <w:sz w:val="22"/>
          <w:szCs w:val="22"/>
          <w:highlight w:val="none"/>
        </w:rPr>
      </w:r>
      <w:r/>
    </w:p>
    <w:p>
      <w:pPr>
        <w:pStyle w:val="847"/>
        <w:ind w:firstLine="482"/>
        <w:jc w:val="both"/>
        <w:pageBreakBefore w:val="0"/>
        <w:spacing w:line="4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四、响应文件提交</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position w:val="2"/>
          <w:sz w:val="22"/>
          <w:szCs w:val="22"/>
          <w:highlight w:val="none"/>
        </w:rPr>
      </w:pPr>
      <w:r>
        <w:rPr>
          <w:rFonts w:hint="eastAsia" w:ascii="宋体" w:hAnsi="宋体" w:eastAsia="宋体" w:cs="宋体"/>
          <w:position w:val="2"/>
          <w:sz w:val="22"/>
          <w:szCs w:val="22"/>
          <w:highlight w:val="none"/>
        </w:rPr>
        <w:t xml:space="preserve">截止时间：</w:t>
      </w:r>
      <w:r>
        <w:rPr>
          <w:rFonts w:hint="eastAsia" w:ascii="宋体" w:hAnsi="宋体" w:eastAsia="宋体" w:cs="宋体"/>
          <w:sz w:val="22"/>
          <w:szCs w:val="22"/>
          <w:highlight w:val="none"/>
        </w:rPr>
        <w:t xml:space="preserve">2026年</w:t>
      </w:r>
      <w:r>
        <w:rPr>
          <w:rFonts w:hint="eastAsia" w:ascii="宋体" w:hAnsi="宋体" w:cs="宋体"/>
          <w:sz w:val="22"/>
          <w:szCs w:val="22"/>
          <w:highlight w:val="none"/>
          <w:lang w:val="en-US" w:eastAsia="zh-CN"/>
        </w:rPr>
        <w:t xml:space="preserve"> 8</w:t>
      </w:r>
      <w:r>
        <w:rPr>
          <w:rFonts w:hint="eastAsia" w:ascii="宋体" w:hAnsi="宋体" w:eastAsia="宋体" w:cs="宋体"/>
          <w:sz w:val="22"/>
          <w:szCs w:val="22"/>
          <w:highlight w:val="none"/>
        </w:rPr>
        <w:t xml:space="preserve">月</w:t>
      </w:r>
      <w:r>
        <w:rPr>
          <w:rFonts w:hint="eastAsia" w:ascii="宋体" w:hAnsi="宋体" w:cs="宋体"/>
          <w:sz w:val="22"/>
          <w:szCs w:val="22"/>
          <w:highlight w:val="none"/>
          <w:lang w:val="en-US" w:eastAsia="zh-CN"/>
        </w:rPr>
        <w:t xml:space="preserve"> 7</w:t>
      </w:r>
      <w:r>
        <w:rPr>
          <w:rFonts w:hint="eastAsia" w:ascii="宋体" w:hAnsi="宋体" w:eastAsia="宋体" w:cs="宋体"/>
          <w:sz w:val="22"/>
          <w:szCs w:val="22"/>
          <w:highlight w:val="none"/>
        </w:rPr>
        <w:t xml:space="preserve">日9点00分</w:t>
      </w:r>
      <w:r>
        <w:rPr>
          <w:rFonts w:hint="eastAsia" w:ascii="宋体" w:hAnsi="宋体" w:eastAsia="宋体" w:cs="宋体"/>
          <w:position w:val="2"/>
          <w:sz w:val="22"/>
          <w:szCs w:val="22"/>
          <w:highlight w:val="none"/>
        </w:rPr>
        <w:t xml:space="preserve">（北京时间）</w:t>
      </w:r>
      <w:r>
        <w:rPr>
          <w:rFonts w:hint="eastAsia" w:ascii="宋体" w:hAnsi="宋体" w:eastAsia="宋体" w:cs="宋体"/>
          <w:position w:val="2"/>
          <w:sz w:val="22"/>
          <w:szCs w:val="22"/>
          <w:highlight w:val="none"/>
        </w:rPr>
      </w:r>
      <w:r/>
    </w:p>
    <w:p>
      <w:pPr>
        <w:pStyle w:val="845"/>
        <w:ind w:firstLine="480"/>
        <w:pageBreakBefore w:val="0"/>
        <w:spacing w:line="480" w:lineRule="exact"/>
        <w:rPr>
          <w:rFonts w:hint="eastAsia" w:ascii="宋体" w:hAnsi="宋体" w:eastAsia="宋体" w:cs="宋体"/>
          <w:position w:val="2"/>
          <w:sz w:val="22"/>
          <w:szCs w:val="22"/>
          <w:highlight w:val="none"/>
        </w:rPr>
      </w:pPr>
      <w:r>
        <w:rPr>
          <w:rFonts w:hint="eastAsia" w:ascii="宋体" w:hAnsi="宋体" w:eastAsia="宋体" w:cs="宋体"/>
          <w:position w:val="2"/>
          <w:sz w:val="22"/>
          <w:szCs w:val="22"/>
          <w:highlight w:val="none"/>
        </w:rPr>
        <w:t xml:space="preserve">地点：“苏采云”政府采购交易系统网上开标大厅</w:t>
      </w:r>
      <w:r>
        <w:rPr>
          <w:rFonts w:hint="eastAsia" w:ascii="宋体" w:hAnsi="宋体" w:eastAsia="宋体" w:cs="宋体"/>
          <w:position w:val="2"/>
          <w:sz w:val="22"/>
          <w:szCs w:val="22"/>
          <w:highlight w:val="none"/>
        </w:rPr>
      </w:r>
      <w:r/>
    </w:p>
    <w:p>
      <w:pPr>
        <w:pStyle w:val="847"/>
        <w:ind w:firstLine="482"/>
        <w:jc w:val="both"/>
        <w:pageBreakBefore w:val="0"/>
        <w:spacing w:line="4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五、开启</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position w:val="2"/>
          <w:sz w:val="22"/>
          <w:szCs w:val="22"/>
          <w:highlight w:val="none"/>
        </w:rPr>
      </w:pPr>
      <w:r>
        <w:rPr>
          <w:rFonts w:hint="eastAsia" w:ascii="宋体" w:hAnsi="宋体" w:eastAsia="宋体" w:cs="宋体"/>
          <w:position w:val="2"/>
          <w:sz w:val="22"/>
          <w:szCs w:val="22"/>
          <w:highlight w:val="none"/>
        </w:rPr>
        <w:t xml:space="preserve">时间：</w:t>
      </w:r>
      <w:r>
        <w:rPr>
          <w:rFonts w:hint="eastAsia" w:ascii="宋体" w:hAnsi="宋体" w:eastAsia="宋体" w:cs="宋体"/>
          <w:sz w:val="22"/>
          <w:szCs w:val="22"/>
          <w:highlight w:val="none"/>
        </w:rPr>
        <w:t xml:space="preserve">2026年</w:t>
      </w:r>
      <w:r>
        <w:rPr>
          <w:rFonts w:hint="eastAsia" w:ascii="宋体" w:hAnsi="宋体" w:cs="宋体"/>
          <w:sz w:val="22"/>
          <w:szCs w:val="22"/>
          <w:highlight w:val="none"/>
          <w:lang w:val="en-US" w:eastAsia="zh-CN"/>
        </w:rPr>
        <w:t xml:space="preserve">8 </w:t>
      </w:r>
      <w:r>
        <w:rPr>
          <w:rFonts w:hint="eastAsia" w:ascii="宋体" w:hAnsi="宋体" w:eastAsia="宋体" w:cs="宋体"/>
          <w:sz w:val="22"/>
          <w:szCs w:val="22"/>
          <w:highlight w:val="none"/>
        </w:rPr>
        <w:t xml:space="preserve">月</w:t>
      </w:r>
      <w:r>
        <w:rPr>
          <w:rFonts w:hint="eastAsia" w:ascii="宋体" w:hAnsi="宋体" w:cs="宋体"/>
          <w:sz w:val="22"/>
          <w:szCs w:val="22"/>
          <w:highlight w:val="none"/>
          <w:lang w:val="en-US" w:eastAsia="zh-CN"/>
        </w:rPr>
        <w:t xml:space="preserve"> 7</w:t>
      </w:r>
      <w:r>
        <w:rPr>
          <w:rFonts w:hint="eastAsia" w:ascii="宋体" w:hAnsi="宋体" w:eastAsia="宋体" w:cs="宋体"/>
          <w:sz w:val="22"/>
          <w:szCs w:val="22"/>
          <w:highlight w:val="none"/>
        </w:rPr>
        <w:t xml:space="preserve">日9点00分</w:t>
      </w:r>
      <w:r>
        <w:rPr>
          <w:rFonts w:hint="eastAsia" w:ascii="宋体" w:hAnsi="宋体" w:eastAsia="宋体" w:cs="宋体"/>
          <w:position w:val="2"/>
          <w:sz w:val="22"/>
          <w:szCs w:val="22"/>
          <w:highlight w:val="none"/>
        </w:rPr>
        <w:t xml:space="preserve">（北京时间）</w:t>
      </w:r>
      <w:r>
        <w:rPr>
          <w:rFonts w:hint="eastAsia" w:ascii="宋体" w:hAnsi="宋体" w:eastAsia="宋体" w:cs="宋体"/>
          <w:position w:val="2"/>
          <w:sz w:val="22"/>
          <w:szCs w:val="22"/>
          <w:highlight w:val="none"/>
        </w:rPr>
      </w:r>
      <w:r/>
    </w:p>
    <w:p>
      <w:pPr>
        <w:pStyle w:val="845"/>
        <w:ind w:firstLine="480"/>
        <w:pageBreakBefore w:val="0"/>
        <w:spacing w:line="480" w:lineRule="exact"/>
        <w:rPr>
          <w:rFonts w:hint="eastAsia" w:ascii="宋体" w:hAnsi="宋体" w:eastAsia="宋体" w:cs="宋体"/>
          <w:position w:val="2"/>
          <w:sz w:val="22"/>
          <w:szCs w:val="22"/>
          <w:highlight w:val="none"/>
        </w:rPr>
      </w:pPr>
      <w:r>
        <w:rPr>
          <w:rFonts w:hint="eastAsia" w:ascii="宋体" w:hAnsi="宋体" w:eastAsia="宋体" w:cs="宋体"/>
          <w:position w:val="2"/>
          <w:sz w:val="22"/>
          <w:szCs w:val="22"/>
          <w:highlight w:val="none"/>
        </w:rPr>
        <w:t xml:space="preserve">地点：“苏采云”政府采购交易系统网上开标大厅</w:t>
      </w:r>
      <w:r>
        <w:rPr>
          <w:rFonts w:hint="eastAsia" w:ascii="宋体" w:hAnsi="宋体" w:eastAsia="宋体" w:cs="宋体"/>
          <w:position w:val="2"/>
          <w:sz w:val="22"/>
          <w:szCs w:val="22"/>
          <w:highlight w:val="none"/>
        </w:rPr>
      </w:r>
      <w:r/>
    </w:p>
    <w:p>
      <w:pPr>
        <w:pStyle w:val="847"/>
        <w:ind w:firstLine="482"/>
        <w:jc w:val="both"/>
        <w:pageBreakBefore w:val="0"/>
        <w:spacing w:line="4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六、公告期限</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自本公告发布之日起3个工作日。</w:t>
      </w:r>
      <w:r>
        <w:rPr>
          <w:rFonts w:hint="eastAsia" w:ascii="宋体" w:hAnsi="宋体" w:eastAsia="宋体" w:cs="宋体"/>
          <w:sz w:val="22"/>
          <w:szCs w:val="22"/>
          <w:highlight w:val="none"/>
        </w:rPr>
      </w:r>
      <w:r/>
    </w:p>
    <w:p>
      <w:pPr>
        <w:pStyle w:val="845"/>
        <w:ind w:firstLine="482"/>
        <w:pageBreakBefore w:val="0"/>
        <w:spacing w:line="48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七、其他补充事宜</w:t>
      </w:r>
      <w:r>
        <w:rPr>
          <w:rFonts w:hint="eastAsia" w:ascii="宋体" w:hAnsi="宋体" w:eastAsia="宋体" w:cs="宋体"/>
          <w:b/>
          <w:bCs/>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 潜在供应商访问电子招标响应交易平台的网络地址和方法：    </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2.2潜在投标人访问“苏采云”系统方法：江苏省政府采购网首页-“苏采云”链接。 </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2.3 采购文件（后缀名为“.kedt”）、供应商操作手册及政府采购客户端 工具可通过“苏采云”系统相应链接进行下载。 </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2.4采购代理机构将数据电文形式的采购文件加载至“苏采云”系统，供潜在供应商下载或者查阅。 </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2.5请潜在投标单位提前安装相应的控件（详见《“苏采云”系统供应商操作手册》）并使用谷歌浏览器登录“苏采云”系统参与不见面开评标。</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如潜在投标人未按上述要求操作，将自行承担所产生的风险。</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3.有关本次磋商的事项若存在变动或修改，敬请及时关注采购人在“中国政府采购网”、“江苏政府采购网”、“盐城市政府采购网”发布的更正公告。</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4.供应商不得提供虚假材料谋取中标成交的或采取不正当手段诋毁、排挤其他供应商。</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rPr>
          <w:rFonts w:ascii="宋体" w:hAnsi="宋体" w:eastAsia="宋体" w:cs="宋体"/>
          <w:sz w:val="22"/>
          <w:szCs w:val="22"/>
          <w:highlight w:val="none"/>
        </w:rPr>
        <w:t xml:space="preserve">.</w:t>
      </w:r>
      <w:r>
        <w:rPr>
          <w:rFonts w:hint="eastAsia" w:ascii="宋体" w:hAnsi="宋体" w:eastAsia="宋体" w:cs="宋体"/>
          <w:sz w:val="22"/>
          <w:szCs w:val="22"/>
          <w:highlight w:val="none"/>
        </w:rPr>
        <w:t xml:space="preserve">供应商存在串通投标、以他人名义投标、弄虚作假等违法违规行为，或者无正当理由放弃投标、中标资格，造成项目招标失败的，不得参加该项目重新招标的投标。</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rPr>
          <w:rFonts w:ascii="宋体" w:hAnsi="宋体" w:eastAsia="宋体" w:cs="宋体"/>
          <w:sz w:val="22"/>
          <w:szCs w:val="22"/>
          <w:highlight w:val="none"/>
        </w:rPr>
        <w:t xml:space="preserve">.</w:t>
      </w:r>
      <w:r>
        <w:rPr>
          <w:rFonts w:hint="eastAsia" w:ascii="宋体" w:hAnsi="宋体" w:eastAsia="宋体" w:cs="宋体"/>
          <w:sz w:val="22"/>
          <w:szCs w:val="22"/>
          <w:highlight w:val="none"/>
        </w:rPr>
        <w:t xml:space="preserve">因供应商的系统环境、操作等原因导致项目参与、开评标过程中出现问题由供应商自行承担负责。</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7.本次磋商不收取投标保证金，不收取质量保证金。</w:t>
      </w:r>
      <w:r>
        <w:rPr>
          <w:rFonts w:hint="eastAsia" w:ascii="宋体" w:hAnsi="宋体" w:eastAsia="宋体" w:cs="宋体"/>
          <w:sz w:val="22"/>
          <w:szCs w:val="22"/>
          <w:highlight w:val="none"/>
        </w:rPr>
      </w:r>
      <w:r/>
    </w:p>
    <w:p>
      <w:pPr>
        <w:pStyle w:val="847"/>
        <w:ind w:firstLine="482"/>
        <w:jc w:val="both"/>
        <w:pageBreakBefore w:val="0"/>
        <w:spacing w:line="4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八、凡对本次采购提出询问，请按以下方式联系</w:t>
      </w:r>
      <w:r>
        <w:rPr>
          <w:rFonts w:hint="eastAsia" w:ascii="宋体" w:hAnsi="宋体" w:eastAsia="宋体" w:cs="宋体"/>
          <w:sz w:val="22"/>
          <w:szCs w:val="22"/>
          <w:highlight w:val="none"/>
        </w:rPr>
      </w:r>
      <w:r/>
    </w:p>
    <w:p>
      <w:pPr>
        <w:pStyle w:val="847"/>
        <w:ind w:firstLine="480"/>
        <w:jc w:val="both"/>
        <w:pageBreakBefore w:val="0"/>
        <w:spacing w:line="480" w:lineRule="exact"/>
        <w:widowControl/>
        <w:rPr>
          <w:rFonts w:hint="eastAsia" w:ascii="宋体" w:hAnsi="宋体" w:eastAsia="宋体" w:cs="宋体"/>
          <w:b w:val="0"/>
          <w:sz w:val="22"/>
          <w:szCs w:val="22"/>
          <w:highlight w:val="none"/>
        </w:rPr>
      </w:pPr>
      <w:r>
        <w:rPr>
          <w:rFonts w:hint="eastAsia" w:ascii="宋体" w:hAnsi="宋体" w:eastAsia="宋体" w:cs="宋体"/>
          <w:b w:val="0"/>
          <w:sz w:val="22"/>
          <w:szCs w:val="22"/>
          <w:highlight w:val="none"/>
        </w:rPr>
        <w:t xml:space="preserve">1.采购人信息</w:t>
      </w:r>
      <w:r>
        <w:rPr>
          <w:rFonts w:hint="eastAsia" w:ascii="宋体" w:hAnsi="宋体" w:eastAsia="宋体" w:cs="宋体"/>
          <w:b w:val="0"/>
          <w:sz w:val="22"/>
          <w:szCs w:val="22"/>
          <w:highlight w:val="none"/>
        </w:rPr>
      </w:r>
      <w:r/>
    </w:p>
    <w:p>
      <w:pPr>
        <w:pStyle w:val="845"/>
        <w:ind w:left="0" w:right="0" w:firstLine="63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单位名称：盐城经济技术开发区新城街道办事处</w:t>
      </w:r>
      <w:r>
        <w:rPr>
          <w:sz w:val="22"/>
          <w:szCs w:val="22"/>
          <w:highlight w:val="none"/>
        </w:rPr>
      </w:r>
      <w:r/>
    </w:p>
    <w:p>
      <w:pPr>
        <w:pStyle w:val="845"/>
        <w:ind w:left="0" w:right="0" w:firstLine="630"/>
        <w:pageBreakBefore w:val="0"/>
        <w:spacing w:before="0" w:after="0" w:line="480" w:lineRule="exact"/>
        <w:rPr>
          <w:rFonts w:eastAsia="宋体"/>
          <w:sz w:val="22"/>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单位地址：盐城经济技术开发区</w:t>
      </w:r>
      <w:r>
        <w:rPr>
          <w:rFonts w:hint="eastAsia" w:ascii="宋体" w:hAnsi="宋体" w:cs="宋体"/>
          <w:color w:val="000000"/>
          <w:sz w:val="22"/>
          <w:szCs w:val="22"/>
          <w:highlight w:val="none"/>
          <w:lang w:val="en-US" w:eastAsia="zh-CN"/>
        </w:rPr>
        <w:t xml:space="preserve">雨露花园1号综合楼</w:t>
      </w:r>
      <w:r>
        <w:rPr>
          <w:rFonts w:eastAsia="宋体"/>
          <w:sz w:val="22"/>
          <w:szCs w:val="22"/>
          <w:highlight w:val="none"/>
          <w:lang w:val="en-US" w:eastAsia="zh-CN"/>
        </w:rPr>
      </w:r>
      <w:r/>
    </w:p>
    <w:p>
      <w:pPr>
        <w:pStyle w:val="845"/>
        <w:ind w:left="0" w:right="0" w:firstLine="63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联系人：</w:t>
      </w:r>
      <w:r>
        <w:rPr>
          <w:rFonts w:hint="eastAsia" w:ascii="宋体" w:hAnsi="宋体" w:cs="宋体"/>
          <w:color w:val="000000"/>
          <w:sz w:val="22"/>
          <w:szCs w:val="22"/>
          <w:highlight w:val="none"/>
          <w:lang w:val="en-US" w:eastAsia="zh-CN"/>
        </w:rPr>
        <w:t xml:space="preserve">郑主任      联系电话：18601516113</w:t>
      </w:r>
      <w:r>
        <w:rPr>
          <w:sz w:val="22"/>
          <w:szCs w:val="22"/>
          <w:highlight w:val="none"/>
        </w:rPr>
      </w:r>
      <w:r/>
    </w:p>
    <w:p>
      <w:pPr>
        <w:pStyle w:val="845"/>
        <w:ind w:left="0" w:right="0" w:firstLine="63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2.采购代理机构信息（如有）</w:t>
      </w:r>
      <w:r>
        <w:rPr>
          <w:sz w:val="22"/>
          <w:szCs w:val="22"/>
          <w:highlight w:val="none"/>
        </w:rPr>
      </w:r>
      <w:r/>
    </w:p>
    <w:p>
      <w:pPr>
        <w:pStyle w:val="845"/>
        <w:ind w:left="0" w:right="0" w:firstLine="63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采购代理机构：盐城立信造价工程师事务所有限公司</w:t>
      </w:r>
      <w:r>
        <w:rPr>
          <w:sz w:val="22"/>
          <w:szCs w:val="22"/>
          <w:highlight w:val="none"/>
        </w:rPr>
      </w:r>
      <w:r/>
    </w:p>
    <w:p>
      <w:pPr>
        <w:pStyle w:val="845"/>
        <w:ind w:left="0" w:right="0" w:firstLine="630"/>
        <w:pageBreakBefore w:val="0"/>
        <w:spacing w:before="0" w:after="0" w:line="480" w:lineRule="exact"/>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联系人：韩</w:t>
      </w:r>
      <w:r>
        <w:rPr>
          <w:rFonts w:hint="eastAsia" w:ascii="宋体" w:hAnsi="宋体" w:cs="宋体"/>
          <w:color w:val="000000"/>
          <w:sz w:val="22"/>
          <w:szCs w:val="22"/>
          <w:highlight w:val="none"/>
          <w:lang w:val="en-US" w:eastAsia="zh-CN"/>
        </w:rPr>
        <w:t xml:space="preserve">女士</w:t>
      </w:r>
      <w:r>
        <w:rPr>
          <w:rFonts w:ascii="宋体" w:hAnsi="宋体" w:eastAsia="宋体" w:cs="宋体"/>
          <w:color w:val="000000"/>
          <w:sz w:val="22"/>
          <w:szCs w:val="22"/>
          <w:highlight w:val="none"/>
        </w:rPr>
        <w:t xml:space="preserve">   联系电话：</w:t>
      </w:r>
      <w:r>
        <w:rPr>
          <w:rFonts w:hint="eastAsia" w:ascii="宋体" w:hAnsi="宋体" w:cs="宋体"/>
          <w:color w:val="000000"/>
          <w:sz w:val="22"/>
          <w:szCs w:val="22"/>
          <w:highlight w:val="none"/>
          <w:lang w:val="en-US" w:eastAsia="zh-CN"/>
        </w:rPr>
        <w:t xml:space="preserve">19106223739</w:t>
      </w:r>
      <w:r>
        <w:rPr>
          <w:rFonts w:hint="eastAsia" w:ascii="宋体" w:hAnsi="宋体" w:cs="宋体"/>
          <w:color w:val="000000"/>
          <w:sz w:val="22"/>
          <w:szCs w:val="22"/>
          <w:highlight w:val="none"/>
          <w:lang w:val="en-US" w:eastAsia="zh-CN"/>
        </w:rPr>
      </w:r>
      <w:r/>
    </w:p>
    <w:p>
      <w:pPr>
        <w:pStyle w:val="845"/>
        <w:ind w:left="0" w:right="0" w:firstLine="63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联系地址：盐城市中南城金座九楼909室</w:t>
      </w:r>
      <w:r>
        <w:rPr>
          <w:sz w:val="22"/>
          <w:szCs w:val="22"/>
          <w:highlight w:val="none"/>
        </w:rPr>
      </w:r>
      <w:r/>
    </w:p>
    <w:p>
      <w:pPr>
        <w:pStyle w:val="845"/>
        <w:ind w:left="0" w:right="0" w:firstLine="63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3.项目联系方式</w:t>
      </w:r>
      <w:r>
        <w:rPr>
          <w:sz w:val="22"/>
          <w:szCs w:val="22"/>
          <w:highlight w:val="none"/>
        </w:rPr>
      </w:r>
      <w:r/>
    </w:p>
    <w:p>
      <w:pPr>
        <w:pStyle w:val="845"/>
        <w:ind w:left="0" w:right="0" w:firstLine="630"/>
        <w:pageBreakBefore w:val="0"/>
        <w:spacing w:before="0" w:after="0" w:line="480" w:lineRule="exac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联系人：</w:t>
      </w:r>
      <w:r>
        <w:rPr>
          <w:rFonts w:hint="eastAsia" w:ascii="宋体" w:hAnsi="宋体" w:cs="宋体"/>
          <w:color w:val="000000"/>
          <w:sz w:val="22"/>
          <w:szCs w:val="22"/>
          <w:highlight w:val="none"/>
          <w:lang w:val="en-US" w:eastAsia="zh-CN"/>
        </w:rPr>
        <w:t xml:space="preserve">郑主任      联系电话：18601516113</w:t>
      </w:r>
      <w:r>
        <w:rPr>
          <w:sz w:val="22"/>
          <w:szCs w:val="22"/>
          <w:highlight w:val="none"/>
        </w:rPr>
      </w:r>
      <w:r/>
    </w:p>
    <w:p>
      <w:pPr>
        <w:pStyle w:val="846"/>
        <w:jc w:val="center"/>
        <w:pageBreakBefore w:val="0"/>
        <w:spacing w:line="480" w:lineRule="exact"/>
        <w:widowControl/>
        <w:rPr>
          <w:rFonts w:hint="eastAsia" w:ascii="宋体" w:eastAsia="宋体" w:cs="宋体"/>
          <w:sz w:val="44"/>
          <w:szCs w:val="44"/>
          <w:highlight w:val="none"/>
        </w:rPr>
      </w:pPr>
      <w:r>
        <w:rPr>
          <w:rFonts w:hint="eastAsia" w:ascii="宋体" w:eastAsia="宋体" w:cs="宋体"/>
          <w:sz w:val="44"/>
          <w:szCs w:val="44"/>
          <w:highlight w:val="none"/>
        </w:rPr>
        <w:br w:type="page" w:clear="all"/>
      </w:r>
      <w:r>
        <w:rPr>
          <w:rFonts w:hint="eastAsia" w:ascii="宋体" w:eastAsia="宋体" w:cs="宋体"/>
          <w:sz w:val="44"/>
          <w:szCs w:val="44"/>
          <w:highlight w:val="none"/>
        </w:rPr>
        <w:t xml:space="preserve">第二章  磋商须知</w:t>
      </w:r>
      <w:r>
        <w:rPr>
          <w:rFonts w:hint="eastAsia" w:ascii="宋体" w:eastAsia="宋体" w:cs="宋体"/>
          <w:sz w:val="44"/>
          <w:szCs w:val="44"/>
          <w:highlight w:val="none"/>
        </w:rPr>
      </w:r>
      <w:r/>
    </w:p>
    <w:p>
      <w:pPr>
        <w:pStyle w:val="845"/>
        <w:ind w:firstLine="2040"/>
        <w:pageBreakBefore w:val="0"/>
        <w:spacing w:line="480" w:lineRule="exact"/>
        <w:rPr>
          <w:rFonts w:hint="eastAsia" w:ascii="宋体" w:hAnsi="宋体" w:eastAsia="宋体" w:cs="宋体"/>
          <w:b/>
          <w:bCs/>
          <w:sz w:val="24"/>
          <w:highlight w:val="none"/>
        </w:rPr>
      </w:pPr>
      <w:r>
        <w:rPr>
          <w:rFonts w:hint="eastAsia" w:ascii="宋体" w:hAnsi="宋体" w:eastAsia="宋体" w:cs="宋体"/>
          <w:bCs/>
          <w:sz w:val="24"/>
          <w:highlight w:val="none"/>
        </w:rPr>
        <w:t xml:space="preserve">（参加竞争性磋商的供应商以下简称“磋商供应商”）</w:t>
      </w:r>
      <w:r>
        <w:rPr>
          <w:rFonts w:hint="eastAsia" w:ascii="宋体" w:hAnsi="宋体" w:eastAsia="宋体" w:cs="宋体"/>
          <w:b/>
          <w:bCs/>
          <w:sz w:val="24"/>
          <w:highlight w:val="none"/>
        </w:rPr>
      </w:r>
      <w:r/>
    </w:p>
    <w:p>
      <w:pPr>
        <w:pStyle w:val="916"/>
        <w:ind w:firstLine="643"/>
        <w:jc w:val="both"/>
        <w:keepLines/>
        <w:keepNext/>
        <w:pageBreakBefore w:val="0"/>
        <w:spacing w:beforeAutospacing="0" w:afterAutospacing="0" w:line="480" w:lineRule="exact"/>
        <w:rPr>
          <w:rFonts w:hint="eastAsia" w:eastAsia="宋体" w:cs="宋体"/>
          <w:sz w:val="22"/>
          <w:szCs w:val="22"/>
          <w:highlight w:val="none"/>
        </w:rPr>
      </w:pPr>
      <w:r/>
      <w:bookmarkStart w:id="0" w:name="_Toc20823275"/>
      <w:r/>
      <w:bookmarkStart w:id="1" w:name="_Toc120614214"/>
      <w:r/>
      <w:bookmarkStart w:id="2" w:name="_Toc513029203"/>
      <w:r/>
      <w:bookmarkStart w:id="3" w:name="_Toc16938519"/>
      <w:r>
        <w:rPr>
          <w:rFonts w:hint="eastAsia" w:eastAsia="宋体" w:cs="宋体"/>
          <w:b/>
          <w:sz w:val="22"/>
          <w:szCs w:val="22"/>
          <w:highlight w:val="none"/>
        </w:rPr>
        <w:t xml:space="preserve">一、总则</w:t>
      </w:r>
      <w:bookmarkEnd w:id="0"/>
      <w:r/>
      <w:bookmarkEnd w:id="1"/>
      <w:r/>
      <w:bookmarkEnd w:id="2"/>
      <w:r/>
      <w:bookmarkEnd w:id="3"/>
      <w:r>
        <w:rPr>
          <w:rFonts w:hint="eastAsia" w:eastAsia="宋体" w:cs="宋体"/>
          <w:sz w:val="22"/>
          <w:szCs w:val="22"/>
          <w:highlight w:val="none"/>
        </w:rPr>
      </w:r>
      <w:r/>
    </w:p>
    <w:p>
      <w:pPr>
        <w:pStyle w:val="916"/>
        <w:ind w:firstLine="560"/>
        <w:jc w:val="both"/>
        <w:keepLines/>
        <w:keepNext/>
        <w:pageBreakBefore w:val="0"/>
        <w:spacing w:beforeAutospacing="0" w:afterAutospacing="0" w:line="480" w:lineRule="exact"/>
        <w:rPr>
          <w:rFonts w:hint="eastAsia" w:eastAsia="宋体" w:cs="宋体"/>
          <w:sz w:val="22"/>
          <w:szCs w:val="22"/>
          <w:highlight w:val="none"/>
        </w:rPr>
      </w:pPr>
      <w:r/>
      <w:bookmarkStart w:id="4" w:name="_Toc20823276"/>
      <w:r/>
      <w:bookmarkStart w:id="5" w:name="_Toc16938520"/>
      <w:r/>
      <w:bookmarkStart w:id="6" w:name="_Toc513029204"/>
      <w:r/>
      <w:bookmarkStart w:id="7" w:name="_Toc458694821"/>
      <w:r>
        <w:rPr>
          <w:rFonts w:hint="eastAsia" w:eastAsia="宋体" w:cs="宋体"/>
          <w:sz w:val="22"/>
          <w:szCs w:val="22"/>
          <w:highlight w:val="none"/>
        </w:rPr>
        <w:t xml:space="preserve">1</w:t>
      </w:r>
      <w:bookmarkEnd w:id="4"/>
      <w:r>
        <w:rPr>
          <w:rFonts w:hint="eastAsia" w:eastAsia="宋体" w:cs="宋体"/>
          <w:sz w:val="22"/>
          <w:szCs w:val="22"/>
          <w:highlight w:val="none"/>
        </w:rPr>
        <w:t xml:space="preserve">、采购方式</w:t>
      </w:r>
      <w:bookmarkEnd w:id="5"/>
      <w:r/>
      <w:bookmarkEnd w:id="6"/>
      <w:r/>
      <w:bookmarkEnd w:id="7"/>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1.1 本次政府采购活动采取竞争性磋商(以下简称磋商)方式，本磋商文件仅适用于磋商公告中所述项目。</w:t>
      </w:r>
      <w:r>
        <w:rPr>
          <w:rFonts w:hint="eastAsia" w:eastAsia="宋体" w:cs="宋体"/>
          <w:sz w:val="22"/>
          <w:szCs w:val="22"/>
          <w:highlight w:val="none"/>
        </w:rPr>
      </w:r>
      <w:r/>
    </w:p>
    <w:p>
      <w:pPr>
        <w:pStyle w:val="916"/>
        <w:ind w:firstLine="560"/>
        <w:jc w:val="both"/>
        <w:keepLines/>
        <w:keepNext/>
        <w:pageBreakBefore w:val="0"/>
        <w:spacing w:beforeAutospacing="0" w:afterAutospacing="0" w:line="480" w:lineRule="exact"/>
        <w:rPr>
          <w:rFonts w:hint="eastAsia" w:eastAsia="宋体" w:cs="宋体"/>
          <w:sz w:val="22"/>
          <w:szCs w:val="22"/>
          <w:highlight w:val="none"/>
        </w:rPr>
      </w:pPr>
      <w:r/>
      <w:bookmarkStart w:id="8" w:name="_Toc513029205"/>
      <w:r/>
      <w:bookmarkStart w:id="9" w:name="_Toc20823277"/>
      <w:r/>
      <w:bookmarkStart w:id="10" w:name="_Toc16938521"/>
      <w:r>
        <w:rPr>
          <w:rFonts w:hint="eastAsia" w:eastAsia="宋体" w:cs="宋体"/>
          <w:sz w:val="22"/>
          <w:szCs w:val="22"/>
          <w:highlight w:val="none"/>
        </w:rPr>
        <w:t xml:space="preserve">2、合格的</w:t>
      </w:r>
      <w:bookmarkEnd w:id="8"/>
      <w:r/>
      <w:bookmarkEnd w:id="9"/>
      <w:r/>
      <w:bookmarkEnd w:id="10"/>
      <w:r>
        <w:rPr>
          <w:rFonts w:hint="eastAsia" w:eastAsia="宋体" w:cs="宋体"/>
          <w:sz w:val="22"/>
          <w:szCs w:val="22"/>
          <w:highlight w:val="none"/>
        </w:rPr>
        <w:t xml:space="preserve">供应商</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2.1满足磋商公告中供应商资格要求的规定。</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2.2 满足本磋商文件实质性要求和条件的规定。</w:t>
      </w:r>
      <w:r>
        <w:rPr>
          <w:rFonts w:hint="eastAsia" w:eastAsia="宋体" w:cs="宋体"/>
          <w:sz w:val="22"/>
          <w:szCs w:val="22"/>
          <w:highlight w:val="none"/>
        </w:rPr>
      </w:r>
      <w:r/>
    </w:p>
    <w:p>
      <w:pPr>
        <w:pStyle w:val="916"/>
        <w:ind w:firstLine="560"/>
        <w:jc w:val="both"/>
        <w:keepLines/>
        <w:keepNext/>
        <w:pageBreakBefore w:val="0"/>
        <w:spacing w:beforeAutospacing="0" w:afterAutospacing="0" w:line="480" w:lineRule="exact"/>
        <w:rPr>
          <w:rFonts w:hint="eastAsia" w:eastAsia="宋体" w:cs="宋体"/>
          <w:sz w:val="22"/>
          <w:szCs w:val="22"/>
          <w:highlight w:val="none"/>
        </w:rPr>
      </w:pPr>
      <w:r/>
      <w:bookmarkStart w:id="11" w:name="_Toc20823278"/>
      <w:r/>
      <w:bookmarkStart w:id="12" w:name="_Toc16938522"/>
      <w:r/>
      <w:bookmarkStart w:id="13" w:name="_Toc513029206"/>
      <w:r>
        <w:rPr>
          <w:rFonts w:hint="eastAsia" w:eastAsia="宋体" w:cs="宋体"/>
          <w:sz w:val="22"/>
          <w:szCs w:val="22"/>
          <w:highlight w:val="none"/>
        </w:rPr>
        <w:t xml:space="preserve">3、适用法律</w:t>
      </w:r>
      <w:bookmarkEnd w:id="11"/>
      <w:r/>
      <w:bookmarkEnd w:id="12"/>
      <w:r/>
      <w:bookmarkEnd w:id="13"/>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3.1 本次磋商及由此产生的合同受中华人民共和国有关的法律法规制约和保护。</w:t>
      </w:r>
      <w:r>
        <w:rPr>
          <w:rFonts w:hint="eastAsia" w:eastAsia="宋体" w:cs="宋体"/>
          <w:sz w:val="22"/>
          <w:szCs w:val="22"/>
          <w:highlight w:val="none"/>
        </w:rPr>
      </w:r>
      <w:r/>
    </w:p>
    <w:p>
      <w:pPr>
        <w:pStyle w:val="916"/>
        <w:ind w:firstLine="560"/>
        <w:jc w:val="both"/>
        <w:keepLines/>
        <w:keepNext/>
        <w:pageBreakBefore w:val="0"/>
        <w:spacing w:beforeAutospacing="0" w:afterAutospacing="0" w:line="480" w:lineRule="exact"/>
        <w:rPr>
          <w:rFonts w:hint="eastAsia" w:eastAsia="宋体" w:cs="宋体"/>
          <w:sz w:val="22"/>
          <w:szCs w:val="22"/>
          <w:highlight w:val="none"/>
        </w:rPr>
      </w:pPr>
      <w:r/>
      <w:bookmarkStart w:id="14" w:name="_Toc16938523"/>
      <w:r/>
      <w:bookmarkStart w:id="15" w:name="_Toc462564067"/>
      <w:r/>
      <w:bookmarkStart w:id="16" w:name="_Toc20823279"/>
      <w:r/>
      <w:bookmarkStart w:id="17" w:name="_Toc513029207"/>
      <w:r>
        <w:rPr>
          <w:rFonts w:hint="eastAsia" w:eastAsia="宋体" w:cs="宋体"/>
          <w:sz w:val="22"/>
          <w:szCs w:val="22"/>
          <w:highlight w:val="none"/>
        </w:rPr>
        <w:t xml:space="preserve">4、磋商费用</w:t>
      </w:r>
      <w:bookmarkEnd w:id="14"/>
      <w:r/>
      <w:bookmarkEnd w:id="15"/>
      <w:r/>
      <w:bookmarkEnd w:id="16"/>
      <w:r/>
      <w:bookmarkEnd w:id="17"/>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4.1供应商应自行承担所有与参加本次磋商有关的费用，无论磋商过程中的做法和结果如何，采购人及代理机构在任何情况下均无义务和责任承担这些费用。</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widowControl w:val="off"/>
        <w:rPr>
          <w:rFonts w:hint="eastAsia" w:eastAsia="宋体" w:cs="宋体"/>
          <w:sz w:val="22"/>
          <w:szCs w:val="22"/>
          <w:highlight w:val="none"/>
        </w:rPr>
      </w:pPr>
      <w:r>
        <w:rPr>
          <w:rFonts w:hint="eastAsia" w:ascii="宋体" w:hAnsi="宋体" w:eastAsia="宋体" w:cs="宋体"/>
          <w:b/>
          <w:bCs/>
          <w:color w:val="000000"/>
          <w:sz w:val="24"/>
          <w:szCs w:val="24"/>
          <w:highlight w:val="none"/>
          <w:lang w:val="en-US" w:eastAsia="zh-CN"/>
        </w:rPr>
        <w:t xml:space="preserve">本次采购代理服务费根据代理合同约定的收费标准</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由中标单位向代理公司支付，招标代理服务和造价咨询费参照《江苏省招标代理服务收费的指导意见》苏招协【2022】002号文标准的39.86%和苏建价协（2022）7号文第8条收费标准的39.86%分别计取，如单个项目的招标代理服务费低于5000元、造价咨询服务费低于3000元的，则分别按5000元、3000元计取。投标人投标时综合考虑进报价中，此项费用不得单列，凡漏项或少计均视为优惠采购人，不另行增加费用。中标后由中标单位在领取中标通知书前直接向招标代理公司一次性付清。</w:t>
      </w:r>
      <w:r>
        <w:rPr>
          <w:rFonts w:hint="eastAsia" w:eastAsia="宋体" w:cs="宋体"/>
          <w:sz w:val="22"/>
          <w:szCs w:val="22"/>
          <w:highlight w:val="none"/>
        </w:rPr>
      </w:r>
      <w:r/>
    </w:p>
    <w:p>
      <w:pPr>
        <w:pStyle w:val="916"/>
        <w:ind w:firstLine="602"/>
        <w:jc w:val="both"/>
        <w:keepLines/>
        <w:keepNext/>
        <w:pageBreakBefore w:val="0"/>
        <w:spacing w:beforeAutospacing="0" w:afterAutospacing="0" w:line="480" w:lineRule="exact"/>
        <w:rPr>
          <w:rFonts w:hint="eastAsia" w:eastAsia="宋体" w:cs="宋体"/>
          <w:sz w:val="22"/>
          <w:szCs w:val="22"/>
          <w:highlight w:val="none"/>
        </w:rPr>
      </w:pPr>
      <w:r>
        <w:rPr>
          <w:rFonts w:hint="eastAsia" w:eastAsia="宋体" w:cs="宋体"/>
          <w:bCs/>
          <w:sz w:val="22"/>
          <w:szCs w:val="22"/>
          <w:highlight w:val="none"/>
        </w:rPr>
        <w:t xml:space="preserve">5、</w:t>
      </w:r>
      <w:r>
        <w:rPr>
          <w:rFonts w:hint="eastAsia" w:eastAsia="宋体" w:cs="宋体"/>
          <w:sz w:val="22"/>
          <w:szCs w:val="22"/>
          <w:highlight w:val="none"/>
        </w:rPr>
        <w:t xml:space="preserve">磋商文件的约束力</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5.1供应商一旦参加本项目采购活动，即被认为接受了本磋商文件的规定和约束。</w:t>
      </w:r>
      <w:r>
        <w:rPr>
          <w:rFonts w:hint="eastAsia" w:eastAsia="宋体" w:cs="宋体"/>
          <w:sz w:val="22"/>
          <w:szCs w:val="22"/>
          <w:highlight w:val="none"/>
        </w:rPr>
      </w:r>
      <w:r/>
    </w:p>
    <w:p>
      <w:pPr>
        <w:pStyle w:val="916"/>
        <w:ind w:firstLine="321"/>
        <w:jc w:val="both"/>
        <w:keepLines/>
        <w:keepNext/>
        <w:pageBreakBefore w:val="0"/>
        <w:spacing w:beforeAutospacing="0" w:afterAutospacing="0" w:line="480" w:lineRule="exact"/>
        <w:rPr>
          <w:rFonts w:hint="eastAsia" w:eastAsia="宋体" w:cs="宋体"/>
          <w:sz w:val="22"/>
          <w:szCs w:val="22"/>
          <w:highlight w:val="none"/>
        </w:rPr>
      </w:pPr>
      <w:r>
        <w:rPr>
          <w:rFonts w:hint="eastAsia" w:eastAsia="宋体" w:cs="宋体"/>
          <w:b/>
          <w:sz w:val="22"/>
          <w:szCs w:val="22"/>
          <w:highlight w:val="none"/>
        </w:rPr>
        <w:t xml:space="preserve">二、磋商文件</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bookmarkStart w:id="18" w:name="_Toc16938526"/>
      <w:r/>
      <w:bookmarkStart w:id="19" w:name="_Toc513029210"/>
      <w:r/>
      <w:bookmarkStart w:id="20" w:name="_Toc20823282"/>
      <w:r>
        <w:rPr>
          <w:rFonts w:hint="eastAsia" w:eastAsia="宋体" w:cs="宋体"/>
          <w:sz w:val="22"/>
          <w:szCs w:val="22"/>
          <w:highlight w:val="none"/>
        </w:rPr>
        <w:t xml:space="preserve">6、磋商文件构成</w:t>
      </w:r>
      <w:bookmarkEnd w:id="18"/>
      <w:r/>
      <w:bookmarkEnd w:id="19"/>
      <w:r/>
      <w:bookmarkEnd w:id="20"/>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6.1磋商文件由以下部分组成：</w:t>
      </w:r>
      <w:r>
        <w:rPr>
          <w:rFonts w:hint="eastAsia" w:eastAsia="宋体" w:cs="宋体"/>
          <w:sz w:val="22"/>
          <w:szCs w:val="22"/>
          <w:highlight w:val="none"/>
        </w:rPr>
      </w:r>
      <w:r/>
    </w:p>
    <w:p>
      <w:pPr>
        <w:pStyle w:val="916"/>
        <w:numPr>
          <w:ilvl w:val="0"/>
          <w:numId w:val="3"/>
        </w:numPr>
        <w:ind w:firstLine="36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磋商公告</w:t>
      </w:r>
      <w:r>
        <w:rPr>
          <w:rFonts w:hint="eastAsia" w:eastAsia="宋体" w:cs="宋体"/>
          <w:sz w:val="22"/>
          <w:szCs w:val="22"/>
          <w:highlight w:val="none"/>
        </w:rPr>
      </w:r>
      <w:r/>
    </w:p>
    <w:p>
      <w:pPr>
        <w:pStyle w:val="916"/>
        <w:numPr>
          <w:ilvl w:val="0"/>
          <w:numId w:val="3"/>
        </w:numPr>
        <w:ind w:firstLine="36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供应商须知</w:t>
      </w:r>
      <w:r>
        <w:rPr>
          <w:rFonts w:hint="eastAsia" w:eastAsia="宋体" w:cs="宋体"/>
          <w:sz w:val="22"/>
          <w:szCs w:val="22"/>
          <w:highlight w:val="none"/>
        </w:rPr>
      </w:r>
      <w:r/>
    </w:p>
    <w:p>
      <w:pPr>
        <w:pStyle w:val="916"/>
        <w:ind w:firstLine="36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（3）合同文本</w:t>
      </w:r>
      <w:r>
        <w:rPr>
          <w:rFonts w:hint="eastAsia" w:eastAsia="宋体" w:cs="宋体"/>
          <w:sz w:val="22"/>
          <w:szCs w:val="22"/>
          <w:highlight w:val="none"/>
        </w:rPr>
      </w:r>
      <w:r/>
    </w:p>
    <w:p>
      <w:pPr>
        <w:pStyle w:val="916"/>
        <w:ind w:firstLine="36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（4）采购需求</w:t>
      </w:r>
      <w:r>
        <w:rPr>
          <w:rFonts w:hint="eastAsia" w:eastAsia="宋体" w:cs="宋体"/>
          <w:sz w:val="22"/>
          <w:szCs w:val="22"/>
          <w:highlight w:val="none"/>
        </w:rPr>
      </w:r>
      <w:r/>
    </w:p>
    <w:p>
      <w:pPr>
        <w:pStyle w:val="916"/>
        <w:ind w:firstLine="36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（5）评审方法与评审标准</w:t>
      </w:r>
      <w:r>
        <w:rPr>
          <w:rFonts w:hint="eastAsia" w:eastAsia="宋体" w:cs="宋体"/>
          <w:sz w:val="22"/>
          <w:szCs w:val="22"/>
          <w:highlight w:val="none"/>
        </w:rPr>
      </w:r>
      <w:r/>
    </w:p>
    <w:p>
      <w:pPr>
        <w:pStyle w:val="916"/>
        <w:ind w:firstLine="36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（6）响应文件格式</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请仔细检查磋商文件是否齐全，如有缺漏请立即与采购人或代理公司联系解决。</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eastAsia="宋体" w:cs="宋体"/>
          <w:sz w:val="22"/>
          <w:szCs w:val="22"/>
          <w:highlight w:val="none"/>
        </w:rPr>
      </w:r>
      <w:r/>
    </w:p>
    <w:p>
      <w:pPr>
        <w:pStyle w:val="916"/>
        <w:ind w:firstLine="560"/>
        <w:jc w:val="both"/>
        <w:keepLines/>
        <w:keepNext/>
        <w:pageBreakBefore w:val="0"/>
        <w:spacing w:beforeAutospacing="0" w:afterAutospacing="0" w:line="480" w:lineRule="exact"/>
        <w:rPr>
          <w:rFonts w:hint="eastAsia" w:eastAsia="宋体" w:cs="宋体"/>
          <w:sz w:val="22"/>
          <w:szCs w:val="22"/>
          <w:highlight w:val="none"/>
        </w:rPr>
      </w:pPr>
      <w:r/>
      <w:bookmarkStart w:id="21" w:name="_Toc462564070"/>
      <w:r/>
      <w:bookmarkStart w:id="22" w:name="_Toc16938527"/>
      <w:r/>
      <w:bookmarkStart w:id="23" w:name="_Toc20823283"/>
      <w:r/>
      <w:bookmarkStart w:id="24" w:name="_Toc513029211"/>
      <w:r>
        <w:rPr>
          <w:rFonts w:hint="eastAsia" w:eastAsia="宋体" w:cs="宋体"/>
          <w:sz w:val="22"/>
          <w:szCs w:val="22"/>
          <w:highlight w:val="none"/>
        </w:rPr>
        <w:t xml:space="preserve">7、磋商文件的澄清</w:t>
      </w:r>
      <w:bookmarkEnd w:id="21"/>
      <w:r/>
      <w:bookmarkEnd w:id="22"/>
      <w:r/>
      <w:bookmarkEnd w:id="23"/>
      <w:r/>
      <w:bookmarkEnd w:id="24"/>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7.1 任何要求对磋商文件进行澄清的供应商，应在磋商截止期5日前按磋商公告中的通讯地址，以书面形式通知采购人或代理公司。</w:t>
      </w:r>
      <w:r>
        <w:rPr>
          <w:rFonts w:hint="eastAsia" w:eastAsia="宋体" w:cs="宋体"/>
          <w:sz w:val="22"/>
          <w:szCs w:val="22"/>
          <w:highlight w:val="none"/>
        </w:rPr>
      </w:r>
      <w:r/>
    </w:p>
    <w:p>
      <w:pPr>
        <w:pStyle w:val="916"/>
        <w:ind w:firstLine="560"/>
        <w:jc w:val="both"/>
        <w:keepLines/>
        <w:keepNext/>
        <w:pageBreakBefore w:val="0"/>
        <w:spacing w:beforeAutospacing="0" w:afterAutospacing="0" w:line="480" w:lineRule="exact"/>
        <w:rPr>
          <w:rFonts w:hint="eastAsia" w:eastAsia="宋体" w:cs="宋体"/>
          <w:sz w:val="22"/>
          <w:szCs w:val="22"/>
          <w:highlight w:val="none"/>
        </w:rPr>
      </w:pPr>
      <w:r/>
      <w:bookmarkStart w:id="25" w:name="_Toc16938528"/>
      <w:r/>
      <w:bookmarkStart w:id="26" w:name="_Toc462564071"/>
      <w:r/>
      <w:bookmarkStart w:id="27" w:name="_Toc20823284"/>
      <w:r/>
      <w:bookmarkStart w:id="28" w:name="_Toc513029212"/>
      <w:r>
        <w:rPr>
          <w:rFonts w:hint="eastAsia" w:eastAsia="宋体" w:cs="宋体"/>
          <w:sz w:val="22"/>
          <w:szCs w:val="22"/>
          <w:highlight w:val="none"/>
        </w:rPr>
        <w:t xml:space="preserve">8、磋商文件的澄清和修改</w:t>
      </w:r>
      <w:bookmarkEnd w:id="25"/>
      <w:r/>
      <w:bookmarkEnd w:id="26"/>
      <w:r/>
      <w:bookmarkEnd w:id="27"/>
      <w:r/>
      <w:bookmarkEnd w:id="28"/>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8.2采购人可以视采购项目的具体情况，组织供应商进行现场考察或召开磋商前答疑会，但不单独或分别组织只有一个供应商参加的现场考察和答疑会。</w:t>
      </w:r>
      <w:r>
        <w:rPr>
          <w:rFonts w:hint="eastAsia" w:eastAsia="宋体" w:cs="宋体"/>
          <w:sz w:val="22"/>
          <w:szCs w:val="22"/>
          <w:highlight w:val="none"/>
        </w:rPr>
      </w:r>
      <w:r/>
    </w:p>
    <w:p>
      <w:pPr>
        <w:pStyle w:val="916"/>
        <w:ind w:firstLine="482"/>
        <w:jc w:val="both"/>
        <w:keepLines/>
        <w:keepNext/>
        <w:pageBreakBefore w:val="0"/>
        <w:spacing w:beforeAutospacing="0" w:afterAutospacing="0" w:line="480" w:lineRule="exact"/>
        <w:rPr>
          <w:rFonts w:hint="eastAsia" w:eastAsia="宋体" w:cs="宋体"/>
          <w:sz w:val="22"/>
          <w:szCs w:val="22"/>
          <w:highlight w:val="none"/>
        </w:rPr>
      </w:pPr>
      <w:r/>
      <w:bookmarkStart w:id="29" w:name="_Toc16938529"/>
      <w:r/>
      <w:bookmarkStart w:id="30" w:name="_Toc462564072"/>
      <w:r/>
      <w:bookmarkStart w:id="31" w:name="_Toc120614216"/>
      <w:r/>
      <w:bookmarkStart w:id="32" w:name="_Toc513029213"/>
      <w:r/>
      <w:bookmarkStart w:id="33" w:name="_Toc20823285"/>
      <w:r>
        <w:rPr>
          <w:rFonts w:hint="eastAsia" w:eastAsia="宋体" w:cs="宋体"/>
          <w:b/>
          <w:sz w:val="22"/>
          <w:szCs w:val="22"/>
          <w:highlight w:val="none"/>
        </w:rPr>
        <w:t xml:space="preserve">三、响应文件的编制</w:t>
      </w:r>
      <w:bookmarkEnd w:id="29"/>
      <w:r/>
      <w:bookmarkEnd w:id="30"/>
      <w:r/>
      <w:bookmarkEnd w:id="31"/>
      <w:r/>
      <w:bookmarkEnd w:id="32"/>
      <w:r/>
      <w:bookmarkEnd w:id="33"/>
      <w:r>
        <w:rPr>
          <w:rFonts w:hint="eastAsia" w:eastAsia="宋体" w:cs="宋体"/>
          <w:sz w:val="22"/>
          <w:szCs w:val="22"/>
          <w:highlight w:val="none"/>
        </w:rPr>
      </w:r>
      <w:r/>
    </w:p>
    <w:p>
      <w:pPr>
        <w:pStyle w:val="916"/>
        <w:ind w:firstLine="560"/>
        <w:jc w:val="both"/>
        <w:keepLines/>
        <w:keepNext/>
        <w:pageBreakBefore w:val="0"/>
        <w:spacing w:beforeAutospacing="0" w:afterAutospacing="0" w:line="480" w:lineRule="exact"/>
        <w:rPr>
          <w:rFonts w:hint="eastAsia" w:eastAsia="宋体" w:cs="宋体"/>
          <w:sz w:val="22"/>
          <w:szCs w:val="22"/>
          <w:highlight w:val="none"/>
        </w:rPr>
      </w:pPr>
      <w:r/>
      <w:bookmarkStart w:id="34" w:name="_Toc20823286"/>
      <w:r/>
      <w:bookmarkStart w:id="35" w:name="_Toc513029214"/>
      <w:r/>
      <w:bookmarkStart w:id="36" w:name="_Toc16938530"/>
      <w:r/>
      <w:bookmarkStart w:id="37" w:name="_Toc462564073"/>
      <w:r>
        <w:rPr>
          <w:rFonts w:hint="eastAsia" w:eastAsia="宋体" w:cs="宋体"/>
          <w:sz w:val="22"/>
          <w:szCs w:val="22"/>
          <w:highlight w:val="none"/>
        </w:rPr>
        <w:t xml:space="preserve">9、响应文件的语言及度量衡单位</w:t>
      </w:r>
      <w:bookmarkEnd w:id="34"/>
      <w:r/>
      <w:bookmarkEnd w:id="35"/>
      <w:r/>
      <w:bookmarkEnd w:id="36"/>
      <w:r/>
      <w:bookmarkEnd w:id="37"/>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9.1供应商提交的响应文件以及供应商与采购人（或代理公司）就有关磋商的所有来往通知、函件和文件均应使用</w:t>
      </w:r>
      <w:r>
        <w:rPr>
          <w:rFonts w:hint="eastAsia" w:eastAsia="宋体" w:cs="宋体"/>
          <w:b/>
          <w:sz w:val="22"/>
          <w:szCs w:val="22"/>
          <w:highlight w:val="none"/>
        </w:rPr>
        <w:t xml:space="preserve">简体中文</w:t>
      </w:r>
      <w:r>
        <w:rPr>
          <w:rFonts w:hint="eastAsia" w:eastAsia="宋体" w:cs="宋体"/>
          <w:sz w:val="22"/>
          <w:szCs w:val="22"/>
          <w:highlight w:val="none"/>
        </w:rPr>
        <w:t xml:space="preserve">。</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9.2 除技术性能另有规定外，响应文件所使用的度量衡单位，均须采用国家法定计量单位。</w:t>
      </w:r>
      <w:bookmarkStart w:id="38" w:name="_Toc513029215"/>
      <w:r/>
      <w:bookmarkStart w:id="39" w:name="_Toc16938531"/>
      <w:r/>
      <w:bookmarkStart w:id="40" w:name="_Toc20823287"/>
      <w:r/>
      <w:bookmarkStart w:id="41" w:name="_Toc462564074"/>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10、响应文件构成</w:t>
      </w:r>
      <w:bookmarkEnd w:id="38"/>
      <w:r/>
      <w:bookmarkEnd w:id="39"/>
      <w:r/>
      <w:bookmarkEnd w:id="40"/>
      <w:r/>
      <w:bookmarkEnd w:id="41"/>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10.1供应商编写的响应文件应包括资格证明文件、符合性证明文件、分项报价表、技术要求响应及偏离表、商务要求响应及偏离表、其他证明文件、磋商响应函等部分。</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bookmarkStart w:id="42" w:name="_Toc14577355"/>
      <w:r/>
      <w:bookmarkStart w:id="43" w:name="_Toc49090509"/>
      <w:r/>
      <w:bookmarkStart w:id="44" w:name="_Toc513029216"/>
      <w:r/>
      <w:bookmarkStart w:id="45" w:name="_Toc49090507"/>
      <w:r/>
      <w:bookmarkStart w:id="46" w:name="_Toc14577357"/>
      <w:r/>
      <w:bookmarkStart w:id="47" w:name="_Toc14577354"/>
      <w:r/>
      <w:bookmarkStart w:id="48" w:name="_Toc49090508"/>
      <w:r/>
      <w:bookmarkStart w:id="49" w:name="_Toc513029219"/>
      <w:r>
        <w:rPr>
          <w:rFonts w:hint="eastAsia" w:eastAsia="宋体" w:cs="宋体"/>
          <w:sz w:val="22"/>
          <w:szCs w:val="22"/>
          <w:highlight w:val="none"/>
        </w:rPr>
        <w:t xml:space="preserve">11、证明磋商响应标的符合磋商文件规定的文件</w:t>
      </w:r>
      <w:bookmarkEnd w:id="42"/>
      <w:r/>
      <w:bookmarkEnd w:id="43"/>
      <w:r/>
      <w:bookmarkEnd w:id="44"/>
      <w:r/>
      <w:bookmarkEnd w:id="45"/>
      <w:r/>
      <w:bookmarkEnd w:id="46"/>
      <w:r/>
      <w:bookmarkEnd w:id="47"/>
      <w:r/>
      <w:bookmarkEnd w:id="48"/>
      <w:r/>
      <w:bookmarkEnd w:id="49"/>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11.1供应商应按照磋商文件要求提交证明文件，证明其及磋商响应标的符合磋商文件规定。</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11.2磋商文件对证明文件无明确形式要求的，证明文件可以以文字资料、图纸和数据等形式提交。</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12、分项报价表</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12.1供应商应按照磋商文件规定格式填报分项报价表。</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12.2磋商货币。响应文件中的单价和总价无特殊规定的采用人民币报价，以元为单位标注。磋商文件中另有规定的按规定执行。</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13、技术要求响应及偏离表、商务要求响应及偏离表</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13.1供应商需对磋商文件中的技术要求与商务要求逐项作出响应或偏离，并说明原因。</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13.2供应商可在响应文件中提供认为需要的其他技术文件或说明。</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bookmarkStart w:id="50" w:name="_Toc49090510"/>
      <w:r/>
      <w:bookmarkStart w:id="51" w:name="_Toc14577359"/>
      <w:r>
        <w:rPr>
          <w:rFonts w:hint="eastAsia" w:eastAsia="宋体" w:cs="宋体"/>
          <w:sz w:val="22"/>
          <w:szCs w:val="22"/>
          <w:highlight w:val="none"/>
        </w:rPr>
        <w:t xml:space="preserve">1</w:t>
      </w:r>
      <w:r>
        <w:rPr>
          <w:rFonts w:hint="eastAsia" w:cs="宋体"/>
          <w:sz w:val="22"/>
          <w:szCs w:val="22"/>
          <w:highlight w:val="none"/>
          <w:lang w:val="en-US" w:eastAsia="zh-CN"/>
        </w:rPr>
        <w:t xml:space="preserve">4</w:t>
      </w:r>
      <w:r>
        <w:rPr>
          <w:rFonts w:hint="eastAsia" w:eastAsia="宋体" w:cs="宋体"/>
          <w:sz w:val="22"/>
          <w:szCs w:val="22"/>
          <w:highlight w:val="none"/>
        </w:rPr>
        <w:t xml:space="preserve">、磋商响应函</w:t>
      </w:r>
      <w:bookmarkEnd w:id="50"/>
      <w:r/>
      <w:bookmarkEnd w:id="51"/>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w:t>
      </w:r>
      <w:r>
        <w:rPr>
          <w:rFonts w:hint="eastAsia" w:cs="宋体"/>
          <w:sz w:val="22"/>
          <w:szCs w:val="22"/>
          <w:highlight w:val="none"/>
          <w:lang w:val="en-US" w:eastAsia="zh-CN"/>
        </w:rPr>
        <w:t xml:space="preserve">4</w:t>
      </w:r>
      <w:r>
        <w:rPr>
          <w:rFonts w:hint="eastAsia" w:eastAsia="宋体" w:cs="宋体"/>
          <w:sz w:val="22"/>
          <w:szCs w:val="22"/>
          <w:highlight w:val="none"/>
        </w:rPr>
        <w:t xml:space="preserve">.1供应商应按照磋商文件中提供的格式完整、正确填写磋商响应函。</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bookmarkStart w:id="52" w:name="_Toc49090511"/>
      <w:r/>
      <w:bookmarkStart w:id="53" w:name="_Toc14577360"/>
      <w:r>
        <w:rPr>
          <w:rFonts w:hint="eastAsia" w:eastAsia="宋体" w:cs="宋体"/>
          <w:sz w:val="22"/>
          <w:szCs w:val="22"/>
          <w:highlight w:val="none"/>
        </w:rPr>
        <w:t xml:space="preserve">1</w:t>
      </w:r>
      <w:r>
        <w:rPr>
          <w:rFonts w:hint="eastAsia" w:cs="宋体"/>
          <w:sz w:val="22"/>
          <w:szCs w:val="22"/>
          <w:highlight w:val="none"/>
          <w:lang w:val="en-US" w:eastAsia="zh-CN"/>
        </w:rPr>
        <w:t xml:space="preserve">5</w:t>
      </w:r>
      <w:r>
        <w:rPr>
          <w:rFonts w:hint="eastAsia" w:eastAsia="宋体" w:cs="宋体"/>
          <w:sz w:val="22"/>
          <w:szCs w:val="22"/>
          <w:highlight w:val="none"/>
        </w:rPr>
        <w:t xml:space="preserve">、磋商有效期</w:t>
      </w:r>
      <w:bookmarkEnd w:id="52"/>
      <w:r/>
      <w:bookmarkEnd w:id="53"/>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w:t>
      </w:r>
      <w:r>
        <w:rPr>
          <w:rFonts w:hint="eastAsia" w:cs="宋体"/>
          <w:sz w:val="22"/>
          <w:szCs w:val="22"/>
          <w:highlight w:val="none"/>
          <w:lang w:val="en-US" w:eastAsia="zh-CN"/>
        </w:rPr>
        <w:t xml:space="preserve">5</w:t>
      </w:r>
      <w:r>
        <w:rPr>
          <w:rFonts w:hint="eastAsia" w:eastAsia="宋体" w:cs="宋体"/>
          <w:sz w:val="22"/>
          <w:szCs w:val="22"/>
          <w:highlight w:val="none"/>
        </w:rPr>
        <w:t xml:space="preserve">.1磋商有效期为采购人规定的提交响应文件截止之日后</w:t>
      </w:r>
      <w:r>
        <w:rPr>
          <w:rFonts w:hint="eastAsia" w:eastAsia="宋体" w:cs="宋体"/>
          <w:b/>
          <w:sz w:val="22"/>
          <w:szCs w:val="22"/>
          <w:highlight w:val="none"/>
          <w:u w:val="single"/>
        </w:rPr>
        <w:t xml:space="preserve">九十（90）天</w:t>
      </w:r>
      <w:r>
        <w:rPr>
          <w:rFonts w:hint="eastAsia" w:eastAsia="宋体" w:cs="宋体"/>
          <w:sz w:val="22"/>
          <w:szCs w:val="22"/>
          <w:highlight w:val="none"/>
        </w:rPr>
        <w:t xml:space="preserve">。磋商有效期比规定短的将被视为非实质性响应磋商文件而予以拒绝。</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w:t>
      </w:r>
      <w:r>
        <w:rPr>
          <w:rFonts w:hint="eastAsia" w:cs="宋体"/>
          <w:sz w:val="22"/>
          <w:szCs w:val="22"/>
          <w:highlight w:val="none"/>
          <w:lang w:val="en-US" w:eastAsia="zh-CN"/>
        </w:rPr>
        <w:t xml:space="preserve">6</w:t>
      </w:r>
      <w:r>
        <w:rPr>
          <w:rFonts w:hint="eastAsia" w:eastAsia="宋体" w:cs="宋体"/>
          <w:sz w:val="22"/>
          <w:szCs w:val="22"/>
          <w:highlight w:val="none"/>
        </w:rPr>
        <w:t xml:space="preserve">、磋商有效期的延长</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w:t>
      </w:r>
      <w:r>
        <w:rPr>
          <w:rFonts w:hint="eastAsia" w:cs="宋体"/>
          <w:sz w:val="22"/>
          <w:szCs w:val="22"/>
          <w:highlight w:val="none"/>
          <w:lang w:val="en-US" w:eastAsia="zh-CN"/>
        </w:rPr>
        <w:t xml:space="preserve">6</w:t>
      </w:r>
      <w:r>
        <w:rPr>
          <w:rFonts w:hint="eastAsia" w:eastAsia="宋体" w:cs="宋体"/>
          <w:sz w:val="22"/>
          <w:szCs w:val="22"/>
          <w:highlight w:val="none"/>
        </w:rPr>
        <w:t xml:space="preserve">.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54" w:name="_Toc16938540"/>
      <w:r/>
      <w:bookmarkStart w:id="55" w:name="_Toc20823296"/>
      <w:r/>
      <w:bookmarkStart w:id="56" w:name="_Toc513029224"/>
      <w:r/>
      <w:bookmarkStart w:id="57" w:name="_Toc120614217"/>
      <w:r>
        <w:rPr>
          <w:rFonts w:hint="eastAsia" w:eastAsia="宋体" w:cs="宋体"/>
          <w:sz w:val="22"/>
          <w:szCs w:val="22"/>
          <w:highlight w:val="none"/>
        </w:rPr>
      </w:r>
      <w:r/>
    </w:p>
    <w:p>
      <w:pPr>
        <w:pStyle w:val="916"/>
        <w:numPr>
          <w:ilvl w:val="0"/>
          <w:numId w:val="4"/>
        </w:numPr>
        <w:ind w:firstLine="480"/>
        <w:jc w:val="both"/>
        <w:pageBreakBefore w:val="0"/>
        <w:spacing w:beforeAutospacing="0" w:afterAutospacing="0" w:line="480" w:lineRule="exact"/>
        <w:rPr>
          <w:rFonts w:hint="eastAsia" w:eastAsia="宋体" w:cs="宋体"/>
          <w:b/>
          <w:sz w:val="22"/>
          <w:szCs w:val="22"/>
          <w:highlight w:val="none"/>
        </w:rPr>
      </w:pPr>
      <w:r>
        <w:rPr>
          <w:rFonts w:hint="eastAsia" w:eastAsia="宋体" w:cs="宋体"/>
          <w:b/>
          <w:sz w:val="22"/>
          <w:szCs w:val="22"/>
          <w:highlight w:val="none"/>
        </w:rPr>
        <w:t xml:space="preserve">响应文件的递交</w:t>
      </w:r>
      <w:bookmarkEnd w:id="54"/>
      <w:r/>
      <w:bookmarkEnd w:id="55"/>
      <w:r/>
      <w:bookmarkEnd w:id="56"/>
      <w:r/>
      <w:bookmarkEnd w:id="57"/>
      <w:r/>
      <w:bookmarkStart w:id="58" w:name="_Toc513029225"/>
      <w:r/>
      <w:bookmarkStart w:id="59" w:name="_Toc20823297"/>
      <w:r/>
      <w:bookmarkStart w:id="60" w:name="_Toc16938541"/>
      <w:r/>
      <w:bookmarkStart w:id="61" w:name="_Toc462564084"/>
      <w:r>
        <w:rPr>
          <w:rFonts w:hint="eastAsia" w:eastAsia="宋体" w:cs="宋体"/>
          <w:b/>
          <w:sz w:val="22"/>
          <w:szCs w:val="22"/>
          <w:highlight w:val="none"/>
        </w:rPr>
      </w:r>
      <w:r/>
    </w:p>
    <w:p>
      <w:pPr>
        <w:pStyle w:val="916"/>
        <w:ind w:firstLine="56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18、电子磋商</w:t>
      </w:r>
      <w:bookmarkEnd w:id="58"/>
      <w:r/>
      <w:bookmarkEnd w:id="59"/>
      <w:r/>
      <w:bookmarkEnd w:id="60"/>
      <w:r/>
      <w:bookmarkEnd w:id="61"/>
      <w:r>
        <w:rPr>
          <w:rFonts w:hint="eastAsia" w:eastAsia="宋体" w:cs="宋体"/>
          <w:sz w:val="22"/>
          <w:szCs w:val="22"/>
          <w:highlight w:val="none"/>
        </w:rPr>
        <w:t xml:space="preserve">响应文件的递交</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18.1供应商应当按照《操作手册》规定，在提交响应文件截止时间前制作并上传电子响应文件。</w:t>
      </w:r>
      <w:bookmarkStart w:id="62" w:name="_Toc20823298"/>
      <w:r/>
      <w:bookmarkEnd w:id="62"/>
      <w:r/>
      <w:bookmarkStart w:id="63" w:name="_Toc16938542"/>
      <w:r/>
      <w:bookmarkEnd w:id="63"/>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19、提交响应文件截止时间</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i/>
          <w:sz w:val="22"/>
          <w:szCs w:val="22"/>
          <w:highlight w:val="none"/>
          <w:u w:val="single"/>
        </w:rPr>
        <w:t xml:space="preserve">19.1供应商上传电子响应文件的时间不得迟于磋商公告中规定的提交响应文件截止时间。</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19.2 采购人可以按照规定，通过修改磋商文件酌情延长提交响应文件截止日期，在此情况下，供应商的所有权利和义务以及供应商受制的截止日期均应以延长后新的截止日期为准。</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bookmarkStart w:id="64" w:name="_Toc16938543"/>
      <w:r/>
      <w:bookmarkStart w:id="65" w:name="_Toc513029227"/>
      <w:r/>
      <w:bookmarkStart w:id="66" w:name="_Toc20823299"/>
      <w:r>
        <w:rPr>
          <w:rFonts w:hint="eastAsia" w:eastAsia="宋体" w:cs="宋体"/>
          <w:sz w:val="22"/>
          <w:szCs w:val="22"/>
          <w:highlight w:val="none"/>
        </w:rPr>
        <w:t xml:space="preserve">20、响应文件</w:t>
      </w:r>
      <w:bookmarkEnd w:id="64"/>
      <w:r/>
      <w:bookmarkEnd w:id="65"/>
      <w:r/>
      <w:bookmarkEnd w:id="66"/>
      <w:r>
        <w:rPr>
          <w:rFonts w:hint="eastAsia" w:eastAsia="宋体" w:cs="宋体"/>
          <w:sz w:val="22"/>
          <w:szCs w:val="22"/>
          <w:highlight w:val="none"/>
        </w:rPr>
        <w:t xml:space="preserve">的拒收</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20.1 采购人拒绝接收在其规定的提交响应文件截止时间后上传的任何电子响应文件。</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bookmarkStart w:id="67" w:name="_Toc16938544"/>
      <w:r/>
      <w:bookmarkStart w:id="68" w:name="_Toc20823300"/>
      <w:r/>
      <w:bookmarkStart w:id="69" w:name="_Toc513029228"/>
      <w:r>
        <w:rPr>
          <w:rFonts w:hint="eastAsia" w:eastAsia="宋体" w:cs="宋体"/>
          <w:sz w:val="22"/>
          <w:szCs w:val="22"/>
          <w:highlight w:val="none"/>
        </w:rPr>
        <w:t xml:space="preserve">21、响应文件的撤回和修改</w:t>
      </w:r>
      <w:bookmarkEnd w:id="67"/>
      <w:r/>
      <w:bookmarkEnd w:id="68"/>
      <w:r/>
      <w:bookmarkEnd w:id="69"/>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21.1响应文件的撤回</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21.1.1 电子响应文件的撤回</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供应商可在提交响应文件截止时间前，撤回其电子响应文件，具体操作方法见《操作手册》。</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21.1.2供应商撤回电子响应文件，则认为其不再参与本项目磋商活动。</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21.2响应文件的修改</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供应商可在提交响应文件截止时间前，对其电子响应文件进行修改，具体操作方法见《操作手册》。</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21.3 在提交响应文件截止时间之后，供应商不得对其电子响应文件作任何修改。</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21.4 在提交响应文件截止时间至磋商文件中规定的磋商有效期满之间的这段时间内，供应商不得撤回其响应文件。</w:t>
      </w:r>
      <w:r>
        <w:rPr>
          <w:rFonts w:hint="eastAsia" w:eastAsia="宋体" w:cs="宋体"/>
          <w:sz w:val="22"/>
          <w:szCs w:val="22"/>
          <w:highlight w:val="none"/>
        </w:rPr>
      </w:r>
      <w:r/>
    </w:p>
    <w:p>
      <w:pPr>
        <w:pStyle w:val="916"/>
        <w:ind w:firstLine="482"/>
        <w:jc w:val="both"/>
        <w:keepLines/>
        <w:keepNext/>
        <w:pageBreakBefore w:val="0"/>
        <w:spacing w:beforeAutospacing="0" w:afterAutospacing="0" w:line="480" w:lineRule="exact"/>
        <w:rPr>
          <w:rFonts w:hint="eastAsia" w:eastAsia="宋体" w:cs="宋体"/>
          <w:sz w:val="22"/>
          <w:szCs w:val="22"/>
          <w:highlight w:val="none"/>
        </w:rPr>
      </w:pPr>
      <w:r/>
      <w:bookmarkStart w:id="70" w:name="_Toc120614218"/>
      <w:r/>
      <w:bookmarkStart w:id="71" w:name="_Toc16938545"/>
      <w:r/>
      <w:bookmarkStart w:id="72" w:name="_Toc513029229"/>
      <w:r/>
      <w:bookmarkStart w:id="73" w:name="_Toc20823301"/>
      <w:r>
        <w:rPr>
          <w:rFonts w:hint="eastAsia" w:eastAsia="宋体" w:cs="宋体"/>
          <w:b/>
          <w:sz w:val="22"/>
          <w:szCs w:val="22"/>
          <w:highlight w:val="none"/>
        </w:rPr>
        <w:t xml:space="preserve">五、响应文件的解密与评审</w:t>
      </w:r>
      <w:bookmarkEnd w:id="70"/>
      <w:r/>
      <w:bookmarkEnd w:id="71"/>
      <w:r/>
      <w:bookmarkEnd w:id="72"/>
      <w:r/>
      <w:bookmarkEnd w:id="73"/>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bookmarkStart w:id="74" w:name="_Toc20823302"/>
      <w:r/>
      <w:bookmarkStart w:id="75" w:name="_Toc513029230"/>
      <w:r/>
      <w:bookmarkStart w:id="76" w:name="_Toc16938546"/>
      <w:r>
        <w:rPr>
          <w:rFonts w:hint="eastAsia" w:eastAsia="宋体" w:cs="宋体"/>
          <w:sz w:val="22"/>
          <w:szCs w:val="22"/>
          <w:highlight w:val="none"/>
        </w:rPr>
        <w:t xml:space="preserve">22、</w:t>
      </w:r>
      <w:bookmarkEnd w:id="74"/>
      <w:r/>
      <w:bookmarkEnd w:id="75"/>
      <w:r/>
      <w:bookmarkEnd w:id="76"/>
      <w:r>
        <w:rPr>
          <w:rFonts w:hint="eastAsia" w:eastAsia="宋体" w:cs="宋体"/>
          <w:sz w:val="22"/>
          <w:szCs w:val="22"/>
          <w:highlight w:val="none"/>
        </w:rPr>
        <w:t xml:space="preserve">响应文件解密</w:t>
      </w:r>
      <w:r>
        <w:rPr>
          <w:rFonts w:hint="eastAsia" w:eastAsia="宋体" w:cs="宋体"/>
          <w:sz w:val="22"/>
          <w:szCs w:val="22"/>
          <w:highlight w:val="none"/>
        </w:rPr>
      </w:r>
      <w:r/>
    </w:p>
    <w:p>
      <w:pPr>
        <w:pStyle w:val="916"/>
        <w:ind w:firstLine="36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22.1供应商应当按照《操作手册》规定，在苏采云系统规定的时间内对磋商响应文件进行解密。</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bookmarkStart w:id="77" w:name="_Toc16938547"/>
      <w:r/>
      <w:bookmarkStart w:id="78" w:name="_Toc513029231"/>
      <w:r/>
      <w:bookmarkStart w:id="79" w:name="_Toc20823303"/>
      <w:r>
        <w:rPr>
          <w:rFonts w:hint="eastAsia" w:eastAsia="宋体" w:cs="宋体"/>
          <w:sz w:val="22"/>
          <w:szCs w:val="22"/>
          <w:highlight w:val="none"/>
        </w:rPr>
        <w:t xml:space="preserve">23、磋商小组</w:t>
      </w:r>
      <w:bookmarkEnd w:id="77"/>
      <w:r/>
      <w:bookmarkEnd w:id="78"/>
      <w:r/>
      <w:bookmarkEnd w:id="79"/>
      <w:r>
        <w:rPr>
          <w:rFonts w:hint="eastAsia" w:eastAsia="宋体" w:cs="宋体"/>
          <w:sz w:val="22"/>
          <w:szCs w:val="22"/>
          <w:highlight w:val="none"/>
        </w:rPr>
      </w:r>
      <w:r/>
    </w:p>
    <w:p>
      <w:pPr>
        <w:pStyle w:val="916"/>
        <w:jc w:val="both"/>
        <w:pageBreakBefore w:val="0"/>
        <w:spacing w:beforeAutospacing="0" w:afterAutospacing="0" w:line="480" w:lineRule="exact"/>
        <w:rPr>
          <w:rFonts w:hint="eastAsia" w:eastAsia="宋体" w:cs="宋体"/>
          <w:sz w:val="22"/>
          <w:szCs w:val="22"/>
          <w:highlight w:val="none"/>
        </w:rPr>
      </w:pPr>
      <w:r>
        <w:rPr>
          <w:rFonts w:hint="eastAsia" w:eastAsia="宋体" w:cs="宋体"/>
          <w:b/>
          <w:sz w:val="22"/>
          <w:szCs w:val="22"/>
          <w:highlight w:val="none"/>
        </w:rPr>
        <w:t xml:space="preserve">  </w:t>
      </w:r>
      <w:r>
        <w:rPr>
          <w:rFonts w:hint="eastAsia" w:eastAsia="宋体" w:cs="宋体"/>
          <w:sz w:val="22"/>
          <w:szCs w:val="22"/>
          <w:highlight w:val="none"/>
        </w:rPr>
        <w:t xml:space="preserve">23.1采购人将组织磋商小组对响应文件进行评审。磋商小组由采购人代表和有关技术、经济等方面的专家组成，且人员构成符合政府采购有关规定。</w:t>
      </w:r>
      <w:r>
        <w:rPr>
          <w:rFonts w:hint="eastAsia" w:eastAsia="宋体" w:cs="宋体"/>
          <w:sz w:val="22"/>
          <w:szCs w:val="22"/>
          <w:highlight w:val="none"/>
        </w:rPr>
      </w:r>
      <w:r/>
    </w:p>
    <w:p>
      <w:pPr>
        <w:pStyle w:val="916"/>
        <w:jc w:val="both"/>
        <w:pageBreakBefore w:val="0"/>
        <w:spacing w:beforeAutospacing="0" w:afterAutospacing="0" w:line="480" w:lineRule="exact"/>
        <w:rPr>
          <w:rFonts w:hint="eastAsia" w:eastAsia="宋体" w:cs="宋体"/>
          <w:sz w:val="22"/>
          <w:szCs w:val="22"/>
          <w:highlight w:val="none"/>
        </w:rPr>
      </w:pPr>
      <w:r>
        <w:rPr>
          <w:rFonts w:hint="eastAsia" w:eastAsia="宋体" w:cs="宋体"/>
          <w:b/>
          <w:sz w:val="22"/>
          <w:szCs w:val="22"/>
          <w:highlight w:val="none"/>
        </w:rPr>
        <w:t xml:space="preserve">  </w:t>
      </w:r>
      <w:r>
        <w:rPr>
          <w:rFonts w:hint="eastAsia" w:eastAsia="宋体" w:cs="宋体"/>
          <w:sz w:val="22"/>
          <w:szCs w:val="22"/>
          <w:highlight w:val="none"/>
        </w:rPr>
        <w:t xml:space="preserve">23.2磋商小组独立工作，负责评审所有响应文件并确定成交侯选人。</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24、评审过程的保密与公正</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24.1磋商小组、采购人和代理公司工作人员、相关监督人员等与评审工作有关的人员，对评审情况以及在评审过程中获悉的国家秘密、商业秘密负有保密责任。</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24.2在评审过程中，供应商不得以任何行为影响磋商评审过程，否则其响应文件将被作为无效响应文件。</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24.3在项目评审期间，采购人将设专门人员与供应商联系。</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24.4 采购人和磋商小组不向未成交的供应商解释未成交原因，也不公布评审过程中的相关细节。</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bookmarkStart w:id="80" w:name="_Toc16938548"/>
      <w:r/>
      <w:bookmarkStart w:id="81" w:name="_Toc20823304"/>
      <w:r/>
      <w:bookmarkStart w:id="82" w:name="_Toc513029232"/>
      <w:r>
        <w:rPr>
          <w:rFonts w:hint="eastAsia" w:eastAsia="宋体" w:cs="宋体"/>
          <w:sz w:val="22"/>
          <w:szCs w:val="22"/>
          <w:highlight w:val="none"/>
        </w:rPr>
        <w:t xml:space="preserve">25、评审过程中的的澄清</w:t>
      </w:r>
      <w:bookmarkEnd w:id="80"/>
      <w:r/>
      <w:bookmarkEnd w:id="81"/>
      <w:r/>
      <w:bookmarkEnd w:id="82"/>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磋商小组并非对每个供应商都作澄清要求。</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25.3 接到磋商小组澄清、说明和更正要求的供应商如未按规定做出澄清、说明和 更正，其风险由供应商自行承担。</w:t>
      </w:r>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bookmarkStart w:id="83" w:name="_Toc20823305"/>
      <w:r/>
      <w:bookmarkStart w:id="84" w:name="_Toc16938549"/>
      <w:r/>
      <w:bookmarkStart w:id="85" w:name="_Toc513029233"/>
      <w:r>
        <w:rPr>
          <w:rFonts w:hint="eastAsia" w:eastAsia="宋体" w:cs="宋体"/>
          <w:sz w:val="22"/>
          <w:szCs w:val="22"/>
          <w:highlight w:val="none"/>
        </w:rPr>
        <w:t xml:space="preserve">26、对响应文件的审</w:t>
      </w:r>
      <w:bookmarkEnd w:id="83"/>
      <w:r/>
      <w:bookmarkEnd w:id="84"/>
      <w:r/>
      <w:bookmarkEnd w:id="85"/>
      <w:r>
        <w:rPr>
          <w:rFonts w:hint="eastAsia" w:eastAsia="宋体" w:cs="宋体"/>
          <w:sz w:val="22"/>
          <w:szCs w:val="22"/>
          <w:highlight w:val="none"/>
        </w:rPr>
        <w:t xml:space="preserve">查</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26.1响应文件审查分为资格审查和符合性审查。</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26.1.1 资格审查：由磋商小组依据法律法规和磋商文件的规定，对响应文件中的资格证明文件进行审查，以确定供应商是否具备参加磋商的资格。</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磋商小组在进行资格审查的同时，将在“信用中国”网站查询供应商的信用记录，以确定供应商是否具备磋商资格,查询结果留存并归档。</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26.3未实质性响应磋商文件的情形</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26.3.1供应商在苏采云系统规定的时间内未成功解密电子响应文件的。</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26.3.2供应商未按照磋商文件要求上传电子响应文件的。</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26.3.3同一供应商提交两个（含两个）以上不同的响应文件或者最后报价的。</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26.3.4供应商不具备磋商文件中规定资格要求的。</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26.3.5供应商的最后报价超过了采购预算。</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i/>
          <w:iCs/>
          <w:sz w:val="22"/>
          <w:szCs w:val="22"/>
          <w:highlight w:val="none"/>
          <w:u w:val="single"/>
        </w:rPr>
      </w:pPr>
      <w:r>
        <w:rPr>
          <w:rFonts w:hint="eastAsia" w:eastAsia="宋体" w:cs="宋体"/>
          <w:sz w:val="22"/>
          <w:szCs w:val="22"/>
          <w:highlight w:val="none"/>
        </w:rPr>
        <w:t xml:space="preserve">26.3.6不符合磋商文件中规定的实质性要求和条件的</w:t>
      </w:r>
      <w:r>
        <w:rPr>
          <w:rFonts w:hint="eastAsia" w:eastAsia="宋体" w:cs="宋体"/>
          <w:i/>
          <w:iCs/>
          <w:sz w:val="22"/>
          <w:szCs w:val="22"/>
          <w:highlight w:val="none"/>
          <w:u w:val="single"/>
        </w:rPr>
        <w:t xml:space="preserve">（本磋商文件中斜体且有下划线部分为实质性要求和条件）。</w:t>
      </w:r>
      <w:r>
        <w:rPr>
          <w:rFonts w:hint="eastAsia" w:eastAsia="宋体" w:cs="宋体"/>
          <w:i/>
          <w:iCs/>
          <w:sz w:val="22"/>
          <w:szCs w:val="22"/>
          <w:highlight w:val="none"/>
          <w:u w:val="singl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26.3.8响应文件含有采购人不能接受的附加条件的。</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eastAsia="宋体" w:cs="宋体"/>
          <w:sz w:val="22"/>
          <w:szCs w:val="22"/>
          <w:highlight w:val="none"/>
        </w:rPr>
      </w:r>
      <w:r/>
    </w:p>
    <w:p>
      <w:pPr>
        <w:pStyle w:val="845"/>
        <w:ind w:firstLine="420"/>
        <w:keepLines w:val="0"/>
        <w:keepNext w:val="0"/>
        <w:pageBreakBefore w:val="0"/>
        <w:spacing w:line="480" w:lineRule="exact"/>
        <w:widowControl w:val="off"/>
        <w:rPr>
          <w:rFonts w:hint="eastAsia" w:ascii="宋体" w:hAnsi="宋体"/>
          <w:b/>
          <w:sz w:val="22"/>
          <w:szCs w:val="22"/>
          <w:highlight w:val="none"/>
        </w:rPr>
      </w:pPr>
      <w:r>
        <w:rPr>
          <w:rFonts w:hint="eastAsia" w:ascii="宋体" w:hAnsi="宋体"/>
          <w:b/>
          <w:sz w:val="22"/>
          <w:szCs w:val="22"/>
          <w:highlight w:val="none"/>
        </w:rPr>
        <w:t xml:space="preserve">26.3.10供应商不能证明其报价合理性的，磋商小组应当将其作为无效响应处理。</w:t>
      </w:r>
      <w:r>
        <w:rPr>
          <w:rFonts w:hint="eastAsia" w:ascii="宋体" w:hAnsi="宋体"/>
          <w:b/>
          <w:sz w:val="22"/>
          <w:szCs w:val="22"/>
          <w:highlight w:val="none"/>
        </w:rPr>
      </w:r>
      <w:r/>
    </w:p>
    <w:p>
      <w:pPr>
        <w:pStyle w:val="845"/>
        <w:ind w:firstLine="420"/>
        <w:keepLines w:val="0"/>
        <w:keepNext w:val="0"/>
        <w:pageBreakBefore w:val="0"/>
        <w:spacing w:line="480" w:lineRule="exact"/>
        <w:widowControl w:val="off"/>
        <w:rPr>
          <w:rFonts w:hint="eastAsia" w:ascii="宋体" w:hAnsi="宋体"/>
          <w:b/>
          <w:sz w:val="22"/>
          <w:szCs w:val="22"/>
          <w:highlight w:val="none"/>
        </w:rPr>
      </w:pPr>
      <w:r>
        <w:rPr>
          <w:rFonts w:hint="eastAsia" w:ascii="宋体" w:hAnsi="宋体"/>
          <w:b/>
          <w:sz w:val="22"/>
          <w:szCs w:val="22"/>
          <w:highlight w:val="none"/>
        </w:rPr>
        <w:t xml:space="preserve">（一）评审过程中出现下列情形之一的，磋商小组应当启动异常低价响应审查程序：</w:t>
      </w:r>
      <w:r>
        <w:rPr>
          <w:rFonts w:hint="eastAsia" w:ascii="宋体" w:hAnsi="宋体"/>
          <w:b/>
          <w:sz w:val="22"/>
          <w:szCs w:val="22"/>
          <w:highlight w:val="none"/>
        </w:rPr>
      </w:r>
      <w:r/>
    </w:p>
    <w:p>
      <w:pPr>
        <w:pStyle w:val="845"/>
        <w:ind w:firstLine="420"/>
        <w:keepLines w:val="0"/>
        <w:keepNext w:val="0"/>
        <w:pageBreakBefore w:val="0"/>
        <w:spacing w:line="480" w:lineRule="exact"/>
        <w:widowControl w:val="off"/>
        <w:rPr>
          <w:rFonts w:hint="eastAsia" w:ascii="宋体" w:hAnsi="宋体"/>
          <w:b/>
          <w:sz w:val="22"/>
          <w:szCs w:val="22"/>
          <w:highlight w:val="none"/>
        </w:rPr>
      </w:pPr>
      <w:r>
        <w:rPr>
          <w:rFonts w:hint="eastAsia" w:ascii="宋体" w:hAnsi="宋体"/>
          <w:b/>
          <w:sz w:val="22"/>
          <w:szCs w:val="22"/>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b/>
          <w:sz w:val="22"/>
          <w:szCs w:val="22"/>
          <w:highlight w:val="none"/>
        </w:rPr>
      </w:r>
      <w:r/>
    </w:p>
    <w:p>
      <w:pPr>
        <w:pStyle w:val="845"/>
        <w:ind w:firstLine="420"/>
        <w:keepLines w:val="0"/>
        <w:keepNext w:val="0"/>
        <w:pageBreakBefore w:val="0"/>
        <w:spacing w:line="480" w:lineRule="exact"/>
        <w:widowControl w:val="off"/>
        <w:rPr>
          <w:rFonts w:hint="eastAsia" w:ascii="宋体" w:hAnsi="宋体"/>
          <w:b/>
          <w:sz w:val="22"/>
          <w:szCs w:val="22"/>
          <w:highlight w:val="none"/>
        </w:rPr>
      </w:pPr>
      <w:r>
        <w:rPr>
          <w:rFonts w:hint="eastAsia" w:ascii="宋体" w:hAnsi="宋体"/>
          <w:b/>
          <w:sz w:val="22"/>
          <w:szCs w:val="22"/>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b/>
          <w:sz w:val="22"/>
          <w:szCs w:val="22"/>
          <w:highlight w:val="none"/>
        </w:rPr>
      </w:r>
      <w:r/>
    </w:p>
    <w:p>
      <w:pPr>
        <w:pStyle w:val="845"/>
        <w:ind w:firstLine="420"/>
        <w:keepLines w:val="0"/>
        <w:keepNext w:val="0"/>
        <w:pageBreakBefore w:val="0"/>
        <w:spacing w:line="480" w:lineRule="exact"/>
        <w:widowControl w:val="off"/>
        <w:rPr>
          <w:rFonts w:hint="eastAsia" w:ascii="宋体" w:hAnsi="宋体"/>
          <w:b/>
          <w:sz w:val="22"/>
          <w:szCs w:val="22"/>
          <w:highlight w:val="none"/>
        </w:rPr>
      </w:pPr>
      <w:r>
        <w:rPr>
          <w:rFonts w:hint="eastAsia" w:ascii="宋体" w:hAnsi="宋体"/>
          <w:b/>
          <w:sz w:val="22"/>
          <w:szCs w:val="22"/>
          <w:highlight w:val="none"/>
        </w:rPr>
        <w:t xml:space="preserve">3.投标（响应）报价低于采购项目最高限价45%的，即投标（响应）报价＜采购项目最高限价×45%；</w:t>
      </w:r>
      <w:r>
        <w:rPr>
          <w:rFonts w:hint="eastAsia" w:ascii="宋体" w:hAnsi="宋体"/>
          <w:b/>
          <w:sz w:val="22"/>
          <w:szCs w:val="22"/>
          <w:highlight w:val="none"/>
        </w:rPr>
      </w:r>
      <w:r/>
    </w:p>
    <w:p>
      <w:pPr>
        <w:pStyle w:val="845"/>
        <w:ind w:firstLine="420"/>
        <w:keepLines w:val="0"/>
        <w:keepNext w:val="0"/>
        <w:pageBreakBefore w:val="0"/>
        <w:spacing w:line="480" w:lineRule="exact"/>
        <w:widowControl w:val="off"/>
        <w:rPr>
          <w:rFonts w:hint="eastAsia" w:ascii="宋体" w:hAnsi="宋体"/>
          <w:b/>
          <w:sz w:val="22"/>
          <w:szCs w:val="22"/>
          <w:highlight w:val="none"/>
        </w:rPr>
      </w:pPr>
      <w:r>
        <w:rPr>
          <w:rFonts w:hint="eastAsia" w:ascii="宋体" w:hAnsi="宋体"/>
          <w:b/>
          <w:sz w:val="22"/>
          <w:szCs w:val="22"/>
          <w:highlight w:val="none"/>
        </w:rPr>
        <w:t xml:space="preserve">4.评审委员会基于专业判断，认为供应商报价过低，有可能影响产品质量或者不能诚信履约的其他情形。</w:t>
      </w:r>
      <w:r>
        <w:rPr>
          <w:rFonts w:hint="eastAsia" w:ascii="宋体" w:hAnsi="宋体"/>
          <w:b/>
          <w:sz w:val="22"/>
          <w:szCs w:val="22"/>
          <w:highlight w:val="none"/>
        </w:rPr>
      </w:r>
      <w:r/>
    </w:p>
    <w:p>
      <w:pPr>
        <w:pStyle w:val="845"/>
        <w:ind w:firstLine="420"/>
        <w:keepLines w:val="0"/>
        <w:keepNext w:val="0"/>
        <w:pageBreakBefore w:val="0"/>
        <w:spacing w:line="480" w:lineRule="exact"/>
        <w:widowControl w:val="off"/>
        <w:rPr>
          <w:rFonts w:hint="eastAsia" w:ascii="宋体" w:hAnsi="宋体"/>
          <w:b/>
          <w:sz w:val="22"/>
          <w:szCs w:val="22"/>
          <w:highlight w:val="none"/>
          <w:u w:val="single"/>
        </w:rPr>
      </w:pPr>
      <w:r>
        <w:rPr>
          <w:rFonts w:hint="eastAsia" w:ascii="宋体" w:hAnsi="宋体"/>
          <w:b/>
          <w:sz w:val="22"/>
          <w:szCs w:val="22"/>
          <w:highlight w:val="none"/>
          <w:u w:val="single"/>
        </w:rPr>
        <w:t xml:space="preserve">提醒：采购人可以结合具体项目实际情况，提高上述第1项至第3项中启动异常低价投标（响应）审查的数值标准，但是最高不得超过65%。</w:t>
      </w:r>
      <w:r>
        <w:rPr>
          <w:rFonts w:hint="eastAsia" w:ascii="宋体" w:hAnsi="宋体"/>
          <w:b/>
          <w:sz w:val="22"/>
          <w:szCs w:val="22"/>
          <w:highlight w:val="none"/>
          <w:u w:val="single"/>
        </w:rPr>
      </w:r>
      <w:r/>
    </w:p>
    <w:p>
      <w:pPr>
        <w:pStyle w:val="845"/>
        <w:ind w:firstLine="420"/>
        <w:keepLines w:val="0"/>
        <w:keepNext w:val="0"/>
        <w:pageBreakBefore w:val="0"/>
        <w:spacing w:line="480" w:lineRule="exact"/>
        <w:widowControl w:val="off"/>
        <w:rPr>
          <w:rFonts w:hint="eastAsia" w:ascii="宋体" w:hAnsi="宋体"/>
          <w:b/>
          <w:sz w:val="22"/>
          <w:szCs w:val="22"/>
          <w:highlight w:val="none"/>
        </w:rPr>
      </w:pPr>
      <w:r>
        <w:rPr>
          <w:rFonts w:hint="eastAsia" w:ascii="宋体" w:hAnsi="宋体"/>
          <w:b/>
          <w:sz w:val="22"/>
          <w:szCs w:val="22"/>
          <w:highlight w:val="none"/>
        </w:rPr>
        <w:t xml:space="preserve">相关法律法规对供应商报价有规定的，从其规定。</w:t>
      </w:r>
      <w:r>
        <w:rPr>
          <w:rFonts w:hint="eastAsia" w:ascii="宋体" w:hAnsi="宋体"/>
          <w:b/>
          <w:sz w:val="22"/>
          <w:szCs w:val="22"/>
          <w:highlight w:val="none"/>
        </w:rPr>
      </w:r>
      <w:r/>
    </w:p>
    <w:p>
      <w:pPr>
        <w:pStyle w:val="845"/>
        <w:ind w:firstLine="420"/>
        <w:keepLines w:val="0"/>
        <w:keepNext w:val="0"/>
        <w:pageBreakBefore w:val="0"/>
        <w:spacing w:line="480" w:lineRule="exact"/>
        <w:widowControl w:val="off"/>
        <w:rPr>
          <w:rFonts w:hint="eastAsia" w:ascii="宋体" w:hAnsi="宋体"/>
          <w:b/>
          <w:sz w:val="22"/>
          <w:szCs w:val="22"/>
          <w:highlight w:val="none"/>
        </w:rPr>
      </w:pPr>
      <w:r>
        <w:rPr>
          <w:rFonts w:hint="eastAsia" w:ascii="宋体" w:hAnsi="宋体"/>
          <w:b/>
          <w:sz w:val="22"/>
          <w:szCs w:val="22"/>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sz w:val="22"/>
          <w:szCs w:val="22"/>
          <w:highlight w:val="none"/>
        </w:rPr>
      </w:r>
      <w:r/>
    </w:p>
    <w:p>
      <w:pPr>
        <w:pStyle w:val="845"/>
        <w:ind w:firstLine="420"/>
        <w:keepLines w:val="0"/>
        <w:keepNext w:val="0"/>
        <w:pageBreakBefore w:val="0"/>
        <w:spacing w:line="480" w:lineRule="exact"/>
        <w:widowControl w:val="off"/>
        <w:rPr>
          <w:rFonts w:hint="eastAsia" w:ascii="宋体" w:hAnsi="宋体"/>
          <w:b/>
          <w:sz w:val="22"/>
          <w:szCs w:val="22"/>
          <w:highlight w:val="none"/>
        </w:rPr>
      </w:pPr>
      <w:r>
        <w:rPr>
          <w:rFonts w:hint="eastAsia" w:ascii="宋体" w:hAnsi="宋体"/>
          <w:b/>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sz w:val="22"/>
          <w:szCs w:val="22"/>
          <w:highlight w:val="none"/>
        </w:rPr>
      </w:r>
      <w:r/>
    </w:p>
    <w:p>
      <w:pPr>
        <w:pStyle w:val="845"/>
        <w:ind w:firstLine="420"/>
        <w:keepLines w:val="0"/>
        <w:keepNext w:val="0"/>
        <w:pageBreakBefore w:val="0"/>
        <w:spacing w:line="480" w:lineRule="exact"/>
        <w:widowControl w:val="off"/>
        <w:rPr>
          <w:rFonts w:hint="eastAsia" w:ascii="宋体" w:hAnsi="宋体"/>
          <w:b/>
          <w:sz w:val="22"/>
          <w:szCs w:val="22"/>
          <w:highlight w:val="none"/>
        </w:rPr>
      </w:pPr>
      <w:r>
        <w:rPr>
          <w:rFonts w:hint="eastAsia" w:ascii="宋体" w:hAnsi="宋体"/>
          <w:b/>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b/>
          <w:sz w:val="22"/>
          <w:szCs w:val="22"/>
          <w:highlight w:val="none"/>
        </w:rPr>
      </w:r>
      <w:r/>
    </w:p>
    <w:p>
      <w:pPr>
        <w:pStyle w:val="845"/>
        <w:ind w:firstLine="420"/>
        <w:keepLines w:val="0"/>
        <w:keepNext w:val="0"/>
        <w:pageBreakBefore w:val="0"/>
        <w:spacing w:line="480" w:lineRule="exact"/>
        <w:widowControl w:val="off"/>
        <w:rPr>
          <w:rFonts w:hint="eastAsia" w:ascii="宋体" w:hAnsi="宋体"/>
          <w:b/>
          <w:sz w:val="22"/>
          <w:szCs w:val="22"/>
          <w:highlight w:val="none"/>
        </w:rPr>
      </w:pPr>
      <w:r>
        <w:rPr>
          <w:rFonts w:hint="eastAsia" w:ascii="宋体" w:hAnsi="宋体"/>
          <w:b/>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sz w:val="22"/>
          <w:szCs w:val="22"/>
          <w:highlight w:val="none"/>
        </w:rPr>
      </w:r>
      <w:r/>
    </w:p>
    <w:p>
      <w:pPr>
        <w:pStyle w:val="845"/>
        <w:ind w:firstLine="42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26.3.11响应文件未按照磋商文件要求加盖CA电子公章的。</w:t>
      </w:r>
      <w:r>
        <w:rPr>
          <w:rFonts w:hint="eastAsia" w:ascii="宋体" w:hAnsi="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26.4未实质性响应磋商文件的响应文件按无效响应处理。</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26.5如果响应文件实质上没有响应磋商文件的要求，磋商小组将予以拒绝，供应商不得通过修改或撤销不符合要求的偏离或保留而使其成为实质性响应的文件。</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bookmarkStart w:id="86" w:name="_Toc16938550"/>
      <w:r/>
      <w:bookmarkStart w:id="87" w:name="_Toc513029234"/>
      <w:r/>
      <w:bookmarkStart w:id="88" w:name="_Toc20823306"/>
      <w:r>
        <w:rPr>
          <w:rFonts w:hint="eastAsia" w:eastAsia="宋体" w:cs="宋体"/>
          <w:sz w:val="22"/>
          <w:szCs w:val="22"/>
          <w:highlight w:val="none"/>
        </w:rPr>
        <w:t xml:space="preserve">26.6供应商在项目评审全过程中应保持通信畅通，并安排专人与采购中心及磋商小组联系。</w:t>
      </w:r>
      <w:bookmarkEnd w:id="86"/>
      <w:r/>
      <w:bookmarkEnd w:id="87"/>
      <w:r/>
      <w:bookmarkEnd w:id="88"/>
      <w:r>
        <w:rPr>
          <w:rFonts w:hint="eastAsia" w:eastAsia="宋体" w:cs="宋体"/>
          <w:sz w:val="22"/>
          <w:szCs w:val="22"/>
          <w:highlight w:val="none"/>
        </w:rPr>
      </w:r>
      <w:r/>
    </w:p>
    <w:p>
      <w:pPr>
        <w:pStyle w:val="916"/>
        <w:ind w:firstLine="420"/>
        <w:jc w:val="both"/>
        <w:keepLines/>
        <w:keepNext/>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27、磋商程序及评审方法和评审标准</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27.1磋商程序</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eastAsia="宋体" w:cs="宋体"/>
          <w:sz w:val="22"/>
          <w:szCs w:val="22"/>
          <w:highlight w:val="none"/>
        </w:rPr>
      </w:r>
      <w:r/>
    </w:p>
    <w:p>
      <w:pPr>
        <w:pStyle w:val="916"/>
        <w:ind w:firstLine="480"/>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27.2 评审方法和评审标准</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27.2.2评审标准</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见本磋商文件第五章规定。</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27.3采购活动终止的情况</w:t>
      </w:r>
      <w:r>
        <w:rPr>
          <w:rFonts w:hint="eastAsia" w:eastAsia="宋体" w:cs="宋体"/>
          <w:sz w:val="22"/>
          <w:szCs w:val="22"/>
          <w:highlight w:val="none"/>
        </w:rPr>
      </w:r>
      <w:r/>
    </w:p>
    <w:p>
      <w:pPr>
        <w:pStyle w:val="916"/>
        <w:ind w:firstLine="360"/>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出现下列情形之一的，本次竞争性磋商采购活动将被终止：</w:t>
      </w:r>
      <w:r>
        <w:rPr>
          <w:rFonts w:hint="eastAsia" w:eastAsia="宋体" w:cs="宋体"/>
          <w:sz w:val="22"/>
          <w:szCs w:val="22"/>
          <w:highlight w:val="none"/>
        </w:rPr>
      </w:r>
      <w:r/>
    </w:p>
    <w:p>
      <w:pPr>
        <w:pStyle w:val="916"/>
        <w:ind w:firstLine="360"/>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27.3.1因情况变化，不再符合规定的竞争性磋商采购方式适用情形的。</w:t>
      </w:r>
      <w:r>
        <w:rPr>
          <w:rFonts w:hint="eastAsia" w:eastAsia="宋体" w:cs="宋体"/>
          <w:sz w:val="22"/>
          <w:szCs w:val="22"/>
          <w:highlight w:val="none"/>
        </w:rPr>
      </w:r>
      <w:r/>
    </w:p>
    <w:p>
      <w:pPr>
        <w:pStyle w:val="916"/>
        <w:ind w:firstLine="360"/>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27.3.2出现影响采购公正的违法、违规行为的。</w:t>
      </w:r>
      <w:r>
        <w:rPr>
          <w:rFonts w:hint="eastAsia" w:eastAsia="宋体" w:cs="宋体"/>
          <w:sz w:val="22"/>
          <w:szCs w:val="22"/>
          <w:highlight w:val="none"/>
        </w:rPr>
      </w:r>
      <w:r/>
    </w:p>
    <w:p>
      <w:pPr>
        <w:pStyle w:val="916"/>
        <w:ind w:firstLine="360"/>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27.3.3除本磋商文件第二章第27.1.2条第三款规定的情形外，在采购过程中符合要求的供应商或者最后报价未超过采购预算的供应商不足3家的。</w:t>
      </w:r>
      <w:r>
        <w:rPr>
          <w:rFonts w:hint="eastAsia" w:eastAsia="宋体" w:cs="宋体"/>
          <w:sz w:val="22"/>
          <w:szCs w:val="22"/>
          <w:highlight w:val="none"/>
        </w:rPr>
      </w:r>
      <w:r/>
    </w:p>
    <w:p>
      <w:pPr>
        <w:pStyle w:val="916"/>
        <w:ind w:firstLine="360"/>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27.3.4在苏采云系统规定时间内成功解密电子响应文件的供应商不足3家的。</w:t>
      </w:r>
      <w:r>
        <w:rPr>
          <w:rFonts w:hint="eastAsia" w:eastAsia="宋体" w:cs="宋体"/>
          <w:sz w:val="22"/>
          <w:szCs w:val="22"/>
          <w:highlight w:val="none"/>
        </w:rPr>
      </w:r>
      <w:r/>
    </w:p>
    <w:p>
      <w:pPr>
        <w:pStyle w:val="916"/>
        <w:ind w:firstLine="482"/>
        <w:jc w:val="both"/>
        <w:keepLines/>
        <w:keepNext/>
        <w:pageBreakBefore w:val="0"/>
        <w:spacing w:beforeAutospacing="0" w:afterAutospacing="0" w:line="480" w:lineRule="exact"/>
        <w:rPr>
          <w:rFonts w:hint="eastAsia" w:eastAsia="宋体" w:cs="宋体"/>
          <w:sz w:val="22"/>
          <w:szCs w:val="22"/>
          <w:highlight w:val="none"/>
        </w:rPr>
      </w:pPr>
      <w:r/>
      <w:bookmarkStart w:id="89" w:name="_Toc16938551"/>
      <w:r/>
      <w:bookmarkStart w:id="90" w:name="_Toc120614219"/>
      <w:r/>
      <w:bookmarkStart w:id="91" w:name="_Toc513029235"/>
      <w:r/>
      <w:bookmarkStart w:id="92" w:name="_Toc20823307"/>
      <w:r>
        <w:rPr>
          <w:rFonts w:hint="eastAsia" w:eastAsia="宋体" w:cs="宋体"/>
          <w:b/>
          <w:sz w:val="22"/>
          <w:szCs w:val="22"/>
          <w:highlight w:val="none"/>
        </w:rPr>
        <w:t xml:space="preserve">六、</w:t>
      </w:r>
      <w:bookmarkEnd w:id="89"/>
      <w:r/>
      <w:bookmarkEnd w:id="90"/>
      <w:r/>
      <w:bookmarkEnd w:id="91"/>
      <w:r/>
      <w:bookmarkEnd w:id="92"/>
      <w:r>
        <w:rPr>
          <w:rFonts w:hint="eastAsia" w:eastAsia="宋体" w:cs="宋体"/>
          <w:b/>
          <w:sz w:val="22"/>
          <w:szCs w:val="22"/>
          <w:highlight w:val="none"/>
        </w:rPr>
        <w:t xml:space="preserve">成交</w:t>
      </w:r>
      <w:r>
        <w:rPr>
          <w:rFonts w:hint="eastAsia" w:eastAsia="宋体" w:cs="宋体"/>
          <w:sz w:val="22"/>
          <w:szCs w:val="22"/>
          <w:highlight w:val="none"/>
        </w:rPr>
      </w:r>
      <w:r/>
    </w:p>
    <w:p>
      <w:pPr>
        <w:pStyle w:val="916"/>
        <w:ind w:firstLine="600"/>
        <w:jc w:val="both"/>
        <w:keepLines/>
        <w:keepNext/>
        <w:pageBreakBefore w:val="0"/>
        <w:spacing w:beforeAutospacing="0" w:afterAutospacing="0" w:line="480" w:lineRule="exact"/>
        <w:rPr>
          <w:rFonts w:hint="eastAsia" w:eastAsia="宋体" w:cs="宋体"/>
          <w:sz w:val="22"/>
          <w:szCs w:val="22"/>
          <w:highlight w:val="none"/>
        </w:rPr>
      </w:pPr>
      <w:r/>
      <w:bookmarkStart w:id="93" w:name="_Toc20823310"/>
      <w:r/>
      <w:bookmarkStart w:id="94" w:name="_Toc16938554"/>
      <w:r/>
      <w:bookmarkStart w:id="95" w:name="_Toc513029238"/>
      <w:r>
        <w:rPr>
          <w:rFonts w:hint="eastAsia" w:eastAsia="宋体" w:cs="宋体"/>
          <w:sz w:val="22"/>
          <w:szCs w:val="22"/>
          <w:highlight w:val="none"/>
        </w:rPr>
        <w:t xml:space="preserve">28、</w:t>
      </w:r>
      <w:bookmarkEnd w:id="93"/>
      <w:r>
        <w:rPr>
          <w:rFonts w:hint="eastAsia" w:eastAsia="宋体" w:cs="宋体"/>
          <w:sz w:val="22"/>
          <w:szCs w:val="22"/>
          <w:highlight w:val="none"/>
        </w:rPr>
        <w:t xml:space="preserve">确定</w:t>
      </w:r>
      <w:bookmarkEnd w:id="94"/>
      <w:r/>
      <w:bookmarkEnd w:id="95"/>
      <w:r>
        <w:rPr>
          <w:rFonts w:hint="eastAsia" w:eastAsia="宋体" w:cs="宋体"/>
          <w:sz w:val="22"/>
          <w:szCs w:val="22"/>
          <w:highlight w:val="none"/>
        </w:rPr>
        <w:t xml:space="preserve">成交单位</w:t>
      </w:r>
      <w:r>
        <w:rPr>
          <w:rFonts w:hint="eastAsia" w:eastAsia="宋体" w:cs="宋体"/>
          <w:sz w:val="22"/>
          <w:szCs w:val="22"/>
          <w:highlight w:val="none"/>
        </w:rPr>
      </w:r>
      <w:r/>
    </w:p>
    <w:p>
      <w:pPr>
        <w:pStyle w:val="916"/>
        <w:ind w:firstLine="478"/>
        <w:jc w:val="both"/>
        <w:pageBreakBefore w:val="0"/>
        <w:spacing w:beforeAutospacing="0" w:afterAutospacing="0" w:line="480" w:lineRule="exact"/>
        <w:tabs>
          <w:tab w:val="left" w:pos="901" w:leader="none"/>
        </w:tabs>
        <w:rPr>
          <w:rFonts w:hint="eastAsia" w:eastAsia="宋体" w:cs="宋体"/>
          <w:sz w:val="22"/>
          <w:szCs w:val="22"/>
          <w:highlight w:val="none"/>
        </w:rPr>
      </w:pPr>
      <w:r>
        <w:rPr>
          <w:rFonts w:hint="eastAsia" w:eastAsia="宋体" w:cs="宋体"/>
          <w:sz w:val="22"/>
          <w:szCs w:val="22"/>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28.3若有充分证据证明，成交供应商出现下列情况之一的，一经查实，将被取消成交资格：</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28.3.1提供虚假材料谋取成交的。</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28.3.2与评审专家、采购人、其他供应商或者代理公司工作人员恶意串通的。</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28.3.3向评审专家、采购人或代理公司工作人员行贿或者提供其他不正当利益的。</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28.3.4恶意竞争，最后报价明显低于其自身合理成本且又无法提供证明的。</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28.3.5不满足本磋商文件规定的实质性要求，但在评审过程中又未被磋商小组发现的。</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28.3.6成交后无正当理由拒不与采购人签订政府采购合同或者未按照磋商文件确定的事项签订政府采购合同的。</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28.3.7将政府采购合同转包的。</w:t>
      </w:r>
      <w:r>
        <w:rPr>
          <w:rFonts w:hint="eastAsia" w:eastAsia="宋体" w:cs="宋体"/>
          <w:sz w:val="22"/>
          <w:szCs w:val="22"/>
          <w:highlight w:val="none"/>
        </w:rPr>
      </w:r>
      <w:r/>
    </w:p>
    <w:p>
      <w:pPr>
        <w:pStyle w:val="916"/>
        <w:ind w:firstLine="600"/>
        <w:jc w:val="both"/>
        <w:keepLines/>
        <w:keepNext/>
        <w:pageBreakBefore w:val="0"/>
        <w:spacing w:beforeAutospacing="0" w:afterAutospacing="0" w:line="480" w:lineRule="exact"/>
        <w:rPr>
          <w:rFonts w:hint="eastAsia" w:eastAsia="宋体" w:cs="宋体"/>
          <w:sz w:val="22"/>
          <w:szCs w:val="22"/>
          <w:highlight w:val="none"/>
        </w:rPr>
      </w:pPr>
      <w:r/>
      <w:bookmarkStart w:id="96" w:name="_Toc200451960"/>
      <w:r>
        <w:rPr>
          <w:rFonts w:hint="eastAsia" w:eastAsia="宋体" w:cs="宋体"/>
          <w:sz w:val="22"/>
          <w:szCs w:val="22"/>
          <w:highlight w:val="none"/>
        </w:rPr>
        <w:t xml:space="preserve">29、质疑处理</w:t>
      </w:r>
      <w:bookmarkEnd w:id="96"/>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29.1 提出质疑的供应商应当是参与所质疑项目采购活动的供应商。潜在供应商依法获取其可质疑的采购文件的，可以对采购文件提出质疑。</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29.2.1对可以质疑的采购文件提出质疑的，为收到采购文件之日或者采购文件公告期限届满之日。</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29.2.2对采购过程提出质疑的，为各采购程序环节结束之日。</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29.2.3对成交结果提出质疑的，为成交结果公告期限届满之日。</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供应商应当在法定质疑期内一次性提出针对同一采购程序环节的质疑。供应商如在法定期限内对同一采购程序环节提出多次质疑的，采购人、代理公司将只对供应商第一次质疑作出答复。</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29.4 以下情形的质疑不予受理</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29.4.1 内容不符合《政府采购质疑和投诉办法》第十二条规定的质疑。</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29.4.2 超出政府采购法定期限的质疑。</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29.4.3 以传真、电子邮件等方式递交的非原件形式的质疑。</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29.4.4 未参加磋商活动的供应商或在磋商活动中自身权益未受到损害的供应商所提出的质疑。</w:t>
      </w:r>
      <w:r>
        <w:rPr>
          <w:rFonts w:hint="eastAsia" w:eastAsia="宋体" w:cs="宋体"/>
          <w:sz w:val="22"/>
          <w:szCs w:val="22"/>
          <w:highlight w:val="none"/>
        </w:rPr>
      </w:r>
      <w:r/>
    </w:p>
    <w:p>
      <w:pPr>
        <w:pStyle w:val="916"/>
        <w:ind w:firstLine="48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29.4.5供应商组成联合体参加磋商，联合体中任何一方或多方未按要求签字、盖章、加盖公章的质疑。</w:t>
      </w:r>
      <w:r>
        <w:rPr>
          <w:rFonts w:hint="eastAsia" w:eastAsia="宋体" w:cs="宋体"/>
          <w:sz w:val="22"/>
          <w:szCs w:val="22"/>
          <w:highlight w:val="none"/>
        </w:rPr>
      </w:r>
      <w:r/>
    </w:p>
    <w:p>
      <w:pPr>
        <w:pStyle w:val="916"/>
        <w:ind w:firstLine="468"/>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eastAsia="宋体" w:cs="宋体"/>
          <w:sz w:val="22"/>
          <w:szCs w:val="22"/>
          <w:highlight w:val="none"/>
        </w:rPr>
      </w:r>
      <w:r/>
    </w:p>
    <w:p>
      <w:pPr>
        <w:pStyle w:val="916"/>
        <w:ind w:firstLine="600"/>
        <w:jc w:val="both"/>
        <w:keepLines/>
        <w:keepNext/>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30、成交通知书</w:t>
      </w:r>
      <w:r>
        <w:rPr>
          <w:rFonts w:hint="eastAsia" w:eastAsia="宋体" w:cs="宋体"/>
          <w:sz w:val="22"/>
          <w:szCs w:val="22"/>
          <w:highlight w:val="none"/>
        </w:rPr>
      </w:r>
      <w:r/>
    </w:p>
    <w:p>
      <w:pPr>
        <w:pStyle w:val="916"/>
        <w:ind w:firstLine="60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eastAsia="宋体" w:cs="宋体"/>
          <w:sz w:val="22"/>
          <w:szCs w:val="22"/>
          <w:highlight w:val="none"/>
        </w:rPr>
      </w:r>
      <w:r/>
    </w:p>
    <w:p>
      <w:pPr>
        <w:pStyle w:val="916"/>
        <w:ind w:firstLine="600"/>
        <w:jc w:val="both"/>
        <w:pageBreakBefore w:val="0"/>
        <w:spacing w:beforeAutospacing="0" w:afterAutospacing="0" w:line="480" w:lineRule="exact"/>
        <w:rPr>
          <w:rFonts w:hint="eastAsia" w:eastAsia="宋体" w:cs="宋体"/>
          <w:sz w:val="22"/>
          <w:szCs w:val="22"/>
          <w:highlight w:val="none"/>
        </w:rPr>
      </w:pPr>
      <w:r>
        <w:rPr>
          <w:rFonts w:hint="eastAsia" w:eastAsia="宋体" w:cs="宋体"/>
          <w:sz w:val="22"/>
          <w:szCs w:val="22"/>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eastAsia="宋体" w:cs="宋体"/>
          <w:sz w:val="22"/>
          <w:szCs w:val="22"/>
          <w:highlight w:val="none"/>
        </w:rPr>
      </w:r>
      <w:r/>
    </w:p>
    <w:p>
      <w:pPr>
        <w:pStyle w:val="845"/>
        <w:ind w:firstLine="482"/>
        <w:pageBreakBefore w:val="0"/>
        <w:spacing w:line="480" w:lineRule="exact"/>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七、授予合同</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bookmarkStart w:id="97" w:name="_Toc20823309"/>
      <w:r/>
      <w:bookmarkStart w:id="98" w:name="_Toc513029237"/>
      <w:r/>
      <w:bookmarkStart w:id="99" w:name="_Toc16938553"/>
      <w:r>
        <w:rPr>
          <w:rFonts w:hint="eastAsia" w:ascii="宋体" w:hAnsi="宋体" w:eastAsia="宋体" w:cs="宋体"/>
          <w:sz w:val="22"/>
          <w:szCs w:val="22"/>
          <w:highlight w:val="none"/>
        </w:rPr>
        <w:t xml:space="preserve">30、签订合同</w:t>
      </w:r>
      <w:bookmarkEnd w:id="97"/>
      <w:r/>
      <w:bookmarkEnd w:id="98"/>
      <w:r/>
      <w:bookmarkEnd w:id="99"/>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30.l中标人应当在中标通知书发出之日起三十日内，按照招标文件确定的事项与采购人签订政府采购合同。</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30.2招标文件、中标人的投标文件及招标过程中有关澄清、承诺文件均应作为合同附件。</w:t>
      </w:r>
      <w:r>
        <w:rPr>
          <w:rFonts w:hint="eastAsia" w:ascii="宋体" w:hAnsi="宋体" w:eastAsia="宋体" w:cs="宋体"/>
          <w:sz w:val="22"/>
          <w:szCs w:val="22"/>
          <w:highlight w:val="none"/>
        </w:rPr>
      </w:r>
      <w:r/>
    </w:p>
    <w:p>
      <w:pPr>
        <w:pStyle w:val="845"/>
        <w:ind w:firstLine="480"/>
        <w:pageBreakBefore w:val="0"/>
        <w:spacing w:line="48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30.3签订合同后，</w:t>
      </w:r>
      <w:r>
        <w:rPr>
          <w:rFonts w:hint="eastAsia" w:ascii="宋体" w:hAnsi="宋体" w:eastAsia="宋体" w:cs="宋体"/>
          <w:iCs/>
          <w:sz w:val="22"/>
          <w:szCs w:val="22"/>
          <w:highlight w:val="none"/>
        </w:rPr>
        <w:t xml:space="preserve">中标人不得将合同标的进行转包和分包。</w:t>
      </w:r>
      <w:r>
        <w:rPr>
          <w:rFonts w:hint="eastAsia" w:ascii="宋体" w:hAnsi="宋体" w:eastAsia="宋体" w:cs="宋体"/>
          <w:sz w:val="22"/>
          <w:szCs w:val="22"/>
          <w:highlight w:val="none"/>
        </w:rPr>
        <w:t xml:space="preserve">未经采购人同意，中标人也不得采用分包的形式履行合同，否则采购人有权终止合同。转包或分包造成采购人损失的，中标人应承担相应赔偿责任。</w:t>
      </w:r>
      <w:r>
        <w:rPr>
          <w:rFonts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30.4供应商</w:t>
      </w:r>
      <w:r>
        <w:rPr>
          <w:rFonts w:ascii="宋体" w:hAnsi="宋体" w:eastAsia="宋体" w:cs="宋体"/>
          <w:sz w:val="22"/>
          <w:szCs w:val="22"/>
          <w:highlight w:val="none"/>
        </w:rPr>
        <w:t xml:space="preserve">成交后无正当理由拒不与采购人签订政府采购合同</w:t>
      </w:r>
      <w:r>
        <w:rPr>
          <w:rFonts w:hint="eastAsia" w:ascii="宋体" w:hAnsi="宋体" w:eastAsia="宋体" w:cs="宋体"/>
          <w:sz w:val="22"/>
          <w:szCs w:val="22"/>
          <w:highlight w:val="none"/>
        </w:rPr>
        <w:t xml:space="preserve">的，按《</w:t>
      </w:r>
      <w:r>
        <w:rPr>
          <w:rFonts w:ascii="宋体" w:hAnsi="宋体" w:eastAsia="宋体" w:cs="宋体"/>
          <w:sz w:val="22"/>
          <w:szCs w:val="22"/>
          <w:highlight w:val="none"/>
        </w:rPr>
        <w:t xml:space="preserve">中华人民共和国政府采购法</w:t>
      </w:r>
      <w:r>
        <w:rPr>
          <w:rFonts w:hint="eastAsia" w:ascii="宋体" w:hAnsi="宋体" w:eastAsia="宋体" w:cs="宋体"/>
          <w:sz w:val="22"/>
          <w:szCs w:val="22"/>
          <w:highlight w:val="none"/>
        </w:rPr>
        <w:t xml:space="preserve">》、《</w:t>
      </w:r>
      <w:r>
        <w:rPr>
          <w:rFonts w:ascii="宋体" w:hAnsi="宋体" w:eastAsia="宋体" w:cs="宋体"/>
          <w:sz w:val="22"/>
          <w:szCs w:val="22"/>
          <w:highlight w:val="none"/>
        </w:rPr>
        <w:t xml:space="preserve">中华人民共和国政府采购法实施条例</w:t>
      </w:r>
      <w:r>
        <w:rPr>
          <w:rFonts w:hint="eastAsia" w:ascii="宋体" w:hAnsi="宋体" w:eastAsia="宋体" w:cs="宋体"/>
          <w:sz w:val="22"/>
          <w:szCs w:val="22"/>
          <w:highlight w:val="none"/>
        </w:rPr>
        <w:t xml:space="preserve">》相关规定执行。</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31、服务（包含与服务相关的货物）的追加</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32、政府采购政策功能落实</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32.1政府采购线上合同信用融资政策</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宋体" w:cs="宋体"/>
          <w:sz w:val="22"/>
          <w:szCs w:val="22"/>
          <w:highlight w:val="none"/>
        </w:rPr>
      </w:r>
      <w:r/>
    </w:p>
    <w:p>
      <w:pPr>
        <w:pStyle w:val="845"/>
        <w:ind w:firstLine="480"/>
        <w:pageBreakBefore w:val="0"/>
        <w:spacing w:line="480" w:lineRule="exact"/>
        <w:tabs>
          <w:tab w:val="left" w:pos="1381"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32.2进口产品</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2"/>
          <w:szCs w:val="22"/>
          <w:highlight w:val="none"/>
        </w:rPr>
      </w:r>
      <w:r/>
    </w:p>
    <w:p>
      <w:pPr>
        <w:pStyle w:val="845"/>
        <w:ind w:firstLine="480"/>
        <w:pageBreakBefore w:val="0"/>
        <w:spacing w:line="480" w:lineRule="exact"/>
        <w:tabs>
          <w:tab w:val="left" w:pos="1381"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32.3中小企业、监狱企业及残疾人福利性单位</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32.3.1中小企业定义：</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中小企</w:t>
      </w:r>
      <w:r>
        <w:rPr>
          <w:rFonts w:hint="eastAsia" w:ascii="宋体" w:hAnsi="宋体" w:eastAsia="宋体" w:cs="宋体"/>
          <w:sz w:val="22"/>
          <w:szCs w:val="22"/>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32.3.2投标人提供的货物、工程或者服务符合下列情形的，享受中小企业扶持政策：</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32.3.2.1在货物采购项目中，货物由中小企业制造，即货物由中小企业生产且使用该中小企业商号或者注册商标；</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32.3.2.2在工程采购项目中，工程由中小企业承建，即工程施工单位为中小企业；</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32.3.3在货物采购项目中，投标人提供的货物既有中小企业制造货物，也有大型企业制造货物的，不享受中小企业扶持政策。</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32.3.6残疾人福利单位定义：享受政府采购支持政策的残疾人福利性单位应当同时满足以下条件：</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32.3.6.1安置的残疾人占本单位在职职工人数的比例不低于25%（含25%），并且安置的残疾人人数不少于10人（含10人）；</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32.3.6.2依法与安置的每位残疾人签订了一年以上（含一年）的劳动合同或服务协议；</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32.3.6.3为安置的每位残疾人按月足额缴纳了基本养老保险、基本医疗保险、失业保险、工伤保险和生育保险等社会保险费；</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32.3.7本项目是否专门面向中小企业预留采购份额见第一章《招标公告》。</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32.3.8采购标的对应的中小企业划分标准所属行业见第四章《采购需求》。</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32.3.9小微企业价格评审优惠的政策：见第五章《评标方法和评标标准》。</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32.4政府采购节能产品、环境标志产品</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32.4.1严格执行政府采购关于支持</w:t>
      </w:r>
      <w:r>
        <w:rPr>
          <w:rFonts w:hint="eastAsia" w:ascii="宋体" w:hAnsi="宋体" w:eastAsia="宋体" w:cs="宋体"/>
          <w:sz w:val="22"/>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32.5绿色包装</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sz w:val="22"/>
          <w:szCs w:val="22"/>
          <w:highlight w:val="none"/>
        </w:rPr>
      </w:r>
      <w:r/>
    </w:p>
    <w:p>
      <w:pPr>
        <w:pStyle w:val="845"/>
        <w:ind w:firstLine="480"/>
        <w:pageBreakBefore w:val="0"/>
        <w:spacing w:line="480" w:lineRule="exact"/>
        <w:tabs>
          <w:tab w:val="left" w:pos="1381"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32.6政府采购创新产品</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采购人优先采购各级政府部门公开发布的有效期内的创新产品、创新服务、首台套、首购首用等《目录》的创新产品。</w:t>
      </w:r>
      <w:r>
        <w:rPr>
          <w:rFonts w:hint="eastAsia" w:ascii="宋体" w:hAnsi="宋体" w:eastAsia="宋体" w:cs="宋体"/>
          <w:sz w:val="22"/>
          <w:szCs w:val="22"/>
          <w:highlight w:val="none"/>
        </w:rPr>
      </w:r>
      <w:r/>
    </w:p>
    <w:p>
      <w:pPr>
        <w:pStyle w:val="845"/>
        <w:ind w:firstLine="480"/>
        <w:pageBreakBefore w:val="0"/>
        <w:spacing w:line="480" w:lineRule="exact"/>
        <w:tabs>
          <w:tab w:val="left" w:pos="1381"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32.7绿色数据中心政策</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本文件中若涉及到数据中心采购，采购人应依据《绿色数据中心政府采购需求标准（试行）》（财办库〔2023〕7号）文件精</w:t>
      </w:r>
      <w:r>
        <w:rPr>
          <w:rFonts w:hint="eastAsia" w:ascii="宋体" w:hAnsi="宋体" w:eastAsia="宋体" w:cs="宋体"/>
          <w:sz w:val="22"/>
          <w:szCs w:val="22"/>
          <w:highlight w:val="none"/>
        </w:rPr>
        <w:t xml:space="preserve">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Pr>
          <w:rFonts w:hint="eastAsia" w:ascii="宋体" w:hAnsi="宋体"/>
          <w:sz w:val="22"/>
          <w:szCs w:val="22"/>
          <w:highlight w:val="none"/>
        </w:rPr>
        <w:t xml:space="preserve">（</w:t>
      </w:r>
      <w:r>
        <w:rPr>
          <w:rFonts w:ascii="宋体" w:hAnsi="宋体"/>
          <w:sz w:val="22"/>
          <w:szCs w:val="22"/>
          <w:highlight w:val="none"/>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sz w:val="22"/>
          <w:szCs w:val="22"/>
          <w:highlight w:val="none"/>
        </w:rPr>
        <w:t xml:space="preserve">）</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135"/>
        <w:ind w:left="0" w:firstLine="480"/>
        <w:pageBreakBefore w:val="0"/>
        <w:spacing w:after="0" w:line="480" w:lineRule="exact"/>
        <w:rPr>
          <w:rFonts w:hint="eastAsia" w:ascii="宋体" w:hAnsi="宋体" w:cs="宋体"/>
          <w:color w:val="ff0000"/>
          <w:sz w:val="22"/>
          <w:szCs w:val="22"/>
          <w:highlight w:val="none"/>
        </w:rPr>
      </w:pPr>
      <w:r>
        <w:rPr>
          <w:rFonts w:hint="eastAsia" w:ascii="宋体" w:hAnsi="宋体" w:cs="宋体"/>
          <w:color w:val="ff0000"/>
          <w:sz w:val="22"/>
          <w:szCs w:val="22"/>
          <w:highlight w:val="none"/>
        </w:rPr>
        <w:t xml:space="preserve">32.8实施本国产品标准及相关政策</w:t>
      </w:r>
      <w:r>
        <w:rPr>
          <w:rFonts w:hint="eastAsia" w:ascii="宋体" w:hAnsi="宋体" w:cs="宋体"/>
          <w:color w:val="ff0000"/>
          <w:sz w:val="22"/>
          <w:szCs w:val="22"/>
          <w:highlight w:val="none"/>
        </w:rPr>
      </w:r>
      <w:r/>
    </w:p>
    <w:p>
      <w:pPr>
        <w:pStyle w:val="1135"/>
        <w:ind w:left="0" w:firstLine="480"/>
        <w:pageBreakBefore w:val="0"/>
        <w:spacing w:after="0" w:line="480" w:lineRule="exact"/>
        <w:rPr>
          <w:rFonts w:hint="eastAsia" w:ascii="宋体" w:hAnsi="宋体" w:cs="宋体"/>
          <w:color w:val="ff0000"/>
          <w:sz w:val="22"/>
          <w:szCs w:val="22"/>
          <w:highlight w:val="none"/>
        </w:rPr>
      </w:pPr>
      <w:r>
        <w:rPr>
          <w:rFonts w:hint="eastAsia" w:ascii="宋体" w:hAnsi="宋体" w:cs="宋体"/>
          <w:color w:val="ff0000"/>
          <w:sz w:val="22"/>
          <w:szCs w:val="22"/>
          <w:highlight w:val="none"/>
        </w:rPr>
        <w:t xml:space="preserve">1.本项目对采购本国产品给予政策支持。</w:t>
      </w:r>
      <w:r>
        <w:rPr>
          <w:rFonts w:hint="eastAsia" w:ascii="宋体" w:hAnsi="宋体" w:cs="宋体"/>
          <w:color w:val="ff0000"/>
          <w:sz w:val="22"/>
          <w:szCs w:val="22"/>
          <w:highlight w:val="none"/>
        </w:rPr>
      </w:r>
      <w:r/>
    </w:p>
    <w:p>
      <w:pPr>
        <w:pStyle w:val="1135"/>
        <w:ind w:left="0" w:firstLine="480"/>
        <w:pageBreakBefore w:val="0"/>
        <w:spacing w:after="0" w:line="480" w:lineRule="exact"/>
        <w:rPr>
          <w:rFonts w:hint="eastAsia" w:ascii="宋体" w:hAnsi="宋体" w:cs="宋体"/>
          <w:color w:val="ff0000"/>
          <w:sz w:val="22"/>
          <w:szCs w:val="22"/>
          <w:highlight w:val="none"/>
        </w:rPr>
      </w:pPr>
      <w:r>
        <w:rPr>
          <w:rFonts w:hint="eastAsia" w:ascii="宋体" w:hAnsi="宋体" w:cs="宋体"/>
          <w:color w:val="ff0000"/>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ff0000"/>
          <w:sz w:val="22"/>
          <w:szCs w:val="22"/>
          <w:highlight w:val="none"/>
        </w:rPr>
      </w:r>
      <w:r/>
    </w:p>
    <w:p>
      <w:pPr>
        <w:pStyle w:val="1135"/>
        <w:ind w:left="0" w:firstLine="480"/>
        <w:pageBreakBefore w:val="0"/>
        <w:spacing w:after="0" w:line="480" w:lineRule="exact"/>
        <w:rPr>
          <w:rFonts w:hint="eastAsia" w:ascii="宋体" w:hAnsi="宋体" w:cs="宋体"/>
          <w:color w:val="ff0000"/>
          <w:sz w:val="22"/>
          <w:szCs w:val="22"/>
          <w:highlight w:val="none"/>
        </w:rPr>
      </w:pPr>
      <w:r>
        <w:rPr>
          <w:rFonts w:hint="eastAsia" w:ascii="宋体" w:hAnsi="宋体" w:cs="宋体"/>
          <w:color w:val="ff0000"/>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ff0000"/>
          <w:sz w:val="22"/>
          <w:szCs w:val="22"/>
          <w:highlight w:val="none"/>
        </w:rPr>
      </w:r>
      <w:r/>
    </w:p>
    <w:p>
      <w:pPr>
        <w:pStyle w:val="1135"/>
        <w:ind w:left="0" w:firstLine="480"/>
        <w:pageBreakBefore w:val="0"/>
        <w:spacing w:after="0" w:line="480" w:lineRule="exact"/>
        <w:rPr>
          <w:rFonts w:hint="eastAsia" w:ascii="宋体" w:hAnsi="宋体" w:cs="宋体"/>
          <w:color w:val="ff0000"/>
          <w:sz w:val="22"/>
          <w:szCs w:val="22"/>
          <w:highlight w:val="none"/>
          <w:u w:val="single"/>
        </w:rPr>
      </w:pPr>
      <w:r>
        <w:rPr>
          <w:rFonts w:hint="eastAsia" w:ascii="宋体" w:hAnsi="宋体" w:cs="宋体"/>
          <w:color w:val="ff0000"/>
          <w:sz w:val="22"/>
          <w:szCs w:val="22"/>
          <w:highlight w:val="none"/>
        </w:rPr>
        <w:t xml:space="preserve">4.进口产品属于非本国产品。但对一些非进口产品，如果不满足《国务院办公厅关于在政府采购中实施本国产品标准及相关政策的通知》（国办发〔2025〕34号，以下简称《通知》）规定的</w:t>
      </w:r>
      <w:r>
        <w:rPr>
          <w:rFonts w:ascii="宋体" w:hAnsi="宋体" w:cs="宋体"/>
          <w:color w:val="ff0000"/>
          <w:sz w:val="22"/>
          <w:szCs w:val="22"/>
          <w:highlight w:val="none"/>
        </w:rPr>
        <w:t xml:space="preserve">“</w:t>
      </w:r>
      <w:r>
        <w:rPr>
          <w:rFonts w:hint="eastAsia" w:ascii="宋体" w:hAnsi="宋体" w:cs="宋体"/>
          <w:color w:val="ff0000"/>
          <w:sz w:val="22"/>
          <w:szCs w:val="22"/>
          <w:highlight w:val="none"/>
        </w:rPr>
        <w:t xml:space="preserve">在中国境内生产</w:t>
      </w:r>
      <w:r>
        <w:rPr>
          <w:rFonts w:ascii="宋体" w:hAnsi="宋体" w:cs="宋体"/>
          <w:color w:val="ff0000"/>
          <w:sz w:val="22"/>
          <w:szCs w:val="22"/>
          <w:highlight w:val="none"/>
        </w:rPr>
        <w:t xml:space="preserve">”</w:t>
      </w:r>
      <w:r>
        <w:rPr>
          <w:rFonts w:hint="eastAsia" w:ascii="宋体" w:hAnsi="宋体" w:cs="宋体"/>
          <w:color w:val="ff0000"/>
          <w:sz w:val="22"/>
          <w:szCs w:val="22"/>
          <w:highlight w:val="none"/>
        </w:rPr>
        <w:t xml:space="preserve">等条件，这些产品也属于非本国产品。</w:t>
      </w:r>
      <w:r>
        <w:rPr>
          <w:rFonts w:hint="eastAsia" w:ascii="宋体" w:hAnsi="宋体" w:cs="宋体"/>
          <w:color w:val="ff0000"/>
          <w:sz w:val="22"/>
          <w:szCs w:val="22"/>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宋体"/>
          <w:color w:val="ff0000"/>
          <w:sz w:val="22"/>
          <w:szCs w:val="22"/>
          <w:highlight w:val="none"/>
          <w:u w:val="single"/>
        </w:rPr>
      </w:r>
      <w:r/>
    </w:p>
    <w:p>
      <w:pPr>
        <w:pStyle w:val="845"/>
        <w:ind w:firstLine="480"/>
        <w:pageBreakBefore w:val="0"/>
        <w:spacing w:line="480" w:lineRule="exact"/>
        <w:tabs>
          <w:tab w:val="left" w:pos="1381"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32.9履约保证金政策</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确需收取履约保证金的，履约保证金的缴纳形式：</w:t>
      </w:r>
      <w:r>
        <w:rPr>
          <w:rFonts w:hint="eastAsia" w:ascii="宋体" w:hAnsi="宋体" w:eastAsia="宋体" w:cs="宋体"/>
          <w:sz w:val="22"/>
          <w:szCs w:val="22"/>
          <w:highlight w:val="none"/>
        </w:rPr>
      </w:r>
      <w:r/>
    </w:p>
    <w:p>
      <w:pPr>
        <w:pStyle w:val="845"/>
        <w:ind w:firstLine="482"/>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sz w:val="22"/>
          <w:szCs w:val="22"/>
          <w:highlight w:val="none"/>
        </w:rPr>
      </w:r>
      <w:r/>
    </w:p>
    <w:p>
      <w:pPr>
        <w:pStyle w:val="845"/>
        <w:ind w:firstLine="482"/>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如以履约保函（保险）形式缴纳履约保证金，供应商可通过政府采购电子履约保函（保险）平台（www.jsdzbh.com）在线申请履约保函（保险）。</w:t>
      </w:r>
      <w:r>
        <w:rPr>
          <w:rFonts w:hint="eastAsia" w:ascii="宋体" w:hAnsi="宋体" w:eastAsia="宋体" w:cs="宋体"/>
          <w:sz w:val="22"/>
          <w:szCs w:val="22"/>
          <w:highlight w:val="none"/>
        </w:rPr>
      </w:r>
      <w:r/>
    </w:p>
    <w:p>
      <w:pPr>
        <w:pStyle w:val="845"/>
        <w:ind w:firstLine="482"/>
        <w:pageBreakBefore w:val="0"/>
        <w:spacing w:line="480" w:lineRule="exact"/>
        <w:rPr>
          <w:rFonts w:hint="eastAsia" w:ascii="宋体" w:hAnsi="宋体" w:eastAsia="宋体" w:cs="宋体"/>
          <w:sz w:val="22"/>
          <w:szCs w:val="22"/>
          <w:highlight w:val="none"/>
        </w:rPr>
      </w:pPr>
      <w:r>
        <w:rPr>
          <w:rFonts w:ascii="宋体" w:hAnsi="宋体" w:eastAsia="宋体" w:cs="宋体"/>
          <w:sz w:val="22"/>
          <w:szCs w:val="22"/>
          <w:highlight w:val="none"/>
        </w:rPr>
        <w:t xml:space="preserve">履约保证金金额不得超过合同金额的10%，采购人对第三方信用服务机构依据标准规范评定为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r>
        <w:rPr>
          <w:rFonts w:hint="eastAsia" w:ascii="宋体" w:hAnsi="宋体" w:eastAsia="宋体" w:cs="宋体"/>
          <w:sz w:val="22"/>
          <w:szCs w:val="22"/>
          <w:highlight w:val="none"/>
        </w:rPr>
      </w:r>
      <w:r/>
    </w:p>
    <w:p>
      <w:pPr>
        <w:pStyle w:val="845"/>
        <w:ind w:firstLine="482"/>
        <w:pageBreakBefore w:val="0"/>
        <w:spacing w:line="48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33. 预付款制度</w:t>
      </w:r>
      <w:r>
        <w:rPr>
          <w:rFonts w:hint="eastAsia" w:ascii="宋体" w:hAnsi="宋体" w:eastAsia="宋体" w:cs="宋体"/>
          <w:b/>
          <w:sz w:val="22"/>
          <w:szCs w:val="22"/>
          <w:highlight w:val="none"/>
        </w:rPr>
      </w:r>
      <w:r/>
    </w:p>
    <w:p>
      <w:pPr>
        <w:pStyle w:val="845"/>
        <w:ind w:firstLine="482"/>
        <w:pageBreakBefore w:val="0"/>
        <w:spacing w:line="4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本项目落实预付款制度，预付款比例为</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0%。在签订合同时，中标、成交供应商明确书面表示无需预付款或者主动要求降低预付款比例的，采购人可就预付款比例作相应调整</w:t>
      </w:r>
      <w:r>
        <w:rPr>
          <w:rFonts w:hint="eastAsia" w:ascii="宋体" w:hAnsi="宋体" w:eastAsia="宋体" w:cs="宋体"/>
          <w:sz w:val="22"/>
          <w:szCs w:val="22"/>
          <w:highlight w:val="none"/>
          <w:lang w:val="zh-CN"/>
        </w:rPr>
        <w:t xml:space="preserve">。</w:t>
      </w:r>
      <w:r>
        <w:rPr>
          <w:rFonts w:hint="eastAsia" w:ascii="宋体" w:hAnsi="宋体" w:eastAsia="宋体" w:cs="宋体"/>
          <w:sz w:val="22"/>
          <w:szCs w:val="22"/>
          <w:highlight w:val="none"/>
        </w:rPr>
      </w:r>
      <w:r/>
    </w:p>
    <w:p>
      <w:pPr>
        <w:pStyle w:val="846"/>
        <w:jc w:val="center"/>
        <w:pageBreakBefore w:val="0"/>
        <w:spacing w:line="480" w:lineRule="exact"/>
        <w:widowControl/>
        <w:rPr>
          <w:rFonts w:hint="eastAsia" w:ascii="宋体" w:eastAsia="宋体" w:cs="宋体"/>
          <w:sz w:val="44"/>
          <w:szCs w:val="44"/>
          <w:highlight w:val="none"/>
        </w:rPr>
      </w:pPr>
      <w:r>
        <w:rPr>
          <w:rFonts w:hint="eastAsia" w:ascii="宋体" w:eastAsia="宋体" w:cs="宋体"/>
          <w:bCs w:val="0"/>
          <w:sz w:val="24"/>
          <w:szCs w:val="24"/>
          <w:highlight w:val="none"/>
        </w:rPr>
        <w:br w:type="page" w:clear="all"/>
      </w:r>
      <w:r>
        <w:rPr>
          <w:rFonts w:hint="eastAsia" w:ascii="宋体" w:eastAsia="宋体" w:cs="宋体"/>
          <w:sz w:val="44"/>
          <w:szCs w:val="44"/>
          <w:highlight w:val="none"/>
        </w:rPr>
        <w:t xml:space="preserve">第三章  合同条款及格式</w:t>
      </w:r>
      <w:r>
        <w:rPr>
          <w:rFonts w:hint="eastAsia" w:ascii="宋体" w:eastAsia="宋体" w:cs="宋体"/>
          <w:sz w:val="44"/>
          <w:szCs w:val="44"/>
          <w:highlight w:val="none"/>
        </w:rPr>
      </w:r>
      <w:r/>
    </w:p>
    <w:p>
      <w:pPr>
        <w:pStyle w:val="845"/>
        <w:ind w:firstLine="420"/>
        <w:pageBreakBefore w:val="0"/>
        <w:spacing w:line="480" w:lineRule="exact"/>
        <w:rPr>
          <w:rFonts w:hint="eastAsia" w:ascii="宋体" w:hAnsi="宋体"/>
          <w:bCs/>
          <w:highlight w:val="none"/>
        </w:rPr>
      </w:pPr>
      <w:r>
        <w:rPr>
          <w:rFonts w:hint="eastAsia" w:ascii="宋体" w:hAnsi="宋体"/>
          <w:bCs/>
          <w:highlight w:val="none"/>
        </w:rPr>
        <w:t xml:space="preserve">以下为成交后签订本项目合同的通用条款，成交供应商不得提出实质性的修改，关于专用条款将由采购人与成交供应商结合本项目具体情况协商后签订。</w:t>
      </w:r>
      <w:r>
        <w:rPr>
          <w:rFonts w:hint="eastAsia" w:ascii="宋体" w:hAnsi="宋体"/>
          <w:bCs/>
          <w:highlight w:val="none"/>
        </w:rPr>
      </w:r>
      <w:r/>
    </w:p>
    <w:p>
      <w:pPr>
        <w:pStyle w:val="845"/>
        <w:jc w:val="left"/>
        <w:pageBreakBefore w:val="0"/>
        <w:spacing w:line="480" w:lineRule="exact"/>
        <w:rPr>
          <w:rFonts w:hint="eastAsia" w:ascii="宋体" w:hAnsi="宋体" w:cs="宋体"/>
          <w:bCs/>
          <w:sz w:val="28"/>
          <w:szCs w:val="28"/>
          <w:highlight w:val="none"/>
        </w:rPr>
      </w:pPr>
      <w:r>
        <w:rPr>
          <w:rFonts w:hint="eastAsia" w:ascii="宋体" w:hAnsi="宋体" w:cs="宋体"/>
          <w:bCs/>
          <w:sz w:val="28"/>
          <w:szCs w:val="28"/>
          <w:highlight w:val="none"/>
        </w:rPr>
      </w:r>
      <w:r/>
    </w:p>
    <w:p>
      <w:pPr>
        <w:pStyle w:val="845"/>
        <w:jc w:val="left"/>
        <w:pageBreakBefore w:val="0"/>
        <w:spacing w:line="480" w:lineRule="exact"/>
        <w:rPr>
          <w:rFonts w:hint="eastAsia" w:ascii="宋体" w:hAnsi="宋体" w:cs="宋体"/>
          <w:bCs/>
          <w:sz w:val="28"/>
          <w:szCs w:val="28"/>
          <w:highlight w:val="none"/>
        </w:rPr>
      </w:pPr>
      <w:r>
        <w:rPr>
          <w:rFonts w:hint="eastAsia" w:ascii="宋体" w:hAnsi="宋体" w:cs="宋体"/>
          <w:bCs/>
          <w:sz w:val="28"/>
          <w:szCs w:val="28"/>
          <w:highlight w:val="none"/>
        </w:rPr>
        <w:t xml:space="preserve">（GF—2017—0201）</w:t>
      </w:r>
      <w:r>
        <w:rPr>
          <w:rFonts w:hint="eastAsia" w:ascii="宋体" w:hAnsi="宋体" w:cs="宋体"/>
          <w:bCs/>
          <w:sz w:val="28"/>
          <w:szCs w:val="28"/>
          <w:highlight w:val="none"/>
        </w:rPr>
      </w:r>
      <w:r/>
    </w:p>
    <w:p>
      <w:pPr>
        <w:pStyle w:val="845"/>
        <w:jc w:val="center"/>
        <w:pageBreakBefore w:val="0"/>
        <w:spacing w:line="480" w:lineRule="exact"/>
        <w:rPr>
          <w:rFonts w:hint="eastAsia" w:ascii="宋体" w:hAnsi="宋体" w:cs="宋体"/>
          <w:b/>
          <w:sz w:val="52"/>
          <w:szCs w:val="52"/>
          <w:highlight w:val="none"/>
        </w:rPr>
      </w:pPr>
      <w:r>
        <w:rPr>
          <w:rFonts w:hint="eastAsia" w:ascii="宋体" w:hAnsi="宋体" w:cs="宋体"/>
          <w:b/>
          <w:sz w:val="52"/>
          <w:szCs w:val="52"/>
          <w:highlight w:val="none"/>
        </w:rPr>
      </w:r>
      <w:r/>
    </w:p>
    <w:p>
      <w:pPr>
        <w:pStyle w:val="845"/>
        <w:pageBreakBefore w:val="0"/>
        <w:spacing w:line="480" w:lineRule="exact"/>
        <w:rPr>
          <w:rFonts w:hint="eastAsia" w:ascii="宋体" w:hAnsi="宋体" w:cs="宋体"/>
          <w:b/>
          <w:sz w:val="52"/>
          <w:szCs w:val="52"/>
          <w:highlight w:val="none"/>
        </w:rPr>
      </w:pPr>
      <w:r>
        <w:rPr>
          <w:rFonts w:hint="eastAsia" w:ascii="宋体" w:hAnsi="宋体" w:cs="宋体"/>
          <w:b/>
          <w:sz w:val="52"/>
          <w:szCs w:val="52"/>
          <w:highlight w:val="none"/>
        </w:rPr>
      </w:r>
      <w:r/>
    </w:p>
    <w:p>
      <w:pPr>
        <w:pStyle w:val="845"/>
        <w:jc w:val="center"/>
        <w:pageBreakBefore w:val="0"/>
        <w:spacing w:line="480" w:lineRule="exact"/>
        <w:rPr>
          <w:rFonts w:hint="eastAsia" w:ascii="宋体" w:hAnsi="宋体" w:cs="宋体"/>
          <w:b/>
          <w:sz w:val="52"/>
          <w:szCs w:val="52"/>
          <w:highlight w:val="none"/>
        </w:rPr>
      </w:pPr>
      <w:r>
        <w:rPr>
          <w:rFonts w:hint="eastAsia" w:ascii="宋体" w:hAnsi="宋体" w:cs="宋体"/>
          <w:b/>
          <w:sz w:val="52"/>
          <w:szCs w:val="52"/>
          <w:highlight w:val="none"/>
        </w:rPr>
      </w:r>
      <w:r/>
    </w:p>
    <w:p>
      <w:pPr>
        <w:pStyle w:val="845"/>
        <w:jc w:val="center"/>
        <w:pageBreakBefore w:val="0"/>
        <w:spacing w:line="480" w:lineRule="exact"/>
        <w:rPr>
          <w:rFonts w:hint="eastAsia" w:ascii="宋体" w:hAnsi="宋体" w:cs="宋体"/>
          <w:b/>
          <w:sz w:val="52"/>
          <w:szCs w:val="52"/>
          <w:highlight w:val="none"/>
        </w:rPr>
      </w:pPr>
      <w:r>
        <w:rPr>
          <w:rFonts w:hint="eastAsia" w:ascii="宋体" w:hAnsi="宋体" w:cs="宋体"/>
          <w:b/>
          <w:sz w:val="52"/>
          <w:szCs w:val="52"/>
          <w:highlight w:val="none"/>
        </w:rPr>
        <w:t xml:space="preserve">建设工程施工合同</w:t>
      </w:r>
      <w:r>
        <w:rPr>
          <w:rFonts w:hint="eastAsia" w:ascii="宋体" w:hAnsi="宋体" w:cs="宋体"/>
          <w:b/>
          <w:sz w:val="52"/>
          <w:szCs w:val="52"/>
          <w:highlight w:val="none"/>
        </w:rPr>
      </w:r>
      <w:r/>
    </w:p>
    <w:p>
      <w:pPr>
        <w:pStyle w:val="845"/>
        <w:pageBreakBefore w:val="0"/>
        <w:spacing w:line="48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45"/>
        <w:pageBreakBefore w:val="0"/>
        <w:spacing w:line="48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45"/>
        <w:pageBreakBefore w:val="0"/>
        <w:spacing w:line="48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45"/>
        <w:pageBreakBefore w:val="0"/>
        <w:spacing w:line="48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45"/>
        <w:pageBreakBefore w:val="0"/>
        <w:spacing w:line="48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45"/>
        <w:pageBreakBefore w:val="0"/>
        <w:spacing w:line="48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45"/>
        <w:pageBreakBefore w:val="0"/>
        <w:spacing w:line="48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45"/>
        <w:pageBreakBefore w:val="0"/>
        <w:spacing w:line="48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45"/>
        <w:ind w:right="2719" w:firstLine="2738"/>
        <w:pageBreakBefore w:val="0"/>
        <w:spacing w:line="480" w:lineRule="exact"/>
        <w:rPr>
          <w:rFonts w:hint="eastAsia" w:ascii="宋体" w:hAnsi="宋体" w:cs="宋体"/>
          <w:b/>
          <w:sz w:val="32"/>
          <w:szCs w:val="28"/>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4406265</wp:posOffset>
                </wp:positionH>
                <wp:positionV relativeFrom="paragraph">
                  <wp:posOffset>140335</wp:posOffset>
                </wp:positionV>
                <wp:extent cx="723900" cy="4572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845"/>
                              <w:ind w:firstLine="161"/>
                              <w:rPr>
                                <w:b/>
                                <w:bCs/>
                                <w:sz w:val="32"/>
                              </w:rPr>
                            </w:pPr>
                            <w:r>
                              <w:rPr>
                                <w:rFonts w:hint="eastAsia"/>
                                <w:b/>
                                <w:bCs/>
                                <w:sz w:val="32"/>
                              </w:rPr>
                              <w:t xml:space="preserve">制定</w:t>
                            </w:r>
                            <w:r>
                              <w:rPr>
                                <w:b/>
                                <w:bCs/>
                                <w:sz w:val="32"/>
                              </w:rPr>
                            </w:r>
                            <w:r/>
                          </w:p>
                          <w:p>
                            <w:pPr>
                              <w:pStyle w:val="845"/>
                            </w:pP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346.9pt;mso-position-horizontal:absolute;mso-position-vertical-relative:text;margin-top:11.0pt;mso-position-vertical:absolute;width:57.0pt;height:36.0pt;mso-wrap-distance-left:9.0pt;mso-wrap-distance-top:0.0pt;mso-wrap-distance-right:9.0pt;mso-wrap-distance-bottom:0.0pt;visibility:visible;" filled="f" strokecolor="#FFFFFF">
                <v:textbox inset="0,0,0,0">
                  <w:txbxContent>
                    <w:p>
                      <w:pPr>
                        <w:pStyle w:val="845"/>
                        <w:ind w:firstLine="161"/>
                        <w:rPr>
                          <w:b/>
                          <w:bCs/>
                          <w:sz w:val="32"/>
                        </w:rPr>
                      </w:pPr>
                      <w:r>
                        <w:rPr>
                          <w:rFonts w:hint="eastAsia"/>
                          <w:b/>
                          <w:bCs/>
                          <w:sz w:val="32"/>
                        </w:rPr>
                        <w:t xml:space="preserve">制定</w:t>
                      </w:r>
                      <w:r>
                        <w:rPr>
                          <w:b/>
                          <w:bCs/>
                          <w:sz w:val="32"/>
                        </w:rPr>
                      </w:r>
                      <w:r/>
                    </w:p>
                    <w:p>
                      <w:pPr>
                        <w:pStyle w:val="845"/>
                      </w:pPr>
                      <w:r/>
                      <w:r/>
                    </w:p>
                  </w:txbxContent>
                </v:textbox>
              </v:shape>
            </w:pict>
          </mc:Fallback>
        </mc:AlternateContent>
      </w:r>
      <w:r>
        <w:rPr>
          <w:rFonts w:hint="eastAsia" w:ascii="宋体" w:hAnsi="宋体" w:cs="宋体"/>
          <w:b/>
          <w:sz w:val="32"/>
          <w:szCs w:val="28"/>
          <w:highlight w:val="none"/>
        </w:rPr>
        <w:t xml:space="preserve">住房和城乡建设部</w:t>
      </w:r>
      <w:r>
        <w:rPr>
          <w:rFonts w:hint="eastAsia" w:ascii="宋体" w:hAnsi="宋体" w:cs="宋体"/>
          <w:b/>
          <w:sz w:val="32"/>
          <w:szCs w:val="28"/>
          <w:highlight w:val="none"/>
        </w:rPr>
      </w:r>
      <w:r/>
    </w:p>
    <w:p>
      <w:pPr>
        <w:pStyle w:val="845"/>
        <w:ind w:right="2719" w:firstLine="2750"/>
        <w:pageBreakBefore w:val="0"/>
        <w:spacing w:line="480" w:lineRule="exact"/>
        <w:rPr>
          <w:rFonts w:hint="eastAsia" w:ascii="宋体" w:hAnsi="宋体" w:cs="宋体"/>
          <w:b/>
          <w:sz w:val="32"/>
          <w:szCs w:val="28"/>
          <w:highlight w:val="none"/>
        </w:rPr>
      </w:pPr>
      <w:r>
        <w:rPr>
          <w:rFonts w:hint="eastAsia" w:ascii="宋体" w:hAnsi="宋体" w:cs="宋体"/>
          <w:b/>
          <w:sz w:val="32"/>
          <w:szCs w:val="28"/>
          <w:highlight w:val="none"/>
        </w:rPr>
        <w:t xml:space="preserve">国家工商行政管理总局</w:t>
      </w:r>
      <w:r>
        <w:rPr>
          <w:rFonts w:hint="eastAsia" w:ascii="宋体" w:hAnsi="宋体" w:cs="宋体"/>
          <w:b/>
          <w:sz w:val="32"/>
          <w:szCs w:val="28"/>
          <w:highlight w:val="none"/>
        </w:rPr>
      </w:r>
      <w:r/>
    </w:p>
    <w:p>
      <w:pPr>
        <w:pStyle w:val="845"/>
        <w:ind w:right="2719"/>
        <w:pageBreakBefore w:val="0"/>
        <w:spacing w:line="480" w:lineRule="exact"/>
        <w:rPr>
          <w:highlight w:val="none"/>
        </w:rPr>
      </w:pPr>
      <w:r>
        <w:rPr>
          <w:highlight w:val="none"/>
        </w:rPr>
      </w:r>
      <w:r/>
    </w:p>
    <w:p>
      <w:pPr>
        <w:pStyle w:val="1124"/>
        <w:pageBreakBefore w:val="0"/>
        <w:spacing w:before="0" w:after="0" w:line="480" w:lineRule="exact"/>
        <w:rPr>
          <w:rFonts w:eastAsia="华文中宋"/>
          <w:sz w:val="32"/>
          <w:szCs w:val="32"/>
          <w:highlight w:val="none"/>
          <w:lang w:val="zh-CN"/>
        </w:rPr>
      </w:pPr>
      <w:r>
        <w:rPr>
          <w:rFonts w:eastAsia="华文中宋"/>
          <w:sz w:val="32"/>
          <w:szCs w:val="32"/>
          <w:highlight w:val="none"/>
          <w:lang w:val="zh-CN"/>
        </w:rPr>
      </w:r>
      <w:r/>
    </w:p>
    <w:p>
      <w:pPr>
        <w:pStyle w:val="1124"/>
        <w:jc w:val="center"/>
        <w:pageBreakBefore w:val="0"/>
        <w:spacing w:before="0" w:after="0" w:line="480" w:lineRule="exact"/>
        <w:rPr>
          <w:rFonts w:eastAsia="华文中宋"/>
          <w:sz w:val="32"/>
          <w:szCs w:val="32"/>
          <w:highlight w:val="none"/>
          <w:lang w:val="zh-CN"/>
        </w:rPr>
      </w:pPr>
      <w:r>
        <w:rPr>
          <w:rFonts w:eastAsia="华文中宋"/>
          <w:sz w:val="32"/>
          <w:szCs w:val="32"/>
          <w:highlight w:val="none"/>
          <w:lang w:val="zh-CN"/>
        </w:rPr>
      </w:r>
      <w:r/>
    </w:p>
    <w:p>
      <w:pPr>
        <w:pStyle w:val="845"/>
        <w:pageBreakBefore w:val="0"/>
        <w:spacing w:line="480" w:lineRule="exact"/>
        <w:rPr>
          <w:rFonts w:eastAsia="华文中宋"/>
          <w:sz w:val="32"/>
          <w:szCs w:val="32"/>
          <w:highlight w:val="none"/>
          <w:lang w:val="zh-CN"/>
        </w:rPr>
      </w:pPr>
      <w:r>
        <w:rPr>
          <w:rFonts w:hint="eastAsia" w:eastAsia="华文中宋"/>
          <w:sz w:val="32"/>
          <w:szCs w:val="32"/>
          <w:highlight w:val="none"/>
          <w:lang w:val="zh-CN"/>
        </w:rPr>
        <w:br w:type="page" w:clear="all"/>
      </w:r>
      <w:r>
        <w:rPr>
          <w:rFonts w:eastAsia="华文中宋"/>
          <w:sz w:val="32"/>
          <w:szCs w:val="32"/>
          <w:highlight w:val="none"/>
          <w:lang w:val="zh-CN"/>
        </w:rPr>
      </w:r>
      <w:r/>
    </w:p>
    <w:p>
      <w:pPr>
        <w:pStyle w:val="1124"/>
        <w:jc w:val="center"/>
        <w:pageBreakBefore w:val="0"/>
        <w:spacing w:before="0" w:after="0" w:line="480" w:lineRule="exact"/>
        <w:rPr>
          <w:rFonts w:eastAsia="华文中宋"/>
          <w:sz w:val="32"/>
          <w:szCs w:val="32"/>
          <w:highlight w:val="none"/>
          <w:lang w:val="zh-CN"/>
        </w:rPr>
      </w:pPr>
      <w:r>
        <w:rPr>
          <w:rFonts w:hint="eastAsia" w:eastAsia="华文中宋"/>
          <w:sz w:val="32"/>
          <w:szCs w:val="32"/>
          <w:highlight w:val="none"/>
          <w:lang w:val="zh-CN"/>
        </w:rPr>
        <w:t xml:space="preserve">说</w:t>
      </w:r>
      <w:r>
        <w:rPr>
          <w:rFonts w:hint="eastAsia" w:eastAsia="华文中宋"/>
          <w:sz w:val="32"/>
          <w:szCs w:val="32"/>
          <w:highlight w:val="none"/>
        </w:rPr>
        <w:t xml:space="preserve"> </w:t>
      </w:r>
      <w:r>
        <w:rPr>
          <w:rFonts w:hint="eastAsia" w:eastAsia="华文中宋"/>
          <w:sz w:val="32"/>
          <w:szCs w:val="32"/>
          <w:highlight w:val="none"/>
          <w:lang w:val="zh-CN"/>
        </w:rPr>
        <w:t xml:space="preserve">明</w:t>
      </w:r>
      <w:r>
        <w:rPr>
          <w:rFonts w:eastAsia="华文中宋"/>
          <w:sz w:val="32"/>
          <w:szCs w:val="32"/>
          <w:highlight w:val="none"/>
          <w:lang w:val="zh-CN"/>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为了指导建设工程施工合同当事人的签约行为，维护合同当事人的合法权益，依据《中华人民共和国民法典》《中华人民共和国建筑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highlight w:val="none"/>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一、《示范文本》的组成</w:t>
      </w:r>
      <w:r>
        <w:rPr>
          <w:rFonts w:hint="eastAsia" w:ascii="宋体" w:hAnsi="宋体"/>
          <w:highlight w:val="none"/>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《示范文本》由合同协议书、通用合同条款和专用合同条款三部分组成。</w:t>
      </w:r>
      <w:r>
        <w:rPr>
          <w:rFonts w:hint="eastAsia" w:ascii="宋体" w:hAnsi="宋体"/>
          <w:highlight w:val="none"/>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（一）合同协议书</w:t>
      </w:r>
      <w:r>
        <w:rPr>
          <w:rFonts w:hint="eastAsia" w:ascii="宋体" w:hAnsi="宋体"/>
          <w:highlight w:val="none"/>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highlight w:val="none"/>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（二）通用合同条款</w:t>
      </w:r>
      <w:r>
        <w:rPr>
          <w:rFonts w:hint="eastAsia" w:ascii="宋体" w:hAnsi="宋体"/>
          <w:highlight w:val="none"/>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通用合同条款是合同当事人根据《中华人民共和国建筑法》《中华人民共和国民法典》等法律法规的规定，就工程建设的实施及相关事项，对合同当事人的权利义务作出的原则性约定。</w:t>
      </w:r>
      <w:r>
        <w:rPr>
          <w:rFonts w:hint="eastAsia" w:ascii="宋体" w:hAnsi="宋体"/>
          <w:highlight w:val="none"/>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highlight w:val="none"/>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（三）专用合同条款</w:t>
      </w:r>
      <w:r>
        <w:rPr>
          <w:rFonts w:hint="eastAsia" w:ascii="宋体" w:hAnsi="宋体"/>
          <w:highlight w:val="none"/>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highlight w:val="none"/>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1.专用合同条款的编号应与相应的通用合同条款的编号一致；</w:t>
      </w:r>
      <w:r>
        <w:rPr>
          <w:rFonts w:hint="eastAsia" w:ascii="宋体" w:hAnsi="宋体"/>
          <w:highlight w:val="none"/>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2.合同当事人可以通过对专用合同条款的修改，满足具体建设工程的特殊要求，避免直接修改通用合同条款；</w:t>
      </w:r>
      <w:r>
        <w:rPr>
          <w:rFonts w:hint="eastAsia" w:ascii="宋体" w:hAnsi="宋体"/>
          <w:highlight w:val="none"/>
        </w:rPr>
      </w:r>
      <w:r/>
    </w:p>
    <w:p>
      <w:pPr>
        <w:pStyle w:val="845"/>
        <w:ind w:firstLine="420"/>
        <w:pageBreakBefore w:val="0"/>
        <w:spacing w:line="480" w:lineRule="exact"/>
        <w:rPr>
          <w:rFonts w:hint="eastAsia" w:ascii="宋体" w:hAnsi="宋体"/>
          <w:highlight w:val="none"/>
        </w:rPr>
      </w:pPr>
      <w:r>
        <w:rPr>
          <w:rFonts w:hint="eastAsia" w:ascii="宋体" w:hAnsi="宋体"/>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highlight w:val="none"/>
        </w:rPr>
      </w:r>
      <w:r/>
    </w:p>
    <w:p>
      <w:pPr>
        <w:pStyle w:val="845"/>
        <w:pageBreakBefore w:val="0"/>
        <w:spacing w:line="480" w:lineRule="exact"/>
        <w:rPr>
          <w:rFonts w:hint="eastAsia" w:ascii="宋体" w:hAnsi="宋体" w:cs="宋体"/>
          <w:b/>
          <w:bCs/>
          <w:sz w:val="32"/>
          <w:szCs w:val="28"/>
          <w:highlight w:val="none"/>
        </w:rPr>
      </w:pPr>
      <w:r>
        <w:rPr>
          <w:rFonts w:hint="eastAsia" w:ascii="宋体" w:hAnsi="宋体" w:cs="宋体"/>
          <w:b/>
          <w:bCs/>
          <w:sz w:val="32"/>
          <w:szCs w:val="28"/>
          <w:highlight w:val="none"/>
        </w:rPr>
        <w:br w:type="page" w:clear="all"/>
      </w:r>
      <w:r>
        <w:rPr>
          <w:rFonts w:hint="eastAsia" w:ascii="宋体" w:hAnsi="宋体" w:cs="宋体"/>
          <w:b/>
          <w:bCs/>
          <w:sz w:val="32"/>
          <w:szCs w:val="28"/>
          <w:highlight w:val="none"/>
        </w:rPr>
      </w:r>
      <w:r/>
    </w:p>
    <w:p>
      <w:pPr>
        <w:pStyle w:val="845"/>
        <w:jc w:val="center"/>
        <w:keepLines/>
        <w:keepNext/>
        <w:pageBreakBefore w:val="0"/>
        <w:spacing w:line="480" w:lineRule="exact"/>
        <w:rPr>
          <w:rFonts w:hint="eastAsia" w:ascii="宋体" w:hAnsi="宋体" w:cs="宋体"/>
          <w:b/>
          <w:bCs/>
          <w:sz w:val="32"/>
          <w:szCs w:val="28"/>
          <w:highlight w:val="none"/>
        </w:rPr>
        <w:outlineLvl w:val="1"/>
      </w:pPr>
      <w:r/>
      <w:bookmarkStart w:id="100" w:name="_Toc203032700"/>
      <w:r>
        <w:rPr>
          <w:rFonts w:hint="eastAsia" w:ascii="宋体" w:hAnsi="宋体" w:cs="宋体"/>
          <w:b/>
          <w:bCs/>
          <w:sz w:val="32"/>
          <w:szCs w:val="28"/>
          <w:highlight w:val="none"/>
        </w:rPr>
        <w:t xml:space="preserve">第一部分 合同协议书</w:t>
      </w:r>
      <w:bookmarkEnd w:id="100"/>
      <w:r>
        <w:rPr>
          <w:rFonts w:hint="eastAsia" w:ascii="宋体" w:hAnsi="宋体" w:cs="宋体"/>
          <w:b/>
          <w:bCs/>
          <w:sz w:val="32"/>
          <w:szCs w:val="28"/>
          <w:highlight w:val="none"/>
        </w:rPr>
      </w:r>
      <w:r/>
    </w:p>
    <w:p>
      <w:pPr>
        <w:pStyle w:val="845"/>
        <w:ind w:firstLine="422"/>
        <w:jc w:val="left"/>
        <w:pageBreakBefore w:val="0"/>
        <w:spacing w:line="480" w:lineRule="exact"/>
        <w:widowControl/>
        <w:rPr>
          <w:rFonts w:hint="eastAsia" w:ascii="宋体" w:hAnsi="宋体" w:cs="宋体"/>
          <w:b/>
          <w:szCs w:val="21"/>
          <w:highlight w:val="none"/>
        </w:rPr>
      </w:pPr>
      <w:r>
        <w:rPr>
          <w:rFonts w:hint="eastAsia" w:ascii="宋体" w:hAnsi="宋体" w:cs="宋体"/>
          <w:b/>
          <w:szCs w:val="21"/>
          <w:highlight w:val="none"/>
        </w:rPr>
      </w:r>
      <w:r/>
    </w:p>
    <w:p>
      <w:pPr>
        <w:pStyle w:val="845"/>
        <w:jc w:val="left"/>
        <w:pageBreakBefore w:val="0"/>
        <w:spacing w:line="480" w:lineRule="exact"/>
        <w:tabs>
          <w:tab w:val="left" w:pos="6180" w:leader="none"/>
        </w:tabs>
        <w:rPr>
          <w:rFonts w:hint="eastAsia" w:ascii="宋体" w:hAnsi="宋体" w:cs="宋体"/>
          <w:sz w:val="22"/>
          <w:szCs w:val="22"/>
          <w:highlight w:val="none"/>
        </w:rPr>
      </w:pPr>
      <w:r>
        <w:rPr>
          <w:rFonts w:hint="eastAsia" w:ascii="宋体" w:hAnsi="宋体" w:cs="宋体"/>
          <w:sz w:val="22"/>
          <w:szCs w:val="22"/>
          <w:highlight w:val="none"/>
        </w:rPr>
        <w:t xml:space="preserve">发包人（全称）：</w:t>
      </w:r>
      <w:r>
        <w:rPr>
          <w:rFonts w:hint="eastAsia" w:ascii="宋体" w:hAnsi="宋体" w:cs="宋体"/>
          <w:sz w:val="22"/>
          <w:szCs w:val="22"/>
          <w:highlight w:val="none"/>
        </w:rPr>
      </w:r>
      <w:r/>
    </w:p>
    <w:p>
      <w:pPr>
        <w:pStyle w:val="845"/>
        <w:jc w:val="left"/>
        <w:pageBreakBefore w:val="0"/>
        <w:spacing w:line="480" w:lineRule="exact"/>
        <w:rPr>
          <w:rFonts w:hint="eastAsia" w:ascii="宋体" w:hAnsi="宋体" w:cs="宋体"/>
          <w:sz w:val="22"/>
          <w:szCs w:val="22"/>
          <w:highlight w:val="none"/>
          <w:u w:val="single"/>
        </w:rPr>
      </w:pPr>
      <w:r>
        <w:rPr>
          <w:rFonts w:hint="eastAsia" w:ascii="宋体" w:hAnsi="宋体" w:cs="宋体"/>
          <w:sz w:val="22"/>
          <w:szCs w:val="22"/>
          <w:highlight w:val="none"/>
        </w:rPr>
        <w:t xml:space="preserve">承包人（全称）：</w:t>
      </w:r>
      <w:r>
        <w:rPr>
          <w:rFonts w:hint="eastAsia" w:ascii="宋体" w:hAnsi="宋体" w:cs="宋体"/>
          <w:sz w:val="22"/>
          <w:szCs w:val="22"/>
          <w:highlight w:val="none"/>
          <w:u w:val="single"/>
        </w:rPr>
      </w:r>
      <w:r/>
    </w:p>
    <w:p>
      <w:pPr>
        <w:pStyle w:val="845"/>
        <w:ind w:right="120" w:firstLine="51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根据《中华人民共和国民法典》《中华人民共和国建筑法》及有关法律规定，遵循 平等、自愿、公平和诚实信用的原则，双方就</w:t>
      </w:r>
      <w:r>
        <w:rPr>
          <w:rFonts w:hint="eastAsia" w:ascii="宋体" w:hAnsi="宋体" w:cs="宋体"/>
          <w:sz w:val="22"/>
          <w:szCs w:val="22"/>
          <w:highlight w:val="none"/>
          <w:u w:val="single"/>
          <w:lang w:eastAsia="zh-CN"/>
        </w:rPr>
        <w:t xml:space="preserve">德喜花苑微党建阵地长廊一体化项目</w:t>
      </w:r>
      <w:r>
        <w:rPr>
          <w:rFonts w:hint="eastAsia" w:ascii="宋体" w:hAnsi="宋体" w:cs="宋体"/>
          <w:sz w:val="22"/>
          <w:szCs w:val="22"/>
          <w:highlight w:val="none"/>
        </w:rPr>
        <w:t xml:space="preserve">施工及有关事项协商一致，共同达成 如下协议：</w:t>
      </w:r>
      <w:r>
        <w:rPr>
          <w:rFonts w:hint="eastAsia" w:ascii="宋体" w:hAnsi="宋体" w:cs="宋体"/>
          <w:sz w:val="22"/>
          <w:szCs w:val="22"/>
          <w:highlight w:val="none"/>
        </w:rPr>
      </w:r>
      <w:r/>
    </w:p>
    <w:p>
      <w:pPr>
        <w:pStyle w:val="845"/>
        <w:jc w:val="left"/>
        <w:pageBreakBefore w:val="0"/>
        <w:spacing w:line="480" w:lineRule="exact"/>
        <w:tabs>
          <w:tab w:val="left" w:pos="5080" w:leader="none"/>
          <w:tab w:val="left" w:pos="9960" w:leader="none"/>
          <w:tab w:val="left" w:pos="10100" w:leader="none"/>
        </w:tabs>
        <w:rPr>
          <w:rFonts w:hint="eastAsia" w:ascii="宋体" w:hAnsi="宋体" w:cs="宋体"/>
          <w:sz w:val="22"/>
          <w:szCs w:val="22"/>
          <w:highlight w:val="none"/>
        </w:rPr>
      </w:pPr>
      <w:r>
        <w:rPr>
          <w:rFonts w:hint="eastAsia" w:ascii="宋体" w:hAnsi="宋体" w:cs="宋体"/>
          <w:sz w:val="22"/>
          <w:szCs w:val="22"/>
          <w:highlight w:val="none"/>
        </w:rPr>
        <w:t xml:space="preserve">　　一、工程概况</w:t>
      </w:r>
      <w:r>
        <w:rPr>
          <w:rFonts w:hint="eastAsia" w:ascii="宋体" w:hAnsi="宋体" w:cs="宋体"/>
          <w:sz w:val="22"/>
          <w:szCs w:val="22"/>
          <w:highlight w:val="none"/>
        </w:rPr>
      </w:r>
      <w:r/>
    </w:p>
    <w:p>
      <w:pPr>
        <w:pStyle w:val="845"/>
        <w:jc w:val="left"/>
        <w:pageBreakBefore w:val="0"/>
        <w:spacing w:line="480" w:lineRule="exact"/>
        <w:tabs>
          <w:tab w:val="left" w:pos="2160" w:leader="none"/>
          <w:tab w:val="left" w:pos="5080" w:leader="none"/>
          <w:tab w:val="left" w:pos="9960" w:leader="none"/>
          <w:tab w:val="left" w:pos="10100" w:leader="none"/>
        </w:tabs>
        <w:rPr>
          <w:rFonts w:hint="eastAsia" w:ascii="宋体" w:hAnsi="宋体" w:cs="宋体"/>
          <w:sz w:val="22"/>
          <w:szCs w:val="22"/>
          <w:highlight w:val="none"/>
        </w:rPr>
      </w:pPr>
      <w:r>
        <w:rPr>
          <w:rFonts w:hint="eastAsia" w:ascii="宋体" w:hAnsi="宋体" w:cs="宋体"/>
          <w:sz w:val="22"/>
          <w:szCs w:val="22"/>
          <w:highlight w:val="none"/>
        </w:rPr>
        <w:t xml:space="preserve">　　1.工程名称：</w:t>
      </w:r>
      <w:r>
        <w:rPr>
          <w:rFonts w:hint="eastAsia" w:ascii="宋体" w:hAnsi="宋体" w:cs="宋体"/>
          <w:sz w:val="22"/>
          <w:szCs w:val="22"/>
          <w:highlight w:val="none"/>
          <w:u w:val="single"/>
          <w:lang w:eastAsia="zh-CN"/>
        </w:rPr>
        <w:t xml:space="preserve">德喜花苑微党建阵地长廊一体化项目</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jc w:val="left"/>
        <w:pageBreakBefore w:val="0"/>
        <w:spacing w:line="480" w:lineRule="exact"/>
        <w:tabs>
          <w:tab w:val="left" w:pos="2160" w:leader="none"/>
          <w:tab w:val="left" w:pos="5080" w:leader="none"/>
          <w:tab w:val="left" w:pos="9960" w:leader="none"/>
          <w:tab w:val="left" w:pos="10100" w:leader="none"/>
        </w:tabs>
        <w:rPr>
          <w:rFonts w:hint="eastAsia" w:ascii="宋体" w:hAnsi="宋体" w:cs="宋体"/>
          <w:sz w:val="22"/>
          <w:szCs w:val="22"/>
          <w:highlight w:val="none"/>
        </w:rPr>
      </w:pPr>
      <w:r>
        <w:rPr>
          <w:rFonts w:hint="eastAsia" w:ascii="宋体" w:hAnsi="宋体" w:cs="宋体"/>
          <w:sz w:val="22"/>
          <w:szCs w:val="22"/>
          <w:highlight w:val="none"/>
        </w:rPr>
        <w:t xml:space="preserve">　　2.工程地点：</w:t>
      </w:r>
      <w:r>
        <w:rPr>
          <w:rFonts w:hint="eastAsia" w:ascii="宋体" w:hAnsi="宋体" w:cs="宋体"/>
          <w:sz w:val="22"/>
          <w:szCs w:val="22"/>
          <w:highlight w:val="none"/>
          <w:u w:val="single"/>
        </w:rPr>
        <w:t xml:space="preserve">盐城市</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jc w:val="left"/>
        <w:pageBreakBefore w:val="0"/>
        <w:spacing w:line="480" w:lineRule="exact"/>
        <w:tabs>
          <w:tab w:val="left" w:pos="3200" w:leader="none"/>
          <w:tab w:val="left" w:pos="5080" w:leader="none"/>
          <w:tab w:val="left" w:pos="9960" w:leader="none"/>
          <w:tab w:val="left" w:pos="10100" w:leader="none"/>
        </w:tabs>
        <w:rPr>
          <w:rFonts w:hint="eastAsia" w:ascii="宋体" w:hAnsi="宋体" w:cs="宋体"/>
          <w:sz w:val="22"/>
          <w:szCs w:val="22"/>
          <w:highlight w:val="none"/>
        </w:rPr>
      </w:pPr>
      <w:r>
        <w:rPr>
          <w:rFonts w:hint="eastAsia" w:ascii="宋体" w:hAnsi="宋体" w:cs="宋体"/>
          <w:sz w:val="22"/>
          <w:szCs w:val="22"/>
          <w:highlight w:val="none"/>
        </w:rPr>
        <w:t xml:space="preserve">　　3.工程立项批准文号：</w:t>
      </w:r>
      <w:r>
        <w:rPr>
          <w:rFonts w:hint="eastAsia" w:ascii="宋体" w:hAnsi="宋体" w:cs="宋体"/>
          <w:sz w:val="22"/>
          <w:szCs w:val="22"/>
          <w:highlight w:val="none"/>
          <w:u w:val="single"/>
        </w:rPr>
        <w:t xml:space="preserve">    /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jc w:val="left"/>
        <w:pageBreakBefore w:val="0"/>
        <w:spacing w:line="480" w:lineRule="exact"/>
        <w:tabs>
          <w:tab w:val="left" w:pos="2160" w:leader="none"/>
          <w:tab w:val="left" w:pos="5080" w:leader="none"/>
          <w:tab w:val="left" w:pos="9960" w:leader="none"/>
          <w:tab w:val="left" w:pos="10100" w:leader="none"/>
        </w:tabs>
        <w:rPr>
          <w:rFonts w:hint="eastAsia" w:ascii="宋体" w:hAnsi="宋体" w:cs="宋体"/>
          <w:sz w:val="22"/>
          <w:szCs w:val="22"/>
          <w:highlight w:val="none"/>
        </w:rPr>
      </w:pPr>
      <w:r>
        <w:rPr>
          <w:rFonts w:hint="eastAsia" w:ascii="宋体" w:hAnsi="宋体" w:cs="宋体"/>
          <w:sz w:val="22"/>
          <w:szCs w:val="22"/>
          <w:highlight w:val="none"/>
        </w:rPr>
        <w:t xml:space="preserve">　　4.资金来源：</w:t>
      </w:r>
      <w:r>
        <w:rPr>
          <w:rFonts w:hint="eastAsia" w:ascii="宋体" w:hAnsi="宋体" w:cs="宋体"/>
          <w:sz w:val="22"/>
          <w:szCs w:val="22"/>
          <w:highlight w:val="none"/>
          <w:u w:val="single"/>
        </w:rPr>
        <w:t xml:space="preserve">财政</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jc w:val="left"/>
        <w:pageBreakBefore w:val="0"/>
        <w:spacing w:line="480" w:lineRule="exact"/>
        <w:tabs>
          <w:tab w:val="left" w:pos="2600" w:leader="none"/>
          <w:tab w:val="left" w:pos="3200" w:leader="none"/>
          <w:tab w:val="left" w:pos="5080" w:leader="none"/>
          <w:tab w:val="left" w:pos="9960" w:leader="none"/>
        </w:tabs>
        <w:rPr>
          <w:rFonts w:hint="eastAsia" w:ascii="宋体" w:hAnsi="宋体" w:cs="宋体"/>
          <w:sz w:val="22"/>
          <w:szCs w:val="22"/>
          <w:highlight w:val="none"/>
        </w:rPr>
      </w:pPr>
      <w:r>
        <w:rPr>
          <w:rFonts w:hint="eastAsia" w:ascii="宋体" w:hAnsi="宋体" w:cs="宋体"/>
          <w:sz w:val="22"/>
          <w:szCs w:val="22"/>
          <w:highlight w:val="none"/>
        </w:rPr>
        <w:t xml:space="preserve">　　5.工程内容：</w:t>
      </w:r>
      <w:r>
        <w:rPr>
          <w:rFonts w:hint="eastAsia" w:ascii="宋体" w:hAnsi="宋体" w:cs="宋体"/>
          <w:sz w:val="22"/>
          <w:szCs w:val="22"/>
          <w:highlight w:val="none"/>
          <w:u w:val="single"/>
          <w:lang w:val="en-US" w:eastAsia="zh-CN"/>
        </w:rPr>
        <w:t xml:space="preserve">设计、施工，</w:t>
      </w:r>
      <w:r>
        <w:rPr>
          <w:rFonts w:hint="eastAsia" w:ascii="宋体" w:hAnsi="宋体" w:cs="宋体"/>
          <w:sz w:val="22"/>
          <w:szCs w:val="22"/>
          <w:highlight w:val="none"/>
          <w:u w:val="single"/>
        </w:rPr>
        <w:t xml:space="preserve">包工包料施工</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jc w:val="left"/>
        <w:pageBreakBefore w:val="0"/>
        <w:spacing w:line="480" w:lineRule="exact"/>
        <w:tabs>
          <w:tab w:val="left" w:pos="3018" w:leader="none"/>
          <w:tab w:val="left" w:pos="3200" w:leader="none"/>
          <w:tab w:val="left" w:pos="5080" w:leader="none"/>
          <w:tab w:val="left" w:pos="9960" w:leader="none"/>
        </w:tabs>
        <w:rPr>
          <w:rFonts w:hint="eastAsia" w:ascii="宋体" w:hAnsi="宋体" w:cs="宋体"/>
          <w:sz w:val="22"/>
          <w:szCs w:val="22"/>
          <w:highlight w:val="none"/>
        </w:rPr>
      </w:pPr>
      <w:r>
        <w:rPr>
          <w:rFonts w:hint="eastAsia" w:ascii="宋体" w:hAnsi="宋体" w:cs="宋体"/>
          <w:sz w:val="22"/>
          <w:szCs w:val="22"/>
          <w:highlight w:val="none"/>
        </w:rPr>
        <w:t xml:space="preserve">　　6.工程承包范围：</w:t>
      </w:r>
      <w:r>
        <w:rPr>
          <w:rFonts w:hint="eastAsia" w:ascii="宋体" w:hAnsi="宋体" w:cs="宋体"/>
          <w:bCs/>
          <w:sz w:val="22"/>
          <w:szCs w:val="22"/>
          <w:highlight w:val="none"/>
          <w:lang w:eastAsia="zh-CN"/>
        </w:rPr>
        <w:t xml:space="preserve">德喜花苑微党建阵地长廊一体化项目</w:t>
      </w:r>
      <w:r>
        <w:rPr>
          <w:rFonts w:hint="eastAsia" w:ascii="宋体" w:hAnsi="宋体" w:cs="宋体"/>
          <w:bCs/>
          <w:sz w:val="22"/>
          <w:szCs w:val="22"/>
          <w:highlight w:val="none"/>
        </w:rPr>
        <w:t xml:space="preserve">。详见工程量清单，招标人有权对工作量进行增减。</w:t>
      </w:r>
      <w:r>
        <w:rPr>
          <w:rFonts w:hint="eastAsia" w:ascii="宋体" w:hAnsi="宋体" w:cs="宋体"/>
          <w:sz w:val="22"/>
          <w:szCs w:val="22"/>
          <w:highlight w:val="none"/>
        </w:rPr>
      </w:r>
      <w:r/>
    </w:p>
    <w:p>
      <w:pPr>
        <w:pStyle w:val="845"/>
        <w:jc w:val="left"/>
        <w:pageBreakBefore w:val="0"/>
        <w:spacing w:line="480" w:lineRule="exact"/>
        <w:tabs>
          <w:tab w:val="left" w:pos="5080" w:leader="none"/>
          <w:tab w:val="left" w:pos="9960" w:leader="none"/>
          <w:tab w:val="left" w:pos="10100" w:leader="none"/>
        </w:tabs>
        <w:rPr>
          <w:rFonts w:hint="eastAsia" w:ascii="宋体" w:hAnsi="宋体" w:cs="宋体"/>
          <w:sz w:val="22"/>
          <w:szCs w:val="22"/>
          <w:highlight w:val="none"/>
        </w:rPr>
      </w:pPr>
      <w:r>
        <w:rPr>
          <w:rFonts w:hint="eastAsia" w:ascii="宋体" w:hAnsi="宋体" w:cs="宋体"/>
          <w:sz w:val="22"/>
          <w:szCs w:val="22"/>
          <w:highlight w:val="none"/>
        </w:rPr>
        <w:t xml:space="preserve">　　二、合同工期</w:t>
      </w:r>
      <w:r>
        <w:rPr>
          <w:rFonts w:hint="eastAsia" w:ascii="宋体" w:hAnsi="宋体" w:cs="宋体"/>
          <w:sz w:val="22"/>
          <w:szCs w:val="22"/>
          <w:highlight w:val="none"/>
        </w:rPr>
      </w:r>
      <w:r/>
    </w:p>
    <w:p>
      <w:pPr>
        <w:pStyle w:val="845"/>
        <w:jc w:val="left"/>
        <w:pageBreakBefore w:val="0"/>
        <w:spacing w:line="480" w:lineRule="exact"/>
        <w:tabs>
          <w:tab w:val="left" w:pos="5080" w:leader="none"/>
          <w:tab w:val="left" w:pos="9960" w:leader="none"/>
          <w:tab w:val="left" w:pos="10100" w:leader="none"/>
        </w:tabs>
        <w:rPr>
          <w:rFonts w:hint="eastAsia" w:ascii="宋体" w:hAnsi="宋体" w:cs="宋体"/>
          <w:sz w:val="22"/>
          <w:szCs w:val="22"/>
          <w:highlight w:val="none"/>
        </w:rPr>
      </w:pPr>
      <w:r>
        <w:rPr>
          <w:rFonts w:hint="eastAsia" w:ascii="宋体" w:hAnsi="宋体" w:cs="宋体"/>
          <w:sz w:val="22"/>
          <w:szCs w:val="22"/>
          <w:highlight w:val="none"/>
        </w:rPr>
        <w:t xml:space="preserve">　　计划开工日期：</w:t>
      </w:r>
      <w:r>
        <w:rPr>
          <w:rFonts w:hint="eastAsia" w:ascii="宋体" w:hAnsi="宋体" w:cs="宋体"/>
          <w:sz w:val="22"/>
          <w:szCs w:val="22"/>
          <w:highlight w:val="none"/>
          <w:u w:val="single"/>
        </w:rPr>
        <w:t xml:space="preserve">（以发包人书面通知为准）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jc w:val="left"/>
        <w:pageBreakBefore w:val="0"/>
        <w:spacing w:line="480" w:lineRule="exact"/>
        <w:tabs>
          <w:tab w:val="left" w:pos="2600" w:leader="none"/>
          <w:tab w:val="left" w:pos="4458" w:leader="none"/>
          <w:tab w:val="left" w:pos="9960" w:leader="none"/>
          <w:tab w:val="left" w:pos="10100" w:leader="none"/>
        </w:tabs>
        <w:rPr>
          <w:rFonts w:hint="eastAsia" w:ascii="宋体" w:hAnsi="宋体" w:cs="宋体"/>
          <w:sz w:val="22"/>
          <w:szCs w:val="22"/>
          <w:highlight w:val="none"/>
        </w:rPr>
      </w:pPr>
      <w:r>
        <w:rPr>
          <w:rFonts w:hint="eastAsia" w:ascii="宋体" w:hAnsi="宋体" w:cs="宋体"/>
          <w:sz w:val="22"/>
          <w:szCs w:val="22"/>
          <w:highlight w:val="none"/>
        </w:rPr>
        <w:t xml:space="preserve">　　计划竣工日期：</w:t>
      </w:r>
      <w:r>
        <w:rPr>
          <w:rFonts w:hint="eastAsia" w:ascii="宋体" w:hAnsi="宋体" w:cs="宋体"/>
          <w:sz w:val="22"/>
          <w:szCs w:val="22"/>
          <w:highlight w:val="none"/>
          <w:u w:val="single"/>
        </w:rPr>
        <w:tab/>
      </w:r>
      <w:r>
        <w:rPr>
          <w:rFonts w:hint="eastAsia" w:ascii="宋体" w:hAnsi="宋体" w:cs="宋体"/>
          <w:sz w:val="22"/>
          <w:szCs w:val="22"/>
          <w:highlight w:val="none"/>
          <w:u w:val="single"/>
        </w:rPr>
        <w:tab/>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jc w:val="left"/>
        <w:pageBreakBefore w:val="0"/>
        <w:spacing w:line="480" w:lineRule="exact"/>
        <w:tabs>
          <w:tab w:val="left" w:pos="2800" w:leader="none"/>
        </w:tabs>
        <w:rPr>
          <w:rFonts w:hint="eastAsia" w:ascii="宋体" w:hAnsi="宋体" w:cs="宋体"/>
          <w:sz w:val="22"/>
          <w:szCs w:val="22"/>
          <w:highlight w:val="none"/>
        </w:rPr>
      </w:pPr>
      <w:r>
        <w:rPr>
          <w:rFonts w:hint="eastAsia" w:ascii="宋体" w:hAnsi="宋体" w:cs="宋体"/>
          <w:sz w:val="22"/>
          <w:szCs w:val="22"/>
          <w:highlight w:val="none"/>
        </w:rPr>
        <w:t xml:space="preserve">　　工期总日历天数：</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天。工期总日历天数与根据前述计划开竣工日期计算的工期天数不一致的，以工期总日历天数为准。</w:t>
      </w:r>
      <w:r>
        <w:rPr>
          <w:rFonts w:hint="eastAsia" w:ascii="宋体" w:hAnsi="宋体" w:cs="宋体"/>
          <w:sz w:val="22"/>
          <w:szCs w:val="22"/>
          <w:highlight w:val="none"/>
        </w:rPr>
      </w:r>
      <w:r/>
    </w:p>
    <w:p>
      <w:pPr>
        <w:pStyle w:val="845"/>
        <w:jc w:val="left"/>
        <w:pageBreakBefore w:val="0"/>
        <w:spacing w:line="480" w:lineRule="exact"/>
        <w:tabs>
          <w:tab w:val="left" w:pos="2800" w:leader="none"/>
          <w:tab w:val="left" w:pos="3880" w:leader="none"/>
          <w:tab w:val="left" w:pos="7580" w:leader="none"/>
          <w:tab w:val="left" w:pos="7960" w:leader="none"/>
          <w:tab w:val="left" w:pos="9500" w:leader="none"/>
          <w:tab w:val="left" w:pos="9980" w:leader="none"/>
        </w:tabs>
        <w:rPr>
          <w:rFonts w:hint="eastAsia" w:ascii="宋体" w:hAnsi="宋体" w:cs="宋体"/>
          <w:sz w:val="22"/>
          <w:szCs w:val="22"/>
          <w:highlight w:val="none"/>
        </w:rPr>
      </w:pPr>
      <w:r>
        <w:rPr>
          <w:rFonts w:hint="eastAsia" w:ascii="宋体" w:hAnsi="宋体" w:cs="宋体"/>
          <w:sz w:val="22"/>
          <w:szCs w:val="22"/>
          <w:highlight w:val="none"/>
        </w:rPr>
        <w:t xml:space="preserve">　　三、质量标准</w:t>
      </w:r>
      <w:r>
        <w:rPr>
          <w:rFonts w:hint="eastAsia" w:ascii="宋体" w:hAnsi="宋体" w:cs="宋体"/>
          <w:sz w:val="22"/>
          <w:szCs w:val="22"/>
          <w:highlight w:val="none"/>
        </w:rPr>
      </w:r>
      <w:r/>
    </w:p>
    <w:p>
      <w:pPr>
        <w:pStyle w:val="845"/>
        <w:jc w:val="left"/>
        <w:pageBreakBefore w:val="0"/>
        <w:spacing w:line="480" w:lineRule="exact"/>
        <w:tabs>
          <w:tab w:val="left" w:pos="2200" w:leader="none"/>
          <w:tab w:val="left" w:pos="2800" w:leader="none"/>
          <w:tab w:val="left" w:pos="4960" w:leader="none"/>
          <w:tab w:val="left" w:pos="9500" w:leader="none"/>
        </w:tabs>
        <w:rPr>
          <w:rFonts w:hint="eastAsia" w:ascii="宋体" w:hAnsi="宋体" w:cs="宋体"/>
          <w:sz w:val="22"/>
          <w:szCs w:val="22"/>
          <w:highlight w:val="none"/>
        </w:rPr>
      </w:pPr>
      <w:r>
        <w:rPr>
          <w:rFonts w:hint="eastAsia" w:ascii="宋体" w:hAnsi="宋体" w:cs="宋体"/>
          <w:sz w:val="22"/>
          <w:szCs w:val="22"/>
          <w:highlight w:val="none"/>
        </w:rPr>
        <w:t xml:space="preserve">　　工程质量符合</w:t>
      </w:r>
      <w:r>
        <w:rPr>
          <w:rFonts w:hint="eastAsia" w:ascii="宋体" w:hAnsi="宋体" w:cs="宋体"/>
          <w:sz w:val="22"/>
          <w:szCs w:val="22"/>
          <w:highlight w:val="none"/>
          <w:u w:val="single"/>
        </w:rPr>
        <w:t xml:space="preserve"> 国家及地方相关验收规范的“合格”</w:t>
      </w:r>
      <w:r>
        <w:rPr>
          <w:rFonts w:hint="eastAsia" w:ascii="宋体" w:hAnsi="宋体" w:cs="宋体"/>
          <w:sz w:val="22"/>
          <w:szCs w:val="22"/>
          <w:highlight w:val="none"/>
        </w:rPr>
        <w:t xml:space="preserve">标准，并符合招标人提出的具体质量要求。</w:t>
      </w:r>
      <w:r>
        <w:rPr>
          <w:rFonts w:hint="eastAsia" w:ascii="宋体" w:hAnsi="宋体" w:cs="宋体"/>
          <w:sz w:val="22"/>
          <w:szCs w:val="22"/>
          <w:highlight w:val="none"/>
        </w:rPr>
      </w:r>
      <w:r/>
    </w:p>
    <w:p>
      <w:pPr>
        <w:pStyle w:val="845"/>
        <w:jc w:val="left"/>
        <w:pageBreakBefore w:val="0"/>
        <w:spacing w:line="480" w:lineRule="exact"/>
        <w:tabs>
          <w:tab w:val="left" w:pos="9500" w:leader="none"/>
          <w:tab w:val="left" w:pos="9980" w:leader="none"/>
        </w:tabs>
        <w:rPr>
          <w:rFonts w:hint="eastAsia" w:ascii="宋体" w:hAnsi="宋体" w:cs="宋体"/>
          <w:sz w:val="22"/>
          <w:szCs w:val="22"/>
          <w:highlight w:val="none"/>
        </w:rPr>
      </w:pPr>
      <w:r>
        <w:rPr>
          <w:rFonts w:hint="eastAsia" w:ascii="宋体" w:hAnsi="宋体" w:cs="宋体"/>
          <w:sz w:val="22"/>
          <w:szCs w:val="22"/>
          <w:highlight w:val="none"/>
        </w:rPr>
        <w:t xml:space="preserve">　　四、签约合同价与合同价格形式</w:t>
      </w:r>
      <w:r>
        <w:rPr>
          <w:rFonts w:hint="eastAsia" w:ascii="宋体" w:hAnsi="宋体" w:cs="宋体"/>
          <w:sz w:val="22"/>
          <w:szCs w:val="22"/>
          <w:highlight w:val="none"/>
        </w:rPr>
      </w:r>
      <w:r/>
    </w:p>
    <w:p>
      <w:pPr>
        <w:pStyle w:val="845"/>
        <w:jc w:val="left"/>
        <w:pageBreakBefore w:val="0"/>
        <w:spacing w:line="480" w:lineRule="exact"/>
        <w:tabs>
          <w:tab w:val="left" w:pos="2800" w:leader="none"/>
          <w:tab w:val="left" w:pos="3880" w:leader="none"/>
          <w:tab w:val="left" w:pos="7580" w:leader="none"/>
          <w:tab w:val="left" w:pos="7960" w:leader="none"/>
          <w:tab w:val="left" w:pos="9500" w:leader="none"/>
          <w:tab w:val="left" w:pos="9980" w:leader="none"/>
        </w:tabs>
        <w:rPr>
          <w:rFonts w:hint="eastAsia" w:ascii="宋体" w:hAnsi="宋体" w:cs="宋体"/>
          <w:sz w:val="22"/>
          <w:szCs w:val="22"/>
          <w:highlight w:val="none"/>
        </w:rPr>
      </w:pPr>
      <w:r>
        <w:rPr>
          <w:rFonts w:hint="eastAsia" w:ascii="宋体" w:hAnsi="宋体" w:cs="宋体"/>
          <w:sz w:val="22"/>
          <w:szCs w:val="22"/>
          <w:highlight w:val="none"/>
        </w:rPr>
        <w:t xml:space="preserve">　　1.签约合同含税价为：</w:t>
      </w:r>
      <w:r>
        <w:rPr>
          <w:rFonts w:hint="eastAsia" w:ascii="宋体" w:hAnsi="宋体" w:cs="宋体"/>
          <w:sz w:val="22"/>
          <w:szCs w:val="22"/>
          <w:highlight w:val="none"/>
        </w:rPr>
      </w:r>
      <w:r/>
    </w:p>
    <w:p>
      <w:pPr>
        <w:pStyle w:val="845"/>
        <w:jc w:val="left"/>
        <w:pageBreakBefore w:val="0"/>
        <w:spacing w:line="480" w:lineRule="exact"/>
        <w:tabs>
          <w:tab w:val="left" w:pos="4343" w:leader="none"/>
          <w:tab w:val="left" w:pos="4478" w:leader="none"/>
          <w:tab w:val="left" w:pos="4940" w:leader="none"/>
          <w:tab w:val="left" w:pos="6940" w:leader="none"/>
          <w:tab w:val="left" w:pos="7960" w:leader="none"/>
          <w:tab w:val="left" w:pos="9500" w:leader="none"/>
          <w:tab w:val="left" w:pos="9980" w:leader="none"/>
        </w:tabs>
        <w:rPr>
          <w:rFonts w:hint="eastAsia" w:ascii="宋体" w:hAnsi="宋体" w:cs="宋体"/>
          <w:sz w:val="22"/>
          <w:szCs w:val="22"/>
          <w:highlight w:val="none"/>
        </w:rPr>
      </w:pPr>
      <w:r>
        <w:rPr>
          <w:rFonts w:hint="eastAsia" w:ascii="宋体" w:hAnsi="宋体" w:cs="宋体"/>
          <w:sz w:val="22"/>
          <w:szCs w:val="22"/>
          <w:highlight w:val="none"/>
        </w:rPr>
        <w:t xml:space="preserve">　　人民币（大写）</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元）</w:t>
      </w:r>
      <w:r>
        <w:rPr>
          <w:rFonts w:hint="eastAsia" w:ascii="宋体" w:hAnsi="宋体" w:cs="宋体"/>
          <w:sz w:val="22"/>
          <w:szCs w:val="22"/>
          <w:highlight w:val="none"/>
        </w:rPr>
      </w:r>
      <w:r/>
    </w:p>
    <w:p>
      <w:pPr>
        <w:pStyle w:val="845"/>
        <w:jc w:val="left"/>
        <w:pageBreakBefore w:val="0"/>
        <w:spacing w:line="480" w:lineRule="exact"/>
        <w:tabs>
          <w:tab w:val="left" w:pos="2232" w:leader="none"/>
          <w:tab w:val="left" w:pos="4572" w:leader="none"/>
          <w:tab w:val="left" w:pos="5292" w:leader="none"/>
          <w:tab w:val="left" w:pos="7960" w:leader="none"/>
          <w:tab w:val="left" w:pos="9980" w:leader="none"/>
        </w:tabs>
        <w:rPr>
          <w:rFonts w:hint="eastAsia" w:ascii="宋体" w:hAnsi="宋体" w:cs="宋体"/>
          <w:sz w:val="22"/>
          <w:szCs w:val="22"/>
          <w:highlight w:val="none"/>
        </w:rPr>
      </w:pPr>
      <w:r/>
      <w:bookmarkStart w:id="101" w:name="page3"/>
      <w:r/>
      <w:bookmarkEnd w:id="101"/>
      <w:r>
        <w:rPr>
          <w:rFonts w:hint="eastAsia" w:ascii="宋体" w:hAnsi="宋体" w:cs="宋体"/>
          <w:sz w:val="22"/>
          <w:szCs w:val="22"/>
          <w:highlight w:val="none"/>
        </w:rPr>
        <w:t xml:space="preserve">　　2.合同价格形式：</w:t>
      </w:r>
      <w:r>
        <w:rPr>
          <w:rFonts w:hint="eastAsia" w:ascii="宋体" w:hAnsi="宋体" w:cs="宋体"/>
          <w:sz w:val="22"/>
          <w:szCs w:val="22"/>
          <w:highlight w:val="none"/>
          <w:u w:val="single"/>
        </w:rPr>
        <w:t xml:space="preserve">固定单价合同</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jc w:val="left"/>
        <w:pageBreakBefore w:val="0"/>
        <w:spacing w:line="480" w:lineRule="exact"/>
        <w:tabs>
          <w:tab w:val="left" w:pos="2900" w:leader="none"/>
          <w:tab w:val="left" w:pos="7580" w:leader="none"/>
          <w:tab w:val="left" w:pos="7960" w:leader="none"/>
          <w:tab w:val="left" w:pos="9980" w:leader="none"/>
        </w:tabs>
        <w:rPr>
          <w:rFonts w:hint="eastAsia" w:ascii="宋体" w:hAnsi="宋体" w:cs="宋体"/>
          <w:sz w:val="22"/>
          <w:szCs w:val="22"/>
          <w:highlight w:val="none"/>
        </w:rPr>
      </w:pPr>
      <w:r>
        <w:rPr>
          <w:rFonts w:hint="eastAsia" w:ascii="宋体" w:hAnsi="宋体" w:cs="宋体"/>
          <w:sz w:val="22"/>
          <w:szCs w:val="22"/>
          <w:highlight w:val="none"/>
        </w:rPr>
        <w:t xml:space="preserve">　　五、项目负责人</w:t>
      </w:r>
      <w:r>
        <w:rPr>
          <w:rFonts w:hint="eastAsia" w:ascii="宋体" w:hAnsi="宋体" w:cs="宋体"/>
          <w:sz w:val="22"/>
          <w:szCs w:val="22"/>
          <w:highlight w:val="none"/>
        </w:rPr>
      </w:r>
      <w:r/>
    </w:p>
    <w:p>
      <w:pPr>
        <w:pStyle w:val="845"/>
        <w:jc w:val="left"/>
        <w:pageBreakBefore w:val="0"/>
        <w:spacing w:line="480" w:lineRule="exact"/>
        <w:tabs>
          <w:tab w:val="left" w:pos="4240" w:leader="none"/>
          <w:tab w:val="left" w:pos="7835" w:leader="none"/>
          <w:tab w:val="left" w:pos="9980" w:leader="none"/>
        </w:tabs>
        <w:rPr>
          <w:rFonts w:hint="eastAsia" w:ascii="宋体" w:hAnsi="宋体" w:cs="宋体"/>
          <w:sz w:val="22"/>
          <w:szCs w:val="22"/>
          <w:highlight w:val="none"/>
        </w:rPr>
      </w:pPr>
      <w:r>
        <w:rPr>
          <w:rFonts w:hint="eastAsia" w:ascii="宋体" w:hAnsi="宋体" w:cs="宋体"/>
          <w:sz w:val="22"/>
          <w:szCs w:val="22"/>
          <w:highlight w:val="none"/>
        </w:rPr>
        <w:t xml:space="preserve">　　承包人项目负责人：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jc w:val="left"/>
        <w:pageBreakBefore w:val="0"/>
        <w:spacing w:line="480" w:lineRule="exact"/>
        <w:tabs>
          <w:tab w:val="left" w:pos="2900" w:leader="none"/>
          <w:tab w:val="left" w:pos="7580" w:leader="none"/>
          <w:tab w:val="left" w:pos="7960" w:leader="none"/>
          <w:tab w:val="left" w:pos="9980" w:leader="none"/>
        </w:tabs>
        <w:rPr>
          <w:rFonts w:hint="eastAsia" w:ascii="宋体" w:hAnsi="宋体" w:cs="宋体"/>
          <w:sz w:val="22"/>
          <w:szCs w:val="22"/>
          <w:highlight w:val="none"/>
        </w:rPr>
      </w:pPr>
      <w:r>
        <w:rPr>
          <w:rFonts w:hint="eastAsia" w:ascii="宋体" w:hAnsi="宋体" w:cs="宋体"/>
          <w:sz w:val="22"/>
          <w:szCs w:val="22"/>
          <w:highlight w:val="none"/>
        </w:rPr>
        <w:t xml:space="preserve">　　六、合同文件构成</w:t>
      </w:r>
      <w:r>
        <w:rPr>
          <w:rFonts w:hint="eastAsia" w:ascii="宋体" w:hAnsi="宋体" w:cs="宋体"/>
          <w:sz w:val="22"/>
          <w:szCs w:val="22"/>
          <w:highlight w:val="none"/>
        </w:rPr>
      </w:r>
      <w:r/>
    </w:p>
    <w:p>
      <w:pPr>
        <w:pStyle w:val="845"/>
        <w:ind w:left="510" w:right="-37"/>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本协议书与下列文件一起构成合同文件：</w:t>
      </w:r>
      <w:r>
        <w:rPr>
          <w:rFonts w:hint="eastAsia" w:ascii="宋体" w:hAnsi="宋体" w:cs="宋体"/>
          <w:sz w:val="22"/>
          <w:szCs w:val="22"/>
          <w:highlight w:val="none"/>
        </w:rPr>
      </w:r>
      <w:r/>
    </w:p>
    <w:p>
      <w:pPr>
        <w:pStyle w:val="845"/>
        <w:ind w:firstLine="480"/>
        <w:jc w:val="left"/>
        <w:pageBreakBefore w:val="0"/>
        <w:spacing w:line="480" w:lineRule="exact"/>
        <w:tabs>
          <w:tab w:val="left" w:pos="5475" w:leader="none"/>
        </w:tabs>
        <w:rPr>
          <w:rFonts w:hint="eastAsia" w:ascii="宋体" w:hAnsi="宋体" w:cs="宋体"/>
          <w:sz w:val="22"/>
          <w:szCs w:val="22"/>
          <w:highlight w:val="none"/>
        </w:rPr>
      </w:pPr>
      <w:r>
        <w:rPr>
          <w:rFonts w:hint="eastAsia" w:ascii="宋体" w:hAnsi="宋体" w:cs="宋体"/>
          <w:sz w:val="22"/>
          <w:szCs w:val="22"/>
          <w:highlight w:val="none"/>
        </w:rPr>
        <w:t xml:space="preserve">（1）中标通知书（如果有）；</w:t>
      </w:r>
      <w:r>
        <w:rPr>
          <w:rFonts w:hint="eastAsia" w:ascii="宋体" w:hAnsi="宋体" w:cs="宋体"/>
          <w:sz w:val="22"/>
          <w:szCs w:val="22"/>
          <w:highlight w:val="none"/>
        </w:rPr>
      </w:r>
      <w:r/>
    </w:p>
    <w:p>
      <w:pPr>
        <w:pStyle w:val="845"/>
        <w:ind w:firstLine="51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（2）投标函及其附录（如果有）；</w:t>
      </w:r>
      <w:r>
        <w:rPr>
          <w:rFonts w:hint="eastAsia" w:ascii="宋体" w:hAnsi="宋体" w:cs="宋体"/>
          <w:sz w:val="22"/>
          <w:szCs w:val="22"/>
          <w:highlight w:val="none"/>
        </w:rPr>
      </w:r>
      <w:r/>
    </w:p>
    <w:p>
      <w:pPr>
        <w:pStyle w:val="845"/>
        <w:ind w:firstLine="51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（3）专用合同条款及其附件；</w:t>
      </w:r>
      <w:r>
        <w:rPr>
          <w:rFonts w:hint="eastAsia" w:ascii="宋体" w:hAnsi="宋体" w:cs="宋体"/>
          <w:sz w:val="22"/>
          <w:szCs w:val="22"/>
          <w:highlight w:val="none"/>
        </w:rPr>
      </w:r>
      <w:r/>
    </w:p>
    <w:p>
      <w:pPr>
        <w:pStyle w:val="845"/>
        <w:ind w:firstLine="51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（4）通用合同条款；</w:t>
      </w:r>
      <w:r>
        <w:rPr>
          <w:rFonts w:hint="eastAsia" w:ascii="宋体" w:hAnsi="宋体" w:cs="宋体"/>
          <w:sz w:val="22"/>
          <w:szCs w:val="22"/>
          <w:highlight w:val="none"/>
        </w:rPr>
      </w:r>
      <w:r/>
    </w:p>
    <w:p>
      <w:pPr>
        <w:pStyle w:val="845"/>
        <w:ind w:firstLine="51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（5）技术标准和要求；</w:t>
      </w:r>
      <w:r>
        <w:rPr>
          <w:rFonts w:hint="eastAsia" w:ascii="宋体" w:hAnsi="宋体" w:cs="宋体"/>
          <w:sz w:val="22"/>
          <w:szCs w:val="22"/>
          <w:highlight w:val="none"/>
        </w:rPr>
      </w:r>
      <w:r/>
    </w:p>
    <w:p>
      <w:pPr>
        <w:pStyle w:val="845"/>
        <w:ind w:firstLine="51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（6）图纸（如有）；</w:t>
      </w:r>
      <w:r>
        <w:rPr>
          <w:rFonts w:hint="eastAsia" w:ascii="宋体" w:hAnsi="宋体" w:cs="宋体"/>
          <w:sz w:val="22"/>
          <w:szCs w:val="22"/>
          <w:highlight w:val="none"/>
        </w:rPr>
      </w:r>
      <w:r/>
    </w:p>
    <w:p>
      <w:pPr>
        <w:pStyle w:val="845"/>
        <w:ind w:firstLine="51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（7）已标价工程量清单或预算书； </w:t>
      </w:r>
      <w:r>
        <w:rPr>
          <w:rFonts w:hint="eastAsia" w:ascii="宋体" w:hAnsi="宋体" w:cs="宋体"/>
          <w:sz w:val="22"/>
          <w:szCs w:val="22"/>
          <w:highlight w:val="none"/>
        </w:rPr>
      </w:r>
      <w:r/>
    </w:p>
    <w:p>
      <w:pPr>
        <w:pStyle w:val="845"/>
        <w:ind w:firstLine="51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（8）其他合同文件。</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在合同订立及履行过程中形成的与合同有关的文件均构成合同文件组成部分。</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七、承诺</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1.发包人承诺按照法律规定履行项目审批手续、筹集工程建设资金并按照合同约定的 期限和方式支付合同价款。</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3.发包人和承包人通过招投标形式签订合同的，双方理解并承诺不再就同一工程另行 签订与合同实质性内容相背离的协议。</w:t>
      </w:r>
      <w:r>
        <w:rPr>
          <w:rFonts w:hint="eastAsia" w:ascii="宋体" w:hAnsi="宋体" w:cs="宋体"/>
          <w:sz w:val="22"/>
          <w:szCs w:val="22"/>
          <w:highlight w:val="none"/>
        </w:rPr>
      </w:r>
      <w:r/>
    </w:p>
    <w:p>
      <w:pPr>
        <w:pStyle w:val="845"/>
        <w:jc w:val="left"/>
        <w:pageBreakBefore w:val="0"/>
        <w:spacing w:line="480" w:lineRule="exact"/>
        <w:rPr>
          <w:rFonts w:hint="eastAsia" w:ascii="宋体" w:hAnsi="宋体" w:cs="宋体"/>
          <w:sz w:val="22"/>
          <w:szCs w:val="22"/>
          <w:highlight w:val="none"/>
        </w:rPr>
      </w:pPr>
      <w:r/>
      <w:bookmarkStart w:id="102" w:name="page4"/>
      <w:r/>
      <w:bookmarkEnd w:id="102"/>
      <w:r>
        <w:rPr>
          <w:rFonts w:hint="eastAsia" w:ascii="宋体" w:hAnsi="宋体" w:cs="宋体"/>
          <w:sz w:val="22"/>
          <w:szCs w:val="22"/>
          <w:highlight w:val="none"/>
        </w:rPr>
        <w:t xml:space="preserve">　　八、词语含义</w:t>
      </w:r>
      <w:r>
        <w:rPr>
          <w:rFonts w:hint="eastAsia" w:ascii="宋体" w:hAnsi="宋体" w:cs="宋体"/>
          <w:sz w:val="22"/>
          <w:szCs w:val="22"/>
          <w:highlight w:val="none"/>
        </w:rPr>
      </w:r>
      <w:r/>
    </w:p>
    <w:p>
      <w:pPr>
        <w:pStyle w:val="845"/>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　　本协议书中词语含义与第二部分通用合同条款中赋予的含义相同。</w:t>
      </w:r>
      <w:r>
        <w:rPr>
          <w:rFonts w:hint="eastAsia" w:ascii="宋体" w:hAnsi="宋体" w:cs="宋体"/>
          <w:sz w:val="22"/>
          <w:szCs w:val="22"/>
          <w:highlight w:val="none"/>
        </w:rPr>
      </w:r>
      <w:r/>
    </w:p>
    <w:p>
      <w:pPr>
        <w:pStyle w:val="845"/>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　　九、签订时间</w:t>
      </w:r>
      <w:r>
        <w:rPr>
          <w:rFonts w:hint="eastAsia" w:ascii="宋体" w:hAnsi="宋体" w:cs="宋体"/>
          <w:sz w:val="22"/>
          <w:szCs w:val="22"/>
          <w:highlight w:val="none"/>
        </w:rPr>
      </w:r>
      <w:r/>
    </w:p>
    <w:p>
      <w:pPr>
        <w:pStyle w:val="845"/>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　　本合同于</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签订。</w:t>
      </w:r>
      <w:r>
        <w:rPr>
          <w:rFonts w:hint="eastAsia" w:ascii="宋体" w:hAnsi="宋体" w:cs="宋体"/>
          <w:sz w:val="22"/>
          <w:szCs w:val="22"/>
          <w:highlight w:val="none"/>
        </w:rPr>
      </w:r>
      <w:r/>
    </w:p>
    <w:p>
      <w:pPr>
        <w:pStyle w:val="845"/>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　　十、签订地点</w:t>
      </w:r>
      <w:r>
        <w:rPr>
          <w:rFonts w:hint="eastAsia" w:ascii="宋体" w:hAnsi="宋体" w:cs="宋体"/>
          <w:sz w:val="22"/>
          <w:szCs w:val="22"/>
          <w:highlight w:val="none"/>
        </w:rPr>
      </w:r>
      <w:r/>
    </w:p>
    <w:p>
      <w:pPr>
        <w:pStyle w:val="845"/>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　　本合同在</w:t>
      </w:r>
      <w:r>
        <w:rPr>
          <w:rFonts w:hint="eastAsia" w:ascii="宋体" w:hAnsi="宋体" w:cs="宋体"/>
          <w:bCs/>
          <w:sz w:val="22"/>
          <w:szCs w:val="22"/>
          <w:highlight w:val="none"/>
          <w:u w:val="single"/>
        </w:rPr>
        <w:t xml:space="preserve">           </w:t>
      </w:r>
      <w:r>
        <w:rPr>
          <w:rFonts w:hint="eastAsia" w:ascii="宋体" w:hAnsi="宋体" w:cs="宋体"/>
          <w:sz w:val="22"/>
          <w:szCs w:val="22"/>
          <w:highlight w:val="none"/>
        </w:rPr>
        <w:t xml:space="preserve">签订。</w:t>
      </w:r>
      <w:r>
        <w:rPr>
          <w:rFonts w:hint="eastAsia" w:ascii="宋体" w:hAnsi="宋体" w:cs="宋体"/>
          <w:sz w:val="22"/>
          <w:szCs w:val="22"/>
          <w:highlight w:val="none"/>
        </w:rPr>
      </w:r>
      <w:r/>
    </w:p>
    <w:p>
      <w:pPr>
        <w:pStyle w:val="845"/>
        <w:ind w:firstLine="51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十一、补充协议 　　</w:t>
      </w:r>
      <w:r>
        <w:rPr>
          <w:rFonts w:hint="eastAsia" w:ascii="宋体" w:hAnsi="宋体" w:cs="宋体"/>
          <w:sz w:val="22"/>
          <w:szCs w:val="22"/>
          <w:highlight w:val="none"/>
        </w:rPr>
      </w:r>
      <w:r/>
    </w:p>
    <w:p>
      <w:pPr>
        <w:pStyle w:val="845"/>
        <w:ind w:left="630" w:hanging="12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合同未尽事宜，合同当事人另行签订补充协议，补充协议是合同的组成部分。 </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十二、合同生效 　　</w:t>
      </w:r>
      <w:r>
        <w:rPr>
          <w:rFonts w:hint="eastAsia" w:ascii="宋体" w:hAnsi="宋体" w:cs="宋体"/>
          <w:sz w:val="22"/>
          <w:szCs w:val="22"/>
          <w:highlight w:val="none"/>
        </w:rPr>
      </w:r>
      <w:r/>
    </w:p>
    <w:p>
      <w:pPr>
        <w:pStyle w:val="845"/>
        <w:ind w:left="630" w:hanging="12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本合同自</w:t>
      </w:r>
      <w:r>
        <w:rPr>
          <w:rFonts w:hint="eastAsia" w:ascii="宋体" w:hAnsi="宋体" w:cs="宋体"/>
          <w:sz w:val="22"/>
          <w:szCs w:val="22"/>
          <w:highlight w:val="none"/>
          <w:u w:val="single"/>
        </w:rPr>
        <w:t xml:space="preserve"> 发、承包双方法定代表人或授权代表签字并加盖单位公章后 </w:t>
      </w:r>
      <w:r>
        <w:rPr>
          <w:rFonts w:hint="eastAsia" w:ascii="宋体" w:hAnsi="宋体" w:cs="宋体"/>
          <w:sz w:val="22"/>
          <w:szCs w:val="22"/>
          <w:highlight w:val="none"/>
        </w:rPr>
        <w:t xml:space="preserve">生效。</w:t>
      </w:r>
      <w:r>
        <w:rPr>
          <w:rFonts w:hint="eastAsia" w:ascii="宋体" w:hAnsi="宋体" w:cs="宋体"/>
          <w:sz w:val="22"/>
          <w:szCs w:val="22"/>
          <w:highlight w:val="none"/>
        </w:rPr>
      </w:r>
      <w:r/>
    </w:p>
    <w:p>
      <w:pPr>
        <w:pStyle w:val="845"/>
        <w:ind w:right="1240" w:firstLine="51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十三、合同份数 　　</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宋体"/>
          <w:bCs/>
          <w:sz w:val="22"/>
          <w:szCs w:val="22"/>
          <w:highlight w:val="none"/>
        </w:rPr>
      </w:pPr>
      <w:r>
        <w:rPr>
          <w:rFonts w:hint="eastAsia" w:ascii="宋体" w:hAnsi="宋体" w:cs="宋体"/>
          <w:bCs/>
          <w:sz w:val="22"/>
          <w:szCs w:val="22"/>
          <w:highlight w:val="none"/>
        </w:rPr>
        <w:t xml:space="preserve">本合同一式</w:t>
      </w:r>
      <w:r>
        <w:rPr>
          <w:rFonts w:hint="eastAsia" w:ascii="宋体" w:hAnsi="宋体" w:cs="宋体"/>
          <w:bCs/>
          <w:sz w:val="22"/>
          <w:szCs w:val="22"/>
          <w:highlight w:val="none"/>
          <w:u w:val="single"/>
        </w:rPr>
        <w:t xml:space="preserve">  </w:t>
      </w:r>
      <w:r>
        <w:rPr>
          <w:rFonts w:hint="eastAsia" w:ascii="宋体" w:hAnsi="宋体" w:cs="宋体"/>
          <w:sz w:val="22"/>
          <w:szCs w:val="22"/>
          <w:highlight w:val="none"/>
          <w:u w:val="single"/>
        </w:rPr>
        <w:t xml:space="preserve">捌  </w:t>
      </w:r>
      <w:r>
        <w:rPr>
          <w:rFonts w:hint="eastAsia" w:ascii="宋体" w:hAnsi="宋体" w:cs="宋体"/>
          <w:bCs/>
          <w:sz w:val="22"/>
          <w:szCs w:val="22"/>
          <w:highlight w:val="none"/>
        </w:rPr>
        <w:t xml:space="preserve">份，均具有同等法律效力，发包人执</w:t>
      </w:r>
      <w:r>
        <w:rPr>
          <w:rFonts w:hint="eastAsia" w:ascii="宋体" w:hAnsi="宋体" w:cs="宋体"/>
          <w:bCs/>
          <w:sz w:val="22"/>
          <w:szCs w:val="22"/>
          <w:highlight w:val="none"/>
          <w:u w:val="single"/>
        </w:rPr>
        <w:t xml:space="preserve">  </w:t>
      </w:r>
      <w:r>
        <w:rPr>
          <w:rFonts w:hint="eastAsia" w:ascii="宋体" w:hAnsi="宋体" w:cs="宋体"/>
          <w:sz w:val="22"/>
          <w:szCs w:val="22"/>
          <w:highlight w:val="none"/>
          <w:u w:val="single"/>
        </w:rPr>
        <w:t xml:space="preserve">肆  </w:t>
      </w:r>
      <w:r>
        <w:rPr>
          <w:rFonts w:hint="eastAsia" w:ascii="宋体" w:hAnsi="宋体" w:cs="宋体"/>
          <w:bCs/>
          <w:sz w:val="22"/>
          <w:szCs w:val="22"/>
          <w:highlight w:val="none"/>
        </w:rPr>
        <w:t xml:space="preserve">份，承包人执</w:t>
      </w:r>
      <w:r>
        <w:rPr>
          <w:rFonts w:hint="eastAsia" w:ascii="宋体" w:hAnsi="宋体" w:cs="宋体"/>
          <w:bCs/>
          <w:sz w:val="22"/>
          <w:szCs w:val="22"/>
          <w:highlight w:val="none"/>
          <w:u w:val="single"/>
        </w:rPr>
        <w:t xml:space="preserve">  </w:t>
      </w:r>
      <w:r>
        <w:rPr>
          <w:rFonts w:hint="eastAsia" w:ascii="宋体" w:hAnsi="宋体" w:cs="宋体"/>
          <w:sz w:val="22"/>
          <w:szCs w:val="22"/>
          <w:highlight w:val="none"/>
          <w:u w:val="single"/>
        </w:rPr>
        <w:t xml:space="preserve">肆  </w:t>
      </w:r>
      <w:r>
        <w:rPr>
          <w:rFonts w:hint="eastAsia" w:ascii="宋体" w:hAnsi="宋体" w:cs="宋体"/>
          <w:bCs/>
          <w:sz w:val="22"/>
          <w:szCs w:val="22"/>
          <w:highlight w:val="none"/>
        </w:rPr>
        <w:t xml:space="preserve">份。</w:t>
      </w:r>
      <w:r>
        <w:rPr>
          <w:rFonts w:hint="eastAsia" w:ascii="宋体" w:hAnsi="宋体" w:cs="宋体"/>
          <w:bCs/>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r>
      <w:r/>
    </w:p>
    <w:p>
      <w:pPr>
        <w:pStyle w:val="845"/>
        <w:ind w:firstLine="24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发包人：  （公章）                             承包人：  （公章）</w:t>
      </w:r>
      <w:r>
        <w:rPr>
          <w:rFonts w:hint="eastAsia" w:ascii="宋体" w:hAnsi="宋体" w:cs="宋体"/>
          <w:sz w:val="22"/>
          <w:szCs w:val="22"/>
          <w:highlight w:val="none"/>
        </w:rPr>
      </w:r>
      <w:r/>
    </w:p>
    <w:p>
      <w:pPr>
        <w:pStyle w:val="845"/>
        <w:ind w:firstLine="24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法定代表人或其委托代理人：                   法定代表人或其委托代理人：</w:t>
      </w:r>
      <w:r>
        <w:rPr>
          <w:rFonts w:hint="eastAsia" w:ascii="宋体" w:hAnsi="宋体" w:cs="宋体"/>
          <w:sz w:val="22"/>
          <w:szCs w:val="22"/>
          <w:highlight w:val="none"/>
        </w:rPr>
      </w:r>
      <w:r/>
    </w:p>
    <w:p>
      <w:pPr>
        <w:pStyle w:val="845"/>
        <w:ind w:firstLine="120"/>
        <w:pageBreakBefore w:val="0"/>
        <w:spacing w:line="480" w:lineRule="exact"/>
        <w:rPr>
          <w:rFonts w:hint="eastAsia" w:ascii="宋体" w:hAnsi="宋体" w:cs="宋体"/>
          <w:sz w:val="22"/>
          <w:szCs w:val="22"/>
          <w:highlight w:val="none"/>
          <w:u w:val="single"/>
        </w:rPr>
      </w:pPr>
      <w:r>
        <w:rPr>
          <w:rFonts w:hint="eastAsia" w:ascii="宋体" w:hAnsi="宋体" w:cs="宋体"/>
          <w:sz w:val="22"/>
          <w:szCs w:val="22"/>
          <w:highlight w:val="none"/>
        </w:rPr>
        <w:t xml:space="preserve">（签字）                                     （签字）</w:t>
      </w:r>
      <w:r>
        <w:rPr>
          <w:rFonts w:hint="eastAsia" w:ascii="宋体" w:hAnsi="宋体" w:cs="宋体"/>
          <w:sz w:val="22"/>
          <w:szCs w:val="22"/>
          <w:highlight w:val="none"/>
          <w:u w:val="single"/>
        </w:rPr>
      </w:r>
      <w:r/>
    </w:p>
    <w:p>
      <w:pPr>
        <w:pStyle w:val="845"/>
        <w:ind w:firstLine="240"/>
        <w:pageBreakBefore w:val="0"/>
        <w:spacing w:line="480" w:lineRule="exact"/>
        <w:tabs>
          <w:tab w:val="left" w:pos="4410" w:leader="none"/>
        </w:tabs>
        <w:rPr>
          <w:rFonts w:hint="eastAsia" w:ascii="宋体" w:hAnsi="宋体" w:cs="宋体"/>
          <w:sz w:val="22"/>
          <w:szCs w:val="22"/>
          <w:highlight w:val="none"/>
        </w:rPr>
      </w:pPr>
      <w:r>
        <w:rPr>
          <w:rFonts w:hint="eastAsia" w:ascii="宋体" w:hAnsi="宋体" w:cs="宋体"/>
          <w:sz w:val="22"/>
          <w:szCs w:val="22"/>
          <w:highlight w:val="none"/>
        </w:rPr>
        <w:t xml:space="preserve">组织机构代码：</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组织机构代码：</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r>
        <w:rPr>
          <w:rFonts w:hint="eastAsia" w:ascii="宋体" w:hAnsi="宋体" w:cs="宋体"/>
          <w:sz w:val="22"/>
          <w:szCs w:val="22"/>
          <w:highlight w:val="none"/>
        </w:rPr>
      </w:r>
      <w:r/>
    </w:p>
    <w:p>
      <w:pPr>
        <w:pStyle w:val="845"/>
        <w:ind w:firstLine="24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地  址：</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地  址：</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45"/>
        <w:ind w:firstLine="24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邮政编码：</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邮政编码：</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45"/>
        <w:ind w:firstLine="24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法定代表人：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45"/>
        <w:ind w:firstLine="24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委托代理人：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委托代理人：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45"/>
        <w:ind w:firstLine="24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电  话：</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电  话：</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45"/>
        <w:ind w:firstLine="24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传  真：</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传  真：</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45"/>
        <w:ind w:firstLine="24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电子信箱：</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电子信箱：</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45"/>
        <w:ind w:firstLine="24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开户银行：</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开户银行：</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45"/>
        <w:ind w:firstLine="24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账  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账  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845"/>
        <w:jc w:val="left"/>
        <w:pageBreakBefore w:val="0"/>
        <w:spacing w:line="480" w:lineRule="exact"/>
        <w:rPr>
          <w:rFonts w:hint="eastAsia" w:ascii="宋体" w:hAnsi="宋体" w:cs="Times New Roman"/>
          <w:sz w:val="20"/>
          <w:szCs w:val="20"/>
          <w:highlight w:val="none"/>
        </w:rPr>
      </w:pPr>
      <w:r>
        <w:rPr>
          <w:rFonts w:hint="eastAsia" w:ascii="宋体" w:hAnsi="宋体" w:cs="Times New Roman"/>
          <w:sz w:val="20"/>
          <w:szCs w:val="20"/>
          <w:highlight w:val="none"/>
        </w:rPr>
      </w:r>
      <w:r/>
    </w:p>
    <w:p>
      <w:pPr>
        <w:pStyle w:val="845"/>
        <w:jc w:val="left"/>
        <w:pageBreakBefore w:val="0"/>
        <w:spacing w:line="480" w:lineRule="exact"/>
        <w:rPr>
          <w:rFonts w:hint="eastAsia" w:ascii="宋体" w:hAnsi="宋体"/>
          <w:sz w:val="20"/>
          <w:szCs w:val="20"/>
          <w:highlight w:val="none"/>
        </w:rPr>
      </w:pPr>
      <w:r>
        <w:rPr>
          <w:rFonts w:hint="eastAsia" w:ascii="宋体" w:hAnsi="宋体"/>
          <w:sz w:val="20"/>
          <w:szCs w:val="20"/>
          <w:highlight w:val="none"/>
        </w:rPr>
      </w:r>
      <w:r/>
    </w:p>
    <w:p>
      <w:pPr>
        <w:pStyle w:val="845"/>
        <w:jc w:val="center"/>
        <w:keepLines/>
        <w:keepNext/>
        <w:pageBreakBefore w:val="0"/>
        <w:spacing w:line="480" w:lineRule="exact"/>
        <w:rPr>
          <w:rFonts w:hint="eastAsia" w:ascii="宋体" w:hAnsi="宋体" w:cs="宋体"/>
          <w:b/>
          <w:bCs/>
          <w:sz w:val="28"/>
          <w:szCs w:val="24"/>
          <w:highlight w:val="none"/>
        </w:rPr>
        <w:outlineLvl w:val="1"/>
      </w:pPr>
      <w:r>
        <w:rPr>
          <w:rFonts w:hint="eastAsia" w:ascii="宋体" w:hAnsi="宋体" w:cs="宋体"/>
          <w:b/>
          <w:bCs/>
          <w:sz w:val="36"/>
          <w:szCs w:val="36"/>
          <w:highlight w:val="none"/>
        </w:rPr>
        <w:br w:type="page" w:clear="all"/>
      </w:r>
      <w:bookmarkStart w:id="103" w:name="page5"/>
      <w:r/>
      <w:bookmarkEnd w:id="103"/>
      <w:r/>
      <w:bookmarkStart w:id="104" w:name="_Toc166856196"/>
      <w:r/>
      <w:bookmarkStart w:id="105" w:name="_Toc114424413"/>
      <w:r/>
      <w:bookmarkStart w:id="106" w:name="_Toc203032701"/>
      <w:r>
        <w:rPr>
          <w:rFonts w:hint="eastAsia" w:ascii="宋体" w:hAnsi="宋体" w:cs="宋体"/>
          <w:b/>
          <w:bCs/>
          <w:sz w:val="28"/>
          <w:szCs w:val="24"/>
          <w:highlight w:val="none"/>
        </w:rPr>
        <w:t xml:space="preserve">第二部分  通用合同条款</w:t>
      </w:r>
      <w:bookmarkEnd w:id="104"/>
      <w:r/>
      <w:bookmarkEnd w:id="105"/>
      <w:r/>
      <w:bookmarkEnd w:id="106"/>
      <w:r>
        <w:rPr>
          <w:rFonts w:hint="eastAsia" w:ascii="宋体" w:hAnsi="宋体" w:cs="宋体"/>
          <w:b/>
          <w:bCs/>
          <w:sz w:val="28"/>
          <w:szCs w:val="24"/>
          <w:highlight w:val="none"/>
        </w:rPr>
      </w:r>
      <w:r/>
    </w:p>
    <w:p>
      <w:pPr>
        <w:pStyle w:val="845"/>
        <w:ind w:firstLine="480"/>
        <w:pageBreakBefore w:val="0"/>
        <w:spacing w:line="480" w:lineRule="exact"/>
        <w:rPr>
          <w:rFonts w:hint="eastAsia" w:ascii="宋体" w:hAnsi="宋体" w:cs="Times New Roman"/>
          <w:sz w:val="22"/>
          <w:szCs w:val="22"/>
          <w:highlight w:val="none"/>
        </w:rPr>
      </w:pPr>
      <w:r>
        <w:rPr>
          <w:rFonts w:hint="eastAsia" w:ascii="宋体" w:hAnsi="宋体"/>
          <w:sz w:val="22"/>
          <w:szCs w:val="22"/>
          <w:highlight w:val="none"/>
        </w:rPr>
        <w:t xml:space="preserve">同建设工程施工合同（示范文本）（GF—2017—0201）内的通用合同条款。</w:t>
      </w:r>
      <w:r>
        <w:rPr>
          <w:rFonts w:hint="eastAsia" w:ascii="宋体" w:hAnsi="宋体" w:cs="Times New Roman"/>
          <w:sz w:val="22"/>
          <w:szCs w:val="22"/>
          <w:highlight w:val="none"/>
        </w:rPr>
      </w:r>
      <w:r/>
    </w:p>
    <w:p>
      <w:pPr>
        <w:pStyle w:val="845"/>
        <w:ind w:left="386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r>
      <w:r/>
    </w:p>
    <w:p>
      <w:pPr>
        <w:pStyle w:val="845"/>
        <w:jc w:val="center"/>
        <w:keepLines/>
        <w:keepNext/>
        <w:pageBreakBefore w:val="0"/>
        <w:spacing w:line="480" w:lineRule="exact"/>
        <w:rPr>
          <w:rFonts w:hint="eastAsia" w:ascii="宋体" w:hAnsi="宋体" w:cs="Times New Roman"/>
          <w:b/>
          <w:bCs/>
          <w:sz w:val="20"/>
          <w:szCs w:val="21"/>
          <w:highlight w:val="none"/>
        </w:rPr>
        <w:outlineLvl w:val="1"/>
      </w:pPr>
      <w:r/>
      <w:bookmarkStart w:id="107" w:name="_Toc114424414"/>
      <w:r/>
      <w:bookmarkStart w:id="108" w:name="_Toc203032702"/>
      <w:r/>
      <w:bookmarkStart w:id="109" w:name="_Toc166856197"/>
      <w:r>
        <w:rPr>
          <w:rFonts w:hint="eastAsia" w:ascii="宋体" w:hAnsi="宋体" w:cs="宋体"/>
          <w:b/>
          <w:bCs/>
          <w:sz w:val="28"/>
          <w:szCs w:val="24"/>
          <w:highlight w:val="none"/>
        </w:rPr>
        <w:t xml:space="preserve">第三部分  专用合同条款</w:t>
      </w:r>
      <w:bookmarkEnd w:id="107"/>
      <w:r/>
      <w:bookmarkEnd w:id="108"/>
      <w:r/>
      <w:bookmarkEnd w:id="109"/>
      <w:r>
        <w:rPr>
          <w:rFonts w:hint="eastAsia" w:ascii="宋体" w:hAnsi="宋体" w:cs="Times New Roman"/>
          <w:b/>
          <w:bCs/>
          <w:sz w:val="20"/>
          <w:szCs w:val="21"/>
          <w:highlight w:val="none"/>
        </w:rPr>
      </w:r>
      <w:r/>
    </w:p>
    <w:p>
      <w:pPr>
        <w:pStyle w:val="845"/>
        <w:ind w:firstLine="480"/>
        <w:keepLines/>
        <w:keepNext/>
        <w:pageBreakBefore w:val="0"/>
        <w:spacing w:line="480" w:lineRule="exact"/>
        <w:rPr>
          <w:rFonts w:hint="eastAsia" w:ascii="宋体" w:hAnsi="宋体"/>
          <w:bCs/>
          <w:sz w:val="22"/>
          <w:szCs w:val="22"/>
          <w:highlight w:val="none"/>
        </w:rPr>
        <w:outlineLvl w:val="3"/>
      </w:pPr>
      <w:r/>
      <w:bookmarkStart w:id="110" w:name="_Toc351203633"/>
      <w:r>
        <w:rPr>
          <w:rFonts w:hint="eastAsia" w:ascii="宋体" w:hAnsi="宋体"/>
          <w:bCs/>
          <w:sz w:val="22"/>
          <w:szCs w:val="22"/>
          <w:highlight w:val="none"/>
        </w:rPr>
        <w:t xml:space="preserve">1</w:t>
      </w:r>
      <w:bookmarkStart w:id="111" w:name="_Toc296944495"/>
      <w:r/>
      <w:bookmarkStart w:id="112" w:name="_Toc297048342"/>
      <w:r/>
      <w:bookmarkStart w:id="113" w:name="_Toc292559361"/>
      <w:r/>
      <w:bookmarkStart w:id="114" w:name="_Toc297120456"/>
      <w:r/>
      <w:bookmarkStart w:id="115" w:name="_Toc292559866"/>
      <w:r/>
      <w:bookmarkStart w:id="116" w:name="_Toc296347155"/>
      <w:r/>
      <w:bookmarkStart w:id="117" w:name="_Toc296503156"/>
      <w:r/>
      <w:bookmarkStart w:id="118" w:name="_Toc296891196"/>
      <w:r/>
      <w:bookmarkStart w:id="119" w:name="_Toc296890984"/>
      <w:r/>
      <w:bookmarkStart w:id="120" w:name="_Toc296346657"/>
      <w:r>
        <w:rPr>
          <w:rFonts w:hint="eastAsia" w:ascii="宋体" w:hAnsi="宋体"/>
          <w:bCs/>
          <w:sz w:val="22"/>
          <w:szCs w:val="22"/>
          <w:highlight w:val="none"/>
        </w:rPr>
        <w:t xml:space="preserve">. 一般约定</w:t>
      </w:r>
      <w:bookmarkEnd w:id="110"/>
      <w:r/>
      <w:bookmarkEnd w:id="111"/>
      <w:r/>
      <w:bookmarkEnd w:id="112"/>
      <w:r/>
      <w:bookmarkEnd w:id="113"/>
      <w:r/>
      <w:bookmarkEnd w:id="114"/>
      <w:r/>
      <w:bookmarkEnd w:id="115"/>
      <w:r/>
      <w:bookmarkEnd w:id="116"/>
      <w:r/>
      <w:bookmarkEnd w:id="117"/>
      <w:r/>
      <w:bookmarkEnd w:id="118"/>
      <w:r/>
      <w:bookmarkEnd w:id="119"/>
      <w:r/>
      <w:bookmarkEnd w:id="120"/>
      <w:r>
        <w:rPr>
          <w:rFonts w:hint="eastAsia" w:ascii="宋体" w:hAnsi="宋体"/>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1.1 词语定义</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1.1.1合同</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1.1.1.10其他合同文件包括：</w:t>
      </w:r>
      <w:r>
        <w:rPr>
          <w:rFonts w:hint="eastAsia" w:ascii="宋体" w:hAnsi="宋体"/>
          <w:sz w:val="22"/>
          <w:szCs w:val="22"/>
          <w:highlight w:val="none"/>
          <w:u w:val="single"/>
        </w:rPr>
        <w:t xml:space="preserve">本工程磋商文件、合同履行过程中双方确认的对合同有影响的会议纪要、签证、施工方案、设计变更等相关材料</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1.1.2 合同当事人及其他相关方</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1.1.2.4监理人：</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名    称：</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资质类别和等级：</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电子信箱：</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通信地址：</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1.1.2.5 设计人：</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名    称：</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资质类别和等级：</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电子信箱：</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通信地址：</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1.1.3 工程和设备</w:t>
      </w:r>
      <w:r>
        <w:rPr>
          <w:rFonts w:hint="eastAsia" w:ascii="宋体" w:hAnsi="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1.1.3.7 作为施工现场组成部分的其他场所包括：</w:t>
      </w:r>
      <w:r>
        <w:rPr>
          <w:rFonts w:hint="eastAsia" w:ascii="宋体" w:hAnsi="宋体"/>
          <w:sz w:val="22"/>
          <w:szCs w:val="22"/>
          <w:highlight w:val="none"/>
          <w:u w:val="single"/>
        </w:rPr>
        <w:t xml:space="preserve">发包人项目部、监理、设计、审计、检测等服务单位办公场所</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1.1.3.9 永久占地包括：</w:t>
      </w:r>
      <w:r>
        <w:rPr>
          <w:rFonts w:hint="eastAsia" w:ascii="宋体" w:hAnsi="宋体" w:cs="宋体"/>
          <w:sz w:val="22"/>
          <w:szCs w:val="22"/>
          <w:highlight w:val="none"/>
          <w:u w:val="single"/>
        </w:rPr>
        <w:t xml:space="preserve">                  /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Times New Roman"/>
          <w:sz w:val="22"/>
          <w:szCs w:val="22"/>
          <w:highlight w:val="none"/>
        </w:rPr>
      </w:pPr>
      <w:r>
        <w:rPr>
          <w:rFonts w:hint="eastAsia" w:ascii="宋体" w:hAnsi="宋体" w:cs="宋体"/>
          <w:sz w:val="22"/>
          <w:szCs w:val="22"/>
          <w:highlight w:val="none"/>
        </w:rPr>
        <w:t xml:space="preserve">1.1.3.10 临时占地包括：</w:t>
      </w:r>
      <w:r>
        <w:rPr>
          <w:rFonts w:hint="eastAsia" w:ascii="宋体" w:hAnsi="宋体" w:cs="宋体"/>
          <w:sz w:val="22"/>
          <w:szCs w:val="22"/>
          <w:highlight w:val="none"/>
          <w:u w:val="single"/>
        </w:rPr>
        <w:t xml:space="preserve">                  /            </w:t>
      </w:r>
      <w:r>
        <w:rPr>
          <w:rFonts w:hint="eastAsia" w:ascii="宋体" w:hAnsi="宋体" w:cs="宋体"/>
          <w:sz w:val="22"/>
          <w:szCs w:val="22"/>
          <w:highlight w:val="none"/>
        </w:rPr>
        <w:t xml:space="preserve">。</w:t>
      </w:r>
      <w:r>
        <w:rPr>
          <w:rFonts w:hint="eastAsia" w:ascii="宋体" w:hAnsi="宋体" w:cs="Times New Roman"/>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1.3法律 </w:t>
      </w:r>
      <w:r>
        <w:rPr>
          <w:rFonts w:hint="eastAsia" w:ascii="宋体" w:hAnsi="宋体"/>
          <w:b/>
          <w:bCs/>
          <w:sz w:val="22"/>
          <w:szCs w:val="22"/>
          <w:highlight w:val="none"/>
        </w:rPr>
      </w:r>
      <w:r/>
    </w:p>
    <w:p>
      <w:pPr>
        <w:pStyle w:val="845"/>
        <w:ind w:left="596"/>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适用于合同的其他规范性文件：</w:t>
      </w:r>
      <w:r>
        <w:rPr>
          <w:rFonts w:hint="eastAsia" w:ascii="宋体" w:hAnsi="宋体" w:cs="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1.4 标准和规范</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1.4.1适用于工程的标准规范包括：</w:t>
      </w:r>
      <w:r>
        <w:rPr>
          <w:rFonts w:hint="eastAsia" w:ascii="宋体" w:hAnsi="宋体"/>
          <w:sz w:val="22"/>
          <w:szCs w:val="22"/>
          <w:highlight w:val="none"/>
          <w:u w:val="single"/>
        </w:rPr>
        <w:t xml:space="preserve">国家标准、行业标准、工程所在地的地方标准以及相应的规范、规程等</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bookmarkStart w:id="121" w:name="_Toc502788888"/>
      <w:r/>
      <w:bookmarkStart w:id="122" w:name="_Toc504379176"/>
      <w:r>
        <w:rPr>
          <w:rFonts w:hint="eastAsia" w:ascii="宋体" w:hAnsi="宋体" w:cs="宋体"/>
          <w:sz w:val="22"/>
          <w:szCs w:val="22"/>
          <w:highlight w:val="none"/>
        </w:rPr>
        <w:t xml:space="preserve">1.4.2 发包人提供国外标准、规范的名称：</w:t>
      </w:r>
      <w:r>
        <w:rPr>
          <w:rFonts w:hint="eastAsia" w:ascii="宋体" w:hAnsi="宋体" w:cs="宋体"/>
          <w:sz w:val="22"/>
          <w:szCs w:val="22"/>
          <w:highlight w:val="none"/>
          <w:u w:val="single"/>
        </w:rPr>
        <w:t xml:space="preserve">             /            </w:t>
      </w:r>
      <w:r>
        <w:rPr>
          <w:rFonts w:hint="eastAsia" w:ascii="宋体" w:hAnsi="宋体" w:cs="宋体"/>
          <w:sz w:val="22"/>
          <w:szCs w:val="22"/>
          <w:highlight w:val="none"/>
        </w:rPr>
        <w:t xml:space="preserve">；</w:t>
      </w:r>
      <w:bookmarkEnd w:id="121"/>
      <w:r/>
      <w:bookmarkEnd w:id="122"/>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发包人提供国外标准、规范的份数：</w:t>
      </w:r>
      <w:r>
        <w:rPr>
          <w:rFonts w:hint="eastAsia" w:ascii="宋体" w:hAnsi="宋体" w:cs="宋体"/>
          <w:sz w:val="22"/>
          <w:szCs w:val="22"/>
          <w:highlight w:val="none"/>
          <w:u w:val="single"/>
        </w:rPr>
        <w:t xml:space="preserve">             /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发包人提供国外标准、规范的名称：</w:t>
      </w:r>
      <w:r>
        <w:rPr>
          <w:rFonts w:hint="eastAsia" w:ascii="宋体" w:hAnsi="宋体" w:cs="宋体"/>
          <w:sz w:val="22"/>
          <w:szCs w:val="22"/>
          <w:highlight w:val="none"/>
          <w:u w:val="single"/>
        </w:rPr>
        <w:t xml:space="preserve">            /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Times New Roman"/>
          <w:sz w:val="22"/>
          <w:szCs w:val="22"/>
          <w:highlight w:val="none"/>
        </w:rPr>
      </w:pPr>
      <w:r>
        <w:rPr>
          <w:rFonts w:hint="eastAsia" w:ascii="宋体" w:hAnsi="宋体" w:cs="宋体"/>
          <w:sz w:val="22"/>
          <w:szCs w:val="22"/>
          <w:highlight w:val="none"/>
        </w:rPr>
        <w:t xml:space="preserve">1.4.3发包人对工程的技术标准和功能要求的特殊要求：</w:t>
      </w:r>
      <w:r>
        <w:rPr>
          <w:rFonts w:hint="eastAsia" w:ascii="宋体" w:hAnsi="宋体" w:cs="宋体"/>
          <w:sz w:val="22"/>
          <w:szCs w:val="22"/>
          <w:highlight w:val="none"/>
          <w:u w:val="single"/>
        </w:rPr>
        <w:t xml:space="preserve">        /         </w:t>
      </w:r>
      <w:r>
        <w:rPr>
          <w:rFonts w:hint="eastAsia" w:ascii="宋体" w:hAnsi="宋体" w:cs="宋体"/>
          <w:sz w:val="22"/>
          <w:szCs w:val="22"/>
          <w:highlight w:val="none"/>
        </w:rPr>
        <w:t xml:space="preserve">。</w:t>
      </w:r>
      <w:r>
        <w:rPr>
          <w:rFonts w:hint="eastAsia" w:ascii="宋体" w:hAnsi="宋体" w:cs="Times New Roman"/>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1.5 合同文件</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合同文件组成为：</w:t>
      </w:r>
      <w:r>
        <w:rPr>
          <w:rFonts w:hint="eastAsia" w:ascii="宋体" w:hAnsi="宋体"/>
          <w:sz w:val="22"/>
          <w:szCs w:val="22"/>
          <w:highlight w:val="none"/>
          <w:u w:val="single"/>
        </w:rPr>
        <w:t xml:space="preserve">（1）合同协议书；（2）中标通知书；（3）招标文件、投标函及其附录；（4）专用合同条款及其附件；（5）通用合同条款；（6）技术标准和要求；（7）图纸；（8）已标价工程量清单；（9）其他合同文件。</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1.6 图纸（如有）和承包人文件</w:t>
      </w:r>
      <w:r>
        <w:rPr>
          <w:rFonts w:hint="eastAsia" w:ascii="宋体" w:hAnsi="宋体"/>
          <w:b/>
          <w:bCs/>
          <w:sz w:val="22"/>
          <w:szCs w:val="22"/>
          <w:highlight w:val="none"/>
        </w:rPr>
        <w:tab/>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1.6.1 图纸的提供</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发包人向承包人提供图纸的期限：</w:t>
      </w:r>
      <w:r>
        <w:rPr>
          <w:rFonts w:hint="eastAsia" w:ascii="宋体" w:hAnsi="宋体"/>
          <w:sz w:val="22"/>
          <w:szCs w:val="22"/>
          <w:highlight w:val="none"/>
          <w:u w:val="single"/>
        </w:rPr>
        <w:t xml:space="preserve">正式开工三天前</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发包人向承包人提供图纸的数量：</w:t>
      </w:r>
      <w:r>
        <w:rPr>
          <w:rFonts w:hint="eastAsia" w:ascii="宋体" w:hAnsi="宋体"/>
          <w:sz w:val="22"/>
          <w:szCs w:val="22"/>
          <w:highlight w:val="none"/>
          <w:u w:val="single"/>
        </w:rPr>
        <w:t xml:space="preserve">提供全套施工图纸5套（含编制竣工资料用2套），未经发包人同意不得复制。不得向承包人以外的人员泄露图纸（如有）的有关内容</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发包人向承包人提供图纸的内容：</w:t>
      </w:r>
      <w:r>
        <w:rPr>
          <w:rFonts w:hint="eastAsia" w:ascii="宋体" w:hAnsi="宋体" w:cs="宋体"/>
          <w:sz w:val="22"/>
          <w:szCs w:val="22"/>
          <w:highlight w:val="none"/>
          <w:u w:val="single"/>
        </w:rPr>
        <w:t xml:space="preserve">全套经审查的施工图</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1.6.4 承包人文件</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需要由承包人提供的文件，包括：</w:t>
      </w:r>
      <w:r>
        <w:rPr>
          <w:rFonts w:hint="eastAsia" w:ascii="宋体" w:hAnsi="宋体"/>
          <w:sz w:val="22"/>
          <w:szCs w:val="22"/>
          <w:highlight w:val="none"/>
          <w:u w:val="single"/>
        </w:rPr>
        <w:t xml:space="preserve">施工组织设计、专项方案、深化设计等，以及发包人、监理要求提供的其他资料</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承包人提供的文件的期限为：</w:t>
      </w:r>
      <w:r>
        <w:rPr>
          <w:rFonts w:hint="eastAsia" w:ascii="宋体" w:hAnsi="宋体" w:cs="MingLiU_HKSCS"/>
          <w:sz w:val="22"/>
          <w:szCs w:val="22"/>
          <w:highlight w:val="none"/>
          <w:u w:val="single"/>
        </w:rPr>
        <w:t xml:space="preserve">施工进场七天前</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承包人提供的文件的数量为：</w:t>
      </w:r>
      <w:r>
        <w:rPr>
          <w:rFonts w:hint="eastAsia" w:ascii="宋体" w:hAnsi="宋体" w:cs="宋体"/>
          <w:sz w:val="22"/>
          <w:szCs w:val="22"/>
          <w:highlight w:val="none"/>
          <w:u w:val="single"/>
        </w:rPr>
        <w:t xml:space="preserve">三套</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承包人提供的文件的形式为：</w:t>
      </w:r>
      <w:r>
        <w:rPr>
          <w:rFonts w:hint="eastAsia" w:ascii="宋体" w:hAnsi="宋体" w:cs="宋体"/>
          <w:sz w:val="22"/>
          <w:szCs w:val="22"/>
          <w:highlight w:val="none"/>
          <w:u w:val="single"/>
        </w:rPr>
        <w:t xml:space="preserve">书面及电子版</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Times New Roman"/>
          <w:sz w:val="22"/>
          <w:szCs w:val="22"/>
          <w:highlight w:val="none"/>
        </w:rPr>
      </w:pPr>
      <w:r>
        <w:rPr>
          <w:rFonts w:hint="eastAsia" w:ascii="宋体" w:hAnsi="宋体" w:cs="宋体"/>
          <w:sz w:val="22"/>
          <w:szCs w:val="22"/>
          <w:highlight w:val="none"/>
        </w:rPr>
        <w:t xml:space="preserve">发包人审批承包人文件的期限：</w:t>
      </w:r>
      <w:r>
        <w:rPr>
          <w:rFonts w:hint="eastAsia" w:ascii="宋体" w:hAnsi="宋体" w:cs="MingLiU_HKSCS"/>
          <w:sz w:val="22"/>
          <w:szCs w:val="22"/>
          <w:highlight w:val="none"/>
          <w:u w:val="single"/>
        </w:rPr>
        <w:t xml:space="preserve">呈交齐全后一周内</w:t>
      </w:r>
      <w:r>
        <w:rPr>
          <w:rFonts w:hint="eastAsia" w:ascii="宋体" w:hAnsi="宋体"/>
          <w:sz w:val="22"/>
          <w:szCs w:val="22"/>
          <w:highlight w:val="none"/>
        </w:rPr>
        <w:t xml:space="preserve">。</w:t>
      </w:r>
      <w:r>
        <w:rPr>
          <w:rFonts w:hint="eastAsia" w:ascii="宋体" w:hAnsi="宋体" w:cs="Times New Roman"/>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1.6.5 现场图纸准备</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关于现场图纸准备的约定：</w:t>
      </w:r>
      <w:r>
        <w:rPr>
          <w:rFonts w:hint="eastAsia" w:ascii="宋体" w:hAnsi="宋体"/>
          <w:sz w:val="22"/>
          <w:szCs w:val="22"/>
          <w:highlight w:val="none"/>
          <w:u w:val="single"/>
        </w:rPr>
        <w:t xml:space="preserve">承包人应在施工现场另外保存一套完整的图纸和承包人文件，供发包人、监理人及有关人员进行工程检查时使用</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1.7 联络</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1.7.1发包人和承包人应当在</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七  </w:t>
      </w:r>
      <w:r>
        <w:rPr>
          <w:rFonts w:hint="eastAsia" w:ascii="宋体" w:hAnsi="宋体"/>
          <w:sz w:val="22"/>
          <w:szCs w:val="22"/>
          <w:highlight w:val="none"/>
        </w:rPr>
        <w:t xml:space="preserve">天内将与合同有关的通知、批准、证明、证书、指示、指令、要求、请求、同意、意见、确定和决定等书面函件送达对方当事人。</w:t>
      </w:r>
      <w:r>
        <w:rPr>
          <w:rFonts w:hint="eastAsia" w:ascii="宋体" w:hAnsi="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sz w:val="22"/>
          <w:szCs w:val="22"/>
          <w:highlight w:val="none"/>
        </w:rPr>
        <w:t xml:space="preserve">1.7.2</w:t>
      </w:r>
      <w:r>
        <w:rPr>
          <w:rFonts w:hint="eastAsia" w:ascii="宋体" w:hAnsi="宋体" w:cs="宋体"/>
          <w:sz w:val="22"/>
          <w:szCs w:val="22"/>
          <w:highlight w:val="none"/>
        </w:rPr>
        <w:t xml:space="preserve">发包人接收文件的地点：</w:t>
      </w:r>
      <w:r>
        <w:rPr>
          <w:rFonts w:hint="eastAsia" w:ascii="宋体" w:hAnsi="宋体"/>
          <w:sz w:val="22"/>
          <w:szCs w:val="22"/>
          <w:highlight w:val="none"/>
          <w:u w:val="single"/>
        </w:rPr>
        <w:t xml:space="preserve">施工现场</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jc w:val="left"/>
        <w:pageBreakBefore w:val="0"/>
        <w:spacing w:line="480" w:lineRule="exact"/>
        <w:tabs>
          <w:tab w:val="left" w:pos="3500" w:leader="none"/>
          <w:tab w:val="left" w:pos="4240" w:leader="none"/>
          <w:tab w:val="left" w:pos="10180" w:leader="none"/>
        </w:tabs>
        <w:rPr>
          <w:rFonts w:hint="eastAsia" w:ascii="宋体" w:hAnsi="宋体" w:cs="Times New Roman"/>
          <w:sz w:val="22"/>
          <w:szCs w:val="22"/>
          <w:highlight w:val="none"/>
        </w:rPr>
      </w:pPr>
      <w:r>
        <w:rPr>
          <w:rFonts w:hint="eastAsia" w:ascii="宋体" w:hAnsi="宋体" w:cs="宋体"/>
          <w:sz w:val="22"/>
          <w:szCs w:val="22"/>
          <w:highlight w:val="none"/>
        </w:rPr>
        <w:t xml:space="preserve">　　发包人指定的接收人为</w:t>
      </w:r>
      <w:r>
        <w:rPr>
          <w:rFonts w:hint="eastAsia" w:ascii="宋体" w:hAnsi="宋体" w:cs="MS PGothic"/>
          <w:sz w:val="22"/>
          <w:szCs w:val="22"/>
          <w:highlight w:val="none"/>
        </w:rPr>
        <w:t xml:space="preserve">：</w:t>
      </w:r>
      <w:r>
        <w:rPr>
          <w:rFonts w:hint="eastAsia" w:ascii="宋体" w:hAnsi="宋体" w:cs="宋体"/>
          <w:sz w:val="22"/>
          <w:szCs w:val="22"/>
          <w:highlight w:val="none"/>
          <w:u w:val="single"/>
        </w:rPr>
        <w:t xml:space="preserve">发包人代表</w:t>
      </w:r>
      <w:r>
        <w:rPr>
          <w:rFonts w:hint="eastAsia" w:ascii="宋体" w:hAnsi="宋体" w:cs="宋体"/>
          <w:sz w:val="22"/>
          <w:szCs w:val="22"/>
          <w:highlight w:val="none"/>
        </w:rPr>
        <w:t xml:space="preserve">。</w:t>
      </w:r>
      <w:r>
        <w:rPr>
          <w:rFonts w:hint="eastAsia" w:ascii="宋体" w:hAnsi="宋体" w:cs="Times New Roman"/>
          <w:sz w:val="22"/>
          <w:szCs w:val="22"/>
          <w:highlight w:val="none"/>
        </w:rPr>
      </w:r>
      <w:r/>
    </w:p>
    <w:p>
      <w:pPr>
        <w:pStyle w:val="845"/>
        <w:jc w:val="left"/>
        <w:pageBreakBefore w:val="0"/>
        <w:spacing w:line="480" w:lineRule="exact"/>
        <w:tabs>
          <w:tab w:val="left" w:pos="3500" w:leader="none"/>
          <w:tab w:val="left" w:pos="5980" w:leader="none"/>
          <w:tab w:val="left" w:pos="9960" w:leader="none"/>
          <w:tab w:val="left" w:pos="10180" w:leader="none"/>
        </w:tabs>
        <w:rPr>
          <w:rFonts w:hint="eastAsia" w:ascii="宋体" w:hAnsi="宋体"/>
          <w:sz w:val="22"/>
          <w:szCs w:val="22"/>
          <w:highlight w:val="none"/>
        </w:rPr>
      </w:pPr>
      <w:r/>
      <w:bookmarkStart w:id="123" w:name="page7"/>
      <w:r/>
      <w:bookmarkEnd w:id="123"/>
      <w:r>
        <w:rPr>
          <w:rFonts w:hint="eastAsia" w:ascii="宋体" w:hAnsi="宋体" w:cs="宋体"/>
          <w:sz w:val="22"/>
          <w:szCs w:val="22"/>
          <w:highlight w:val="none"/>
        </w:rPr>
        <w:t xml:space="preserve">　　承包人接收文件的地点</w:t>
      </w:r>
      <w:r>
        <w:rPr>
          <w:rFonts w:hint="eastAsia" w:ascii="宋体" w:hAnsi="宋体" w:cs="MS PGothic"/>
          <w:sz w:val="22"/>
          <w:szCs w:val="22"/>
          <w:highlight w:val="none"/>
        </w:rPr>
        <w:t xml:space="preserve">：</w:t>
      </w:r>
      <w:r>
        <w:rPr>
          <w:rFonts w:hint="eastAsia" w:ascii="宋体" w:hAnsi="宋体"/>
          <w:sz w:val="22"/>
          <w:szCs w:val="22"/>
          <w:highlight w:val="none"/>
          <w:u w:val="single"/>
        </w:rPr>
        <w:t xml:space="preserve">施工现场</w:t>
      </w:r>
      <w:r>
        <w:rPr>
          <w:rFonts w:hint="eastAsia" w:ascii="宋体" w:hAnsi="宋体" w:cs="MS PGothic"/>
          <w:sz w:val="22"/>
          <w:szCs w:val="22"/>
          <w:highlight w:val="none"/>
        </w:rPr>
        <w:t xml:space="preserve">；</w:t>
      </w:r>
      <w:r>
        <w:rPr>
          <w:rFonts w:hint="eastAsia" w:ascii="宋体" w:hAnsi="宋体"/>
          <w:sz w:val="22"/>
          <w:szCs w:val="22"/>
          <w:highlight w:val="none"/>
        </w:rPr>
      </w:r>
      <w:r/>
    </w:p>
    <w:p>
      <w:pPr>
        <w:pStyle w:val="845"/>
        <w:jc w:val="left"/>
        <w:pageBreakBefore w:val="0"/>
        <w:spacing w:line="480" w:lineRule="exact"/>
        <w:tabs>
          <w:tab w:val="left" w:pos="3500" w:leader="none"/>
          <w:tab w:val="left" w:pos="5980" w:leader="none"/>
          <w:tab w:val="left" w:pos="9960" w:leader="none"/>
          <w:tab w:val="left" w:pos="10180" w:leader="none"/>
        </w:tabs>
        <w:rPr>
          <w:rFonts w:hint="eastAsia" w:ascii="宋体" w:hAnsi="宋体"/>
          <w:sz w:val="22"/>
          <w:szCs w:val="22"/>
          <w:highlight w:val="none"/>
        </w:rPr>
      </w:pPr>
      <w:r>
        <w:rPr>
          <w:rFonts w:hint="eastAsia" w:ascii="宋体" w:hAnsi="宋体" w:cs="宋体"/>
          <w:sz w:val="22"/>
          <w:szCs w:val="22"/>
          <w:highlight w:val="none"/>
        </w:rPr>
        <w:t xml:space="preserve">　　承包人指定的接收人为</w:t>
      </w:r>
      <w:r>
        <w:rPr>
          <w:rFonts w:hint="eastAsia" w:ascii="宋体" w:hAnsi="宋体" w:cs="MS PGothic"/>
          <w:sz w:val="22"/>
          <w:szCs w:val="22"/>
          <w:highlight w:val="none"/>
        </w:rPr>
        <w:t xml:space="preserve">：</w:t>
      </w:r>
      <w:r>
        <w:rPr>
          <w:rFonts w:hint="eastAsia" w:ascii="宋体" w:hAnsi="宋体" w:cs="宋体"/>
          <w:sz w:val="22"/>
          <w:szCs w:val="22"/>
          <w:highlight w:val="none"/>
          <w:u w:val="single"/>
        </w:rPr>
        <w:t xml:space="preserve">项目负责人</w:t>
      </w:r>
      <w:r>
        <w:rPr>
          <w:rFonts w:hint="eastAsia" w:ascii="宋体" w:hAnsi="宋体" w:cs="宋体"/>
          <w:sz w:val="22"/>
          <w:szCs w:val="22"/>
          <w:highlight w:val="none"/>
        </w:rPr>
        <w:t xml:space="preserve">。</w:t>
      </w:r>
      <w:r>
        <w:rPr>
          <w:rFonts w:hint="eastAsia" w:ascii="宋体" w:hAnsi="宋体"/>
          <w:sz w:val="22"/>
          <w:szCs w:val="22"/>
          <w:highlight w:val="none"/>
        </w:rPr>
      </w:r>
      <w:r/>
    </w:p>
    <w:p>
      <w:pPr>
        <w:pStyle w:val="845"/>
        <w:jc w:val="left"/>
        <w:pageBreakBefore w:val="0"/>
        <w:spacing w:line="480" w:lineRule="exact"/>
        <w:tabs>
          <w:tab w:val="left" w:pos="3500" w:leader="none"/>
          <w:tab w:val="left" w:pos="5980" w:leader="none"/>
          <w:tab w:val="left" w:pos="9960" w:leader="none"/>
          <w:tab w:val="left" w:pos="10180" w:leader="none"/>
        </w:tabs>
        <w:rPr>
          <w:rFonts w:hint="eastAsia" w:ascii="宋体" w:hAnsi="宋体"/>
          <w:sz w:val="22"/>
          <w:szCs w:val="22"/>
          <w:highlight w:val="none"/>
        </w:rPr>
      </w:pPr>
      <w:r>
        <w:rPr>
          <w:rFonts w:hint="eastAsia" w:ascii="宋体" w:hAnsi="宋体" w:cs="宋体"/>
          <w:sz w:val="22"/>
          <w:szCs w:val="22"/>
          <w:highlight w:val="none"/>
        </w:rPr>
        <w:t xml:space="preserve">　　监理人接收文件的地点</w:t>
      </w:r>
      <w:r>
        <w:rPr>
          <w:rFonts w:hint="eastAsia" w:ascii="宋体" w:hAnsi="宋体" w:cs="MS PGothic"/>
          <w:sz w:val="22"/>
          <w:szCs w:val="22"/>
          <w:highlight w:val="none"/>
        </w:rPr>
        <w:t xml:space="preserve">：</w:t>
      </w:r>
      <w:r>
        <w:rPr>
          <w:rFonts w:hint="eastAsia" w:ascii="宋体" w:hAnsi="宋体"/>
          <w:sz w:val="22"/>
          <w:szCs w:val="22"/>
          <w:highlight w:val="none"/>
          <w:u w:val="single"/>
        </w:rPr>
        <w:t xml:space="preserve">施工现场</w:t>
      </w:r>
      <w:r>
        <w:rPr>
          <w:rFonts w:hint="eastAsia" w:ascii="宋体" w:hAnsi="宋体" w:cs="MS PGothic"/>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cs="宋体"/>
          <w:sz w:val="22"/>
          <w:szCs w:val="22"/>
          <w:highlight w:val="none"/>
        </w:rPr>
        <w:t xml:space="preserve">监理人指定的接收人为</w:t>
      </w:r>
      <w:r>
        <w:rPr>
          <w:rFonts w:hint="eastAsia" w:ascii="宋体" w:hAnsi="宋体" w:cs="MS PGothic"/>
          <w:sz w:val="22"/>
          <w:szCs w:val="22"/>
          <w:highlight w:val="none"/>
        </w:rPr>
        <w:t xml:space="preserve">：</w:t>
      </w:r>
      <w:r>
        <w:rPr>
          <w:rFonts w:hint="eastAsia" w:ascii="宋体" w:hAnsi="宋体" w:cs="宋体"/>
          <w:sz w:val="22"/>
          <w:szCs w:val="22"/>
          <w:highlight w:val="none"/>
          <w:u w:val="single"/>
        </w:rPr>
        <w:t xml:space="preserve">总监理工程师</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1.10 交通运输</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w:t>
      </w:r>
      <w:bookmarkStart w:id="124" w:name="_Toc318581155"/>
      <w:r/>
      <w:bookmarkStart w:id="125" w:name="_Toc312677986"/>
      <w:r/>
      <w:bookmarkStart w:id="126" w:name="_Toc303539100"/>
      <w:r/>
      <w:bookmarkStart w:id="127" w:name="_Toc300934943"/>
      <w:r/>
      <w:bookmarkStart w:id="128" w:name="_Toc304295521"/>
      <w:r>
        <w:rPr>
          <w:rFonts w:hint="eastAsia" w:ascii="宋体" w:hAnsi="宋体"/>
          <w:sz w:val="22"/>
          <w:szCs w:val="22"/>
          <w:highlight w:val="none"/>
        </w:rPr>
        <w:t xml:space="preserve">.10.1 出入现场的权利</w:t>
      </w:r>
      <w:r>
        <w:rPr>
          <w:rFonts w:hint="eastAsia" w:ascii="宋体" w:hAnsi="宋体"/>
          <w:sz w:val="22"/>
          <w:szCs w:val="22"/>
          <w:highlight w:val="none"/>
        </w:rPr>
      </w:r>
      <w:r/>
    </w:p>
    <w:p>
      <w:pPr>
        <w:pStyle w:val="845"/>
        <w:ind w:firstLine="480"/>
        <w:jc w:val="left"/>
        <w:pageBreakBefore w:val="0"/>
        <w:spacing w:line="480" w:lineRule="exact"/>
        <w:tabs>
          <w:tab w:val="left" w:pos="3500" w:leader="none"/>
          <w:tab w:val="left" w:pos="5980" w:leader="none"/>
          <w:tab w:val="left" w:pos="9960" w:leader="none"/>
          <w:tab w:val="left" w:pos="10180" w:leader="none"/>
        </w:tabs>
        <w:rPr>
          <w:rFonts w:hint="eastAsia" w:ascii="宋体" w:hAnsi="宋体" w:cs="宋体"/>
          <w:sz w:val="22"/>
          <w:szCs w:val="22"/>
          <w:highlight w:val="none"/>
          <w:u w:val="single"/>
        </w:rPr>
      </w:pPr>
      <w:r>
        <w:rPr>
          <w:rFonts w:hint="eastAsia" w:ascii="宋体" w:hAnsi="宋体" w:cs="宋体"/>
          <w:sz w:val="22"/>
          <w:szCs w:val="22"/>
          <w:highlight w:val="none"/>
        </w:rPr>
        <w:t xml:space="preserve">关于出入现场的权利的约定：</w:t>
      </w:r>
      <w:r>
        <w:rPr>
          <w:rFonts w:hint="eastAsia" w:ascii="宋体" w:hAnsi="宋体" w:cs="宋体"/>
          <w:sz w:val="22"/>
          <w:szCs w:val="22"/>
          <w:highlight w:val="none"/>
          <w:u w:val="single"/>
        </w:rPr>
        <w:t xml:space="preserve">使用周边道路，不得损坏。如损坏负责保护并修复，同时做好现场环境保护和安全文明，在影响主要道路交通时及时向发包人汇报并听从发包人安排。</w:t>
      </w:r>
      <w:bookmarkEnd w:id="124"/>
      <w:r/>
      <w:bookmarkEnd w:id="125"/>
      <w:r/>
      <w:bookmarkEnd w:id="126"/>
      <w:r/>
      <w:bookmarkEnd w:id="127"/>
      <w:r/>
      <w:bookmarkEnd w:id="128"/>
      <w:r>
        <w:rPr>
          <w:rFonts w:hint="eastAsia" w:ascii="宋体" w:hAnsi="宋体" w:cs="宋体"/>
          <w:sz w:val="22"/>
          <w:szCs w:val="22"/>
          <w:highlight w:val="none"/>
          <w:u w:val="single"/>
        </w:rPr>
      </w:r>
      <w:r/>
    </w:p>
    <w:p>
      <w:pPr>
        <w:pStyle w:val="845"/>
        <w:ind w:firstLine="480"/>
        <w:pageBreakBefore w:val="0"/>
        <w:spacing w:line="480" w:lineRule="exact"/>
        <w:rPr>
          <w:rFonts w:hint="eastAsia" w:ascii="宋体" w:hAnsi="宋体" w:cs="Times New Roman"/>
          <w:sz w:val="22"/>
          <w:szCs w:val="22"/>
          <w:highlight w:val="none"/>
        </w:rPr>
      </w:pPr>
      <w:r>
        <w:rPr>
          <w:rFonts w:hint="eastAsia" w:ascii="宋体" w:hAnsi="宋体"/>
          <w:sz w:val="22"/>
          <w:szCs w:val="22"/>
          <w:highlight w:val="none"/>
        </w:rPr>
        <w:t xml:space="preserve">1</w:t>
      </w:r>
      <w:bookmarkStart w:id="129" w:name="_Toc318581156"/>
      <w:r/>
      <w:bookmarkStart w:id="130" w:name="_Toc312677987"/>
      <w:r/>
      <w:bookmarkStart w:id="131" w:name="_Toc300934944"/>
      <w:r/>
      <w:bookmarkStart w:id="132" w:name="_Toc303539101"/>
      <w:r/>
      <w:bookmarkStart w:id="133" w:name="_Toc304295522"/>
      <w:r>
        <w:rPr>
          <w:rFonts w:hint="eastAsia" w:ascii="宋体" w:hAnsi="宋体"/>
          <w:sz w:val="22"/>
          <w:szCs w:val="22"/>
          <w:highlight w:val="none"/>
        </w:rPr>
        <w:t xml:space="preserve">.10.3 场内交通</w:t>
      </w:r>
      <w:r>
        <w:rPr>
          <w:rFonts w:hint="eastAsia" w:ascii="宋体" w:hAnsi="宋体" w:cs="Times New Roman"/>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关于场外交通和场内交通的边界的约定：</w:t>
      </w:r>
      <w:r>
        <w:rPr>
          <w:rFonts w:hint="eastAsia" w:ascii="宋体" w:hAnsi="宋体" w:cs="宋体"/>
          <w:sz w:val="22"/>
          <w:szCs w:val="22"/>
          <w:highlight w:val="none"/>
          <w:u w:val="single"/>
        </w:rPr>
        <w:t xml:space="preserve">按通用条款</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关于发包人向承包人免费提供满足工程施工需要的场内道路和交通设施的约定：</w:t>
      </w:r>
      <w:r>
        <w:rPr>
          <w:rFonts w:hint="eastAsia" w:ascii="宋体" w:hAnsi="宋体" w:cs="宋体"/>
          <w:sz w:val="22"/>
          <w:szCs w:val="22"/>
          <w:highlight w:val="none"/>
          <w:u w:val="single"/>
        </w:rPr>
        <w:t xml:space="preserve">除场地现状条件外，工程施工需要的场地内道路和交通设施由承包人自行负责，费用自行承担</w:t>
      </w:r>
      <w:r>
        <w:rPr>
          <w:rFonts w:hint="eastAsia" w:ascii="宋体" w:hAnsi="宋体"/>
          <w:sz w:val="22"/>
          <w:szCs w:val="22"/>
          <w:highlight w:val="none"/>
        </w:rPr>
        <w:t xml:space="preserve">。</w:t>
      </w:r>
      <w:bookmarkEnd w:id="129"/>
      <w:r/>
      <w:bookmarkEnd w:id="130"/>
      <w:r/>
      <w:bookmarkEnd w:id="131"/>
      <w:r/>
      <w:bookmarkEnd w:id="132"/>
      <w:r/>
      <w:bookmarkEnd w:id="133"/>
      <w:r/>
      <w:bookmarkStart w:id="134" w:name="_Toc318581157"/>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1.10.4超大件和超重件的运输</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运输超大件或超重件所需的道路和桥梁临时加固改造费用和其他有关费用由</w:t>
      </w:r>
      <w:r>
        <w:rPr>
          <w:rFonts w:hint="eastAsia" w:ascii="宋体" w:hAnsi="宋体"/>
          <w:sz w:val="22"/>
          <w:szCs w:val="22"/>
          <w:highlight w:val="none"/>
          <w:u w:val="single"/>
        </w:rPr>
        <w:t xml:space="preserve">承包人</w:t>
      </w:r>
      <w:r>
        <w:rPr>
          <w:rFonts w:hint="eastAsia" w:ascii="宋体" w:hAnsi="宋体"/>
          <w:sz w:val="22"/>
          <w:szCs w:val="22"/>
          <w:highlight w:val="none"/>
        </w:rPr>
        <w:t xml:space="preserve">承担。</w:t>
      </w:r>
      <w:bookmarkEnd w:id="134"/>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1.11 知识产权</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1.11.1关于发包人提供给承包人的图纸（如有）、发包人为实施工程自行编制或委托编制的技术规范以及反映发包人关于合同要求或其他类似性质的文件的著作权的归属：</w:t>
      </w:r>
      <w:r>
        <w:rPr>
          <w:rFonts w:hint="eastAsia" w:ascii="宋体" w:hAnsi="宋体" w:cs="宋体"/>
          <w:sz w:val="22"/>
          <w:szCs w:val="22"/>
          <w:highlight w:val="none"/>
          <w:u w:val="single"/>
        </w:rPr>
        <w:t xml:space="preserve">发包人</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关于发包人提供的上述文件的使用限制的要求：</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1.11.2 关于承包人为实施工程所编制文件的著作权的归属：</w:t>
      </w:r>
      <w:r>
        <w:rPr>
          <w:rFonts w:hint="eastAsia" w:ascii="宋体" w:hAnsi="宋体"/>
          <w:sz w:val="22"/>
          <w:szCs w:val="22"/>
          <w:highlight w:val="none"/>
          <w:u w:val="single"/>
        </w:rPr>
        <w:t xml:space="preserve"> 发包人</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关于承包人提供的上述文件的使用限制的要求：</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bookmarkStart w:id="135" w:name="_Toc504379185"/>
      <w:r/>
      <w:bookmarkStart w:id="136" w:name="_Toc502788897"/>
      <w:r>
        <w:rPr>
          <w:rFonts w:hint="eastAsia" w:ascii="宋体" w:hAnsi="宋体" w:cs="宋体"/>
          <w:sz w:val="22"/>
          <w:szCs w:val="22"/>
          <w:highlight w:val="none"/>
        </w:rPr>
        <w:t xml:space="preserve">1.11.4 承包人在施工过程中所采用的专利、专有技术、技术秘密的使用费的承担方式：</w:t>
      </w:r>
      <w:r>
        <w:rPr>
          <w:rFonts w:hint="eastAsia" w:ascii="宋体" w:hAnsi="宋体"/>
          <w:sz w:val="22"/>
          <w:szCs w:val="22"/>
          <w:highlight w:val="none"/>
          <w:u w:val="single"/>
        </w:rPr>
        <w:t xml:space="preserve">由承包人承担</w:t>
      </w:r>
      <w:r>
        <w:rPr>
          <w:rFonts w:hint="eastAsia" w:ascii="宋体" w:hAnsi="宋体" w:cs="宋体"/>
          <w:sz w:val="22"/>
          <w:szCs w:val="22"/>
          <w:highlight w:val="none"/>
        </w:rPr>
        <w:t xml:space="preserve">。</w:t>
      </w:r>
      <w:bookmarkEnd w:id="135"/>
      <w:r/>
      <w:bookmarkEnd w:id="136"/>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Times New Roman"/>
          <w:sz w:val="22"/>
          <w:szCs w:val="22"/>
          <w:highlight w:val="none"/>
        </w:rPr>
      </w:pPr>
      <w:r>
        <w:rPr>
          <w:rFonts w:hint="eastAsia" w:ascii="宋体" w:hAnsi="宋体"/>
          <w:sz w:val="22"/>
          <w:szCs w:val="22"/>
          <w:highlight w:val="none"/>
        </w:rPr>
        <w:t xml:space="preserve">1.13工程量清单错误的修正</w:t>
      </w:r>
      <w:r>
        <w:rPr>
          <w:rFonts w:hint="eastAsia" w:ascii="宋体" w:hAnsi="宋体" w:cs="Times New Roman"/>
          <w:sz w:val="22"/>
          <w:szCs w:val="22"/>
          <w:highlight w:val="non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cs="宋体"/>
          <w:sz w:val="22"/>
          <w:szCs w:val="22"/>
          <w:highlight w:val="none"/>
        </w:rPr>
        <w:t xml:space="preserve">出现工程量清单错误时，是否调整合同价格：</w:t>
      </w:r>
      <w:r>
        <w:rPr>
          <w:rFonts w:hint="eastAsia" w:ascii="宋体" w:hAnsi="宋体"/>
          <w:sz w:val="22"/>
          <w:szCs w:val="22"/>
          <w:highlight w:val="none"/>
          <w:u w:val="single"/>
        </w:rPr>
        <w:t xml:space="preserve">无论招标时工程量清单中项目特征描述是否完整或准确，发包人要求承包人的投标报价应为完成施工图纸的全部内容，若无相关设计变更，中标的综合单价不予调整。</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rPr>
      </w:pPr>
      <w:r>
        <w:rPr>
          <w:rFonts w:hint="eastAsia" w:ascii="宋体" w:hAnsi="宋体" w:cs="宋体"/>
          <w:sz w:val="22"/>
          <w:szCs w:val="22"/>
          <w:highlight w:val="none"/>
        </w:rPr>
        <w:t xml:space="preserve">允许调整合同价格的工程量偏差范围：</w:t>
      </w:r>
      <w:r>
        <w:rPr>
          <w:rFonts w:hint="eastAsia" w:ascii="宋体" w:hAnsi="宋体"/>
          <w:sz w:val="22"/>
          <w:szCs w:val="22"/>
          <w:highlight w:val="none"/>
          <w:u w:val="single"/>
        </w:rPr>
        <w:t xml:space="preserve">原工程量清单的误差、漏项、非承包人原因造成的工程变更（含设计变更、工程数量调整）或其他不可预见的工程量。</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3"/>
      </w:pPr>
      <w:r/>
      <w:bookmarkStart w:id="137" w:name="_Toc351203634"/>
      <w:r>
        <w:rPr>
          <w:rFonts w:hint="eastAsia" w:ascii="宋体" w:hAnsi="宋体"/>
          <w:b/>
          <w:bCs/>
          <w:sz w:val="22"/>
          <w:szCs w:val="22"/>
          <w:highlight w:val="none"/>
        </w:rPr>
        <w:t xml:space="preserve">2</w:t>
      </w:r>
      <w:bookmarkStart w:id="138" w:name="_Toc292559867"/>
      <w:r/>
      <w:bookmarkStart w:id="139" w:name="_Toc296944496"/>
      <w:r/>
      <w:bookmarkStart w:id="140" w:name="_Toc297048343"/>
      <w:r/>
      <w:bookmarkStart w:id="141" w:name="_Toc296891197"/>
      <w:r/>
      <w:bookmarkStart w:id="142" w:name="_Toc292559362"/>
      <w:r/>
      <w:bookmarkStart w:id="143" w:name="_Toc296346658"/>
      <w:r/>
      <w:bookmarkStart w:id="144" w:name="_Toc296347156"/>
      <w:r/>
      <w:bookmarkStart w:id="145" w:name="_Toc296503157"/>
      <w:r/>
      <w:bookmarkStart w:id="146" w:name="_Toc296890985"/>
      <w:r/>
      <w:bookmarkStart w:id="147" w:name="_Toc297120457"/>
      <w:r>
        <w:rPr>
          <w:rFonts w:hint="eastAsia" w:ascii="宋体" w:hAnsi="宋体"/>
          <w:b/>
          <w:bCs/>
          <w:sz w:val="22"/>
          <w:szCs w:val="22"/>
          <w:highlight w:val="none"/>
        </w:rPr>
        <w:t xml:space="preserve">. 发包人</w:t>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b/>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2.2 发包人代表</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发包人代表：</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姓    名：</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职    务：</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电子信箱：</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通信地址：</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b/>
          <w:sz w:val="22"/>
          <w:szCs w:val="22"/>
          <w:highlight w:val="none"/>
        </w:rPr>
      </w:pPr>
      <w:r>
        <w:rPr>
          <w:rFonts w:hint="eastAsia" w:ascii="宋体" w:hAnsi="宋体"/>
          <w:sz w:val="22"/>
          <w:szCs w:val="22"/>
          <w:highlight w:val="none"/>
        </w:rPr>
        <w:t xml:space="preserve">发包人对发包人代表的授权范围如下：</w:t>
      </w:r>
      <w:r>
        <w:rPr>
          <w:rFonts w:hint="eastAsia" w:ascii="宋体" w:hAnsi="宋体"/>
          <w:sz w:val="22"/>
          <w:szCs w:val="22"/>
          <w:highlight w:val="none"/>
          <w:u w:val="single"/>
        </w:rPr>
        <w:t xml:space="preserve">代表发包人负责工程现场质量、安全、进度等管理工程，负责协调各参见方之间的矛盾及外围事物；所有的签证及设计变更等事项按规章制度及工作流程办理。</w:t>
      </w:r>
      <w:r>
        <w:rPr>
          <w:rFonts w:hint="eastAsia" w:ascii="宋体" w:hAnsi="宋体"/>
          <w:b/>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2.4 施工现场、施工条件和基础资料的提供</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2.4.1 提供施工现场</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关于发包人移交施工现场的期限要求：</w:t>
      </w:r>
      <w:r>
        <w:rPr>
          <w:rFonts w:hint="eastAsia" w:ascii="宋体" w:hAnsi="宋体"/>
          <w:sz w:val="22"/>
          <w:szCs w:val="22"/>
          <w:highlight w:val="none"/>
          <w:u w:val="single"/>
        </w:rPr>
        <w:t xml:space="preserve">书面正式通知后三天内</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2.4.2 提供施工条件</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关于发包人应负责提供施工所需要的条件，包括：</w:t>
      </w:r>
      <w:r>
        <w:rPr>
          <w:rFonts w:hint="eastAsia" w:ascii="宋体" w:hAnsi="宋体"/>
          <w:sz w:val="22"/>
          <w:szCs w:val="22"/>
          <w:highlight w:val="none"/>
          <w:u w:val="single"/>
        </w:rPr>
        <w:t xml:space="preserve">按现状条件发包，如不具备，则由承包人实施，并承担费用</w:t>
      </w:r>
      <w:r>
        <w:rPr>
          <w:rFonts w:hint="eastAsia" w:ascii="宋体" w:hAnsi="宋体"/>
          <w:sz w:val="22"/>
          <w:szCs w:val="22"/>
          <w:highlight w:val="none"/>
        </w:rPr>
        <w:t xml:space="preserve">。</w:t>
      </w:r>
      <w:r>
        <w:rPr>
          <w:rFonts w:hint="eastAsia" w:ascii="宋体" w:hAnsi="宋体"/>
          <w:sz w:val="22"/>
          <w:szCs w:val="22"/>
          <w:highlight w:val="none"/>
          <w:u w:val="singl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2.5 资金来源证明及支付担保</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发包人提供资金来源证明的期限要求：</w:t>
      </w:r>
      <w:r>
        <w:rPr>
          <w:rFonts w:hint="eastAsia" w:ascii="宋体" w:hAnsi="宋体" w:cs="宋体"/>
          <w:sz w:val="22"/>
          <w:szCs w:val="22"/>
          <w:highlight w:val="none"/>
          <w:u w:val="single"/>
        </w:rPr>
        <w:t xml:space="preserve">     /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发包人是否提供支付担保：</w:t>
      </w:r>
      <w:r>
        <w:rPr>
          <w:rFonts w:hint="eastAsia" w:ascii="宋体" w:hAnsi="宋体" w:cs="宋体"/>
          <w:sz w:val="22"/>
          <w:szCs w:val="22"/>
          <w:highlight w:val="none"/>
          <w:u w:val="single"/>
        </w:rPr>
        <w:t xml:space="preserve">          不提供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Times New Roman"/>
          <w:sz w:val="22"/>
          <w:szCs w:val="22"/>
          <w:highlight w:val="none"/>
          <w:u w:val="single"/>
        </w:rPr>
      </w:pPr>
      <w:r>
        <w:rPr>
          <w:rFonts w:hint="eastAsia" w:ascii="宋体" w:hAnsi="宋体" w:cs="宋体"/>
          <w:sz w:val="22"/>
          <w:szCs w:val="22"/>
          <w:highlight w:val="none"/>
        </w:rPr>
        <w:t xml:space="preserve">发包人提供支付担保的形式：</w:t>
      </w:r>
      <w:r>
        <w:rPr>
          <w:rFonts w:hint="eastAsia" w:ascii="宋体" w:hAnsi="宋体" w:cs="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cs="Times New Roman"/>
          <w:sz w:val="22"/>
          <w:szCs w:val="22"/>
          <w:highlight w:val="none"/>
          <w:u w:val="single"/>
        </w:rPr>
      </w:r>
      <w:r/>
    </w:p>
    <w:p>
      <w:pPr>
        <w:pStyle w:val="845"/>
        <w:ind w:firstLine="480"/>
        <w:keepLines/>
        <w:keepNext/>
        <w:pageBreakBefore w:val="0"/>
        <w:spacing w:line="480" w:lineRule="exact"/>
        <w:rPr>
          <w:rFonts w:hint="eastAsia" w:ascii="宋体" w:hAnsi="宋体"/>
          <w:bCs/>
          <w:sz w:val="22"/>
          <w:szCs w:val="22"/>
          <w:highlight w:val="none"/>
        </w:rPr>
        <w:outlineLvl w:val="3"/>
      </w:pPr>
      <w:r/>
      <w:bookmarkStart w:id="148" w:name="_Toc351203635"/>
      <w:r>
        <w:rPr>
          <w:rFonts w:hint="eastAsia" w:ascii="宋体" w:hAnsi="宋体"/>
          <w:bCs/>
          <w:sz w:val="22"/>
          <w:szCs w:val="22"/>
          <w:highlight w:val="none"/>
        </w:rPr>
        <w:t xml:space="preserve">3</w:t>
      </w:r>
      <w:bookmarkStart w:id="149" w:name="_Toc296503158"/>
      <w:r/>
      <w:bookmarkStart w:id="150" w:name="_Toc296346659"/>
      <w:r/>
      <w:bookmarkStart w:id="151" w:name="_Toc297048344"/>
      <w:r/>
      <w:bookmarkStart w:id="152" w:name="_Toc292559363"/>
      <w:r/>
      <w:bookmarkStart w:id="153" w:name="_Toc297120458"/>
      <w:r/>
      <w:bookmarkStart w:id="154" w:name="_Toc292559868"/>
      <w:r/>
      <w:bookmarkStart w:id="155" w:name="_Toc296347157"/>
      <w:r/>
      <w:bookmarkStart w:id="156" w:name="_Toc296891198"/>
      <w:r/>
      <w:bookmarkStart w:id="157" w:name="_Toc296890986"/>
      <w:r/>
      <w:bookmarkStart w:id="158" w:name="_Toc296944497"/>
      <w:r>
        <w:rPr>
          <w:rFonts w:hint="eastAsia" w:ascii="宋体" w:hAnsi="宋体"/>
          <w:bCs/>
          <w:sz w:val="22"/>
          <w:szCs w:val="22"/>
          <w:highlight w:val="none"/>
        </w:rPr>
        <w:t xml:space="preserve">. 承包人</w:t>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3.1 承包人的一般义务</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（9）承包人提交的竣工资料的内容：</w:t>
      </w:r>
      <w:r>
        <w:rPr>
          <w:rFonts w:hint="eastAsia" w:ascii="宋体" w:hAnsi="宋体"/>
          <w:sz w:val="22"/>
          <w:szCs w:val="22"/>
          <w:highlight w:val="none"/>
          <w:u w:val="single"/>
        </w:rPr>
        <w:t xml:space="preserve">按发包人要求提交全套施工资料及竣工图</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承包人需要提交的竣工资料套数：</w:t>
      </w:r>
      <w:r>
        <w:rPr>
          <w:rFonts w:hint="eastAsia" w:ascii="宋体" w:hAnsi="宋体"/>
          <w:sz w:val="22"/>
          <w:szCs w:val="22"/>
          <w:highlight w:val="none"/>
          <w:u w:val="single"/>
        </w:rPr>
        <w:t xml:space="preserve">按发包人要求提供。</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承包人提交的竣工资料的费用承担：</w:t>
      </w:r>
      <w:r>
        <w:rPr>
          <w:rFonts w:hint="eastAsia" w:ascii="宋体" w:hAnsi="宋体"/>
          <w:sz w:val="22"/>
          <w:szCs w:val="22"/>
          <w:highlight w:val="none"/>
          <w:u w:val="single"/>
        </w:rPr>
        <w:t xml:space="preserve">由承包人</w:t>
      </w:r>
      <w:r>
        <w:rPr>
          <w:rFonts w:hint="eastAsia" w:ascii="宋体" w:hAnsi="宋体" w:cs="宋体"/>
          <w:sz w:val="22"/>
          <w:szCs w:val="22"/>
          <w:highlight w:val="none"/>
          <w:u w:val="single"/>
        </w:rPr>
        <w:t xml:space="preserve">承担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承包人提交的竣工资料移交时间：</w:t>
      </w:r>
      <w:r>
        <w:rPr>
          <w:rFonts w:hint="eastAsia" w:ascii="宋体" w:hAnsi="宋体"/>
          <w:sz w:val="22"/>
          <w:szCs w:val="22"/>
          <w:highlight w:val="none"/>
          <w:u w:val="single"/>
        </w:rPr>
        <w:t xml:space="preserve">工程竣工验收合格后28日内</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Times New Roman"/>
          <w:sz w:val="22"/>
          <w:szCs w:val="22"/>
          <w:highlight w:val="none"/>
        </w:rPr>
      </w:pPr>
      <w:r>
        <w:rPr>
          <w:rFonts w:hint="eastAsia" w:ascii="宋体" w:hAnsi="宋体" w:cs="宋体"/>
          <w:sz w:val="22"/>
          <w:szCs w:val="22"/>
          <w:highlight w:val="none"/>
        </w:rPr>
        <w:t xml:space="preserve">承包人提交的竣工资料形式要求：</w:t>
      </w:r>
      <w:r>
        <w:rPr>
          <w:rFonts w:hint="eastAsia" w:ascii="宋体" w:hAnsi="宋体"/>
          <w:sz w:val="22"/>
          <w:szCs w:val="22"/>
          <w:highlight w:val="none"/>
          <w:u w:val="single"/>
        </w:rPr>
        <w:t xml:space="preserve">书面资料及电子档资料</w:t>
      </w:r>
      <w:r>
        <w:rPr>
          <w:rFonts w:hint="eastAsia" w:ascii="宋体" w:hAnsi="宋体" w:cs="宋体"/>
          <w:sz w:val="22"/>
          <w:szCs w:val="22"/>
          <w:highlight w:val="none"/>
        </w:rPr>
        <w:t xml:space="preserve">。</w:t>
      </w:r>
      <w:r>
        <w:rPr>
          <w:rFonts w:hint="eastAsia" w:ascii="宋体" w:hAnsi="宋体" w:cs="Times New Roman"/>
          <w:sz w:val="22"/>
          <w:szCs w:val="22"/>
          <w:highlight w:val="none"/>
        </w:rPr>
      </w:r>
      <w:r/>
    </w:p>
    <w:p>
      <w:pPr>
        <w:pStyle w:val="845"/>
        <w:ind w:firstLine="480"/>
        <w:jc w:val="left"/>
        <w:pageBreakBefore w:val="0"/>
        <w:spacing w:line="480" w:lineRule="exact"/>
        <w:rPr>
          <w:rFonts w:hint="eastAsia" w:ascii="宋体" w:hAnsi="宋体" w:cs="Times New Roman"/>
          <w:sz w:val="22"/>
          <w:szCs w:val="22"/>
          <w:highlight w:val="none"/>
          <w:u w:val="single"/>
        </w:rPr>
      </w:pPr>
      <w:r>
        <w:rPr>
          <w:rFonts w:hint="eastAsia" w:ascii="宋体" w:hAnsi="宋体"/>
          <w:sz w:val="22"/>
          <w:szCs w:val="22"/>
          <w:highlight w:val="none"/>
        </w:rPr>
        <w:t xml:space="preserve">（10）承包人应履行的其他义务：</w:t>
      </w:r>
      <w:r>
        <w:rPr>
          <w:rFonts w:hint="eastAsia" w:ascii="宋体" w:hAnsi="宋体"/>
          <w:sz w:val="22"/>
          <w:szCs w:val="22"/>
          <w:highlight w:val="none"/>
          <w:u w:val="single"/>
        </w:rPr>
        <w:t xml:space="preserve">①安排专人24小时负责安全保卫工作，非夜间施工照明应注意安全要求，费用</w:t>
      </w:r>
      <w:r>
        <w:rPr>
          <w:rFonts w:hint="eastAsia" w:ascii="宋体" w:hAnsi="宋体"/>
          <w:sz w:val="22"/>
          <w:szCs w:val="22"/>
          <w:highlight w:val="none"/>
          <w:u w:val="single"/>
        </w:rPr>
        <w:t xml:space="preserve">由承包人承担；②承包人必须按规定对施工现场成品进行保护，自专业施工项目验收合格之日起交付给发包人止，专业工程施工现场成品保护由专业工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w:t>
      </w:r>
      <w:r>
        <w:rPr>
          <w:rFonts w:hint="eastAsia" w:ascii="宋体" w:hAnsi="宋体" w:cs="Times New Roman"/>
          <w:sz w:val="22"/>
          <w:szCs w:val="22"/>
          <w:highlight w:val="none"/>
          <w:u w:val="single"/>
        </w:rPr>
        <w:t xml:space="preserve">人在工程竣工结算价款中扣除；⑥如发包人代扣代缴本工程应由承包人缴纳的各种费用，承包人必须履行发包人要求的各项手续，费用由承包人负责；</w:t>
      </w:r>
      <w:r>
        <w:rPr>
          <w:rFonts w:hint="eastAsia" w:ascii="宋体" w:hAnsi="宋体" w:cs="Times New Roman"/>
          <w:sz w:val="22"/>
          <w:szCs w:val="22"/>
          <w:highlight w:val="none"/>
          <w:u w:val="single"/>
        </w:rPr>
        <w:fldChar w:fldCharType="begin"/>
      </w:r>
      <w:r>
        <w:rPr>
          <w:rFonts w:hint="eastAsia" w:ascii="宋体" w:hAnsi="宋体" w:cs="Times New Roman"/>
          <w:sz w:val="22"/>
          <w:szCs w:val="22"/>
          <w:highlight w:val="none"/>
          <w:u w:val="single"/>
        </w:rPr>
        <w:instrText xml:space="preserve"> eq \o\ac(○,7)</w:instrText>
      </w:r>
      <w:r>
        <w:rPr>
          <w:rFonts w:hint="eastAsia" w:ascii="宋体" w:hAnsi="宋体" w:cs="Times New Roman"/>
          <w:sz w:val="22"/>
          <w:szCs w:val="22"/>
          <w:highlight w:val="none"/>
          <w:u w:val="single"/>
        </w:rPr>
        <w:fldChar w:fldCharType="end"/>
      </w:r>
      <w:r>
        <w:rPr>
          <w:rFonts w:hint="eastAsia" w:ascii="宋体" w:hAnsi="宋体" w:cs="Times New Roman"/>
          <w:sz w:val="22"/>
          <w:szCs w:val="22"/>
          <w:highlight w:val="none"/>
          <w:u w:val="single"/>
        </w:rPr>
        <w:t xml:space="preserve">本工程向建设主管部门办理的工程施工许可手续，由承包人代为办理，发包人协助，费用按规定承担；</w:t>
      </w:r>
      <w:r>
        <w:rPr>
          <w:rFonts w:hint="eastAsia" w:ascii="宋体" w:hAnsi="宋体" w:cs="Times New Roman"/>
          <w:sz w:val="22"/>
          <w:szCs w:val="22"/>
          <w:highlight w:val="none"/>
          <w:u w:val="single"/>
        </w:rPr>
        <w:fldChar w:fldCharType="begin"/>
      </w:r>
      <w:r>
        <w:rPr>
          <w:rFonts w:hint="eastAsia" w:ascii="宋体" w:hAnsi="宋体" w:cs="Times New Roman"/>
          <w:sz w:val="22"/>
          <w:szCs w:val="22"/>
          <w:highlight w:val="none"/>
          <w:u w:val="single"/>
        </w:rPr>
        <w:instrText xml:space="preserve"> eq \o\ac(○,8)</w:instrText>
      </w:r>
      <w:r>
        <w:rPr>
          <w:rFonts w:hint="eastAsia" w:ascii="宋体" w:hAnsi="宋体" w:cs="Times New Roman"/>
          <w:sz w:val="22"/>
          <w:szCs w:val="22"/>
          <w:highlight w:val="none"/>
          <w:u w:val="single"/>
        </w:rPr>
        <w:fldChar w:fldCharType="end"/>
      </w:r>
      <w:r>
        <w:rPr>
          <w:rFonts w:hint="eastAsia" w:ascii="宋体" w:hAnsi="宋体" w:cs="Times New Roman"/>
          <w:sz w:val="22"/>
          <w:szCs w:val="22"/>
          <w:highlight w:val="none"/>
          <w:u w:val="single"/>
        </w:rPr>
        <w:t xml:space="preserve">施工单位须对施工现场的所有从业人员，建立电脑用工台账，实行日常考勤管理，施工单位必须第一时间向建设单位、监理单位主动提供与劳务公司签订的用工合同或主动提供班组人员与施工单位签订的用工合同。</w:t>
      </w:r>
      <w:r>
        <w:rPr>
          <w:rFonts w:hint="eastAsia" w:ascii="宋体" w:hAnsi="宋体" w:cs="Times New Roman"/>
          <w:sz w:val="22"/>
          <w:szCs w:val="22"/>
          <w:highlight w:val="none"/>
          <w:u w:val="singl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3.2 项目负责人</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3.2.1 项目负责人：</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姓    名：</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建造师执业资格等级：</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建造师执业印章号：</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安全生产考核合格证书号：</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承包人对项目负责人的授权范围如下：</w:t>
      </w:r>
      <w:r>
        <w:rPr>
          <w:rFonts w:hint="eastAsia" w:ascii="宋体" w:hAnsi="宋体"/>
          <w:sz w:val="22"/>
          <w:szCs w:val="22"/>
          <w:highlight w:val="none"/>
          <w:u w:val="single"/>
        </w:rPr>
        <w:t xml:space="preserve">全面负责本工程施工合同的履行</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关于项目负责人每月在施工现场的时间要求：</w:t>
      </w:r>
      <w:r>
        <w:rPr>
          <w:rFonts w:ascii="宋体" w:hAnsi="宋体"/>
          <w:sz w:val="22"/>
          <w:szCs w:val="22"/>
          <w:highlight w:val="none"/>
          <w:u w:val="single"/>
        </w:rPr>
        <w:t xml:space="preserve">该工程施工过程中项目负责人在施工期间（除法定节假日及履行请假手续外）必须保证在职在岗，确保对施工现场的常态化管理，杜绝“挂名不在岗”或“遥控指挥”，在工程项目安全生产关键时间节点，项目经理必须亲自在施工现场带班履职，不得委托他人，确保关键工序的现场指挥与风险管控。</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承包人未提交劳动合同，以及没有为项目负责人缴纳社会保险证明的违约责任：</w:t>
      </w:r>
      <w:r>
        <w:rPr>
          <w:rFonts w:hint="eastAsia" w:ascii="宋体" w:hAnsi="宋体"/>
          <w:sz w:val="22"/>
          <w:szCs w:val="22"/>
          <w:highlight w:val="none"/>
          <w:u w:val="single"/>
        </w:rPr>
        <w:t xml:space="preserve">经发包人提出后，承包人未整改的，发包人有权终止合同。</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项目负责人未经批准，擅自离开施工现场的违约责任：</w:t>
      </w:r>
      <w:r>
        <w:rPr>
          <w:rFonts w:hint="eastAsia" w:ascii="宋体" w:hAnsi="宋体"/>
          <w:sz w:val="22"/>
          <w:szCs w:val="22"/>
          <w:highlight w:val="none"/>
          <w:u w:val="single"/>
        </w:rPr>
        <w:t xml:space="preserve">中途项目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3.2.3 承包人擅自更换项目负责人的违约责任：</w:t>
      </w:r>
      <w:r>
        <w:rPr>
          <w:rFonts w:hint="eastAsia" w:ascii="宋体" w:hAnsi="宋体"/>
          <w:sz w:val="22"/>
          <w:szCs w:val="22"/>
          <w:highlight w:val="none"/>
          <w:u w:val="single"/>
        </w:rPr>
        <w:t xml:space="preserve">发包人有权终止合同，因此给发包人造成损失的，发包人将依法追偿</w:t>
      </w:r>
      <w:r>
        <w:rPr>
          <w:rFonts w:hint="eastAsia" w:ascii="宋体" w:hAnsi="宋体"/>
          <w:sz w:val="22"/>
          <w:szCs w:val="22"/>
          <w:highlight w:val="none"/>
        </w:rPr>
        <w:t xml:space="preserve">。</w:t>
      </w:r>
      <w:r>
        <w:rPr>
          <w:rFonts w:hint="eastAsia" w:ascii="宋体" w:hAnsi="宋体"/>
          <w:sz w:val="22"/>
          <w:szCs w:val="22"/>
          <w:highlight w:val="none"/>
        </w:rPr>
      </w:r>
      <w:r/>
    </w:p>
    <w:p>
      <w:pPr>
        <w:pStyle w:val="845"/>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    3.2.4 承包人无正当理由拒绝更换项目负责人的违约责任：</w:t>
      </w:r>
      <w:r>
        <w:rPr>
          <w:rFonts w:hint="eastAsia" w:ascii="宋体" w:hAnsi="宋体"/>
          <w:sz w:val="22"/>
          <w:szCs w:val="22"/>
          <w:highlight w:val="none"/>
          <w:u w:val="single"/>
        </w:rPr>
        <w:t xml:space="preserve">发包人有权终止合同，因此给发包人造成损失的，发包人将依法追偿</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keepLines/>
        <w:keepNext/>
        <w:pageBreakBefore w:val="0"/>
        <w:spacing w:line="480" w:lineRule="exact"/>
        <w:rPr>
          <w:rFonts w:hint="eastAsia" w:ascii="宋体" w:hAnsi="宋体"/>
          <w:bCs/>
          <w:sz w:val="22"/>
          <w:szCs w:val="22"/>
          <w:highlight w:val="none"/>
        </w:rPr>
        <w:outlineLvl w:val="4"/>
      </w:pPr>
      <w:r>
        <w:rPr>
          <w:rFonts w:hint="eastAsia" w:ascii="宋体" w:hAnsi="宋体"/>
          <w:bCs/>
          <w:sz w:val="22"/>
          <w:szCs w:val="22"/>
          <w:highlight w:val="none"/>
        </w:rPr>
        <w:t xml:space="preserve">3.3 承包人人员</w:t>
      </w:r>
      <w:r>
        <w:rPr>
          <w:rFonts w:hint="eastAsia" w:ascii="宋体" w:hAnsi="宋体"/>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3.3.1 承包人提交项目管理机构及施工现场管理人员安排报告的期限：</w:t>
      </w:r>
      <w:r>
        <w:rPr>
          <w:rFonts w:hint="eastAsia" w:ascii="宋体" w:hAnsi="宋体" w:cs="MingLiU_HKSCS"/>
          <w:sz w:val="22"/>
          <w:szCs w:val="22"/>
          <w:highlight w:val="none"/>
          <w:u w:val="single"/>
        </w:rPr>
        <w:t xml:space="preserve">施工进场七日内</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施工现场主要管理人员：技术负责人</w:t>
      </w:r>
      <w:r>
        <w:rPr>
          <w:rFonts w:hint="eastAsia" w:ascii="宋体" w:hAnsi="宋体"/>
          <w:sz w:val="22"/>
          <w:szCs w:val="22"/>
          <w:highlight w:val="none"/>
          <w:u w:val="single"/>
        </w:rPr>
        <w:t xml:space="preserve">       </w:t>
      </w:r>
      <w:r>
        <w:rPr>
          <w:rFonts w:hint="eastAsia" w:ascii="宋体" w:hAnsi="宋体"/>
          <w:sz w:val="22"/>
          <w:szCs w:val="22"/>
          <w:highlight w:val="none"/>
        </w:rPr>
        <w:t xml:space="preserve">，质检员</w:t>
      </w:r>
      <w:r>
        <w:rPr>
          <w:rFonts w:hint="eastAsia" w:ascii="宋体" w:hAnsi="宋体"/>
          <w:sz w:val="22"/>
          <w:szCs w:val="22"/>
          <w:highlight w:val="none"/>
          <w:u w:val="single"/>
        </w:rPr>
        <w:t xml:space="preserve">        </w:t>
      </w:r>
      <w:r>
        <w:rPr>
          <w:rFonts w:hint="eastAsia" w:ascii="宋体" w:hAnsi="宋体"/>
          <w:sz w:val="22"/>
          <w:szCs w:val="22"/>
          <w:highlight w:val="none"/>
        </w:rPr>
        <w:t xml:space="preserve">，安全员</w:t>
      </w:r>
      <w:r>
        <w:rPr>
          <w:rFonts w:hint="eastAsia" w:ascii="宋体" w:hAnsi="宋体"/>
          <w:sz w:val="22"/>
          <w:szCs w:val="22"/>
          <w:highlight w:val="none"/>
          <w:u w:val="single"/>
        </w:rPr>
        <w:t xml:space="preserve">        </w:t>
      </w:r>
      <w:r>
        <w:rPr>
          <w:rFonts w:hint="eastAsia" w:ascii="宋体" w:hAnsi="宋体"/>
          <w:sz w:val="22"/>
          <w:szCs w:val="22"/>
          <w:highlight w:val="none"/>
        </w:rPr>
        <w:t xml:space="preserve">，施工员</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3.3.3 承包人无正当理由拒绝撤换主要施工管理人员的违约责任：</w:t>
      </w:r>
      <w:r>
        <w:rPr>
          <w:rFonts w:hint="eastAsia" w:ascii="宋体" w:hAnsi="宋体"/>
          <w:sz w:val="22"/>
          <w:szCs w:val="22"/>
          <w:highlight w:val="none"/>
          <w:u w:val="single"/>
        </w:rPr>
        <w:t xml:space="preserve">发包人有权终止合同，因此给发包人造成损失的，发包人将依法追偿</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宋体"/>
          <w:sz w:val="22"/>
          <w:szCs w:val="22"/>
          <w:highlight w:val="none"/>
          <w:u w:val="single"/>
        </w:rPr>
      </w:pPr>
      <w:r>
        <w:rPr>
          <w:rFonts w:hint="eastAsia" w:ascii="宋体" w:hAnsi="宋体" w:cs="宋体"/>
          <w:sz w:val="22"/>
          <w:szCs w:val="22"/>
          <w:highlight w:val="none"/>
        </w:rPr>
        <w:t xml:space="preserve">3.3.4 承包人主要施工管理人员离开施工现场的批准要求：</w:t>
      </w:r>
      <w:r>
        <w:rPr>
          <w:rFonts w:hint="eastAsia" w:ascii="宋体" w:hAnsi="宋体" w:cs="宋体"/>
          <w:sz w:val="22"/>
          <w:szCs w:val="22"/>
          <w:highlight w:val="none"/>
          <w:u w:val="single"/>
        </w:rPr>
        <w:t xml:space="preserve">中途离岗必须履行书面请假手续并经发包人同意</w:t>
      </w:r>
      <w:r>
        <w:rPr>
          <w:rFonts w:hint="eastAsia" w:ascii="宋体" w:hAnsi="宋体" w:cs="宋体"/>
          <w:sz w:val="22"/>
          <w:szCs w:val="22"/>
          <w:highlight w:val="none"/>
        </w:rPr>
        <w:t xml:space="preserve">。</w:t>
      </w:r>
      <w:r>
        <w:rPr>
          <w:rFonts w:hint="eastAsia" w:ascii="宋体" w:hAnsi="宋体" w:cs="宋体"/>
          <w:sz w:val="22"/>
          <w:szCs w:val="22"/>
          <w:highlight w:val="none"/>
          <w:u w:val="single"/>
        </w:rPr>
      </w:r>
      <w:r/>
    </w:p>
    <w:p>
      <w:pPr>
        <w:pStyle w:val="845"/>
        <w:ind w:firstLine="48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3.3.5承包人擅自更换主要施工管理人员的违约责任：</w:t>
      </w:r>
      <w:r>
        <w:rPr>
          <w:rFonts w:hint="eastAsia" w:ascii="宋体" w:hAnsi="宋体"/>
          <w:sz w:val="22"/>
          <w:szCs w:val="22"/>
          <w:highlight w:val="none"/>
          <w:u w:val="single"/>
        </w:rPr>
        <w:t xml:space="preserve">发包人有权终止合同，因此给发包人造成损失的，发包人将依法追偿</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pageBreakBefore w:val="0"/>
        <w:spacing w:line="480" w:lineRule="exact"/>
        <w:rPr>
          <w:rFonts w:hint="eastAsia" w:ascii="宋体" w:hAnsi="宋体" w:cs="Times New Roman"/>
          <w:sz w:val="22"/>
          <w:szCs w:val="22"/>
          <w:highlight w:val="none"/>
        </w:rPr>
      </w:pPr>
      <w:r>
        <w:rPr>
          <w:rFonts w:hint="eastAsia" w:ascii="宋体" w:hAnsi="宋体" w:cs="宋体"/>
          <w:sz w:val="22"/>
          <w:szCs w:val="22"/>
          <w:highlight w:val="none"/>
        </w:rPr>
        <w:t xml:space="preserve">承包人主要施工管理人员擅自离开施工现场的违约责任：</w:t>
      </w:r>
      <w:r>
        <w:rPr>
          <w:rFonts w:hint="eastAsia" w:ascii="宋体" w:hAnsi="宋体"/>
          <w:sz w:val="22"/>
          <w:szCs w:val="22"/>
          <w:highlight w:val="none"/>
          <w:u w:val="single"/>
        </w:rPr>
        <w:t xml:space="preserve">若未经发包人同意而擅自离岗的，除项目负责人外，将处以每人每天 500元的违约金，在支付工程款时从应付的工程款中扣除。若擅自离岗连续达2天以上的，经发包人提出仍未改正的，发包人有权终止合同，因此给发包人造成损失的，发包人将依法追偿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sz w:val="22"/>
          <w:szCs w:val="22"/>
          <w:highlight w:val="none"/>
        </w:rPr>
        <w:t xml:space="preserve">。</w:t>
      </w:r>
      <w:r>
        <w:rPr>
          <w:rFonts w:hint="eastAsia" w:ascii="宋体" w:hAnsi="宋体" w:cs="Times New Roman"/>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投标专职安全员若中标，安全员</w:t>
      </w:r>
      <w:r>
        <w:rPr>
          <w:rFonts w:ascii="宋体" w:hAnsi="宋体"/>
          <w:sz w:val="22"/>
          <w:szCs w:val="22"/>
          <w:highlight w:val="none"/>
          <w:u w:val="single"/>
        </w:rPr>
        <w:t xml:space="preserve">在施工期间（除法定节假日及履行请假手续外）必须保证在职在岗，确保对施工</w:t>
      </w:r>
      <w:r>
        <w:rPr>
          <w:rFonts w:hint="eastAsia" w:ascii="宋体" w:hAnsi="宋体"/>
          <w:sz w:val="22"/>
          <w:szCs w:val="22"/>
          <w:highlight w:val="none"/>
          <w:u w:val="single"/>
        </w:rPr>
        <w:t xml:space="preserve">安全</w:t>
      </w:r>
      <w:r>
        <w:rPr>
          <w:rFonts w:ascii="宋体" w:hAnsi="宋体"/>
          <w:sz w:val="22"/>
          <w:szCs w:val="22"/>
          <w:highlight w:val="none"/>
          <w:u w:val="single"/>
        </w:rPr>
        <w:t xml:space="preserve">的常态化管理。</w:t>
      </w:r>
      <w:r>
        <w:rPr>
          <w:rFonts w:hint="eastAsia" w:ascii="宋体" w:hAnsi="宋体"/>
          <w:sz w:val="22"/>
          <w:szCs w:val="22"/>
          <w:highlight w:val="none"/>
          <w:u w:val="single"/>
        </w:rPr>
      </w:r>
      <w:r/>
    </w:p>
    <w:p>
      <w:pPr>
        <w:pStyle w:val="845"/>
        <w:ind w:firstLine="482"/>
        <w:pageBreakBefore w:val="0"/>
        <w:spacing w:line="480" w:lineRule="exact"/>
        <w:rPr>
          <w:rFonts w:hint="eastAsia" w:ascii="宋体" w:hAnsi="宋体"/>
          <w:sz w:val="22"/>
          <w:szCs w:val="22"/>
          <w:highlight w:val="none"/>
        </w:rPr>
      </w:pPr>
      <w:r>
        <w:rPr>
          <w:rFonts w:hint="eastAsia" w:ascii="宋体" w:hAnsi="宋体"/>
          <w:b/>
          <w:bCs/>
          <w:sz w:val="22"/>
          <w:szCs w:val="22"/>
          <w:highlight w:val="none"/>
        </w:rPr>
        <w:t xml:space="preserve">注：工程项目部管理人员必须严格按招投标文件要求及时配备到位。所有人员有持证要求的必须持证上岗，在项目负责人的统一领导下，尽心尽职地做好本职工作。如不能胜任工作的，发包人将有权建议更换，直到更换至能胜任现场管理工作为止。</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3</w:t>
      </w:r>
      <w:bookmarkStart w:id="159" w:name="_Toc292559869"/>
      <w:r/>
      <w:bookmarkStart w:id="160" w:name="_Toc297216151"/>
      <w:r/>
      <w:bookmarkStart w:id="161" w:name="_Toc296347158"/>
      <w:r/>
      <w:bookmarkStart w:id="162" w:name="_Toc303539102"/>
      <w:r/>
      <w:bookmarkStart w:id="163" w:name="_Toc296944498"/>
      <w:r/>
      <w:bookmarkStart w:id="164" w:name="_Toc304295523"/>
      <w:r/>
      <w:bookmarkStart w:id="165" w:name="_Toc312677988"/>
      <w:r/>
      <w:bookmarkStart w:id="166" w:name="_Toc292559364"/>
      <w:r/>
      <w:bookmarkStart w:id="167" w:name="_Toc296346660"/>
      <w:r/>
      <w:bookmarkStart w:id="168" w:name="_Toc297123492"/>
      <w:r/>
      <w:bookmarkStart w:id="169" w:name="_Toc296891199"/>
      <w:r/>
      <w:bookmarkStart w:id="170" w:name="_Toc297120459"/>
      <w:r/>
      <w:bookmarkStart w:id="171" w:name="_Toc296503159"/>
      <w:r/>
      <w:bookmarkStart w:id="172" w:name="_Toc296890987"/>
      <w:r/>
      <w:bookmarkStart w:id="173" w:name="_Toc297048345"/>
      <w:r/>
      <w:bookmarkStart w:id="174" w:name="_Toc300934945"/>
      <w:r>
        <w:rPr>
          <w:rFonts w:hint="eastAsia" w:ascii="宋体" w:hAnsi="宋体"/>
          <w:b/>
          <w:bCs/>
          <w:sz w:val="22"/>
          <w:szCs w:val="22"/>
          <w:highlight w:val="none"/>
        </w:rPr>
        <w:t xml:space="preserve">.5 分包</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w:t>
      </w:r>
      <w:bookmarkStart w:id="175" w:name="_Toc297120460"/>
      <w:r/>
      <w:bookmarkStart w:id="176" w:name="_Toc297216152"/>
      <w:r/>
      <w:bookmarkStart w:id="177" w:name="_Toc296503160"/>
      <w:r/>
      <w:bookmarkStart w:id="178" w:name="_Toc296944499"/>
      <w:r/>
      <w:bookmarkStart w:id="179" w:name="_Toc318581158"/>
      <w:r/>
      <w:bookmarkStart w:id="180" w:name="_Toc312677989"/>
      <w:r/>
      <w:bookmarkStart w:id="181" w:name="_Toc297123493"/>
      <w:r/>
      <w:bookmarkStart w:id="182" w:name="_Toc292559870"/>
      <w:r/>
      <w:bookmarkStart w:id="183" w:name="_Toc303539103"/>
      <w:r/>
      <w:bookmarkStart w:id="184" w:name="_Toc292559365"/>
      <w:r/>
      <w:bookmarkStart w:id="185" w:name="_Toc296890988"/>
      <w:r/>
      <w:bookmarkStart w:id="186" w:name="_Toc297048346"/>
      <w:r/>
      <w:bookmarkStart w:id="187" w:name="_Toc300934946"/>
      <w:r/>
      <w:bookmarkStart w:id="188" w:name="_Toc296891200"/>
      <w:r/>
      <w:bookmarkStart w:id="189" w:name="_Toc304295524"/>
      <w:r/>
      <w:bookmarkStart w:id="190" w:name="_Toc296347159"/>
      <w:r/>
      <w:bookmarkStart w:id="191" w:name="_Toc296346661"/>
      <w:r>
        <w:rPr>
          <w:rFonts w:hint="eastAsia" w:ascii="宋体" w:hAnsi="宋体"/>
          <w:sz w:val="22"/>
          <w:szCs w:val="22"/>
          <w:highlight w:val="none"/>
        </w:rPr>
        <w:t xml:space="preserve">.5.1 分包的一般约定</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禁止分包的工程包括：</w:t>
      </w:r>
      <w:r>
        <w:rPr>
          <w:rFonts w:hint="eastAsia" w:ascii="宋体" w:hAnsi="宋体" w:cs="MingLiU_HKSCS"/>
          <w:sz w:val="22"/>
          <w:szCs w:val="22"/>
          <w:highlight w:val="none"/>
          <w:u w:val="single"/>
        </w:rPr>
        <w:t xml:space="preserve">国家法律法规禁止分包的工程</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主体结构、关键性工作的范围：</w:t>
      </w:r>
      <w:r>
        <w:rPr>
          <w:rFonts w:hint="eastAsia" w:ascii="宋体" w:hAnsi="宋体"/>
          <w:sz w:val="22"/>
          <w:szCs w:val="22"/>
          <w:highlight w:val="none"/>
          <w:u w:val="single"/>
        </w:rPr>
        <w:t xml:space="preserve">依据有关法律法规、规定、标准等的规定</w:t>
      </w:r>
      <w:r>
        <w:rPr>
          <w:rFonts w:hint="eastAsia" w:ascii="宋体" w:hAnsi="宋体"/>
          <w:sz w:val="22"/>
          <w:szCs w:val="22"/>
          <w:highlight w:val="none"/>
        </w:rPr>
        <w:t xml:space="preserve">。</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Start w:id="192" w:name="_Toc296503161"/>
      <w:r/>
      <w:bookmarkEnd w:id="192"/>
      <w:r/>
      <w:bookmarkStart w:id="193" w:name="_Toc297120461"/>
      <w:r/>
      <w:bookmarkEnd w:id="193"/>
      <w:r/>
      <w:bookmarkStart w:id="194" w:name="_Toc297048347"/>
      <w:r/>
      <w:bookmarkEnd w:id="194"/>
      <w:r/>
      <w:bookmarkStart w:id="195" w:name="_Toc297123494"/>
      <w:r/>
      <w:bookmarkEnd w:id="195"/>
      <w:r/>
      <w:bookmarkStart w:id="196" w:name="_Toc296347160"/>
      <w:r/>
      <w:bookmarkEnd w:id="196"/>
      <w:r/>
      <w:bookmarkStart w:id="197" w:name="_Toc297216153"/>
      <w:r/>
      <w:bookmarkEnd w:id="197"/>
      <w:r/>
      <w:bookmarkStart w:id="198" w:name="_Toc300934947"/>
      <w:r/>
      <w:bookmarkEnd w:id="198"/>
      <w:r/>
      <w:bookmarkStart w:id="199" w:name="_Toc296891201"/>
      <w:r/>
      <w:bookmarkEnd w:id="199"/>
      <w:r/>
      <w:bookmarkStart w:id="200" w:name="_Toc303539104"/>
      <w:r/>
      <w:bookmarkEnd w:id="200"/>
      <w:r/>
      <w:bookmarkStart w:id="201" w:name="_Toc296346662"/>
      <w:r/>
      <w:bookmarkEnd w:id="201"/>
      <w:r/>
      <w:bookmarkStart w:id="202" w:name="_Toc304295525"/>
      <w:r/>
      <w:bookmarkEnd w:id="202"/>
      <w:r/>
      <w:bookmarkStart w:id="203" w:name="_Toc296890989"/>
      <w:r/>
      <w:bookmarkEnd w:id="203"/>
      <w:r/>
      <w:bookmarkStart w:id="204" w:name="_Toc296944500"/>
      <w:r/>
      <w:bookmarkEnd w:id="204"/>
      <w:r>
        <w:rPr>
          <w:rFonts w:hint="eastAsia" w:ascii="宋体" w:hAnsi="宋体"/>
          <w:sz w:val="22"/>
          <w:szCs w:val="22"/>
          <w:highlight w:val="none"/>
          <w:u w:val="single"/>
        </w:rPr>
      </w:r>
      <w:r/>
    </w:p>
    <w:p>
      <w:pPr>
        <w:pStyle w:val="845"/>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    3</w:t>
      </w:r>
      <w:bookmarkStart w:id="205" w:name="_Toc312677990"/>
      <w:r/>
      <w:bookmarkStart w:id="206" w:name="_Toc318581159"/>
      <w:r>
        <w:rPr>
          <w:rFonts w:hint="eastAsia" w:ascii="宋体" w:hAnsi="宋体"/>
          <w:sz w:val="22"/>
          <w:szCs w:val="22"/>
          <w:highlight w:val="none"/>
        </w:rPr>
        <w:t xml:space="preserve">.5.2分包的确定</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u w:val="single"/>
        </w:rPr>
      </w:pPr>
      <w:r>
        <w:rPr>
          <w:rFonts w:hint="eastAsia" w:ascii="宋体" w:hAnsi="宋体" w:cs="宋体"/>
          <w:sz w:val="22"/>
          <w:szCs w:val="22"/>
          <w:highlight w:val="none"/>
        </w:rPr>
        <w:t xml:space="preserve">允许分包的专业工程包括</w:t>
      </w:r>
      <w:r>
        <w:rPr>
          <w:rFonts w:hint="eastAsia" w:ascii="宋体" w:hAnsi="宋体"/>
          <w:sz w:val="22"/>
          <w:szCs w:val="22"/>
          <w:highlight w:val="none"/>
        </w:rPr>
        <w:t xml:space="preserve">：</w:t>
      </w:r>
      <w:r>
        <w:rPr>
          <w:rFonts w:hint="eastAsia" w:ascii="宋体" w:hAnsi="宋体"/>
          <w:sz w:val="22"/>
          <w:szCs w:val="22"/>
          <w:highlight w:val="none"/>
          <w:u w:val="single"/>
        </w:rPr>
        <w:t xml:space="preserve">如确有主体结构、关键性工作之外的专业工程需要分包，分包前须经发包人书面同意。</w:t>
      </w:r>
      <w:r>
        <w:rPr>
          <w:rFonts w:hint="eastAsia" w:ascii="宋体" w:hAnsi="宋体" w:cs="宋体"/>
          <w:sz w:val="22"/>
          <w:szCs w:val="22"/>
          <w:highlight w:val="none"/>
          <w:u w:val="single"/>
        </w:rPr>
      </w:r>
      <w:r/>
    </w:p>
    <w:p>
      <w:pPr>
        <w:pStyle w:val="845"/>
        <w:ind w:firstLine="480"/>
        <w:pageBreakBefore w:val="0"/>
        <w:spacing w:line="480" w:lineRule="exact"/>
        <w:rPr>
          <w:rFonts w:hint="eastAsia" w:ascii="宋体" w:hAnsi="宋体" w:cs="Times New Roman"/>
          <w:sz w:val="22"/>
          <w:szCs w:val="22"/>
          <w:highlight w:val="none"/>
        </w:rPr>
      </w:pPr>
      <w:r>
        <w:rPr>
          <w:rFonts w:hint="eastAsia" w:ascii="宋体" w:hAnsi="宋体" w:cs="宋体"/>
          <w:sz w:val="22"/>
          <w:szCs w:val="22"/>
          <w:highlight w:val="none"/>
        </w:rPr>
        <w:t xml:space="preserve">其他关于分包的约定：</w:t>
      </w:r>
      <w:r>
        <w:rPr>
          <w:rFonts w:hint="eastAsia" w:ascii="宋体" w:hAnsi="宋体"/>
          <w:sz w:val="22"/>
          <w:szCs w:val="22"/>
          <w:highlight w:val="none"/>
          <w:u w:val="single"/>
        </w:rPr>
        <w:t xml:space="preserve">分包前须征得发包人书面认可。发包人谢绝一切形式的挂靠和违法分包，如发现承包人有转包或违法分包行为，限令改正。否则，发包人有权立即终止合同</w:t>
      </w:r>
      <w:r>
        <w:rPr>
          <w:rFonts w:hint="eastAsia" w:ascii="宋体" w:hAnsi="宋体"/>
          <w:sz w:val="22"/>
          <w:szCs w:val="22"/>
          <w:highlight w:val="none"/>
        </w:rPr>
        <w:t xml:space="preserve">。</w:t>
      </w:r>
      <w:r>
        <w:rPr>
          <w:rFonts w:hint="eastAsia" w:ascii="宋体" w:hAnsi="宋体" w:cs="Times New Roman"/>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3.5.4 分包合同价款</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关于分包合同价款支付的约定：</w:t>
      </w:r>
      <w:r>
        <w:rPr>
          <w:rFonts w:hint="eastAsia" w:ascii="宋体" w:hAnsi="宋体" w:cs="宋体"/>
          <w:sz w:val="22"/>
          <w:szCs w:val="22"/>
          <w:highlight w:val="none"/>
          <w:u w:val="single"/>
        </w:rPr>
        <w:t xml:space="preserve">按分包合同约定</w:t>
      </w:r>
      <w:r>
        <w:rPr>
          <w:rFonts w:hint="eastAsia" w:ascii="宋体" w:hAnsi="宋体"/>
          <w:sz w:val="22"/>
          <w:szCs w:val="22"/>
          <w:highlight w:val="none"/>
        </w:rPr>
        <w:t xml:space="preserve">。</w:t>
      </w:r>
      <w:bookmarkEnd w:id="205"/>
      <w:r/>
      <w:bookmarkEnd w:id="206"/>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3.6 工程照管与成品、半成品保护</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承包人负责照管工程及工程相关的材料、工程设备的起始时间：从</w:t>
      </w:r>
      <w:r>
        <w:rPr>
          <w:rFonts w:hint="eastAsia" w:ascii="宋体" w:hAnsi="宋体"/>
          <w:sz w:val="22"/>
          <w:szCs w:val="22"/>
          <w:highlight w:val="none"/>
          <w:u w:val="single"/>
        </w:rPr>
        <w:t xml:space="preserve">进场直至施工完成交付使用，费用由承包人承担</w:t>
      </w:r>
      <w:r>
        <w:rPr>
          <w:rFonts w:hint="eastAsia" w:ascii="宋体" w:hAnsi="宋体"/>
          <w:sz w:val="22"/>
          <w:szCs w:val="22"/>
          <w:highlight w:val="none"/>
        </w:rPr>
        <w:t xml:space="preserve">。</w:t>
      </w:r>
      <w:r>
        <w:rPr>
          <w:rFonts w:hint="eastAsia" w:ascii="宋体" w:hAnsi="宋体"/>
          <w:sz w:val="22"/>
          <w:szCs w:val="22"/>
          <w:highlight w:val="none"/>
          <w:u w:val="singl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3.7 履约担保</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bookmarkStart w:id="207" w:name="_Toc351203636"/>
      <w:r>
        <w:rPr>
          <w:rFonts w:hint="eastAsia" w:ascii="宋体" w:hAnsi="宋体"/>
          <w:sz w:val="22"/>
          <w:szCs w:val="22"/>
          <w:highlight w:val="none"/>
        </w:rPr>
        <w:t xml:space="preserve">承包人是否提供履约担保：</w:t>
      </w:r>
      <w:r>
        <w:rPr>
          <w:rFonts w:hint="eastAsia" w:ascii="宋体" w:hAnsi="宋体" w:cs="宋体"/>
          <w:sz w:val="22"/>
          <w:szCs w:val="22"/>
          <w:highlight w:val="none"/>
          <w:u w:val="single"/>
        </w:rPr>
        <w:t xml:space="preserve">   </w:t>
      </w:r>
      <w:r>
        <w:rPr>
          <w:rFonts w:hint="eastAsia" w:ascii="宋体" w:hAnsi="宋体"/>
          <w:sz w:val="22"/>
          <w:szCs w:val="22"/>
          <w:highlight w:val="none"/>
          <w:u w:val="single"/>
        </w:rPr>
        <w:t xml:space="preserve"> 是 </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color w:val="ff0000"/>
          <w:sz w:val="22"/>
          <w:szCs w:val="22"/>
          <w:highlight w:val="none"/>
          <w:u w:val="single"/>
        </w:rPr>
      </w:pPr>
      <w:r>
        <w:rPr>
          <w:rFonts w:hint="eastAsia" w:ascii="宋体" w:hAnsi="宋体"/>
          <w:color w:val="ff0000"/>
          <w:sz w:val="22"/>
          <w:szCs w:val="22"/>
          <w:highlight w:val="none"/>
        </w:rPr>
        <w:t xml:space="preserve">承包人提供履约担保的形式、金额及期限的：</w:t>
      </w:r>
      <w:r>
        <w:rPr>
          <w:rFonts w:hint="eastAsia" w:ascii="宋体" w:hAnsi="宋体"/>
          <w:color w:val="ff0000"/>
          <w:sz w:val="22"/>
          <w:szCs w:val="22"/>
          <w:highlight w:val="none"/>
          <w:u w:val="single"/>
        </w:rPr>
        <w:t xml:space="preserve">本工程履约保证金为中标价的10%，中标人签订合同前</w:t>
      </w:r>
      <w:r>
        <w:rPr>
          <w:rFonts w:hint="eastAsia" w:ascii="宋体" w:hAnsi="宋体" w:cs="宋体"/>
          <w:color w:val="ff0000"/>
          <w:sz w:val="22"/>
          <w:szCs w:val="22"/>
          <w:highlight w:val="none"/>
          <w:u w:val="single"/>
        </w:rPr>
        <w:t xml:space="preserve">，履约保证金由承包人自主选择以支票、汇票、本票或者金融机构、担保机构出具的保函等非现金形式提交至发包人指定账户并存于发包人处，待工程结束并通过验收合格后且无违约情况方可退还（无息）</w:t>
      </w:r>
      <w:r>
        <w:rPr>
          <w:rFonts w:hint="eastAsia" w:ascii="宋体" w:hAnsi="宋体"/>
          <w:color w:val="ff0000"/>
          <w:sz w:val="22"/>
          <w:szCs w:val="22"/>
          <w:highlight w:val="none"/>
          <w:u w:val="single"/>
        </w:rPr>
        <w:t xml:space="preserve">。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rPr>
          <w:rFonts w:hint="eastAsia" w:ascii="宋体" w:hAnsi="宋体"/>
          <w:color w:val="ff0000"/>
          <w:sz w:val="22"/>
          <w:szCs w:val="22"/>
          <w:highlight w:val="none"/>
          <w:u w:val="single"/>
        </w:rPr>
      </w:r>
      <w:r/>
    </w:p>
    <w:p>
      <w:pPr>
        <w:pStyle w:val="845"/>
        <w:ind w:firstLine="480"/>
        <w:jc w:val="left"/>
        <w:pageBreakBefore w:val="0"/>
        <w:spacing w:line="480" w:lineRule="exact"/>
        <w:rPr>
          <w:rFonts w:hint="eastAsia" w:ascii="宋体" w:hAnsi="宋体"/>
          <w:color w:val="ff0000"/>
          <w:sz w:val="22"/>
          <w:szCs w:val="22"/>
          <w:highlight w:val="none"/>
          <w:u w:val="single"/>
        </w:rPr>
      </w:pPr>
      <w:r>
        <w:rPr>
          <w:rFonts w:ascii="宋体" w:hAnsi="宋体"/>
          <w:color w:val="ff0000"/>
          <w:sz w:val="22"/>
          <w:szCs w:val="22"/>
          <w:highlight w:val="none"/>
          <w:u w:val="single"/>
        </w:rPr>
        <w:t xml:space="preserve">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r>
        <w:rPr>
          <w:rFonts w:hint="eastAsia" w:ascii="宋体" w:hAnsi="宋体"/>
          <w:color w:val="ff0000"/>
          <w:sz w:val="22"/>
          <w:szCs w:val="22"/>
          <w:highlight w:val="none"/>
          <w:u w:val="singl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3.7.1确需收取履约保证金的，履约保证金的缴纳形式：</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①承包人以银行转账形式将履约保证金汇入发包人指定账户。</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②如以履约保函（保险）形式缴纳履约保证金，供应商可通过政府采购电子履约保函（保险）平台（www.jsdzbh.com）在线申请履约保函（保险）。</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③合同履行结束后，发包人应及时退还交纳的履约保证金。</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④履约保证金的退还：</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方式：无息退还至承包人缴纳履约保证金的账户。如为保函，在到期时自行失效。</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时间：验收合格且发包人收到发票后30日内。</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条件：按合同要求全部履约完成并经发包人验收合格，且发包人收到承包人出具的发票。</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⑤不予退还情形：</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除不可抗力情况外，承包人出现下列情形之一的，其履约保证金，发包人将视情节决定不予退还或部分不予退还。</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（1）承包人无正当理由拒绝签订合同的，或者在签订合同时向发包人提出附加条件或者更改合同实质性内容要求的；</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（2）承包人不履行与发包人订立的合同的，承包人未能履行合同规定的相关义务，或因承包人责任应由承包人承担的赔偿未完成；</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（3）承包人所供货物或服务或工程不符合招标文件规定要求的；</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（4）承包人采取欺骗、弄虚作假方式投标的或与其他投标人串通投标的；</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（5）承包人将合同内容转包、违法分包的；</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（6）承包人故意捏造事实或伪造证明材料，进行虚假恶意投诉或反映的。</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⑥逾期退还的违约责任：发包人逾期无故未退还履约保证金的，按中国人民银行同期贷款基准利率上浮20%后的利率支付超期资金占用费，但因供应商自身原因导致无法及时退还的除外。</w:t>
      </w:r>
      <w:r>
        <w:rPr>
          <w:rFonts w:hint="eastAsia" w:ascii="宋体" w:hAnsi="宋体" w:cs="宋体"/>
          <w:sz w:val="22"/>
          <w:szCs w:val="22"/>
          <w:highlight w:val="none"/>
        </w:rPr>
      </w:r>
      <w:r/>
    </w:p>
    <w:p>
      <w:pPr>
        <w:pStyle w:val="845"/>
        <w:ind w:firstLine="482"/>
        <w:keepLines/>
        <w:keepNext/>
        <w:pageBreakBefore w:val="0"/>
        <w:spacing w:line="480" w:lineRule="exact"/>
        <w:rPr>
          <w:rFonts w:hint="eastAsia" w:ascii="宋体" w:hAnsi="宋体" w:cs="Times New Roman"/>
          <w:b/>
          <w:bCs/>
          <w:sz w:val="22"/>
          <w:szCs w:val="22"/>
          <w:highlight w:val="none"/>
        </w:rPr>
        <w:outlineLvl w:val="4"/>
      </w:pPr>
      <w:r>
        <w:rPr>
          <w:rFonts w:hint="eastAsia" w:ascii="宋体" w:hAnsi="宋体"/>
          <w:b/>
          <w:bCs/>
          <w:sz w:val="22"/>
          <w:szCs w:val="22"/>
          <w:highlight w:val="none"/>
        </w:rPr>
        <w:t xml:space="preserve">4</w:t>
      </w:r>
      <w:bookmarkStart w:id="208" w:name="_Toc296944501"/>
      <w:r/>
      <w:bookmarkStart w:id="209" w:name="_Toc292559871"/>
      <w:r/>
      <w:bookmarkStart w:id="210" w:name="_Toc296347161"/>
      <w:r/>
      <w:bookmarkStart w:id="211" w:name="_Toc297120462"/>
      <w:r/>
      <w:bookmarkStart w:id="212" w:name="_Toc292559366"/>
      <w:r/>
      <w:bookmarkStart w:id="213" w:name="_Toc296891202"/>
      <w:r/>
      <w:bookmarkStart w:id="214" w:name="_Toc267251413"/>
      <w:r/>
      <w:bookmarkStart w:id="215" w:name="_Toc297048348"/>
      <w:r/>
      <w:bookmarkStart w:id="216" w:name="_Toc296890990"/>
      <w:r/>
      <w:bookmarkStart w:id="217" w:name="_Toc296346663"/>
      <w:r/>
      <w:bookmarkStart w:id="218" w:name="_Toc296503162"/>
      <w:r>
        <w:rPr>
          <w:rFonts w:hint="eastAsia" w:ascii="宋体" w:hAnsi="宋体"/>
          <w:b/>
          <w:bCs/>
          <w:sz w:val="22"/>
          <w:szCs w:val="22"/>
          <w:highlight w:val="none"/>
        </w:rPr>
        <w:t xml:space="preserve">. 监</w:t>
      </w:r>
      <w:bookmarkEnd w:id="208"/>
      <w:r/>
      <w:bookmarkEnd w:id="209"/>
      <w:r/>
      <w:bookmarkEnd w:id="210"/>
      <w:r/>
      <w:bookmarkEnd w:id="211"/>
      <w:r/>
      <w:bookmarkEnd w:id="212"/>
      <w:r/>
      <w:bookmarkEnd w:id="213"/>
      <w:r/>
      <w:bookmarkEnd w:id="214"/>
      <w:r/>
      <w:bookmarkEnd w:id="215"/>
      <w:r/>
      <w:bookmarkEnd w:id="216"/>
      <w:r/>
      <w:bookmarkEnd w:id="217"/>
      <w:r/>
      <w:bookmarkEnd w:id="218"/>
      <w:r>
        <w:rPr>
          <w:rFonts w:hint="eastAsia" w:ascii="宋体" w:hAnsi="宋体"/>
          <w:b/>
          <w:bCs/>
          <w:sz w:val="22"/>
          <w:szCs w:val="22"/>
          <w:highlight w:val="none"/>
        </w:rPr>
        <w:t xml:space="preserve">理人</w:t>
      </w:r>
      <w:bookmarkEnd w:id="207"/>
      <w:r>
        <w:rPr>
          <w:rFonts w:hint="eastAsia" w:ascii="宋体" w:hAnsi="宋体" w:cs="Times New Roman"/>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4.1监理人的一般规定</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关于监理人的监理内容：</w:t>
      </w:r>
      <w:r>
        <w:rPr>
          <w:rFonts w:hint="eastAsia" w:ascii="宋体" w:hAnsi="宋体"/>
          <w:sz w:val="22"/>
          <w:szCs w:val="22"/>
          <w:highlight w:val="none"/>
          <w:u w:val="single"/>
        </w:rPr>
        <w:t xml:space="preserve">根据发包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Times New Roman"/>
          <w:sz w:val="22"/>
          <w:szCs w:val="22"/>
          <w:highlight w:val="none"/>
        </w:rPr>
      </w:pPr>
      <w:r>
        <w:rPr>
          <w:rFonts w:hint="eastAsia" w:ascii="宋体" w:hAnsi="宋体" w:cs="宋体"/>
          <w:sz w:val="22"/>
          <w:szCs w:val="22"/>
          <w:highlight w:val="none"/>
        </w:rPr>
        <w:t xml:space="preserve">关于监理人的监理权限：</w:t>
      </w:r>
      <w:r>
        <w:rPr>
          <w:rFonts w:hint="eastAsia" w:ascii="宋体" w:hAnsi="宋体"/>
          <w:sz w:val="22"/>
          <w:szCs w:val="22"/>
          <w:highlight w:val="none"/>
          <w:u w:val="single"/>
        </w:rPr>
        <w:t xml:space="preserve">根据《建设工程监理合同》约定</w:t>
      </w:r>
      <w:r>
        <w:rPr>
          <w:rFonts w:hint="eastAsia" w:ascii="宋体" w:hAnsi="宋体" w:cs="宋体"/>
          <w:sz w:val="22"/>
          <w:szCs w:val="22"/>
          <w:highlight w:val="none"/>
        </w:rPr>
        <w:t xml:space="preserve">。</w:t>
      </w:r>
      <w:r>
        <w:rPr>
          <w:rFonts w:hint="eastAsia" w:ascii="宋体" w:hAnsi="宋体"/>
          <w:sz w:val="22"/>
          <w:szCs w:val="22"/>
          <w:highlight w:val="none"/>
        </w:rPr>
        <w:t xml:space="preserve"> </w:t>
      </w:r>
      <w:r>
        <w:rPr>
          <w:rFonts w:hint="eastAsia" w:ascii="宋体" w:hAnsi="宋体" w:cs="Times New Roman"/>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关于监理人在施工现场的办公场所、生活场所的提供和费用承担的约定：</w:t>
      </w:r>
      <w:r>
        <w:rPr>
          <w:rFonts w:hint="eastAsia" w:ascii="宋体" w:hAnsi="宋体"/>
          <w:sz w:val="22"/>
          <w:szCs w:val="22"/>
          <w:highlight w:val="none"/>
          <w:u w:val="single"/>
        </w:rPr>
        <w:t xml:space="preserve"> 由承包人提供，相关费用包含在签约合同价中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4.2 监理人员</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总监理工程师：</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姓    名：</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职    务：</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监理工程师执业资格证书号：</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联系电话：</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电子信箱：</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通信地址：</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关于监理人的其他约定：</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4.4 商定或确定</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bookmarkStart w:id="219" w:name="_Toc267251418"/>
      <w:r>
        <w:rPr>
          <w:rFonts w:hint="eastAsia" w:ascii="宋体" w:hAnsi="宋体"/>
          <w:sz w:val="22"/>
          <w:szCs w:val="22"/>
          <w:highlight w:val="none"/>
        </w:rPr>
        <w:t xml:space="preserve">在发包人和承包人不能通过协商达成一致意见时，发包人授权监理人对以下事项进行确定：</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w:t>
      </w:r>
      <w:r>
        <w:rPr>
          <w:rFonts w:hint="eastAsia" w:ascii="宋体" w:hAnsi="宋体"/>
          <w:sz w:val="22"/>
          <w:szCs w:val="22"/>
          <w:highlight w:val="none"/>
          <w:u w:val="single"/>
        </w:rPr>
        <w:t xml:space="preserve">        根据监理合同约定执行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w:t>
      </w:r>
      <w:r>
        <w:rPr>
          <w:rFonts w:hint="eastAsia" w:ascii="宋体" w:hAnsi="宋体"/>
          <w:sz w:val="22"/>
          <w:szCs w:val="22"/>
          <w:highlight w:val="none"/>
          <w:u w:val="single"/>
        </w:rPr>
        <w:t xml:space="preserve">                                   .</w:t>
      </w:r>
      <w:r>
        <w:rPr>
          <w:rFonts w:hint="eastAsia" w:ascii="宋体" w:hAnsi="宋体"/>
          <w:sz w:val="22"/>
          <w:szCs w:val="22"/>
          <w:highlight w:val="none"/>
        </w:rPr>
      </w:r>
      <w:r/>
    </w:p>
    <w:p>
      <w:pPr>
        <w:pStyle w:val="845"/>
        <w:ind w:firstLine="480"/>
        <w:keepLines/>
        <w:keepNext/>
        <w:pageBreakBefore w:val="0"/>
        <w:spacing w:line="480" w:lineRule="exact"/>
        <w:rPr>
          <w:rFonts w:hint="eastAsia" w:ascii="宋体" w:hAnsi="宋体"/>
          <w:bCs/>
          <w:sz w:val="22"/>
          <w:szCs w:val="22"/>
          <w:highlight w:val="none"/>
        </w:rPr>
        <w:outlineLvl w:val="3"/>
      </w:pPr>
      <w:r/>
      <w:bookmarkStart w:id="220" w:name="_Toc351203637"/>
      <w:r>
        <w:rPr>
          <w:rFonts w:hint="eastAsia" w:ascii="宋体" w:hAnsi="宋体"/>
          <w:bCs/>
          <w:sz w:val="22"/>
          <w:szCs w:val="22"/>
          <w:highlight w:val="none"/>
        </w:rPr>
        <w:t xml:space="preserve">5</w:t>
      </w:r>
      <w:bookmarkEnd w:id="219"/>
      <w:r/>
      <w:bookmarkStart w:id="221" w:name="_Toc297120463"/>
      <w:r/>
      <w:bookmarkStart w:id="222" w:name="_Toc296346664"/>
      <w:r/>
      <w:bookmarkStart w:id="223" w:name="_Toc292559367"/>
      <w:r/>
      <w:bookmarkStart w:id="224" w:name="_Toc296503163"/>
      <w:r/>
      <w:bookmarkStart w:id="225" w:name="_Toc296891203"/>
      <w:r/>
      <w:bookmarkStart w:id="226" w:name="_Toc297048349"/>
      <w:r/>
      <w:bookmarkStart w:id="227" w:name="_Toc292559872"/>
      <w:r/>
      <w:bookmarkStart w:id="228" w:name="_Toc296890991"/>
      <w:r/>
      <w:bookmarkStart w:id="229" w:name="_Toc296944502"/>
      <w:r/>
      <w:bookmarkStart w:id="230" w:name="_Toc296347162"/>
      <w:r>
        <w:rPr>
          <w:rFonts w:hint="eastAsia" w:ascii="宋体" w:hAnsi="宋体"/>
          <w:bCs/>
          <w:sz w:val="22"/>
          <w:szCs w:val="22"/>
          <w:highlight w:val="none"/>
        </w:rPr>
        <w:t xml:space="preserve">. 工程质量</w:t>
      </w:r>
      <w:bookmarkEnd w:id="220"/>
      <w:r>
        <w:rPr>
          <w:rFonts w:hint="eastAsia" w:ascii="宋体" w:hAnsi="宋体"/>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5.1 质量要求</w:t>
      </w:r>
      <w:r>
        <w:rPr>
          <w:rFonts w:hint="eastAsia" w:ascii="宋体" w:hAnsi="宋体"/>
          <w:b/>
          <w:bCs/>
          <w:sz w:val="22"/>
          <w:szCs w:val="22"/>
          <w:highlight w:val="none"/>
        </w:rPr>
      </w:r>
      <w:r/>
    </w:p>
    <w:p>
      <w:pPr>
        <w:pStyle w:val="877"/>
        <w:ind w:right="-153" w:firstLine="480"/>
        <w:pageBreakBefore w:val="0"/>
        <w:spacing w:line="48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2"/>
          <w:szCs w:val="22"/>
          <w:highlight w:val="none"/>
          <w:u w:val="single"/>
        </w:rPr>
      </w:pPr>
      <w:r>
        <w:rPr>
          <w:rFonts w:hint="eastAsia" w:ascii="宋体" w:hAnsi="宋体" w:eastAsia="宋体"/>
          <w:sz w:val="22"/>
          <w:szCs w:val="22"/>
          <w:highlight w:val="none"/>
        </w:rPr>
        <w:t xml:space="preserve">5</w:t>
      </w:r>
      <w:bookmarkStart w:id="231" w:name="_Toc318581164"/>
      <w:r/>
      <w:bookmarkStart w:id="232" w:name="_Toc297216155"/>
      <w:r/>
      <w:bookmarkStart w:id="233" w:name="_Toc303539106"/>
      <w:r/>
      <w:bookmarkStart w:id="234" w:name="_Toc300934949"/>
      <w:r/>
      <w:bookmarkStart w:id="235" w:name="_Toc297123496"/>
      <w:r/>
      <w:bookmarkStart w:id="236" w:name="_Toc312677997"/>
      <w:r/>
      <w:bookmarkStart w:id="237" w:name="_Toc304295527"/>
      <w:r>
        <w:rPr>
          <w:rFonts w:hint="eastAsia" w:ascii="宋体" w:hAnsi="宋体" w:eastAsia="宋体"/>
          <w:sz w:val="22"/>
          <w:szCs w:val="22"/>
          <w:highlight w:val="none"/>
        </w:rPr>
        <w:t xml:space="preserve">.1.1 特殊质量标准和要求：</w:t>
      </w:r>
      <w:r>
        <w:rPr>
          <w:rFonts w:hint="eastAsia" w:ascii="宋体" w:hAnsi="宋体" w:eastAsia="宋体"/>
          <w:sz w:val="22"/>
          <w:szCs w:val="22"/>
          <w:highlight w:val="none"/>
          <w:u w:val="singl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r>
        <w:rPr>
          <w:rFonts w:hint="eastAsia" w:ascii="宋体" w:hAnsi="宋体" w:eastAsia="宋体"/>
          <w:sz w:val="22"/>
          <w:szCs w:val="22"/>
          <w:highlight w:val="none"/>
          <w:u w:val="single"/>
        </w:rPr>
      </w:r>
      <w:r/>
    </w:p>
    <w:p>
      <w:pPr>
        <w:pStyle w:val="877"/>
        <w:ind w:right="-153" w:firstLine="480"/>
        <w:pageBreakBefore w:val="0"/>
        <w:spacing w:line="48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2"/>
          <w:szCs w:val="22"/>
          <w:highlight w:val="none"/>
          <w:u w:val="single"/>
        </w:rPr>
      </w:pPr>
      <w:r>
        <w:rPr>
          <w:rFonts w:hint="eastAsia" w:ascii="宋体" w:hAnsi="宋体" w:eastAsia="宋体"/>
          <w:sz w:val="22"/>
          <w:szCs w:val="22"/>
          <w:highlight w:val="none"/>
          <w:u w:val="single"/>
        </w:rPr>
        <w:t xml:space="preserve">2.非发包人原因，质量整改所发生的费用不予增加。</w:t>
      </w:r>
      <w:r>
        <w:rPr>
          <w:rFonts w:hint="eastAsia" w:ascii="宋体" w:hAnsi="宋体" w:eastAsia="宋体"/>
          <w:sz w:val="22"/>
          <w:szCs w:val="22"/>
          <w:highlight w:val="none"/>
          <w:u w:val="single"/>
        </w:rPr>
      </w:r>
      <w:r/>
    </w:p>
    <w:p>
      <w:pPr>
        <w:pStyle w:val="877"/>
        <w:ind w:right="-153" w:firstLine="480"/>
        <w:pageBreakBefore w:val="0"/>
        <w:spacing w:line="48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2"/>
          <w:szCs w:val="22"/>
          <w:highlight w:val="none"/>
          <w:u w:val="single"/>
        </w:rPr>
      </w:pPr>
      <w:r>
        <w:rPr>
          <w:rFonts w:hint="eastAsia" w:ascii="宋体" w:hAnsi="宋体" w:eastAsia="宋体"/>
          <w:sz w:val="22"/>
          <w:szCs w:val="22"/>
          <w:highlight w:val="none"/>
          <w:u w:val="single"/>
        </w:rPr>
        <w:t xml:space="preserve">3.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付5000元的违约金，承包人必须在发包人处罚决定后3日内以现金形式交</w:t>
      </w:r>
      <w:r>
        <w:rPr>
          <w:rFonts w:hint="eastAsia" w:ascii="宋体" w:hAnsi="宋体" w:eastAsia="宋体"/>
          <w:sz w:val="22"/>
          <w:szCs w:val="22"/>
          <w:highlight w:val="none"/>
          <w:u w:val="single"/>
        </w:rPr>
        <w:t xml:space="preserve">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w:t>
      </w:r>
      <w:r>
        <w:rPr>
          <w:rFonts w:hint="eastAsia" w:ascii="宋体" w:hAnsi="宋体" w:eastAsia="宋体"/>
          <w:sz w:val="22"/>
          <w:szCs w:val="22"/>
          <w:highlight w:val="none"/>
          <w:u w:val="single"/>
        </w:rPr>
        <w:t xml:space="preserve">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元的违约金，承包人必须在招标人处罚决定后3日内以现金形式交由发包人。</w:t>
      </w:r>
      <w:r>
        <w:rPr>
          <w:rFonts w:hint="eastAsia" w:ascii="宋体" w:hAnsi="宋体" w:eastAsia="宋体"/>
          <w:sz w:val="22"/>
          <w:szCs w:val="22"/>
          <w:highlight w:val="none"/>
          <w:u w:val="single"/>
        </w:rPr>
      </w:r>
      <w:r/>
    </w:p>
    <w:p>
      <w:pPr>
        <w:pStyle w:val="845"/>
        <w:ind w:firstLine="480"/>
        <w:jc w:val="left"/>
        <w:pageBreakBefore w:val="0"/>
        <w:spacing w:line="480" w:lineRule="exact"/>
        <w:rPr>
          <w:rFonts w:hint="eastAsia" w:ascii="宋体" w:hAnsi="宋体" w:eastAsia="宋体"/>
          <w:sz w:val="22"/>
          <w:szCs w:val="22"/>
          <w:highlight w:val="none"/>
        </w:rPr>
      </w:pPr>
      <w:r>
        <w:rPr>
          <w:rFonts w:hint="eastAsia" w:ascii="宋体" w:hAnsi="宋体"/>
          <w:sz w:val="22"/>
          <w:szCs w:val="22"/>
          <w:highlight w:val="none"/>
          <w:u w:val="single"/>
        </w:rPr>
        <w:t xml:space="preserve">4.承包人须按法律法规及相关规定要求将建筑材料、建筑构配件、设备和商品混凝土，涉及安全的试块、试件及有关材料等送有相应资质的检测单位检测，承包人最终将凭具有相应资质的检测单位出具的检测报告作为对工程质量评定的依据（</w:t>
      </w:r>
      <w:r>
        <w:rPr>
          <w:rFonts w:ascii="宋体" w:hAnsi="宋体"/>
          <w:sz w:val="22"/>
          <w:szCs w:val="22"/>
          <w:highlight w:val="none"/>
          <w:u w:val="single"/>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sz w:val="22"/>
          <w:szCs w:val="22"/>
          <w:highlight w:val="none"/>
          <w:u w:val="single"/>
        </w:rPr>
        <w:t xml:space="preserve">）。对关键部位、关键工序及隐蔽部位须按相关规定要求报市质量监督部门验收，并出具合格的质量监督证明，否则发包人不予认可。</w:t>
      </w:r>
      <w:r>
        <w:rPr>
          <w:rFonts w:hint="eastAsia" w:ascii="宋体" w:hAnsi="宋体" w:eastAsia="宋体"/>
          <w:sz w:val="22"/>
          <w:szCs w:val="22"/>
          <w:highlight w:val="non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关于工程奖项的约定：</w:t>
      </w:r>
      <w:r>
        <w:rPr>
          <w:rFonts w:hint="eastAsia" w:ascii="宋体" w:hAnsi="宋体"/>
          <w:sz w:val="22"/>
          <w:szCs w:val="22"/>
          <w:highlight w:val="none"/>
          <w:u w:val="single"/>
        </w:rPr>
        <w:t xml:space="preserve"> 无 </w:t>
      </w:r>
      <w:r>
        <w:rPr>
          <w:rFonts w:hint="eastAsia" w:ascii="宋体" w:hAnsi="宋体"/>
          <w:sz w:val="22"/>
          <w:szCs w:val="22"/>
          <w:highlight w:val="none"/>
        </w:rPr>
        <w:t xml:space="preserve">。</w:t>
      </w:r>
      <w:r>
        <w:rPr>
          <w:rFonts w:hint="eastAsia" w:ascii="宋体" w:hAnsi="宋体"/>
          <w:sz w:val="22"/>
          <w:szCs w:val="22"/>
          <w:highlight w:val="none"/>
          <w:u w:val="singl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5.3 隐蔽工程检查</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sz w:val="22"/>
          <w:szCs w:val="22"/>
          <w:highlight w:val="none"/>
        </w:rPr>
        <w:t xml:space="preserve">5.3.2</w:t>
      </w:r>
      <w:r>
        <w:rPr>
          <w:rFonts w:hint="eastAsia" w:ascii="宋体" w:hAnsi="宋体" w:cs="宋体"/>
          <w:sz w:val="22"/>
          <w:szCs w:val="22"/>
          <w:highlight w:val="none"/>
        </w:rPr>
        <w:t xml:space="preserve">承包人提前通知监理人隐蔽工程检查的期限的约定：</w:t>
      </w:r>
      <w:r>
        <w:rPr>
          <w:rFonts w:hint="eastAsia" w:ascii="宋体" w:hAnsi="宋体"/>
          <w:sz w:val="22"/>
          <w:szCs w:val="22"/>
          <w:highlight w:val="none"/>
          <w:u w:val="single"/>
        </w:rPr>
        <w:t xml:space="preserve">按通用条款执行</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监理人不能按时进行检查时，应提前</w:t>
      </w:r>
      <w:r>
        <w:rPr>
          <w:rFonts w:hint="eastAsia" w:ascii="宋体" w:hAnsi="宋体" w:cs="宋体"/>
          <w:sz w:val="22"/>
          <w:szCs w:val="22"/>
          <w:highlight w:val="none"/>
          <w:u w:val="single"/>
        </w:rPr>
        <w:t xml:space="preserve">  24 </w:t>
      </w:r>
      <w:r>
        <w:rPr>
          <w:rFonts w:hint="eastAsia" w:ascii="宋体" w:hAnsi="宋体" w:cs="宋体"/>
          <w:sz w:val="22"/>
          <w:szCs w:val="22"/>
          <w:highlight w:val="none"/>
        </w:rPr>
        <w:t xml:space="preserve">小时提交书面延期要求。</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Times New Roman"/>
          <w:sz w:val="22"/>
          <w:szCs w:val="22"/>
          <w:highlight w:val="none"/>
        </w:rPr>
      </w:pPr>
      <w:r>
        <w:rPr>
          <w:rFonts w:hint="eastAsia" w:ascii="宋体" w:hAnsi="宋体" w:cs="宋体"/>
          <w:sz w:val="22"/>
          <w:szCs w:val="22"/>
          <w:highlight w:val="none"/>
        </w:rPr>
        <w:t xml:space="preserve">关于延期最长不得超过：</w:t>
      </w:r>
      <w:r>
        <w:rPr>
          <w:rFonts w:hint="eastAsia" w:ascii="宋体" w:hAnsi="宋体" w:cs="宋体"/>
          <w:sz w:val="22"/>
          <w:szCs w:val="22"/>
          <w:highlight w:val="none"/>
          <w:u w:val="single"/>
        </w:rPr>
        <w:t xml:space="preserve"> 48 </w:t>
      </w:r>
      <w:r>
        <w:rPr>
          <w:rFonts w:hint="eastAsia" w:ascii="宋体" w:hAnsi="宋体" w:cs="宋体"/>
          <w:sz w:val="22"/>
          <w:szCs w:val="22"/>
          <w:highlight w:val="none"/>
        </w:rPr>
        <w:t xml:space="preserve">小时</w:t>
      </w:r>
      <w:r>
        <w:rPr>
          <w:rFonts w:hint="eastAsia" w:ascii="宋体" w:hAnsi="宋体"/>
          <w:sz w:val="22"/>
          <w:szCs w:val="22"/>
          <w:highlight w:val="none"/>
        </w:rPr>
        <w:t xml:space="preserve">。</w:t>
      </w:r>
      <w:r>
        <w:rPr>
          <w:rFonts w:hint="eastAsia" w:ascii="宋体" w:hAnsi="宋体" w:cs="Times New Roman"/>
          <w:sz w:val="22"/>
          <w:szCs w:val="22"/>
          <w:highlight w:val="none"/>
        </w:rPr>
      </w:r>
      <w:r/>
    </w:p>
    <w:p>
      <w:pPr>
        <w:pStyle w:val="845"/>
        <w:ind w:firstLine="480"/>
        <w:keepLines/>
        <w:keepNext/>
        <w:pageBreakBefore w:val="0"/>
        <w:spacing w:line="480" w:lineRule="exact"/>
        <w:rPr>
          <w:rFonts w:hint="eastAsia" w:ascii="宋体" w:hAnsi="宋体"/>
          <w:bCs/>
          <w:sz w:val="22"/>
          <w:szCs w:val="22"/>
          <w:highlight w:val="none"/>
        </w:rPr>
        <w:outlineLvl w:val="3"/>
      </w:pPr>
      <w:r/>
      <w:bookmarkStart w:id="238" w:name="_Toc351203638"/>
      <w:r>
        <w:rPr>
          <w:rFonts w:hint="eastAsia" w:ascii="宋体" w:hAnsi="宋体"/>
          <w:bCs/>
          <w:sz w:val="22"/>
          <w:szCs w:val="22"/>
          <w:highlight w:val="none"/>
        </w:rPr>
        <w:t xml:space="preserve">6. 安全文明施工与环境保护</w:t>
      </w:r>
      <w:bookmarkEnd w:id="238"/>
      <w:r>
        <w:rPr>
          <w:rFonts w:hint="eastAsia" w:ascii="宋体" w:hAnsi="宋体"/>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6.1安全文明施工</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6.1.1 项目安全生产的达标目标及相应事项的约定：</w:t>
      </w:r>
      <w:r>
        <w:rPr>
          <w:rFonts w:hint="eastAsia" w:ascii="宋体" w:hAnsi="宋体"/>
          <w:sz w:val="22"/>
          <w:szCs w:val="22"/>
          <w:highlight w:val="none"/>
          <w:u w:val="single"/>
        </w:rPr>
        <w:t xml:space="preserve">（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（3）发包人将定期对承包人的施工质量、安全、文明施工进行检查，如发现工程现场及生活区</w:t>
      </w:r>
      <w:r>
        <w:rPr>
          <w:rFonts w:hint="eastAsia" w:ascii="宋体" w:hAnsi="宋体"/>
          <w:sz w:val="22"/>
          <w:szCs w:val="22"/>
          <w:highlight w:val="none"/>
          <w:u w:val="single"/>
        </w:rPr>
        <w:t xml:space="preserve">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戴好安全帽，如发现有一人次进入施工现场未戴安全帽，发包人则按200元/人次对承包人处以违约金，如一天发现3人以上进入施工现场未戴安全帽， 发包人则按500元/人次对承包人处以违约金。承包人不得在施工现场发生打架、斗殴、偷窃行为，发生一次，发包人可对承包人处3000元/次违约金。</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6.1.4 关于治安保卫的特别约定：</w:t>
      </w:r>
      <w:r>
        <w:rPr>
          <w:rFonts w:hint="eastAsia" w:ascii="宋体" w:hAnsi="宋体"/>
          <w:sz w:val="22"/>
          <w:szCs w:val="22"/>
          <w:highlight w:val="none"/>
          <w:u w:val="single"/>
        </w:rPr>
        <w:t xml:space="preserve">按通用条款</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关于编制施工场地治安管理计划的约定：</w:t>
      </w:r>
      <w:r>
        <w:rPr>
          <w:rFonts w:hint="eastAsia" w:ascii="宋体" w:hAnsi="宋体"/>
          <w:sz w:val="22"/>
          <w:szCs w:val="22"/>
          <w:highlight w:val="none"/>
          <w:u w:val="single"/>
        </w:rPr>
        <w:t xml:space="preserve">按通用条款</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6.1.5 文明施工</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合同当事人对文明施工的要求：（</w:t>
      </w:r>
      <w:r>
        <w:rPr>
          <w:rFonts w:hint="eastAsia" w:ascii="宋体" w:hAnsi="宋体"/>
          <w:sz w:val="22"/>
          <w:szCs w:val="22"/>
          <w:highlight w:val="none"/>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r>
        <w:rPr>
          <w:rFonts w:hint="eastAsia" w:ascii="宋体" w:hAnsi="宋体"/>
          <w:sz w:val="22"/>
          <w:szCs w:val="22"/>
          <w:highlight w:val="none"/>
        </w:rPr>
      </w:r>
      <w:r/>
    </w:p>
    <w:p>
      <w:pPr>
        <w:pStyle w:val="845"/>
        <w:ind w:firstLine="360"/>
        <w:jc w:val="left"/>
        <w:pageBreakBefore w:val="0"/>
        <w:spacing w:line="480" w:lineRule="exact"/>
        <w:rPr>
          <w:rFonts w:hint="eastAsia" w:ascii="宋体" w:hAnsi="宋体"/>
          <w:bCs/>
          <w:sz w:val="22"/>
          <w:szCs w:val="22"/>
          <w:highlight w:val="none"/>
        </w:rPr>
      </w:pPr>
      <w:r>
        <w:rPr>
          <w:rFonts w:hint="eastAsia" w:ascii="宋体" w:hAnsi="宋体"/>
          <w:sz w:val="22"/>
          <w:szCs w:val="22"/>
          <w:highlight w:val="none"/>
          <w:u w:val="single"/>
        </w:rPr>
        <w:t xml:space="preserve">（2）承包人在施工中污染周围环境、施工噪音干扰他人等所引起的政府职能部门罚款或停工整改或引起周围居民纠纷和索赔时，其所有发生的费用与损失将全部由承包人自行承担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bCs/>
          <w:sz w:val="22"/>
          <w:szCs w:val="22"/>
          <w:highlight w:val="none"/>
        </w:rPr>
        <w:t xml:space="preserve">。</w:t>
      </w:r>
      <w:r>
        <w:rPr>
          <w:rFonts w:hint="eastAsia" w:ascii="宋体" w:hAnsi="宋体"/>
          <w:bCs/>
          <w:sz w:val="22"/>
          <w:szCs w:val="22"/>
          <w:highlight w:val="none"/>
        </w:rPr>
      </w:r>
      <w:r/>
    </w:p>
    <w:p>
      <w:pPr>
        <w:pStyle w:val="845"/>
        <w:ind w:firstLine="360"/>
        <w:jc w:val="left"/>
        <w:pageBreakBefore w:val="0"/>
        <w:spacing w:line="480" w:lineRule="exact"/>
        <w:rPr>
          <w:rFonts w:hint="eastAsia" w:ascii="宋体" w:hAnsi="宋体"/>
          <w:bCs/>
          <w:sz w:val="22"/>
          <w:szCs w:val="22"/>
          <w:highlight w:val="none"/>
        </w:rPr>
      </w:pPr>
      <w:r>
        <w:rPr>
          <w:rFonts w:hint="eastAsia" w:ascii="宋体" w:hAnsi="宋体"/>
          <w:bCs/>
          <w:sz w:val="22"/>
          <w:szCs w:val="22"/>
          <w:highlight w:val="none"/>
        </w:rPr>
        <w:t xml:space="preserve">（</w:t>
      </w:r>
      <w:r>
        <w:rPr>
          <w:rFonts w:hint="eastAsia" w:ascii="宋体" w:hAnsi="宋体"/>
          <w:sz w:val="22"/>
          <w:szCs w:val="22"/>
          <w:highlight w:val="none"/>
          <w:u w:val="single"/>
        </w:rPr>
        <w:t xml:space="preserve">3）施工过程中需考虑成品保护措施费用以及材料运输过程中防尘、密闭运输、安全等措施费用、路面清洁、洒水等相关费用以及与建设、城管等部门之间的矛盾协调、处罚及应上缴的相关规费等相关费用均由承包人自行承担。</w:t>
      </w:r>
      <w:r>
        <w:rPr>
          <w:rFonts w:hint="eastAsia" w:ascii="宋体" w:hAnsi="宋体"/>
          <w:bCs/>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4）施工场地周围地下管线和邻近建筑物、构筑物、绿化的保护要求及费用承担：对一个有经验的承包人能预见到的项目，其费用由承包人负责。如造成损坏，均由投标单位自行实施修复，费用同时含在工程投标报价内。</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（5）施工场地清洁卫生的要求：承包人应负责整个场地的安全文明卫生管理，做到文明施工、保持施工场地清洁。本工程所有施工建筑垃圾均应全部清运出现场。</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u w:val="single"/>
        </w:rPr>
        <w:t xml:space="preserve">（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6.1.6 关于安全文明施工费支付比例和支付期限的约定：</w:t>
      </w:r>
      <w:r>
        <w:rPr>
          <w:rFonts w:hint="eastAsia" w:ascii="宋体" w:hAnsi="宋体"/>
          <w:sz w:val="22"/>
          <w:szCs w:val="22"/>
          <w:highlight w:val="none"/>
          <w:u w:val="single"/>
        </w:rPr>
        <w:t xml:space="preserve">本工程安全文明施工费不单独支付，包含在工程款中支付，详见12.4.1约定</w:t>
      </w:r>
      <w:r>
        <w:rPr>
          <w:rFonts w:hint="eastAsia" w:ascii="宋体" w:hAnsi="宋体"/>
          <w:sz w:val="22"/>
          <w:szCs w:val="22"/>
          <w:highlight w:val="none"/>
        </w:rPr>
        <w:t xml:space="preserve">。</w:t>
      </w:r>
      <w:bookmarkEnd w:id="231"/>
      <w:r/>
      <w:bookmarkEnd w:id="232"/>
      <w:r/>
      <w:bookmarkEnd w:id="233"/>
      <w:r/>
      <w:bookmarkEnd w:id="234"/>
      <w:r/>
      <w:bookmarkEnd w:id="235"/>
      <w:r/>
      <w:bookmarkEnd w:id="236"/>
      <w:r/>
      <w:bookmarkEnd w:id="237"/>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bookmarkStart w:id="239" w:name="_Toc351203639"/>
      <w:r>
        <w:rPr>
          <w:rFonts w:hint="eastAsia" w:ascii="宋体" w:hAnsi="宋体"/>
          <w:b/>
          <w:bCs/>
          <w:sz w:val="22"/>
          <w:szCs w:val="22"/>
          <w:highlight w:val="none"/>
        </w:rPr>
        <w:t xml:space="preserve">7. 工期和进度</w:t>
      </w:r>
      <w:bookmarkEnd w:id="239"/>
      <w:r>
        <w:rPr>
          <w:rFonts w:hint="eastAsia" w:ascii="宋体" w:hAnsi="宋体"/>
          <w:b/>
          <w:bCs/>
          <w:sz w:val="22"/>
          <w:szCs w:val="22"/>
          <w:highlight w:val="none"/>
        </w:rPr>
      </w:r>
      <w:r/>
    </w:p>
    <w:p>
      <w:pPr>
        <w:pStyle w:val="845"/>
        <w:ind w:firstLine="480"/>
        <w:keepLines/>
        <w:keepNext/>
        <w:pageBreakBefore w:val="0"/>
        <w:spacing w:line="480" w:lineRule="exact"/>
        <w:rPr>
          <w:rFonts w:hint="eastAsia" w:ascii="宋体" w:hAnsi="宋体"/>
          <w:sz w:val="22"/>
          <w:szCs w:val="22"/>
          <w:highlight w:val="none"/>
        </w:rPr>
        <w:outlineLvl w:val="4"/>
      </w:pPr>
      <w:r>
        <w:rPr>
          <w:rFonts w:hint="eastAsia" w:ascii="宋体" w:hAnsi="宋体"/>
          <w:sz w:val="22"/>
          <w:szCs w:val="22"/>
          <w:highlight w:val="none"/>
        </w:rPr>
        <w:t xml:space="preserve">7.1 施工组织设计</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7.1.1 合同当事人约定的施工组织设计应包括的其他内容：</w:t>
      </w:r>
      <w:r>
        <w:rPr>
          <w:rFonts w:hint="eastAsia" w:ascii="宋体" w:hAnsi="宋体"/>
          <w:sz w:val="22"/>
          <w:szCs w:val="22"/>
          <w:highlight w:val="none"/>
          <w:u w:val="single"/>
        </w:rPr>
        <w:t xml:space="preserve">根据工程的实际情况及发包人、监理单位的要求</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7.1.2 施工组织设计的提交和修改</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承包人提交详细施工组织设计的期限的约定：</w:t>
      </w:r>
      <w:r>
        <w:rPr>
          <w:rFonts w:hint="eastAsia" w:ascii="宋体" w:hAnsi="宋体"/>
          <w:sz w:val="22"/>
          <w:szCs w:val="22"/>
          <w:highlight w:val="none"/>
          <w:u w:val="single"/>
        </w:rPr>
        <w:t xml:space="preserve">在合同签订后3日内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发包人和监理人在收到详细的施工组织设计后确认或提出修改意见的期限：</w:t>
      </w:r>
      <w:r>
        <w:rPr>
          <w:rFonts w:hint="eastAsia" w:ascii="宋体" w:hAnsi="宋体"/>
          <w:sz w:val="22"/>
          <w:szCs w:val="22"/>
          <w:highlight w:val="none"/>
          <w:u w:val="single"/>
        </w:rPr>
        <w:t xml:space="preserve"> 3天。</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7</w:t>
      </w:r>
      <w:bookmarkStart w:id="240" w:name="_Toc300934966"/>
      <w:r/>
      <w:bookmarkStart w:id="241" w:name="_Toc304295541"/>
      <w:r/>
      <w:bookmarkStart w:id="242" w:name="_Toc297216173"/>
      <w:r/>
      <w:bookmarkStart w:id="243" w:name="_Toc312678005"/>
      <w:r/>
      <w:bookmarkStart w:id="244" w:name="_Toc303539123"/>
      <w:r/>
      <w:bookmarkStart w:id="245" w:name="_Toc312677479"/>
      <w:r/>
      <w:bookmarkStart w:id="246" w:name="_Toc297123514"/>
      <w:r>
        <w:rPr>
          <w:rFonts w:hint="eastAsia" w:ascii="宋体" w:hAnsi="宋体"/>
          <w:b/>
          <w:bCs/>
          <w:sz w:val="22"/>
          <w:szCs w:val="22"/>
          <w:highlight w:val="none"/>
        </w:rPr>
        <w:t xml:space="preserve">.2 施工进度计划</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7.2.2 施工进度计划的修订</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发包人和监理人在收到修订的施工进度计划后确认或提出修改意见的期限：</w:t>
      </w:r>
      <w:r>
        <w:rPr>
          <w:rFonts w:hint="eastAsia" w:ascii="宋体" w:hAnsi="宋体"/>
          <w:sz w:val="22"/>
          <w:szCs w:val="22"/>
          <w:highlight w:val="none"/>
          <w:u w:val="single"/>
        </w:rPr>
        <w:t xml:space="preserve"> 3天</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7.3 开工</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7.3.1 开工准备</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关于承包人提交工程开工报审表的期限：</w:t>
      </w:r>
      <w:r>
        <w:rPr>
          <w:rFonts w:hint="eastAsia" w:ascii="宋体" w:hAnsi="宋体"/>
          <w:sz w:val="22"/>
          <w:szCs w:val="22"/>
          <w:highlight w:val="none"/>
          <w:u w:val="single"/>
        </w:rPr>
        <w:t xml:space="preserve">计划开工日期前7天提交开工报审表或开工报告。</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关于发包人应完成的其他开工准备工作及期限：</w:t>
      </w:r>
      <w:r>
        <w:rPr>
          <w:rFonts w:hint="eastAsia" w:ascii="宋体" w:hAnsi="宋体"/>
          <w:sz w:val="22"/>
          <w:szCs w:val="22"/>
          <w:highlight w:val="none"/>
          <w:u w:val="single"/>
        </w:rPr>
        <w:t xml:space="preserve">开工前配合承包人将施工所需的水、电接至施工场地 ；办理施工所需证件、批件；交验水准点与坐标控制点。费用由承包人承担</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关于承包人应完成的其他开工准备工作及期限：</w:t>
      </w:r>
      <w:r>
        <w:rPr>
          <w:rFonts w:hint="eastAsia" w:ascii="宋体" w:hAnsi="宋体"/>
          <w:sz w:val="22"/>
          <w:szCs w:val="22"/>
          <w:highlight w:val="none"/>
          <w:u w:val="single"/>
        </w:rPr>
        <w:t xml:space="preserve">开工前必须向发包人提供施工进度计划、材料清单、材料进场计划、劳动力计划</w:t>
      </w:r>
      <w:r>
        <w:rPr>
          <w:rFonts w:hint="eastAsia" w:ascii="宋体" w:hAnsi="宋体" w:cs="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7.3.2开工通知</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因发包人原因造成监理人未能在计划开工日期之日起</w:t>
      </w:r>
      <w:r>
        <w:rPr>
          <w:rFonts w:hint="eastAsia" w:ascii="宋体" w:hAnsi="宋体"/>
          <w:sz w:val="22"/>
          <w:szCs w:val="22"/>
          <w:highlight w:val="none"/>
          <w:u w:val="single"/>
        </w:rPr>
        <w:t xml:space="preserve"> / </w:t>
      </w:r>
      <w:r>
        <w:rPr>
          <w:rFonts w:hint="eastAsia" w:ascii="宋体" w:hAnsi="宋体"/>
          <w:sz w:val="22"/>
          <w:szCs w:val="22"/>
          <w:highlight w:val="none"/>
        </w:rPr>
        <w:t xml:space="preserve">天内发出开工通知的，承包人有权提出价格调整要求，或者解除合同。</w:t>
      </w:r>
      <w:bookmarkEnd w:id="240"/>
      <w:r/>
      <w:bookmarkEnd w:id="241"/>
      <w:r/>
      <w:bookmarkEnd w:id="242"/>
      <w:r/>
      <w:bookmarkEnd w:id="243"/>
      <w:r/>
      <w:bookmarkEnd w:id="244"/>
      <w:r/>
      <w:bookmarkEnd w:id="245"/>
      <w:r/>
      <w:bookmarkEnd w:id="246"/>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7.4 测量放线</w:t>
      </w:r>
      <w:r>
        <w:rPr>
          <w:rFonts w:hint="eastAsia" w:ascii="宋体" w:hAnsi="宋体"/>
          <w:b/>
          <w:bCs/>
          <w:sz w:val="22"/>
          <w:szCs w:val="22"/>
          <w:highlight w:val="none"/>
        </w:rPr>
      </w:r>
      <w:r/>
    </w:p>
    <w:p>
      <w:pPr>
        <w:pStyle w:val="845"/>
        <w:ind w:right="-109"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7.4.1发包人通过监理人向承包人提供测量基准点、基准线和水准点及其书面资料的期限：</w:t>
      </w:r>
      <w:r>
        <w:rPr>
          <w:rFonts w:hint="eastAsia" w:ascii="宋体" w:hAnsi="宋体"/>
          <w:sz w:val="22"/>
          <w:szCs w:val="22"/>
          <w:highlight w:val="none"/>
          <w:u w:val="single"/>
        </w:rPr>
        <w:t xml:space="preserve">交验水准点与坐标控制点。</w:t>
      </w:r>
      <w:r>
        <w:rPr>
          <w:rFonts w:hint="eastAsia" w:ascii="宋体" w:hAnsi="宋体"/>
          <w:sz w:val="22"/>
          <w:szCs w:val="22"/>
          <w:highlight w:val="none"/>
          <w:u w:val="singl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7</w:t>
      </w:r>
      <w:bookmarkStart w:id="247" w:name="_Toc304295546"/>
      <w:r/>
      <w:bookmarkStart w:id="248" w:name="_Toc297123516"/>
      <w:r/>
      <w:bookmarkStart w:id="249" w:name="_Toc312678010"/>
      <w:r/>
      <w:bookmarkStart w:id="250" w:name="_Toc303539125"/>
      <w:r/>
      <w:bookmarkStart w:id="251" w:name="_Toc300934968"/>
      <w:r/>
      <w:bookmarkStart w:id="252" w:name="_Toc312677484"/>
      <w:r/>
      <w:bookmarkStart w:id="253" w:name="_Toc297216175"/>
      <w:r>
        <w:rPr>
          <w:rFonts w:hint="eastAsia" w:ascii="宋体" w:hAnsi="宋体"/>
          <w:b/>
          <w:bCs/>
          <w:sz w:val="22"/>
          <w:szCs w:val="22"/>
          <w:highlight w:val="none"/>
        </w:rPr>
        <w:t xml:space="preserve">.5 工期延误</w:t>
      </w:r>
      <w:bookmarkEnd w:id="247"/>
      <w:r/>
      <w:bookmarkEnd w:id="248"/>
      <w:r/>
      <w:bookmarkEnd w:id="249"/>
      <w:r/>
      <w:bookmarkEnd w:id="250"/>
      <w:r/>
      <w:bookmarkEnd w:id="251"/>
      <w:r/>
      <w:bookmarkEnd w:id="252"/>
      <w:r/>
      <w:bookmarkEnd w:id="253"/>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7.5.1 因发包人原因导致工期延误</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因发包人原因导致工期延误的其他情形：</w:t>
      </w:r>
      <w:r>
        <w:rPr>
          <w:rFonts w:hint="eastAsia" w:ascii="宋体" w:hAnsi="宋体" w:cs="宋体"/>
          <w:spacing w:val="-2"/>
          <w:sz w:val="22"/>
          <w:szCs w:val="22"/>
          <w:highlight w:val="none"/>
          <w:u w:val="single"/>
        </w:rPr>
        <w:t xml:space="preserve">因</w:t>
      </w:r>
      <w:r>
        <w:rPr>
          <w:rFonts w:hint="eastAsia" w:ascii="宋体" w:hAnsi="宋体"/>
          <w:sz w:val="22"/>
          <w:szCs w:val="22"/>
          <w:highlight w:val="none"/>
          <w:u w:val="single"/>
        </w:rPr>
        <w:t xml:space="preserve">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7</w:t>
      </w:r>
      <w:bookmarkStart w:id="254" w:name="_Toc312678012"/>
      <w:r/>
      <w:bookmarkStart w:id="255" w:name="_Toc312677486"/>
      <w:r/>
      <w:bookmarkStart w:id="256" w:name="_Toc318581169"/>
      <w:r/>
      <w:bookmarkStart w:id="257" w:name="_Toc297123518"/>
      <w:r/>
      <w:bookmarkStart w:id="258" w:name="_Toc304295548"/>
      <w:r/>
      <w:bookmarkStart w:id="259" w:name="_Toc297216177"/>
      <w:r/>
      <w:bookmarkStart w:id="260" w:name="_Toc300934970"/>
      <w:r/>
      <w:bookmarkStart w:id="261" w:name="_Toc303539127"/>
      <w:r>
        <w:rPr>
          <w:rFonts w:hint="eastAsia" w:ascii="宋体" w:hAnsi="宋体"/>
          <w:sz w:val="22"/>
          <w:szCs w:val="22"/>
          <w:highlight w:val="none"/>
        </w:rPr>
        <w:t xml:space="preserve">.5.2 因承包人原因导致工期延误</w:t>
      </w:r>
      <w:bookmarkEnd w:id="254"/>
      <w:r/>
      <w:bookmarkEnd w:id="255"/>
      <w:r/>
      <w:bookmarkEnd w:id="256"/>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因</w:t>
      </w:r>
      <w:bookmarkStart w:id="262" w:name="_Toc312677487"/>
      <w:r/>
      <w:bookmarkStart w:id="263" w:name="_Toc318581170"/>
      <w:r/>
      <w:bookmarkStart w:id="264" w:name="_Toc312678013"/>
      <w:r>
        <w:rPr>
          <w:rFonts w:hint="eastAsia" w:ascii="宋体" w:hAnsi="宋体"/>
          <w:sz w:val="22"/>
          <w:szCs w:val="22"/>
          <w:highlight w:val="none"/>
        </w:rPr>
        <w:t xml:space="preserve">承包人原因造成工期延误，逾期竣工违约金的计算方法为：</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bookmarkStart w:id="265" w:name="OLE_LINK4"/>
      <w:r>
        <w:rPr>
          <w:rFonts w:hint="eastAsia" w:ascii="宋体" w:hAnsi="宋体"/>
          <w:sz w:val="22"/>
          <w:szCs w:val="22"/>
          <w:highlight w:val="none"/>
          <w:u w:val="single"/>
        </w:rPr>
        <w:t xml:space="preserve">（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r>
        <w:rPr>
          <w:rFonts w:hint="eastAsia" w:ascii="宋体" w:hAnsi="宋体"/>
          <w:sz w:val="22"/>
          <w:szCs w:val="22"/>
          <w:highlight w:val="none"/>
        </w:rPr>
      </w:r>
      <w:r/>
    </w:p>
    <w:p>
      <w:pPr>
        <w:pStyle w:val="845"/>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    </w:t>
      </w:r>
      <w:r>
        <w:rPr>
          <w:rFonts w:hint="eastAsia" w:ascii="宋体" w:hAnsi="宋体"/>
          <w:sz w:val="22"/>
          <w:szCs w:val="22"/>
          <w:highlight w:val="none"/>
          <w:u w:val="single"/>
        </w:rPr>
        <w:t xml:space="preserve">（2）中标通知书发出后，承包人的法定代表人（或委托代理人）和项目负责人应在三日内与发包人草签施工合同，同时做好开工前准备。开工日期以本项目总监理工程师签发并经发包人确定的开工令为准。</w:t>
      </w:r>
      <w:r>
        <w:rPr>
          <w:rFonts w:hint="eastAsia" w:ascii="宋体" w:hAnsi="宋体"/>
          <w:sz w:val="22"/>
          <w:szCs w:val="22"/>
          <w:highlight w:val="none"/>
          <w:u w:val="single"/>
        </w:rPr>
      </w:r>
      <w:r/>
    </w:p>
    <w:p>
      <w:pPr>
        <w:pStyle w:val="845"/>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    </w:t>
      </w:r>
      <w:r>
        <w:rPr>
          <w:rFonts w:hint="eastAsia" w:ascii="宋体" w:hAnsi="宋体"/>
          <w:sz w:val="22"/>
          <w:szCs w:val="22"/>
          <w:highlight w:val="none"/>
          <w:u w:val="single"/>
        </w:rPr>
        <w:t xml:space="preserve">（3）中标后，承包人应重新编制详细的工程施工进度计划报发包方批准。开工后承包人应在每月25日向发包人和监理工程师提供当月完成施工工程统计表和下个月工程施工进度计划一式四份。承包人严格按照经发包方批准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r>
        <w:rPr>
          <w:rFonts w:hint="eastAsia" w:ascii="宋体" w:hAnsi="宋体"/>
          <w:sz w:val="22"/>
          <w:szCs w:val="22"/>
          <w:highlight w:val="none"/>
          <w:u w:val="single"/>
        </w:rPr>
      </w:r>
      <w:r/>
    </w:p>
    <w:p>
      <w:pPr>
        <w:pStyle w:val="845"/>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    </w:t>
      </w:r>
      <w:r>
        <w:rPr>
          <w:rFonts w:hint="eastAsia" w:ascii="宋体" w:hAnsi="宋体"/>
          <w:sz w:val="22"/>
          <w:szCs w:val="22"/>
          <w:highlight w:val="none"/>
          <w:u w:val="single"/>
        </w:rPr>
        <w:t xml:space="preserve">（4）在经监理、发包人审核认可的进度计划表，并以此作为合同工期履约条款的依据，发包人将严格对照进度计划表的工期安排督促</w:t>
      </w:r>
      <w:r>
        <w:rPr>
          <w:rFonts w:hint="eastAsia" w:ascii="宋体" w:hAnsi="宋体"/>
          <w:sz w:val="22"/>
          <w:szCs w:val="22"/>
          <w:highlight w:val="none"/>
          <w:u w:val="single"/>
        </w:rPr>
        <w:t xml:space="preserve">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r>
        <w:rPr>
          <w:rFonts w:hint="eastAsia" w:ascii="宋体" w:hAnsi="宋体"/>
          <w:sz w:val="22"/>
          <w:szCs w:val="22"/>
          <w:highlight w:val="none"/>
          <w:u w:val="single"/>
        </w:rPr>
      </w:r>
      <w:r/>
    </w:p>
    <w:p>
      <w:pPr>
        <w:pStyle w:val="845"/>
        <w:ind w:firstLine="42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5）承包人施工组织设计中编制进度计划时，应按日历天为单位考虑工作量，中标后发包人将对照该进度计划进行考核，以每7日历天为一个考核周期。在合同专用条款中明确约定：中标后发包人将对照该进度计划进行考核，以每7日历天为一个考核周期。连续达三个（不含）以上考核期没完成的工程进度计划的，发包人有权委托第三方代为赶工，发生的费用直接从承包人款项中扣除。</w:t>
      </w:r>
      <w:r>
        <w:rPr>
          <w:rFonts w:hint="eastAsia" w:ascii="宋体" w:hAnsi="宋体"/>
          <w:sz w:val="22"/>
          <w:szCs w:val="22"/>
          <w:highlight w:val="none"/>
          <w:u w:val="single"/>
        </w:rPr>
      </w:r>
      <w:r/>
    </w:p>
    <w:p>
      <w:pPr>
        <w:pStyle w:val="845"/>
        <w:ind w:firstLine="42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（6）如承包人怠工导致形象进度受到影响，发包人有权安排其他队伍进行抢工，所发生的抢工费在承包人的工程款中扣除。</w:t>
      </w:r>
      <w:bookmarkEnd w:id="257"/>
      <w:r/>
      <w:bookmarkEnd w:id="258"/>
      <w:r/>
      <w:bookmarkEnd w:id="259"/>
      <w:r/>
      <w:bookmarkEnd w:id="260"/>
      <w:r/>
      <w:bookmarkEnd w:id="261"/>
      <w:r/>
      <w:bookmarkEnd w:id="262"/>
      <w:r/>
      <w:bookmarkEnd w:id="263"/>
      <w:r/>
      <w:bookmarkEnd w:id="264"/>
      <w:r/>
      <w:bookmarkEnd w:id="265"/>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因承包人原因造成工期延误，逾</w:t>
      </w:r>
      <w:bookmarkStart w:id="266" w:name="_Toc318581171"/>
      <w:r/>
      <w:bookmarkStart w:id="267" w:name="_Toc312678014"/>
      <w:r>
        <w:rPr>
          <w:rFonts w:hint="eastAsia" w:ascii="宋体" w:hAnsi="宋体"/>
          <w:sz w:val="22"/>
          <w:szCs w:val="22"/>
          <w:highlight w:val="none"/>
        </w:rPr>
        <w:t xml:space="preserve">期竣工违约金的上限：</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bookmarkEnd w:id="266"/>
      <w:r/>
      <w:bookmarkEnd w:id="267"/>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7</w:t>
      </w:r>
      <w:bookmarkStart w:id="268" w:name="_Toc300934971"/>
      <w:r/>
      <w:bookmarkStart w:id="269" w:name="_Toc303539128"/>
      <w:r/>
      <w:bookmarkStart w:id="270" w:name="_Toc297216178"/>
      <w:r/>
      <w:bookmarkStart w:id="271" w:name="_Toc312678015"/>
      <w:r/>
      <w:bookmarkStart w:id="272" w:name="_Toc304295549"/>
      <w:r/>
      <w:bookmarkStart w:id="273" w:name="_Toc297123519"/>
      <w:r>
        <w:rPr>
          <w:rFonts w:hint="eastAsia" w:ascii="宋体" w:hAnsi="宋体"/>
          <w:b/>
          <w:bCs/>
          <w:sz w:val="22"/>
          <w:szCs w:val="22"/>
          <w:highlight w:val="none"/>
        </w:rPr>
        <w:t xml:space="preserve">.6 不</w:t>
      </w:r>
      <w:bookmarkEnd w:id="268"/>
      <w:r/>
      <w:bookmarkEnd w:id="269"/>
      <w:r/>
      <w:bookmarkEnd w:id="270"/>
      <w:r/>
      <w:bookmarkEnd w:id="271"/>
      <w:r/>
      <w:bookmarkEnd w:id="272"/>
      <w:r/>
      <w:bookmarkEnd w:id="273"/>
      <w:r>
        <w:rPr>
          <w:rFonts w:hint="eastAsia" w:ascii="宋体" w:hAnsi="宋体"/>
          <w:b/>
          <w:bCs/>
          <w:sz w:val="22"/>
          <w:szCs w:val="22"/>
          <w:highlight w:val="none"/>
        </w:rPr>
        <w:t xml:space="preserve">利物质条件</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bookmarkStart w:id="274" w:name="_Toc297216179"/>
      <w:r/>
      <w:bookmarkStart w:id="275" w:name="_Toc318581172"/>
      <w:r/>
      <w:bookmarkStart w:id="276" w:name="_Toc303539129"/>
      <w:r/>
      <w:bookmarkStart w:id="277" w:name="_Toc312678016"/>
      <w:r/>
      <w:bookmarkStart w:id="278" w:name="_Toc297123520"/>
      <w:r/>
      <w:bookmarkStart w:id="279" w:name="_Toc300934972"/>
      <w:r/>
      <w:bookmarkStart w:id="280" w:name="_Toc304295550"/>
      <w:r>
        <w:rPr>
          <w:rFonts w:hint="eastAsia" w:ascii="宋体" w:hAnsi="宋体"/>
          <w:sz w:val="22"/>
          <w:szCs w:val="22"/>
          <w:highlight w:val="none"/>
        </w:rPr>
        <w:t xml:space="preserve">不利物质条件的其他情形和有关约定：</w:t>
      </w:r>
      <w:r>
        <w:rPr>
          <w:rFonts w:hint="eastAsia" w:ascii="宋体" w:hAnsi="宋体"/>
          <w:sz w:val="22"/>
          <w:szCs w:val="22"/>
          <w:highlight w:val="none"/>
          <w:u w:val="single"/>
        </w:rPr>
        <w:t xml:space="preserve">按照通用条款</w:t>
      </w:r>
      <w:r>
        <w:rPr>
          <w:rFonts w:hint="eastAsia" w:ascii="宋体" w:hAnsi="宋体"/>
          <w:sz w:val="22"/>
          <w:szCs w:val="22"/>
          <w:highlight w:val="none"/>
        </w:rPr>
        <w:t xml:space="preserve">。</w:t>
      </w:r>
      <w:bookmarkEnd w:id="274"/>
      <w:r/>
      <w:bookmarkEnd w:id="275"/>
      <w:r/>
      <w:bookmarkEnd w:id="276"/>
      <w:r/>
      <w:bookmarkEnd w:id="277"/>
      <w:r/>
      <w:bookmarkEnd w:id="278"/>
      <w:r/>
      <w:bookmarkEnd w:id="279"/>
      <w:r/>
      <w:bookmarkEnd w:id="280"/>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7</w:t>
      </w:r>
      <w:bookmarkStart w:id="281" w:name="_Toc300934973"/>
      <w:r/>
      <w:bookmarkStart w:id="282" w:name="_Toc304295551"/>
      <w:r/>
      <w:bookmarkStart w:id="283" w:name="_Toc297123521"/>
      <w:r/>
      <w:bookmarkStart w:id="284" w:name="_Toc297216180"/>
      <w:r/>
      <w:bookmarkStart w:id="285" w:name="_Toc303539130"/>
      <w:r/>
      <w:bookmarkStart w:id="286" w:name="_Toc312678017"/>
      <w:r>
        <w:rPr>
          <w:rFonts w:hint="eastAsia" w:ascii="宋体" w:hAnsi="宋体"/>
          <w:b/>
          <w:bCs/>
          <w:sz w:val="22"/>
          <w:szCs w:val="22"/>
          <w:highlight w:val="none"/>
        </w:rPr>
        <w:t xml:space="preserve">.7 异常恶劣的气候条件</w:t>
      </w:r>
      <w:bookmarkEnd w:id="281"/>
      <w:r/>
      <w:bookmarkEnd w:id="282"/>
      <w:r/>
      <w:bookmarkEnd w:id="283"/>
      <w:r/>
      <w:bookmarkEnd w:id="284"/>
      <w:r/>
      <w:bookmarkEnd w:id="285"/>
      <w:r/>
      <w:bookmarkEnd w:id="286"/>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发包人和承包人同意以下情形视为异常恶劣的气候条件：</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w:t>
      </w:r>
      <w:r>
        <w:rPr>
          <w:rFonts w:hint="eastAsia" w:ascii="宋体" w:hAnsi="宋体"/>
          <w:sz w:val="22"/>
          <w:szCs w:val="22"/>
          <w:highlight w:val="none"/>
          <w:u w:val="single"/>
        </w:rPr>
        <w:t xml:space="preserve">                   /                       .</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7.9 提前竣工的奖励</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7.9.2提前竣工的奖励：</w:t>
      </w:r>
      <w:r>
        <w:rPr>
          <w:rFonts w:hint="eastAsia" w:ascii="宋体" w:hAnsi="宋体"/>
          <w:sz w:val="22"/>
          <w:szCs w:val="22"/>
          <w:highlight w:val="none"/>
          <w:u w:val="single"/>
        </w:rPr>
        <w:t xml:space="preserve">    无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keepLines/>
        <w:keepNext/>
        <w:pageBreakBefore w:val="0"/>
        <w:spacing w:line="480" w:lineRule="exact"/>
        <w:rPr>
          <w:rFonts w:hint="eastAsia" w:ascii="宋体" w:hAnsi="宋体"/>
          <w:bCs/>
          <w:sz w:val="22"/>
          <w:szCs w:val="22"/>
          <w:highlight w:val="none"/>
        </w:rPr>
        <w:outlineLvl w:val="3"/>
      </w:pPr>
      <w:r/>
      <w:bookmarkStart w:id="287" w:name="_Toc351203640"/>
      <w:r>
        <w:rPr>
          <w:rFonts w:hint="eastAsia" w:ascii="宋体" w:hAnsi="宋体"/>
          <w:bCs/>
          <w:sz w:val="22"/>
          <w:szCs w:val="22"/>
          <w:highlight w:val="none"/>
        </w:rPr>
        <w:t xml:space="preserve">8. 材料与设备</w:t>
      </w:r>
      <w:bookmarkEnd w:id="221"/>
      <w:r/>
      <w:bookmarkEnd w:id="222"/>
      <w:r/>
      <w:bookmarkEnd w:id="223"/>
      <w:r/>
      <w:bookmarkEnd w:id="224"/>
      <w:r/>
      <w:bookmarkEnd w:id="225"/>
      <w:r/>
      <w:bookmarkEnd w:id="226"/>
      <w:r/>
      <w:bookmarkEnd w:id="227"/>
      <w:r/>
      <w:bookmarkEnd w:id="228"/>
      <w:r/>
      <w:bookmarkEnd w:id="229"/>
      <w:r/>
      <w:bookmarkEnd w:id="230"/>
      <w:r/>
      <w:bookmarkEnd w:id="287"/>
      <w:r>
        <w:rPr>
          <w:rFonts w:hint="eastAsia" w:ascii="宋体" w:hAnsi="宋体"/>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8</w:t>
      </w:r>
      <w:bookmarkStart w:id="288" w:name="_Toc297048353"/>
      <w:r/>
      <w:bookmarkStart w:id="289" w:name="_Toc296891207"/>
      <w:r/>
      <w:bookmarkStart w:id="290" w:name="_Toc304295556"/>
      <w:r/>
      <w:bookmarkStart w:id="291" w:name="_Toc296346668"/>
      <w:r/>
      <w:bookmarkStart w:id="292" w:name="_Toc296890995"/>
      <w:r/>
      <w:bookmarkStart w:id="293" w:name="_Toc297120467"/>
      <w:r/>
      <w:bookmarkStart w:id="294" w:name="_Toc297216186"/>
      <w:r/>
      <w:bookmarkStart w:id="295" w:name="_Toc296503167"/>
      <w:r/>
      <w:bookmarkStart w:id="296" w:name="_Toc297123527"/>
      <w:r/>
      <w:bookmarkStart w:id="297" w:name="_Toc300934979"/>
      <w:r/>
      <w:bookmarkStart w:id="298" w:name="_Toc312677493"/>
      <w:r/>
      <w:bookmarkStart w:id="299" w:name="_Toc303539136"/>
      <w:r/>
      <w:bookmarkStart w:id="300" w:name="_Toc292559372"/>
      <w:r/>
      <w:bookmarkStart w:id="301" w:name="_Toc296347166"/>
      <w:r/>
      <w:bookmarkStart w:id="302" w:name="_Toc296944506"/>
      <w:r/>
      <w:bookmarkStart w:id="303" w:name="_Toc280868654"/>
      <w:r/>
      <w:bookmarkStart w:id="304" w:name="_Toc312678019"/>
      <w:r/>
      <w:bookmarkStart w:id="305" w:name="_Toc292559877"/>
      <w:r/>
      <w:bookmarkStart w:id="306" w:name="_Toc280868655"/>
      <w:r/>
      <w:bookmarkStart w:id="307" w:name="_Toc280868656"/>
      <w:r/>
      <w:bookmarkStart w:id="308" w:name="_Toc267251424"/>
      <w:r>
        <w:rPr>
          <w:rFonts w:hint="eastAsia" w:ascii="宋体" w:hAnsi="宋体"/>
          <w:b/>
          <w:bCs/>
          <w:sz w:val="22"/>
          <w:szCs w:val="22"/>
          <w:highlight w:val="none"/>
        </w:rPr>
        <w:t xml:space="preserve">.4材料与工程设备的保管与使用</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8</w:t>
      </w:r>
      <w:bookmarkStart w:id="309" w:name="_Toc296890996"/>
      <w:r/>
      <w:bookmarkStart w:id="310" w:name="_Toc297120468"/>
      <w:r/>
      <w:bookmarkStart w:id="311" w:name="_Toc300934980"/>
      <w:r/>
      <w:bookmarkStart w:id="312" w:name="_Toc312677494"/>
      <w:r/>
      <w:bookmarkStart w:id="313" w:name="_Toc297216187"/>
      <w:r/>
      <w:bookmarkStart w:id="314" w:name="_Toc312678020"/>
      <w:r/>
      <w:bookmarkStart w:id="315" w:name="_Toc304295557"/>
      <w:r/>
      <w:bookmarkStart w:id="316" w:name="_Toc296347167"/>
      <w:r/>
      <w:bookmarkStart w:id="317" w:name="_Toc297048354"/>
      <w:r/>
      <w:bookmarkStart w:id="318" w:name="_Toc296891208"/>
      <w:r/>
      <w:bookmarkStart w:id="319" w:name="_Toc297123528"/>
      <w:r/>
      <w:bookmarkStart w:id="320" w:name="_Toc296346669"/>
      <w:r/>
      <w:bookmarkStart w:id="321" w:name="_Toc296503168"/>
      <w:r/>
      <w:bookmarkStart w:id="322" w:name="_Toc303539137"/>
      <w:r/>
      <w:bookmarkStart w:id="323" w:name="_Toc296944507"/>
      <w:r/>
      <w:bookmarkStart w:id="324" w:name="_Toc292559373"/>
      <w:r/>
      <w:bookmarkStart w:id="325" w:name="_Toc292559878"/>
      <w:r/>
      <w:bookmarkStart w:id="326" w:name="_Toc318581173"/>
      <w:r>
        <w:rPr>
          <w:rFonts w:hint="eastAsia" w:ascii="宋体" w:hAnsi="宋体"/>
          <w:sz w:val="22"/>
          <w:szCs w:val="22"/>
          <w:highlight w:val="none"/>
        </w:rPr>
        <w:t xml:space="preserve">.4.1发包人供应的材料设备的保管费用的承担：</w:t>
      </w:r>
      <w:r>
        <w:rPr>
          <w:rFonts w:hint="eastAsia" w:ascii="宋体" w:hAnsi="宋体"/>
          <w:sz w:val="22"/>
          <w:szCs w:val="22"/>
          <w:highlight w:val="none"/>
          <w:u w:val="single"/>
        </w:rPr>
        <w:t xml:space="preserve">由发包人承担，并按发包人供应材料设备价格的1%计取</w:t>
      </w:r>
      <w:r>
        <w:rPr>
          <w:rFonts w:hint="eastAsia" w:ascii="宋体" w:hAnsi="宋体"/>
          <w:sz w:val="22"/>
          <w:szCs w:val="22"/>
          <w:highlight w:val="none"/>
        </w:rPr>
        <w:t xml:space="preserve">。 </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u w:val="single"/>
        </w:rPr>
        <w:t xml:space="preserve">材料与工程设备的其他约定：除招标文件中确定的《其他项目清单计价与汇总表》中的“暂估价”的材料外，其他材料均由承包人自行组织采购。凡由承包人采购的材料，承包人应按照设计要求、技术标准及招标文件的约定采购符合上述要求的材料。并向发包人提供质量保证书、出厂合格证及现场抽样检测报告等证明材料（</w:t>
      </w:r>
      <w:r>
        <w:rPr>
          <w:rFonts w:ascii="宋体" w:hAnsi="宋体"/>
          <w:sz w:val="22"/>
          <w:szCs w:val="22"/>
          <w:highlight w:val="none"/>
          <w:u w:val="single"/>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sz w:val="22"/>
          <w:szCs w:val="22"/>
          <w:highlight w:val="none"/>
          <w:u w:val="single"/>
        </w:rPr>
        <w:t xml:space="preserve">），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hint="eastAsia" w:ascii="宋体" w:hAnsi="宋体"/>
          <w:sz w:val="22"/>
          <w:szCs w:val="22"/>
          <w:highlight w:val="none"/>
        </w:rPr>
        <w:t xml:space="preserve">。</w:t>
      </w:r>
      <w:bookmarkEnd w:id="324"/>
      <w:r/>
      <w:bookmarkEnd w:id="325"/>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8.6 样品</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8.6.1 样品的报送与封存</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需要承包人报送样品的材料或工程设备，样品的种类、名称、规格、数量要求：</w:t>
      </w:r>
      <w:r>
        <w:rPr>
          <w:rFonts w:hint="eastAsia" w:ascii="宋体" w:hAnsi="宋体" w:cs="宋体"/>
          <w:sz w:val="22"/>
          <w:szCs w:val="22"/>
          <w:highlight w:val="none"/>
          <w:u w:val="single"/>
        </w:rPr>
        <w:t xml:space="preserve">按国家相关规定和发包人要求</w:t>
      </w:r>
      <w:r>
        <w:rPr>
          <w:rFonts w:hint="eastAsia" w:ascii="宋体" w:hAnsi="宋体" w:cs="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8.8 施工设备和临时设施</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8.8.1 承包人提供的施工设备和临时设施</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关于修建临时设施费用承担的约定：</w:t>
      </w:r>
      <w:r>
        <w:rPr>
          <w:rFonts w:hint="eastAsia" w:ascii="宋体" w:hAnsi="宋体"/>
          <w:sz w:val="22"/>
          <w:szCs w:val="22"/>
          <w:highlight w:val="none"/>
          <w:u w:val="single"/>
        </w:rPr>
        <w:t xml:space="preserve">承包人自行修建施工设备和临时设施，费用自理</w:t>
      </w:r>
      <w:r>
        <w:rPr>
          <w:rFonts w:hint="eastAsia" w:ascii="宋体" w:hAnsi="宋体"/>
          <w:sz w:val="22"/>
          <w:szCs w:val="22"/>
          <w:highlight w:val="none"/>
        </w:rPr>
        <w:t xml:space="preserve">。</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6"/>
      <w:r>
        <w:rPr>
          <w:rFonts w:hint="eastAsia" w:ascii="宋体" w:hAnsi="宋体"/>
          <w:sz w:val="22"/>
          <w:szCs w:val="22"/>
          <w:highlight w:val="none"/>
        </w:rPr>
      </w:r>
      <w:r/>
    </w:p>
    <w:p>
      <w:pPr>
        <w:pStyle w:val="845"/>
        <w:ind w:firstLine="480"/>
        <w:keepLines/>
        <w:keepNext/>
        <w:pageBreakBefore w:val="0"/>
        <w:spacing w:line="480" w:lineRule="exact"/>
        <w:rPr>
          <w:rFonts w:hint="eastAsia" w:ascii="宋体" w:hAnsi="宋体"/>
          <w:bCs/>
          <w:sz w:val="22"/>
          <w:szCs w:val="22"/>
          <w:highlight w:val="none"/>
        </w:rPr>
        <w:outlineLvl w:val="3"/>
      </w:pPr>
      <w:r/>
      <w:bookmarkStart w:id="327" w:name="_Toc351203641"/>
      <w:r>
        <w:rPr>
          <w:rFonts w:hint="eastAsia" w:ascii="宋体" w:hAnsi="宋体"/>
          <w:bCs/>
          <w:sz w:val="22"/>
          <w:szCs w:val="22"/>
          <w:highlight w:val="none"/>
        </w:rPr>
        <w:t xml:space="preserve">9</w:t>
      </w:r>
      <w:bookmarkEnd w:id="306"/>
      <w:r/>
      <w:bookmarkEnd w:id="307"/>
      <w:r/>
      <w:bookmarkEnd w:id="308"/>
      <w:r/>
      <w:bookmarkStart w:id="328" w:name="_Toc297123533"/>
      <w:r/>
      <w:bookmarkStart w:id="329" w:name="_Toc304295559"/>
      <w:r/>
      <w:bookmarkStart w:id="330" w:name="_Toc312678021"/>
      <w:r/>
      <w:bookmarkStart w:id="331" w:name="_Toc312677495"/>
      <w:r/>
      <w:bookmarkStart w:id="332" w:name="_Toc300934982"/>
      <w:r/>
      <w:bookmarkStart w:id="333" w:name="_Toc297216192"/>
      <w:r/>
      <w:bookmarkStart w:id="334" w:name="_Toc303539139"/>
      <w:r/>
      <w:bookmarkStart w:id="335" w:name="_Toc296944512"/>
      <w:r/>
      <w:bookmarkStart w:id="336" w:name="_Toc297120473"/>
      <w:r/>
      <w:bookmarkStart w:id="337" w:name="_Toc267251428"/>
      <w:r/>
      <w:bookmarkStart w:id="338" w:name="_Toc296346674"/>
      <w:r/>
      <w:bookmarkStart w:id="339" w:name="_Toc292559883"/>
      <w:r/>
      <w:bookmarkStart w:id="340" w:name="_Toc267251427"/>
      <w:r/>
      <w:bookmarkStart w:id="341" w:name="_Toc292559378"/>
      <w:r/>
      <w:bookmarkStart w:id="342" w:name="_Toc296891001"/>
      <w:r/>
      <w:bookmarkStart w:id="343" w:name="_Toc296503173"/>
      <w:r/>
      <w:bookmarkStart w:id="344" w:name="_Toc296891213"/>
      <w:r/>
      <w:bookmarkStart w:id="345" w:name="_Toc297048359"/>
      <w:r/>
      <w:bookmarkStart w:id="346" w:name="_Toc296347172"/>
      <w:r>
        <w:rPr>
          <w:rFonts w:hint="eastAsia" w:ascii="宋体" w:hAnsi="宋体"/>
          <w:bCs/>
          <w:sz w:val="22"/>
          <w:szCs w:val="22"/>
          <w:highlight w:val="none"/>
        </w:rPr>
        <w:t xml:space="preserve">. 试验与检验</w:t>
      </w:r>
      <w:bookmarkEnd w:id="327"/>
      <w:r/>
      <w:bookmarkEnd w:id="328"/>
      <w:r/>
      <w:bookmarkEnd w:id="329"/>
      <w:r/>
      <w:bookmarkEnd w:id="330"/>
      <w:r/>
      <w:bookmarkEnd w:id="331"/>
      <w:r/>
      <w:bookmarkEnd w:id="332"/>
      <w:r/>
      <w:bookmarkEnd w:id="333"/>
      <w:r/>
      <w:bookmarkEnd w:id="334"/>
      <w:r>
        <w:rPr>
          <w:rFonts w:hint="eastAsia" w:ascii="宋体" w:hAnsi="宋体"/>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9</w:t>
      </w:r>
      <w:bookmarkStart w:id="347" w:name="_Toc297216193"/>
      <w:r/>
      <w:bookmarkStart w:id="348" w:name="_Toc304295560"/>
      <w:r/>
      <w:bookmarkStart w:id="349" w:name="_Toc300934983"/>
      <w:r/>
      <w:bookmarkStart w:id="350" w:name="_Toc312678022"/>
      <w:r/>
      <w:bookmarkStart w:id="351" w:name="_Toc303539140"/>
      <w:r/>
      <w:bookmarkStart w:id="352" w:name="_Toc297123534"/>
      <w:r/>
      <w:bookmarkStart w:id="353" w:name="_Toc312677496"/>
      <w:r>
        <w:rPr>
          <w:rFonts w:hint="eastAsia" w:ascii="宋体" w:hAnsi="宋体"/>
          <w:b/>
          <w:bCs/>
          <w:sz w:val="22"/>
          <w:szCs w:val="22"/>
          <w:highlight w:val="none"/>
        </w:rPr>
        <w:t xml:space="preserve">.1试验设备与试验人员</w:t>
      </w:r>
      <w:bookmarkEnd w:id="347"/>
      <w:r/>
      <w:bookmarkEnd w:id="348"/>
      <w:r/>
      <w:bookmarkEnd w:id="349"/>
      <w:r/>
      <w:bookmarkEnd w:id="350"/>
      <w:r/>
      <w:bookmarkEnd w:id="351"/>
      <w:r/>
      <w:bookmarkEnd w:id="352"/>
      <w:r/>
      <w:bookmarkEnd w:id="353"/>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9</w:t>
      </w:r>
      <w:bookmarkStart w:id="354" w:name="_Toc312678023"/>
      <w:r/>
      <w:bookmarkStart w:id="355" w:name="_Toc300934984"/>
      <w:r/>
      <w:bookmarkStart w:id="356" w:name="_Toc297123535"/>
      <w:r/>
      <w:bookmarkStart w:id="357" w:name="_Toc304295561"/>
      <w:r/>
      <w:bookmarkStart w:id="358" w:name="_Toc303539141"/>
      <w:r/>
      <w:bookmarkStart w:id="359" w:name="_Toc312677497"/>
      <w:r/>
      <w:bookmarkStart w:id="360" w:name="_Toc297216194"/>
      <w:r/>
      <w:bookmarkStart w:id="361" w:name="_Toc318581174"/>
      <w:r>
        <w:rPr>
          <w:rFonts w:hint="eastAsia" w:ascii="宋体" w:hAnsi="宋体"/>
          <w:sz w:val="22"/>
          <w:szCs w:val="22"/>
          <w:highlight w:val="none"/>
        </w:rPr>
        <w:t xml:space="preserve">.1.2 试验设备</w:t>
      </w:r>
      <w:bookmarkEnd w:id="354"/>
      <w:r/>
      <w:bookmarkEnd w:id="355"/>
      <w:r/>
      <w:bookmarkEnd w:id="356"/>
      <w:r/>
      <w:bookmarkEnd w:id="357"/>
      <w:r/>
      <w:bookmarkEnd w:id="358"/>
      <w:r/>
      <w:bookmarkEnd w:id="359"/>
      <w:r/>
      <w:bookmarkEnd w:id="360"/>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bookmarkStart w:id="362" w:name="_Toc312677498"/>
      <w:r/>
      <w:bookmarkStart w:id="363" w:name="_Toc312678024"/>
      <w:r/>
      <w:bookmarkStart w:id="364" w:name="_Toc304295562"/>
      <w:r/>
      <w:bookmarkStart w:id="365" w:name="_Toc297216195"/>
      <w:r/>
      <w:bookmarkStart w:id="366" w:name="_Toc303539142"/>
      <w:r/>
      <w:bookmarkStart w:id="367" w:name="_Toc297123536"/>
      <w:r/>
      <w:bookmarkStart w:id="368" w:name="_Toc300934985"/>
      <w:r>
        <w:rPr>
          <w:rFonts w:hint="eastAsia" w:ascii="宋体" w:hAnsi="宋体"/>
          <w:sz w:val="22"/>
          <w:szCs w:val="22"/>
          <w:highlight w:val="none"/>
        </w:rPr>
        <w:t xml:space="preserve">施工现场需要配置的试验场所：</w:t>
      </w:r>
      <w:r>
        <w:rPr>
          <w:rFonts w:hint="eastAsia" w:ascii="宋体" w:hAnsi="宋体"/>
          <w:sz w:val="22"/>
          <w:szCs w:val="22"/>
          <w:highlight w:val="none"/>
          <w:u w:val="single"/>
        </w:rPr>
        <w:t xml:space="preserve">按通用条款</w:t>
      </w:r>
      <w:r>
        <w:rPr>
          <w:rFonts w:hint="eastAsia" w:ascii="宋体" w:hAnsi="宋体"/>
          <w:sz w:val="22"/>
          <w:szCs w:val="22"/>
          <w:highlight w:val="none"/>
        </w:rPr>
        <w:t xml:space="preserve">。</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施工现场需要配备的试验设备：</w:t>
      </w:r>
      <w:r>
        <w:rPr>
          <w:rFonts w:hint="eastAsia" w:ascii="宋体" w:hAnsi="宋体"/>
          <w:sz w:val="22"/>
          <w:szCs w:val="22"/>
          <w:highlight w:val="none"/>
          <w:u w:val="single"/>
        </w:rPr>
        <w:t xml:space="preserve">按通用条款</w:t>
      </w:r>
      <w:r>
        <w:rPr>
          <w:rFonts w:hint="eastAsia" w:ascii="宋体" w:hAnsi="宋体"/>
          <w:sz w:val="22"/>
          <w:szCs w:val="22"/>
          <w:highlight w:val="none"/>
        </w:rPr>
        <w:t xml:space="preserve">。</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施工现场需要具备的其他试验条件：</w:t>
      </w:r>
      <w:r>
        <w:rPr>
          <w:rFonts w:hint="eastAsia" w:ascii="宋体" w:hAnsi="宋体"/>
          <w:sz w:val="22"/>
          <w:szCs w:val="22"/>
          <w:highlight w:val="none"/>
          <w:u w:val="single"/>
        </w:rPr>
        <w:t xml:space="preserve">按通用条款</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9.4 现场工艺试验 </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现场工艺试验的有关约定：</w:t>
      </w:r>
      <w:r>
        <w:rPr>
          <w:rFonts w:hint="eastAsia" w:ascii="宋体" w:hAnsi="宋体"/>
          <w:sz w:val="22"/>
          <w:szCs w:val="22"/>
          <w:highlight w:val="none"/>
          <w:u w:val="single"/>
        </w:rPr>
        <w:t xml:space="preserve">按通用条款</w:t>
      </w:r>
      <w:r>
        <w:rPr>
          <w:rFonts w:hint="eastAsia" w:ascii="宋体" w:hAnsi="宋体"/>
          <w:sz w:val="22"/>
          <w:szCs w:val="22"/>
          <w:highlight w:val="none"/>
        </w:rPr>
        <w:t xml:space="preserve">。</w:t>
      </w:r>
      <w:bookmarkEnd w:id="361"/>
      <w:r/>
      <w:bookmarkEnd w:id="362"/>
      <w:r/>
      <w:bookmarkEnd w:id="363"/>
      <w:r/>
      <w:bookmarkEnd w:id="364"/>
      <w:r/>
      <w:bookmarkEnd w:id="365"/>
      <w:r/>
      <w:bookmarkEnd w:id="366"/>
      <w:r/>
      <w:bookmarkEnd w:id="367"/>
      <w:r/>
      <w:bookmarkEnd w:id="368"/>
      <w:r>
        <w:rPr>
          <w:rFonts w:hint="eastAsia" w:ascii="宋体" w:hAnsi="宋体"/>
          <w:sz w:val="22"/>
          <w:szCs w:val="22"/>
          <w:highlight w:val="none"/>
        </w:rPr>
      </w:r>
      <w:r/>
    </w:p>
    <w:p>
      <w:pPr>
        <w:pStyle w:val="845"/>
        <w:ind w:firstLine="480"/>
        <w:keepLines/>
        <w:keepNext/>
        <w:pageBreakBefore w:val="0"/>
        <w:spacing w:line="480" w:lineRule="exact"/>
        <w:rPr>
          <w:rFonts w:hint="eastAsia" w:ascii="宋体" w:hAnsi="宋体"/>
          <w:bCs/>
          <w:sz w:val="22"/>
          <w:szCs w:val="22"/>
          <w:highlight w:val="none"/>
        </w:rPr>
        <w:outlineLvl w:val="3"/>
      </w:pPr>
      <w:r/>
      <w:bookmarkStart w:id="369" w:name="_Toc351203642"/>
      <w:r>
        <w:rPr>
          <w:rFonts w:hint="eastAsia" w:ascii="宋体" w:hAnsi="宋体"/>
          <w:bCs/>
          <w:sz w:val="22"/>
          <w:szCs w:val="22"/>
          <w:highlight w:val="none"/>
        </w:rPr>
        <w:t xml:space="preserve">1</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Start w:id="370" w:name="_Toc292559398"/>
      <w:r/>
      <w:bookmarkStart w:id="371" w:name="_Toc312677499"/>
      <w:r/>
      <w:bookmarkStart w:id="372" w:name="_Toc292559903"/>
      <w:r/>
      <w:bookmarkStart w:id="373" w:name="_Toc297120493"/>
      <w:r/>
      <w:bookmarkStart w:id="374" w:name="_Toc297048379"/>
      <w:r/>
      <w:bookmarkStart w:id="375" w:name="_Toc296944532"/>
      <w:r/>
      <w:bookmarkStart w:id="376" w:name="_Toc303539146"/>
      <w:r/>
      <w:bookmarkStart w:id="377" w:name="_Toc297216199"/>
      <w:r/>
      <w:bookmarkStart w:id="378" w:name="_Toc296347192"/>
      <w:r/>
      <w:bookmarkStart w:id="379" w:name="_Toc296346694"/>
      <w:r/>
      <w:bookmarkStart w:id="380" w:name="_Toc296891233"/>
      <w:r/>
      <w:bookmarkStart w:id="381" w:name="_Toc312678025"/>
      <w:r/>
      <w:bookmarkStart w:id="382" w:name="_Toc300934989"/>
      <w:r/>
      <w:bookmarkStart w:id="383" w:name="_Toc296891021"/>
      <w:r/>
      <w:bookmarkStart w:id="384" w:name="_Toc304295566"/>
      <w:r/>
      <w:bookmarkStart w:id="385" w:name="_Toc297123540"/>
      <w:r/>
      <w:bookmarkStart w:id="386" w:name="_Toc296503193"/>
      <w:r/>
      <w:bookmarkStart w:id="387" w:name="_Toc267251439"/>
      <w:r/>
      <w:bookmarkStart w:id="388" w:name="_Toc267251442"/>
      <w:r/>
      <w:bookmarkStart w:id="389" w:name="_Toc267251433"/>
      <w:r/>
      <w:bookmarkStart w:id="390" w:name="_Toc267251441"/>
      <w:r/>
      <w:bookmarkStart w:id="391" w:name="_Toc267251440"/>
      <w:r/>
      <w:bookmarkStart w:id="392" w:name="_Toc267251437"/>
      <w:r/>
      <w:bookmarkStart w:id="393" w:name="_Toc267251435"/>
      <w:r>
        <w:rPr>
          <w:rFonts w:hint="eastAsia" w:ascii="宋体" w:hAnsi="宋体"/>
          <w:bCs/>
          <w:sz w:val="22"/>
          <w:szCs w:val="22"/>
          <w:highlight w:val="none"/>
        </w:rPr>
        <w:t xml:space="preserve">0. 变更</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Pr>
          <w:rFonts w:hint="eastAsia" w:ascii="宋体" w:hAnsi="宋体"/>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w:t>
      </w:r>
      <w:bookmarkStart w:id="394" w:name="_Toc296346695"/>
      <w:r/>
      <w:bookmarkStart w:id="395" w:name="_Toc312678026"/>
      <w:r/>
      <w:bookmarkStart w:id="396" w:name="_Toc296347193"/>
      <w:r/>
      <w:bookmarkStart w:id="397" w:name="_Toc296891234"/>
      <w:r/>
      <w:bookmarkStart w:id="398" w:name="_Toc296503194"/>
      <w:r/>
      <w:bookmarkStart w:id="399" w:name="_Toc303539147"/>
      <w:r/>
      <w:bookmarkStart w:id="400" w:name="_Toc296944533"/>
      <w:r/>
      <w:bookmarkStart w:id="401" w:name="_Toc300934990"/>
      <w:r/>
      <w:bookmarkStart w:id="402" w:name="_Toc312677500"/>
      <w:r/>
      <w:bookmarkStart w:id="403" w:name="_Toc297120494"/>
      <w:r/>
      <w:bookmarkStart w:id="404" w:name="_Toc297048380"/>
      <w:r/>
      <w:bookmarkStart w:id="405" w:name="_Toc292559399"/>
      <w:r/>
      <w:bookmarkStart w:id="406" w:name="_Toc296891022"/>
      <w:r/>
      <w:bookmarkStart w:id="407" w:name="_Toc292559904"/>
      <w:r/>
      <w:bookmarkStart w:id="408" w:name="_Toc304295567"/>
      <w:r/>
      <w:bookmarkStart w:id="409" w:name="_Toc297216200"/>
      <w:r/>
      <w:bookmarkStart w:id="410" w:name="_Toc297123541"/>
      <w:r>
        <w:rPr>
          <w:rFonts w:hint="eastAsia" w:ascii="宋体" w:hAnsi="宋体"/>
          <w:b/>
          <w:bCs/>
          <w:sz w:val="22"/>
          <w:szCs w:val="22"/>
          <w:highlight w:val="none"/>
        </w:rPr>
        <w:t xml:space="preserve">0.1变更的范围</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关于变更的范围的约定：</w:t>
      </w:r>
      <w:r>
        <w:rPr>
          <w:rFonts w:hint="eastAsia" w:ascii="宋体" w:hAnsi="宋体"/>
          <w:sz w:val="22"/>
          <w:szCs w:val="22"/>
          <w:highlight w:val="none"/>
          <w:u w:val="single"/>
        </w:rPr>
        <w:t xml:space="preserve">①所有设计变更应当符合相应的设计、施工、安全技术规范，设计变更须发包人、设计单位、监理单位三方签字及加盖各单位公章后方可生效，承包人按照发包人发出的设计变更通知及有关要求进行变更。</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②在施工过程中，当发现本工程内容因场地条件、地质水文、发包人要求等不一致时，承包人应提供相关的资料，并提交发包人签证。</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③工程签证均须发包人、承包人和监理单位三方签字及加盖各单位公章后方可生效，未经确认的工程量发包人有权不予结算。</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u w:val="single"/>
        </w:rPr>
        <w:t xml:space="preserve">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10.4 变更估价</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10.4.1 变更估价原则</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关于变更估价的约定：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1）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（2）签证的时限要求。发生设计变更、经济签证事件时， 承包人须在事件发生14日内将书面变更资料（变更工程量、变更部分综合单价、拟增加的经济费用缘由、计取方式及依据）书面报送经监理方、发包人签字认可后作为结算依据，过期不予认可，责任由承包人自行承担。</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（3）由于承包人原因导致的工程变更，承包人无权要求签证赔偿。</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（4）签证单的签证程序必须严格按照发包人规定执行，否则，视为无效签证单。无效签证单发包人不予承认，责任由承包人自负。</w:t>
      </w:r>
      <w:r>
        <w:rPr>
          <w:rFonts w:hint="eastAsia" w:ascii="宋体" w:hAnsi="宋体"/>
          <w:sz w:val="22"/>
          <w:szCs w:val="22"/>
          <w:highlight w:val="none"/>
          <w:u w:val="single"/>
        </w:rPr>
      </w:r>
      <w:r/>
    </w:p>
    <w:p>
      <w:pPr>
        <w:pStyle w:val="845"/>
        <w:ind w:firstLine="470"/>
        <w:pageBreakBefore w:val="0"/>
        <w:spacing w:line="480" w:lineRule="exact"/>
        <w:tabs>
          <w:tab w:val="left" w:pos="900" w:leader="none"/>
        </w:tabs>
        <w:rPr>
          <w:rFonts w:hint="eastAsia" w:ascii="宋体" w:hAnsi="宋体"/>
          <w:sz w:val="22"/>
          <w:szCs w:val="22"/>
          <w:highlight w:val="none"/>
          <w:u w:val="single"/>
        </w:rPr>
      </w:pPr>
      <w:r>
        <w:rPr>
          <w:rFonts w:hint="eastAsia" w:ascii="宋体" w:hAnsi="宋体"/>
          <w:sz w:val="22"/>
          <w:szCs w:val="22"/>
          <w:highlight w:val="none"/>
          <w:u w:val="single"/>
        </w:rPr>
        <w:t xml:space="preserve">（5）若发包人有明确的工作指令，承包人不应以工程签证未办理完成为借口，延误工作进展。</w:t>
      </w:r>
      <w:r>
        <w:rPr>
          <w:rFonts w:hint="eastAsia" w:ascii="宋体" w:hAnsi="宋体"/>
          <w:sz w:val="22"/>
          <w:szCs w:val="22"/>
          <w:highlight w:val="none"/>
          <w:u w:val="single"/>
        </w:rPr>
      </w:r>
      <w:r/>
    </w:p>
    <w:p>
      <w:pPr>
        <w:pStyle w:val="845"/>
        <w:ind w:firstLine="480"/>
        <w:jc w:val="left"/>
        <w:pageBreakBefore w:val="0"/>
        <w:spacing w:line="480" w:lineRule="exact"/>
        <w:rPr>
          <w:rFonts w:ascii="ÐÂËÎÌå" w:hAnsi="ÐÂËÎÌå" w:eastAsia="ÐÂËÎÌå"/>
          <w:sz w:val="22"/>
          <w:szCs w:val="22"/>
          <w:highlight w:val="none"/>
        </w:rPr>
      </w:pPr>
      <w:r>
        <w:rPr>
          <w:rFonts w:hint="eastAsia" w:ascii="新宋体" w:hAnsi="新宋体" w:eastAsia="新宋体"/>
          <w:sz w:val="22"/>
          <w:szCs w:val="22"/>
          <w:highlight w:val="none"/>
        </w:rPr>
        <w:t xml:space="preserve">关于变更估价的约定：</w:t>
      </w:r>
      <w:r>
        <w:rPr>
          <w:rFonts w:ascii="ÐÂËÎÌå" w:hAnsi="ÐÂËÎÌå" w:eastAsia="ÐÂËÎÌå"/>
          <w:sz w:val="22"/>
          <w:szCs w:val="22"/>
          <w:highlight w:val="none"/>
        </w:rPr>
      </w:r>
      <w:r/>
    </w:p>
    <w:p>
      <w:pPr>
        <w:pStyle w:val="845"/>
        <w:ind w:firstLine="480"/>
        <w:pageBreakBefore w:val="0"/>
        <w:spacing w:line="480" w:lineRule="exact"/>
        <w:rPr>
          <w:rFonts w:hint="eastAsia" w:ascii="宋体" w:hAnsi="宋体" w:eastAsia="宋体"/>
          <w:sz w:val="22"/>
          <w:szCs w:val="22"/>
          <w:highlight w:val="none"/>
          <w:u w:val="single"/>
        </w:rPr>
      </w:pPr>
      <w:r>
        <w:rPr>
          <w:rFonts w:hint="eastAsia" w:ascii="宋体" w:hAnsi="宋体"/>
          <w:sz w:val="22"/>
          <w:szCs w:val="22"/>
          <w:highlight w:val="none"/>
          <w:u w:val="single"/>
        </w:rPr>
        <w:t xml:space="preserve">（1）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rPr>
          <w:rFonts w:hint="eastAsia" w:ascii="宋体" w:hAnsi="宋体" w:eastAsia="宋体"/>
          <w:sz w:val="22"/>
          <w:szCs w:val="22"/>
          <w:highlight w:val="none"/>
          <w:u w:val="single"/>
        </w:rPr>
      </w:r>
      <w:r/>
    </w:p>
    <w:p>
      <w:pPr>
        <w:pStyle w:val="845"/>
        <w:ind w:firstLine="482"/>
        <w:pageBreakBefore w:val="0"/>
        <w:spacing w:line="480" w:lineRule="exact"/>
        <w:rPr>
          <w:rFonts w:hint="eastAsia" w:ascii="宋体" w:hAnsi="宋体"/>
          <w:b/>
          <w:sz w:val="22"/>
          <w:szCs w:val="22"/>
          <w:highlight w:val="none"/>
        </w:rPr>
      </w:pPr>
      <w:r>
        <w:rPr>
          <w:rFonts w:hint="eastAsia" w:ascii="宋体" w:hAnsi="宋体"/>
          <w:b/>
          <w:sz w:val="22"/>
          <w:szCs w:val="22"/>
          <w:highlight w:val="none"/>
        </w:rPr>
        <w:t xml:space="preserve">            中标价（扣除暂列金额、专业工程暂估价、暂估材料总价、</w:t>
      </w:r>
      <w:r>
        <w:rPr>
          <w:rFonts w:hint="eastAsia" w:ascii="宋体" w:hAnsi="宋体"/>
          <w:b/>
          <w:sz w:val="22"/>
          <w:szCs w:val="22"/>
          <w:highlight w:val="none"/>
        </w:rPr>
      </w:r>
      <w:r/>
    </w:p>
    <w:p>
      <w:pPr>
        <w:pStyle w:val="845"/>
        <w:ind w:firstLine="482"/>
        <w:pageBreakBefore w:val="0"/>
        <w:spacing w:line="480" w:lineRule="exact"/>
        <w:rPr>
          <w:rFonts w:hint="eastAsia" w:ascii="宋体" w:hAnsi="宋体"/>
          <w:b/>
          <w:sz w:val="22"/>
          <w:szCs w:val="22"/>
          <w:highlight w:val="none"/>
        </w:rPr>
      </w:pPr>
      <w:r>
        <w:rPr>
          <w:rFonts w:hint="eastAsia" w:ascii="宋体" w:hAnsi="宋体"/>
          <w:b/>
          <w:sz w:val="22"/>
          <w:szCs w:val="22"/>
          <w:highlight w:val="none"/>
        </w:rPr>
        <w:t xml:space="preserve">                   发包人供应材料总价及上述四项的规费税金）</w:t>
      </w:r>
      <w:r>
        <w:rPr>
          <w:rFonts w:hint="eastAsia" w:ascii="宋体" w:hAnsi="宋体"/>
          <w:b/>
          <w:sz w:val="22"/>
          <w:szCs w:val="22"/>
          <w:highlight w:val="none"/>
        </w:rPr>
      </w:r>
      <w:r/>
    </w:p>
    <w:p>
      <w:pPr>
        <w:pStyle w:val="845"/>
        <w:ind w:firstLine="480"/>
        <w:pageBreakBefore w:val="0"/>
        <w:spacing w:line="480" w:lineRule="exact"/>
        <w:rPr>
          <w:rFonts w:hint="eastAsia" w:ascii="宋体" w:hAnsi="宋体" w:cs="Times New Roman"/>
          <w:sz w:val="22"/>
          <w:szCs w:val="22"/>
          <w:highlight w:val="none"/>
          <w:u w:val="single"/>
        </w:rPr>
      </w:pPr>
      <w:r>
        <w:rPr>
          <w:rFonts w:hint="eastAsia" w:ascii="宋体" w:hAnsi="宋体" w:cs="Times New Roman"/>
          <w:sz w:val="22"/>
          <w:szCs w:val="22"/>
          <w:highlight w:val="none"/>
          <w:u w:val="single"/>
        </w:rPr>
        <w:t xml:space="preserve">下浮率＝（1 - ――――――――――――――――――――――――――）×100%</w:t>
      </w:r>
      <w:r>
        <w:rPr>
          <w:rFonts w:hint="eastAsia" w:ascii="宋体" w:hAnsi="宋体" w:cs="Times New Roman"/>
          <w:sz w:val="22"/>
          <w:szCs w:val="22"/>
          <w:highlight w:val="none"/>
          <w:u w:val="single"/>
        </w:rPr>
      </w:r>
      <w:r/>
    </w:p>
    <w:p>
      <w:pPr>
        <w:pStyle w:val="845"/>
        <w:ind w:firstLine="480"/>
        <w:pageBreakBefore w:val="0"/>
        <w:spacing w:line="480" w:lineRule="exact"/>
        <w:rPr>
          <w:rFonts w:hint="eastAsia" w:ascii="宋体" w:hAnsi="宋体" w:cs="Times New Roman"/>
          <w:sz w:val="22"/>
          <w:szCs w:val="22"/>
          <w:highlight w:val="none"/>
          <w:u w:val="single"/>
        </w:rPr>
      </w:pPr>
      <w:r>
        <w:rPr>
          <w:rFonts w:hint="eastAsia" w:ascii="宋体" w:hAnsi="宋体" w:cs="Times New Roman"/>
          <w:sz w:val="22"/>
          <w:szCs w:val="22"/>
          <w:highlight w:val="none"/>
          <w:u w:val="single"/>
        </w:rPr>
        <w:t xml:space="preserve">　　　　　     预算价（扣除暂列金额、专业工程暂估价、暂估材料总价、</w:t>
      </w:r>
      <w:r>
        <w:rPr>
          <w:rFonts w:hint="eastAsia" w:ascii="宋体" w:hAnsi="宋体" w:cs="Times New Roman"/>
          <w:sz w:val="22"/>
          <w:szCs w:val="22"/>
          <w:highlight w:val="none"/>
          <w:u w:val="single"/>
        </w:rPr>
      </w:r>
      <w:r/>
    </w:p>
    <w:p>
      <w:pPr>
        <w:pStyle w:val="845"/>
        <w:ind w:firstLine="480"/>
        <w:pageBreakBefore w:val="0"/>
        <w:spacing w:line="480" w:lineRule="exact"/>
        <w:rPr>
          <w:rFonts w:hint="eastAsia" w:ascii="宋体" w:hAnsi="宋体" w:cs="Times New Roman"/>
          <w:sz w:val="22"/>
          <w:szCs w:val="22"/>
          <w:highlight w:val="none"/>
          <w:u w:val="single"/>
        </w:rPr>
      </w:pPr>
      <w:r>
        <w:rPr>
          <w:rFonts w:hint="eastAsia" w:ascii="宋体" w:hAnsi="宋体" w:cs="Times New Roman"/>
          <w:sz w:val="22"/>
          <w:szCs w:val="22"/>
          <w:highlight w:val="none"/>
          <w:u w:val="single"/>
        </w:rPr>
        <w:t xml:space="preserve">                   发包人供应材料总价及上述四项的规费税金）</w:t>
      </w:r>
      <w:r>
        <w:rPr>
          <w:rFonts w:hint="eastAsia" w:ascii="宋体" w:hAnsi="宋体" w:cs="Times New Roman"/>
          <w:sz w:val="22"/>
          <w:szCs w:val="22"/>
          <w:highlight w:val="none"/>
          <w:u w:val="single"/>
        </w:rPr>
      </w:r>
      <w:r/>
    </w:p>
    <w:p>
      <w:pPr>
        <w:pStyle w:val="845"/>
        <w:ind w:firstLine="480"/>
        <w:pageBreakBefore w:val="0"/>
        <w:spacing w:line="480" w:lineRule="exact"/>
        <w:rPr>
          <w:rFonts w:hint="eastAsia" w:ascii="宋体" w:hAnsi="宋体" w:cs="Times New Roman"/>
          <w:sz w:val="22"/>
          <w:szCs w:val="22"/>
          <w:highlight w:val="none"/>
          <w:u w:val="single"/>
        </w:rPr>
      </w:pPr>
      <w:r>
        <w:rPr>
          <w:rFonts w:hint="eastAsia" w:ascii="宋体" w:hAnsi="宋体" w:cs="Times New Roman"/>
          <w:sz w:val="22"/>
          <w:szCs w:val="22"/>
          <w:highlight w:val="none"/>
          <w:u w:val="single"/>
        </w:rPr>
        <w:t xml:space="preserve">注：上述公式中的预算价是指发包人委托编制的工程预算价。</w:t>
      </w:r>
      <w:r>
        <w:rPr>
          <w:rFonts w:hint="eastAsia" w:ascii="宋体" w:hAnsi="宋体" w:cs="Times New Roman"/>
          <w:sz w:val="22"/>
          <w:szCs w:val="22"/>
          <w:highlight w:val="none"/>
          <w:u w:val="singl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Start w:id="411" w:name="_Toc297048383"/>
      <w:r/>
      <w:bookmarkStart w:id="412" w:name="_Toc296891025"/>
      <w:r/>
      <w:bookmarkStart w:id="413" w:name="_Toc296346698"/>
      <w:r/>
      <w:bookmarkStart w:id="414" w:name="_Toc292559402"/>
      <w:r/>
      <w:bookmarkStart w:id="415" w:name="_Toc296891237"/>
      <w:r/>
      <w:bookmarkStart w:id="416" w:name="_Toc297120497"/>
      <w:r/>
      <w:bookmarkStart w:id="417" w:name="_Toc292559907"/>
      <w:r/>
      <w:bookmarkStart w:id="418" w:name="_Toc300934993"/>
      <w:r/>
      <w:bookmarkStart w:id="419" w:name="_Toc304295570"/>
      <w:r/>
      <w:bookmarkStart w:id="420" w:name="_Toc312678029"/>
      <w:r/>
      <w:bookmarkStart w:id="421" w:name="_Toc296503197"/>
      <w:r/>
      <w:bookmarkStart w:id="422" w:name="_Toc296347196"/>
      <w:r/>
      <w:bookmarkStart w:id="423" w:name="_Toc297123544"/>
      <w:r/>
      <w:bookmarkStart w:id="424" w:name="_Toc296944536"/>
      <w:r/>
      <w:bookmarkStart w:id="425" w:name="_Toc303539150"/>
      <w:r/>
      <w:bookmarkStart w:id="426" w:name="_Toc297216203"/>
      <w:r/>
      <w:bookmarkStart w:id="427" w:name="_Toc312677503"/>
      <w:r>
        <w:rPr>
          <w:rFonts w:hint="eastAsia" w:ascii="宋体" w:hAnsi="宋体"/>
          <w:b/>
          <w:bCs/>
          <w:sz w:val="22"/>
          <w:szCs w:val="22"/>
          <w:highlight w:val="none"/>
        </w:rPr>
        <w:t xml:space="preserve">0.5 承</w:t>
      </w:r>
      <w:bookmarkEnd w:id="411"/>
      <w:r/>
      <w:bookmarkEnd w:id="412"/>
      <w:r/>
      <w:bookmarkEnd w:id="413"/>
      <w:r/>
      <w:bookmarkEnd w:id="414"/>
      <w:r/>
      <w:bookmarkEnd w:id="415"/>
      <w:r/>
      <w:bookmarkEnd w:id="416"/>
      <w:r/>
      <w:bookmarkEnd w:id="417"/>
      <w:r/>
      <w:bookmarkEnd w:id="418"/>
      <w:r/>
      <w:bookmarkEnd w:id="421"/>
      <w:r/>
      <w:bookmarkEnd w:id="422"/>
      <w:r/>
      <w:bookmarkEnd w:id="423"/>
      <w:r/>
      <w:bookmarkEnd w:id="424"/>
      <w:r/>
      <w:bookmarkEnd w:id="425"/>
      <w:r/>
      <w:bookmarkEnd w:id="426"/>
      <w:r/>
      <w:bookmarkStart w:id="428" w:name="_Toc300934994"/>
      <w:r/>
      <w:bookmarkStart w:id="429" w:name="_Toc296346704"/>
      <w:r/>
      <w:bookmarkStart w:id="430" w:name="_Toc292559913"/>
      <w:r/>
      <w:bookmarkStart w:id="431" w:name="_Toc297123545"/>
      <w:r/>
      <w:bookmarkStart w:id="432" w:name="_Toc296891031"/>
      <w:r/>
      <w:bookmarkStart w:id="433" w:name="_Toc297120503"/>
      <w:r/>
      <w:bookmarkStart w:id="434" w:name="_Toc297216204"/>
      <w:r/>
      <w:bookmarkStart w:id="435" w:name="_Toc296503203"/>
      <w:r/>
      <w:bookmarkStart w:id="436" w:name="_Toc296944542"/>
      <w:r/>
      <w:bookmarkStart w:id="437" w:name="_Toc296347202"/>
      <w:r/>
      <w:bookmarkStart w:id="438" w:name="_Toc297048389"/>
      <w:r/>
      <w:bookmarkStart w:id="439" w:name="_Toc303539151"/>
      <w:r/>
      <w:bookmarkStart w:id="440" w:name="_Toc292559408"/>
      <w:r/>
      <w:bookmarkStart w:id="441" w:name="_Toc296891243"/>
      <w:r>
        <w:rPr>
          <w:rFonts w:hint="eastAsia" w:ascii="宋体" w:hAnsi="宋体"/>
          <w:b/>
          <w:bCs/>
          <w:sz w:val="22"/>
          <w:szCs w:val="22"/>
          <w:highlight w:val="none"/>
        </w:rPr>
        <w:t xml:space="preserve">包人的合理化建议</w:t>
      </w:r>
      <w:bookmarkEnd w:id="419"/>
      <w:r/>
      <w:bookmarkEnd w:id="420"/>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bookmarkStart w:id="442" w:name="_Toc296346705"/>
      <w:r/>
      <w:bookmarkStart w:id="443" w:name="_Toc292559409"/>
      <w:r/>
      <w:bookmarkStart w:id="444" w:name="_Toc318581175"/>
      <w:r/>
      <w:bookmarkStart w:id="445" w:name="_Toc303539152"/>
      <w:r/>
      <w:bookmarkStart w:id="446" w:name="_Toc296891032"/>
      <w:r/>
      <w:bookmarkStart w:id="447" w:name="_Toc292559914"/>
      <w:r/>
      <w:bookmarkStart w:id="448" w:name="_Toc297048390"/>
      <w:r/>
      <w:bookmarkStart w:id="449" w:name="_Toc296891244"/>
      <w:r/>
      <w:bookmarkStart w:id="450" w:name="_Toc312678030"/>
      <w:r/>
      <w:bookmarkStart w:id="451" w:name="_Toc296503204"/>
      <w:r/>
      <w:bookmarkStart w:id="452" w:name="_Toc312677504"/>
      <w:r/>
      <w:bookmarkStart w:id="453" w:name="_Toc297120504"/>
      <w:r/>
      <w:bookmarkStart w:id="454" w:name="_Toc304295571"/>
      <w:r/>
      <w:bookmarkStart w:id="455" w:name="_Toc297123546"/>
      <w:r/>
      <w:bookmarkStart w:id="456" w:name="_Toc297216205"/>
      <w:r/>
      <w:bookmarkStart w:id="457" w:name="_Toc300934995"/>
      <w:r/>
      <w:bookmarkStart w:id="458" w:name="_Toc296347203"/>
      <w:r/>
      <w:bookmarkStart w:id="459" w:name="_Toc296944543"/>
      <w:r>
        <w:rPr>
          <w:rFonts w:hint="eastAsia" w:ascii="宋体" w:hAnsi="宋体" w:cs="宋体"/>
          <w:sz w:val="22"/>
          <w:szCs w:val="22"/>
          <w:highlight w:val="none"/>
        </w:rPr>
        <w:t xml:space="preserve">监理人审查承包人合理化建议的期限：</w:t>
      </w:r>
      <w:r>
        <w:rPr>
          <w:rFonts w:hint="eastAsia" w:ascii="宋体" w:hAnsi="宋体"/>
          <w:sz w:val="22"/>
          <w:szCs w:val="22"/>
          <w:highlight w:val="none"/>
          <w:u w:val="single"/>
        </w:rPr>
        <w:t xml:space="preserve"> 7 </w:t>
      </w:r>
      <w:r>
        <w:rPr>
          <w:rFonts w:hint="eastAsia" w:ascii="宋体" w:hAnsi="宋体"/>
          <w:sz w:val="22"/>
          <w:szCs w:val="22"/>
          <w:highlight w:val="none"/>
        </w:rPr>
        <w:t xml:space="preserve">天</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发包人审批承包人合理化建议的期限：</w:t>
      </w:r>
      <w:r>
        <w:rPr>
          <w:rFonts w:hint="eastAsia" w:ascii="宋体" w:hAnsi="宋体"/>
          <w:sz w:val="22"/>
          <w:szCs w:val="22"/>
          <w:highlight w:val="none"/>
          <w:u w:val="single"/>
        </w:rPr>
        <w:t xml:space="preserve"> 7 </w:t>
      </w:r>
      <w:r>
        <w:rPr>
          <w:rFonts w:hint="eastAsia" w:ascii="宋体" w:hAnsi="宋体"/>
          <w:sz w:val="22"/>
          <w:szCs w:val="22"/>
          <w:highlight w:val="none"/>
        </w:rPr>
        <w:t xml:space="preserve">天</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Times New Roman"/>
          <w:sz w:val="22"/>
          <w:szCs w:val="22"/>
          <w:highlight w:val="none"/>
          <w:u w:val="single"/>
        </w:rPr>
      </w:pPr>
      <w:r>
        <w:rPr>
          <w:rFonts w:hint="eastAsia" w:ascii="宋体" w:hAnsi="宋体" w:cs="宋体"/>
          <w:sz w:val="22"/>
          <w:szCs w:val="22"/>
          <w:highlight w:val="none"/>
        </w:rPr>
        <w:t xml:space="preserve">承包人提出的合理化建议降低了合同价格或者提高了工程经济效益的奖励的方法和金额为：</w:t>
      </w:r>
      <w:r>
        <w:rPr>
          <w:rFonts w:hint="eastAsia" w:ascii="宋体" w:hAnsi="宋体" w:cs="宋体"/>
          <w:sz w:val="22"/>
          <w:szCs w:val="22"/>
          <w:highlight w:val="none"/>
          <w:u w:val="single"/>
        </w:rPr>
        <w:t xml:space="preserve">无 </w:t>
      </w:r>
      <w:r>
        <w:rPr>
          <w:rFonts w:hint="eastAsia" w:ascii="宋体" w:hAnsi="宋体" w:cs="宋体"/>
          <w:sz w:val="22"/>
          <w:szCs w:val="22"/>
          <w:highlight w:val="none"/>
        </w:rPr>
        <w:t xml:space="preserve">。</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cs="Times New Roman"/>
          <w:sz w:val="22"/>
          <w:szCs w:val="22"/>
          <w:highlight w:val="none"/>
          <w:u w:val="singl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w:t>
      </w:r>
      <w:bookmarkStart w:id="460" w:name="_Toc296891239"/>
      <w:r/>
      <w:bookmarkStart w:id="461" w:name="_Toc304295574"/>
      <w:r/>
      <w:bookmarkStart w:id="462" w:name="_Toc303539154"/>
      <w:r/>
      <w:bookmarkStart w:id="463" w:name="_Toc296944538"/>
      <w:r/>
      <w:bookmarkStart w:id="464" w:name="_Toc292559909"/>
      <w:r/>
      <w:bookmarkStart w:id="465" w:name="_Toc292559404"/>
      <w:r/>
      <w:bookmarkStart w:id="466" w:name="_Toc296346700"/>
      <w:r/>
      <w:bookmarkStart w:id="467" w:name="_Toc300934997"/>
      <w:r/>
      <w:bookmarkStart w:id="468" w:name="_Toc297216207"/>
      <w:r/>
      <w:bookmarkStart w:id="469" w:name="_Toc297123548"/>
      <w:r/>
      <w:bookmarkStart w:id="470" w:name="_Toc296891027"/>
      <w:r/>
      <w:bookmarkStart w:id="471" w:name="_Toc312678033"/>
      <w:r/>
      <w:bookmarkStart w:id="472" w:name="_Toc297048385"/>
      <w:r/>
      <w:bookmarkStart w:id="473" w:name="_Toc312677507"/>
      <w:r/>
      <w:bookmarkStart w:id="474" w:name="_Toc296347198"/>
      <w:r/>
      <w:bookmarkStart w:id="475" w:name="_Toc297120499"/>
      <w:r/>
      <w:bookmarkStart w:id="476" w:name="_Toc296503199"/>
      <w:r>
        <w:rPr>
          <w:rFonts w:hint="eastAsia" w:ascii="宋体" w:hAnsi="宋体"/>
          <w:b/>
          <w:bCs/>
          <w:sz w:val="22"/>
          <w:szCs w:val="22"/>
          <w:highlight w:val="none"/>
        </w:rPr>
        <w:t xml:space="preserve">0.7 暂估价</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暂</w:t>
      </w:r>
      <w:bookmarkStart w:id="477" w:name="_Toc318581176"/>
      <w:r/>
      <w:bookmarkStart w:id="478" w:name="_Toc312678034"/>
      <w:r/>
      <w:bookmarkStart w:id="479" w:name="_Toc312677508"/>
      <w:r>
        <w:rPr>
          <w:rFonts w:hint="eastAsia" w:ascii="宋体" w:hAnsi="宋体"/>
          <w:sz w:val="22"/>
          <w:szCs w:val="22"/>
          <w:highlight w:val="none"/>
        </w:rPr>
        <w:t xml:space="preserve">估价材料和工程设备的明细详见附件11：《暂估价一览表》。</w:t>
      </w:r>
      <w:bookmarkEnd w:id="477"/>
      <w:r/>
      <w:bookmarkEnd w:id="478"/>
      <w:r/>
      <w:bookmarkEnd w:id="479"/>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w:t>
      </w:r>
      <w:bookmarkStart w:id="480" w:name="_Toc318581177"/>
      <w:r/>
      <w:bookmarkStart w:id="481" w:name="_Toc312678035"/>
      <w:r/>
      <w:bookmarkStart w:id="482" w:name="_Toc312677509"/>
      <w:r>
        <w:rPr>
          <w:rFonts w:hint="eastAsia" w:ascii="宋体" w:hAnsi="宋体"/>
          <w:sz w:val="22"/>
          <w:szCs w:val="22"/>
          <w:highlight w:val="none"/>
        </w:rPr>
        <w:t xml:space="preserve">0.7.1 依法必须招标的暂估价项目</w:t>
      </w:r>
      <w:bookmarkEnd w:id="480"/>
      <w:r/>
      <w:bookmarkEnd w:id="481"/>
      <w:r/>
      <w:bookmarkEnd w:id="482"/>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对于依法必须招标的暂估价项目的确认和批准采取第</w:t>
      </w:r>
      <w:r>
        <w:rPr>
          <w:rFonts w:hint="eastAsia" w:ascii="宋体" w:hAnsi="宋体"/>
          <w:sz w:val="22"/>
          <w:szCs w:val="22"/>
          <w:highlight w:val="none"/>
          <w:u w:val="single"/>
        </w:rPr>
        <w:t xml:space="preserve"> / </w:t>
      </w:r>
      <w:r>
        <w:rPr>
          <w:rFonts w:hint="eastAsia" w:ascii="宋体" w:hAnsi="宋体"/>
          <w:sz w:val="22"/>
          <w:szCs w:val="22"/>
          <w:highlight w:val="none"/>
        </w:rPr>
        <w:t xml:space="preserve">种方式确定。</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10.7.2 不属于依法必须招标的暂估价项目</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对于不属于依法必须招标的暂估价项目的确认和批准采取第</w:t>
      </w:r>
      <w:r>
        <w:rPr>
          <w:rFonts w:hint="eastAsia" w:ascii="宋体" w:hAnsi="宋体"/>
          <w:sz w:val="22"/>
          <w:szCs w:val="22"/>
          <w:highlight w:val="none"/>
          <w:u w:val="single"/>
        </w:rPr>
        <w:t xml:space="preserve"> / </w:t>
      </w:r>
      <w:r>
        <w:rPr>
          <w:rFonts w:hint="eastAsia" w:ascii="宋体" w:hAnsi="宋体"/>
          <w:sz w:val="22"/>
          <w:szCs w:val="22"/>
          <w:highlight w:val="none"/>
        </w:rPr>
        <w:t xml:space="preserve">种方式确定。</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第3种方式：承包人直接实施的暂估价项目</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承包人直接实施的暂估价项目的约定：</w:t>
      </w:r>
      <w:r>
        <w:rPr>
          <w:rFonts w:hint="eastAsia" w:ascii="宋体" w:hAnsi="宋体"/>
          <w:sz w:val="22"/>
          <w:szCs w:val="22"/>
          <w:highlight w:val="none"/>
          <w:u w:val="single"/>
        </w:rPr>
        <w:t xml:space="preserve">与本工程合同条件一致</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10.8 暂列金额</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合同当事人关于暂列金额使用的约定：</w:t>
      </w:r>
      <w:r>
        <w:rPr>
          <w:rFonts w:hint="eastAsia" w:ascii="宋体" w:hAnsi="宋体"/>
          <w:sz w:val="22"/>
          <w:szCs w:val="22"/>
          <w:highlight w:val="none"/>
          <w:u w:val="single"/>
        </w:rPr>
        <w:t xml:space="preserve">与本工程合同条件一致</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keepLines/>
        <w:keepNext/>
        <w:pageBreakBefore w:val="0"/>
        <w:spacing w:line="480" w:lineRule="exact"/>
        <w:rPr>
          <w:rFonts w:hint="eastAsia" w:ascii="宋体" w:hAnsi="宋体"/>
          <w:bCs/>
          <w:sz w:val="22"/>
          <w:szCs w:val="22"/>
          <w:highlight w:val="none"/>
        </w:rPr>
        <w:outlineLvl w:val="3"/>
      </w:pPr>
      <w:r/>
      <w:bookmarkStart w:id="483" w:name="_Toc351203643"/>
      <w:r>
        <w:rPr>
          <w:rFonts w:hint="eastAsia" w:ascii="宋体" w:hAnsi="宋体"/>
          <w:bCs/>
          <w:sz w:val="22"/>
          <w:szCs w:val="22"/>
          <w:highlight w:val="none"/>
        </w:rPr>
        <w:t xml:space="preserve">11. 价格调整</w:t>
      </w:r>
      <w:bookmarkEnd w:id="483"/>
      <w:r>
        <w:rPr>
          <w:rFonts w:hint="eastAsia" w:ascii="宋体" w:hAnsi="宋体"/>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bookmarkStart w:id="484" w:name="_Toc296891241"/>
      <w:r/>
      <w:bookmarkStart w:id="485" w:name="_Toc297216209"/>
      <w:r/>
      <w:bookmarkStart w:id="486" w:name="_Toc303539157"/>
      <w:r/>
      <w:bookmarkStart w:id="487" w:name="_Toc296944540"/>
      <w:r/>
      <w:bookmarkStart w:id="488" w:name="_Toc296346702"/>
      <w:r/>
      <w:bookmarkStart w:id="489" w:name="_Toc296503201"/>
      <w:r/>
      <w:bookmarkStart w:id="490" w:name="_Toc296347200"/>
      <w:r/>
      <w:bookmarkStart w:id="491" w:name="_Toc300935000"/>
      <w:r/>
      <w:bookmarkStart w:id="492" w:name="_Toc296891029"/>
      <w:r/>
      <w:bookmarkStart w:id="493" w:name="_Toc297048387"/>
      <w:r/>
      <w:bookmarkStart w:id="494" w:name="_Toc292559911"/>
      <w:r/>
      <w:bookmarkStart w:id="495" w:name="_Toc292559406"/>
      <w:r/>
      <w:bookmarkStart w:id="496" w:name="_Toc312678039"/>
      <w:r/>
      <w:bookmarkStart w:id="497" w:name="_Toc297123550"/>
      <w:r/>
      <w:bookmarkStart w:id="498" w:name="_Toc304295577"/>
      <w:r/>
      <w:bookmarkStart w:id="499" w:name="_Toc297120501"/>
      <w:r>
        <w:rPr>
          <w:rFonts w:hint="eastAsia" w:ascii="宋体" w:hAnsi="宋体"/>
          <w:b/>
          <w:bCs/>
          <w:sz w:val="22"/>
          <w:szCs w:val="22"/>
          <w:highlight w:val="none"/>
        </w:rPr>
        <w:t xml:space="preserve">11.1 市场价格波动引起的调整</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市场价格波动是否调整合同价格的约定：</w:t>
      </w:r>
      <w:r>
        <w:rPr>
          <w:rFonts w:hint="eastAsia" w:ascii="宋体" w:hAnsi="宋体"/>
          <w:sz w:val="22"/>
          <w:szCs w:val="22"/>
          <w:highlight w:val="none"/>
          <w:u w:val="single"/>
        </w:rPr>
        <w:t xml:space="preserve"> 不调整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因市场价格波动调整合同价格，采用以下第</w:t>
      </w:r>
      <w:r>
        <w:rPr>
          <w:rFonts w:hint="eastAsia" w:ascii="宋体" w:hAnsi="宋体"/>
          <w:sz w:val="22"/>
          <w:szCs w:val="22"/>
          <w:highlight w:val="none"/>
          <w:u w:val="single"/>
        </w:rPr>
        <w:t xml:space="preserve">  /  </w:t>
      </w:r>
      <w:r>
        <w:rPr>
          <w:rFonts w:hint="eastAsia" w:ascii="宋体" w:hAnsi="宋体"/>
          <w:sz w:val="22"/>
          <w:szCs w:val="22"/>
          <w:highlight w:val="none"/>
        </w:rPr>
        <w:t xml:space="preserve">种方式对合同价格进行调整：</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第1种方式：采用价格指数进行价格调整。</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关于各可调因子、定值和变值权重，以及基本价格指数及其来源的约定：</w:t>
      </w:r>
      <w:r>
        <w:rPr>
          <w:rFonts w:hint="eastAsia" w:ascii="宋体" w:hAnsi="宋体"/>
          <w:sz w:val="22"/>
          <w:szCs w:val="22"/>
          <w:highlight w:val="none"/>
          <w:u w:val="single"/>
        </w:rPr>
        <w:t xml:space="preserve">    /   </w:t>
      </w:r>
      <w:r>
        <w:rPr>
          <w:rFonts w:hint="eastAsia" w:ascii="宋体" w:hAnsi="宋体"/>
          <w:sz w:val="22"/>
          <w:szCs w:val="22"/>
          <w:highlight w:val="none"/>
        </w:rPr>
        <w:t xml:space="preserve">；  </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第2种方式：采用造价信息进行价格调整。</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（2）关于基准价格的约定：</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专用合同条款</w:t>
      </w:r>
      <w:r>
        <w:rPr>
          <w:rFonts w:hint="eastAsia" w:ascii="宋体" w:hAnsi="宋体" w:cs="宋体"/>
          <w:sz w:val="22"/>
          <w:szCs w:val="22"/>
          <w:highlight w:val="none"/>
        </w:rPr>
        <w:t xml:space="preserve">①</w:t>
      </w:r>
      <w:r>
        <w:rPr>
          <w:rFonts w:hint="eastAsia" w:ascii="宋体" w:hAnsi="宋体"/>
          <w:sz w:val="22"/>
          <w:szCs w:val="22"/>
          <w:highlight w:val="none"/>
        </w:rPr>
        <w:t xml:space="preserve">承包人在已标价工程量清单或预算书中载明的材料单价低于基准价格的：专用合同条款合同履行期间材料单价涨幅以基准价格为基础超过</w:t>
      </w:r>
      <w:r>
        <w:rPr>
          <w:rFonts w:hint="eastAsia" w:ascii="宋体" w:hAnsi="宋体"/>
          <w:sz w:val="22"/>
          <w:szCs w:val="22"/>
          <w:highlight w:val="none"/>
          <w:u w:val="single"/>
        </w:rPr>
        <w:t xml:space="preserve"> / </w:t>
      </w:r>
      <w:r>
        <w:rPr>
          <w:rFonts w:hint="eastAsia" w:ascii="宋体" w:hAnsi="宋体"/>
          <w:sz w:val="22"/>
          <w:szCs w:val="22"/>
          <w:highlight w:val="none"/>
        </w:rPr>
        <w:t xml:space="preserve">%时，或材料单价跌幅以已标价工程量清单或预算书中载明材料单价为基础超过</w:t>
      </w:r>
      <w:r>
        <w:rPr>
          <w:rFonts w:hint="eastAsia" w:ascii="宋体" w:hAnsi="宋体"/>
          <w:sz w:val="22"/>
          <w:szCs w:val="22"/>
          <w:highlight w:val="none"/>
          <w:u w:val="single"/>
        </w:rPr>
        <w:t xml:space="preserve"> / </w:t>
      </w:r>
      <w:r>
        <w:rPr>
          <w:rFonts w:hint="eastAsia" w:ascii="宋体" w:hAnsi="宋体"/>
          <w:sz w:val="22"/>
          <w:szCs w:val="22"/>
          <w:highlight w:val="none"/>
        </w:rPr>
        <w:t xml:space="preserve">%时，其超过部分据实调整。</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cs="宋体"/>
          <w:sz w:val="22"/>
          <w:szCs w:val="22"/>
          <w:highlight w:val="none"/>
        </w:rPr>
        <w:t xml:space="preserve">②</w:t>
      </w:r>
      <w:r>
        <w:rPr>
          <w:rFonts w:hint="eastAsia" w:ascii="宋体" w:hAnsi="宋体"/>
          <w:sz w:val="22"/>
          <w:szCs w:val="22"/>
          <w:highlight w:val="none"/>
        </w:rPr>
        <w:t xml:space="preserve">承包人在已标价工程量清单或预算书中载明的材料单价高于基准价格的：专用合同条款合同履行期间材料单价跌幅以基准价格为基础超过</w:t>
      </w:r>
      <w:r>
        <w:rPr>
          <w:rFonts w:hint="eastAsia" w:ascii="宋体" w:hAnsi="宋体"/>
          <w:sz w:val="22"/>
          <w:szCs w:val="22"/>
          <w:highlight w:val="none"/>
          <w:u w:val="single"/>
        </w:rPr>
        <w:t xml:space="preserve"> / </w:t>
      </w:r>
      <w:r>
        <w:rPr>
          <w:rFonts w:hint="eastAsia" w:ascii="宋体" w:hAnsi="宋体"/>
          <w:sz w:val="22"/>
          <w:szCs w:val="22"/>
          <w:highlight w:val="none"/>
        </w:rPr>
        <w:t xml:space="preserve">%时，材料单价涨幅以已标价工程量清单或预算书中载明材料单价为基础超过</w:t>
      </w:r>
      <w:r>
        <w:rPr>
          <w:rFonts w:hint="eastAsia" w:ascii="宋体" w:hAnsi="宋体"/>
          <w:sz w:val="22"/>
          <w:szCs w:val="22"/>
          <w:highlight w:val="none"/>
          <w:u w:val="single"/>
        </w:rPr>
        <w:t xml:space="preserve"> / </w:t>
      </w:r>
      <w:r>
        <w:rPr>
          <w:rFonts w:hint="eastAsia" w:ascii="宋体" w:hAnsi="宋体"/>
          <w:sz w:val="22"/>
          <w:szCs w:val="22"/>
          <w:highlight w:val="none"/>
        </w:rPr>
        <w:t xml:space="preserve">%时，其超过部分据实调整。</w:t>
      </w:r>
      <w:r>
        <w:rPr>
          <w:rFonts w:hint="eastAsia" w:ascii="宋体" w:hAnsi="宋体"/>
          <w:sz w:val="22"/>
          <w:szCs w:val="22"/>
          <w:highlight w:val="none"/>
        </w:rPr>
      </w:r>
      <w:r/>
    </w:p>
    <w:p>
      <w:pPr>
        <w:pStyle w:val="845"/>
        <w:ind w:firstLine="645"/>
        <w:jc w:val="left"/>
        <w:pageBreakBefore w:val="0"/>
        <w:spacing w:line="480" w:lineRule="exact"/>
        <w:rPr>
          <w:rFonts w:hint="eastAsia" w:ascii="宋体" w:hAnsi="宋体"/>
          <w:sz w:val="22"/>
          <w:szCs w:val="22"/>
          <w:highlight w:val="none"/>
        </w:rPr>
      </w:pPr>
      <w:r>
        <w:rPr>
          <w:rFonts w:hint="eastAsia" w:ascii="宋体" w:hAnsi="宋体" w:cs="宋体"/>
          <w:sz w:val="22"/>
          <w:szCs w:val="22"/>
          <w:highlight w:val="none"/>
        </w:rPr>
        <w:t xml:space="preserve">③</w:t>
      </w:r>
      <w:r>
        <w:rPr>
          <w:rFonts w:hint="eastAsia" w:ascii="宋体" w:hAnsi="宋体"/>
          <w:sz w:val="22"/>
          <w:szCs w:val="22"/>
          <w:highlight w:val="none"/>
        </w:rPr>
        <w:t xml:space="preserve">承包人在已标价工程量清单或预算书中载明的材料单价等于基准单价的：专用合同条款合同履行期间材料单价涨跌幅以基准单价为基础超过±</w:t>
      </w:r>
      <w:r>
        <w:rPr>
          <w:rFonts w:hint="eastAsia" w:ascii="宋体" w:hAnsi="宋体"/>
          <w:sz w:val="22"/>
          <w:szCs w:val="22"/>
          <w:highlight w:val="none"/>
          <w:u w:val="single"/>
        </w:rPr>
        <w:t xml:space="preserve"> / </w:t>
      </w:r>
      <w:r>
        <w:rPr>
          <w:rFonts w:hint="eastAsia" w:ascii="宋体" w:hAnsi="宋体"/>
          <w:sz w:val="22"/>
          <w:szCs w:val="22"/>
          <w:highlight w:val="none"/>
        </w:rPr>
        <w:t xml:space="preserve">%时，其超过部分据实调整。</w:t>
      </w:r>
      <w:r>
        <w:rPr>
          <w:rFonts w:hint="eastAsia" w:ascii="宋体" w:hAnsi="宋体"/>
          <w:sz w:val="22"/>
          <w:szCs w:val="22"/>
          <w:highlight w:val="none"/>
        </w:rPr>
      </w:r>
      <w:r/>
    </w:p>
    <w:p>
      <w:pPr>
        <w:pStyle w:val="845"/>
        <w:ind w:firstLine="645"/>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第3种方式：其他价格调整方式：</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bookmarkEnd w:id="387"/>
      <w:r/>
      <w:bookmarkEnd w:id="389"/>
      <w:r/>
      <w:bookmarkEnd w:id="390"/>
      <w:r/>
      <w:bookmarkEnd w:id="391"/>
      <w:r/>
      <w:bookmarkEnd w:id="392"/>
      <w:r/>
      <w:bookmarkEnd w:id="393"/>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sz w:val="22"/>
          <w:szCs w:val="22"/>
          <w:highlight w:val="none"/>
        </w:rPr>
        <w:outlineLvl w:val="3"/>
      </w:pPr>
      <w:r/>
      <w:bookmarkStart w:id="500" w:name="_Toc292559915"/>
      <w:r/>
      <w:bookmarkStart w:id="501" w:name="_Toc297120505"/>
      <w:r/>
      <w:bookmarkStart w:id="502" w:name="_Toc296347204"/>
      <w:r/>
      <w:bookmarkStart w:id="503" w:name="_Toc297048391"/>
      <w:r/>
      <w:bookmarkStart w:id="504" w:name="_Toc292559410"/>
      <w:r/>
      <w:bookmarkStart w:id="505" w:name="_Toc296944544"/>
      <w:r/>
      <w:bookmarkStart w:id="506" w:name="_Toc296346706"/>
      <w:r/>
      <w:bookmarkStart w:id="507" w:name="_Toc296891245"/>
      <w:r/>
      <w:bookmarkStart w:id="508" w:name="_Toc296891033"/>
      <w:r/>
      <w:bookmarkStart w:id="509" w:name="_Toc312678040"/>
      <w:r/>
      <w:bookmarkStart w:id="510" w:name="_Toc304295579"/>
      <w:r/>
      <w:bookmarkStart w:id="511" w:name="_Toc297216211"/>
      <w:r/>
      <w:bookmarkStart w:id="512" w:name="_Toc297123552"/>
      <w:r/>
      <w:bookmarkStart w:id="513" w:name="_Toc300935002"/>
      <w:r/>
      <w:bookmarkStart w:id="514" w:name="_Toc351203644"/>
      <w:r/>
      <w:bookmarkStart w:id="515" w:name="_Toc303539159"/>
      <w:r/>
      <w:bookmarkStart w:id="516" w:name="_Toc296503205"/>
      <w:r>
        <w:rPr>
          <w:rFonts w:hint="eastAsia" w:ascii="宋体" w:hAnsi="宋体"/>
          <w:b/>
          <w:sz w:val="22"/>
          <w:szCs w:val="22"/>
          <w:highlight w:val="none"/>
        </w:rPr>
        <w:t xml:space="preserve">12. </w:t>
      </w:r>
      <w:bookmarkEnd w:id="500"/>
      <w:r/>
      <w:bookmarkEnd w:id="501"/>
      <w:r/>
      <w:bookmarkEnd w:id="502"/>
      <w:r/>
      <w:bookmarkEnd w:id="503"/>
      <w:r/>
      <w:bookmarkEnd w:id="504"/>
      <w:r/>
      <w:bookmarkEnd w:id="505"/>
      <w:r/>
      <w:bookmarkEnd w:id="506"/>
      <w:r/>
      <w:bookmarkEnd w:id="507"/>
      <w:r/>
      <w:bookmarkEnd w:id="508"/>
      <w:r/>
      <w:bookmarkEnd w:id="516"/>
      <w:r>
        <w:rPr>
          <w:rFonts w:hint="eastAsia" w:ascii="宋体" w:hAnsi="宋体"/>
          <w:b/>
          <w:sz w:val="22"/>
          <w:szCs w:val="22"/>
          <w:highlight w:val="none"/>
        </w:rPr>
        <w:t xml:space="preserve">合同价格、计量与支付</w:t>
      </w:r>
      <w:bookmarkEnd w:id="509"/>
      <w:r/>
      <w:bookmarkEnd w:id="510"/>
      <w:r/>
      <w:bookmarkEnd w:id="511"/>
      <w:r/>
      <w:bookmarkEnd w:id="512"/>
      <w:r/>
      <w:bookmarkEnd w:id="513"/>
      <w:r/>
      <w:bookmarkEnd w:id="514"/>
      <w:r/>
      <w:bookmarkEnd w:id="515"/>
      <w:r>
        <w:rPr>
          <w:rFonts w:hint="eastAsia" w:ascii="宋体" w:hAnsi="宋体"/>
          <w:b/>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bookmarkStart w:id="517" w:name="_Toc292559411"/>
      <w:r/>
      <w:bookmarkStart w:id="518" w:name="_Toc292559916"/>
      <w:r/>
      <w:bookmarkStart w:id="519" w:name="_Toc296891034"/>
      <w:r/>
      <w:bookmarkStart w:id="520" w:name="_Toc296503206"/>
      <w:r/>
      <w:bookmarkStart w:id="521" w:name="_Toc297048392"/>
      <w:r/>
      <w:bookmarkStart w:id="522" w:name="_Toc296346707"/>
      <w:r/>
      <w:bookmarkStart w:id="523" w:name="_Toc297120506"/>
      <w:r/>
      <w:bookmarkStart w:id="524" w:name="_Toc296891246"/>
      <w:r/>
      <w:bookmarkStart w:id="525" w:name="_Toc296347205"/>
      <w:r/>
      <w:bookmarkStart w:id="526" w:name="_Toc296944545"/>
      <w:r/>
      <w:bookmarkStart w:id="527" w:name="_Toc297123553"/>
      <w:r/>
      <w:bookmarkStart w:id="528" w:name="_Toc300935003"/>
      <w:r/>
      <w:bookmarkStart w:id="529" w:name="_Toc312678041"/>
      <w:r/>
      <w:bookmarkStart w:id="530" w:name="_Toc297216212"/>
      <w:r/>
      <w:bookmarkStart w:id="531" w:name="_Toc304295580"/>
      <w:r/>
      <w:bookmarkStart w:id="532" w:name="_Toc303539160"/>
      <w:r/>
      <w:bookmarkStart w:id="533" w:name="_Toc267251461"/>
      <w:r>
        <w:rPr>
          <w:rFonts w:hint="eastAsia" w:ascii="宋体" w:hAnsi="宋体"/>
          <w:b/>
          <w:bCs/>
          <w:sz w:val="22"/>
          <w:szCs w:val="22"/>
          <w:highlight w:val="none"/>
        </w:rPr>
        <w:t xml:space="preserve">12.1 合</w:t>
      </w:r>
      <w:bookmarkEnd w:id="517"/>
      <w:r/>
      <w:bookmarkEnd w:id="518"/>
      <w:r/>
      <w:bookmarkEnd w:id="533"/>
      <w:r>
        <w:rPr>
          <w:rFonts w:hint="eastAsia" w:ascii="宋体" w:hAnsi="宋体"/>
          <w:b/>
          <w:bCs/>
          <w:sz w:val="22"/>
          <w:szCs w:val="22"/>
          <w:highlight w:val="none"/>
        </w:rPr>
        <w:t xml:space="preserve">同价</w:t>
      </w:r>
      <w:bookmarkEnd w:id="519"/>
      <w:r/>
      <w:bookmarkEnd w:id="520"/>
      <w:r/>
      <w:bookmarkEnd w:id="521"/>
      <w:r/>
      <w:bookmarkEnd w:id="522"/>
      <w:r/>
      <w:bookmarkEnd w:id="523"/>
      <w:r/>
      <w:bookmarkEnd w:id="524"/>
      <w:r/>
      <w:bookmarkEnd w:id="525"/>
      <w:r/>
      <w:bookmarkEnd w:id="526"/>
      <w:r>
        <w:rPr>
          <w:rFonts w:hint="eastAsia" w:ascii="宋体" w:hAnsi="宋体"/>
          <w:b/>
          <w:bCs/>
          <w:sz w:val="22"/>
          <w:szCs w:val="22"/>
          <w:highlight w:val="none"/>
        </w:rPr>
        <w:t xml:space="preserve">格形式</w:t>
      </w:r>
      <w:bookmarkEnd w:id="527"/>
      <w:r/>
      <w:bookmarkEnd w:id="528"/>
      <w:r/>
      <w:bookmarkEnd w:id="529"/>
      <w:r/>
      <w:bookmarkEnd w:id="530"/>
      <w:r/>
      <w:bookmarkEnd w:id="531"/>
      <w:r/>
      <w:bookmarkEnd w:id="532"/>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1.单价合同。</w:t>
      </w:r>
      <w:r>
        <w:rPr>
          <w:rFonts w:hint="eastAsia" w:ascii="宋体" w:hAnsi="宋体"/>
          <w:sz w:val="22"/>
          <w:szCs w:val="22"/>
          <w:highlight w:val="none"/>
        </w:rPr>
      </w:r>
      <w:r/>
    </w:p>
    <w:p>
      <w:pPr>
        <w:pStyle w:val="845"/>
        <w:ind w:firstLine="482"/>
        <w:jc w:val="left"/>
        <w:pageBreakBefore w:val="0"/>
        <w:spacing w:line="480" w:lineRule="exact"/>
        <w:rPr>
          <w:rFonts w:hint="eastAsia" w:ascii="宋体" w:hAnsi="宋体"/>
          <w:b/>
          <w:sz w:val="22"/>
          <w:szCs w:val="22"/>
          <w:highlight w:val="none"/>
          <w:u w:val="single"/>
        </w:rPr>
      </w:pPr>
      <w:r>
        <w:rPr>
          <w:rFonts w:hint="eastAsia" w:ascii="宋体" w:hAnsi="宋体"/>
          <w:b/>
          <w:sz w:val="22"/>
          <w:szCs w:val="22"/>
          <w:highlight w:val="none"/>
          <w:u w:val="single"/>
        </w:rPr>
        <w:t xml:space="preserve">本工程采用“固定单价”合同，合同实施过程中除招标文件和合同约定允许调整外，其余的综合单价不作调整。</w:t>
      </w:r>
      <w:r>
        <w:rPr>
          <w:rFonts w:hint="eastAsia" w:ascii="宋体" w:hAnsi="宋体"/>
          <w:b/>
          <w:sz w:val="22"/>
          <w:szCs w:val="22"/>
          <w:highlight w:val="none"/>
          <w:u w:val="single"/>
        </w:rPr>
      </w:r>
      <w:r/>
    </w:p>
    <w:p>
      <w:pPr>
        <w:pStyle w:val="845"/>
        <w:ind w:firstLine="482"/>
        <w:jc w:val="left"/>
        <w:pageBreakBefore w:val="0"/>
        <w:spacing w:line="480" w:lineRule="exact"/>
        <w:rPr>
          <w:rFonts w:hint="eastAsia" w:ascii="宋体" w:hAnsi="宋体"/>
          <w:b/>
          <w:sz w:val="22"/>
          <w:szCs w:val="22"/>
          <w:highlight w:val="none"/>
        </w:rPr>
      </w:pPr>
      <w:r>
        <w:rPr>
          <w:rFonts w:hint="eastAsia" w:ascii="宋体" w:hAnsi="宋体"/>
          <w:b/>
          <w:sz w:val="22"/>
          <w:szCs w:val="22"/>
          <w:highlight w:val="none"/>
          <w:u w:val="single"/>
        </w:rPr>
        <w:t xml:space="preserve">工程竣工结算价=实际工程量×中标综合单价+措施项目费+其他项目费+规费+税金+合同与招标文件可以调整的价格。</w:t>
      </w:r>
      <w:r>
        <w:rPr>
          <w:rFonts w:hint="eastAsia" w:ascii="宋体" w:hAnsi="宋体"/>
          <w:b/>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综合单价包含的风险范围：</w:t>
      </w:r>
      <w:r>
        <w:rPr>
          <w:rFonts w:hint="eastAsia" w:ascii="宋体" w:hAnsi="宋体"/>
          <w:sz w:val="22"/>
          <w:szCs w:val="22"/>
          <w:highlight w:val="none"/>
          <w:u w:val="single"/>
        </w:rPr>
        <w:t xml:space="preserve">1、合同实施期间的政策性调整（规费及税金除外）、人工费调整、市场风险及其他风险，合同实施期间的材料及设备价格风险均由承包人承担，结算时一律不调整。</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u w:val="single"/>
        </w:rPr>
        <w:t xml:space="preserve">2.无论招标时工程量清单中项目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风险费用的计算方法：</w:t>
      </w:r>
      <w:r>
        <w:rPr>
          <w:rFonts w:hint="eastAsia" w:ascii="宋体" w:hAnsi="宋体"/>
          <w:sz w:val="22"/>
          <w:szCs w:val="22"/>
          <w:highlight w:val="none"/>
          <w:u w:val="single"/>
        </w:rPr>
        <w:t xml:space="preserve">已包含在中标综合单价中</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风险范围以外合同价格的调整方法：</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u w:val="single"/>
        </w:rPr>
        <w:t xml:space="preserve">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2.因招标工程量清单缺项、设计图纸（含设</w:t>
      </w:r>
      <w:r>
        <w:rPr>
          <w:rFonts w:hint="eastAsia" w:ascii="宋体" w:hAnsi="宋体"/>
          <w:sz w:val="22"/>
          <w:szCs w:val="22"/>
          <w:highlight w:val="none"/>
          <w:u w:val="single"/>
        </w:rPr>
        <w:t xml:space="preserve">计变更）与招标工程量清单项目的特征描述不符、工程变更，造成增加新的工程量清单项目，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竞争性磋商文件预算价约定的计价依据、程序（不计风险费）和取费标准提出变更工程项目的单价，经发包人确认后作为结算依据(该项目单价的下浮率按照中标时的下浮率执行）。中标下浮率计算公式如下：</w:t>
      </w:r>
      <w:r>
        <w:rPr>
          <w:rFonts w:hint="eastAsia" w:ascii="宋体" w:hAnsi="宋体"/>
          <w:sz w:val="22"/>
          <w:szCs w:val="22"/>
          <w:highlight w:val="none"/>
          <w:u w:val="single"/>
        </w:rPr>
      </w:r>
      <w:r/>
    </w:p>
    <w:p>
      <w:pPr>
        <w:pStyle w:val="933"/>
        <w:pageBreakBefore w:val="0"/>
        <w:spacing w:line="480" w:lineRule="exact"/>
        <w:rPr>
          <w:rFonts w:hint="eastAsia" w:eastAsia="宋体"/>
          <w:sz w:val="22"/>
          <w:szCs w:val="22"/>
          <w:highlight w:val="none"/>
        </w:rPr>
      </w:pPr>
      <w:r>
        <w:rPr>
          <w:rFonts w:hint="eastAsia" w:eastAsia="宋体"/>
          <w:sz w:val="22"/>
          <w:szCs w:val="22"/>
          <w:highlight w:val="none"/>
        </w:rPr>
      </w:r>
      <w:r/>
    </w:p>
    <w:p>
      <w:pPr>
        <w:pStyle w:val="845"/>
        <w:ind w:firstLine="480"/>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预算价－ 中标价</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下浮率 ＝------------------------------------------------×100%</w:t>
      </w:r>
      <w:r>
        <w:rPr>
          <w:rFonts w:hint="eastAsia" w:ascii="宋体" w:hAnsi="宋体"/>
          <w:sz w:val="22"/>
          <w:szCs w:val="22"/>
          <w:highlight w:val="none"/>
        </w:rPr>
      </w:r>
      <w:r/>
    </w:p>
    <w:p>
      <w:pPr>
        <w:pStyle w:val="845"/>
        <w:ind w:firstLine="480"/>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预算价</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注：1、下浮率的计算均需扣除暂列金额、专业工程暂估价、暂估材料总价、发包人供应材料总价及上述四项的规费税金。</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2.上述公式中的预算价是指发包人委托编制的工程招标预算价（即工程的预算审核价）。</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3.措施项目费</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2）单价措施项目：执行投标时的综合单价。</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3）总价措施项目：</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除安全文明施工措施费根据核定结果结算外，采用费率报价的按原组价方式执行投标时的费率。未按费率报价的，按《计价定额》规定组价的措施项目按原组价方法调整，未按《计价定额》规定组价的措施项目按投标时价格折算成费率调整。</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5）因分部分项工程量清单缺项或非承包人原因的工程变更，引起施工方案改变并使措施项目发生变化时，拟实施的方案经发承包双方确认后执行，并按照下列规定调整措施项目费：</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cs="宋体"/>
          <w:sz w:val="22"/>
          <w:szCs w:val="22"/>
          <w:highlight w:val="none"/>
          <w:u w:val="single"/>
        </w:rPr>
        <w:t xml:space="preserve">①</w:t>
      </w:r>
      <w:r>
        <w:rPr>
          <w:rFonts w:hint="eastAsia" w:ascii="宋体" w:hAnsi="宋体"/>
          <w:sz w:val="22"/>
          <w:szCs w:val="22"/>
          <w:highlight w:val="none"/>
          <w:u w:val="single"/>
        </w:rPr>
        <w:t xml:space="preserve">安全文明施工措施费按照工程造价管理机构核定的费率执行。</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cs="宋体"/>
          <w:sz w:val="22"/>
          <w:szCs w:val="22"/>
          <w:highlight w:val="none"/>
          <w:u w:val="single"/>
        </w:rPr>
        <w:t xml:space="preserve">②</w:t>
      </w:r>
      <w:r>
        <w:rPr>
          <w:rFonts w:hint="eastAsia" w:ascii="宋体" w:hAnsi="宋体"/>
          <w:sz w:val="22"/>
          <w:szCs w:val="22"/>
          <w:highlight w:val="none"/>
          <w:u w:val="single"/>
        </w:rPr>
        <w:t xml:space="preserve">单价措施项目变更原则同分部分项工程。</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rPr>
      </w:pPr>
      <w:r>
        <w:rPr>
          <w:rFonts w:hint="eastAsia" w:ascii="宋体" w:hAnsi="宋体" w:cs="宋体"/>
          <w:sz w:val="22"/>
          <w:szCs w:val="22"/>
          <w:highlight w:val="none"/>
          <w:u w:val="single"/>
        </w:rPr>
        <w:t xml:space="preserve">③</w:t>
      </w:r>
      <w:r>
        <w:rPr>
          <w:rFonts w:hint="eastAsia" w:ascii="宋体" w:hAnsi="宋体"/>
          <w:sz w:val="22"/>
          <w:szCs w:val="22"/>
          <w:highlight w:val="none"/>
          <w:u w:val="single"/>
        </w:rPr>
        <w:t xml:space="preserve">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该项目单价的下浮率按照中标时的下浮率执行）。</w:t>
      </w:r>
      <w:r>
        <w:rPr>
          <w:rFonts w:hint="eastAsia" w:ascii="宋体" w:hAnsi="宋体"/>
          <w:sz w:val="22"/>
          <w:szCs w:val="22"/>
          <w:highlight w:val="none"/>
        </w:rPr>
        <w:t xml:space="preserve"> </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4.</w:t>
      </w:r>
      <w:r>
        <w:rPr>
          <w:rFonts w:hint="eastAsia" w:ascii="宋体" w:hAnsi="宋体"/>
          <w:b/>
          <w:sz w:val="22"/>
          <w:szCs w:val="22"/>
          <w:highlight w:val="none"/>
          <w:u w:val="single"/>
        </w:rPr>
        <w:t xml:space="preserve">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b/>
          <w:sz w:val="22"/>
          <w:szCs w:val="22"/>
          <w:highlight w:val="none"/>
          <w:u w:val="single"/>
        </w:rPr>
      </w:pPr>
      <w:r>
        <w:rPr>
          <w:rFonts w:hint="eastAsia" w:ascii="宋体" w:hAnsi="宋体"/>
          <w:b/>
          <w:sz w:val="22"/>
          <w:szCs w:val="22"/>
          <w:highlight w:val="none"/>
          <w:u w:val="single"/>
        </w:rPr>
        <w:t xml:space="preserve">招标期间及合同实施期间，涉及人工工资调整的相关政策性、指导性文件一律不予执行，承包人在合同价中已充分考虑此风险费用。</w:t>
      </w:r>
      <w:r>
        <w:rPr>
          <w:rFonts w:hint="eastAsia" w:ascii="宋体" w:hAnsi="宋体"/>
          <w:b/>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5.招标时暂定（暂估）价格在结算时按实调整。</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1）计日工按发包人实际签证确认的事项计算；</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2）暂估价中的材料单价按发、承包双方最终确认价在综合单价中调整；</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3）专业工程暂估价按专业工程招标中标价或发包人、承包人与分包人最终确认价计算；</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4）暂列金额减去工程价款调整与索赔、现场签证金额计算，如有余额归发包人；</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5）竣工结算时若承包人完成了发包人所要求的且为合同以外的零星工作或发生非承包人责任事件的工程量按现场实际完成的工程量经发包人签证确定。</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6.总承包服务费的约定：本工程不计总承包服务费。</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7.双方约定合同价款不予调整的情形，包括但不仅限于下列情形：</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2）承包人原因造成工期延误，延误期间发生的材料价格上涨差额由承包人承担，不予调整；</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3）因承包人自身原因导致的工程变更、返工，造成工程价款增加的，不予调整；</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4）工程签证和变更根据建设主体工程变更和签证有关规定执行；</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5）签证内容不全、与事实不符或不符合技术标准、规范要求、施工常规、正常施工方法及已在招标文件要求计入投标报价范围的不予调整；</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6）不符合工程结算相关的法律法规、规范性文件规定的价款不予调整。</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u w:val="single"/>
        </w:rPr>
        <w:t xml:space="preserve">8.所有的设计变更均须发包人、设计单位和监理单位三方签字后方可生效；变更的工程量签证均须发包人、承包人和监理单位三方签字后方可生效，未经确认的工程量发包人有权不予结算。</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cs="宋体"/>
          <w:bCs/>
          <w:sz w:val="22"/>
          <w:szCs w:val="22"/>
          <w:highlight w:val="none"/>
          <w:u w:val="single"/>
        </w:rPr>
      </w:pPr>
      <w:r>
        <w:rPr>
          <w:rFonts w:hint="eastAsia" w:ascii="宋体" w:hAnsi="宋体"/>
          <w:sz w:val="22"/>
          <w:szCs w:val="22"/>
          <w:highlight w:val="none"/>
          <w:u w:val="single"/>
        </w:rPr>
        <w:t xml:space="preserve">9.</w:t>
      </w:r>
      <w:r>
        <w:rPr>
          <w:rFonts w:hint="eastAsia" w:ascii="宋体" w:hAnsi="宋体" w:cs="宋体"/>
          <w:bCs/>
          <w:sz w:val="22"/>
          <w:szCs w:val="22"/>
          <w:highlight w:val="none"/>
          <w:u w:val="single"/>
        </w:rPr>
        <w:t xml:space="preserve">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rPr>
          <w:rFonts w:hint="eastAsia" w:ascii="宋体" w:hAnsi="宋体" w:cs="宋体"/>
          <w:bCs/>
          <w:sz w:val="22"/>
          <w:szCs w:val="22"/>
          <w:highlight w:val="none"/>
          <w:u w:val="single"/>
        </w:rPr>
      </w:r>
      <w:r/>
    </w:p>
    <w:p>
      <w:pPr>
        <w:pStyle w:val="845"/>
        <w:ind w:firstLine="480"/>
        <w:pageBreakBefore w:val="0"/>
        <w:spacing w:line="480" w:lineRule="exact"/>
        <w:rPr>
          <w:rFonts w:hint="eastAsia" w:ascii="宋体" w:hAnsi="宋体" w:cs="宋体"/>
          <w:sz w:val="22"/>
          <w:szCs w:val="22"/>
          <w:highlight w:val="none"/>
          <w:u w:val="single"/>
        </w:rPr>
      </w:pPr>
      <w:r>
        <w:rPr>
          <w:rFonts w:hint="eastAsia" w:ascii="宋体" w:hAnsi="宋体"/>
          <w:sz w:val="22"/>
          <w:szCs w:val="22"/>
          <w:highlight w:val="none"/>
          <w:u w:val="single"/>
        </w:rPr>
        <w:t xml:space="preserve">10.</w:t>
      </w:r>
      <w:r>
        <w:rPr>
          <w:rFonts w:hint="eastAsia" w:ascii="宋体" w:hAnsi="宋体" w:cs="宋体"/>
          <w:sz w:val="22"/>
          <w:szCs w:val="22"/>
          <w:highlight w:val="none"/>
          <w:u w:val="single"/>
        </w:rPr>
        <w:t xml:space="preserve">施工便道：投标人在投标报价时应自行充分考虑便道自行建设费用，项目实施过程中关于此项费用</w:t>
      </w:r>
      <w:r>
        <w:rPr>
          <w:rFonts w:hint="eastAsia" w:ascii="宋体" w:hAnsi="宋体"/>
          <w:sz w:val="22"/>
          <w:szCs w:val="22"/>
          <w:highlight w:val="none"/>
          <w:u w:val="single"/>
        </w:rPr>
        <w:t xml:space="preserve">发包人</w:t>
      </w:r>
      <w:r>
        <w:rPr>
          <w:rFonts w:hint="eastAsia" w:ascii="宋体" w:hAnsi="宋体" w:cs="宋体"/>
          <w:sz w:val="22"/>
          <w:szCs w:val="22"/>
          <w:highlight w:val="none"/>
          <w:u w:val="single"/>
        </w:rPr>
        <w:t xml:space="preserve">也将不予签证。施工便道的具体做法按工程施工及</w:t>
      </w:r>
      <w:r>
        <w:rPr>
          <w:rFonts w:hint="eastAsia" w:ascii="宋体" w:hAnsi="宋体"/>
          <w:sz w:val="22"/>
          <w:szCs w:val="22"/>
          <w:highlight w:val="none"/>
          <w:u w:val="single"/>
        </w:rPr>
        <w:t xml:space="preserve">发包人</w:t>
      </w:r>
      <w:r>
        <w:rPr>
          <w:rFonts w:hint="eastAsia" w:ascii="宋体" w:hAnsi="宋体" w:cs="宋体"/>
          <w:sz w:val="22"/>
          <w:szCs w:val="22"/>
          <w:highlight w:val="none"/>
          <w:u w:val="single"/>
        </w:rPr>
        <w:t xml:space="preserve">的需求，做到安全文明施工、畅通等要求。如承包人</w:t>
      </w:r>
      <w:bookmarkStart w:id="534" w:name="page75"/>
      <w:r/>
      <w:bookmarkEnd w:id="534"/>
      <w:r>
        <w:rPr>
          <w:rFonts w:hint="eastAsia" w:ascii="宋体" w:hAnsi="宋体" w:cs="宋体"/>
          <w:sz w:val="22"/>
          <w:szCs w:val="22"/>
          <w:highlight w:val="none"/>
          <w:u w:val="single"/>
        </w:rPr>
        <w:t xml:space="preserve">在项目实施过程中不按</w:t>
      </w:r>
      <w:r>
        <w:rPr>
          <w:rFonts w:hint="eastAsia" w:ascii="宋体" w:hAnsi="宋体"/>
          <w:sz w:val="22"/>
          <w:szCs w:val="22"/>
          <w:highlight w:val="none"/>
          <w:u w:val="single"/>
        </w:rPr>
        <w:t xml:space="preserve">发包人</w:t>
      </w:r>
      <w:r>
        <w:rPr>
          <w:rFonts w:hint="eastAsia" w:ascii="宋体" w:hAnsi="宋体" w:cs="宋体"/>
          <w:sz w:val="22"/>
          <w:szCs w:val="22"/>
          <w:highlight w:val="none"/>
          <w:u w:val="single"/>
        </w:rPr>
        <w:t xml:space="preserve">要求实施，</w:t>
      </w:r>
      <w:r>
        <w:rPr>
          <w:rFonts w:hint="eastAsia" w:ascii="宋体" w:hAnsi="宋体"/>
          <w:sz w:val="22"/>
          <w:szCs w:val="22"/>
          <w:highlight w:val="none"/>
          <w:u w:val="single"/>
        </w:rPr>
        <w:t xml:space="preserve">发包人</w:t>
      </w:r>
      <w:r>
        <w:rPr>
          <w:rFonts w:hint="eastAsia" w:ascii="宋体" w:hAnsi="宋体" w:cs="宋体"/>
          <w:sz w:val="22"/>
          <w:szCs w:val="22"/>
          <w:highlight w:val="none"/>
          <w:u w:val="single"/>
        </w:rPr>
        <w:t xml:space="preserve">有权要求承包人整改，如承包人拒绝整改，</w:t>
      </w:r>
      <w:r>
        <w:rPr>
          <w:rFonts w:hint="eastAsia" w:ascii="宋体" w:hAnsi="宋体"/>
          <w:sz w:val="22"/>
          <w:szCs w:val="22"/>
          <w:highlight w:val="none"/>
          <w:u w:val="single"/>
        </w:rPr>
        <w:t xml:space="preserve">发包人</w:t>
      </w:r>
      <w:r>
        <w:rPr>
          <w:rFonts w:hint="eastAsia" w:ascii="宋体" w:hAnsi="宋体" w:cs="宋体"/>
          <w:sz w:val="22"/>
          <w:szCs w:val="22"/>
          <w:highlight w:val="none"/>
          <w:u w:val="single"/>
        </w:rPr>
        <w:t xml:space="preserve">可对本项目的现场安全文明施工措施费费率降低或不计取。</w:t>
      </w:r>
      <w:r>
        <w:rPr>
          <w:rFonts w:hint="eastAsia" w:ascii="宋体" w:hAnsi="宋体" w:cs="宋体"/>
          <w:sz w:val="22"/>
          <w:szCs w:val="22"/>
          <w:highlight w:val="none"/>
          <w:u w:val="single"/>
        </w:rPr>
      </w:r>
      <w:r/>
    </w:p>
    <w:p>
      <w:pPr>
        <w:pStyle w:val="845"/>
        <w:ind w:firstLine="480"/>
        <w:pageBreakBefore w:val="0"/>
        <w:spacing w:line="480" w:lineRule="exact"/>
        <w:rPr>
          <w:rFonts w:hint="eastAsia" w:ascii="宋体" w:hAnsi="宋体" w:cs="宋体"/>
          <w:sz w:val="22"/>
          <w:szCs w:val="22"/>
          <w:highlight w:val="none"/>
          <w:u w:val="single"/>
        </w:rPr>
      </w:pPr>
      <w:r>
        <w:rPr>
          <w:rFonts w:hint="eastAsia" w:ascii="宋体" w:hAnsi="宋体" w:cs="宋体"/>
          <w:sz w:val="22"/>
          <w:szCs w:val="22"/>
          <w:highlight w:val="none"/>
          <w:u w:val="single"/>
        </w:rPr>
        <w:t xml:space="preserve">11.本项目施工过程中遇到的一切地方矛盾及由此发生的费用与发包人无涉，均由承包人自行负责，相关费用已含在合同价中，结算时不调整。</w:t>
      </w:r>
      <w:r>
        <w:rPr>
          <w:rFonts w:hint="eastAsia" w:ascii="宋体" w:hAnsi="宋体" w:cs="宋体"/>
          <w:sz w:val="22"/>
          <w:szCs w:val="22"/>
          <w:highlight w:val="none"/>
          <w:u w:val="single"/>
        </w:rPr>
      </w:r>
      <w:r/>
    </w:p>
    <w:p>
      <w:pPr>
        <w:pStyle w:val="845"/>
        <w:ind w:firstLine="480"/>
        <w:pageBreakBefore w:val="0"/>
        <w:spacing w:line="480" w:lineRule="exact"/>
        <w:rPr>
          <w:rFonts w:hint="eastAsia" w:ascii="宋体" w:hAnsi="宋体" w:cs="宋体"/>
          <w:sz w:val="22"/>
          <w:szCs w:val="22"/>
          <w:highlight w:val="none"/>
          <w:u w:val="single"/>
        </w:rPr>
      </w:pPr>
      <w:r>
        <w:rPr>
          <w:rFonts w:hint="eastAsia" w:ascii="宋体" w:hAnsi="宋体" w:cs="宋体"/>
          <w:sz w:val="22"/>
          <w:szCs w:val="22"/>
          <w:highlight w:val="none"/>
          <w:u w:val="single"/>
        </w:rPr>
        <w:t xml:space="preserve">12.本工程</w:t>
      </w:r>
      <w:r>
        <w:rPr>
          <w:rFonts w:hint="eastAsia" w:ascii="宋体" w:hAnsi="宋体"/>
          <w:sz w:val="22"/>
          <w:szCs w:val="22"/>
          <w:highlight w:val="none"/>
          <w:u w:val="single"/>
        </w:rPr>
        <w:t xml:space="preserve">承包人须负责施工现场垃圾清运，垃圾须清运出现场且符合相关主管部门的规定，</w:t>
      </w:r>
      <w:r>
        <w:rPr>
          <w:rFonts w:hint="eastAsia" w:ascii="宋体" w:hAnsi="宋体" w:cs="宋体"/>
          <w:sz w:val="22"/>
          <w:szCs w:val="22"/>
          <w:highlight w:val="none"/>
          <w:u w:val="single"/>
        </w:rPr>
        <w:t xml:space="preserve">相关费用已含在合同价中。</w:t>
      </w:r>
      <w:r>
        <w:rPr>
          <w:rFonts w:hint="eastAsia" w:ascii="宋体" w:hAnsi="宋体" w:cs="宋体"/>
          <w:sz w:val="22"/>
          <w:szCs w:val="22"/>
          <w:highlight w:val="none"/>
          <w:u w:val="single"/>
        </w:rPr>
      </w:r>
      <w:r/>
    </w:p>
    <w:p>
      <w:pPr>
        <w:pStyle w:val="845"/>
        <w:ind w:firstLine="480"/>
        <w:pageBreakBefore w:val="0"/>
        <w:spacing w:line="480" w:lineRule="exact"/>
        <w:rPr>
          <w:rFonts w:hint="eastAsia" w:ascii="宋体" w:hAnsi="宋体" w:cs="宋体"/>
          <w:sz w:val="22"/>
          <w:szCs w:val="22"/>
          <w:highlight w:val="none"/>
          <w:u w:val="single"/>
        </w:rPr>
      </w:pPr>
      <w:r>
        <w:rPr>
          <w:rFonts w:hint="eastAsia" w:ascii="宋体" w:hAnsi="宋体" w:cs="宋体"/>
          <w:sz w:val="22"/>
          <w:szCs w:val="22"/>
          <w:highlight w:val="none"/>
          <w:u w:val="single"/>
        </w:rPr>
        <w:t xml:space="preserve">13.承包人应自行勘查现场和充分考虑各类施工难度，合同价中含施工现场的成品保护费；如造成损坏，均由承包人自行实施修复，费用含在合同价中。</w:t>
      </w:r>
      <w:r>
        <w:rPr>
          <w:rFonts w:hint="eastAsia" w:ascii="宋体" w:hAnsi="宋体" w:cs="宋体"/>
          <w:sz w:val="22"/>
          <w:szCs w:val="22"/>
          <w:highlight w:val="none"/>
          <w:u w:val="single"/>
        </w:rPr>
      </w:r>
      <w:r/>
    </w:p>
    <w:p>
      <w:pPr>
        <w:pStyle w:val="845"/>
        <w:ind w:firstLine="480"/>
        <w:pageBreakBefore w:val="0"/>
        <w:spacing w:line="480" w:lineRule="exact"/>
        <w:rPr>
          <w:rFonts w:hint="eastAsia" w:ascii="宋体" w:hAnsi="宋体" w:cs="宋体"/>
          <w:sz w:val="22"/>
          <w:szCs w:val="22"/>
          <w:highlight w:val="none"/>
          <w:u w:val="single"/>
        </w:rPr>
      </w:pPr>
      <w:r>
        <w:rPr>
          <w:rFonts w:hint="eastAsia" w:ascii="宋体" w:hAnsi="宋体" w:cs="宋体"/>
          <w:sz w:val="22"/>
          <w:szCs w:val="22"/>
          <w:highlight w:val="none"/>
          <w:u w:val="single"/>
        </w:rPr>
        <w:t xml:space="preserve">14.施工现场材料的堆放、二次运输以及承包人现场驻地等需由承包人自行考虑，且不得破坏现场已建设完成的设施，如破坏的，均由本工程承包人负责及时修复至原状。上述费用含在合同价中。</w:t>
      </w:r>
      <w:r>
        <w:rPr>
          <w:rFonts w:hint="eastAsia" w:ascii="宋体" w:hAnsi="宋体" w:cs="宋体"/>
          <w:sz w:val="22"/>
          <w:szCs w:val="22"/>
          <w:highlight w:val="none"/>
          <w:u w:val="single"/>
        </w:rPr>
      </w:r>
      <w:r/>
    </w:p>
    <w:p>
      <w:pPr>
        <w:pStyle w:val="845"/>
        <w:ind w:firstLine="480"/>
        <w:jc w:val="left"/>
        <w:pageBreakBefore w:val="0"/>
        <w:spacing w:line="480" w:lineRule="exact"/>
        <w:rPr>
          <w:rFonts w:hint="eastAsia" w:ascii="宋体" w:hAnsi="宋体" w:cs="宋体"/>
          <w:bCs/>
          <w:sz w:val="22"/>
          <w:szCs w:val="22"/>
          <w:highlight w:val="none"/>
          <w:u w:val="single"/>
        </w:rPr>
      </w:pPr>
      <w:r>
        <w:rPr>
          <w:rFonts w:hint="eastAsia" w:ascii="宋体" w:hAnsi="宋体" w:cs="宋体"/>
          <w:bCs/>
          <w:sz w:val="22"/>
          <w:szCs w:val="22"/>
          <w:highlight w:val="none"/>
          <w:u w:val="single"/>
        </w:rPr>
        <w:t xml:space="preserve">15.本项目发包人、承包人严格按照盐建建筑〔2016〕35号《关于进一步做好建筑施工拖欠农民工工资治理工作的通知》文件要求执行。</w:t>
      </w:r>
      <w:r>
        <w:rPr>
          <w:rFonts w:hint="eastAsia" w:ascii="宋体" w:hAnsi="宋体" w:cs="宋体"/>
          <w:bCs/>
          <w:sz w:val="22"/>
          <w:szCs w:val="22"/>
          <w:highlight w:val="none"/>
          <w:u w:val="single"/>
        </w:rPr>
      </w:r>
      <w:r/>
    </w:p>
    <w:p>
      <w:pPr>
        <w:pStyle w:val="845"/>
        <w:ind w:firstLine="480"/>
        <w:jc w:val="left"/>
        <w:pageBreakBefore w:val="0"/>
        <w:spacing w:line="480" w:lineRule="exact"/>
        <w:rPr>
          <w:rFonts w:hint="eastAsia" w:ascii="宋体" w:hAnsi="宋体" w:cs="Times New Roman"/>
          <w:sz w:val="22"/>
          <w:szCs w:val="22"/>
          <w:highlight w:val="none"/>
        </w:rPr>
      </w:pPr>
      <w:r>
        <w:rPr>
          <w:rFonts w:hint="eastAsia" w:ascii="宋体" w:hAnsi="宋体"/>
          <w:sz w:val="22"/>
          <w:szCs w:val="22"/>
          <w:highlight w:val="none"/>
          <w:u w:val="single"/>
        </w:rPr>
        <w:t xml:space="preserve">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hint="eastAsia" w:ascii="宋体" w:hAnsi="宋体"/>
          <w:sz w:val="22"/>
          <w:szCs w:val="22"/>
          <w:highlight w:val="none"/>
        </w:rPr>
        <w:t xml:space="preserve">。</w:t>
      </w:r>
      <w:r>
        <w:rPr>
          <w:rFonts w:hint="eastAsia" w:ascii="宋体" w:hAnsi="宋体" w:cs="Times New Roman"/>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2.总价合同。</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总价包含的风险范围：</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风险费用的计算方法：</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风险范围以外合同价格的调整方法：</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3.其他价格方式：</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bookmarkStart w:id="535" w:name="_Toc303539161"/>
      <w:r/>
      <w:bookmarkStart w:id="536" w:name="_Toc300935004"/>
      <w:r/>
      <w:bookmarkStart w:id="537" w:name="_Toc312678042"/>
      <w:r/>
      <w:bookmarkStart w:id="538" w:name="_Toc297216213"/>
      <w:r/>
      <w:bookmarkStart w:id="539" w:name="_Toc297123554"/>
      <w:r/>
      <w:bookmarkStart w:id="540" w:name="_Toc292559412"/>
      <w:r/>
      <w:bookmarkStart w:id="541" w:name="_Toc296346708"/>
      <w:r/>
      <w:bookmarkStart w:id="542" w:name="_Toc292559917"/>
      <w:r/>
      <w:bookmarkStart w:id="543" w:name="_Toc296891035"/>
      <w:r/>
      <w:bookmarkStart w:id="544" w:name="_Toc296891247"/>
      <w:r/>
      <w:bookmarkStart w:id="545" w:name="_Toc296347206"/>
      <w:r/>
      <w:bookmarkStart w:id="546" w:name="_Toc297120507"/>
      <w:r/>
      <w:bookmarkStart w:id="547" w:name="_Toc297048393"/>
      <w:r/>
      <w:bookmarkStart w:id="548" w:name="_Toc296503207"/>
      <w:r/>
      <w:bookmarkStart w:id="549" w:name="_Toc296944546"/>
      <w:r/>
      <w:bookmarkStart w:id="550" w:name="_Toc304295581"/>
      <w:r>
        <w:rPr>
          <w:rFonts w:hint="eastAsia" w:ascii="宋体" w:hAnsi="宋体"/>
          <w:b/>
          <w:bCs/>
          <w:sz w:val="22"/>
          <w:szCs w:val="22"/>
          <w:highlight w:val="none"/>
        </w:rPr>
        <w:t xml:space="preserve">12.2 预付款</w:t>
      </w:r>
      <w:bookmarkEnd w:id="535"/>
      <w:r/>
      <w:bookmarkEnd w:id="536"/>
      <w:r/>
      <w:bookmarkEnd w:id="537"/>
      <w:r/>
      <w:bookmarkEnd w:id="538"/>
      <w:r/>
      <w:bookmarkEnd w:id="539"/>
      <w:r/>
      <w:bookmarkEnd w:id="550"/>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12.2.1 预付款的支付</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预付款支付比例或金额：</w:t>
      </w:r>
      <w:r>
        <w:rPr>
          <w:rFonts w:hint="eastAsia" w:ascii="宋体" w:hAnsi="宋体"/>
          <w:sz w:val="22"/>
          <w:szCs w:val="22"/>
          <w:highlight w:val="none"/>
          <w:u w:val="single"/>
        </w:rPr>
        <w:t xml:space="preserve">   </w:t>
      </w:r>
      <w:r>
        <w:rPr>
          <w:rFonts w:hint="eastAsia" w:ascii="宋体" w:hAnsi="宋体" w:cs="仿宋_GB2312"/>
          <w:sz w:val="22"/>
          <w:szCs w:val="21"/>
          <w:highlight w:val="none"/>
          <w:u w:val="single"/>
        </w:rPr>
        <w:t xml:space="preserve">见12.4.1付款周期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预付款支付期限：</w:t>
      </w:r>
      <w:r>
        <w:rPr>
          <w:rFonts w:hint="eastAsia" w:ascii="宋体" w:hAnsi="宋体"/>
          <w:sz w:val="22"/>
          <w:szCs w:val="22"/>
          <w:highlight w:val="none"/>
          <w:u w:val="single"/>
        </w:rPr>
        <w:t xml:space="preserve">  </w:t>
      </w:r>
      <w:r>
        <w:rPr>
          <w:rFonts w:hint="eastAsia" w:ascii="宋体" w:hAnsi="宋体" w:cs="仿宋_GB2312"/>
          <w:sz w:val="22"/>
          <w:szCs w:val="21"/>
          <w:highlight w:val="none"/>
          <w:u w:val="single"/>
        </w:rPr>
        <w:t xml:space="preserve">见12.4.1付款周期</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预付款扣回的方式：</w:t>
      </w:r>
      <w:r>
        <w:rPr>
          <w:rFonts w:hint="eastAsia" w:ascii="宋体" w:hAnsi="宋体"/>
          <w:sz w:val="22"/>
          <w:szCs w:val="22"/>
          <w:highlight w:val="none"/>
          <w:u w:val="single"/>
        </w:rPr>
        <w:t xml:space="preserve">  </w:t>
      </w:r>
      <w:r>
        <w:rPr>
          <w:rFonts w:hint="eastAsia" w:ascii="宋体" w:hAnsi="宋体" w:cs="仿宋_GB2312"/>
          <w:sz w:val="22"/>
          <w:szCs w:val="21"/>
          <w:highlight w:val="none"/>
          <w:u w:val="single"/>
        </w:rPr>
        <w:t xml:space="preserve">见12.4.1付款周期</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12.2.2 预付款担保</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承包人提交预付款担保的期限：</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预付款担保的形式为：</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bookmarkEnd w:id="540"/>
      <w:r/>
      <w:bookmarkEnd w:id="541"/>
      <w:r/>
      <w:bookmarkEnd w:id="542"/>
      <w:r/>
      <w:bookmarkEnd w:id="543"/>
      <w:r/>
      <w:bookmarkEnd w:id="544"/>
      <w:r/>
      <w:bookmarkEnd w:id="545"/>
      <w:r/>
      <w:bookmarkEnd w:id="546"/>
      <w:r/>
      <w:bookmarkEnd w:id="547"/>
      <w:r/>
      <w:bookmarkEnd w:id="548"/>
      <w:r/>
      <w:bookmarkEnd w:id="549"/>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12.3 计量</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12.3.1 计量原则</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工程量计算规则：</w:t>
      </w:r>
      <w:r>
        <w:rPr>
          <w:rFonts w:hint="eastAsia" w:ascii="宋体" w:hAnsi="宋体"/>
          <w:sz w:val="22"/>
          <w:szCs w:val="22"/>
          <w:highlight w:val="none"/>
          <w:u w:val="single"/>
        </w:rPr>
        <w:t xml:space="preserve">以相关的国家标准、行业标准为依据</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12.3.2 计量周期</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关于计量周期的约定：</w:t>
      </w:r>
      <w:r>
        <w:rPr>
          <w:rFonts w:hint="eastAsia" w:ascii="宋体" w:hAnsi="宋体"/>
          <w:sz w:val="22"/>
          <w:szCs w:val="22"/>
          <w:highlight w:val="none"/>
          <w:u w:val="single"/>
        </w:rPr>
        <w:t xml:space="preserve">按形象进度计量。工程竣工验收后提交工程报告，验收不合格的分部分项工程不予计量，不得支付工程款</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12.3.3 单价合同的计量</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关于单价合同计量的约定：</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12.3.4 总价合同的计量</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关于总价合同计量的约定：</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12.3.5总价合同采用支付分解表计量支付的，是否适用第12.3.4 项〔总价合同的计量〕约定进行计量：</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12.3.6 其他价格形式合同的计量</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其他价格形式的计量方式和程序：</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12.4 工程进度款支付</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bookmarkStart w:id="551" w:name="_Toc297048397"/>
      <w:r/>
      <w:bookmarkStart w:id="552" w:name="_Toc296503211"/>
      <w:r/>
      <w:bookmarkStart w:id="553" w:name="_Toc296347210"/>
      <w:r/>
      <w:bookmarkStart w:id="554" w:name="_Toc292559416"/>
      <w:r/>
      <w:bookmarkStart w:id="555" w:name="_Toc300935006"/>
      <w:r/>
      <w:bookmarkStart w:id="556" w:name="_Toc297216215"/>
      <w:r/>
      <w:bookmarkStart w:id="557" w:name="_Toc296891039"/>
      <w:r/>
      <w:bookmarkStart w:id="558" w:name="_Toc292559921"/>
      <w:r/>
      <w:bookmarkStart w:id="559" w:name="_Toc303539163"/>
      <w:r/>
      <w:bookmarkStart w:id="560" w:name="_Toc296346712"/>
      <w:r/>
      <w:bookmarkStart w:id="561" w:name="_Toc297120511"/>
      <w:r/>
      <w:bookmarkStart w:id="562" w:name="_Toc297123556"/>
      <w:r/>
      <w:bookmarkStart w:id="563" w:name="_Toc296891251"/>
      <w:r/>
      <w:bookmarkStart w:id="564" w:name="_Toc296944550"/>
      <w:r>
        <w:rPr>
          <w:rFonts w:hint="eastAsia" w:ascii="宋体" w:hAnsi="宋体"/>
          <w:sz w:val="22"/>
          <w:szCs w:val="22"/>
          <w:highlight w:val="none"/>
        </w:rPr>
        <w:t xml:space="preserve">12.4.1 付款周期</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关于付款周期的约定：</w:t>
      </w:r>
      <w:r>
        <w:rPr>
          <w:rFonts w:hint="eastAsia" w:ascii="宋体" w:hAnsi="宋体"/>
          <w:sz w:val="22"/>
          <w:szCs w:val="22"/>
          <w:highlight w:val="none"/>
        </w:rPr>
      </w:r>
      <w:r/>
    </w:p>
    <w:p>
      <w:pPr>
        <w:pStyle w:val="845"/>
        <w:ind w:firstLine="482"/>
        <w:jc w:val="left"/>
        <w:pageBreakBefore w:val="0"/>
        <w:spacing w:line="480" w:lineRule="exact"/>
        <w:rPr>
          <w:rFonts w:hint="eastAsia" w:ascii="宋体" w:hAnsi="宋体"/>
          <w:b/>
          <w:bCs/>
          <w:sz w:val="22"/>
          <w:szCs w:val="22"/>
          <w:highlight w:val="none"/>
        </w:rPr>
      </w:pPr>
      <w:r>
        <w:rPr>
          <w:rFonts w:hint="eastAsia" w:ascii="宋体" w:hAnsi="宋体"/>
          <w:b/>
          <w:bCs/>
          <w:sz w:val="22"/>
          <w:szCs w:val="22"/>
          <w:highlight w:val="none"/>
        </w:rPr>
        <w:t xml:space="preserve">工程款指合同价（即中标价） 扣除暂列金额、专业工程暂估价、发包人供应材料设备价格及上述三项的规费和税金后的工程价款。具体付款幅度如下：</w:t>
      </w:r>
      <w:r>
        <w:rPr>
          <w:rFonts w:hint="eastAsia" w:ascii="宋体" w:hAnsi="宋体"/>
          <w:b/>
          <w:bCs/>
          <w:sz w:val="22"/>
          <w:szCs w:val="22"/>
          <w:highlight w:val="none"/>
        </w:rPr>
      </w:r>
      <w:r/>
    </w:p>
    <w:p>
      <w:pPr>
        <w:pStyle w:val="845"/>
        <w:ind w:firstLine="482"/>
        <w:jc w:val="left"/>
        <w:pageBreakBefore w:val="0"/>
        <w:spacing w:line="480" w:lineRule="exact"/>
        <w:rPr>
          <w:rFonts w:hint="eastAsia" w:ascii="宋体" w:hAnsi="宋体"/>
          <w:b/>
          <w:bCs/>
          <w:sz w:val="22"/>
          <w:szCs w:val="22"/>
          <w:highlight w:val="none"/>
          <w:lang w:eastAsia="zh-CN"/>
        </w:rPr>
      </w:pPr>
      <w:r>
        <w:rPr>
          <w:rFonts w:hint="eastAsia" w:ascii="宋体" w:hAnsi="宋体"/>
          <w:b/>
          <w:bCs/>
          <w:sz w:val="22"/>
          <w:szCs w:val="22"/>
          <w:highlight w:val="none"/>
          <w:lang w:val="en-US" w:eastAsia="zh-CN"/>
        </w:rPr>
        <w:t xml:space="preserve">（1</w:t>
      </w:r>
      <w:r>
        <w:rPr>
          <w:rFonts w:hint="eastAsia" w:ascii="宋体" w:hAnsi="宋体"/>
          <w:b/>
          <w:bCs/>
          <w:sz w:val="22"/>
          <w:szCs w:val="22"/>
          <w:highlight w:val="none"/>
          <w:lang w:eastAsia="zh-CN"/>
        </w:rPr>
        <w:t xml:space="preserve">）</w:t>
      </w:r>
      <w:r>
        <w:rPr>
          <w:rFonts w:hint="eastAsia" w:ascii="宋体" w:hAnsi="宋体"/>
          <w:b/>
          <w:bCs/>
          <w:sz w:val="22"/>
          <w:szCs w:val="22"/>
          <w:highlight w:val="none"/>
        </w:rPr>
        <w:t xml:space="preserve">预付款支付比例或金额：</w:t>
      </w:r>
      <w:r>
        <w:rPr>
          <w:rFonts w:hint="eastAsia" w:ascii="宋体" w:hAnsi="宋体"/>
          <w:b/>
          <w:bCs/>
          <w:sz w:val="22"/>
          <w:szCs w:val="22"/>
          <w:highlight w:val="none"/>
          <w:lang w:val="en-US" w:eastAsia="zh-CN"/>
        </w:rPr>
        <w:t xml:space="preserve">合同签订后30日历天内，支付</w:t>
      </w:r>
      <w:r>
        <w:rPr>
          <w:rFonts w:hint="eastAsia" w:ascii="宋体" w:hAnsi="宋体"/>
          <w:b/>
          <w:bCs/>
          <w:sz w:val="22"/>
          <w:szCs w:val="22"/>
          <w:highlight w:val="none"/>
        </w:rPr>
        <w:t xml:space="preserve">合同价（扣除暂列金额及专业工程暂估价及其税金，下同</w:t>
      </w:r>
      <w:r>
        <w:rPr>
          <w:rFonts w:hint="eastAsia" w:ascii="宋体" w:hAnsi="宋体"/>
          <w:b/>
          <w:bCs/>
          <w:sz w:val="22"/>
          <w:szCs w:val="22"/>
          <w:highlight w:val="none"/>
          <w:lang w:eastAsia="zh-CN"/>
        </w:rPr>
        <w:t xml:space="preserve">）</w:t>
      </w:r>
      <w:r>
        <w:rPr>
          <w:rFonts w:hint="eastAsia" w:ascii="宋体" w:hAnsi="宋体"/>
          <w:b/>
          <w:bCs/>
          <w:sz w:val="22"/>
          <w:szCs w:val="22"/>
          <w:highlight w:val="none"/>
          <w:lang w:val="en-US" w:eastAsia="zh-CN"/>
        </w:rPr>
        <w:t xml:space="preserve">3</w:t>
      </w:r>
      <w:r>
        <w:rPr>
          <w:rFonts w:hint="eastAsia" w:ascii="宋体" w:hAnsi="宋体"/>
          <w:b/>
          <w:bCs/>
          <w:sz w:val="22"/>
          <w:szCs w:val="22"/>
          <w:highlight w:val="none"/>
        </w:rPr>
        <w:t xml:space="preserve">0%</w:t>
      </w:r>
      <w:r>
        <w:rPr>
          <w:rFonts w:hint="eastAsia" w:ascii="宋体" w:hAnsi="宋体"/>
          <w:b/>
          <w:bCs/>
          <w:sz w:val="22"/>
          <w:szCs w:val="22"/>
          <w:highlight w:val="none"/>
          <w:lang w:val="en-US" w:eastAsia="zh-CN"/>
        </w:rPr>
        <w:t xml:space="preserve">的预付款</w:t>
      </w:r>
      <w:r>
        <w:rPr>
          <w:rFonts w:hint="eastAsia" w:ascii="宋体" w:hAnsi="宋体"/>
          <w:b/>
          <w:bCs/>
          <w:sz w:val="22"/>
          <w:szCs w:val="22"/>
          <w:highlight w:val="none"/>
          <w:lang w:eastAsia="zh-CN"/>
        </w:rPr>
        <w:t xml:space="preserve">；</w:t>
      </w:r>
      <w:r>
        <w:rPr>
          <w:rFonts w:hint="eastAsia" w:ascii="宋体" w:hAnsi="宋体"/>
          <w:b/>
          <w:bCs/>
          <w:sz w:val="22"/>
          <w:szCs w:val="22"/>
          <w:highlight w:val="none"/>
          <w:lang w:eastAsia="zh-CN"/>
        </w:rPr>
      </w:r>
      <w:r/>
    </w:p>
    <w:p>
      <w:pPr>
        <w:pStyle w:val="845"/>
        <w:ind w:firstLine="482"/>
        <w:jc w:val="left"/>
        <w:pageBreakBefore w:val="0"/>
        <w:spacing w:line="480" w:lineRule="exact"/>
        <w:rPr>
          <w:rFonts w:hint="eastAsia" w:ascii="宋体" w:hAnsi="宋体"/>
          <w:b/>
          <w:bCs/>
          <w:sz w:val="22"/>
          <w:szCs w:val="22"/>
          <w:highlight w:val="none"/>
        </w:rPr>
      </w:pPr>
      <w:r>
        <w:rPr>
          <w:rFonts w:hint="eastAsia" w:ascii="宋体" w:hAnsi="宋体"/>
          <w:b/>
          <w:bCs/>
          <w:sz w:val="22"/>
          <w:szCs w:val="22"/>
          <w:highlight w:val="none"/>
        </w:rPr>
        <w:t xml:space="preserve">（</w:t>
      </w:r>
      <w:r>
        <w:rPr>
          <w:rFonts w:hint="eastAsia" w:ascii="宋体" w:hAnsi="宋体"/>
          <w:b/>
          <w:bCs/>
          <w:sz w:val="22"/>
          <w:szCs w:val="22"/>
          <w:highlight w:val="none"/>
          <w:lang w:val="en-US" w:eastAsia="zh-CN"/>
        </w:rPr>
        <w:t xml:space="preserve">2</w:t>
      </w:r>
      <w:r>
        <w:rPr>
          <w:rFonts w:hint="eastAsia" w:ascii="宋体" w:hAnsi="宋体"/>
          <w:b/>
          <w:bCs/>
          <w:sz w:val="22"/>
          <w:szCs w:val="22"/>
          <w:highlight w:val="none"/>
        </w:rPr>
        <w:t xml:space="preserve">）工程竣工验收合格后支付至合同价的</w:t>
      </w:r>
      <w:r>
        <w:rPr>
          <w:rFonts w:hint="eastAsia" w:ascii="宋体" w:hAnsi="宋体"/>
          <w:b/>
          <w:bCs/>
          <w:sz w:val="22"/>
          <w:szCs w:val="22"/>
          <w:highlight w:val="none"/>
          <w:lang w:val="en-US" w:eastAsia="zh-CN"/>
        </w:rPr>
        <w:t xml:space="preserve">60</w:t>
      </w:r>
      <w:r>
        <w:rPr>
          <w:rFonts w:hint="eastAsia" w:ascii="宋体" w:hAnsi="宋体"/>
          <w:b/>
          <w:bCs/>
          <w:sz w:val="22"/>
          <w:szCs w:val="22"/>
          <w:highlight w:val="none"/>
        </w:rPr>
        <w:t xml:space="preserve">%；</w:t>
      </w:r>
      <w:r>
        <w:rPr>
          <w:rFonts w:hint="eastAsia" w:ascii="宋体" w:hAnsi="宋体"/>
          <w:b/>
          <w:bCs/>
          <w:sz w:val="22"/>
          <w:szCs w:val="22"/>
          <w:highlight w:val="none"/>
        </w:rPr>
      </w:r>
      <w:r/>
    </w:p>
    <w:p>
      <w:pPr>
        <w:pStyle w:val="845"/>
        <w:ind w:firstLine="482"/>
        <w:jc w:val="left"/>
        <w:pageBreakBefore w:val="0"/>
        <w:spacing w:line="480" w:lineRule="exact"/>
        <w:rPr>
          <w:rFonts w:hint="eastAsia" w:ascii="宋体" w:hAnsi="宋体"/>
          <w:b/>
          <w:bCs/>
          <w:sz w:val="22"/>
          <w:szCs w:val="22"/>
          <w:highlight w:val="none"/>
        </w:rPr>
      </w:pPr>
      <w:r>
        <w:rPr>
          <w:rFonts w:hint="eastAsia" w:ascii="宋体" w:hAnsi="宋体"/>
          <w:b/>
          <w:bCs/>
          <w:sz w:val="22"/>
          <w:szCs w:val="22"/>
          <w:highlight w:val="none"/>
        </w:rPr>
        <w:t xml:space="preserve">（</w:t>
      </w:r>
      <w:r>
        <w:rPr>
          <w:rFonts w:hint="eastAsia" w:ascii="宋体" w:hAnsi="宋体"/>
          <w:b/>
          <w:bCs/>
          <w:sz w:val="22"/>
          <w:szCs w:val="22"/>
          <w:highlight w:val="none"/>
          <w:lang w:val="en-US" w:eastAsia="zh-CN"/>
        </w:rPr>
        <w:t xml:space="preserve">3</w:t>
      </w:r>
      <w:r>
        <w:rPr>
          <w:rFonts w:hint="eastAsia" w:ascii="宋体" w:hAnsi="宋体"/>
          <w:b/>
          <w:bCs/>
          <w:sz w:val="22"/>
          <w:szCs w:val="22"/>
          <w:highlight w:val="none"/>
        </w:rPr>
        <w:t xml:space="preserve">）项目政府审计结束后付至政府审计价的97%；3%的</w:t>
      </w:r>
      <w:r>
        <w:rPr>
          <w:rFonts w:hint="eastAsia" w:ascii="宋体" w:hAnsi="宋体"/>
          <w:b/>
          <w:bCs/>
          <w:sz w:val="22"/>
          <w:szCs w:val="22"/>
          <w:highlight w:val="none"/>
          <w:lang w:val="en-US" w:eastAsia="zh-CN"/>
        </w:rPr>
        <w:t xml:space="preserve">余款</w:t>
      </w:r>
      <w:r>
        <w:rPr>
          <w:rFonts w:hint="eastAsia" w:ascii="宋体" w:hAnsi="宋体"/>
          <w:b/>
          <w:bCs/>
          <w:sz w:val="22"/>
          <w:szCs w:val="22"/>
          <w:highlight w:val="none"/>
        </w:rPr>
        <w:t xml:space="preserve">待二年</w:t>
      </w:r>
      <w:r>
        <w:rPr>
          <w:rFonts w:hint="eastAsia" w:ascii="宋体" w:hAnsi="宋体"/>
          <w:b/>
          <w:bCs/>
          <w:sz w:val="22"/>
          <w:szCs w:val="22"/>
          <w:highlight w:val="none"/>
          <w:lang w:val="en-US" w:eastAsia="zh-CN"/>
        </w:rPr>
        <w:t xml:space="preserve">后</w:t>
      </w:r>
      <w:r>
        <w:rPr>
          <w:rFonts w:hint="eastAsia" w:ascii="宋体" w:hAnsi="宋体"/>
          <w:b/>
          <w:bCs/>
          <w:sz w:val="22"/>
          <w:szCs w:val="22"/>
          <w:highlight w:val="none"/>
        </w:rPr>
        <w:t xml:space="preserve">，经验收合格后结清。以上付款均不计任何利息和相关费用。</w:t>
      </w:r>
      <w:r>
        <w:rPr>
          <w:rFonts w:hint="eastAsia" w:ascii="宋体" w:hAnsi="宋体"/>
          <w:b/>
          <w:bCs/>
          <w:sz w:val="22"/>
          <w:szCs w:val="22"/>
          <w:highlight w:val="none"/>
        </w:rPr>
      </w:r>
      <w:r/>
    </w:p>
    <w:p>
      <w:pPr>
        <w:pStyle w:val="845"/>
        <w:ind w:firstLine="482"/>
        <w:keepLines/>
        <w:keepNext/>
        <w:pageBreakBefore w:val="0"/>
        <w:spacing w:line="480" w:lineRule="exact"/>
        <w:rPr>
          <w:rFonts w:hint="eastAsia" w:ascii="宋体" w:hAnsi="宋体"/>
          <w:b w:val="0"/>
          <w:bCs w:val="0"/>
          <w:sz w:val="22"/>
          <w:szCs w:val="22"/>
          <w:highlight w:val="none"/>
        </w:rPr>
        <w:outlineLvl w:val="4"/>
      </w:pPr>
      <w:r>
        <w:rPr>
          <w:rFonts w:hint="eastAsia" w:ascii="宋体" w:hAnsi="宋体"/>
          <w:b w:val="0"/>
          <w:bCs w:val="0"/>
          <w:sz w:val="22"/>
          <w:szCs w:val="22"/>
          <w:highlight w:val="none"/>
        </w:rPr>
        <w:t xml:space="preserve">注：（1）本工程价款一律通过银行非现金结算，工程款汇入企业基本账户，实行专款专用。本项目合同计税方法采用增值税一般计税方法，承包人须提供相应的增值税发票。按以上付款进度，无任何利息补偿。</w:t>
      </w:r>
      <w:r>
        <w:rPr>
          <w:rFonts w:hint="eastAsia" w:ascii="宋体" w:hAnsi="宋体"/>
          <w:b w:val="0"/>
          <w:bCs w:val="0"/>
          <w:sz w:val="22"/>
          <w:szCs w:val="22"/>
          <w:highlight w:val="none"/>
        </w:rPr>
      </w:r>
      <w:r/>
    </w:p>
    <w:p>
      <w:pPr>
        <w:pStyle w:val="845"/>
        <w:ind w:firstLine="42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农民工工资确保支付方式：严格落实农民工工资专用账户制度，施工企业项目开工前，按规定开设农民工工资专用账户，建设单位按工程施工合同约定向农民工工资专用账户存入不低于进度款20%的资金，应发工资高于进度款20%的，则按照实际工资数额存入工资专户。</w:t>
      </w:r>
      <w:r>
        <w:rPr>
          <w:rFonts w:hint="eastAsia" w:ascii="宋体" w:hAnsi="宋体" w:cs="宋体"/>
          <w:sz w:val="22"/>
          <w:szCs w:val="22"/>
          <w:highlight w:val="none"/>
        </w:rPr>
      </w:r>
      <w:r/>
    </w:p>
    <w:p>
      <w:pPr>
        <w:pStyle w:val="845"/>
        <w:ind w:firstLine="42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对未及时支付农民工工资的施工企业，发包人应当书面报告给招投标监管部门和建设行政主管部门。</w:t>
      </w:r>
      <w:r>
        <w:rPr>
          <w:rFonts w:hint="eastAsia" w:ascii="宋体" w:hAnsi="宋体" w:cs="宋体"/>
          <w:sz w:val="22"/>
          <w:szCs w:val="22"/>
          <w:highlight w:val="none"/>
        </w:rPr>
      </w:r>
      <w:r/>
    </w:p>
    <w:p>
      <w:pPr>
        <w:pStyle w:val="845"/>
        <w:ind w:firstLine="42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本项目发包人要求承包人严格按照苏人社规【2022】3 号、苏人社规【2022】4 号以及盐住建建筑（2021）56 号文件要求的关于农民工工资相关约定执行。</w:t>
      </w:r>
      <w:r>
        <w:rPr>
          <w:rFonts w:hint="eastAsia" w:ascii="宋体" w:hAnsi="宋体" w:cs="宋体"/>
          <w:sz w:val="22"/>
          <w:szCs w:val="22"/>
          <w:highlight w:val="none"/>
        </w:rPr>
      </w:r>
      <w:r/>
    </w:p>
    <w:p>
      <w:pPr>
        <w:pStyle w:val="845"/>
        <w:ind w:firstLine="420"/>
        <w:pageBreakBefore w:val="0"/>
        <w:spacing w:line="480" w:lineRule="exact"/>
        <w:rPr>
          <w:rFonts w:hint="eastAsia" w:ascii="宋体" w:hAnsi="宋体" w:cs="宋体"/>
          <w:b/>
          <w:bCs/>
          <w:sz w:val="22"/>
          <w:szCs w:val="22"/>
          <w:highlight w:val="none"/>
        </w:rPr>
      </w:pPr>
      <w:r>
        <w:rPr>
          <w:rFonts w:hint="eastAsia" w:ascii="宋体" w:hAnsi="宋体" w:cs="宋体"/>
          <w:sz w:val="22"/>
          <w:szCs w:val="22"/>
          <w:highlight w:val="none"/>
        </w:rPr>
        <w:t xml:space="preserve">合同签订时，经采购人与中标人根据实际情况协商一致，发包人在收到承包人提供的发票后10个工作日内支付合同价（不含暂列金额及暂估价及其规费、税金）的</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0%为预付款；供应商明确表示无需预付款或者主动要求降低预付款比例的由双方另行商定。</w:t>
      </w:r>
      <w:r>
        <w:rPr>
          <w:rFonts w:hint="eastAsia" w:ascii="宋体" w:hAnsi="宋体" w:cs="宋体"/>
          <w:b/>
          <w:bCs/>
          <w:sz w:val="22"/>
          <w:szCs w:val="22"/>
          <w:highlight w:val="none"/>
        </w:rPr>
      </w:r>
      <w:r/>
    </w:p>
    <w:p>
      <w:pPr>
        <w:pStyle w:val="845"/>
        <w:ind w:firstLine="422"/>
        <w:pageBreakBefore w:val="0"/>
        <w:spacing w:line="480" w:lineRule="exact"/>
        <w:rPr>
          <w:rFonts w:hint="eastAsia" w:ascii="宋体" w:hAnsi="宋体" w:cs="宋体"/>
          <w:b/>
          <w:bCs/>
          <w:sz w:val="22"/>
          <w:szCs w:val="22"/>
          <w:highlight w:val="none"/>
          <w:u w:val="single"/>
        </w:rPr>
      </w:pPr>
      <w:r>
        <w:rPr>
          <w:rFonts w:hint="eastAsia" w:ascii="宋体" w:hAnsi="宋体" w:cs="宋体"/>
          <w:b/>
          <w:bCs/>
          <w:sz w:val="22"/>
          <w:szCs w:val="22"/>
          <w:highlight w:val="none"/>
          <w:u w:val="single"/>
        </w:rPr>
        <w:t xml:space="preserve">（2）在发包人支付工程款前 7 个工作日内，承包人应按各期付款金额向发包人开具符合国家法律法规和标准的增值税发票，且开具发票的形式与内容均合法、有效、完整、准确；发包方在收到增值税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rPr>
          <w:rFonts w:hint="eastAsia" w:ascii="宋体" w:hAnsi="宋体" w:cs="宋体"/>
          <w:b/>
          <w:bCs/>
          <w:sz w:val="22"/>
          <w:szCs w:val="22"/>
          <w:highlight w:val="none"/>
          <w:u w:val="single"/>
        </w:rPr>
      </w:r>
      <w:r/>
    </w:p>
    <w:p>
      <w:pPr>
        <w:pStyle w:val="845"/>
        <w:ind w:firstLine="420"/>
        <w:pageBreakBefore w:val="0"/>
        <w:spacing w:line="480" w:lineRule="exact"/>
        <w:rPr>
          <w:rFonts w:hint="eastAsia" w:ascii="宋体" w:hAnsi="宋体" w:cs="宋体"/>
          <w:sz w:val="22"/>
          <w:szCs w:val="22"/>
          <w:highlight w:val="none"/>
          <w:u w:val="single"/>
        </w:rPr>
      </w:pPr>
      <w:r>
        <w:rPr>
          <w:rFonts w:hint="eastAsia" w:ascii="宋体" w:hAnsi="宋体" w:cs="宋体"/>
          <w:sz w:val="22"/>
          <w:szCs w:val="22"/>
          <w:highlight w:val="none"/>
          <w:u w:val="single"/>
        </w:rPr>
        <w:t xml:space="preserve">本工程提交审计时，承包人应在发包人约定的时间内完成资料整理，并积极配合，要求资料齐全、计算准确，不得虚报，要求与审计价差距不得超出5%。</w:t>
      </w:r>
      <w:r>
        <w:rPr>
          <w:rFonts w:hint="eastAsia" w:ascii="宋体" w:hAnsi="宋体" w:cs="宋体"/>
          <w:sz w:val="22"/>
          <w:szCs w:val="22"/>
          <w:highlight w:val="none"/>
          <w:u w:val="single"/>
        </w:rPr>
      </w:r>
      <w:r/>
    </w:p>
    <w:p>
      <w:pPr>
        <w:pStyle w:val="845"/>
        <w:ind w:firstLine="420"/>
        <w:pageBreakBefore w:val="0"/>
        <w:spacing w:line="480" w:lineRule="exact"/>
        <w:rPr>
          <w:rFonts w:hint="eastAsia" w:ascii="宋体" w:hAnsi="宋体" w:cs="宋体"/>
          <w:sz w:val="22"/>
          <w:szCs w:val="22"/>
          <w:highlight w:val="none"/>
          <w:u w:val="single"/>
        </w:rPr>
      </w:pPr>
      <w:r>
        <w:rPr>
          <w:rFonts w:hint="eastAsia" w:ascii="宋体" w:hAnsi="宋体" w:cs="宋体"/>
          <w:sz w:val="22"/>
          <w:szCs w:val="22"/>
          <w:highlight w:val="none"/>
          <w:u w:val="single"/>
        </w:rPr>
        <w:t xml:space="preserve">（1）若承包人的结算报审价与最终审定价≤5%，审计费由发包人承担。</w:t>
      </w:r>
      <w:r>
        <w:rPr>
          <w:rFonts w:hint="eastAsia" w:ascii="宋体" w:hAnsi="宋体" w:cs="宋体"/>
          <w:sz w:val="22"/>
          <w:szCs w:val="22"/>
          <w:highlight w:val="none"/>
          <w:u w:val="single"/>
        </w:rPr>
      </w:r>
      <w:r/>
    </w:p>
    <w:p>
      <w:pPr>
        <w:pStyle w:val="845"/>
        <w:ind w:firstLine="420"/>
        <w:pageBreakBefore w:val="0"/>
        <w:spacing w:line="480" w:lineRule="exact"/>
        <w:rPr>
          <w:rFonts w:hint="eastAsia" w:ascii="宋体" w:hAnsi="宋体" w:cs="宋体"/>
          <w:sz w:val="22"/>
          <w:szCs w:val="22"/>
          <w:highlight w:val="none"/>
          <w:u w:val="single"/>
        </w:rPr>
      </w:pPr>
      <w:r>
        <w:rPr>
          <w:rFonts w:hint="eastAsia" w:ascii="宋体" w:hAnsi="宋体" w:cs="宋体"/>
          <w:sz w:val="22"/>
          <w:szCs w:val="22"/>
          <w:highlight w:val="none"/>
          <w:u w:val="single"/>
        </w:rPr>
        <w:t xml:space="preserve">（2）承包人报送价与终审审核价误差率＞5%且≤10%时，超出5%部分的审计费用由承包人承担；误差率＞10%时，所有审计费用均由承包人承担。发包人有权要求承包人在审计报告出具后二十日内支付，或发包人可直接从工程款中扣除。</w:t>
      </w:r>
      <w:r>
        <w:rPr>
          <w:rFonts w:hint="eastAsia" w:ascii="宋体" w:hAnsi="宋体" w:cs="宋体"/>
          <w:sz w:val="22"/>
          <w:szCs w:val="22"/>
          <w:highlight w:val="none"/>
          <w:u w:val="single"/>
        </w:rPr>
      </w:r>
      <w:r/>
    </w:p>
    <w:p>
      <w:pPr>
        <w:pStyle w:val="845"/>
        <w:ind w:firstLine="422"/>
        <w:pageBreakBefore w:val="0"/>
        <w:spacing w:line="480" w:lineRule="exact"/>
        <w:rPr>
          <w:rFonts w:hint="eastAsia" w:ascii="宋体" w:hAnsi="宋体" w:cs="宋体"/>
          <w:b/>
          <w:bCs/>
          <w:sz w:val="22"/>
          <w:szCs w:val="22"/>
          <w:highlight w:val="none"/>
          <w:u w:val="single"/>
        </w:rPr>
      </w:pPr>
      <w:r>
        <w:rPr>
          <w:rFonts w:hint="eastAsia" w:ascii="宋体" w:hAnsi="宋体" w:cs="宋体"/>
          <w:b/>
          <w:bCs/>
          <w:sz w:val="22"/>
          <w:szCs w:val="22"/>
          <w:highlight w:val="none"/>
          <w:u w:val="single"/>
        </w:rPr>
        <w:t xml:space="preserve">2.本工程竣工验收后，乙方应按照《关于印发〈市直学校基建修缮工程项目审计监督制度〉的通知》（盐教审〔2005〕5号）和《关于进一步加强市直学校基建维修工程项目审计工作的通知》（盐教审〔2012〕5号）要求，整理相关资料，确保资料真实齐全、计算准确，并在规定时间内提交审计。</w:t>
      </w:r>
      <w:r>
        <w:rPr>
          <w:rFonts w:hint="eastAsia" w:ascii="宋体" w:hAnsi="宋体" w:cs="宋体"/>
          <w:b/>
          <w:bCs/>
          <w:sz w:val="22"/>
          <w:szCs w:val="22"/>
          <w:highlight w:val="none"/>
          <w:u w:val="single"/>
        </w:rPr>
      </w:r>
      <w:r/>
    </w:p>
    <w:p>
      <w:pPr>
        <w:pStyle w:val="845"/>
        <w:ind w:firstLine="422"/>
        <w:pageBreakBefore w:val="0"/>
        <w:spacing w:line="480" w:lineRule="exact"/>
        <w:rPr>
          <w:rFonts w:hint="eastAsia" w:ascii="宋体" w:hAnsi="宋体" w:cs="宋体"/>
          <w:b/>
          <w:bCs/>
          <w:sz w:val="20"/>
          <w:szCs w:val="20"/>
          <w:highlight w:val="none"/>
          <w:u w:val="single"/>
        </w:rPr>
      </w:pPr>
      <w:r>
        <w:rPr>
          <w:rFonts w:hint="eastAsia" w:ascii="宋体" w:hAnsi="宋体" w:cs="宋体"/>
          <w:b/>
          <w:bCs/>
          <w:sz w:val="20"/>
          <w:szCs w:val="20"/>
          <w:highlight w:val="none"/>
          <w:u w:val="single"/>
        </w:rPr>
        <w:t xml:space="preserve">3.本工程采用增值税一般计税方式。</w:t>
      </w:r>
      <w:r>
        <w:rPr>
          <w:rFonts w:hint="eastAsia" w:ascii="宋体" w:hAnsi="宋体" w:cs="宋体"/>
          <w:b/>
          <w:bCs/>
          <w:sz w:val="20"/>
          <w:szCs w:val="20"/>
          <w:highlight w:val="none"/>
          <w:u w:val="single"/>
        </w:rPr>
      </w:r>
      <w:r/>
    </w:p>
    <w:p>
      <w:pPr>
        <w:pStyle w:val="845"/>
        <w:ind w:firstLine="480"/>
        <w:jc w:val="left"/>
        <w:pageBreakBefore w:val="0"/>
        <w:spacing w:line="480" w:lineRule="exact"/>
        <w:rPr>
          <w:rFonts w:hint="eastAsia" w:ascii="宋体" w:hAnsi="宋体" w:cs="Times New Roman"/>
          <w:sz w:val="22"/>
          <w:szCs w:val="22"/>
          <w:highlight w:val="none"/>
        </w:rPr>
      </w:pPr>
      <w:r>
        <w:rPr>
          <w:rFonts w:hint="eastAsia" w:ascii="宋体" w:hAnsi="宋体"/>
          <w:sz w:val="22"/>
          <w:szCs w:val="22"/>
          <w:highlight w:val="none"/>
        </w:rPr>
        <w:t xml:space="preserve">12.4.2 进度付款申请单的编制</w:t>
      </w:r>
      <w:r>
        <w:rPr>
          <w:rFonts w:hint="eastAsia" w:ascii="宋体" w:hAnsi="宋体" w:cs="Times New Roman"/>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关于进度付款申请单编制的约定：</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Pr>
          <w:rFonts w:hint="eastAsia" w:ascii="宋体" w:hAnsi="宋体"/>
          <w:sz w:val="22"/>
          <w:szCs w:val="22"/>
          <w:highlight w:val="none"/>
        </w:rPr>
        <w:t xml:space="preserve">2.4.3 进度付款申请单的提交</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（1）单价合同进度付款申请单提交的约定：</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（2）总价合同进度付款申请单提交的约定：</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（3）其他价格形式合同进度付款申请单提交的约定：</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12.4.4 进度款审核和支付</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（1）监理人审查并报送发包人的期限：</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发包人完成审批并签发进度款支付证书的期限：</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（2）发包人支付进度款的期限：</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60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发包人逾期支付进度款的违约金的计算方式：</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60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12.4.6 支付分解表的编制</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2.总价合同支付分解表的编制与审批：</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3.单价合同的总价项目支付分解表的编制与审批：</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bookmarkEnd w:id="388"/>
      <w:r>
        <w:rPr>
          <w:rFonts w:hint="eastAsia" w:ascii="宋体" w:hAnsi="宋体"/>
          <w:sz w:val="22"/>
          <w:szCs w:val="22"/>
          <w:highlight w:val="none"/>
        </w:rPr>
      </w:r>
      <w:r/>
    </w:p>
    <w:p>
      <w:pPr>
        <w:pStyle w:val="845"/>
        <w:ind w:firstLine="480"/>
        <w:keepLines/>
        <w:keepNext/>
        <w:pageBreakBefore w:val="0"/>
        <w:spacing w:line="480" w:lineRule="exact"/>
        <w:rPr>
          <w:rFonts w:hint="eastAsia" w:ascii="宋体" w:hAnsi="宋体"/>
          <w:bCs/>
          <w:sz w:val="22"/>
          <w:szCs w:val="22"/>
          <w:highlight w:val="none"/>
        </w:rPr>
        <w:outlineLvl w:val="3"/>
      </w:pPr>
      <w:r/>
      <w:bookmarkStart w:id="565" w:name="_Toc312678053"/>
      <w:r/>
      <w:bookmarkStart w:id="566" w:name="_Toc297120519"/>
      <w:r/>
      <w:bookmarkStart w:id="567" w:name="_Toc296346720"/>
      <w:r/>
      <w:bookmarkStart w:id="568" w:name="_Toc297123564"/>
      <w:r/>
      <w:bookmarkStart w:id="569" w:name="_Toc297048405"/>
      <w:r/>
      <w:bookmarkStart w:id="570" w:name="_Toc297216223"/>
      <w:r/>
      <w:bookmarkStart w:id="571" w:name="_Toc292559424"/>
      <w:r/>
      <w:bookmarkStart w:id="572" w:name="_Toc351203645"/>
      <w:r/>
      <w:bookmarkStart w:id="573" w:name="_Toc304295593"/>
      <w:r/>
      <w:bookmarkStart w:id="574" w:name="_Toc296503219"/>
      <w:r/>
      <w:bookmarkStart w:id="575" w:name="_Toc296891047"/>
      <w:r/>
      <w:bookmarkStart w:id="576" w:name="_Toc296347218"/>
      <w:r/>
      <w:bookmarkStart w:id="577" w:name="_Toc292559929"/>
      <w:r/>
      <w:bookmarkStart w:id="578" w:name="_Toc300935015"/>
      <w:r/>
      <w:bookmarkStart w:id="579" w:name="_Toc303539172"/>
      <w:r/>
      <w:bookmarkStart w:id="580" w:name="_Toc296944558"/>
      <w:r/>
      <w:bookmarkStart w:id="581" w:name="_Toc296891259"/>
      <w:r>
        <w:rPr>
          <w:rFonts w:hint="eastAsia" w:ascii="宋体" w:hAnsi="宋体"/>
          <w:bCs/>
          <w:sz w:val="22"/>
          <w:szCs w:val="22"/>
          <w:highlight w:val="none"/>
        </w:rPr>
        <w:t xml:space="preserve">13. 验收和工程试车</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Pr>
          <w:rFonts w:hint="eastAsia" w:ascii="宋体" w:hAnsi="宋体"/>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13.1 分部分项工程验收</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13.1.2监理人不能按时进行验收时，应提前</w:t>
      </w:r>
      <w:r>
        <w:rPr>
          <w:rFonts w:hint="eastAsia" w:ascii="宋体" w:hAnsi="宋体"/>
          <w:sz w:val="22"/>
          <w:szCs w:val="22"/>
          <w:highlight w:val="none"/>
          <w:u w:val="single"/>
        </w:rPr>
        <w:t xml:space="preserve"> 24 </w:t>
      </w:r>
      <w:r>
        <w:rPr>
          <w:rFonts w:hint="eastAsia" w:ascii="宋体" w:hAnsi="宋体"/>
          <w:sz w:val="22"/>
          <w:szCs w:val="22"/>
          <w:highlight w:val="none"/>
        </w:rPr>
        <w:t xml:space="preserve">小时提交书面延期要求。</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b/>
          <w:sz w:val="22"/>
          <w:szCs w:val="22"/>
          <w:highlight w:val="none"/>
        </w:rPr>
      </w:pPr>
      <w:r>
        <w:rPr>
          <w:rFonts w:hint="eastAsia" w:ascii="宋体" w:hAnsi="宋体"/>
          <w:sz w:val="22"/>
          <w:szCs w:val="22"/>
          <w:highlight w:val="none"/>
        </w:rPr>
        <w:t xml:space="preserve">关于延期最长不得超过：</w:t>
      </w:r>
      <w:r>
        <w:rPr>
          <w:rFonts w:hint="eastAsia" w:ascii="宋体" w:hAnsi="宋体"/>
          <w:sz w:val="22"/>
          <w:szCs w:val="22"/>
          <w:highlight w:val="none"/>
          <w:u w:val="single"/>
        </w:rPr>
        <w:t xml:space="preserve"> 48 </w:t>
      </w:r>
      <w:r>
        <w:rPr>
          <w:rFonts w:hint="eastAsia" w:ascii="宋体" w:hAnsi="宋体"/>
          <w:sz w:val="22"/>
          <w:szCs w:val="22"/>
          <w:highlight w:val="none"/>
        </w:rPr>
        <w:t xml:space="preserve">小时。</w:t>
      </w:r>
      <w:r>
        <w:rPr>
          <w:rFonts w:hint="eastAsia" w:ascii="宋体" w:hAnsi="宋体"/>
          <w:b/>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bookmarkStart w:id="582" w:name="_Toc296944562"/>
      <w:r/>
      <w:bookmarkStart w:id="583" w:name="_Toc296347222"/>
      <w:r/>
      <w:bookmarkStart w:id="584" w:name="_Toc296891051"/>
      <w:r/>
      <w:bookmarkStart w:id="585" w:name="_Toc303539173"/>
      <w:r/>
      <w:bookmarkStart w:id="586" w:name="_Toc304295596"/>
      <w:r/>
      <w:bookmarkStart w:id="587" w:name="_Toc297216224"/>
      <w:r/>
      <w:bookmarkStart w:id="588" w:name="_Toc296503223"/>
      <w:r/>
      <w:bookmarkStart w:id="589" w:name="_Toc292559428"/>
      <w:r/>
      <w:bookmarkStart w:id="590" w:name="_Toc296891263"/>
      <w:r/>
      <w:bookmarkStart w:id="591" w:name="_Toc297048409"/>
      <w:r/>
      <w:bookmarkStart w:id="592" w:name="_Toc296346724"/>
      <w:r/>
      <w:bookmarkStart w:id="593" w:name="_Toc297123565"/>
      <w:r/>
      <w:bookmarkStart w:id="594" w:name="_Toc292559933"/>
      <w:r/>
      <w:bookmarkStart w:id="595" w:name="_Toc300935016"/>
      <w:r/>
      <w:bookmarkStart w:id="596" w:name="_Toc312678056"/>
      <w:r/>
      <w:bookmarkStart w:id="597" w:name="_Toc297120523"/>
      <w:r/>
      <w:bookmarkStart w:id="598" w:name="_Toc267251472"/>
      <w:r/>
      <w:bookmarkStart w:id="599" w:name="_Toc267251474"/>
      <w:r/>
      <w:bookmarkStart w:id="600" w:name="_Toc267251476"/>
      <w:r/>
      <w:bookmarkStart w:id="601" w:name="_Toc267251473"/>
      <w:r/>
      <w:bookmarkStart w:id="602" w:name="_Toc267251470"/>
      <w:r/>
      <w:bookmarkStart w:id="603" w:name="_Toc267251471"/>
      <w:r/>
      <w:bookmarkStart w:id="604" w:name="_Toc267251475"/>
      <w:r>
        <w:rPr>
          <w:rFonts w:hint="eastAsia" w:ascii="宋体" w:hAnsi="宋体"/>
          <w:b/>
          <w:bCs/>
          <w:sz w:val="22"/>
          <w:szCs w:val="22"/>
          <w:highlight w:val="none"/>
        </w:rPr>
        <w:t xml:space="preserve">13.2 竣工验收</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bookmarkStart w:id="605" w:name="_Toc280868705"/>
      <w:r/>
      <w:bookmarkStart w:id="606" w:name="_Toc280868706"/>
      <w:r/>
      <w:bookmarkStart w:id="607" w:name="_Toc280868707"/>
      <w:r/>
      <w:bookmarkStart w:id="608" w:name="_Toc280868708"/>
      <w:r/>
      <w:bookmarkStart w:id="609" w:name="_Toc280868704"/>
      <w:r/>
      <w:bookmarkStart w:id="610" w:name="_Toc280868709"/>
      <w:r>
        <w:rPr>
          <w:rFonts w:hint="eastAsia" w:ascii="宋体" w:hAnsi="宋体"/>
          <w:sz w:val="22"/>
          <w:szCs w:val="22"/>
          <w:highlight w:val="none"/>
        </w:rPr>
        <w:t xml:space="preserve">13.2.2竣工验收程序</w:t>
      </w:r>
      <w:bookmarkEnd w:id="609"/>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关于竣工验收程序的约定：</w:t>
      </w:r>
      <w:r>
        <w:rPr>
          <w:rFonts w:hint="eastAsia" w:ascii="宋体" w:hAnsi="宋体"/>
          <w:sz w:val="22"/>
          <w:szCs w:val="22"/>
          <w:highlight w:val="none"/>
          <w:u w:val="single"/>
        </w:rPr>
        <w:t xml:space="preserve">按通用条款</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发包人不按照本项约定组织竣工验收、颁发工程接收证书的违约金的计算方法：</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bookmarkEnd w:id="605"/>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13.2.5移交、接收全部与部分工程</w:t>
      </w:r>
      <w:bookmarkEnd w:id="606"/>
      <w:r/>
      <w:bookmarkEnd w:id="607"/>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承包人向发包人移交工程的期限：</w:t>
      </w:r>
      <w:r>
        <w:rPr>
          <w:rFonts w:hint="eastAsia" w:ascii="宋体" w:hAnsi="宋体" w:cs="宋体"/>
          <w:sz w:val="22"/>
          <w:szCs w:val="22"/>
          <w:highlight w:val="none"/>
          <w:u w:val="single"/>
        </w:rPr>
        <w:t xml:space="preserve">按通用条款</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发包人未按本合同约定接收全部或部分工程的，违约金的计算方法为：</w:t>
      </w:r>
      <w:r>
        <w:rPr>
          <w:rFonts w:hint="eastAsia" w:ascii="宋体" w:hAnsi="宋体" w:cs="宋体"/>
          <w:sz w:val="22"/>
          <w:szCs w:val="22"/>
          <w:highlight w:val="none"/>
          <w:u w:val="single"/>
        </w:rPr>
        <w:t xml:space="preserve">  /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360"/>
        <w:jc w:val="left"/>
        <w:pageBreakBefore w:val="0"/>
        <w:spacing w:line="480" w:lineRule="exact"/>
        <w:rPr>
          <w:rFonts w:hint="eastAsia" w:ascii="宋体" w:hAnsi="宋体" w:cs="Times New Roman"/>
          <w:sz w:val="22"/>
          <w:szCs w:val="22"/>
          <w:highlight w:val="none"/>
        </w:rPr>
      </w:pPr>
      <w:r>
        <w:rPr>
          <w:rFonts w:hint="eastAsia" w:ascii="宋体" w:hAnsi="宋体" w:cs="宋体"/>
          <w:sz w:val="22"/>
          <w:szCs w:val="22"/>
          <w:highlight w:val="none"/>
        </w:rPr>
        <w:t xml:space="preserve">承包人未按时移交工程的，违约金的计算方法为：</w:t>
      </w:r>
      <w:r>
        <w:rPr>
          <w:rFonts w:hint="eastAsia" w:ascii="宋体" w:hAnsi="宋体"/>
          <w:sz w:val="22"/>
          <w:szCs w:val="22"/>
          <w:highlight w:val="none"/>
          <w:u w:val="single"/>
        </w:rPr>
        <w:t xml:space="preserve">承包人如竣工验收合格后不按时移交的，按工程竣工结算总价的2%计算。</w:t>
      </w:r>
      <w:r>
        <w:rPr>
          <w:rFonts w:hint="eastAsia" w:ascii="宋体" w:hAnsi="宋体" w:cs="Times New Roman"/>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13.3 工程试车</w:t>
      </w:r>
      <w:bookmarkEnd w:id="608"/>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13.3.1 试车程序</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工程试车内容：</w:t>
      </w:r>
      <w:r>
        <w:rPr>
          <w:rFonts w:hint="eastAsia" w:ascii="宋体" w:hAnsi="宋体"/>
          <w:sz w:val="22"/>
          <w:szCs w:val="22"/>
          <w:highlight w:val="none"/>
          <w:u w:val="single"/>
        </w:rPr>
        <w:t xml:space="preserve">按通用条款</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（1）单机无负荷试车费用由</w:t>
      </w:r>
      <w:r>
        <w:rPr>
          <w:rFonts w:hint="eastAsia" w:ascii="宋体" w:hAnsi="宋体"/>
          <w:sz w:val="22"/>
          <w:szCs w:val="22"/>
          <w:highlight w:val="none"/>
          <w:u w:val="single"/>
        </w:rPr>
        <w:t xml:space="preserve">承包人</w:t>
      </w:r>
      <w:r>
        <w:rPr>
          <w:rFonts w:hint="eastAsia" w:ascii="宋体" w:hAnsi="宋体" w:cs="宋体"/>
          <w:sz w:val="22"/>
          <w:szCs w:val="22"/>
          <w:highlight w:val="none"/>
        </w:rPr>
        <w:t xml:space="preserve">承担；</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Times New Roman"/>
          <w:sz w:val="22"/>
          <w:szCs w:val="22"/>
          <w:highlight w:val="none"/>
        </w:rPr>
      </w:pPr>
      <w:r>
        <w:rPr>
          <w:rFonts w:hint="eastAsia" w:ascii="宋体" w:hAnsi="宋体" w:cs="宋体"/>
          <w:sz w:val="22"/>
          <w:szCs w:val="22"/>
          <w:highlight w:val="none"/>
        </w:rPr>
        <w:t xml:space="preserve">（2）无负荷联动试车费用由</w:t>
      </w:r>
      <w:r>
        <w:rPr>
          <w:rFonts w:hint="eastAsia" w:ascii="宋体" w:hAnsi="宋体"/>
          <w:sz w:val="22"/>
          <w:szCs w:val="22"/>
          <w:highlight w:val="none"/>
          <w:u w:val="single"/>
        </w:rPr>
        <w:t xml:space="preserve">承包人</w:t>
      </w:r>
      <w:r>
        <w:rPr>
          <w:rFonts w:hint="eastAsia" w:ascii="宋体" w:hAnsi="宋体" w:cs="宋体"/>
          <w:sz w:val="22"/>
          <w:szCs w:val="22"/>
          <w:highlight w:val="none"/>
        </w:rPr>
        <w:t xml:space="preserve">承担</w:t>
      </w:r>
      <w:r>
        <w:rPr>
          <w:rFonts w:hint="eastAsia" w:ascii="宋体" w:hAnsi="宋体"/>
          <w:sz w:val="22"/>
          <w:szCs w:val="22"/>
          <w:highlight w:val="none"/>
        </w:rPr>
        <w:t xml:space="preserve">。</w:t>
      </w:r>
      <w:r>
        <w:rPr>
          <w:rFonts w:hint="eastAsia" w:ascii="宋体" w:hAnsi="宋体" w:cs="Times New Roman"/>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13.3.3 投料试车</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关于投料试车相关事项的约定：</w:t>
      </w:r>
      <w:r>
        <w:rPr>
          <w:rFonts w:hint="eastAsia" w:ascii="宋体" w:hAnsi="宋体"/>
          <w:sz w:val="22"/>
          <w:szCs w:val="22"/>
          <w:highlight w:val="none"/>
          <w:u w:val="single"/>
        </w:rPr>
        <w:t xml:space="preserve">按通用条款</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13.6 竣工退场</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13.6.1 竣工退场</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承包人完成竣工退场的期限：</w:t>
      </w:r>
      <w:r>
        <w:rPr>
          <w:rFonts w:hint="eastAsia" w:ascii="宋体" w:hAnsi="宋体"/>
          <w:sz w:val="22"/>
          <w:szCs w:val="22"/>
          <w:highlight w:val="none"/>
          <w:u w:val="single"/>
        </w:rPr>
        <w:t xml:space="preserve"> 颁发工程接收证书后7天内完成工程的移交并退场</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keepLines/>
        <w:keepNext/>
        <w:pageBreakBefore w:val="0"/>
        <w:spacing w:line="480" w:lineRule="exact"/>
        <w:rPr>
          <w:rFonts w:hint="eastAsia" w:ascii="宋体" w:hAnsi="宋体"/>
          <w:bCs/>
          <w:sz w:val="22"/>
          <w:szCs w:val="22"/>
          <w:highlight w:val="none"/>
        </w:rPr>
        <w:outlineLvl w:val="3"/>
      </w:pPr>
      <w:r/>
      <w:bookmarkStart w:id="611" w:name="_Toc351203646"/>
      <w:r>
        <w:rPr>
          <w:rFonts w:hint="eastAsia" w:ascii="宋体" w:hAnsi="宋体"/>
          <w:bCs/>
          <w:sz w:val="22"/>
          <w:szCs w:val="22"/>
          <w:highlight w:val="none"/>
        </w:rPr>
        <w:t xml:space="preserve">14. 竣工结算</w:t>
      </w:r>
      <w:bookmarkEnd w:id="611"/>
      <w:r>
        <w:rPr>
          <w:rFonts w:hint="eastAsia" w:ascii="宋体" w:hAnsi="宋体"/>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14.1 竣工结算申请</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承包人提交竣工结算申请单的期限：</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竣工结算申请单应包括的内容：</w:t>
      </w:r>
      <w:r>
        <w:rPr>
          <w:rFonts w:hint="eastAsia" w:ascii="宋体" w:hAnsi="宋体"/>
          <w:sz w:val="22"/>
          <w:szCs w:val="22"/>
          <w:highlight w:val="none"/>
          <w:u w:val="single"/>
        </w:rPr>
        <w:t xml:space="preserve">除通用条款约定外，还包括施工图、竣工资料等原件，要求随竣工结算申请单一同提交发包人</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14.2 竣工结算审核</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发包人审批竣工付款申请单的期限：</w:t>
      </w:r>
      <w:r>
        <w:rPr>
          <w:rFonts w:hint="eastAsia" w:ascii="宋体" w:hAnsi="宋体"/>
          <w:sz w:val="22"/>
          <w:szCs w:val="22"/>
          <w:highlight w:val="none"/>
          <w:u w:val="single"/>
        </w:rPr>
        <w:t xml:space="preserve">按照通用条款</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发包人完成竣工付款的期限：</w:t>
      </w:r>
      <w:r>
        <w:rPr>
          <w:rFonts w:hint="eastAsia" w:ascii="宋体" w:hAnsi="宋体"/>
          <w:sz w:val="22"/>
          <w:szCs w:val="22"/>
          <w:highlight w:val="none"/>
          <w:u w:val="single"/>
        </w:rPr>
        <w:t xml:space="preserve">按付款约定</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Times New Roman"/>
          <w:sz w:val="22"/>
          <w:szCs w:val="22"/>
          <w:highlight w:val="none"/>
        </w:rPr>
      </w:pPr>
      <w:r>
        <w:rPr>
          <w:rFonts w:hint="eastAsia" w:ascii="宋体" w:hAnsi="宋体" w:cs="宋体"/>
          <w:sz w:val="22"/>
          <w:szCs w:val="22"/>
          <w:highlight w:val="none"/>
        </w:rPr>
        <w:t xml:space="preserve">关于竣工付款证书异议部分复核的方式和程序：</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cs="Times New Roman"/>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14.4 最终结清</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14.4.1 最终结清申请单</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承包人提交最终结清申请单的份数：</w:t>
      </w:r>
      <w:r>
        <w:rPr>
          <w:rFonts w:hint="eastAsia" w:ascii="宋体" w:hAnsi="宋体"/>
          <w:sz w:val="22"/>
          <w:szCs w:val="22"/>
          <w:highlight w:val="none"/>
          <w:u w:val="single"/>
        </w:rPr>
        <w:t xml:space="preserve">按发包人要求</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承包人提交最终结算申请单的期限：</w:t>
      </w:r>
      <w:r>
        <w:rPr>
          <w:rFonts w:hint="eastAsia" w:ascii="宋体" w:hAnsi="宋体"/>
          <w:sz w:val="22"/>
          <w:szCs w:val="22"/>
          <w:highlight w:val="none"/>
          <w:u w:val="single"/>
        </w:rPr>
        <w:t xml:space="preserve">            </w:t>
      </w:r>
      <w:r>
        <w:rPr>
          <w:rFonts w:hint="eastAsia" w:ascii="宋体" w:hAnsi="宋体"/>
          <w:sz w:val="22"/>
          <w:szCs w:val="22"/>
          <w:highlight w:val="none"/>
        </w:rPr>
        <w:t xml:space="preserve">。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14.4.2 最终结清证书和支付</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（1）发包人完成最终结清申请单的审批并颁发最终结清证书的期限：</w:t>
      </w:r>
      <w:r>
        <w:rPr>
          <w:rFonts w:hint="eastAsia" w:ascii="宋体" w:hAnsi="宋体" w:cs="宋体"/>
          <w:sz w:val="22"/>
          <w:szCs w:val="22"/>
          <w:highlight w:val="none"/>
          <w:u w:val="single"/>
        </w:rPr>
        <w:t xml:space="preserve">   /    </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845"/>
        <w:ind w:firstLine="480"/>
        <w:jc w:val="left"/>
        <w:pageBreakBefore w:val="0"/>
        <w:spacing w:line="480" w:lineRule="exact"/>
        <w:rPr>
          <w:rFonts w:hint="eastAsia" w:ascii="宋体" w:hAnsi="宋体" w:cs="Times New Roman"/>
          <w:sz w:val="22"/>
          <w:szCs w:val="22"/>
          <w:highlight w:val="none"/>
        </w:rPr>
      </w:pPr>
      <w:r>
        <w:rPr>
          <w:rFonts w:hint="eastAsia" w:ascii="宋体" w:hAnsi="宋体" w:cs="宋体"/>
          <w:sz w:val="22"/>
          <w:szCs w:val="22"/>
          <w:highlight w:val="none"/>
        </w:rPr>
        <w:t xml:space="preserve">（2）发包人完成支付的期限：</w:t>
      </w:r>
      <w:r>
        <w:rPr>
          <w:rFonts w:hint="eastAsia" w:ascii="宋体" w:hAnsi="宋体" w:cs="宋体"/>
          <w:sz w:val="22"/>
          <w:szCs w:val="22"/>
          <w:highlight w:val="none"/>
          <w:u w:val="single"/>
        </w:rPr>
        <w:t xml:space="preserve">    /    </w:t>
      </w:r>
      <w:r>
        <w:rPr>
          <w:rFonts w:hint="eastAsia" w:ascii="宋体" w:hAnsi="宋体" w:cs="宋体"/>
          <w:sz w:val="22"/>
          <w:szCs w:val="22"/>
          <w:highlight w:val="none"/>
        </w:rPr>
        <w:t xml:space="preserve">。</w:t>
      </w:r>
      <w:bookmarkEnd w:id="598"/>
      <w:r/>
      <w:bookmarkEnd w:id="599"/>
      <w:r/>
      <w:bookmarkEnd w:id="600"/>
      <w:r/>
      <w:bookmarkEnd w:id="601"/>
      <w:r/>
      <w:bookmarkEnd w:id="602"/>
      <w:r/>
      <w:bookmarkEnd w:id="603"/>
      <w:r/>
      <w:bookmarkEnd w:id="604"/>
      <w:r/>
      <w:bookmarkEnd w:id="610"/>
      <w:r>
        <w:rPr>
          <w:rFonts w:hint="eastAsia" w:ascii="宋体" w:hAnsi="宋体" w:cs="Times New Roman"/>
          <w:sz w:val="22"/>
          <w:szCs w:val="22"/>
          <w:highlight w:val="none"/>
        </w:rPr>
      </w:r>
      <w:r/>
    </w:p>
    <w:p>
      <w:pPr>
        <w:pStyle w:val="845"/>
        <w:ind w:firstLine="480"/>
        <w:keepLines/>
        <w:keepNext/>
        <w:pageBreakBefore w:val="0"/>
        <w:spacing w:line="480" w:lineRule="exact"/>
        <w:rPr>
          <w:rFonts w:hint="eastAsia" w:ascii="宋体" w:hAnsi="宋体"/>
          <w:bCs/>
          <w:sz w:val="22"/>
          <w:szCs w:val="22"/>
          <w:highlight w:val="none"/>
        </w:rPr>
        <w:outlineLvl w:val="3"/>
      </w:pPr>
      <w:r/>
      <w:bookmarkStart w:id="612" w:name="_Toc351203647"/>
      <w:r/>
      <w:bookmarkStart w:id="613" w:name="_Toc267251483"/>
      <w:r/>
      <w:bookmarkStart w:id="614" w:name="_Toc267251484"/>
      <w:r/>
      <w:bookmarkStart w:id="615" w:name="_Toc267251482"/>
      <w:r/>
      <w:bookmarkStart w:id="616" w:name="_Toc267251485"/>
      <w:r/>
      <w:bookmarkStart w:id="617" w:name="_Toc267251488"/>
      <w:r/>
      <w:bookmarkStart w:id="618" w:name="_Toc267251489"/>
      <w:r/>
      <w:bookmarkStart w:id="619" w:name="_Toc267251486"/>
      <w:r/>
      <w:bookmarkStart w:id="620" w:name="_Toc267251490"/>
      <w:r/>
      <w:bookmarkStart w:id="621" w:name="_Toc267251495"/>
      <w:r/>
      <w:bookmarkStart w:id="622" w:name="_Toc267251509"/>
      <w:r/>
      <w:bookmarkStart w:id="623" w:name="_Toc267251510"/>
      <w:r/>
      <w:bookmarkStart w:id="624" w:name="_Toc267251513"/>
      <w:r/>
      <w:bookmarkStart w:id="625" w:name="_Toc267251514"/>
      <w:r/>
      <w:bookmarkStart w:id="626" w:name="_Toc267251491"/>
      <w:r/>
      <w:bookmarkStart w:id="627" w:name="_Toc267251494"/>
      <w:r/>
      <w:bookmarkStart w:id="628" w:name="_Toc267251502"/>
      <w:r/>
      <w:bookmarkStart w:id="629" w:name="_Toc267251496"/>
      <w:r/>
      <w:bookmarkStart w:id="630" w:name="_Toc267251497"/>
      <w:r/>
      <w:bookmarkStart w:id="631" w:name="_Toc267251499"/>
      <w:r/>
      <w:bookmarkStart w:id="632" w:name="_Toc267251501"/>
      <w:r/>
      <w:bookmarkStart w:id="633" w:name="_Toc267251498"/>
      <w:r/>
      <w:bookmarkStart w:id="634" w:name="_Toc267251492"/>
      <w:r/>
      <w:bookmarkStart w:id="635" w:name="_Toc267251493"/>
      <w:r/>
      <w:bookmarkStart w:id="636" w:name="_Toc267251503"/>
      <w:r/>
      <w:bookmarkStart w:id="637" w:name="_Toc267251506"/>
      <w:r/>
      <w:bookmarkStart w:id="638" w:name="_Toc267251507"/>
      <w:r/>
      <w:bookmarkStart w:id="639" w:name="_Toc267251504"/>
      <w:r/>
      <w:bookmarkStart w:id="640" w:name="_Toc267251508"/>
      <w:r/>
      <w:bookmarkStart w:id="641" w:name="_Toc267251511"/>
      <w:r/>
      <w:bookmarkStart w:id="642" w:name="_Toc267251515"/>
      <w:r>
        <w:rPr>
          <w:rFonts w:hint="eastAsia" w:ascii="宋体" w:hAnsi="宋体"/>
          <w:bCs/>
          <w:sz w:val="22"/>
          <w:szCs w:val="22"/>
          <w:highlight w:val="none"/>
        </w:rPr>
        <w:t xml:space="preserve">15. 缺陷责任期与保修</w:t>
      </w:r>
      <w:bookmarkEnd w:id="612"/>
      <w:r>
        <w:rPr>
          <w:rFonts w:hint="eastAsia" w:ascii="宋体" w:hAnsi="宋体"/>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15.2缺陷责任期</w:t>
      </w:r>
      <w:bookmarkEnd w:id="613"/>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缺陷责任期的具体期限：</w:t>
      </w:r>
      <w:r>
        <w:rPr>
          <w:rFonts w:hint="eastAsia" w:ascii="宋体" w:hAnsi="宋体"/>
          <w:sz w:val="22"/>
          <w:szCs w:val="22"/>
          <w:highlight w:val="none"/>
          <w:u w:val="single"/>
        </w:rPr>
        <w:t xml:space="preserve"> 自项目竣工验收合格之日起24个月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15.3 质量保证金</w:t>
      </w:r>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15.3.1 承包人提供质量保证金的方式</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质量保证金采用以下第</w:t>
      </w:r>
      <w:r>
        <w:rPr>
          <w:rFonts w:hint="eastAsia" w:ascii="宋体" w:hAnsi="宋体"/>
          <w:sz w:val="22"/>
          <w:szCs w:val="22"/>
          <w:highlight w:val="none"/>
          <w:u w:val="single"/>
        </w:rPr>
        <w:t xml:space="preserve">  （3）  </w:t>
      </w:r>
      <w:r>
        <w:rPr>
          <w:rFonts w:hint="eastAsia" w:ascii="宋体" w:hAnsi="宋体"/>
          <w:sz w:val="22"/>
          <w:szCs w:val="22"/>
          <w:highlight w:val="none"/>
        </w:rPr>
        <w:t xml:space="preserve">种方式：</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（1）质量保证金保函，保证金额为：</w:t>
      </w:r>
      <w:r>
        <w:rPr>
          <w:rFonts w:hint="eastAsia" w:ascii="宋体" w:hAnsi="宋体"/>
          <w:sz w:val="22"/>
          <w:szCs w:val="22"/>
          <w:highlight w:val="none"/>
          <w:u w:val="single"/>
        </w:rPr>
        <w:t xml:space="preserve">                   </w:t>
      </w:r>
      <w:r>
        <w:rPr>
          <w:rFonts w:hint="eastAsia" w:ascii="宋体" w:hAnsi="宋体"/>
          <w:sz w:val="22"/>
          <w:szCs w:val="22"/>
          <w:highlight w:val="none"/>
        </w:rPr>
        <w:t xml:space="preserve">；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w:t>
      </w:r>
      <w:r>
        <w:rPr>
          <w:rFonts w:hint="eastAsia" w:ascii="宋体" w:hAnsi="宋体" w:cs="宋体"/>
          <w:sz w:val="22"/>
          <w:szCs w:val="22"/>
          <w:highlight w:val="none"/>
          <w:u w:val="single"/>
        </w:rPr>
        <w:t xml:space="preserve"> 3 </w:t>
      </w:r>
      <w:r>
        <w:rPr>
          <w:rFonts w:hint="eastAsia" w:ascii="宋体" w:hAnsi="宋体"/>
          <w:sz w:val="22"/>
          <w:szCs w:val="22"/>
          <w:highlight w:val="none"/>
        </w:rPr>
        <w:t xml:space="preserve">%的工程款；</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（3）其他方式：</w:t>
      </w:r>
      <w:r>
        <w:rPr>
          <w:rFonts w:hint="eastAsia" w:ascii="宋体" w:hAnsi="宋体"/>
          <w:sz w:val="22"/>
          <w:szCs w:val="22"/>
          <w:highlight w:val="none"/>
          <w:u w:val="single"/>
        </w:rPr>
        <w:t xml:space="preserve"> 按第12.4条约定执行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15.3.2 质量保证金的扣留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质量保证金的扣留采取以下第</w:t>
      </w:r>
      <w:r>
        <w:rPr>
          <w:rFonts w:hint="eastAsia" w:ascii="宋体" w:hAnsi="宋体"/>
          <w:sz w:val="22"/>
          <w:szCs w:val="22"/>
          <w:highlight w:val="none"/>
          <w:u w:val="single"/>
        </w:rPr>
        <w:t xml:space="preserve"> （2） </w:t>
      </w:r>
      <w:r>
        <w:rPr>
          <w:rFonts w:hint="eastAsia" w:ascii="宋体" w:hAnsi="宋体"/>
          <w:sz w:val="22"/>
          <w:szCs w:val="22"/>
          <w:highlight w:val="none"/>
        </w:rPr>
        <w:t xml:space="preserve">种方式：</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（1）在支付工程进度款时逐次扣留，在此情形下，质量保证金的计算基数不包括预付款的支付、扣回以及价格调整的金额；</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（2）工程竣工结算时一次性扣留质量保证金；</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（3）其他扣留方式：</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关于质量保证金的补充约定：</w:t>
      </w:r>
      <w:r>
        <w:rPr>
          <w:rFonts w:hint="eastAsia" w:ascii="宋体" w:hAnsi="宋体"/>
          <w:sz w:val="22"/>
          <w:szCs w:val="22"/>
          <w:highlight w:val="none"/>
          <w:u w:val="single"/>
        </w:rPr>
        <w:t xml:space="preserve">在缺陷责任期内，因承包人原因造成工程缺陷、损坏的，承包人未能及时修复的，发包人可直接委托第三方修复，所需费用由承包人承担，缺陷责任期满将剩余部分质保金退还承包人</w:t>
      </w:r>
      <w:r>
        <w:rPr>
          <w:rFonts w:hint="eastAsia" w:ascii="宋体" w:hAnsi="宋体"/>
          <w:sz w:val="22"/>
          <w:szCs w:val="22"/>
          <w:highlight w:val="none"/>
        </w:rPr>
        <w:t xml:space="preserve">。</w:t>
      </w:r>
      <w:bookmarkEnd w:id="614"/>
      <w:r/>
      <w:bookmarkEnd w:id="615"/>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Cs/>
          <w:sz w:val="22"/>
          <w:szCs w:val="22"/>
          <w:highlight w:val="none"/>
        </w:rPr>
        <w:outlineLvl w:val="4"/>
      </w:pPr>
      <w:r>
        <w:rPr>
          <w:rFonts w:hint="eastAsia" w:ascii="宋体" w:hAnsi="宋体"/>
          <w:bCs/>
          <w:sz w:val="22"/>
          <w:szCs w:val="22"/>
          <w:highlight w:val="none"/>
        </w:rPr>
        <w:t xml:space="preserve">15.4保修</w:t>
      </w:r>
      <w:bookmarkEnd w:id="616"/>
      <w:r>
        <w:rPr>
          <w:rFonts w:hint="eastAsia" w:ascii="宋体" w:hAnsi="宋体"/>
          <w:bCs/>
          <w:sz w:val="22"/>
          <w:szCs w:val="22"/>
          <w:highlight w:val="none"/>
        </w:rPr>
      </w:r>
      <w:r/>
    </w:p>
    <w:p>
      <w:pPr>
        <w:pStyle w:val="845"/>
        <w:ind w:firstLine="468"/>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15.4.1 保修责任</w:t>
      </w:r>
      <w:r>
        <w:rPr>
          <w:rFonts w:hint="eastAsia" w:ascii="宋体" w:hAnsi="宋体"/>
          <w:sz w:val="22"/>
          <w:szCs w:val="22"/>
          <w:highlight w:val="none"/>
        </w:rPr>
      </w:r>
      <w:r/>
    </w:p>
    <w:p>
      <w:pPr>
        <w:pStyle w:val="845"/>
        <w:ind w:firstLine="468"/>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工程保修期为：</w:t>
      </w:r>
      <w:r>
        <w:rPr>
          <w:rFonts w:hint="eastAsia" w:ascii="宋体" w:hAnsi="宋体"/>
          <w:sz w:val="22"/>
          <w:szCs w:val="22"/>
          <w:highlight w:val="none"/>
          <w:u w:val="single"/>
        </w:rPr>
        <w:t xml:space="preserve">见工程质量保修书</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68"/>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15.4.3 修复通知</w:t>
      </w:r>
      <w:r>
        <w:rPr>
          <w:rFonts w:hint="eastAsia" w:ascii="宋体" w:hAnsi="宋体"/>
          <w:sz w:val="22"/>
          <w:szCs w:val="22"/>
          <w:highlight w:val="none"/>
        </w:rPr>
      </w:r>
      <w:r/>
    </w:p>
    <w:p>
      <w:pPr>
        <w:pStyle w:val="845"/>
        <w:ind w:firstLine="468"/>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承包人收到保修通知并到达工程现场的合理时间：</w:t>
      </w:r>
      <w:r>
        <w:rPr>
          <w:rFonts w:hint="eastAsia" w:ascii="宋体" w:hAnsi="宋体"/>
          <w:sz w:val="22"/>
          <w:szCs w:val="22"/>
          <w:highlight w:val="none"/>
          <w:u w:val="single"/>
        </w:rPr>
        <w:t xml:space="preserve">（1）属于保修范围、内容的项目，承包人应当在接到保修通知之日起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617"/>
      <w:r/>
      <w:bookmarkEnd w:id="618"/>
      <w:r/>
      <w:bookmarkEnd w:id="619"/>
      <w:r/>
      <w:bookmarkEnd w:id="620"/>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3"/>
      </w:pPr>
      <w:r/>
      <w:bookmarkStart w:id="643" w:name="_Toc280868717"/>
      <w:r/>
      <w:bookmarkStart w:id="644" w:name="_Toc280868718"/>
      <w:r/>
      <w:bookmarkStart w:id="645" w:name="_Toc351203648"/>
      <w:r>
        <w:rPr>
          <w:rFonts w:hint="eastAsia" w:ascii="宋体" w:hAnsi="宋体"/>
          <w:b/>
          <w:bCs/>
          <w:sz w:val="22"/>
          <w:szCs w:val="22"/>
          <w:highlight w:val="none"/>
        </w:rPr>
        <w:t xml:space="preserve">16. 违约</w:t>
      </w:r>
      <w:bookmarkEnd w:id="645"/>
      <w:r>
        <w:rPr>
          <w:rFonts w:hint="eastAsia" w:ascii="宋体" w:hAnsi="宋体"/>
          <w:b/>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16.1 发包人违约</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16.1.1发包人违约的情形</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发包人违约的其他情形：</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left="1200" w:hanging="120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    16.1.2 发包人违约的责任</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发包人违约责任的承担方式和计算方法：</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（1）因发包人原因未能在计划开工日期前7天内下达开工通知的违约责任：</w:t>
      </w:r>
      <w:r>
        <w:rPr>
          <w:rFonts w:hint="eastAsia" w:ascii="宋体" w:hAnsi="宋体"/>
          <w:sz w:val="22"/>
          <w:szCs w:val="22"/>
          <w:highlight w:val="none"/>
          <w:u w:val="single"/>
        </w:rPr>
        <w:t xml:space="preserve">按通用条款</w:t>
      </w:r>
      <w:r>
        <w:rPr>
          <w:rFonts w:hint="eastAsia" w:ascii="宋体" w:hAnsi="宋体"/>
          <w:sz w:val="22"/>
          <w:szCs w:val="22"/>
          <w:highlight w:val="none"/>
        </w:rPr>
        <w:t xml:space="preserve">。</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（2）因发包人原因未能按合同约定支付合同价款的违约责任：</w:t>
      </w:r>
      <w:r>
        <w:rPr>
          <w:rFonts w:hint="eastAsia" w:ascii="宋体" w:hAnsi="宋体"/>
          <w:sz w:val="22"/>
          <w:szCs w:val="22"/>
          <w:highlight w:val="none"/>
          <w:u w:val="single"/>
        </w:rPr>
        <w:t xml:space="preserve"> 由发承包双方商定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（3）发包人违反第10.1款〔变更的范围〕第（2）项约定，自行实施被取消的工作或转由他人实施的违约责任：</w:t>
      </w:r>
      <w:r>
        <w:rPr>
          <w:rFonts w:hint="eastAsia" w:ascii="宋体" w:hAnsi="宋体"/>
          <w:sz w:val="22"/>
          <w:szCs w:val="22"/>
          <w:highlight w:val="none"/>
          <w:u w:val="single"/>
        </w:rPr>
        <w:t xml:space="preserve"> 由发承包双方商定。</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sz w:val="22"/>
          <w:szCs w:val="22"/>
          <w:highlight w:val="none"/>
          <w:u w:val="single"/>
        </w:rPr>
        <w:t xml:space="preserve"> 由发承包双方商定。</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（5）因发包人违反合同约定造成暂停施工的违约责任：</w:t>
      </w:r>
      <w:r>
        <w:rPr>
          <w:rFonts w:hint="eastAsia" w:ascii="宋体" w:hAnsi="宋体"/>
          <w:sz w:val="22"/>
          <w:szCs w:val="22"/>
          <w:highlight w:val="none"/>
          <w:u w:val="single"/>
        </w:rPr>
        <w:t xml:space="preserve"> 由发承包双方商定。</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（6）发包人无正当理由没有在约定期限内发出复工指示，导致承包人无法复工的违约责任：</w:t>
      </w:r>
      <w:r>
        <w:rPr>
          <w:rFonts w:hint="eastAsia" w:ascii="宋体" w:hAnsi="宋体"/>
          <w:sz w:val="22"/>
          <w:szCs w:val="22"/>
          <w:highlight w:val="none"/>
          <w:u w:val="single"/>
        </w:rPr>
        <w:t xml:space="preserve">  按通用条款</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（7）其他：</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16.1.3 因发包人违约解除合同</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承包人按16.1.1项〔发包人违约的情形〕约定暂停施工满</w:t>
      </w:r>
      <w:r>
        <w:rPr>
          <w:rFonts w:hint="eastAsia" w:ascii="宋体" w:hAnsi="宋体"/>
          <w:sz w:val="22"/>
          <w:szCs w:val="22"/>
          <w:highlight w:val="none"/>
          <w:u w:val="single"/>
        </w:rPr>
        <w:t xml:space="preserve"> / </w:t>
      </w:r>
      <w:r>
        <w:rPr>
          <w:rFonts w:hint="eastAsia" w:ascii="宋体" w:hAnsi="宋体"/>
          <w:sz w:val="22"/>
          <w:szCs w:val="22"/>
          <w:highlight w:val="none"/>
        </w:rPr>
        <w:t xml:space="preserve">天后发包人仍不纠正其违约行为并致使合同目的不能实现的，承包人有权解除合同。</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16.2 承包人违约</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16.2.1 承包人违约的情形</w:t>
      </w:r>
      <w:r>
        <w:rPr>
          <w:rFonts w:hint="eastAsia" w:ascii="宋体" w:hAnsi="宋体"/>
          <w:sz w:val="22"/>
          <w:szCs w:val="22"/>
          <w:highlight w:val="none"/>
        </w:rPr>
      </w:r>
      <w:r/>
    </w:p>
    <w:p>
      <w:pPr>
        <w:pStyle w:val="845"/>
        <w:ind w:firstLine="42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承包人违约的其他情形：</w:t>
      </w:r>
      <w:r>
        <w:rPr>
          <w:rFonts w:hint="eastAsia" w:ascii="宋体" w:hAnsi="宋体"/>
          <w:sz w:val="22"/>
          <w:szCs w:val="22"/>
          <w:highlight w:val="none"/>
          <w:u w:val="single"/>
        </w:rPr>
        <w:t xml:space="preserve">（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2倍承担违约金，并从应付款中扣除</w:t>
      </w:r>
      <w:r>
        <w:rPr>
          <w:rFonts w:hint="eastAsia" w:ascii="宋体" w:hAnsi="宋体"/>
          <w:sz w:val="22"/>
          <w:szCs w:val="22"/>
          <w:highlight w:val="none"/>
        </w:rPr>
        <w:t xml:space="preserve">。</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16.2.2承包人违约的责任</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承包人违约责任的承担方式和计算方法：</w:t>
      </w:r>
      <w:r>
        <w:rPr>
          <w:rFonts w:hint="eastAsia" w:ascii="宋体" w:hAnsi="宋体"/>
          <w:sz w:val="22"/>
          <w:szCs w:val="22"/>
          <w:highlight w:val="none"/>
          <w:u w:val="single"/>
        </w:rPr>
        <w:t xml:space="preserve">由承包人承担全部责任并承担相关费用</w:t>
      </w:r>
      <w:r>
        <w:rPr>
          <w:rFonts w:hint="eastAsia" w:ascii="宋体" w:hAnsi="宋体"/>
          <w:sz w:val="22"/>
          <w:szCs w:val="22"/>
          <w:highlight w:val="none"/>
        </w:rPr>
        <w:t xml:space="preserve">。    </w:t>
      </w:r>
      <w:r>
        <w:rPr>
          <w:rFonts w:hint="eastAsia" w:ascii="宋体" w:hAnsi="宋体"/>
          <w:sz w:val="22"/>
          <w:szCs w:val="22"/>
          <w:highlight w:val="none"/>
          <w:u w:val="singl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16.2.3 因承包人违约解除合同</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关于承包人违约解除合同的特别约定：</w:t>
      </w:r>
      <w:r>
        <w:rPr>
          <w:rFonts w:hint="eastAsia" w:ascii="宋体" w:hAnsi="宋体"/>
          <w:sz w:val="22"/>
          <w:szCs w:val="22"/>
          <w:highlight w:val="none"/>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rPr>
          <w:rFonts w:hint="eastAsia" w:ascii="宋体" w:hAnsi="宋体"/>
          <w:sz w:val="22"/>
          <w:szCs w:val="22"/>
          <w:highlight w:val="none"/>
          <w:u w:val="single"/>
        </w:rPr>
      </w:r>
      <w:r/>
    </w:p>
    <w:p>
      <w:pPr>
        <w:pStyle w:val="845"/>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    </w:t>
      </w:r>
      <w:r>
        <w:rPr>
          <w:rFonts w:hint="eastAsia" w:ascii="宋体" w:hAnsi="宋体"/>
          <w:sz w:val="22"/>
          <w:szCs w:val="22"/>
          <w:highlight w:val="none"/>
          <w:u w:val="single"/>
        </w:rPr>
        <w:t xml:space="preserve">① 不同意本工程合同条件；</w:t>
      </w:r>
      <w:r>
        <w:rPr>
          <w:rFonts w:hint="eastAsia" w:ascii="宋体" w:hAnsi="宋体"/>
          <w:sz w:val="22"/>
          <w:szCs w:val="22"/>
          <w:highlight w:val="none"/>
          <w:u w:val="single"/>
        </w:rPr>
      </w:r>
      <w:r/>
    </w:p>
    <w:p>
      <w:pPr>
        <w:pStyle w:val="845"/>
        <w:ind w:firstLine="360"/>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 </w:t>
      </w:r>
      <w:r>
        <w:rPr>
          <w:rFonts w:hint="eastAsia" w:ascii="宋体" w:hAnsi="宋体"/>
          <w:sz w:val="22"/>
          <w:szCs w:val="22"/>
          <w:highlight w:val="none"/>
          <w:u w:val="single"/>
        </w:rPr>
        <w:t xml:space="preserve">②停工或拖延施工进度或影响施工质量；</w:t>
      </w:r>
      <w:r>
        <w:rPr>
          <w:rFonts w:hint="eastAsia" w:ascii="宋体" w:hAnsi="宋体"/>
          <w:sz w:val="22"/>
          <w:szCs w:val="22"/>
          <w:highlight w:val="none"/>
          <w:u w:val="single"/>
        </w:rPr>
      </w:r>
      <w:r/>
    </w:p>
    <w:p>
      <w:pPr>
        <w:pStyle w:val="845"/>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    </w:t>
      </w:r>
      <w:r>
        <w:rPr>
          <w:rFonts w:hint="eastAsia" w:ascii="宋体" w:hAnsi="宋体"/>
          <w:sz w:val="22"/>
          <w:szCs w:val="22"/>
          <w:highlight w:val="none"/>
          <w:u w:val="single"/>
        </w:rPr>
        <w:t xml:space="preserve">③无正当理由，单方面要挟发包人提高合同价款；</w:t>
      </w:r>
      <w:r>
        <w:rPr>
          <w:rFonts w:hint="eastAsia" w:ascii="宋体" w:hAnsi="宋体"/>
          <w:sz w:val="22"/>
          <w:szCs w:val="22"/>
          <w:highlight w:val="none"/>
          <w:u w:val="singl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u w:val="single"/>
        </w:rPr>
        <w:t xml:space="preserve">④无正当理由，单方面要挟发包人给予某种补偿</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sz w:val="22"/>
          <w:szCs w:val="22"/>
          <w:highlight w:val="none"/>
          <w:u w:val="single"/>
        </w:rPr>
        <w:t xml:space="preserve"> 无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如承包人出现下列情况之一，发包人有权立即解除合同：</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（1）承包人违反法律法规或合同约定，情节严重的；</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（2）承包人擅自将合同的主要部分转包或违法分包的；</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（3）承包人有欺诈、严重违约或严重违法行为，致使发包人无法继续履行合同的；</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（4）承包人因资金困难等原因导致无法继续履行合同的。</w:t>
      </w:r>
      <w:r>
        <w:rPr>
          <w:rFonts w:hint="eastAsia" w:ascii="宋体" w:hAnsi="宋体"/>
          <w:sz w:val="22"/>
          <w:szCs w:val="22"/>
          <w:highlight w:val="none"/>
        </w:rPr>
      </w:r>
      <w:r/>
    </w:p>
    <w:p>
      <w:pPr>
        <w:pStyle w:val="845"/>
        <w:ind w:firstLine="480"/>
        <w:keepLines/>
        <w:keepNext/>
        <w:pageBreakBefore w:val="0"/>
        <w:spacing w:line="480" w:lineRule="exact"/>
        <w:tabs>
          <w:tab w:val="left" w:pos="3000" w:leader="none"/>
        </w:tabs>
        <w:rPr>
          <w:rFonts w:hint="eastAsia" w:ascii="宋体" w:hAnsi="宋体"/>
          <w:bCs/>
          <w:sz w:val="22"/>
          <w:szCs w:val="22"/>
          <w:highlight w:val="none"/>
        </w:rPr>
        <w:outlineLvl w:val="3"/>
      </w:pPr>
      <w:r/>
      <w:bookmarkStart w:id="646" w:name="_Toc351203649"/>
      <w:r>
        <w:rPr>
          <w:rFonts w:hint="eastAsia" w:ascii="宋体" w:hAnsi="宋体"/>
          <w:bCs/>
          <w:sz w:val="22"/>
          <w:szCs w:val="22"/>
          <w:highlight w:val="none"/>
        </w:rPr>
        <w:t xml:space="preserve">17. 不可抗力</w:t>
      </w:r>
      <w:bookmarkEnd w:id="643"/>
      <w:r/>
      <w:bookmarkEnd w:id="646"/>
      <w:r>
        <w:rPr>
          <w:rFonts w:hint="eastAsia" w:ascii="宋体" w:hAnsi="宋体"/>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17.1 不可抗力的确认</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u w:val="single"/>
        </w:rPr>
      </w:pPr>
      <w:r>
        <w:rPr>
          <w:rFonts w:hint="eastAsia" w:ascii="宋体" w:hAnsi="宋体"/>
          <w:sz w:val="22"/>
          <w:szCs w:val="22"/>
          <w:highlight w:val="none"/>
        </w:rPr>
        <w:t xml:space="preserve">除通用合同条款约定的不可抗力事件之外，视为不可抗力的其他情形：</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u w:val="singl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17.4 因不可抗力解除合同</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合同解除后，发包人应在商定或确定发包人应支付款项后</w:t>
      </w:r>
      <w:r>
        <w:rPr>
          <w:rFonts w:hint="eastAsia" w:ascii="宋体" w:hAnsi="宋体"/>
          <w:sz w:val="22"/>
          <w:szCs w:val="22"/>
          <w:highlight w:val="none"/>
          <w:u w:val="single"/>
        </w:rPr>
        <w:t xml:space="preserve"> 28 </w:t>
      </w:r>
      <w:r>
        <w:rPr>
          <w:rFonts w:hint="eastAsia" w:ascii="宋体" w:hAnsi="宋体"/>
          <w:sz w:val="22"/>
          <w:szCs w:val="22"/>
          <w:highlight w:val="none"/>
        </w:rPr>
        <w:t xml:space="preserve">天内完成款项的支付。</w:t>
      </w:r>
      <w:r>
        <w:rPr>
          <w:rFonts w:hint="eastAsia" w:ascii="宋体" w:hAnsi="宋体"/>
          <w:sz w:val="22"/>
          <w:szCs w:val="22"/>
          <w:highlight w:val="none"/>
        </w:rPr>
      </w:r>
      <w:r/>
    </w:p>
    <w:p>
      <w:pPr>
        <w:pStyle w:val="845"/>
        <w:ind w:firstLine="480"/>
        <w:keepLines/>
        <w:keepNext/>
        <w:pageBreakBefore w:val="0"/>
        <w:spacing w:line="480" w:lineRule="exact"/>
        <w:rPr>
          <w:rFonts w:hint="eastAsia" w:ascii="宋体" w:hAnsi="宋体"/>
          <w:bCs/>
          <w:sz w:val="22"/>
          <w:szCs w:val="22"/>
          <w:highlight w:val="none"/>
        </w:rPr>
        <w:outlineLvl w:val="3"/>
      </w:pPr>
      <w:r/>
      <w:bookmarkStart w:id="647" w:name="_Toc351203650"/>
      <w:r>
        <w:rPr>
          <w:rFonts w:hint="eastAsia" w:ascii="宋体" w:hAnsi="宋体"/>
          <w:bCs/>
          <w:sz w:val="22"/>
          <w:szCs w:val="22"/>
          <w:highlight w:val="none"/>
        </w:rPr>
        <w:t xml:space="preserve">18. 保险</w:t>
      </w:r>
      <w:bookmarkEnd w:id="644"/>
      <w:r/>
      <w:bookmarkEnd w:id="647"/>
      <w:r>
        <w:rPr>
          <w:rFonts w:hint="eastAsia" w:ascii="宋体" w:hAnsi="宋体"/>
          <w:bCs/>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18.1 工程保险</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关于工程保险的特别约定：</w:t>
      </w:r>
      <w:r>
        <w:rPr>
          <w:rFonts w:hint="eastAsia" w:ascii="宋体" w:hAnsi="宋体"/>
          <w:sz w:val="22"/>
          <w:szCs w:val="22"/>
          <w:highlight w:val="none"/>
          <w:u w:val="single"/>
        </w:rPr>
        <w:t xml:space="preserve"> 由承包人负责，并承担相应费用。</w:t>
      </w:r>
      <w:r>
        <w:rPr>
          <w:rFonts w:hint="eastAsia" w:ascii="宋体" w:hAnsi="宋体"/>
          <w:sz w:val="22"/>
          <w:szCs w:val="22"/>
          <w:highlight w:val="none"/>
        </w:rPr>
        <w:t xml:space="preserve"> </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18.3 其他保险</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关于其他保险的约定：</w:t>
      </w:r>
      <w:r>
        <w:rPr>
          <w:rFonts w:hint="eastAsia" w:ascii="宋体" w:hAnsi="宋体"/>
          <w:sz w:val="22"/>
          <w:szCs w:val="22"/>
          <w:highlight w:val="none"/>
          <w:u w:val="single"/>
        </w:rPr>
        <w:t xml:space="preserve">由承包人负责，并承担相应费用</w:t>
      </w:r>
      <w:r>
        <w:rPr>
          <w:rFonts w:hint="eastAsia" w:ascii="宋体" w:hAnsi="宋体"/>
          <w:sz w:val="22"/>
          <w:szCs w:val="22"/>
          <w:highlight w:val="none"/>
        </w:rPr>
        <w:t xml:space="preserve"> </w:t>
      </w:r>
      <w:r>
        <w:rPr>
          <w:rFonts w:hint="eastAsia" w:ascii="宋体" w:hAnsi="宋体"/>
          <w:sz w:val="22"/>
          <w:szCs w:val="22"/>
          <w:highlight w:val="none"/>
          <w:u w:val="single"/>
        </w:rPr>
        <w:t xml:space="preserve">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承包人是否应为其施工设备等办理财产保险：</w:t>
      </w:r>
      <w:r>
        <w:rPr>
          <w:rFonts w:hint="eastAsia" w:ascii="宋体" w:hAnsi="宋体"/>
          <w:sz w:val="22"/>
          <w:szCs w:val="22"/>
          <w:highlight w:val="none"/>
          <w:u w:val="single"/>
        </w:rPr>
        <w:t xml:space="preserve">    /    </w:t>
      </w:r>
      <w:r>
        <w:rPr>
          <w:rFonts w:hint="eastAsia" w:ascii="宋体" w:hAnsi="宋体"/>
          <w:sz w:val="22"/>
          <w:szCs w:val="22"/>
          <w:highlight w:val="none"/>
        </w:rPr>
        <w:t xml:space="preserve">。</w:t>
      </w:r>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18.7 通知义务</w:t>
      </w:r>
      <w:r>
        <w:rPr>
          <w:rFonts w:hint="eastAsia" w:ascii="宋体" w:hAnsi="宋体"/>
          <w:b/>
          <w:bCs/>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关于变更保险合同时的通知义务的约定：</w:t>
      </w:r>
      <w:r>
        <w:rPr>
          <w:rFonts w:hint="eastAsia" w:ascii="宋体" w:hAnsi="宋体"/>
          <w:sz w:val="22"/>
          <w:szCs w:val="22"/>
          <w:highlight w:val="none"/>
          <w:u w:val="single"/>
        </w:rPr>
        <w:t xml:space="preserve">  /  。</w:t>
      </w:r>
      <w:bookmarkEnd w:id="621"/>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sz w:val="22"/>
          <w:szCs w:val="22"/>
          <w:highlight w:val="none"/>
        </w:rPr>
      </w:r>
      <w:r/>
    </w:p>
    <w:p>
      <w:pPr>
        <w:pStyle w:val="845"/>
        <w:ind w:firstLine="480"/>
        <w:keepLines/>
        <w:keepNext/>
        <w:pageBreakBefore w:val="0"/>
        <w:spacing w:line="480" w:lineRule="exact"/>
        <w:rPr>
          <w:rFonts w:hint="eastAsia" w:ascii="宋体" w:hAnsi="宋体"/>
          <w:sz w:val="22"/>
          <w:szCs w:val="22"/>
          <w:highlight w:val="none"/>
        </w:rPr>
        <w:outlineLvl w:val="3"/>
      </w:pPr>
      <w:r/>
      <w:bookmarkStart w:id="648" w:name="_Toc351203651"/>
      <w:r>
        <w:rPr>
          <w:rFonts w:hint="eastAsia" w:ascii="宋体" w:hAnsi="宋体"/>
          <w:bCs/>
          <w:sz w:val="22"/>
          <w:szCs w:val="22"/>
          <w:highlight w:val="none"/>
        </w:rPr>
        <w:t xml:space="preserve">20. 争议解决</w:t>
      </w:r>
      <w:bookmarkEnd w:id="637"/>
      <w:r/>
      <w:bookmarkEnd w:id="638"/>
      <w:r/>
      <w:bookmarkEnd w:id="639"/>
      <w:r/>
      <w:bookmarkEnd w:id="648"/>
      <w:r>
        <w:rPr>
          <w:rFonts w:hint="eastAsia" w:ascii="宋体" w:hAnsi="宋体"/>
          <w:sz w:val="22"/>
          <w:szCs w:val="22"/>
          <w:highlight w:val="none"/>
        </w:rPr>
      </w:r>
      <w:r/>
    </w:p>
    <w:p>
      <w:pPr>
        <w:pStyle w:val="845"/>
        <w:ind w:firstLine="482"/>
        <w:keepLines/>
        <w:keepNext/>
        <w:pageBreakBefore w:val="0"/>
        <w:spacing w:line="480" w:lineRule="exact"/>
        <w:rPr>
          <w:rFonts w:hint="eastAsia" w:ascii="宋体" w:hAnsi="宋体"/>
          <w:b/>
          <w:bCs/>
          <w:sz w:val="22"/>
          <w:szCs w:val="22"/>
          <w:highlight w:val="none"/>
        </w:rPr>
        <w:outlineLvl w:val="4"/>
      </w:pPr>
      <w:r>
        <w:rPr>
          <w:rFonts w:hint="eastAsia" w:ascii="宋体" w:hAnsi="宋体"/>
          <w:b/>
          <w:bCs/>
          <w:sz w:val="22"/>
          <w:szCs w:val="22"/>
          <w:highlight w:val="none"/>
        </w:rPr>
        <w:t xml:space="preserve">20.4仲裁或诉讼</w:t>
      </w:r>
      <w:bookmarkEnd w:id="640"/>
      <w:r>
        <w:rPr>
          <w:rFonts w:hint="eastAsia" w:ascii="宋体" w:hAnsi="宋体"/>
          <w:b/>
          <w:bCs/>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20.4.1因合同及合同有关事项发生的争议，按下列第</w:t>
      </w:r>
      <w:r>
        <w:rPr>
          <w:rFonts w:hint="eastAsia" w:ascii="宋体" w:hAnsi="宋体"/>
          <w:sz w:val="22"/>
          <w:szCs w:val="22"/>
          <w:highlight w:val="none"/>
          <w:u w:val="single"/>
        </w:rPr>
        <w:t xml:space="preserve">  （2）  </w:t>
      </w:r>
      <w:r>
        <w:rPr>
          <w:rFonts w:hint="eastAsia" w:ascii="宋体" w:hAnsi="宋体"/>
          <w:sz w:val="22"/>
          <w:szCs w:val="22"/>
          <w:highlight w:val="none"/>
        </w:rPr>
        <w:t xml:space="preserve">种方式解决：</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（1）向</w:t>
      </w:r>
      <w:r>
        <w:rPr>
          <w:rFonts w:hint="eastAsia" w:ascii="宋体" w:hAnsi="宋体"/>
          <w:sz w:val="22"/>
          <w:szCs w:val="22"/>
          <w:highlight w:val="none"/>
          <w:u w:val="single"/>
        </w:rPr>
        <w:t xml:space="preserve">工程项目所在地的</w:t>
      </w:r>
      <w:r>
        <w:rPr>
          <w:rFonts w:hint="eastAsia" w:ascii="宋体" w:hAnsi="宋体"/>
          <w:sz w:val="22"/>
          <w:szCs w:val="22"/>
          <w:highlight w:val="none"/>
        </w:rPr>
        <w:t xml:space="preserve">仲裁委员会申请仲裁；</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（2）向</w:t>
      </w:r>
      <w:r>
        <w:rPr>
          <w:rFonts w:hint="eastAsia" w:ascii="宋体" w:hAnsi="宋体"/>
          <w:sz w:val="22"/>
          <w:szCs w:val="22"/>
          <w:highlight w:val="none"/>
          <w:u w:val="single"/>
        </w:rPr>
        <w:t xml:space="preserve">工程项目所在地</w:t>
      </w:r>
      <w:r>
        <w:rPr>
          <w:rFonts w:hint="eastAsia" w:ascii="宋体" w:hAnsi="宋体"/>
          <w:sz w:val="22"/>
          <w:szCs w:val="22"/>
          <w:highlight w:val="none"/>
        </w:rPr>
        <w:t xml:space="preserve">人民法院提起起诉。</w:t>
      </w:r>
      <w:bookmarkEnd w:id="622"/>
      <w:r/>
      <w:bookmarkEnd w:id="623"/>
      <w:r/>
      <w:bookmarkEnd w:id="624"/>
      <w:r/>
      <w:bookmarkEnd w:id="625"/>
      <w:r/>
      <w:bookmarkEnd w:id="641"/>
      <w:r/>
      <w:bookmarkEnd w:id="642"/>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20.4.2在争议解决期间，除涉及争议部分外，双方应继续履行合同其他条款。</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jc w:val="left"/>
        <w:pageBreakBefore w:val="0"/>
        <w:spacing w:line="480" w:lineRule="exact"/>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45"/>
        <w:jc w:val="left"/>
        <w:pageBreakBefore w:val="0"/>
        <w:spacing w:line="480" w:lineRule="exact"/>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45"/>
        <w:jc w:val="left"/>
        <w:pageBreakBefore w:val="0"/>
        <w:spacing w:line="480" w:lineRule="exact"/>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45"/>
        <w:jc w:val="left"/>
        <w:pageBreakBefore w:val="0"/>
        <w:spacing w:line="480" w:lineRule="exact"/>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45"/>
        <w:jc w:val="left"/>
        <w:pageBreakBefore w:val="0"/>
        <w:spacing w:line="480" w:lineRule="exact"/>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45"/>
        <w:jc w:val="left"/>
        <w:pageBreakBefore w:val="0"/>
        <w:spacing w:line="480" w:lineRule="exact"/>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45"/>
        <w:jc w:val="left"/>
        <w:pageBreakBefore w:val="0"/>
        <w:spacing w:line="480" w:lineRule="exact"/>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45"/>
        <w:jc w:val="left"/>
        <w:pageBreakBefore w:val="0"/>
        <w:spacing w:line="480" w:lineRule="exact"/>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45"/>
        <w:jc w:val="left"/>
        <w:pageBreakBefore w:val="0"/>
        <w:spacing w:line="480" w:lineRule="exact"/>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45"/>
        <w:ind w:firstLine="643"/>
        <w:jc w:val="center"/>
        <w:pageBreakBefore w:val="0"/>
        <w:spacing w:line="480" w:lineRule="exact"/>
        <w:widowControl/>
        <w:rPr>
          <w:rFonts w:hint="eastAsia" w:ascii="宋体" w:hAnsi="宋体" w:cs="宋体"/>
          <w:b/>
          <w:sz w:val="28"/>
          <w:szCs w:val="28"/>
          <w:highlight w:val="none"/>
        </w:rPr>
      </w:pPr>
      <w:r>
        <w:rPr>
          <w:rFonts w:hint="eastAsia" w:ascii="宋体" w:hAnsi="宋体" w:cs="宋体"/>
          <w:b/>
          <w:sz w:val="28"/>
          <w:szCs w:val="28"/>
          <w:highlight w:val="none"/>
        </w:rPr>
        <w:t xml:space="preserve">工程质量保修书</w:t>
      </w:r>
      <w:r>
        <w:rPr>
          <w:rFonts w:hint="eastAsia" w:ascii="宋体" w:hAnsi="宋体" w:cs="宋体"/>
          <w:b/>
          <w:sz w:val="28"/>
          <w:szCs w:val="28"/>
          <w:highlight w:val="none"/>
        </w:rPr>
      </w:r>
      <w:r/>
    </w:p>
    <w:p>
      <w:pPr>
        <w:pStyle w:val="845"/>
        <w:ind w:firstLine="480"/>
        <w:jc w:val="left"/>
        <w:pageBreakBefore w:val="0"/>
        <w:spacing w:line="480" w:lineRule="exact"/>
        <w:rPr>
          <w:rFonts w:hint="eastAsia" w:ascii="宋体" w:hAnsi="宋体" w:cs="Times New Roman"/>
          <w:sz w:val="22"/>
          <w:szCs w:val="22"/>
          <w:highlight w:val="none"/>
        </w:rPr>
      </w:pPr>
      <w:r>
        <w:rPr>
          <w:rFonts w:hint="eastAsia" w:ascii="宋体" w:hAnsi="宋体"/>
          <w:sz w:val="22"/>
          <w:szCs w:val="22"/>
          <w:highlight w:val="none"/>
        </w:rPr>
        <w:t xml:space="preserve">发包人（全称）：                   </w:t>
      </w:r>
      <w:r>
        <w:rPr>
          <w:rFonts w:hint="eastAsia" w:ascii="宋体" w:hAnsi="宋体" w:cs="Times New Roman"/>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承包人（全称）：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发包人和承包人根据《中华人民共和国建筑法》和《建设工程质量管理条例》，经协商一致就</w:t>
      </w:r>
      <w:r>
        <w:rPr>
          <w:rFonts w:hint="eastAsia" w:ascii="宋体" w:hAnsi="宋体"/>
          <w:sz w:val="22"/>
          <w:szCs w:val="22"/>
          <w:highlight w:val="none"/>
          <w:u w:val="single"/>
          <w:lang w:eastAsia="zh-CN"/>
        </w:rPr>
        <w:t xml:space="preserve">德喜花苑微党建阵地长廊一体化项目</w:t>
      </w:r>
      <w:r>
        <w:rPr>
          <w:rFonts w:hint="eastAsia" w:ascii="宋体" w:hAnsi="宋体"/>
          <w:sz w:val="22"/>
          <w:szCs w:val="22"/>
          <w:highlight w:val="none"/>
        </w:rPr>
        <w:t xml:space="preserve">（工程全称）签订工程质量保修书。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一、工程质量保修范围和内容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承包人在质量保修期内，按照有关法律规定和合同约定，承担工程质量保修责任。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二、质量保修期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根据《建设工程质量管理条例》及有关规定，工程的质量保修期如下：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1.地基基础工程和主体结构工程为设计文件规定的工程合理使用年限；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2.屋面防水工程、有防水要求的卫生间、房间和外墙面的防渗为5年；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3.装修工程为2年；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4.电气管线、给排水管道、设备安装工程为2年；</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5.供热与供冷系统为2个采暖期、供冷期；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6.住宅小区内的给排水设施、道路等配套工程为2年；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7.其他项目保修期限约定如下：不少于2年。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质量保修期自工程竣工验收合格之日起计算。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三、缺陷责任期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工程缺陷责任期为24个月，缺陷责任期自工程通过竣工验收之日起计算。单位工程先于全部工程进行验收，单位工程缺陷责任期自单位工程验收合格之日起算。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缺陷责任期终止后，发包人应退还剩余的质量保证金。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四、质量保修责任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1.属于保修范围、内容的项目，承包人应当在接到保修通知之日起1天内派人保修。承包人不在约定期限内派人保修的，发包人可以委托他人修理，并可就修理产生的费用单方委托审计，相应费用由承包人承担。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2.发生紧急事故需抢修的，承包人在接到事故通知后，应当立即到达事故现场抢修。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4.质量保修完成后，由发包人组织验收。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五、保修费用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保修费用由造成质量缺陷的责任方承担。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六、双方约定的其他工程质量保修事项： </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rPr>
          <w:rFonts w:hint="eastAsia" w:ascii="宋体" w:hAnsi="宋体"/>
          <w:sz w:val="22"/>
          <w:szCs w:val="22"/>
          <w:highlight w:val="none"/>
        </w:rPr>
      </w:r>
      <w:r/>
    </w:p>
    <w:p>
      <w:pPr>
        <w:pStyle w:val="845"/>
        <w:ind w:firstLine="480"/>
        <w:jc w:val="left"/>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工程质量保修书由发包人、承包人在工程竣工验收前共同签署，作为施工合同附件，其有效期限至保修期满。</w:t>
      </w:r>
      <w:r>
        <w:rPr>
          <w:rFonts w:hint="eastAsia" w:ascii="宋体" w:hAnsi="宋体"/>
          <w:sz w:val="22"/>
          <w:szCs w:val="22"/>
          <w:highlight w:val="none"/>
        </w:rPr>
      </w:r>
      <w:r/>
    </w:p>
    <w:p>
      <w:pPr>
        <w:pStyle w:val="845"/>
        <w:ind w:firstLine="480"/>
        <w:jc w:val="left"/>
        <w:pageBreakBefore w:val="0"/>
        <w:spacing w:line="480" w:lineRule="exact"/>
        <w:widowControl/>
        <w:rPr>
          <w:rFonts w:hint="eastAsia" w:ascii="宋体" w:hAnsi="宋体" w:cs="宋体"/>
          <w:sz w:val="22"/>
          <w:szCs w:val="22"/>
          <w:highlight w:val="none"/>
        </w:rPr>
      </w:pPr>
      <w:r>
        <w:rPr>
          <w:rFonts w:hint="eastAsia" w:ascii="宋体" w:hAnsi="宋体" w:cs="宋体"/>
          <w:sz w:val="22"/>
          <w:szCs w:val="22"/>
          <w:highlight w:val="none"/>
        </w:rPr>
      </w:r>
      <w:r/>
    </w:p>
    <w:p>
      <w:pPr>
        <w:pStyle w:val="845"/>
        <w:ind w:firstLine="480"/>
        <w:jc w:val="left"/>
        <w:pageBreakBefore w:val="0"/>
        <w:spacing w:line="480" w:lineRule="exact"/>
        <w:widowControl/>
        <w:rPr>
          <w:rFonts w:hint="eastAsia" w:ascii="宋体" w:hAnsi="宋体" w:cs="宋体"/>
          <w:sz w:val="22"/>
          <w:szCs w:val="22"/>
          <w:highlight w:val="none"/>
        </w:rPr>
      </w:pPr>
      <w:r>
        <w:rPr>
          <w:rFonts w:hint="eastAsia" w:ascii="宋体" w:hAnsi="宋体" w:cs="宋体"/>
          <w:sz w:val="22"/>
          <w:szCs w:val="22"/>
          <w:highlight w:val="none"/>
        </w:rPr>
      </w:r>
      <w:r/>
    </w:p>
    <w:p>
      <w:pPr>
        <w:pStyle w:val="845"/>
        <w:ind w:firstLine="480"/>
        <w:jc w:val="left"/>
        <w:pageBreakBefore w:val="0"/>
        <w:spacing w:line="48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发包人（公章）：                         承包人（公章）： </w:t>
      </w:r>
      <w:r>
        <w:rPr>
          <w:rFonts w:hint="eastAsia" w:ascii="宋体" w:hAnsi="宋体" w:cs="宋体"/>
          <w:sz w:val="22"/>
          <w:szCs w:val="22"/>
          <w:highlight w:val="none"/>
        </w:rPr>
      </w:r>
      <w:r/>
    </w:p>
    <w:p>
      <w:pPr>
        <w:pStyle w:val="845"/>
        <w:ind w:firstLine="480"/>
        <w:jc w:val="left"/>
        <w:pageBreakBefore w:val="0"/>
        <w:spacing w:line="48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地 址：                                </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rPr>
        <w:t xml:space="preserve">地 址： </w:t>
      </w:r>
      <w:r>
        <w:rPr>
          <w:rFonts w:hint="eastAsia" w:ascii="宋体" w:hAnsi="宋体" w:cs="宋体"/>
          <w:sz w:val="22"/>
          <w:szCs w:val="22"/>
          <w:highlight w:val="none"/>
        </w:rPr>
      </w:r>
      <w:r/>
    </w:p>
    <w:p>
      <w:pPr>
        <w:pStyle w:val="845"/>
        <w:ind w:firstLine="480"/>
        <w:jc w:val="left"/>
        <w:pageBreakBefore w:val="0"/>
        <w:spacing w:line="48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法定代表人（签字）：                     法定代表人（签字）： </w:t>
      </w:r>
      <w:r>
        <w:rPr>
          <w:rFonts w:hint="eastAsia" w:ascii="宋体" w:hAnsi="宋体" w:cs="宋体"/>
          <w:sz w:val="22"/>
          <w:szCs w:val="22"/>
          <w:highlight w:val="none"/>
        </w:rPr>
      </w:r>
      <w:r/>
    </w:p>
    <w:p>
      <w:pPr>
        <w:pStyle w:val="845"/>
        <w:ind w:firstLine="480"/>
        <w:jc w:val="left"/>
        <w:pageBreakBefore w:val="0"/>
        <w:spacing w:line="48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委托代理人（签字）：                     委托代理人（签字）： </w:t>
      </w:r>
      <w:r>
        <w:rPr>
          <w:rFonts w:hint="eastAsia" w:ascii="宋体" w:hAnsi="宋体" w:cs="宋体"/>
          <w:sz w:val="22"/>
          <w:szCs w:val="22"/>
          <w:highlight w:val="none"/>
        </w:rPr>
      </w:r>
      <w:r/>
    </w:p>
    <w:p>
      <w:pPr>
        <w:pStyle w:val="845"/>
        <w:ind w:firstLine="480"/>
        <w:jc w:val="left"/>
        <w:pageBreakBefore w:val="0"/>
        <w:spacing w:line="48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电 话：                               </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rPr>
        <w:t xml:space="preserve"> 电 话： </w:t>
      </w:r>
      <w:r>
        <w:rPr>
          <w:rFonts w:hint="eastAsia" w:ascii="宋体" w:hAnsi="宋体" w:cs="宋体"/>
          <w:sz w:val="22"/>
          <w:szCs w:val="22"/>
          <w:highlight w:val="none"/>
        </w:rPr>
      </w:r>
      <w:r/>
    </w:p>
    <w:p>
      <w:pPr>
        <w:pStyle w:val="845"/>
        <w:ind w:firstLine="480"/>
        <w:jc w:val="left"/>
        <w:pageBreakBefore w:val="0"/>
        <w:spacing w:line="48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传 真：                                </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rPr>
        <w:t xml:space="preserve">传 真： </w:t>
      </w:r>
      <w:r>
        <w:rPr>
          <w:rFonts w:hint="eastAsia" w:ascii="宋体" w:hAnsi="宋体" w:cs="宋体"/>
          <w:sz w:val="22"/>
          <w:szCs w:val="22"/>
          <w:highlight w:val="none"/>
        </w:rPr>
      </w:r>
      <w:r/>
    </w:p>
    <w:p>
      <w:pPr>
        <w:pStyle w:val="845"/>
        <w:ind w:firstLine="480"/>
        <w:jc w:val="left"/>
        <w:pageBreakBefore w:val="0"/>
        <w:spacing w:line="48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开户银行：                             </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rPr>
        <w:t xml:space="preserve">开户银行： </w:t>
      </w:r>
      <w:r>
        <w:rPr>
          <w:rFonts w:hint="eastAsia" w:ascii="宋体" w:hAnsi="宋体" w:cs="宋体"/>
          <w:sz w:val="22"/>
          <w:szCs w:val="22"/>
          <w:highlight w:val="none"/>
        </w:rPr>
      </w:r>
      <w:r/>
    </w:p>
    <w:p>
      <w:pPr>
        <w:pStyle w:val="845"/>
        <w:ind w:firstLine="480"/>
        <w:jc w:val="left"/>
        <w:pageBreakBefore w:val="0"/>
        <w:spacing w:line="48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账 号：                                </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rPr>
        <w:t xml:space="preserve">账 号： </w:t>
      </w:r>
      <w:r>
        <w:rPr>
          <w:rFonts w:hint="eastAsia" w:ascii="宋体" w:hAnsi="宋体" w:cs="宋体"/>
          <w:sz w:val="22"/>
          <w:szCs w:val="22"/>
          <w:highlight w:val="none"/>
        </w:rPr>
      </w:r>
      <w:r/>
    </w:p>
    <w:p>
      <w:pPr>
        <w:pStyle w:val="845"/>
        <w:ind w:firstLine="480"/>
        <w:jc w:val="left"/>
        <w:pageBreakBefore w:val="0"/>
        <w:spacing w:line="48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邮政编码：                             </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rPr>
        <w:t xml:space="preserve">邮政编码：</w:t>
      </w:r>
      <w:r>
        <w:rPr>
          <w:rFonts w:hint="eastAsia" w:ascii="宋体" w:hAnsi="宋体" w:cs="宋体"/>
          <w:sz w:val="22"/>
          <w:szCs w:val="22"/>
          <w:highlight w:val="none"/>
        </w:rPr>
      </w:r>
      <w:r/>
    </w:p>
    <w:p>
      <w:pPr>
        <w:pStyle w:val="845"/>
        <w:jc w:val="center"/>
        <w:pageBreakBefore w:val="0"/>
        <w:spacing w:line="480" w:lineRule="exact"/>
        <w:rPr>
          <w:rFonts w:hint="eastAsia" w:ascii="宋体" w:hAnsi="宋体" w:cs="Times New Roman"/>
          <w:b/>
          <w:sz w:val="28"/>
          <w:szCs w:val="28"/>
          <w:highlight w:val="none"/>
        </w:rPr>
      </w:pPr>
      <w:r>
        <w:rPr>
          <w:rFonts w:hint="eastAsia" w:ascii="宋体" w:hAnsi="宋体" w:cs="宋体"/>
          <w:bCs/>
          <w:sz w:val="22"/>
          <w:szCs w:val="22"/>
          <w:highlight w:val="none"/>
        </w:rPr>
        <w:br w:type="page" w:clear="all"/>
      </w:r>
      <w:r>
        <w:rPr>
          <w:rFonts w:hint="eastAsia" w:ascii="宋体" w:hAnsi="宋体"/>
          <w:b/>
          <w:sz w:val="28"/>
          <w:szCs w:val="28"/>
          <w:highlight w:val="none"/>
        </w:rPr>
        <w:t xml:space="preserve">安全施工协议书</w:t>
      </w:r>
      <w:r>
        <w:rPr>
          <w:rFonts w:hint="eastAsia" w:ascii="宋体" w:hAnsi="宋体" w:cs="Times New Roman"/>
          <w:b/>
          <w:sz w:val="28"/>
          <w:szCs w:val="28"/>
          <w:highlight w:val="none"/>
        </w:rPr>
      </w:r>
      <w:r/>
    </w:p>
    <w:p>
      <w:pPr>
        <w:pStyle w:val="845"/>
        <w:pageBreakBefore w:val="0"/>
        <w:spacing w:line="480" w:lineRule="exact"/>
        <w:rPr>
          <w:rFonts w:hint="eastAsia" w:ascii="宋体" w:hAnsi="宋体"/>
          <w:b/>
          <w:sz w:val="20"/>
          <w:szCs w:val="20"/>
          <w:highlight w:val="none"/>
        </w:rPr>
      </w:pPr>
      <w:r>
        <w:rPr>
          <w:rFonts w:hint="eastAsia" w:ascii="宋体" w:hAnsi="宋体"/>
          <w:b/>
          <w:sz w:val="20"/>
          <w:szCs w:val="20"/>
          <w:highlight w:val="none"/>
        </w:rPr>
      </w:r>
      <w:r/>
    </w:p>
    <w:p>
      <w:pPr>
        <w:pStyle w:val="845"/>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发包人（全称）：</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rPr>
        <w:t xml:space="preserve">（以下简称甲方）</w:t>
      </w:r>
      <w:r>
        <w:rPr>
          <w:rFonts w:hint="eastAsia" w:ascii="宋体" w:hAnsi="宋体"/>
          <w:sz w:val="22"/>
          <w:szCs w:val="22"/>
          <w:highlight w:val="none"/>
        </w:rPr>
      </w:r>
      <w:r/>
    </w:p>
    <w:p>
      <w:pPr>
        <w:pStyle w:val="845"/>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承包人（全称）：</w:t>
      </w:r>
      <w:r>
        <w:rPr>
          <w:rFonts w:hint="eastAsia" w:ascii="宋体" w:hAnsi="宋体"/>
          <w:sz w:val="22"/>
          <w:szCs w:val="22"/>
          <w:highlight w:val="none"/>
          <w:u w:val="single"/>
        </w:rPr>
        <w:t xml:space="preserve">                  </w:t>
      </w:r>
      <w:r>
        <w:rPr>
          <w:rFonts w:hint="eastAsia" w:ascii="宋体" w:hAnsi="宋体"/>
          <w:sz w:val="22"/>
          <w:szCs w:val="22"/>
          <w:highlight w:val="none"/>
        </w:rPr>
        <w:t xml:space="preserve">（以下简称乙方） </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根据有关法律法规及省市有关文件精神，结合</w:t>
      </w:r>
      <w:r>
        <w:rPr>
          <w:rFonts w:hint="eastAsia" w:ascii="宋体" w:hAnsi="宋体" w:cs="宋体"/>
          <w:sz w:val="22"/>
          <w:szCs w:val="22"/>
          <w:highlight w:val="none"/>
          <w:u w:val="single"/>
          <w:lang w:eastAsia="zh-CN"/>
        </w:rPr>
        <w:t xml:space="preserve">德喜花苑微党建阵地长廊一体化项目</w:t>
      </w:r>
      <w:r>
        <w:rPr>
          <w:rFonts w:hint="eastAsia" w:ascii="宋体" w:hAnsi="宋体"/>
          <w:sz w:val="22"/>
          <w:szCs w:val="22"/>
          <w:highlight w:val="none"/>
        </w:rPr>
        <w:t xml:space="preserve">的施工特点及本工程安全施工的要求，双方签订本安全施工协议。本协议作为甲乙双方承发包合同的附件。</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一、工程概况：详见施工合同。</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二、安全生产目标：安全生产无事故。 </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三、发包人职责：</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1.发包人委托监理单位按国家有关规定检查、指导乙方的安全施工及文明现场管理工作。</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2.协调各承包人之间的交叉关系、施工场地布置等。</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3.制定安全、文明施工台账。 </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四、乙方职责：</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1.工程项目负责人为安全文明生产责任人，并建立安全文明生产管理小组。</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2.结合本工程实际情况及相关规定，具体制定并在施工中认真执行安全文明生产条例及实施 细则。内容须包括以下方面；</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2.1 施工现场安全防护工作要按有关规定落实到位；</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2.2 对职工进行安全文明教育；</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2.3 严格遵守安全生产纪律及各项规定；</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2.4 做好场容场貌工作包括工地围挡、道路场地、材料堆放、五牌一图等；</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2.5 保持工地卫生状况（职工宿舍、食堂、办公室、厕所、楼地面等）良好；</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2.6 做好爱民便民及其他工作；</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2.7 做好与相关部门及相关承包人的协调与配合；</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2.8 有关法律法规、文件要求的其他工作。</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3.指定专人配合监理单位做好安全施工日志。</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六、因工程在具体实施过程中存在大量的协调和配合工作。为确保工程高效、顺利地进行， 乙方承诺：</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1.乙方及其下属人员在与其他部门、单位、个人或在乙方内部之间出现矛盾时，都必须采取友好协商的形式予以解决。</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2.乙方确保在本工程范围内乙方的任何人员不以任何理由出现任何暴力行为。</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 七、在乙方工程范围内出现任何安全事故与发包人无关均由乙方负责处理，同时本协议不免除乙方造成不良后果后所应承担的法律责任及其它责任。</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八、本协议经签字盖章后生效。 </w:t>
      </w:r>
      <w:r>
        <w:rPr>
          <w:rFonts w:hint="eastAsia" w:ascii="宋体" w:hAnsi="宋体"/>
          <w:sz w:val="22"/>
          <w:szCs w:val="22"/>
          <w:highlight w:val="none"/>
        </w:rPr>
      </w:r>
      <w:r/>
    </w:p>
    <w:p>
      <w:pPr>
        <w:pStyle w:val="845"/>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发包人（公章） ：                            承包人（公章）：                         </w:t>
      </w:r>
      <w:r>
        <w:rPr>
          <w:rFonts w:hint="eastAsia" w:ascii="宋体" w:hAnsi="宋体"/>
          <w:sz w:val="22"/>
          <w:szCs w:val="22"/>
          <w:highlight w:val="none"/>
        </w:rPr>
      </w:r>
      <w:r/>
    </w:p>
    <w:p>
      <w:pPr>
        <w:pStyle w:val="845"/>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法定代表人                                 法定代表人 </w:t>
      </w:r>
      <w:r>
        <w:rPr>
          <w:rFonts w:hint="eastAsia" w:ascii="宋体" w:hAnsi="宋体"/>
          <w:sz w:val="22"/>
          <w:szCs w:val="22"/>
          <w:highlight w:val="none"/>
        </w:rPr>
      </w:r>
      <w:r/>
    </w:p>
    <w:p>
      <w:pPr>
        <w:pStyle w:val="845"/>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（签字或盖章）：                          （签字或盖章）：</w:t>
      </w:r>
      <w:r>
        <w:rPr>
          <w:rFonts w:hint="eastAsia" w:ascii="宋体" w:hAnsi="宋体"/>
          <w:sz w:val="22"/>
          <w:szCs w:val="22"/>
          <w:highlight w:val="none"/>
        </w:rPr>
      </w:r>
      <w:r/>
    </w:p>
    <w:p>
      <w:pPr>
        <w:pStyle w:val="845"/>
        <w:ind w:firstLine="480"/>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日  期：                                日  期：</w:t>
      </w:r>
      <w:r>
        <w:rPr>
          <w:rFonts w:hint="eastAsia" w:ascii="宋体" w:hAnsi="宋体"/>
          <w:sz w:val="22"/>
          <w:szCs w:val="22"/>
          <w:highlight w:val="none"/>
        </w:rPr>
      </w:r>
      <w:r/>
    </w:p>
    <w:p>
      <w:pPr>
        <w:pStyle w:val="845"/>
        <w:pageBreakBefore w:val="0"/>
        <w:spacing w:line="480" w:lineRule="exact"/>
        <w:rPr>
          <w:rFonts w:ascii="Times New Roman" w:hAnsi="Times New Roman"/>
          <w:highlight w:val="none"/>
        </w:rPr>
      </w:pPr>
      <w:r>
        <w:rPr>
          <w:rFonts w:ascii="Times New Roman" w:hAnsi="Times New Roman"/>
          <w:highlight w:val="none"/>
        </w:rPr>
      </w:r>
      <w:r/>
    </w:p>
    <w:p>
      <w:pPr>
        <w:pStyle w:val="845"/>
        <w:pageBreakBefore w:val="0"/>
        <w:spacing w:line="480" w:lineRule="exact"/>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846"/>
        <w:jc w:val="center"/>
        <w:pageBreakBefore w:val="0"/>
        <w:spacing w:line="480" w:lineRule="exact"/>
        <w:widowControl/>
        <w:rPr>
          <w:rFonts w:hint="eastAsia" w:ascii="宋体" w:eastAsia="宋体" w:cs="宋体"/>
          <w:sz w:val="44"/>
          <w:szCs w:val="44"/>
          <w:highlight w:val="none"/>
        </w:rPr>
      </w:pPr>
      <w:r>
        <w:rPr>
          <w:rFonts w:hint="eastAsia" w:ascii="宋体" w:eastAsia="宋体" w:cs="宋体"/>
          <w:sz w:val="44"/>
          <w:szCs w:val="44"/>
          <w:highlight w:val="none"/>
        </w:rPr>
        <w:t xml:space="preserve">第四章  项目需求</w:t>
      </w:r>
      <w:r>
        <w:rPr>
          <w:rFonts w:hint="eastAsia" w:ascii="宋体" w:eastAsia="宋体" w:cs="宋体"/>
          <w:sz w:val="44"/>
          <w:szCs w:val="44"/>
          <w:highlight w:val="none"/>
        </w:rPr>
      </w:r>
      <w:r/>
    </w:p>
    <w:p>
      <w:pPr>
        <w:pStyle w:val="1080"/>
        <w:ind w:firstLine="482"/>
        <w:keepLines w:val="0"/>
        <w:pageBreakBefore w:val="0"/>
        <w:spacing w:line="480" w:lineRule="exact"/>
        <w:widowControl/>
        <w:rPr>
          <w:rFonts w:hint="eastAsia" w:ascii="宋体" w:hAnsi="宋体" w:cs="宋体"/>
          <w:b/>
          <w:sz w:val="22"/>
          <w:szCs w:val="22"/>
          <w:highlight w:val="none"/>
        </w:rPr>
        <w:outlineLvl w:val="1"/>
      </w:pPr>
      <w:r>
        <w:rPr>
          <w:rFonts w:hint="eastAsia" w:ascii="宋体" w:hAnsi="宋体" w:cs="宋体"/>
          <w:b/>
          <w:sz w:val="22"/>
          <w:szCs w:val="22"/>
          <w:highlight w:val="none"/>
        </w:rPr>
        <w:t xml:space="preserve">一、项目概况</w:t>
      </w:r>
      <w:r>
        <w:rPr>
          <w:rFonts w:hint="eastAsia" w:ascii="宋体" w:hAnsi="宋体" w:cs="宋体"/>
          <w:b/>
          <w:sz w:val="22"/>
          <w:szCs w:val="22"/>
          <w:highlight w:val="none"/>
        </w:rPr>
      </w:r>
      <w:r/>
    </w:p>
    <w:p>
      <w:pPr>
        <w:pStyle w:val="845"/>
        <w:ind w:firstLine="480"/>
        <w:keepLines w:val="0"/>
        <w:pageBreakBefore w:val="0"/>
        <w:spacing w:line="48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1、项目名称：</w:t>
      </w:r>
      <w:r>
        <w:rPr>
          <w:rFonts w:hint="eastAsia" w:ascii="宋体" w:hAnsi="宋体" w:cs="宋体"/>
          <w:sz w:val="22"/>
          <w:szCs w:val="22"/>
          <w:highlight w:val="none"/>
          <w:lang w:eastAsia="zh-CN"/>
        </w:rPr>
        <w:t xml:space="preserve">德喜花苑微党建阵地长廊一体化项目</w:t>
      </w:r>
      <w:r>
        <w:rPr>
          <w:rFonts w:hint="eastAsia" w:ascii="宋体" w:hAnsi="宋体" w:eastAsia="宋体" w:cs="宋体"/>
          <w:sz w:val="22"/>
          <w:szCs w:val="22"/>
          <w:highlight w:val="none"/>
          <w:lang w:eastAsia="zh-CN"/>
        </w:rPr>
      </w:r>
      <w:r/>
    </w:p>
    <w:p>
      <w:pPr>
        <w:pStyle w:val="845"/>
        <w:ind w:firstLine="480"/>
        <w:keepLines w:val="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2、建设地点：</w:t>
      </w:r>
      <w:r>
        <w:rPr>
          <w:rFonts w:ascii="宋体" w:hAnsi="宋体" w:cs="宋体"/>
          <w:sz w:val="22"/>
          <w:szCs w:val="22"/>
          <w:highlight w:val="none"/>
        </w:rPr>
        <w:t xml:space="preserve">盐城市</w:t>
      </w:r>
      <w:r>
        <w:rPr>
          <w:rFonts w:hint="eastAsia" w:ascii="宋体" w:hAnsi="宋体" w:cs="宋体"/>
          <w:sz w:val="22"/>
          <w:szCs w:val="22"/>
          <w:highlight w:val="none"/>
        </w:rPr>
        <w:t xml:space="preserve">内</w:t>
      </w:r>
      <w:r>
        <w:rPr>
          <w:rFonts w:hint="eastAsia" w:ascii="宋体" w:hAnsi="宋体" w:cs="宋体"/>
          <w:sz w:val="22"/>
          <w:szCs w:val="22"/>
          <w:highlight w:val="none"/>
        </w:rPr>
      </w:r>
      <w:r/>
    </w:p>
    <w:p>
      <w:pPr>
        <w:pStyle w:val="845"/>
        <w:ind w:firstLine="480"/>
        <w:keepLines w:val="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.预算金额：</w:t>
      </w:r>
      <w:r>
        <w:rPr>
          <w:rFonts w:hint="eastAsia" w:ascii="宋体" w:hAnsi="宋体" w:cs="宋体"/>
          <w:sz w:val="22"/>
          <w:szCs w:val="22"/>
          <w:highlight w:val="none"/>
          <w:lang w:val="en-US" w:eastAsia="zh-CN"/>
        </w:rPr>
        <w:t xml:space="preserve">200.00</w:t>
      </w:r>
      <w:r>
        <w:rPr>
          <w:rFonts w:hint="eastAsia" w:ascii="宋体" w:hAnsi="宋体" w:cs="宋体"/>
          <w:sz w:val="22"/>
          <w:szCs w:val="22"/>
          <w:highlight w:val="none"/>
        </w:rPr>
        <w:t xml:space="preserve">万元</w:t>
      </w:r>
      <w:r>
        <w:rPr>
          <w:rFonts w:hint="eastAsia" w:ascii="宋体" w:hAnsi="宋体" w:cs="宋体"/>
          <w:sz w:val="22"/>
          <w:szCs w:val="22"/>
          <w:highlight w:val="none"/>
        </w:rPr>
      </w:r>
      <w:r/>
    </w:p>
    <w:p>
      <w:pPr>
        <w:pStyle w:val="845"/>
        <w:ind w:firstLine="480"/>
        <w:keepLines w:val="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.最高限价：110.22万元</w:t>
      </w:r>
      <w:r>
        <w:rPr>
          <w:rFonts w:hint="eastAsia" w:ascii="宋体" w:hAnsi="宋体" w:cs="宋体"/>
          <w:sz w:val="22"/>
          <w:szCs w:val="22"/>
          <w:highlight w:val="none"/>
        </w:rPr>
      </w:r>
      <w:r/>
    </w:p>
    <w:p>
      <w:pPr>
        <w:pStyle w:val="845"/>
        <w:ind w:firstLine="480"/>
        <w:keepLines w:val="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采购需求：拟对德喜花苑微党建阵地长廊建设设计、采购、施工等，直至竣工验收合格整体移交、后期培训及缺陷责任期内的保修等设计施工一体化项目的全部工作；设计内容包括但不限于:方案设计、深化设计、施工图设计、现场实施详图设计以及在工程实施过程中各类配套及变更均属本设计范围、所有设计费用包含在此次报价中（包括但不限于设计、图审、评审费、会务费、场地租赁费、设计驻场费及其他一切费用）；采购、施工内容包括但不限于：室内改造、装饰装修、安装(水电安装、智能化等一切与本项目有关的实施内容。详见第四章设计任务书。</w:t>
      </w:r>
      <w:r>
        <w:rPr>
          <w:rFonts w:hint="eastAsia" w:ascii="宋体" w:hAnsi="宋体" w:cs="宋体"/>
          <w:sz w:val="22"/>
          <w:szCs w:val="22"/>
          <w:highlight w:val="none"/>
        </w:rPr>
      </w:r>
      <w:r/>
    </w:p>
    <w:p>
      <w:pPr>
        <w:pStyle w:val="845"/>
        <w:ind w:firstLine="480"/>
        <w:keepLines w:val="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7.合同履行期限：中标通知书签发后</w:t>
      </w:r>
      <w:r>
        <w:rPr>
          <w:rFonts w:hint="eastAsia" w:ascii="宋体" w:hAnsi="宋体" w:cs="宋体"/>
          <w:sz w:val="22"/>
          <w:szCs w:val="22"/>
          <w:highlight w:val="none"/>
          <w:lang w:val="en-US" w:eastAsia="zh-CN"/>
        </w:rPr>
        <w:t xml:space="preserve">60</w:t>
      </w:r>
      <w:r>
        <w:rPr>
          <w:rFonts w:hint="eastAsia" w:ascii="宋体" w:hAnsi="宋体" w:cs="宋体"/>
          <w:sz w:val="22"/>
          <w:szCs w:val="22"/>
          <w:highlight w:val="none"/>
        </w:rPr>
        <w:t xml:space="preserve">日历天内完成项目设计、施工、采购、安装等全部工作，并验收合格交付采购人使用。</w:t>
      </w:r>
      <w:r>
        <w:rPr>
          <w:rFonts w:hint="eastAsia" w:ascii="宋体" w:hAnsi="宋体" w:cs="宋体"/>
          <w:sz w:val="22"/>
          <w:szCs w:val="22"/>
          <w:highlight w:val="none"/>
        </w:rPr>
      </w:r>
      <w:r/>
    </w:p>
    <w:p>
      <w:pPr>
        <w:pStyle w:val="845"/>
        <w:ind w:firstLine="480"/>
        <w:keepLines w:val="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8</w:t>
      </w:r>
      <w:r>
        <w:rPr>
          <w:rFonts w:hint="eastAsia" w:ascii="宋体" w:hAnsi="宋体" w:cs="宋体"/>
          <w:sz w:val="22"/>
          <w:szCs w:val="22"/>
          <w:highlight w:val="none"/>
        </w:rPr>
        <w:t xml:space="preserve">、质量标准：国家“合格”标准。</w:t>
      </w:r>
      <w:r>
        <w:rPr>
          <w:rFonts w:hint="eastAsia" w:ascii="宋体" w:hAnsi="宋体" w:cs="宋体"/>
          <w:sz w:val="22"/>
          <w:szCs w:val="22"/>
          <w:highlight w:val="none"/>
        </w:rPr>
      </w:r>
      <w:r/>
    </w:p>
    <w:p>
      <w:pPr>
        <w:pStyle w:val="845"/>
        <w:ind w:firstLine="480"/>
        <w:keepLines w:val="0"/>
        <w:pageBreakBefore w:val="0"/>
        <w:spacing w:line="480" w:lineRule="exact"/>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9</w:t>
      </w:r>
      <w:r>
        <w:rPr>
          <w:rFonts w:hint="eastAsia" w:ascii="宋体" w:hAnsi="宋体" w:cs="宋体"/>
          <w:sz w:val="22"/>
          <w:szCs w:val="22"/>
          <w:highlight w:val="none"/>
        </w:rPr>
        <w:t xml:space="preserve">、发包范围：详见工程量清单。招标人保留对工作量进行变更或增减的权利。</w:t>
      </w:r>
      <w:r>
        <w:rPr>
          <w:rFonts w:hint="eastAsia" w:ascii="宋体" w:hAnsi="宋体" w:cs="宋体"/>
          <w:sz w:val="22"/>
          <w:szCs w:val="22"/>
          <w:highlight w:val="none"/>
        </w:rPr>
      </w:r>
      <w:r/>
    </w:p>
    <w:p>
      <w:pPr>
        <w:pStyle w:val="845"/>
        <w:ind w:firstLine="480"/>
        <w:keepLines w:val="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、标段划分：本次招标为一个标段。</w:t>
      </w:r>
      <w:r>
        <w:rPr>
          <w:rFonts w:hint="eastAsia" w:ascii="宋体" w:hAnsi="宋体" w:eastAsia="宋体" w:cs="宋体"/>
          <w:sz w:val="22"/>
          <w:szCs w:val="22"/>
          <w:highlight w:val="none"/>
        </w:rPr>
      </w:r>
      <w:r/>
    </w:p>
    <w:p>
      <w:pPr>
        <w:pStyle w:val="845"/>
        <w:ind w:firstLine="442"/>
        <w:jc w:val="left"/>
        <w:keepLines w:val="0"/>
        <w:keepNext w:val="0"/>
        <w:pageBreakBefore w:val="0"/>
        <w:spacing w:line="48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rPr>
        <w:t xml:space="preserve">11、面积分布：</w:t>
      </w:r>
      <w:r>
        <w:rPr>
          <w:rFonts w:hint="eastAsia" w:ascii="宋体" w:hAnsi="宋体" w:eastAsia="宋体" w:cs="宋体"/>
          <w:color w:val="000000"/>
          <w:sz w:val="22"/>
          <w:szCs w:val="22"/>
          <w:highlight w:val="none"/>
          <w:lang w:val="en-US" w:eastAsia="zh-CN" w:bidi="ar-SA"/>
        </w:rPr>
        <w:t xml:space="preserve">本次设计内容德喜社区室内一层面积约102㎡、二层面积约733㎡；德喜社区户外长廊约30m</w:t>
      </w:r>
      <w:r>
        <w:rPr>
          <w:rFonts w:hint="eastAsia" w:ascii="宋体" w:hAnsi="宋体" w:eastAsia="宋体" w:cs="宋体"/>
          <w:b/>
          <w:bCs/>
          <w:color w:val="000000"/>
          <w:sz w:val="22"/>
          <w:szCs w:val="22"/>
          <w:highlight w:val="none"/>
          <w:lang w:val="en-US" w:eastAsia="zh-CN" w:bidi="ar-SA"/>
        </w:rPr>
        <w:t xml:space="preserve">（因方案调整，长廊本次暂不实施）</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845"/>
        <w:ind w:left="0" w:firstLine="440"/>
        <w:jc w:val="left"/>
        <w:keepLines w:val="0"/>
        <w:keepNext w:val="0"/>
        <w:pageBreakBefore w:val="0"/>
        <w:spacing w:line="48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设计要求的质量标准：满足本项目工程招标人的建设标准及相关功能要求，符合现行国家、行业、地方的相关设计规范、标准及规定，确保通过施工图审查（包括各专项审查），负责施工图送审、对接及配合并按要求进行修改完善。</w:t>
      </w:r>
      <w:r>
        <w:rPr>
          <w:rFonts w:hint="eastAsia" w:ascii="宋体" w:hAnsi="宋体" w:eastAsia="宋体" w:cs="宋体"/>
          <w:color w:val="000000"/>
          <w:sz w:val="22"/>
          <w:szCs w:val="22"/>
          <w:highlight w:val="none"/>
          <w:lang w:val="en-US" w:eastAsia="zh-CN" w:bidi="ar-SA"/>
        </w:rPr>
      </w:r>
      <w:r/>
    </w:p>
    <w:p>
      <w:pPr>
        <w:pStyle w:val="845"/>
        <w:ind w:left="0" w:firstLine="440"/>
        <w:jc w:val="left"/>
        <w:keepLines w:val="0"/>
        <w:keepNext w:val="0"/>
        <w:pageBreakBefore w:val="0"/>
        <w:spacing w:line="48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施工要求的质量标准：满足本项目工程招标人的设计任务书的质量要求及相关功能并符合各项质量标准、各项参数指标及相关技术要求，符合现行国家施工及验收规范要求，符合国家“合格”标准。</w:t>
      </w:r>
      <w:r>
        <w:rPr>
          <w:rFonts w:hint="eastAsia" w:ascii="宋体" w:hAnsi="宋体" w:eastAsia="宋体" w:cs="宋体"/>
          <w:color w:val="000000"/>
          <w:sz w:val="22"/>
          <w:szCs w:val="22"/>
          <w:highlight w:val="none"/>
          <w:lang w:val="en-US" w:eastAsia="zh-CN" w:bidi="ar-SA"/>
        </w:rPr>
      </w:r>
      <w:r/>
    </w:p>
    <w:p>
      <w:pPr>
        <w:pStyle w:val="846"/>
        <w:numPr>
          <w:ilvl w:val="0"/>
          <w:numId w:val="0"/>
        </w:numPr>
        <w:ind w:left="0" w:firstLine="442"/>
        <w:keepLines w:val="0"/>
        <w:pageBreakBefore w:val="0"/>
        <w:spacing w:line="480" w:lineRule="exact"/>
        <w:widowControl w:val="off"/>
        <w:rPr>
          <w:rFonts w:hint="eastAsia" w:ascii="宋体" w:hAnsi="宋体" w:eastAsia="宋体" w:cs="宋体"/>
          <w:color w:val="000000"/>
          <w:sz w:val="22"/>
          <w:szCs w:val="22"/>
          <w:highlight w:val="none"/>
          <w:lang w:val="en-US" w:eastAsia="zh-CN"/>
        </w:rPr>
      </w:pPr>
      <w:r/>
      <w:bookmarkStart w:id="649" w:name="_Toc23762"/>
      <w:r/>
      <w:bookmarkStart w:id="650" w:name="_Toc1150"/>
      <w:r>
        <w:rPr>
          <w:rFonts w:hint="eastAsia" w:ascii="宋体" w:hAnsi="宋体" w:eastAsia="宋体" w:cs="宋体"/>
          <w:color w:val="000000"/>
          <w:sz w:val="22"/>
          <w:szCs w:val="22"/>
          <w:highlight w:val="none"/>
          <w:lang w:val="en-US" w:eastAsia="zh-CN"/>
        </w:rPr>
        <w:t xml:space="preserve">二、设计内容</w:t>
      </w:r>
      <w:bookmarkEnd w:id="649"/>
      <w:r/>
      <w:bookmarkEnd w:id="650"/>
      <w:r>
        <w:rPr>
          <w:rFonts w:hint="eastAsia" w:ascii="宋体" w:hAnsi="宋体" w:eastAsia="宋体" w:cs="宋体"/>
          <w:color w:val="000000"/>
          <w:sz w:val="22"/>
          <w:szCs w:val="22"/>
          <w:highlight w:val="none"/>
          <w:lang w:val="en-US" w:eastAsia="zh-CN"/>
        </w:rPr>
        <w:t xml:space="preserve">及规划</w:t>
      </w:r>
      <w:r>
        <w:rPr>
          <w:rFonts w:hint="eastAsia" w:ascii="宋体" w:hAnsi="宋体" w:eastAsia="宋体" w:cs="宋体"/>
          <w:color w:val="000000"/>
          <w:sz w:val="22"/>
          <w:szCs w:val="22"/>
          <w:highlight w:val="none"/>
          <w:lang w:val="en-US" w:eastAsia="zh-CN"/>
        </w:rPr>
      </w:r>
      <w:r/>
    </w:p>
    <w:p>
      <w:pPr>
        <w:pStyle w:val="845"/>
        <w:numPr>
          <w:ilvl w:val="0"/>
          <w:numId w:val="0"/>
        </w:numPr>
        <w:ind w:left="0" w:right="1444" w:firstLine="442"/>
        <w:jc w:val="left"/>
        <w:keepLines w:val="0"/>
        <w:pageBreakBefore w:val="0"/>
        <w:spacing w:line="480" w:lineRule="exact"/>
        <w:widowControl w:val="off"/>
        <w:tabs>
          <w:tab w:val="right" w:pos="6862"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（一）空间规划：</w:t>
      </w:r>
      <w:r>
        <w:rPr>
          <w:rFonts w:hint="eastAsia" w:ascii="宋体" w:hAnsi="宋体" w:eastAsia="宋体" w:cs="宋体"/>
          <w:b/>
          <w:bCs/>
          <w:color w:val="000000"/>
          <w:sz w:val="22"/>
          <w:szCs w:val="22"/>
          <w:highlight w:val="none"/>
        </w:rPr>
      </w:r>
      <w:r/>
    </w:p>
    <w:p>
      <w:pPr>
        <w:pStyle w:val="885"/>
        <w:ind w:left="0" w:firstLine="442"/>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空间利用率</w:t>
      </w:r>
      <w:r>
        <w:rPr>
          <w:rFonts w:hint="eastAsia" w:ascii="宋体" w:hAnsi="宋体" w:eastAsia="宋体" w:cs="宋体"/>
          <w:color w:val="000000"/>
          <w:sz w:val="22"/>
          <w:szCs w:val="22"/>
          <w:highlight w:val="none"/>
          <w:lang w:val="en-US" w:eastAsia="zh-CN"/>
        </w:rPr>
        <w:t xml:space="preserve">：基于微党建阵地核心功能需求，科学划分功能分区、合理分配各区域空间配比，通过精细化布局减少空间浪费，最大化提升空间的综合利用效率，实现“功能适配、寸土尽用”的规划目标。</w:t>
      </w:r>
      <w:r>
        <w:rPr>
          <w:rFonts w:hint="eastAsia" w:ascii="宋体" w:hAnsi="宋体" w:eastAsia="宋体" w:cs="宋体"/>
          <w:color w:val="000000"/>
          <w:sz w:val="22"/>
          <w:szCs w:val="22"/>
          <w:highlight w:val="none"/>
          <w:lang w:val="en-US" w:eastAsia="zh-CN"/>
        </w:rPr>
      </w:r>
      <w:r/>
    </w:p>
    <w:p>
      <w:pPr>
        <w:pStyle w:val="885"/>
        <w:ind w:left="0" w:firstLine="442"/>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动线设计</w:t>
      </w:r>
      <w:r>
        <w:rPr>
          <w:rFonts w:hint="eastAsia" w:ascii="宋体" w:hAnsi="宋体" w:eastAsia="宋体" w:cs="宋体"/>
          <w:color w:val="000000"/>
          <w:sz w:val="22"/>
          <w:szCs w:val="22"/>
          <w:highlight w:val="none"/>
          <w:lang w:val="en-US" w:eastAsia="zh-CN"/>
        </w:rPr>
        <w:t xml:space="preserve">：结合党员群众的活动规律、核心功能区域的使用频次，规划清晰有序的动线体系，明确主要通行路径与次要活动流线，避免不同功能场景下的人流交叉拥堵，进一步提升空间使用的便捷性与高效性。</w:t>
      </w:r>
      <w:r>
        <w:rPr>
          <w:rFonts w:hint="eastAsia" w:ascii="宋体" w:hAnsi="宋体" w:eastAsia="宋体" w:cs="宋体"/>
          <w:color w:val="000000"/>
          <w:sz w:val="22"/>
          <w:szCs w:val="22"/>
          <w:highlight w:val="none"/>
          <w:lang w:val="en-US" w:eastAsia="zh-CN"/>
        </w:rPr>
      </w:r>
      <w:r/>
    </w:p>
    <w:p>
      <w:pPr>
        <w:pStyle w:val="885"/>
        <w:ind w:left="0" w:firstLine="442"/>
        <w:jc w:val="left"/>
        <w:keepLines w:val="0"/>
        <w:pageBreakBefore w:val="0"/>
        <w:spacing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配套设施</w:t>
      </w:r>
      <w:r>
        <w:rPr>
          <w:rFonts w:hint="eastAsia" w:ascii="宋体" w:hAnsi="宋体" w:eastAsia="宋体" w:cs="宋体"/>
          <w:color w:val="000000"/>
          <w:sz w:val="22"/>
          <w:szCs w:val="22"/>
          <w:highlight w:val="none"/>
          <w:lang w:val="en-US" w:eastAsia="zh-CN"/>
        </w:rPr>
        <w:t xml:space="preserve">：统筹布局基础配套与专属配套设施，基础类包括储物间（存放党建物资、学习资料）、卫生间、茶水间等；党建专属类包括党建展示设施（展示墙）、学习资料存储设施（书架、文件柜）等，确保设施配置贴合使用需求。</w:t>
      </w:r>
      <w:r>
        <w:rPr>
          <w:rFonts w:hint="eastAsia" w:ascii="宋体" w:hAnsi="宋体" w:eastAsia="宋体" w:cs="宋体"/>
          <w:color w:val="000000"/>
          <w:sz w:val="22"/>
          <w:szCs w:val="22"/>
          <w:highlight w:val="none"/>
          <w:lang w:val="en-US" w:eastAsia="zh-CN"/>
        </w:rPr>
      </w:r>
      <w:r/>
    </w:p>
    <w:p>
      <w:pPr>
        <w:pStyle w:val="885"/>
        <w:ind w:left="0" w:firstLine="442"/>
        <w:jc w:val="left"/>
        <w:keepLines w:val="0"/>
        <w:pageBreakBefore w:val="0"/>
        <w:spacing w:line="480" w:lineRule="exact"/>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lang w:val="en-US" w:eastAsia="zh-CN" w:bidi="ar-SA"/>
        </w:rPr>
        <w:t xml:space="preserve">（二）装修风格：</w:t>
      </w:r>
      <w:r>
        <w:rPr>
          <w:rFonts w:hint="eastAsia" w:ascii="宋体" w:hAnsi="宋体" w:eastAsia="宋体" w:cs="宋体"/>
          <w:color w:val="000000"/>
          <w:sz w:val="22"/>
          <w:szCs w:val="22"/>
          <w:highlight w:val="none"/>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简约大方：以简约大方的设计为主调，避免过度装饰和奢华设计。</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体现党性：在细节设计中融入党的元素，体现党的形象和特色。</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统一协调：保持整体装修风格的统一性和协调性。</w:t>
      </w:r>
      <w:r>
        <w:rPr>
          <w:rFonts w:hint="eastAsia" w:ascii="宋体" w:hAnsi="宋体" w:eastAsia="宋体" w:cs="宋体"/>
          <w:color w:val="000000"/>
          <w:sz w:val="22"/>
          <w:szCs w:val="22"/>
          <w:highlight w:val="none"/>
          <w:lang w:val="en-US" w:eastAsia="zh-CN"/>
        </w:rPr>
      </w:r>
      <w:r/>
    </w:p>
    <w:p>
      <w:pPr>
        <w:pStyle w:val="845"/>
        <w:numPr>
          <w:ilvl w:val="0"/>
          <w:numId w:val="0"/>
        </w:numPr>
        <w:ind w:left="0" w:right="1444" w:firstLine="442"/>
        <w:jc w:val="left"/>
        <w:keepLines w:val="0"/>
        <w:pageBreakBefore w:val="0"/>
        <w:spacing w:line="480" w:lineRule="exact"/>
        <w:widowControl w:val="off"/>
        <w:tabs>
          <w:tab w:val="right" w:pos="6862" w:leader="none"/>
        </w:tabs>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（三）设计内容：</w:t>
      </w:r>
      <w:r>
        <w:rPr>
          <w:rFonts w:hint="eastAsia" w:ascii="宋体" w:hAnsi="宋体" w:eastAsia="宋体" w:cs="宋体"/>
          <w:b/>
          <w:bCs/>
          <w:color w:val="000000"/>
          <w:sz w:val="22"/>
          <w:szCs w:val="22"/>
          <w:highlight w:val="none"/>
          <w:lang w:val="en-US" w:eastAsia="zh-CN"/>
        </w:rPr>
      </w:r>
      <w:r/>
    </w:p>
    <w:p>
      <w:pPr>
        <w:pStyle w:val="885"/>
        <w:ind w:left="0" w:firstLine="442"/>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1.德喜</w:t>
      </w:r>
      <w:r>
        <w:rPr>
          <w:rFonts w:hint="eastAsia" w:ascii="宋体" w:hAnsi="宋体" w:eastAsia="宋体" w:cs="宋体"/>
          <w:b/>
          <w:bCs/>
          <w:color w:val="000000"/>
          <w:sz w:val="22"/>
          <w:szCs w:val="22"/>
          <w:highlight w:val="none"/>
          <w:lang w:val="en-US" w:eastAsia="zh-CN" w:bidi="ar-SA"/>
        </w:rPr>
        <w:t xml:space="preserve">党建“微阵地</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rPr>
        <w:t xml:space="preserve">：一层、二层空间进行空间合理化设计；设计相关功能：服务大厅、调解室/小会议室、网格化中心、休闲等候区、多功能活动区/就业指导/社区书屋、民兵室、财务室、荣誉展示、两代表一委员、多功能会议室、健身区、棋牌室、卫生间等功能。</w:t>
      </w:r>
      <w:r>
        <w:rPr>
          <w:rFonts w:hint="eastAsia" w:ascii="宋体" w:hAnsi="宋体" w:eastAsia="宋体" w:cs="宋体"/>
          <w:color w:val="000000"/>
          <w:sz w:val="22"/>
          <w:szCs w:val="22"/>
          <w:highlight w:val="none"/>
          <w:lang w:val="en-US" w:eastAsia="zh-CN"/>
        </w:rPr>
      </w:r>
      <w:r/>
    </w:p>
    <w:p>
      <w:pPr>
        <w:pStyle w:val="885"/>
        <w:ind w:left="0" w:firstLine="442"/>
        <w:keepLines w:val="0"/>
        <w:pageBreakBefore w:val="0"/>
        <w:spacing w:before="120" w:after="120" w:line="480" w:lineRule="exact"/>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方案设计阶段：</w:t>
      </w:r>
      <w:r>
        <w:rPr>
          <w:rFonts w:hint="eastAsia" w:ascii="宋体" w:hAnsi="宋体" w:eastAsia="宋体" w:cs="宋体"/>
          <w:b/>
          <w:bCs/>
          <w:color w:val="000000"/>
          <w:sz w:val="22"/>
          <w:szCs w:val="22"/>
          <w:highlight w:val="none"/>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1.设计理念阐述；</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2.功能空间动线组织规划；</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3.平面布置图；</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4.主要空间效果展示图（不包含户外长廊）；</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5.色彩系统设计，即为空间色彩搭配及材料选配；</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6.配套设施设计：休息座椅、活动家具及窗帘、软装等平面布位及设计；</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7.机电末端点位设计；</w:t>
      </w:r>
      <w:r>
        <w:rPr>
          <w:rFonts w:hint="eastAsia" w:ascii="宋体" w:hAnsi="宋体" w:eastAsia="宋体" w:cs="宋体"/>
          <w:color w:val="000000"/>
          <w:sz w:val="22"/>
          <w:szCs w:val="22"/>
          <w:highlight w:val="none"/>
          <w:lang w:val="en-US" w:eastAsia="zh-CN"/>
        </w:rPr>
      </w:r>
      <w:r/>
    </w:p>
    <w:p>
      <w:pPr>
        <w:pStyle w:val="885"/>
        <w:ind w:left="0" w:firstLine="442"/>
        <w:keepLines w:val="0"/>
        <w:pageBreakBefore w:val="0"/>
        <w:spacing w:before="120" w:after="120" w:line="480" w:lineRule="exact"/>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备注：不含消防系统设计、结构设计及项目涉及的政府机关报批工作。</w:t>
      </w:r>
      <w:r>
        <w:rPr>
          <w:rFonts w:hint="eastAsia" w:ascii="宋体" w:hAnsi="宋体" w:eastAsia="宋体" w:cs="宋体"/>
          <w:b/>
          <w:color w:val="000000"/>
          <w:sz w:val="22"/>
          <w:szCs w:val="22"/>
          <w:highlight w:val="none"/>
        </w:rPr>
      </w:r>
      <w:r/>
    </w:p>
    <w:p>
      <w:pPr>
        <w:pStyle w:val="885"/>
        <w:ind w:left="0" w:firstLine="442"/>
        <w:keepLines w:val="0"/>
        <w:pageBreakBefore w:val="0"/>
        <w:spacing w:before="120" w:after="120" w:line="480" w:lineRule="exact"/>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w:t>
      </w:r>
      <w:r>
        <w:rPr>
          <w:rFonts w:hint="eastAsia" w:ascii="宋体" w:hAnsi="宋体" w:eastAsia="宋体" w:cs="宋体"/>
          <w:b/>
          <w:color w:val="000000"/>
          <w:sz w:val="22"/>
          <w:szCs w:val="22"/>
          <w:highlight w:val="none"/>
          <w:lang w:val="en-US" w:eastAsia="zh-CN"/>
        </w:rPr>
        <w:t xml:space="preserve">德喜花苑微党建阵地</w:t>
      </w:r>
      <w:r>
        <w:rPr>
          <w:rFonts w:hint="eastAsia" w:ascii="宋体" w:hAnsi="宋体" w:eastAsia="宋体" w:cs="宋体"/>
          <w:b/>
          <w:color w:val="000000"/>
          <w:sz w:val="22"/>
          <w:szCs w:val="22"/>
          <w:highlight w:val="none"/>
        </w:rPr>
        <w:t xml:space="preserve">效果图数量不少于</w:t>
      </w:r>
      <w:r>
        <w:rPr>
          <w:rFonts w:hint="eastAsia" w:ascii="宋体" w:hAnsi="宋体" w:eastAsia="宋体" w:cs="宋体"/>
          <w:b/>
          <w:color w:val="000000"/>
          <w:sz w:val="22"/>
          <w:szCs w:val="22"/>
          <w:highlight w:val="none"/>
          <w:lang w:val="en-US" w:eastAsia="zh-CN"/>
        </w:rPr>
        <w:t xml:space="preserve">15</w:t>
      </w:r>
      <w:r>
        <w:rPr>
          <w:rFonts w:hint="eastAsia" w:ascii="宋体" w:hAnsi="宋体" w:eastAsia="宋体" w:cs="宋体"/>
          <w:b/>
          <w:color w:val="000000"/>
          <w:sz w:val="22"/>
          <w:szCs w:val="22"/>
          <w:highlight w:val="none"/>
        </w:rPr>
        <w:t xml:space="preserve">张</w:t>
      </w:r>
      <w:r>
        <w:rPr>
          <w:rFonts w:hint="eastAsia" w:ascii="宋体" w:hAnsi="宋体" w:eastAsia="宋体" w:cs="宋体"/>
          <w:b/>
          <w:color w:val="000000"/>
          <w:sz w:val="22"/>
          <w:szCs w:val="22"/>
          <w:highlight w:val="none"/>
        </w:rPr>
      </w:r>
      <w:r/>
    </w:p>
    <w:p>
      <w:pPr>
        <w:pStyle w:val="845"/>
        <w:ind w:left="0" w:right="1444" w:firstLine="442"/>
        <w:jc w:val="left"/>
        <w:keepLines w:val="0"/>
        <w:pageBreakBefore w:val="0"/>
        <w:spacing w:line="480" w:lineRule="exact"/>
        <w:widowControl w:val="off"/>
        <w:tabs>
          <w:tab w:val="right" w:pos="6862"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施工图阶段：</w:t>
      </w:r>
      <w:r>
        <w:rPr>
          <w:rFonts w:hint="eastAsia" w:ascii="宋体" w:hAnsi="宋体" w:eastAsia="宋体" w:cs="宋体"/>
          <w:b/>
          <w:bCs/>
          <w:color w:val="000000"/>
          <w:sz w:val="22"/>
          <w:szCs w:val="22"/>
          <w:highlight w:val="none"/>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德喜花苑微党建阵地</w:t>
      </w:r>
      <w:r>
        <w:rPr>
          <w:rFonts w:hint="eastAsia" w:ascii="宋体" w:hAnsi="宋体" w:eastAsia="宋体" w:cs="宋体"/>
          <w:color w:val="000000"/>
          <w:sz w:val="22"/>
          <w:szCs w:val="22"/>
          <w:highlight w:val="none"/>
          <w:lang w:val="en-US" w:eastAsia="zh-CN" w:bidi="ar-SA"/>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a.原始平面图</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b.隔墙尺寸图</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c.平面布置图</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d.地坪布置图</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e.天花布置图</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F.天花尺寸图</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g.灯具定位图</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h.立面索引图</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i.家具尺寸图</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j.固定装修及细部大样、节点详图</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k.材料表</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o.说明</w:t>
      </w:r>
      <w:r>
        <w:rPr>
          <w:rFonts w:hint="eastAsia" w:ascii="宋体" w:hAnsi="宋体" w:eastAsia="宋体" w:cs="宋体"/>
          <w:color w:val="000000"/>
          <w:sz w:val="22"/>
          <w:szCs w:val="22"/>
          <w:highlight w:val="none"/>
          <w:lang w:val="en-US" w:eastAsia="zh-CN"/>
        </w:rPr>
      </w:r>
      <w:r/>
    </w:p>
    <w:p>
      <w:pPr>
        <w:pStyle w:val="845"/>
        <w:numPr>
          <w:ilvl w:val="0"/>
          <w:numId w:val="0"/>
        </w:numPr>
        <w:ind w:left="0" w:right="1444" w:firstLine="442"/>
        <w:jc w:val="left"/>
        <w:keepLines w:val="0"/>
        <w:pageBreakBefore w:val="0"/>
        <w:spacing w:line="480" w:lineRule="exact"/>
        <w:widowControl w:val="off"/>
        <w:tabs>
          <w:tab w:val="right" w:pos="6862" w:leader="none"/>
        </w:tabs>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（四）、设计原则：</w:t>
      </w:r>
      <w:r>
        <w:rPr>
          <w:rFonts w:hint="eastAsia" w:ascii="宋体" w:hAnsi="宋体" w:eastAsia="宋体" w:cs="宋体"/>
          <w:b/>
          <w:bCs/>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1.符合使用方要求定位、使用需求、建造标准和目标成本。</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2.符合建筑公共空间室内装修安全、防火规范与规定。</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3.符合设施空间和人体舒适度要求以及无障碍设计要求。</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4.符合环保和节能要求。</w:t>
      </w:r>
      <w:r>
        <w:rPr>
          <w:rFonts w:hint="eastAsia" w:ascii="宋体" w:hAnsi="宋体" w:eastAsia="宋体" w:cs="宋体"/>
          <w:color w:val="000000"/>
          <w:sz w:val="22"/>
          <w:szCs w:val="22"/>
          <w:highlight w:val="none"/>
          <w:lang w:val="en-US" w:eastAsia="zh-CN"/>
        </w:rPr>
      </w:r>
      <w:r/>
    </w:p>
    <w:p>
      <w:pPr>
        <w:pStyle w:val="846"/>
        <w:numPr>
          <w:ilvl w:val="0"/>
          <w:numId w:val="0"/>
        </w:numPr>
        <w:ind w:left="0" w:firstLine="442"/>
        <w:keepLines w:val="0"/>
        <w:pageBreakBefore w:val="0"/>
        <w:spacing w:line="480" w:lineRule="exact"/>
        <w:widowControl w:val="off"/>
        <w:rPr>
          <w:rFonts w:hint="eastAsia" w:ascii="宋体" w:hAnsi="宋体" w:eastAsia="宋体" w:cs="宋体"/>
          <w:color w:val="000000"/>
          <w:sz w:val="22"/>
          <w:szCs w:val="22"/>
          <w:highlight w:val="none"/>
          <w:lang w:val="en-US" w:eastAsia="zh-CN"/>
        </w:rPr>
      </w:pPr>
      <w:r/>
      <w:bookmarkStart w:id="651" w:name="_Toc20213"/>
      <w:r/>
      <w:bookmarkStart w:id="652" w:name="_Toc25443"/>
      <w:r>
        <w:rPr>
          <w:rFonts w:hint="eastAsia" w:ascii="宋体" w:hAnsi="宋体" w:eastAsia="宋体" w:cs="宋体"/>
          <w:color w:val="000000"/>
          <w:sz w:val="22"/>
          <w:szCs w:val="22"/>
          <w:highlight w:val="none"/>
          <w:lang w:val="en-US" w:eastAsia="zh-CN"/>
        </w:rPr>
        <w:t xml:space="preserve">三、</w:t>
      </w:r>
      <w:bookmarkEnd w:id="651"/>
      <w:r/>
      <w:bookmarkEnd w:id="652"/>
      <w:r>
        <w:rPr>
          <w:rFonts w:hint="eastAsia" w:ascii="宋体" w:hAnsi="宋体" w:eastAsia="宋体" w:cs="宋体"/>
          <w:color w:val="000000"/>
          <w:sz w:val="22"/>
          <w:szCs w:val="22"/>
          <w:highlight w:val="none"/>
          <w:lang w:val="en-US" w:eastAsia="zh-CN"/>
        </w:rPr>
        <w:t xml:space="preserve">设计定位与注意事项</w:t>
      </w:r>
      <w:r>
        <w:rPr>
          <w:rFonts w:hint="eastAsia" w:ascii="宋体" w:hAnsi="宋体" w:eastAsia="宋体" w:cs="宋体"/>
          <w:color w:val="000000"/>
          <w:sz w:val="22"/>
          <w:szCs w:val="22"/>
          <w:highlight w:val="none"/>
          <w:lang w:val="en-US" w:eastAsia="zh-CN"/>
        </w:rPr>
      </w:r>
      <w:r/>
    </w:p>
    <w:p>
      <w:pPr>
        <w:pStyle w:val="845"/>
        <w:numPr>
          <w:ilvl w:val="0"/>
          <w:numId w:val="0"/>
        </w:numPr>
        <w:ind w:left="0" w:right="1444" w:firstLine="442"/>
        <w:jc w:val="left"/>
        <w:keepLines w:val="0"/>
        <w:pageBreakBefore w:val="0"/>
        <w:spacing w:line="480" w:lineRule="exact"/>
        <w:widowControl w:val="off"/>
        <w:tabs>
          <w:tab w:val="right" w:pos="6862" w:leader="none"/>
        </w:tabs>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rPr>
        <w:t xml:space="preserve">（一）</w:t>
      </w:r>
      <w:r>
        <w:rPr>
          <w:rFonts w:hint="eastAsia" w:ascii="宋体" w:hAnsi="宋体" w:eastAsia="宋体" w:cs="宋体"/>
          <w:b/>
          <w:bCs/>
          <w:color w:val="000000"/>
          <w:sz w:val="22"/>
          <w:szCs w:val="22"/>
          <w:highlight w:val="none"/>
          <w:lang w:val="en-US" w:eastAsia="zh-CN"/>
        </w:rPr>
        <w:t xml:space="preserve">、设计定位</w:t>
      </w:r>
      <w:r>
        <w:rPr>
          <w:rFonts w:hint="eastAsia" w:ascii="宋体" w:hAnsi="宋体" w:eastAsia="宋体" w:cs="宋体"/>
          <w:b/>
          <w:bCs/>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1.严格按照委托方提供的图纸进行方案设计，不得随意更改强弱电井、建筑幕墙的尺寸及位置。</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2.充分利用建筑空间进行设计，把层高、空间、设施设备较多等不利因素减小到最低点，合理安排各功能区的布局及位置。</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3.整体设计风格要求与项目的建筑整体效果相一致。</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4.所有设计应符合国家的相关规定，符合地区的技术要求。</w:t>
      </w:r>
      <w:r>
        <w:rPr>
          <w:rFonts w:hint="eastAsia" w:ascii="宋体" w:hAnsi="宋体" w:eastAsia="宋体" w:cs="宋体"/>
          <w:color w:val="000000"/>
          <w:sz w:val="22"/>
          <w:szCs w:val="22"/>
          <w:highlight w:val="none"/>
          <w:lang w:val="en-US" w:eastAsia="zh-CN"/>
        </w:rPr>
      </w:r>
      <w:r/>
    </w:p>
    <w:p>
      <w:pPr>
        <w:pStyle w:val="845"/>
        <w:numPr>
          <w:ilvl w:val="0"/>
          <w:numId w:val="0"/>
        </w:numPr>
        <w:ind w:left="0" w:right="1444" w:firstLine="442"/>
        <w:jc w:val="left"/>
        <w:keepLines w:val="0"/>
        <w:pageBreakBefore w:val="0"/>
        <w:spacing w:line="480" w:lineRule="exact"/>
        <w:widowControl w:val="off"/>
        <w:tabs>
          <w:tab w:val="right" w:pos="6862" w:leader="none"/>
        </w:tabs>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val="en-US" w:eastAsia="zh-CN"/>
        </w:rPr>
        <w:t xml:space="preserve">二</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val="en-US" w:eastAsia="zh-CN"/>
        </w:rPr>
        <w:t xml:space="preserve">、注意事项</w:t>
      </w:r>
      <w:r>
        <w:rPr>
          <w:rFonts w:hint="eastAsia" w:ascii="宋体" w:hAnsi="宋体" w:eastAsia="宋体" w:cs="宋体"/>
          <w:b/>
          <w:bCs/>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1.充分考虑业主关于市场定位、成本控制方面的意见，在深化设计中应按照业主所给的要求和标准进行设计。</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2.室内功能布局及交通流线要科学合理，突出建筑优势及空间感，材料选择须严格控制在造价标准之内。</w:t>
      </w:r>
      <w:r>
        <w:rPr>
          <w:rFonts w:hint="eastAsia" w:ascii="宋体" w:hAnsi="宋体" w:eastAsia="宋体" w:cs="宋体"/>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3.尽可能保持原有建筑标高，尽量减少现场制作部分。</w:t>
      </w:r>
      <w:r>
        <w:rPr>
          <w:rFonts w:hint="eastAsia" w:ascii="宋体" w:hAnsi="宋体" w:eastAsia="宋体" w:cs="宋体"/>
          <w:color w:val="000000"/>
          <w:sz w:val="22"/>
          <w:szCs w:val="22"/>
          <w:highlight w:val="none"/>
          <w:lang w:val="en-US" w:eastAsia="zh-CN"/>
        </w:rPr>
      </w:r>
      <w:r/>
    </w:p>
    <w:p>
      <w:pPr>
        <w:pStyle w:val="885"/>
        <w:ind w:left="0" w:firstLine="442"/>
        <w:keepLines w:val="0"/>
        <w:pageBreakBefore w:val="0"/>
        <w:spacing w:before="120" w:after="120" w:line="480" w:lineRule="exact"/>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四、其他要求及说明</w:t>
      </w:r>
      <w:r>
        <w:rPr>
          <w:rFonts w:hint="eastAsia" w:ascii="宋体" w:hAnsi="宋体" w:eastAsia="宋体" w:cs="宋体"/>
          <w:b/>
          <w:bCs/>
          <w:color w:val="000000"/>
          <w:sz w:val="22"/>
          <w:szCs w:val="22"/>
          <w:highlight w:val="none"/>
          <w:lang w:val="en-US" w:eastAsia="zh-CN"/>
        </w:rPr>
      </w:r>
      <w:r/>
    </w:p>
    <w:p>
      <w:pPr>
        <w:pStyle w:val="885"/>
        <w:ind w:left="0" w:firstLine="440"/>
        <w:keepLines w:val="0"/>
        <w:pageBreakBefore w:val="0"/>
        <w:spacing w:before="120" w:after="120" w:line="48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投标人应自行到工地现场进行踏勘。充分了解工地位置、项目现状、情况、道路、储存空间、装卸限制等相关要求、任何其它足以影响投标报价的情况；同时要求各投标人自行在工程现场实际踏勘、并将可能发生的相关费用全部考虑到投标报价中，中标后不再增加费用，任何因忽视或误解工地情况而导致的费用索赔或工期延长的申请将不被批准，均由中标人自行承担。 </w:t>
      </w:r>
      <w:r>
        <w:rPr>
          <w:rFonts w:hint="eastAsia" w:ascii="宋体" w:hAnsi="宋体" w:eastAsia="宋体" w:cs="宋体"/>
          <w:color w:val="000000"/>
          <w:sz w:val="22"/>
          <w:szCs w:val="22"/>
          <w:highlight w:val="none"/>
          <w:lang w:val="en-US" w:eastAsia="zh-CN"/>
        </w:rPr>
      </w:r>
      <w:r/>
    </w:p>
    <w:p>
      <w:pPr>
        <w:pStyle w:val="845"/>
        <w:ind w:firstLine="411"/>
        <w:pageBreakBefore w:val="0"/>
        <w:spacing w:line="480" w:lineRule="exact"/>
        <w:rPr>
          <w:rFonts w:ascii="宋体" w:hAnsi="宋体"/>
          <w:b w:val="0"/>
          <w:bCs/>
          <w:highlight w:val="none"/>
        </w:rPr>
      </w:pPr>
      <w:r>
        <w:rPr>
          <w:rFonts w:ascii="宋体" w:hAnsi="宋体"/>
          <w:b w:val="0"/>
          <w:bCs/>
          <w:highlight w:val="none"/>
        </w:rPr>
        <w:t xml:space="preserve">2、投标人踏勘现场发生的费用自理。</w:t>
      </w:r>
      <w:r>
        <w:rPr>
          <w:rFonts w:ascii="宋体" w:hAnsi="宋体"/>
          <w:b w:val="0"/>
          <w:bCs/>
          <w:highlight w:val="none"/>
        </w:rPr>
      </w:r>
      <w:r/>
    </w:p>
    <w:p>
      <w:pPr>
        <w:pStyle w:val="845"/>
        <w:ind w:firstLine="411"/>
        <w:pageBreakBefore w:val="0"/>
        <w:spacing w:line="480" w:lineRule="exact"/>
        <w:rPr>
          <w:rFonts w:ascii="宋体" w:hAnsi="宋体"/>
          <w:b w:val="0"/>
          <w:bCs/>
          <w:highlight w:val="none"/>
        </w:rPr>
      </w:pPr>
      <w:r>
        <w:rPr>
          <w:rFonts w:ascii="宋体" w:hAnsi="宋体"/>
          <w:b w:val="0"/>
          <w:bCs/>
          <w:highlight w:val="none"/>
        </w:rPr>
        <w:t xml:space="preserve">3、除招标人的原因外，投标人自行负责在踏勘现场中所发生的人员伤亡和财产损失。</w:t>
      </w:r>
      <w:r>
        <w:rPr>
          <w:rFonts w:ascii="宋体" w:hAnsi="宋体"/>
          <w:b w:val="0"/>
          <w:bCs/>
          <w:highlight w:val="none"/>
        </w:rPr>
      </w:r>
      <w:r/>
    </w:p>
    <w:p>
      <w:pPr>
        <w:pStyle w:val="845"/>
        <w:ind w:firstLine="411"/>
        <w:pageBreakBefore w:val="0"/>
        <w:spacing w:line="480" w:lineRule="exact"/>
        <w:rPr>
          <w:rFonts w:hint="eastAsia" w:ascii="宋体" w:hAnsi="宋体"/>
          <w:b w:val="0"/>
          <w:bCs/>
          <w:highlight w:val="none"/>
        </w:rPr>
      </w:pPr>
      <w:r>
        <w:rPr>
          <w:rFonts w:hint="eastAsia" w:ascii="宋体" w:hAnsi="宋体"/>
          <w:b w:val="0"/>
          <w:bCs/>
          <w:highlight w:val="none"/>
          <w:lang w:val="en-US" w:eastAsia="zh-CN"/>
        </w:rPr>
        <w:t xml:space="preserve">4</w:t>
      </w:r>
      <w:r>
        <w:rPr>
          <w:rFonts w:hint="eastAsia" w:ascii="宋体" w:hAnsi="宋体"/>
          <w:b w:val="0"/>
          <w:bCs/>
          <w:highlight w:val="none"/>
        </w:rPr>
        <w:t xml:space="preserve">、投标单位所投产品和服务等应能够至少达到</w:t>
      </w:r>
      <w:r>
        <w:rPr>
          <w:rFonts w:hint="eastAsia" w:ascii="宋体" w:hAnsi="宋体"/>
          <w:b w:val="0"/>
          <w:bCs/>
          <w:highlight w:val="none"/>
          <w:lang w:val="en-US" w:eastAsia="zh-CN"/>
        </w:rPr>
        <w:t xml:space="preserve">清单中</w:t>
      </w:r>
      <w:r>
        <w:rPr>
          <w:rFonts w:hint="eastAsia" w:ascii="宋体" w:hAnsi="宋体"/>
          <w:b w:val="0"/>
          <w:bCs/>
          <w:highlight w:val="none"/>
        </w:rPr>
        <w:t xml:space="preserve">技术参数及相关要求。</w:t>
      </w:r>
      <w:r>
        <w:rPr>
          <w:rFonts w:hint="eastAsia" w:ascii="宋体" w:hAnsi="宋体"/>
          <w:b w:val="0"/>
          <w:bCs/>
          <w:highlight w:val="none"/>
        </w:rPr>
      </w:r>
      <w:r/>
    </w:p>
    <w:p>
      <w:pPr>
        <w:pStyle w:val="845"/>
        <w:ind w:firstLine="411"/>
        <w:pageBreakBefore w:val="0"/>
        <w:spacing w:line="480" w:lineRule="exact"/>
        <w:rPr>
          <w:rFonts w:hint="eastAsia" w:ascii="宋体" w:hAnsi="宋体"/>
          <w:b w:val="0"/>
          <w:bCs/>
          <w:highlight w:val="none"/>
        </w:rPr>
      </w:pPr>
      <w:r>
        <w:rPr>
          <w:rFonts w:hint="eastAsia" w:ascii="宋体" w:hAnsi="宋体"/>
          <w:b w:val="0"/>
          <w:bCs/>
          <w:highlight w:val="none"/>
          <w:lang w:val="en-US" w:eastAsia="zh-CN"/>
        </w:rPr>
        <w:t xml:space="preserve">5</w:t>
      </w:r>
      <w:r>
        <w:rPr>
          <w:rFonts w:hint="eastAsia" w:ascii="宋体" w:hAnsi="宋体"/>
          <w:b w:val="0"/>
          <w:bCs/>
          <w:highlight w:val="none"/>
        </w:rPr>
        <w:t xml:space="preserve">、投标单位必须承诺招标文件中提出的全部技术规格与要求，如果以其中某些条款不响应时，应在文件中逐条列出，未列出的视同响应。</w:t>
      </w:r>
      <w:r>
        <w:rPr>
          <w:rFonts w:hint="eastAsia" w:ascii="宋体" w:hAnsi="宋体"/>
          <w:b w:val="0"/>
          <w:bCs/>
          <w:highlight w:val="none"/>
        </w:rPr>
      </w:r>
      <w:r/>
    </w:p>
    <w:p>
      <w:pPr>
        <w:pStyle w:val="845"/>
        <w:ind w:firstLine="411"/>
        <w:pageBreakBefore w:val="0"/>
        <w:spacing w:line="480" w:lineRule="exact"/>
        <w:rPr>
          <w:rFonts w:hint="eastAsia" w:ascii="宋体" w:hAnsi="宋体"/>
          <w:b w:val="0"/>
          <w:bCs/>
          <w:highlight w:val="none"/>
        </w:rPr>
      </w:pPr>
      <w:r>
        <w:rPr>
          <w:rFonts w:hint="eastAsia" w:ascii="宋体" w:hAnsi="宋体"/>
          <w:b w:val="0"/>
          <w:bCs/>
          <w:highlight w:val="none"/>
          <w:lang w:val="en-US" w:eastAsia="zh-CN"/>
        </w:rPr>
        <w:t xml:space="preserve">6</w:t>
      </w:r>
      <w:r>
        <w:rPr>
          <w:rFonts w:hint="eastAsia" w:ascii="宋体" w:hAnsi="宋体"/>
          <w:b w:val="0"/>
          <w:bCs/>
          <w:highlight w:val="none"/>
        </w:rPr>
        <w:t xml:space="preserve">、全费用综合单价含（不限于）设计费、货物本价、人工费、材料费、制作、安装、调试、垃圾清扫和搬运、成品保护、建筑物开挖修复、为完成产品使用功能所涉及的各项改造和材料费、机械费、运费、装卸费、辅材、检测费、验收、管理费、措施费、保险、售后、利润、规费、税金、各项风险以及不可预见费等一切费用。中标后，综合单价不因任何因素调整。最终结算时按实际使用数量结算。</w:t>
      </w:r>
      <w:r>
        <w:rPr>
          <w:rFonts w:hint="eastAsia" w:ascii="宋体" w:hAnsi="宋体"/>
          <w:b w:val="0"/>
          <w:bCs/>
          <w:highlight w:val="none"/>
        </w:rPr>
      </w:r>
      <w:r/>
    </w:p>
    <w:p>
      <w:pPr>
        <w:pStyle w:val="845"/>
        <w:ind w:firstLine="411"/>
        <w:pageBreakBefore w:val="0"/>
        <w:spacing w:line="480" w:lineRule="exact"/>
        <w:rPr>
          <w:rFonts w:hint="eastAsia" w:ascii="宋体" w:hAnsi="宋体"/>
          <w:b w:val="0"/>
          <w:bCs/>
          <w:highlight w:val="none"/>
        </w:rPr>
      </w:pPr>
      <w:r>
        <w:rPr>
          <w:rFonts w:hint="eastAsia" w:ascii="宋体" w:hAnsi="宋体"/>
          <w:b w:val="0"/>
          <w:bCs/>
          <w:highlight w:val="none"/>
          <w:lang w:val="en-US" w:eastAsia="zh-CN"/>
        </w:rPr>
        <w:t xml:space="preserve">7</w:t>
      </w:r>
      <w:r>
        <w:rPr>
          <w:rFonts w:hint="eastAsia" w:ascii="宋体" w:hAnsi="宋体"/>
          <w:b w:val="0"/>
          <w:bCs/>
          <w:highlight w:val="none"/>
        </w:rPr>
        <w:t xml:space="preserve">、中标后，中标人需及时与采购人联系，确定具体设计、施工方案</w:t>
      </w:r>
      <w:r>
        <w:rPr>
          <w:rFonts w:hint="eastAsia" w:ascii="宋体" w:hAnsi="宋体"/>
          <w:b w:val="0"/>
          <w:bCs/>
          <w:highlight w:val="none"/>
          <w:lang w:eastAsia="zh-CN"/>
        </w:rPr>
        <w:t xml:space="preserve">；</w:t>
      </w:r>
      <w:r>
        <w:rPr>
          <w:rFonts w:hint="eastAsia" w:ascii="宋体" w:hAnsi="宋体"/>
          <w:b w:val="0"/>
          <w:bCs/>
          <w:highlight w:val="none"/>
        </w:rPr>
        <w:t xml:space="preserve">设计、施工方案、图纸以及所有产品品牌、款式等需满足采购人要求，最终方案、效果图、施工图纸等必须经采购人确认同意后方可施工。</w:t>
      </w:r>
      <w:r>
        <w:rPr>
          <w:rFonts w:hint="eastAsia" w:ascii="宋体" w:hAnsi="宋体"/>
          <w:b w:val="0"/>
          <w:bCs/>
          <w:highlight w:val="none"/>
        </w:rPr>
      </w:r>
      <w:r/>
    </w:p>
    <w:p>
      <w:pPr>
        <w:pStyle w:val="845"/>
        <w:ind w:firstLine="411"/>
        <w:pageBreakBefore w:val="0"/>
        <w:spacing w:line="480" w:lineRule="exact"/>
        <w:rPr>
          <w:rFonts w:hint="eastAsia" w:ascii="宋体" w:hAnsi="宋体"/>
          <w:b w:val="0"/>
          <w:bCs/>
          <w:highlight w:val="none"/>
        </w:rPr>
      </w:pPr>
      <w:r>
        <w:rPr>
          <w:rFonts w:hint="eastAsia" w:ascii="宋体" w:hAnsi="宋体"/>
          <w:b w:val="0"/>
          <w:bCs/>
          <w:highlight w:val="none"/>
          <w:lang w:val="en-US" w:eastAsia="zh-CN"/>
        </w:rPr>
        <w:t xml:space="preserve">8</w:t>
      </w:r>
      <w:r>
        <w:rPr>
          <w:rFonts w:hint="eastAsia" w:ascii="宋体" w:hAnsi="宋体"/>
          <w:b w:val="0"/>
          <w:bCs/>
          <w:highlight w:val="none"/>
        </w:rPr>
        <w:t xml:space="preserve">、投标人自行承担所有与参加投标有关的费用。未中标单位设计方案一律不予补偿。无论投标过程中的做法和结果如何，采购人在任何情况下均无义务和责任承担这些相关费用，由投标人自行负责。</w:t>
      </w:r>
      <w:r>
        <w:rPr>
          <w:rFonts w:hint="eastAsia" w:ascii="宋体" w:hAnsi="宋体"/>
          <w:b w:val="0"/>
          <w:bCs/>
          <w:highlight w:val="none"/>
        </w:rPr>
      </w:r>
      <w:r/>
    </w:p>
    <w:p>
      <w:pPr>
        <w:pStyle w:val="845"/>
        <w:ind w:firstLine="411"/>
        <w:pageBreakBefore w:val="0"/>
        <w:spacing w:line="480" w:lineRule="exact"/>
        <w:rPr>
          <w:rFonts w:hint="eastAsia" w:ascii="宋体" w:hAnsi="宋体"/>
          <w:b w:val="0"/>
          <w:bCs/>
          <w:highlight w:val="none"/>
        </w:rPr>
      </w:pPr>
      <w:r>
        <w:rPr>
          <w:rFonts w:hint="eastAsia" w:ascii="宋体" w:hAnsi="宋体"/>
          <w:b w:val="0"/>
          <w:bCs/>
          <w:highlight w:val="none"/>
          <w:lang w:val="en-US" w:eastAsia="zh-CN"/>
        </w:rPr>
        <w:t xml:space="preserve">9</w:t>
      </w:r>
      <w:r>
        <w:rPr>
          <w:rFonts w:hint="eastAsia" w:ascii="宋体" w:hAnsi="宋体"/>
          <w:b w:val="0"/>
          <w:bCs/>
          <w:highlight w:val="none"/>
        </w:rPr>
        <w:t xml:space="preserve">、如由于招标内容中对部分采购商品要求（需求）、改造内容描述等不详细，请各投标人在投标时必须补充说明其详细型号规格配置质保（需求），改造内容等。如不作明确说明，磋商小组可认定其所报配置型号（需求）、改造内容为可能存在情况的最高标准。</w:t>
      </w:r>
      <w:r>
        <w:rPr>
          <w:rFonts w:hint="eastAsia" w:ascii="宋体" w:hAnsi="宋体"/>
          <w:b w:val="0"/>
          <w:bCs/>
          <w:highlight w:val="none"/>
        </w:rPr>
      </w:r>
      <w:r/>
    </w:p>
    <w:p>
      <w:pPr>
        <w:pStyle w:val="845"/>
        <w:ind w:firstLine="411"/>
        <w:pageBreakBefore w:val="0"/>
        <w:spacing w:line="480" w:lineRule="exact"/>
        <w:rPr>
          <w:rFonts w:hint="eastAsia" w:ascii="宋体" w:hAnsi="宋体"/>
          <w:b w:val="0"/>
          <w:bCs/>
          <w:highlight w:val="none"/>
        </w:rPr>
      </w:pPr>
      <w:r>
        <w:rPr>
          <w:rFonts w:hint="eastAsia" w:ascii="宋体" w:hAnsi="宋体"/>
          <w:b w:val="0"/>
          <w:bCs/>
          <w:highlight w:val="none"/>
          <w:lang w:val="en-US" w:eastAsia="zh-CN"/>
        </w:rPr>
        <w:t xml:space="preserve">10</w:t>
      </w:r>
      <w:r>
        <w:rPr>
          <w:rFonts w:hint="eastAsia" w:ascii="宋体" w:hAnsi="宋体"/>
          <w:b w:val="0"/>
          <w:bCs/>
          <w:highlight w:val="none"/>
        </w:rPr>
        <w:t xml:space="preserve">、上述技术要求中未明确的，须符合国家现行规范标准要求。</w:t>
      </w:r>
      <w:r>
        <w:rPr>
          <w:rFonts w:hint="eastAsia" w:ascii="宋体" w:hAnsi="宋体"/>
          <w:b w:val="0"/>
          <w:bCs/>
          <w:highlight w:val="none"/>
        </w:rPr>
      </w:r>
      <w:r/>
    </w:p>
    <w:p>
      <w:pPr>
        <w:pStyle w:val="845"/>
        <w:ind w:firstLine="411"/>
        <w:pageBreakBefore w:val="0"/>
        <w:spacing w:line="480" w:lineRule="exact"/>
        <w:rPr>
          <w:rFonts w:hint="eastAsia" w:ascii="宋体" w:hAnsi="宋体"/>
          <w:b/>
          <w:highlight w:val="none"/>
        </w:rPr>
      </w:pPr>
      <w:r>
        <w:rPr>
          <w:rFonts w:hint="eastAsia" w:ascii="宋体" w:hAnsi="宋体"/>
          <w:b w:val="0"/>
          <w:bCs/>
          <w:highlight w:val="none"/>
          <w:lang w:val="en-US" w:eastAsia="zh-CN"/>
        </w:rPr>
        <w:t xml:space="preserve">11</w:t>
      </w:r>
      <w:r>
        <w:rPr>
          <w:rFonts w:hint="eastAsia" w:ascii="宋体" w:hAnsi="宋体"/>
          <w:b w:val="0"/>
          <w:bCs/>
          <w:highlight w:val="none"/>
        </w:rPr>
        <w:t xml:space="preserve">、本项目采购清单内容及参数等仅供参考，如有不满足项目整体正常运行实施的，请各投标人自行考虑。相关费用自行考虑进投标报价中，中标后，除合同约定外不再增加任何费用。</w:t>
      </w:r>
      <w:r>
        <w:rPr>
          <w:rFonts w:hint="eastAsia" w:ascii="宋体" w:hAnsi="宋体"/>
          <w:b/>
          <w:highlight w:val="none"/>
        </w:rPr>
      </w:r>
      <w:r/>
    </w:p>
    <w:p>
      <w:pPr>
        <w:pStyle w:val="845"/>
        <w:ind w:firstLine="413"/>
        <w:pageBreakBefore w:val="0"/>
        <w:spacing w:line="480" w:lineRule="exact"/>
        <w:rPr>
          <w:rFonts w:ascii="宋体" w:hAnsi="宋体"/>
          <w:b/>
          <w:highlight w:val="none"/>
        </w:rPr>
      </w:pPr>
      <w:r>
        <w:rPr>
          <w:rFonts w:hint="eastAsia" w:ascii="宋体" w:hAnsi="宋体"/>
          <w:b/>
          <w:highlight w:val="none"/>
          <w:lang w:val="en-US" w:eastAsia="zh-CN"/>
        </w:rPr>
        <w:t xml:space="preserve">五</w:t>
      </w:r>
      <w:r>
        <w:rPr>
          <w:rFonts w:hint="eastAsia" w:ascii="宋体" w:hAnsi="宋体"/>
          <w:b/>
          <w:highlight w:val="none"/>
        </w:rPr>
        <w:t xml:space="preserve">、其他</w:t>
      </w:r>
      <w:r>
        <w:rPr>
          <w:rFonts w:ascii="宋体" w:hAnsi="宋体"/>
          <w:b/>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1、</w:t>
      </w:r>
      <w:r>
        <w:rPr>
          <w:rFonts w:hint="eastAsia" w:ascii="宋体" w:hAnsi="宋体"/>
          <w:b w:val="0"/>
          <w:bCs/>
          <w:highlight w:val="none"/>
          <w:lang w:val="en-US" w:eastAsia="zh-CN"/>
        </w:rPr>
        <w:t xml:space="preserve">本工程采用增值税一般计税方式。</w:t>
      </w:r>
      <w:r>
        <w:rPr>
          <w:rFonts w:ascii="宋体" w:hAnsi="宋体"/>
          <w:b w:val="0"/>
          <w:bCs/>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2、投标报价要求</w:t>
      </w:r>
      <w:r>
        <w:rPr>
          <w:rFonts w:ascii="宋体" w:hAnsi="宋体"/>
          <w:b w:val="0"/>
          <w:bCs/>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2.1投标报价应包含本招标文件中的全部内容所需的所有费用。</w:t>
      </w:r>
      <w:r>
        <w:rPr>
          <w:rFonts w:ascii="宋体" w:hAnsi="宋体"/>
          <w:b w:val="0"/>
          <w:bCs/>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2.2投标人应充分了解施工场地的位置、周边环境、道路、装卸、保管、安装限制以及影响投标报价的其他要素，结合市场情况进行投标报价。</w:t>
      </w:r>
      <w:r>
        <w:rPr>
          <w:rFonts w:ascii="宋体" w:hAnsi="宋体"/>
          <w:b w:val="0"/>
          <w:bCs/>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2.3投标报价方式：本项目投标报价采用“全费用</w:t>
      </w:r>
      <w:r>
        <w:rPr>
          <w:rFonts w:hint="eastAsia" w:ascii="宋体" w:hAnsi="宋体"/>
          <w:b w:val="0"/>
          <w:bCs/>
          <w:highlight w:val="none"/>
          <w:lang w:val="en-US" w:eastAsia="zh-CN"/>
        </w:rPr>
        <w:t xml:space="preserve">综合单价</w:t>
      </w:r>
      <w:r>
        <w:rPr>
          <w:rFonts w:hint="eastAsia" w:ascii="宋体" w:hAnsi="宋体"/>
          <w:b w:val="0"/>
          <w:bCs/>
          <w:highlight w:val="none"/>
        </w:rPr>
        <w:t xml:space="preserve">报价法”。投标人应根据采购人提供的工程量清单计算工程项目的全费用综合单价和合价。工程量清单中每一个子目的单项均需计算并填写全费用综合单价、合价。投标人对采购人提供的工程量清单如有异议（包括对工程量清单中漏项的疑问），应在规定时间内向采购代理或采购人提出。各投标人不得对采购人答疑后的工程量清单的序号、项目编码、项目名称、项目特征、计量单位、工程数量、暂列定额、暂估价等进行调整。对施工中发生的所有措施费及可预见费用由施工单位自行考虑，计入总价。</w:t>
      </w:r>
      <w:r>
        <w:rPr>
          <w:rFonts w:ascii="宋体" w:hAnsi="宋体"/>
          <w:b w:val="0"/>
          <w:bCs/>
          <w:highlight w:val="none"/>
        </w:rPr>
      </w:r>
      <w:r/>
    </w:p>
    <w:p>
      <w:pPr>
        <w:pStyle w:val="845"/>
        <w:ind w:firstLine="413"/>
        <w:pageBreakBefore w:val="0"/>
        <w:spacing w:line="480" w:lineRule="exact"/>
        <w:rPr>
          <w:rFonts w:hint="eastAsia" w:ascii="宋体" w:hAnsi="宋体"/>
          <w:b/>
          <w:highlight w:val="none"/>
        </w:rPr>
      </w:pPr>
      <w:r>
        <w:rPr>
          <w:rFonts w:hint="eastAsia" w:ascii="宋体" w:hAnsi="宋体"/>
          <w:b/>
          <w:highlight w:val="none"/>
        </w:rPr>
        <w:t xml:space="preserve">投标文件中，合价、投标总价应准确计算。投标人在中标后，必须积极配合招标人组织的对中标人投标报价表中的投标报价再一次审查确认工作，并无条件接受因报价表中计算错误时招标人对投标价格的调整，但中标时的投标总价将不允许调整。计算有误按以下原则调整：合价之和与投标总价不一致时，以投标总价为准，按各合价的权重调整合价；工程量*综合单价与合价不一致时，以合价为准，相应调整综合单价，调整后的综合单价作为工程结算的依据。拒绝调整的取消其中标资格。</w:t>
      </w:r>
      <w:r>
        <w:rPr>
          <w:rFonts w:hint="eastAsia" w:ascii="宋体" w:hAnsi="宋体"/>
          <w:b/>
          <w:highlight w:val="none"/>
        </w:rPr>
      </w:r>
      <w:r/>
    </w:p>
    <w:p>
      <w:pPr>
        <w:pStyle w:val="845"/>
        <w:ind w:firstLine="413"/>
        <w:pageBreakBefore w:val="0"/>
        <w:spacing w:line="480" w:lineRule="exact"/>
        <w:rPr>
          <w:rFonts w:ascii="宋体" w:hAnsi="宋体"/>
          <w:b/>
          <w:highlight w:val="none"/>
        </w:rPr>
      </w:pPr>
      <w:r>
        <w:rPr>
          <w:rFonts w:hint="eastAsia" w:ascii="宋体" w:hAnsi="宋体"/>
          <w:b/>
          <w:highlight w:val="none"/>
        </w:rPr>
        <w:t xml:space="preserve">2.4合同定价方式</w:t>
      </w:r>
      <w:r>
        <w:rPr>
          <w:rFonts w:ascii="宋体" w:hAnsi="宋体"/>
          <w:b/>
          <w:highlight w:val="none"/>
        </w:rPr>
      </w:r>
      <w:r/>
    </w:p>
    <w:p>
      <w:pPr>
        <w:pStyle w:val="1088"/>
        <w:ind w:firstLine="422"/>
        <w:pageBreakBefore w:val="0"/>
        <w:spacing w:line="480" w:lineRule="exact"/>
        <w:rPr>
          <w:rFonts w:ascii="宋体" w:hAnsi="宋体"/>
          <w:b/>
          <w:szCs w:val="21"/>
          <w:highlight w:val="none"/>
        </w:rPr>
      </w:pPr>
      <w:r>
        <w:rPr>
          <w:rFonts w:hint="eastAsia" w:ascii="宋体" w:hAnsi="宋体"/>
          <w:b/>
          <w:szCs w:val="21"/>
          <w:highlight w:val="none"/>
        </w:rPr>
        <w:t xml:space="preserve">本工程采用单价合同。由采购人提供工程量清单，投标人以工程量清单及招标人要求为基础填报相应的单价并计算合价。采购人要求投标人承担本招标文件合同专用条款中约定的风险内容及其范围（幅度）产生的风险费用，在施工过程中，当出现的风险内容及其范围（幅度）在合同约定的范围内，工程价款不作调整。</w:t>
      </w:r>
      <w:r>
        <w:rPr>
          <w:rFonts w:ascii="宋体" w:hAnsi="宋体"/>
          <w:b/>
          <w:szCs w:val="21"/>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2.5 投标报价文件编制的要求</w:t>
      </w:r>
      <w:r>
        <w:rPr>
          <w:rFonts w:ascii="宋体" w:hAnsi="宋体"/>
          <w:b w:val="0"/>
          <w:bCs/>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2.5.1招标工程量清单应与招标文件一起参照阅读；</w:t>
      </w:r>
      <w:r>
        <w:rPr>
          <w:rFonts w:ascii="宋体" w:hAnsi="宋体"/>
          <w:b w:val="0"/>
          <w:bCs/>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2.5.2采购人提供的工程量清单中的项目编码、项目名称、项目特征、计量单位、工程数量（投标人自行补充的措施项目除外）以及暂列金额、暂估价内容，投标人在投标报价时不得作任何更改变动，如果投标人认为清单内容有误或遗漏，只能通过答疑的方式由采购人统一修改更正。</w:t>
      </w:r>
      <w:r>
        <w:rPr>
          <w:rFonts w:ascii="宋体" w:hAnsi="宋体"/>
          <w:b w:val="0"/>
          <w:bCs/>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2.5.3  投标人应充分考虑施工期间各类材料（工程设备）的市场风险和国家政策性调整风险系数，所有材料（工程设备）、人工费在合同实施期间材料（工程设备）价格不因市场变化或其他任何因素变化而变动，投标人在投标报价时应充分考虑本工程项目合同的风险；</w:t>
      </w:r>
      <w:r>
        <w:rPr>
          <w:rFonts w:ascii="宋体" w:hAnsi="宋体"/>
          <w:b w:val="0"/>
          <w:bCs/>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2.5.4如投标人在投标时承诺质量标准达到合格以上等级的，应在投标报价时足额考虑创优所增加的施工成本，相关费用采购人不再另行支付；</w:t>
      </w:r>
      <w:r>
        <w:rPr>
          <w:rFonts w:ascii="宋体" w:hAnsi="宋体"/>
          <w:b w:val="0"/>
          <w:bCs/>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2.5.</w:t>
      </w:r>
      <w:r>
        <w:rPr>
          <w:rFonts w:ascii="宋体" w:hAnsi="宋体"/>
          <w:b w:val="0"/>
          <w:bCs/>
          <w:highlight w:val="none"/>
        </w:rPr>
        <w:t xml:space="preserve">5</w:t>
      </w:r>
      <w:r>
        <w:rPr>
          <w:rFonts w:hint="eastAsia" w:ascii="宋体" w:hAnsi="宋体"/>
          <w:b w:val="0"/>
          <w:bCs/>
          <w:highlight w:val="none"/>
        </w:rPr>
        <w:t xml:space="preserve">施工过程中须做好现场成品保护，成品保护费自行考虑在投标报价中。因施工造成现有设施损坏的，中标人须及时修复合格至原状并承担修复费用，且须经原产权单位或主管部门验收认可。</w:t>
      </w:r>
      <w:r>
        <w:rPr>
          <w:rFonts w:ascii="宋体" w:hAnsi="宋体"/>
          <w:b w:val="0"/>
          <w:bCs/>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2.5.</w:t>
      </w:r>
      <w:r>
        <w:rPr>
          <w:rFonts w:ascii="宋体" w:hAnsi="宋体"/>
          <w:b w:val="0"/>
          <w:bCs/>
          <w:highlight w:val="none"/>
        </w:rPr>
        <w:t xml:space="preserve">6</w:t>
      </w:r>
      <w:r>
        <w:rPr>
          <w:rFonts w:hint="eastAsia" w:ascii="宋体" w:hAnsi="宋体"/>
          <w:b w:val="0"/>
          <w:bCs/>
          <w:highlight w:val="none"/>
        </w:rPr>
        <w:t xml:space="preserve">材料及设备需要的二次搬运，投标人综合考虑在报价中，结算时不再增加费用。</w:t>
      </w:r>
      <w:r>
        <w:rPr>
          <w:rFonts w:ascii="宋体" w:hAnsi="宋体"/>
          <w:b w:val="0"/>
          <w:bCs/>
          <w:highlight w:val="none"/>
        </w:rPr>
      </w:r>
      <w:r/>
    </w:p>
    <w:p>
      <w:pPr>
        <w:pStyle w:val="845"/>
        <w:ind w:firstLine="411"/>
        <w:pageBreakBefore w:val="0"/>
        <w:spacing w:line="480" w:lineRule="exact"/>
        <w:rPr>
          <w:rFonts w:ascii="宋体" w:hAnsi="宋体"/>
          <w:b w:val="0"/>
          <w:bCs/>
          <w:highlight w:val="none"/>
        </w:rPr>
      </w:pPr>
      <w:r>
        <w:rPr>
          <w:rFonts w:hint="eastAsia" w:ascii="宋体" w:hAnsi="宋体"/>
          <w:b w:val="0"/>
          <w:bCs/>
          <w:highlight w:val="none"/>
        </w:rPr>
        <w:t xml:space="preserve">2.5.7</w:t>
      </w:r>
      <w:r>
        <w:rPr>
          <w:rFonts w:hint="eastAsia" w:ascii="宋体" w:hAnsi="宋体"/>
          <w:b w:val="0"/>
          <w:bCs/>
          <w:highlight w:val="none"/>
          <w:lang w:val="en-US" w:eastAsia="zh-CN"/>
        </w:rPr>
        <w:t xml:space="preserve">清单表</w:t>
      </w:r>
      <w:r>
        <w:rPr>
          <w:rFonts w:hint="eastAsia" w:ascii="宋体" w:hAnsi="宋体"/>
          <w:b w:val="0"/>
          <w:bCs/>
          <w:highlight w:val="none"/>
        </w:rPr>
        <w:t xml:space="preserve">中列明的所有需要填写的单价和合价，投标人均应填写，未填写单价和合价，视为此项费用已包含在工程量清单的其他单价和合价中。当竣式结算时，此项目不得重新组价予以调整。</w:t>
      </w:r>
      <w:r>
        <w:rPr>
          <w:rFonts w:ascii="宋体" w:hAnsi="宋体"/>
          <w:b w:val="0"/>
          <w:bCs/>
          <w:highlight w:val="none"/>
        </w:rPr>
      </w:r>
      <w:r/>
    </w:p>
    <w:p>
      <w:pPr>
        <w:pStyle w:val="845"/>
        <w:ind w:firstLine="420"/>
        <w:pageBreakBefore w:val="0"/>
        <w:spacing w:line="480" w:lineRule="exact"/>
        <w:rPr>
          <w:rFonts w:hint="eastAsia" w:ascii="宋体" w:hAnsi="宋体"/>
          <w:b w:val="0"/>
          <w:bCs/>
          <w:highlight w:val="none"/>
        </w:rPr>
      </w:pPr>
      <w:r>
        <w:rPr>
          <w:rFonts w:hint="eastAsia" w:ascii="宋体" w:hAnsi="宋体"/>
          <w:b w:val="0"/>
          <w:bCs/>
          <w:highlight w:val="none"/>
        </w:rPr>
        <w:t xml:space="preserve">2.5.</w:t>
      </w:r>
      <w:r>
        <w:rPr>
          <w:rFonts w:ascii="宋体" w:hAnsi="宋体"/>
          <w:b w:val="0"/>
          <w:bCs/>
          <w:highlight w:val="none"/>
        </w:rPr>
        <w:t xml:space="preserve">8</w:t>
      </w:r>
      <w:r>
        <w:rPr>
          <w:rFonts w:hint="eastAsia" w:ascii="宋体" w:hAnsi="宋体"/>
          <w:b w:val="0"/>
          <w:bCs/>
          <w:highlight w:val="none"/>
        </w:rPr>
        <w:t xml:space="preserve">清单项目特征中未列明的辅材，由投标人依据相关规范要求综合考虑在报价中。</w:t>
      </w:r>
      <w:r>
        <w:rPr>
          <w:rFonts w:hint="eastAsia" w:ascii="宋体" w:hAnsi="宋体"/>
          <w:b w:val="0"/>
          <w:bCs/>
          <w:highlight w:val="none"/>
        </w:rPr>
      </w:r>
      <w:r/>
    </w:p>
    <w:p>
      <w:pPr>
        <w:pStyle w:val="845"/>
        <w:ind w:left="424"/>
        <w:pageBreakBefore w:val="0"/>
        <w:spacing w:line="480" w:lineRule="exact"/>
        <w:rPr>
          <w:rFonts w:ascii="宋体" w:hAnsi="宋体" w:cs="宋体"/>
          <w:b/>
          <w:highlight w:val="none"/>
        </w:rPr>
      </w:pPr>
      <w:r>
        <w:rPr>
          <w:rFonts w:hint="eastAsia" w:ascii="宋体" w:hAnsi="宋体" w:cs="宋体"/>
          <w:b/>
          <w:highlight w:val="none"/>
        </w:rPr>
        <w:t xml:space="preserve">3、项目变更</w:t>
      </w:r>
      <w:r>
        <w:rPr>
          <w:rFonts w:ascii="宋体" w:hAnsi="宋体" w:cs="宋体"/>
          <w:b/>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3.1</w:t>
      </w:r>
      <w:r>
        <w:rPr>
          <w:rFonts w:hint="eastAsia" w:ascii="宋体" w:hAnsi="宋体" w:cs="宋体"/>
          <w:b/>
          <w:highlight w:val="none"/>
        </w:rPr>
        <w:t xml:space="preserve">承包人的所有项目变更</w:t>
      </w:r>
      <w:r>
        <w:rPr>
          <w:rFonts w:hint="eastAsia" w:ascii="宋体" w:hAnsi="宋体" w:cs="宋体"/>
          <w:b/>
          <w:highlight w:val="none"/>
          <w:lang w:eastAsia="zh-CN"/>
        </w:rPr>
        <w:t xml:space="preserve">（</w:t>
      </w:r>
      <w:r>
        <w:rPr>
          <w:rFonts w:hint="eastAsia" w:ascii="宋体" w:hAnsi="宋体" w:cs="宋体"/>
          <w:b/>
          <w:highlight w:val="none"/>
          <w:lang w:val="en-US" w:eastAsia="zh-CN"/>
        </w:rPr>
        <w:t xml:space="preserve">含设计</w:t>
      </w:r>
      <w:r>
        <w:rPr>
          <w:rFonts w:hint="eastAsia" w:ascii="宋体" w:hAnsi="宋体" w:cs="宋体"/>
          <w:b/>
          <w:highlight w:val="none"/>
          <w:lang w:eastAsia="zh-CN"/>
        </w:rPr>
        <w:t xml:space="preserve">）</w:t>
      </w:r>
      <w:r>
        <w:rPr>
          <w:rFonts w:hint="eastAsia" w:ascii="宋体" w:hAnsi="宋体" w:cs="宋体"/>
          <w:b/>
          <w:highlight w:val="none"/>
        </w:rPr>
        <w:t xml:space="preserve">须经</w:t>
      </w:r>
      <w:r>
        <w:rPr>
          <w:rFonts w:hint="eastAsia" w:ascii="宋体" w:hAnsi="宋体" w:cs="宋体"/>
          <w:b/>
          <w:highlight w:val="none"/>
          <w:lang w:eastAsia="zh-CN"/>
        </w:rPr>
        <w:t xml:space="preserve">采购人</w:t>
      </w:r>
      <w:r>
        <w:rPr>
          <w:rFonts w:hint="eastAsia" w:ascii="宋体" w:hAnsi="宋体" w:cs="宋体"/>
          <w:b/>
          <w:highlight w:val="none"/>
        </w:rPr>
        <w:t xml:space="preserve">认可，未达到发包人要求的，承包人应无条件修改至发包人满意为止，由此产生的所有费用由承包人自行承担。若</w:t>
      </w:r>
      <w:r>
        <w:rPr>
          <w:rFonts w:hint="eastAsia" w:ascii="宋体" w:hAnsi="宋体" w:cs="宋体"/>
          <w:b/>
          <w:highlight w:val="none"/>
          <w:lang w:eastAsia="zh-CN"/>
        </w:rPr>
        <w:t xml:space="preserve">成交人</w:t>
      </w:r>
      <w:r>
        <w:rPr>
          <w:rFonts w:hint="eastAsia" w:ascii="宋体" w:hAnsi="宋体" w:cs="宋体"/>
          <w:b/>
          <w:highlight w:val="none"/>
        </w:rPr>
        <w:t xml:space="preserve">的方案深化设计无法通过</w:t>
      </w:r>
      <w:r>
        <w:rPr>
          <w:rFonts w:hint="eastAsia" w:ascii="宋体" w:hAnsi="宋体" w:cs="宋体"/>
          <w:b/>
          <w:highlight w:val="none"/>
          <w:lang w:eastAsia="zh-CN"/>
        </w:rPr>
        <w:t xml:space="preserve">采购人</w:t>
      </w:r>
      <w:r>
        <w:rPr>
          <w:rFonts w:hint="eastAsia" w:ascii="宋体" w:hAnsi="宋体" w:cs="宋体"/>
          <w:b/>
          <w:highlight w:val="none"/>
        </w:rPr>
        <w:t xml:space="preserve">认可，</w:t>
      </w:r>
      <w:r>
        <w:rPr>
          <w:rFonts w:hint="eastAsia" w:ascii="宋体" w:hAnsi="宋体" w:cs="宋体"/>
          <w:b/>
          <w:highlight w:val="none"/>
          <w:lang w:eastAsia="zh-CN"/>
        </w:rPr>
        <w:t xml:space="preserve">采购人</w:t>
      </w:r>
      <w:r>
        <w:rPr>
          <w:rFonts w:hint="eastAsia" w:ascii="宋体" w:hAnsi="宋体" w:cs="宋体"/>
          <w:b/>
          <w:highlight w:val="none"/>
        </w:rPr>
        <w:t xml:space="preserve">有权与其解除合同，由此造成的损失由</w:t>
      </w:r>
      <w:r>
        <w:rPr>
          <w:rFonts w:hint="eastAsia" w:ascii="宋体" w:hAnsi="宋体" w:cs="宋体"/>
          <w:b/>
          <w:highlight w:val="none"/>
          <w:lang w:eastAsia="zh-CN"/>
        </w:rPr>
        <w:t xml:space="preserve">成交人</w:t>
      </w:r>
      <w:r>
        <w:rPr>
          <w:rFonts w:hint="eastAsia" w:ascii="宋体" w:hAnsi="宋体" w:cs="宋体"/>
          <w:b/>
          <w:highlight w:val="none"/>
        </w:rPr>
        <w:t xml:space="preserve">自行承担。设计经发包人认可后，承包人不得随意调整。在过程中因发包人提出设计变更等因素而增加的服务，费</w:t>
      </w:r>
      <w:r>
        <w:rPr>
          <w:rFonts w:hint="eastAsia" w:ascii="宋体" w:hAnsi="宋体" w:cs="宋体"/>
          <w:b/>
          <w:highlight w:val="none"/>
          <w:lang w:val="en-US" w:eastAsia="zh-CN"/>
        </w:rPr>
        <w:t xml:space="preserve">用</w:t>
      </w:r>
      <w:r>
        <w:rPr>
          <w:rFonts w:hint="eastAsia" w:ascii="宋体" w:hAnsi="宋体" w:cs="宋体"/>
          <w:b/>
          <w:highlight w:val="none"/>
        </w:rPr>
        <w:t xml:space="preserve">均不作调整</w:t>
      </w:r>
      <w:r>
        <w:rPr>
          <w:rFonts w:hint="eastAsia" w:ascii="宋体" w:hAnsi="宋体" w:cs="宋体"/>
          <w:b/>
          <w:highlight w:val="none"/>
          <w:lang w:eastAsia="zh-CN"/>
        </w:rPr>
        <w:t xml:space="preserve">。</w:t>
      </w:r>
      <w:r>
        <w:rPr>
          <w:rFonts w:ascii="宋体" w:hAnsi="宋体" w:cs="宋体"/>
          <w:highlight w:val="none"/>
        </w:rPr>
      </w:r>
      <w:r/>
    </w:p>
    <w:p>
      <w:pPr>
        <w:pStyle w:val="845"/>
        <w:ind w:firstLine="413"/>
        <w:pageBreakBefore w:val="0"/>
        <w:spacing w:line="480" w:lineRule="exact"/>
        <w:rPr>
          <w:rFonts w:ascii="宋体" w:hAnsi="宋体"/>
          <w:b/>
          <w:highlight w:val="none"/>
        </w:rPr>
      </w:pPr>
      <w:r>
        <w:rPr>
          <w:rFonts w:ascii="宋体" w:hAnsi="宋体"/>
          <w:b/>
          <w:highlight w:val="none"/>
        </w:rPr>
        <w:t xml:space="preserve">4</w:t>
      </w:r>
      <w:r>
        <w:rPr>
          <w:rFonts w:hint="eastAsia" w:ascii="宋体" w:hAnsi="宋体"/>
          <w:b/>
          <w:highlight w:val="none"/>
        </w:rPr>
        <w:t xml:space="preserve">、其它说明（含工期、质保期、质量、验收、安全、纠纷处理等）</w:t>
      </w:r>
      <w:r>
        <w:rPr>
          <w:rFonts w:ascii="宋体" w:hAnsi="宋体"/>
          <w:b/>
          <w:highlight w:val="none"/>
        </w:rPr>
      </w:r>
      <w:r/>
    </w:p>
    <w:p>
      <w:pPr>
        <w:pStyle w:val="845"/>
        <w:ind w:left="424"/>
        <w:pageBreakBefore w:val="0"/>
        <w:spacing w:line="480" w:lineRule="exact"/>
        <w:rPr>
          <w:rFonts w:ascii="宋体" w:hAnsi="宋体" w:cs="宋体"/>
          <w:b/>
          <w:bCs w:val="0"/>
          <w:highlight w:val="none"/>
        </w:rPr>
      </w:pPr>
      <w:r>
        <w:rPr>
          <w:rFonts w:hint="eastAsia" w:ascii="宋体" w:hAnsi="宋体" w:cs="宋体"/>
          <w:b/>
          <w:bCs w:val="0"/>
          <w:highlight w:val="none"/>
        </w:rPr>
        <w:t xml:space="preserve">4.1工程工期</w:t>
      </w:r>
      <w:r>
        <w:rPr>
          <w:rFonts w:ascii="宋体" w:hAnsi="宋体" w:cs="宋体"/>
          <w:b/>
          <w:bCs w:val="0"/>
          <w:highlight w:val="none"/>
        </w:rPr>
      </w:r>
      <w:r/>
    </w:p>
    <w:p>
      <w:pPr>
        <w:pStyle w:val="845"/>
        <w:ind w:firstLine="420"/>
        <w:pageBreakBefore w:val="0"/>
        <w:spacing w:line="480" w:lineRule="exact"/>
        <w:rPr>
          <w:rFonts w:ascii="宋体" w:hAnsi="宋体" w:cs="宋体"/>
          <w:b w:val="0"/>
          <w:bCs/>
          <w:highlight w:val="none"/>
        </w:rPr>
      </w:pPr>
      <w:r>
        <w:rPr>
          <w:rFonts w:hint="eastAsia" w:ascii="宋体" w:hAnsi="宋体" w:cs="宋体"/>
          <w:b w:val="0"/>
          <w:bCs/>
          <w:highlight w:val="none"/>
        </w:rPr>
        <w:t xml:space="preserve">本工程中标人应按期开工；施工过程中，不得以任何借口停工怠工。如因中标人原因延误工期的，按</w:t>
      </w:r>
      <w:r>
        <w:rPr>
          <w:rFonts w:hint="eastAsia" w:ascii="宋体" w:hAnsi="宋体" w:cs="宋体"/>
          <w:b w:val="0"/>
          <w:bCs/>
          <w:highlight w:val="none"/>
          <w:lang w:val="en-US" w:eastAsia="zh-CN"/>
        </w:rPr>
        <w:t xml:space="preserve">合同规定</w:t>
      </w:r>
      <w:r>
        <w:rPr>
          <w:rFonts w:hint="eastAsia" w:ascii="宋体" w:hAnsi="宋体" w:cs="宋体"/>
          <w:b w:val="0"/>
          <w:bCs/>
          <w:highlight w:val="none"/>
        </w:rPr>
        <w:t xml:space="preserve">向采购人支付违约金，并从到期的工程款或履约保证金中直接扣除，由此导致工程款支付延误等责任均由中标人承担。如因采购人原因且符合工程工期顺延的情况，经由采购人代表书面签证确认后方可顺延，否则视为中标人原因延误工期。</w:t>
      </w:r>
      <w:r>
        <w:rPr>
          <w:rFonts w:ascii="宋体" w:hAnsi="宋体" w:cs="宋体"/>
          <w:b w:val="0"/>
          <w:bCs/>
          <w:highlight w:val="none"/>
        </w:rPr>
      </w:r>
      <w:r/>
    </w:p>
    <w:p>
      <w:pPr>
        <w:pStyle w:val="845"/>
        <w:ind w:left="424"/>
        <w:pageBreakBefore w:val="0"/>
        <w:spacing w:line="480" w:lineRule="exact"/>
        <w:rPr>
          <w:rFonts w:ascii="宋体" w:hAnsi="宋体" w:cs="宋体"/>
          <w:b/>
          <w:bCs w:val="0"/>
          <w:highlight w:val="none"/>
        </w:rPr>
      </w:pPr>
      <w:r>
        <w:rPr>
          <w:rFonts w:hint="eastAsia" w:ascii="宋体" w:hAnsi="宋体" w:cs="宋体"/>
          <w:b/>
          <w:bCs w:val="0"/>
          <w:highlight w:val="none"/>
        </w:rPr>
        <w:t xml:space="preserve">4.2免费保修期 (即工程质量保证期）</w:t>
      </w:r>
      <w:r>
        <w:rPr>
          <w:rFonts w:ascii="宋体" w:hAnsi="宋体" w:cs="宋体"/>
          <w:b/>
          <w:bCs w:val="0"/>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4.2.1免费保修期 (即工程质量保证期）为2年，即在中标人按照招标文件要求完成全部工作量后，经采购人组织竣工验收合格并签发竣工验收合格证明，即视为进入中标人的免费保修期。如果竣工验收因采购人原因产生拖延，质保期应在全部工作量施工结束后第三十（30）天起计24个月。</w:t>
      </w:r>
      <w:r>
        <w:rPr>
          <w:rFonts w:ascii="宋体" w:hAnsi="宋体" w:cs="宋体"/>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4.2.2在中标人承诺的免费保修期 (即工程质量保证期）内，中标人应及时、安全、科学、规范处理保修过程中出现的问题，如发生非人为原因的损坏，中标人应及时、免费提供维护，响应时间在24小时内。如在可预见易发生非人为原因的损坏状况，包括台风、暴雨等，中标人应提前或根据采购人要求进场，安全、科学、规范、免费处理，响应时间在24小时内，必要时响应时间在2小时内。</w:t>
      </w:r>
      <w:r>
        <w:rPr>
          <w:rFonts w:ascii="宋体" w:hAnsi="宋体" w:cs="宋体"/>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4.2.3因提供产品或施工的质量缺陷给采购人的使用人员造成伤害的，按照国家相关规定，采购人将保留依法要求赔偿的权利。因未按要求的时间到货完成施工影响采购人的正常使用并受到损失的，采购人将拥有依法要求赔偿的权利。</w:t>
      </w:r>
      <w:r>
        <w:rPr>
          <w:rFonts w:ascii="宋体" w:hAnsi="宋体" w:cs="宋体"/>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4.2.4在免费保修期 (即工程质量保证期）内，如果工程质量或材料规格与招标文件不符，或证实材料是有缺陷的，包括潜在的缺陷或使用不符合要求的材料等，采购人可以口头或短信或书面等各种形式通知中标人，并提出索赔。该款在工程款或履约保证金中扣除。</w:t>
      </w:r>
      <w:r>
        <w:rPr>
          <w:rFonts w:ascii="宋体" w:hAnsi="宋体" w:cs="宋体"/>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4.2.5免费保修期 (即工程质量保证期）内如因非人为原因而损坏，由中标人在三个工作日内免费修复或更换，修复不好或经过三次修复仍不好应给予更换，如不能更换的，予以退货，造成采购人的损失由中标人负责，采购人以书面形式或口头通知中标人，并向中标人提出索赔。该款在工程款或履约保证金中扣除。</w:t>
      </w:r>
      <w:r>
        <w:rPr>
          <w:rFonts w:ascii="宋体" w:hAnsi="宋体" w:cs="宋体"/>
          <w:highlight w:val="none"/>
        </w:rPr>
      </w:r>
      <w:r/>
    </w:p>
    <w:p>
      <w:pPr>
        <w:pStyle w:val="845"/>
        <w:ind w:left="424"/>
        <w:pageBreakBefore w:val="0"/>
        <w:spacing w:line="480" w:lineRule="exact"/>
        <w:rPr>
          <w:rFonts w:ascii="宋体" w:hAnsi="宋体" w:cs="宋体"/>
          <w:b/>
          <w:highlight w:val="none"/>
        </w:rPr>
      </w:pPr>
      <w:r>
        <w:rPr>
          <w:rFonts w:hint="eastAsia" w:ascii="宋体" w:hAnsi="宋体" w:cs="宋体"/>
          <w:b/>
          <w:highlight w:val="none"/>
        </w:rPr>
        <w:t xml:space="preserve">4.3质量要求</w:t>
      </w:r>
      <w:r>
        <w:rPr>
          <w:rFonts w:ascii="宋体" w:hAnsi="宋体" w:cs="宋体"/>
          <w:b/>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4.3.</w:t>
      </w:r>
      <w:r>
        <w:rPr>
          <w:rFonts w:hint="eastAsia" w:ascii="宋体" w:hAnsi="宋体" w:cs="宋体"/>
          <w:highlight w:val="none"/>
          <w:lang w:val="en-US" w:eastAsia="zh-CN"/>
        </w:rPr>
        <w:t xml:space="preserve">1</w:t>
      </w:r>
      <w:r>
        <w:rPr>
          <w:rFonts w:hint="eastAsia" w:ascii="宋体" w:hAnsi="宋体" w:cs="宋体"/>
          <w:highlight w:val="none"/>
        </w:rPr>
        <w:t xml:space="preserve">原材料进场前中标人必须事前告知采购人工地代表，经工地代表现场签署材料验收合格表后方可正式进场用于施工，否则采购人可视为无效材料，此项不予验收、结算，一切经济责任自负。</w:t>
      </w:r>
      <w:r>
        <w:rPr>
          <w:rFonts w:ascii="宋体" w:hAnsi="宋体" w:cs="宋体"/>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4.3.</w:t>
      </w:r>
      <w:r>
        <w:rPr>
          <w:rFonts w:hint="eastAsia" w:ascii="宋体" w:hAnsi="宋体" w:cs="宋体"/>
          <w:highlight w:val="none"/>
          <w:lang w:val="en-US" w:eastAsia="zh-CN"/>
        </w:rPr>
        <w:t xml:space="preserve">2</w:t>
      </w:r>
      <w:r>
        <w:rPr>
          <w:rFonts w:hint="eastAsia" w:ascii="宋体" w:hAnsi="宋体" w:cs="宋体"/>
          <w:highlight w:val="none"/>
        </w:rPr>
        <w:t xml:space="preserve">凡是明确注明要求的，中标人必须根据招标文件（包括施工图）要求规范有序实施；凡是未明确注明要求的，必须采用合格产品，符合国家验收标准、满足实际使用需要。注重工艺，必须满足安全、美观要求，设备摆放、线路安装必须平整、端正、不歪斜。</w:t>
      </w:r>
      <w:r>
        <w:rPr>
          <w:rFonts w:ascii="宋体" w:hAnsi="宋体" w:cs="宋体"/>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4.3.</w:t>
      </w:r>
      <w:r>
        <w:rPr>
          <w:rFonts w:hint="eastAsia" w:ascii="宋体" w:hAnsi="宋体" w:cs="宋体"/>
          <w:highlight w:val="none"/>
          <w:lang w:val="en-US" w:eastAsia="zh-CN"/>
        </w:rPr>
        <w:t xml:space="preserve">3</w:t>
      </w:r>
      <w:r>
        <w:rPr>
          <w:rFonts w:hint="eastAsia" w:ascii="宋体" w:hAnsi="宋体" w:cs="宋体"/>
          <w:highlight w:val="none"/>
        </w:rPr>
        <w:t xml:space="preserve">施工期间，中标人必须做到每日清理、外运垃圾，保证工完场清；同时必须根据采购人要求安排施工，不得影响周边居民的正常生活。否则，每发现一起视情节扣罚200元—1000元。所扣罚费用将在支付履约保证金或工程款时一次性扣除。</w:t>
      </w:r>
      <w:r>
        <w:rPr>
          <w:rFonts w:ascii="宋体" w:hAnsi="宋体" w:cs="宋体"/>
          <w:highlight w:val="none"/>
        </w:rPr>
      </w:r>
      <w:r/>
    </w:p>
    <w:p>
      <w:pPr>
        <w:pStyle w:val="845"/>
        <w:ind w:left="424"/>
        <w:pageBreakBefore w:val="0"/>
        <w:spacing w:line="480" w:lineRule="exact"/>
        <w:rPr>
          <w:rFonts w:ascii="宋体" w:hAnsi="宋体" w:cs="宋体"/>
          <w:b/>
          <w:highlight w:val="none"/>
        </w:rPr>
      </w:pPr>
      <w:r>
        <w:rPr>
          <w:rFonts w:hint="eastAsia" w:ascii="宋体" w:hAnsi="宋体" w:cs="宋体"/>
          <w:b/>
          <w:highlight w:val="none"/>
        </w:rPr>
        <w:t xml:space="preserve">4.4工程验收</w:t>
      </w:r>
      <w:r>
        <w:rPr>
          <w:rFonts w:ascii="宋体" w:hAnsi="宋体" w:cs="宋体"/>
          <w:b/>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4.4.1过程验收：过程验收包括材料进场验收和隐蔽工程等关键节点验收。</w:t>
      </w:r>
      <w:r>
        <w:rPr>
          <w:rFonts w:ascii="宋体" w:hAnsi="宋体" w:cs="宋体"/>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4.4.2项目正式实施前，</w:t>
      </w:r>
      <w:r>
        <w:rPr>
          <w:rFonts w:hint="eastAsia" w:ascii="宋体" w:hAnsi="宋体" w:cs="宋体"/>
          <w:highlight w:val="none"/>
          <w:lang w:val="en-US" w:eastAsia="zh-CN"/>
        </w:rPr>
        <w:t xml:space="preserve">甲方</w:t>
      </w:r>
      <w:r>
        <w:rPr>
          <w:rFonts w:hint="eastAsia" w:ascii="宋体" w:hAnsi="宋体" w:cs="宋体"/>
          <w:highlight w:val="none"/>
        </w:rPr>
        <w:t xml:space="preserve">将组织质量、安全、技术、管理交底会，形成书面资料。其中工地代表根据工程实际情况，明确过程验收节点，书面要求中标人签收技术交底纪要，方可正式施工。</w:t>
      </w:r>
      <w:r>
        <w:rPr>
          <w:rFonts w:ascii="宋体" w:hAnsi="宋体" w:cs="宋体"/>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4.4.3所采用的材料，凡是未明确注明要求的，均按照国家标准执行，提交产品合格证；如采购人需要，必须提交产品检测合格证。所有施工材料进场前必须事前告知采购人工地代表，经工地代表现场在《原材料进场验收证明书》签署材料验收合格后方可正式进场用于施工，否则采购人可视为无效材料，此项不予验收、结算。</w:t>
      </w:r>
      <w:r>
        <w:rPr>
          <w:rFonts w:ascii="宋体" w:hAnsi="宋体" w:cs="宋体"/>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4.4.4所有隐蔽工程施工前必须事前告知采购人工地代表，须经工地代表现场在《隐蔽工程验收证明书》签署验收合格后方可进行下一阶段施工</w:t>
      </w:r>
      <w:r>
        <w:rPr>
          <w:rFonts w:hint="eastAsia" w:ascii="宋体" w:hAnsi="宋体" w:cs="宋体"/>
          <w:b/>
          <w:highlight w:val="none"/>
        </w:rPr>
        <w:t xml:space="preserve">（同时必须保留施工图片、音像资料为证）</w:t>
      </w:r>
      <w:r>
        <w:rPr>
          <w:rFonts w:hint="eastAsia" w:ascii="宋体" w:hAnsi="宋体" w:cs="宋体"/>
          <w:highlight w:val="none"/>
        </w:rPr>
        <w:t xml:space="preserve">，否则采购人可视为无效施工，此项不予验收、结算。</w:t>
      </w:r>
      <w:r>
        <w:rPr>
          <w:rFonts w:ascii="宋体" w:hAnsi="宋体" w:cs="宋体"/>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4.4.5竣工验收：项目完工后，中标人根据采购人要求完善竣工结算资料（一式三套，包括电子版资料）等书面资料，填写《竣工验收申请表》提请采购人工地代表进行竣工验收，采购人进行验收合格后出具《竣工验收证明书》，作为第一次工程款支付和工程保修期开始的依据。否则可视为仍未完工，一切责任由中标人承担，中标人不得以完成施工时间作为竣工时间。</w:t>
      </w:r>
      <w:r>
        <w:rPr>
          <w:rFonts w:ascii="宋体" w:hAnsi="宋体" w:cs="宋体"/>
          <w:highlight w:val="none"/>
        </w:rPr>
      </w:r>
      <w:r/>
    </w:p>
    <w:p>
      <w:pPr>
        <w:pStyle w:val="845"/>
        <w:ind w:left="424"/>
        <w:pageBreakBefore w:val="0"/>
        <w:spacing w:line="480" w:lineRule="exact"/>
        <w:rPr>
          <w:rFonts w:ascii="宋体" w:hAnsi="宋体" w:cs="宋体"/>
          <w:b/>
          <w:highlight w:val="none"/>
        </w:rPr>
      </w:pPr>
      <w:r>
        <w:rPr>
          <w:rFonts w:hint="eastAsia" w:ascii="宋体" w:hAnsi="宋体" w:cs="宋体"/>
          <w:b/>
          <w:highlight w:val="none"/>
        </w:rPr>
        <w:t xml:space="preserve">4.5安全要求</w:t>
      </w:r>
      <w:r>
        <w:rPr>
          <w:rFonts w:ascii="宋体" w:hAnsi="宋体" w:cs="宋体"/>
          <w:b/>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4.5.1中标人必须根据施工特点，充分考虑各种因素对施工的影响，编制规范、科学、合理的施工方案，保证施工工作安全无事故。</w:t>
      </w:r>
      <w:r>
        <w:rPr>
          <w:rFonts w:ascii="宋体" w:hAnsi="宋体" w:cs="宋体"/>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4.5.2涉及水电气设施设备施工时，中标人必须在施工前充分检查、了解施工场地实际情况，特别是水电气管路走向，严格按照国家规范做好安全防护，安排合格持证人员谨慎进行施工。</w:t>
      </w:r>
      <w:r>
        <w:rPr>
          <w:rFonts w:ascii="宋体" w:hAnsi="宋体" w:cs="宋体"/>
          <w:highlight w:val="none"/>
        </w:rPr>
      </w:r>
      <w:r/>
    </w:p>
    <w:p>
      <w:pPr>
        <w:pStyle w:val="845"/>
        <w:ind w:firstLine="420"/>
        <w:pageBreakBefore w:val="0"/>
        <w:spacing w:line="480" w:lineRule="exact"/>
        <w:rPr>
          <w:rFonts w:ascii="宋体" w:hAnsi="宋体" w:cs="宋体"/>
          <w:highlight w:val="none"/>
        </w:rPr>
      </w:pPr>
      <w:r>
        <w:rPr>
          <w:rFonts w:hint="eastAsia" w:ascii="宋体" w:hAnsi="宋体" w:cs="宋体"/>
          <w:highlight w:val="none"/>
        </w:rPr>
        <w:t xml:space="preserve">4.5.3施工时，中标人必须严格按规范要求施工人员做好安全保护，特别是吊车、卡车等机械、车辆必须持证上岗，严格按照施工操作规程施工，有专职安全人员负责施工区域安全管理，做好相关防护措施，施工区域必须做好四周防护（搭建防护围栏或拉设安全警戒线），在醒目处张贴安全警示标志。中标人要特别注意采取规范的安全防范措施，负责本工程施工中遇到的一切地方矛盾协调和安全责任并承担由此引发的一切费用，所有安全责任由中标人完全负责，与采购人无关。</w:t>
      </w:r>
      <w:r>
        <w:rPr>
          <w:rFonts w:ascii="宋体" w:hAnsi="宋体" w:cs="宋体"/>
          <w:highlight w:val="none"/>
        </w:rPr>
      </w:r>
      <w:r/>
    </w:p>
    <w:p>
      <w:pPr>
        <w:pStyle w:val="845"/>
        <w:ind w:firstLine="411"/>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cs="宋体"/>
          <w:szCs w:val="21"/>
          <w:highlight w:val="none"/>
        </w:rPr>
        <w:t xml:space="preserve">4.5.4施工结束前，中标人必须按照约定工完场清，恢复正常状态，保证能投入正常使用。</w:t>
      </w:r>
      <w:r>
        <w:rPr>
          <w:rFonts w:hint="eastAsia" w:ascii="宋体" w:hAnsi="宋体" w:eastAsia="宋体" w:cs="宋体"/>
          <w:color w:val="000000"/>
          <w:sz w:val="24"/>
          <w:szCs w:val="24"/>
          <w:highlight w:val="none"/>
          <w:lang w:val="en-US" w:eastAsia="zh-CN"/>
        </w:rPr>
      </w:r>
      <w:r/>
    </w:p>
    <w:p>
      <w:pPr>
        <w:pStyle w:val="845"/>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b/>
          <w:bCs/>
          <w:sz w:val="22"/>
          <w:szCs w:val="22"/>
          <w:highlight w:val="none"/>
          <w:lang w:val="en-US" w:eastAsia="zh-CN"/>
        </w:rPr>
        <w:t xml:space="preserve">附件：平面图（另详）</w:t>
      </w:r>
      <w:r>
        <w:rPr>
          <w:rFonts w:hint="eastAsia" w:ascii="宋体" w:hAnsi="宋体" w:eastAsia="宋体" w:cs="宋体"/>
          <w:color w:val="000000"/>
          <w:sz w:val="24"/>
          <w:szCs w:val="24"/>
          <w:highlight w:val="none"/>
          <w:lang w:val="en-US" w:eastAsia="zh-CN"/>
        </w:rPr>
      </w:r>
      <w:r/>
    </w:p>
    <w:p>
      <w:pPr>
        <w:pStyle w:val="845"/>
        <w:ind w:firstLine="482"/>
        <w:pageBreakBefore w:val="0"/>
        <w:spacing w:line="480" w:lineRule="exact"/>
        <w:rPr>
          <w:rFonts w:hint="eastAsia" w:ascii="宋体" w:hAnsi="宋体" w:eastAsia="宋体" w:cs="宋体"/>
          <w:b/>
          <w:sz w:val="24"/>
          <w:highlight w:val="none"/>
        </w:rPr>
      </w:pPr>
      <w:r>
        <w:rPr>
          <w:rFonts w:hint="eastAsia" w:ascii="宋体" w:hAnsi="宋体" w:cs="宋体"/>
          <w:b/>
          <w:sz w:val="24"/>
          <w:highlight w:val="none"/>
          <w:lang w:val="en-US" w:eastAsia="zh-CN"/>
        </w:rPr>
        <w:t xml:space="preserve">六</w:t>
      </w:r>
      <w:r>
        <w:rPr>
          <w:rFonts w:hint="eastAsia" w:ascii="宋体" w:hAnsi="宋体" w:eastAsia="宋体" w:cs="宋体"/>
          <w:b/>
          <w:sz w:val="24"/>
          <w:highlight w:val="none"/>
        </w:rPr>
        <w:t xml:space="preserve">、采购标的对应的中小企业划分标准所属行业一览表</w:t>
      </w:r>
      <w:r>
        <w:rPr>
          <w:rFonts w:hint="eastAsia" w:ascii="宋体" w:hAnsi="宋体" w:eastAsia="宋体" w:cs="宋体"/>
          <w:b/>
          <w:sz w:val="24"/>
          <w:highlight w:val="none"/>
        </w:rPr>
      </w:r>
      <w:r/>
    </w:p>
    <w:tbl>
      <w:tblPr>
        <w:tblW w:w="9598"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4423"/>
        <w:gridCol w:w="3834"/>
      </w:tblGrid>
      <w:tr>
        <w:trPr>
          <w:tblCellSpacing w:w="0" w:type="dxa"/>
        </w:trPr>
        <w:tc>
          <w:tcPr>
            <w:tcW w:w="1341" w:type="dxa"/>
            <w:vAlign w:val="center"/>
            <w:textDirection w:val="lrTb"/>
            <w:noWrap w:val="false"/>
          </w:tcPr>
          <w:p>
            <w:pPr>
              <w:pStyle w:val="1087"/>
              <w:jc w:val="center"/>
              <w:pageBreakBefore w:val="0"/>
              <w:spacing w:before="0" w:beforeAutospacing="0" w:afterAutospacing="0" w:line="480" w:lineRule="exact"/>
              <w:rPr>
                <w:rFonts w:hint="eastAsia" w:eastAsia="宋体"/>
                <w:sz w:val="22"/>
                <w:szCs w:val="22"/>
                <w:highlight w:val="none"/>
              </w:rPr>
            </w:pPr>
            <w:r>
              <w:rPr>
                <w:rFonts w:hint="eastAsia" w:eastAsia="宋体"/>
                <w:sz w:val="22"/>
                <w:szCs w:val="22"/>
                <w:highlight w:val="none"/>
              </w:rPr>
              <w:t xml:space="preserve">序号</w:t>
            </w:r>
            <w:r>
              <w:rPr>
                <w:rFonts w:hint="eastAsia" w:eastAsia="宋体"/>
                <w:sz w:val="22"/>
                <w:szCs w:val="22"/>
                <w:highlight w:val="none"/>
              </w:rPr>
            </w:r>
            <w:r/>
          </w:p>
        </w:tc>
        <w:tc>
          <w:tcPr>
            <w:tcW w:w="4423" w:type="dxa"/>
            <w:vAlign w:val="center"/>
            <w:textDirection w:val="lrTb"/>
            <w:noWrap w:val="false"/>
          </w:tcPr>
          <w:p>
            <w:pPr>
              <w:pStyle w:val="1087"/>
              <w:jc w:val="center"/>
              <w:pageBreakBefore w:val="0"/>
              <w:spacing w:before="0" w:beforeAutospacing="0" w:afterAutospacing="0" w:line="480" w:lineRule="exact"/>
              <w:rPr>
                <w:rFonts w:hint="eastAsia" w:eastAsia="宋体"/>
                <w:sz w:val="22"/>
                <w:szCs w:val="22"/>
                <w:highlight w:val="none"/>
              </w:rPr>
            </w:pPr>
            <w:r>
              <w:rPr>
                <w:rFonts w:hint="eastAsia" w:eastAsia="宋体"/>
                <w:sz w:val="22"/>
                <w:szCs w:val="22"/>
                <w:highlight w:val="none"/>
              </w:rPr>
              <w:t xml:space="preserve">采购标的</w:t>
            </w:r>
            <w:r>
              <w:rPr>
                <w:rFonts w:hint="eastAsia" w:eastAsia="宋体"/>
                <w:sz w:val="22"/>
                <w:szCs w:val="22"/>
                <w:highlight w:val="none"/>
              </w:rPr>
            </w:r>
            <w:r/>
          </w:p>
        </w:tc>
        <w:tc>
          <w:tcPr>
            <w:tcW w:w="3834" w:type="dxa"/>
            <w:vAlign w:val="center"/>
            <w:textDirection w:val="lrTb"/>
            <w:noWrap w:val="false"/>
          </w:tcPr>
          <w:p>
            <w:pPr>
              <w:pStyle w:val="1087"/>
              <w:jc w:val="center"/>
              <w:pageBreakBefore w:val="0"/>
              <w:spacing w:before="0" w:beforeAutospacing="0" w:afterAutospacing="0" w:line="480" w:lineRule="exact"/>
              <w:rPr>
                <w:rFonts w:hint="eastAsia" w:eastAsia="宋体"/>
                <w:sz w:val="22"/>
                <w:szCs w:val="22"/>
                <w:highlight w:val="none"/>
              </w:rPr>
            </w:pPr>
            <w:r>
              <w:rPr>
                <w:rFonts w:hint="eastAsia" w:eastAsia="宋体"/>
                <w:sz w:val="22"/>
                <w:szCs w:val="22"/>
                <w:highlight w:val="none"/>
              </w:rPr>
              <w:t xml:space="preserve">对应中小微企业划分标准所属行业</w:t>
            </w:r>
            <w:r>
              <w:rPr>
                <w:rFonts w:hint="eastAsia" w:eastAsia="宋体"/>
                <w:sz w:val="22"/>
                <w:szCs w:val="22"/>
                <w:highlight w:val="none"/>
              </w:rPr>
            </w:r>
            <w:r/>
          </w:p>
        </w:tc>
      </w:tr>
      <w:tr>
        <w:trPr>
          <w:tblCellSpacing w:w="0" w:type="dxa"/>
          <w:trHeight w:val="291"/>
        </w:trPr>
        <w:tc>
          <w:tcPr>
            <w:tcW w:w="1341" w:type="dxa"/>
            <w:vAlign w:val="center"/>
            <w:textDirection w:val="lrTb"/>
            <w:noWrap w:val="false"/>
          </w:tcPr>
          <w:p>
            <w:pPr>
              <w:pStyle w:val="1087"/>
              <w:jc w:val="center"/>
              <w:pageBreakBefore w:val="0"/>
              <w:spacing w:before="0" w:beforeAutospacing="0" w:afterAutospacing="0" w:line="480" w:lineRule="exact"/>
              <w:rPr>
                <w:rFonts w:hint="eastAsia" w:eastAsia="宋体"/>
                <w:sz w:val="22"/>
                <w:szCs w:val="22"/>
                <w:highlight w:val="none"/>
              </w:rPr>
            </w:pPr>
            <w:r>
              <w:rPr>
                <w:rFonts w:hint="eastAsia" w:eastAsia="宋体"/>
                <w:sz w:val="22"/>
                <w:szCs w:val="22"/>
                <w:highlight w:val="none"/>
              </w:rPr>
              <w:t xml:space="preserve">1</w:t>
            </w:r>
            <w:r>
              <w:rPr>
                <w:rFonts w:hint="eastAsia" w:eastAsia="宋体"/>
                <w:sz w:val="22"/>
                <w:szCs w:val="22"/>
                <w:highlight w:val="none"/>
              </w:rPr>
            </w:r>
            <w:r/>
          </w:p>
        </w:tc>
        <w:tc>
          <w:tcPr>
            <w:tcW w:w="4423" w:type="dxa"/>
            <w:vAlign w:val="center"/>
            <w:textDirection w:val="lrTb"/>
            <w:noWrap w:val="false"/>
          </w:tcPr>
          <w:p>
            <w:pPr>
              <w:pStyle w:val="1087"/>
              <w:jc w:val="center"/>
              <w:pageBreakBefore w:val="0"/>
              <w:spacing w:before="0" w:beforeAutospacing="0" w:afterAutospacing="0" w:line="480" w:lineRule="exact"/>
              <w:rPr>
                <w:rFonts w:hint="eastAsia" w:eastAsia="宋体"/>
                <w:sz w:val="22"/>
                <w:szCs w:val="22"/>
                <w:highlight w:val="none"/>
                <w:lang w:eastAsia="zh-CN"/>
              </w:rPr>
            </w:pPr>
            <w:r>
              <w:rPr>
                <w:rFonts w:hint="eastAsia" w:eastAsia="宋体"/>
                <w:sz w:val="22"/>
                <w:szCs w:val="22"/>
                <w:highlight w:val="none"/>
              </w:rPr>
              <w:t xml:space="preserve"> </w:t>
            </w:r>
            <w:r>
              <w:rPr>
                <w:rFonts w:hint="eastAsia"/>
                <w:sz w:val="22"/>
                <w:szCs w:val="22"/>
                <w:highlight w:val="none"/>
                <w:lang w:eastAsia="zh-CN"/>
              </w:rPr>
              <w:t xml:space="preserve">德喜花苑微党建阵地长廊一体化项目</w:t>
            </w:r>
            <w:r>
              <w:rPr>
                <w:rFonts w:hint="eastAsia" w:eastAsia="宋体"/>
                <w:sz w:val="22"/>
                <w:szCs w:val="22"/>
                <w:highlight w:val="none"/>
                <w:lang w:eastAsia="zh-CN"/>
              </w:rPr>
            </w:r>
            <w:r/>
          </w:p>
        </w:tc>
        <w:tc>
          <w:tcPr>
            <w:tcW w:w="3834" w:type="dxa"/>
            <w:vAlign w:val="center"/>
            <w:textDirection w:val="lrTb"/>
            <w:noWrap w:val="false"/>
          </w:tcPr>
          <w:p>
            <w:pPr>
              <w:pStyle w:val="1087"/>
              <w:jc w:val="center"/>
              <w:pageBreakBefore w:val="0"/>
              <w:spacing w:before="0" w:beforeAutospacing="0" w:afterAutospacing="0" w:line="480" w:lineRule="exact"/>
              <w:rPr>
                <w:rFonts w:hint="eastAsia" w:eastAsia="宋体"/>
                <w:sz w:val="22"/>
                <w:szCs w:val="22"/>
                <w:highlight w:val="none"/>
              </w:rPr>
            </w:pPr>
            <w:r>
              <w:rPr>
                <w:rFonts w:hint="eastAsia" w:eastAsia="宋体"/>
                <w:sz w:val="22"/>
                <w:szCs w:val="22"/>
                <w:highlight w:val="none"/>
              </w:rPr>
              <w:t xml:space="preserve">建筑业</w:t>
            </w:r>
            <w:r>
              <w:rPr>
                <w:rFonts w:hint="eastAsia" w:eastAsia="宋体"/>
                <w:sz w:val="22"/>
                <w:szCs w:val="22"/>
                <w:highlight w:val="none"/>
              </w:rPr>
            </w:r>
            <w:r/>
          </w:p>
        </w:tc>
      </w:tr>
    </w:tbl>
    <w:p>
      <w:pPr>
        <w:pStyle w:val="933"/>
        <w:pageBreakBefore w:val="0"/>
        <w:spacing w:line="480" w:lineRule="exact"/>
        <w:rPr>
          <w:rFonts w:hint="eastAsia"/>
          <w:highlight w:val="none"/>
        </w:rPr>
      </w:pPr>
      <w:r>
        <w:rPr>
          <w:rFonts w:hint="eastAsia"/>
          <w:highlight w:val="none"/>
        </w:rPr>
      </w:r>
      <w:r/>
    </w:p>
    <w:p>
      <w:pPr>
        <w:pStyle w:val="933"/>
        <w:pageBreakBefore w:val="0"/>
        <w:spacing w:line="480" w:lineRule="exact"/>
        <w:rPr>
          <w:rFonts w:hint="eastAsia"/>
          <w:highlight w:val="none"/>
        </w:rPr>
      </w:pPr>
      <w:r>
        <w:rPr>
          <w:rFonts w:hint="eastAsia"/>
          <w:highlight w:val="none"/>
        </w:rPr>
      </w:r>
      <w:r/>
    </w:p>
    <w:p>
      <w:pPr>
        <w:pStyle w:val="933"/>
        <w:pageBreakBefore w:val="0"/>
        <w:spacing w:line="480" w:lineRule="exact"/>
        <w:rPr>
          <w:rFonts w:hint="eastAsia"/>
          <w:highlight w:val="none"/>
        </w:rPr>
      </w:pPr>
      <w:r>
        <w:rPr>
          <w:rFonts w:hint="eastAsia"/>
          <w:highlight w:val="none"/>
        </w:rPr>
      </w:r>
      <w:r/>
    </w:p>
    <w:p>
      <w:pPr>
        <w:pStyle w:val="933"/>
        <w:pageBreakBefore w:val="0"/>
        <w:spacing w:line="480" w:lineRule="exact"/>
        <w:rPr>
          <w:rFonts w:hint="eastAsia"/>
          <w:highlight w:val="none"/>
        </w:rPr>
      </w:pPr>
      <w:r>
        <w:rPr>
          <w:rFonts w:hint="eastAsia"/>
          <w:highlight w:val="none"/>
        </w:rPr>
      </w:r>
      <w:r/>
    </w:p>
    <w:p>
      <w:pPr>
        <w:pStyle w:val="933"/>
        <w:pageBreakBefore w:val="0"/>
        <w:spacing w:line="480" w:lineRule="exact"/>
        <w:rPr>
          <w:rFonts w:hint="eastAsia"/>
          <w:highlight w:val="none"/>
        </w:rPr>
      </w:pPr>
      <w:r>
        <w:rPr>
          <w:rFonts w:hint="eastAsia"/>
          <w:highlight w:val="none"/>
        </w:rPr>
      </w:r>
      <w:r/>
    </w:p>
    <w:p>
      <w:pPr>
        <w:pStyle w:val="933"/>
        <w:pageBreakBefore w:val="0"/>
        <w:spacing w:line="480" w:lineRule="exact"/>
        <w:rPr>
          <w:rFonts w:hint="eastAsia"/>
          <w:highlight w:val="none"/>
        </w:rPr>
      </w:pPr>
      <w:r>
        <w:rPr>
          <w:rFonts w:hint="eastAsia"/>
          <w:highlight w:val="none"/>
        </w:rPr>
      </w:r>
      <w:r/>
    </w:p>
    <w:p>
      <w:pPr>
        <w:pStyle w:val="846"/>
        <w:jc w:val="center"/>
        <w:pageBreakBefore w:val="0"/>
        <w:spacing w:line="480" w:lineRule="exact"/>
        <w:widowControl/>
        <w:rPr>
          <w:rFonts w:hint="eastAsia" w:ascii="宋体" w:eastAsia="宋体" w:cs="宋体"/>
          <w:sz w:val="44"/>
          <w:szCs w:val="44"/>
          <w:highlight w:val="none"/>
        </w:rPr>
      </w:pPr>
      <w:r>
        <w:rPr>
          <w:rFonts w:hint="eastAsia" w:ascii="宋体" w:eastAsia="宋体" w:cs="宋体"/>
          <w:sz w:val="44"/>
          <w:szCs w:val="44"/>
          <w:highlight w:val="none"/>
        </w:rPr>
        <w:t xml:space="preserve">第五章  评审方法和评审标准</w:t>
      </w:r>
      <w:r>
        <w:rPr>
          <w:rFonts w:hint="eastAsia" w:ascii="宋体" w:eastAsia="宋体" w:cs="宋体"/>
          <w:sz w:val="44"/>
          <w:szCs w:val="44"/>
          <w:highlight w:val="none"/>
        </w:rPr>
      </w:r>
      <w:r/>
    </w:p>
    <w:p>
      <w:pPr>
        <w:pStyle w:val="847"/>
        <w:ind w:firstLine="482"/>
        <w:jc w:val="left"/>
        <w:pageBreakBefore w:val="0"/>
        <w:spacing w:line="480" w:lineRule="exact"/>
        <w:rPr>
          <w:rFonts w:hint="eastAsia" w:ascii="宋体" w:hAnsi="宋体" w:eastAsia="宋体" w:cs="宋体"/>
          <w:sz w:val="22"/>
          <w:szCs w:val="22"/>
          <w:highlight w:val="none"/>
        </w:rPr>
      </w:pPr>
      <w:r/>
      <w:bookmarkStart w:id="653" w:name="_Toc203032707"/>
      <w:r/>
      <w:bookmarkStart w:id="654" w:name="_Toc166856205"/>
      <w:r>
        <w:rPr>
          <w:rFonts w:hint="eastAsia" w:ascii="宋体" w:hAnsi="宋体" w:eastAsia="宋体" w:cs="宋体"/>
          <w:sz w:val="22"/>
          <w:szCs w:val="22"/>
          <w:highlight w:val="none"/>
        </w:rPr>
        <w:t xml:space="preserve">一、磋商小组</w:t>
      </w:r>
      <w:bookmarkEnd w:id="653"/>
      <w:r/>
      <w:bookmarkEnd w:id="654"/>
      <w:r>
        <w:rPr>
          <w:rFonts w:hint="eastAsia" w:ascii="宋体" w:hAnsi="宋体" w:eastAsia="宋体" w:cs="宋体"/>
          <w:sz w:val="22"/>
          <w:szCs w:val="22"/>
          <w:highlight w:val="none"/>
        </w:rPr>
      </w:r>
      <w:r/>
    </w:p>
    <w:p>
      <w:pPr>
        <w:pStyle w:val="845"/>
        <w:ind w:firstLine="36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本采购项目磋商小组的评委由有关专家、采购人代表等相关人员构成。</w:t>
      </w:r>
      <w:r>
        <w:rPr>
          <w:rFonts w:hint="eastAsia" w:ascii="宋体" w:hAnsi="宋体" w:eastAsia="宋体" w:cs="宋体"/>
          <w:sz w:val="22"/>
          <w:szCs w:val="22"/>
          <w:highlight w:val="none"/>
        </w:rPr>
      </w:r>
      <w:r/>
    </w:p>
    <w:p>
      <w:pPr>
        <w:pStyle w:val="847"/>
        <w:ind w:firstLine="482"/>
        <w:jc w:val="left"/>
        <w:pageBreakBefore w:val="0"/>
        <w:spacing w:line="480" w:lineRule="exact"/>
        <w:rPr>
          <w:rFonts w:hint="eastAsia" w:ascii="宋体" w:hAnsi="宋体" w:eastAsia="宋体" w:cs="宋体"/>
          <w:sz w:val="22"/>
          <w:szCs w:val="22"/>
          <w:highlight w:val="none"/>
        </w:rPr>
      </w:pPr>
      <w:r/>
      <w:bookmarkStart w:id="655" w:name="_Toc166856206"/>
      <w:r/>
      <w:bookmarkStart w:id="656" w:name="_Toc203032708"/>
      <w:r>
        <w:rPr>
          <w:rFonts w:hint="eastAsia" w:ascii="宋体" w:hAnsi="宋体" w:eastAsia="宋体" w:cs="宋体"/>
          <w:sz w:val="22"/>
          <w:szCs w:val="22"/>
          <w:highlight w:val="none"/>
        </w:rPr>
        <w:t xml:space="preserve">二、评审方法</w:t>
      </w:r>
      <w:bookmarkEnd w:id="655"/>
      <w:r/>
      <w:bookmarkEnd w:id="656"/>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rPr>
          <w:rFonts w:hint="eastAsia" w:ascii="宋体" w:hAnsi="宋体" w:eastAsia="宋体" w:cs="宋体"/>
          <w:sz w:val="22"/>
          <w:szCs w:val="22"/>
          <w:highlight w:val="none"/>
        </w:rPr>
      </w:r>
      <w:r/>
    </w:p>
    <w:p>
      <w:pPr>
        <w:pStyle w:val="847"/>
        <w:ind w:firstLine="482"/>
        <w:jc w:val="left"/>
        <w:pageBreakBefore w:val="0"/>
        <w:spacing w:line="480" w:lineRule="exact"/>
        <w:rPr>
          <w:rFonts w:hint="eastAsia" w:ascii="宋体" w:hAnsi="宋体" w:eastAsia="宋体" w:cs="宋体"/>
          <w:sz w:val="22"/>
          <w:szCs w:val="22"/>
          <w:highlight w:val="none"/>
        </w:rPr>
      </w:pPr>
      <w:r/>
      <w:bookmarkStart w:id="657" w:name="_Toc166856207"/>
      <w:r/>
      <w:bookmarkStart w:id="658" w:name="_Toc203032709"/>
      <w:r>
        <w:rPr>
          <w:rFonts w:hint="eastAsia" w:ascii="宋体" w:hAnsi="宋体" w:eastAsia="宋体" w:cs="宋体"/>
          <w:sz w:val="22"/>
          <w:szCs w:val="22"/>
          <w:highlight w:val="none"/>
        </w:rPr>
        <w:t xml:space="preserve">三、政府采购政策功能落实</w:t>
      </w:r>
      <w:bookmarkEnd w:id="657"/>
      <w:r/>
      <w:bookmarkEnd w:id="658"/>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bookmarkStart w:id="659" w:name="_Toc166856209"/>
      <w:r>
        <w:rPr>
          <w:rFonts w:hint="eastAsia" w:ascii="宋体" w:hAnsi="宋体" w:eastAsia="宋体" w:cs="宋体"/>
          <w:sz w:val="22"/>
          <w:szCs w:val="22"/>
          <w:highlight w:val="none"/>
        </w:rPr>
        <w:t xml:space="preserve">政府采购政策功能落实</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1、小微型企业价格扣除</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（1）本项目专门面向中小企业采购，不再执行价格评审优惠的扶持政策。</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（2）供应商需按照采购文件的要求提供相应的《中小企业声明函》。</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2、残疾人福利单位价格扣除</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（1）本项目专门面向中小企业采购，不再执行价格评审优惠的扶持政策。</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（2）残疾人福利单位需按照采购文件的要求提供《残疾人福利性单位声明函》。</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（3）残疾人福利单位标准请参照《关于促进残疾人就业政府采购政策的通知》（财库〔2017〕141号）。</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3、监狱和戒毒企业价格扣除</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（1）本项目专门面向中小企业采购，不再执行价格评审优惠的扶持政策。</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（3）监狱企业标准请参照《关于政府采购支持监狱企业发展有关问题的通知》（财库[2014]68号）。</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4、残疾人福利单位、监狱企业属于小型、微型企业的，不重复享受政策。</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5、严格执行政府采购关于支持</w:t>
      </w:r>
      <w:r>
        <w:rPr>
          <w:rFonts w:hint="eastAsia" w:ascii="宋体" w:hAnsi="宋体" w:eastAsia="宋体" w:cs="宋体"/>
          <w:sz w:val="22"/>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6、供应商对于投标产品的商品包装、快递包装应按照“财办库〔2020〕123号《关于印发《商品包装政府采购需求标准（试行）》、《快递包装政府采购需求标准（试行）》的通知》”执行。</w:t>
      </w:r>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7、本文件中若涉及到数据中心采购，应按照《&lt;绿色数据中心政府采购需求标准（试行）&gt;的通知》（财库〔2023〕7号）执行。</w:t>
      </w:r>
      <w:r>
        <w:rPr>
          <w:rFonts w:hint="eastAsia" w:ascii="宋体" w:hAnsi="宋体" w:eastAsia="宋体" w:cs="宋体"/>
          <w:sz w:val="22"/>
          <w:szCs w:val="22"/>
          <w:highlight w:val="none"/>
        </w:rPr>
      </w:r>
      <w:r/>
    </w:p>
    <w:p>
      <w:pPr>
        <w:pStyle w:val="847"/>
        <w:ind w:firstLine="482"/>
        <w:jc w:val="left"/>
        <w:pageBreakBefore w:val="0"/>
        <w:spacing w:line="480" w:lineRule="exact"/>
        <w:rPr>
          <w:rFonts w:hint="eastAsia" w:ascii="宋体" w:hAnsi="宋体" w:eastAsia="宋体" w:cs="宋体"/>
          <w:sz w:val="22"/>
          <w:szCs w:val="22"/>
          <w:highlight w:val="none"/>
        </w:rPr>
      </w:pPr>
      <w:r/>
      <w:bookmarkStart w:id="660" w:name="_Toc203032710"/>
      <w:r>
        <w:rPr>
          <w:rFonts w:hint="eastAsia" w:ascii="宋体" w:hAnsi="宋体" w:eastAsia="宋体" w:cs="宋体"/>
          <w:sz w:val="22"/>
          <w:szCs w:val="22"/>
          <w:highlight w:val="none"/>
        </w:rPr>
        <w:t xml:space="preserve">四、评审原则</w:t>
      </w:r>
      <w:bookmarkEnd w:id="659"/>
      <w:r/>
      <w:bookmarkEnd w:id="660"/>
      <w:r>
        <w:rPr>
          <w:rFonts w:hint="eastAsia" w:ascii="宋体" w:hAnsi="宋体" w:eastAsia="宋体" w:cs="宋体"/>
          <w:sz w:val="22"/>
          <w:szCs w:val="22"/>
          <w:highlight w:val="none"/>
        </w:rPr>
      </w:r>
      <w:r/>
    </w:p>
    <w:p>
      <w:pPr>
        <w:pStyle w:val="845"/>
        <w:ind w:firstLine="480"/>
        <w:pageBreakBefore w:val="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rPr>
          <w:rFonts w:hint="eastAsia" w:ascii="宋体" w:hAnsi="宋体" w:eastAsia="宋体" w:cs="宋体"/>
          <w:sz w:val="22"/>
          <w:szCs w:val="22"/>
          <w:highlight w:val="none"/>
        </w:rPr>
      </w:r>
      <w:r/>
    </w:p>
    <w:p>
      <w:pPr>
        <w:pStyle w:val="847"/>
        <w:ind w:firstLine="482"/>
        <w:jc w:val="left"/>
        <w:pageBreakBefore w:val="0"/>
        <w:spacing w:line="480" w:lineRule="exact"/>
        <w:rPr>
          <w:rFonts w:hint="eastAsia" w:ascii="宋体" w:hAnsi="宋体" w:eastAsia="宋体" w:cs="宋体"/>
          <w:sz w:val="22"/>
          <w:szCs w:val="22"/>
          <w:highlight w:val="none"/>
        </w:rPr>
      </w:pPr>
      <w:r/>
      <w:bookmarkStart w:id="661" w:name="_Toc166856210"/>
      <w:r/>
      <w:bookmarkStart w:id="662" w:name="_Toc203032711"/>
      <w:r>
        <w:rPr>
          <w:rFonts w:hint="eastAsia" w:ascii="宋体" w:hAnsi="宋体" w:eastAsia="宋体" w:cs="宋体"/>
          <w:sz w:val="22"/>
          <w:szCs w:val="22"/>
          <w:highlight w:val="none"/>
        </w:rPr>
        <w:t xml:space="preserve">五、评分细则</w:t>
      </w:r>
      <w:bookmarkEnd w:id="661"/>
      <w:r/>
      <w:bookmarkEnd w:id="662"/>
      <w:r>
        <w:rPr>
          <w:rFonts w:hint="eastAsia" w:ascii="宋体" w:hAnsi="宋体" w:eastAsia="宋体" w:cs="宋体"/>
          <w:sz w:val="22"/>
          <w:szCs w:val="22"/>
          <w:highlight w:val="none"/>
        </w:rPr>
      </w:r>
      <w:r/>
    </w:p>
    <w:p>
      <w:pPr>
        <w:pStyle w:val="916"/>
        <w:ind w:firstLine="480"/>
        <w:pageBreakBefore w:val="0"/>
        <w:spacing w:beforeAutospacing="0" w:afterAutospacing="0" w:line="48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cs="宋体"/>
          <w:b/>
          <w:bCs/>
          <w:sz w:val="22"/>
          <w:szCs w:val="22"/>
          <w:highlight w:val="none"/>
        </w:rPr>
      </w:pPr>
      <w:r>
        <w:rPr>
          <w:rFonts w:hint="eastAsia" w:eastAsia="宋体" w:cs="宋体"/>
          <w:sz w:val="22"/>
          <w:szCs w:val="22"/>
          <w:highlight w:val="none"/>
        </w:rPr>
        <w:t xml:space="preserve">评标委员会仅对通过以上评审、确定为实质性响应招标文件要求的投标文件进行评价和比较。本次招标的评审方法采用综合评分法，评标委员会将按以下评审方法和标准进行评分，总分值为100分。</w:t>
      </w:r>
      <w:r>
        <w:rPr>
          <w:rFonts w:hint="eastAsia" w:eastAsia="宋体" w:cs="宋体"/>
          <w:b/>
          <w:bCs/>
          <w:sz w:val="22"/>
          <w:szCs w:val="22"/>
          <w:highlight w:val="none"/>
        </w:rPr>
      </w:r>
      <w:r/>
    </w:p>
    <w:tbl>
      <w:tblPr>
        <w:tblW w:w="102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4"/>
        <w:gridCol w:w="1617"/>
        <w:gridCol w:w="7192"/>
      </w:tblGrid>
      <w:tr>
        <w:trPr/>
        <w:tc>
          <w:tcPr>
            <w:tcW w:w="1464" w:type="dxa"/>
            <w:vAlign w:val="center"/>
            <w:textDirection w:val="lrTb"/>
            <w:noWrap w:val="false"/>
          </w:tcPr>
          <w:p>
            <w:pPr>
              <w:pStyle w:val="845"/>
              <w:jc w:val="center"/>
              <w:pageBreakBefore w:val="0"/>
              <w:spacing w:line="480" w:lineRule="exact"/>
              <w:rPr>
                <w:b/>
                <w:sz w:val="22"/>
                <w:szCs w:val="22"/>
                <w:highlight w:val="none"/>
              </w:rPr>
            </w:pPr>
            <w:r>
              <w:rPr>
                <w:b/>
                <w:sz w:val="22"/>
                <w:szCs w:val="22"/>
                <w:highlight w:val="none"/>
              </w:rPr>
              <w:t xml:space="preserve">评分项目</w:t>
            </w:r>
            <w:r>
              <w:rPr>
                <w:b/>
                <w:sz w:val="22"/>
                <w:szCs w:val="22"/>
                <w:highlight w:val="none"/>
              </w:rPr>
            </w:r>
            <w:r/>
          </w:p>
        </w:tc>
        <w:tc>
          <w:tcPr>
            <w:tcW w:w="1617" w:type="dxa"/>
            <w:vAlign w:val="center"/>
            <w:textDirection w:val="lrTb"/>
            <w:noWrap w:val="false"/>
          </w:tcPr>
          <w:p>
            <w:pPr>
              <w:pStyle w:val="845"/>
              <w:jc w:val="center"/>
              <w:pageBreakBefore w:val="0"/>
              <w:spacing w:line="480" w:lineRule="exact"/>
              <w:tabs>
                <w:tab w:val="left" w:pos="0" w:leader="none"/>
              </w:tabs>
              <w:rPr>
                <w:rFonts w:hint="eastAsia" w:eastAsia="宋体"/>
                <w:b/>
                <w:sz w:val="22"/>
                <w:szCs w:val="22"/>
                <w:highlight w:val="none"/>
                <w:lang w:eastAsia="zh-CN"/>
              </w:rPr>
            </w:pPr>
            <w:r>
              <w:rPr>
                <w:b/>
                <w:sz w:val="22"/>
                <w:szCs w:val="22"/>
                <w:highlight w:val="none"/>
              </w:rPr>
              <w:t xml:space="preserve">满分分值</w:t>
            </w:r>
            <w:r>
              <w:rPr>
                <w:rFonts w:hint="eastAsia"/>
                <w:b/>
                <w:sz w:val="22"/>
                <w:szCs w:val="22"/>
                <w:highlight w:val="none"/>
                <w:lang w:eastAsia="zh-CN"/>
              </w:rPr>
              <w:t xml:space="preserve">（</w:t>
            </w:r>
            <w:r>
              <w:rPr>
                <w:rFonts w:hint="eastAsia"/>
                <w:b/>
                <w:sz w:val="22"/>
                <w:szCs w:val="22"/>
                <w:highlight w:val="none"/>
                <w:lang w:val="en-US" w:eastAsia="zh-CN"/>
              </w:rPr>
              <w:t xml:space="preserve">100分</w:t>
            </w:r>
            <w:r>
              <w:rPr>
                <w:rFonts w:hint="eastAsia"/>
                <w:b/>
                <w:sz w:val="22"/>
                <w:szCs w:val="22"/>
                <w:highlight w:val="none"/>
                <w:lang w:eastAsia="zh-CN"/>
              </w:rPr>
              <w:t xml:space="preserve">）</w:t>
            </w:r>
            <w:r>
              <w:rPr>
                <w:rFonts w:hint="eastAsia" w:eastAsia="宋体"/>
                <w:b/>
                <w:sz w:val="22"/>
                <w:szCs w:val="22"/>
                <w:highlight w:val="none"/>
                <w:lang w:eastAsia="zh-CN"/>
              </w:rPr>
            </w:r>
            <w:r/>
          </w:p>
        </w:tc>
        <w:tc>
          <w:tcPr>
            <w:tcW w:w="7192" w:type="dxa"/>
            <w:vAlign w:val="center"/>
            <w:textDirection w:val="lrTb"/>
            <w:noWrap w:val="false"/>
          </w:tcPr>
          <w:p>
            <w:pPr>
              <w:pStyle w:val="845"/>
              <w:jc w:val="center"/>
              <w:pageBreakBefore w:val="0"/>
              <w:spacing w:line="480" w:lineRule="exact"/>
              <w:tabs>
                <w:tab w:val="left" w:pos="0" w:leader="none"/>
              </w:tabs>
              <w:rPr>
                <w:b/>
                <w:sz w:val="22"/>
                <w:szCs w:val="22"/>
                <w:highlight w:val="none"/>
              </w:rPr>
            </w:pPr>
            <w:r>
              <w:rPr>
                <w:b/>
                <w:sz w:val="22"/>
                <w:szCs w:val="22"/>
                <w:highlight w:val="none"/>
              </w:rPr>
              <w:t xml:space="preserve">评分细则</w:t>
            </w:r>
            <w:r>
              <w:rPr>
                <w:b/>
                <w:sz w:val="22"/>
                <w:szCs w:val="22"/>
                <w:highlight w:val="none"/>
              </w:rPr>
            </w:r>
            <w:r/>
          </w:p>
        </w:tc>
      </w:tr>
      <w:tr>
        <w:trPr/>
        <w:tc>
          <w:tcPr>
            <w:tcW w:w="1464" w:type="dxa"/>
            <w:vAlign w:val="center"/>
            <w:textDirection w:val="lrTb"/>
            <w:noWrap w:val="false"/>
          </w:tcPr>
          <w:p>
            <w:pPr>
              <w:pStyle w:val="845"/>
              <w:jc w:val="center"/>
              <w:pageBreakBefore w:val="0"/>
              <w:spacing w:line="480" w:lineRule="exact"/>
              <w:rPr>
                <w:rFonts w:ascii="宋体" w:hAnsi="宋体"/>
                <w:sz w:val="22"/>
                <w:szCs w:val="22"/>
                <w:highlight w:val="none"/>
              </w:rPr>
            </w:pPr>
            <w:r>
              <w:rPr>
                <w:rFonts w:hint="eastAsia" w:ascii="宋体" w:hAnsi="宋体"/>
                <w:sz w:val="22"/>
                <w:szCs w:val="22"/>
                <w:highlight w:val="none"/>
              </w:rPr>
              <w:t xml:space="preserve">价格部分</w:t>
            </w:r>
            <w:r>
              <w:rPr>
                <w:rFonts w:ascii="宋体" w:hAnsi="宋体"/>
                <w:sz w:val="22"/>
                <w:szCs w:val="22"/>
                <w:highlight w:val="none"/>
              </w:rPr>
              <w:t xml:space="preserve">(</w:t>
            </w:r>
            <w:r>
              <w:rPr>
                <w:rFonts w:hint="eastAsia" w:ascii="宋体" w:hAnsi="宋体"/>
                <w:sz w:val="22"/>
                <w:szCs w:val="22"/>
                <w:highlight w:val="none"/>
                <w:lang w:val="en-US" w:eastAsia="zh-CN"/>
              </w:rPr>
              <w:t xml:space="preserve">30</w:t>
            </w:r>
            <w:r>
              <w:rPr>
                <w:rFonts w:hint="eastAsia" w:ascii="宋体" w:hAnsi="宋体"/>
                <w:sz w:val="22"/>
                <w:szCs w:val="22"/>
                <w:highlight w:val="none"/>
              </w:rPr>
              <w:t xml:space="preserve">分</w:t>
            </w:r>
            <w:r>
              <w:rPr>
                <w:rFonts w:ascii="宋体" w:hAnsi="宋体"/>
                <w:sz w:val="22"/>
                <w:szCs w:val="22"/>
                <w:highlight w:val="none"/>
              </w:rPr>
              <w:t xml:space="preserve">)</w:t>
            </w:r>
            <w:r>
              <w:rPr>
                <w:rFonts w:ascii="宋体" w:hAnsi="宋体"/>
                <w:sz w:val="22"/>
                <w:szCs w:val="22"/>
                <w:highlight w:val="none"/>
              </w:rPr>
            </w:r>
            <w:r/>
          </w:p>
        </w:tc>
        <w:tc>
          <w:tcPr>
            <w:tcW w:w="1617" w:type="dxa"/>
            <w:vAlign w:val="center"/>
            <w:textDirection w:val="lrTb"/>
            <w:noWrap w:val="false"/>
          </w:tcPr>
          <w:p>
            <w:pPr>
              <w:pStyle w:val="845"/>
              <w:jc w:val="center"/>
              <w:pageBreakBefore w:val="0"/>
              <w:spacing w:line="480" w:lineRule="exact"/>
              <w:rPr>
                <w:rFonts w:ascii="宋体" w:hAnsi="宋体"/>
                <w:sz w:val="22"/>
                <w:szCs w:val="22"/>
                <w:highlight w:val="none"/>
              </w:rPr>
            </w:pPr>
            <w:r>
              <w:rPr>
                <w:rFonts w:hint="eastAsia" w:ascii="宋体" w:hAnsi="宋体"/>
                <w:sz w:val="22"/>
                <w:szCs w:val="22"/>
                <w:highlight w:val="none"/>
              </w:rPr>
              <w:t xml:space="preserve">价格分</w:t>
            </w:r>
            <w:r>
              <w:rPr>
                <w:rFonts w:ascii="宋体" w:hAnsi="宋体"/>
                <w:sz w:val="22"/>
                <w:szCs w:val="22"/>
                <w:highlight w:val="none"/>
              </w:rPr>
            </w:r>
            <w:r/>
          </w:p>
          <w:p>
            <w:pPr>
              <w:pStyle w:val="845"/>
              <w:jc w:val="center"/>
              <w:pageBreakBefore w:val="0"/>
              <w:spacing w:line="480" w:lineRule="exact"/>
              <w:rPr>
                <w:rFonts w:ascii="宋体" w:hAnsi="宋体"/>
                <w:sz w:val="22"/>
                <w:szCs w:val="22"/>
                <w:highlight w:val="none"/>
              </w:rPr>
            </w:pPr>
            <w:r>
              <w:rPr>
                <w:rFonts w:hint="eastAsia" w:ascii="宋体" w:hAnsi="宋体"/>
                <w:sz w:val="22"/>
                <w:szCs w:val="22"/>
                <w:highlight w:val="none"/>
              </w:rPr>
              <w:t xml:space="preserve">（</w:t>
            </w:r>
            <w:r>
              <w:rPr>
                <w:rFonts w:hint="eastAsia" w:ascii="宋体" w:hAnsi="宋体"/>
                <w:sz w:val="22"/>
                <w:szCs w:val="22"/>
                <w:highlight w:val="none"/>
                <w:lang w:val="en-US" w:eastAsia="zh-CN"/>
              </w:rPr>
              <w:t xml:space="preserve">30</w:t>
            </w:r>
            <w:r>
              <w:rPr>
                <w:rFonts w:hint="eastAsia" w:ascii="宋体" w:hAnsi="宋体"/>
                <w:sz w:val="22"/>
                <w:szCs w:val="22"/>
                <w:highlight w:val="none"/>
              </w:rPr>
              <w:t xml:space="preserve">分）</w:t>
            </w:r>
            <w:r>
              <w:rPr>
                <w:rFonts w:ascii="宋体" w:hAnsi="宋体"/>
                <w:sz w:val="22"/>
                <w:szCs w:val="22"/>
                <w:highlight w:val="none"/>
              </w:rPr>
            </w:r>
            <w:r/>
          </w:p>
        </w:tc>
        <w:tc>
          <w:tcPr>
            <w:tcW w:w="7192" w:type="dxa"/>
            <w:vAlign w:val="center"/>
            <w:textDirection w:val="lrTb"/>
            <w:noWrap w:val="false"/>
          </w:tcPr>
          <w:p>
            <w:pPr>
              <w:pStyle w:val="845"/>
              <w:jc w:val="left"/>
              <w:pageBreakBefore w:val="0"/>
              <w:spacing w:line="480" w:lineRule="exact"/>
              <w:widowControl/>
              <w:rPr>
                <w:rFonts w:ascii="宋体" w:hAnsi="宋体"/>
                <w:color w:val="000000"/>
                <w:sz w:val="22"/>
                <w:szCs w:val="22"/>
                <w:highlight w:val="none"/>
              </w:rPr>
            </w:pPr>
            <w:r>
              <w:rPr>
                <w:rFonts w:hint="eastAsia" w:ascii="宋体" w:hAnsi="宋体"/>
                <w:color w:val="000000"/>
                <w:sz w:val="22"/>
                <w:szCs w:val="22"/>
                <w:highlight w:val="none"/>
              </w:rPr>
              <w:t xml:space="preserve">满足</w:t>
            </w:r>
            <w:r>
              <w:rPr>
                <w:rFonts w:hint="eastAsia" w:ascii="宋体" w:hAnsi="宋体"/>
                <w:color w:val="000000"/>
                <w:sz w:val="22"/>
                <w:szCs w:val="22"/>
                <w:highlight w:val="none"/>
                <w:lang w:eastAsia="zh-CN"/>
              </w:rPr>
              <w:t xml:space="preserve">磋商</w:t>
            </w:r>
            <w:r>
              <w:rPr>
                <w:rFonts w:hint="eastAsia" w:ascii="宋体" w:hAnsi="宋体"/>
                <w:color w:val="000000"/>
                <w:sz w:val="22"/>
                <w:szCs w:val="22"/>
                <w:highlight w:val="none"/>
              </w:rPr>
              <w:t xml:space="preserve">文件实质性要求且最终报价最低的投标报价为评标基准价，其价格分为满分</w:t>
            </w:r>
            <w:r>
              <w:rPr>
                <w:rFonts w:hint="eastAsia" w:ascii="宋体" w:hAnsi="宋体"/>
                <w:color w:val="000000"/>
                <w:sz w:val="22"/>
                <w:szCs w:val="22"/>
                <w:highlight w:val="none"/>
                <w:lang w:val="en-US" w:eastAsia="zh-CN"/>
              </w:rPr>
              <w:t xml:space="preserve">30</w:t>
            </w:r>
            <w:r>
              <w:rPr>
                <w:rFonts w:hint="eastAsia" w:ascii="宋体" w:hAnsi="宋体"/>
                <w:color w:val="000000"/>
                <w:sz w:val="22"/>
                <w:szCs w:val="22"/>
                <w:highlight w:val="none"/>
              </w:rPr>
              <w:t xml:space="preserve">分。其他投标人的价格分统一按照下列公式计算:</w:t>
            </w:r>
            <w:r>
              <w:rPr>
                <w:rFonts w:ascii="宋体" w:hAnsi="宋体"/>
                <w:color w:val="000000"/>
                <w:sz w:val="22"/>
                <w:szCs w:val="22"/>
                <w:highlight w:val="none"/>
              </w:rPr>
            </w:r>
            <w:r/>
          </w:p>
          <w:p>
            <w:pPr>
              <w:pStyle w:val="845"/>
              <w:jc w:val="left"/>
              <w:pageBreakBefore w:val="0"/>
              <w:spacing w:line="480" w:lineRule="exact"/>
              <w:widowControl/>
              <w:rPr>
                <w:rFonts w:hint="eastAsia" w:ascii="宋体" w:hAnsi="宋体"/>
                <w:color w:val="000000"/>
                <w:sz w:val="22"/>
                <w:szCs w:val="22"/>
                <w:highlight w:val="none"/>
                <w:lang w:val="en-US" w:eastAsia="zh-CN"/>
              </w:rPr>
            </w:pPr>
            <w:r>
              <w:rPr>
                <w:rFonts w:hint="eastAsia" w:ascii="宋体" w:hAnsi="宋体"/>
                <w:color w:val="000000"/>
                <w:sz w:val="22"/>
                <w:szCs w:val="22"/>
                <w:highlight w:val="none"/>
              </w:rPr>
              <w:t xml:space="preserve">投标报价得分=(评标基准价／投标报价)×</w:t>
            </w:r>
            <w:r>
              <w:rPr>
                <w:rFonts w:hint="eastAsia" w:ascii="宋体" w:hAnsi="宋体"/>
                <w:color w:val="000000"/>
                <w:sz w:val="22"/>
                <w:szCs w:val="22"/>
                <w:highlight w:val="none"/>
                <w:lang w:val="en-US" w:eastAsia="zh-CN"/>
              </w:rPr>
              <w:t xml:space="preserve">30</w:t>
            </w:r>
            <w:r>
              <w:rPr>
                <w:rFonts w:hint="eastAsia" w:ascii="宋体" w:hAnsi="宋体"/>
                <w:color w:val="000000"/>
                <w:sz w:val="22"/>
                <w:szCs w:val="22"/>
                <w:highlight w:val="none"/>
                <w:lang w:val="en-US" w:eastAsia="zh-CN"/>
              </w:rPr>
            </w:r>
            <w:r/>
          </w:p>
          <w:p>
            <w:pPr>
              <w:pStyle w:val="845"/>
              <w:jc w:val="left"/>
              <w:pageBreakBefore w:val="0"/>
              <w:spacing w:line="480" w:lineRule="exact"/>
              <w:widowControl/>
              <w:rPr>
                <w:rFonts w:hint="eastAsia" w:ascii="宋体" w:hAnsi="宋体" w:cs="Microsoft Sans Serif"/>
                <w:bCs/>
                <w:sz w:val="22"/>
                <w:szCs w:val="22"/>
                <w:highlight w:val="none"/>
              </w:rPr>
            </w:pPr>
            <w:r>
              <w:rPr>
                <w:rFonts w:ascii="Times New Roman" w:hAnsi="宋体"/>
                <w:sz w:val="22"/>
                <w:szCs w:val="22"/>
                <w:highlight w:val="none"/>
              </w:rPr>
              <w:t xml:space="preserve">（计算结果保留</w:t>
            </w:r>
            <w:r>
              <w:rPr>
                <w:rFonts w:ascii="Times New Roman" w:hAnsi="Times New Roman"/>
                <w:sz w:val="22"/>
                <w:szCs w:val="22"/>
                <w:highlight w:val="none"/>
              </w:rPr>
              <w:t xml:space="preserve">2</w:t>
            </w:r>
            <w:r>
              <w:rPr>
                <w:rFonts w:ascii="Times New Roman" w:hAnsi="宋体"/>
                <w:sz w:val="22"/>
                <w:szCs w:val="22"/>
                <w:highlight w:val="none"/>
              </w:rPr>
              <w:t xml:space="preserve">位小数，第三位四舍五入）</w:t>
            </w:r>
            <w:r>
              <w:rPr>
                <w:rFonts w:hint="eastAsia" w:ascii="宋体" w:hAnsi="宋体" w:cs="Microsoft Sans Serif"/>
                <w:bCs/>
                <w:sz w:val="22"/>
                <w:szCs w:val="22"/>
                <w:highlight w:val="none"/>
              </w:rPr>
            </w:r>
            <w:r/>
          </w:p>
        </w:tc>
      </w:tr>
      <w:tr>
        <w:trPr/>
        <w:tc>
          <w:tcPr>
            <w:tcW w:w="1464" w:type="dxa"/>
            <w:vAlign w:val="center"/>
            <w:textDirection w:val="lrTb"/>
            <w:noWrap w:val="false"/>
          </w:tcPr>
          <w:p>
            <w:pPr>
              <w:pStyle w:val="845"/>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rPr>
            </w:r>
            <w:r/>
          </w:p>
          <w:p>
            <w:pPr>
              <w:pStyle w:val="845"/>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技术方案</w:t>
            </w:r>
            <w:r>
              <w:rPr>
                <w:rFonts w:hint="eastAsia" w:ascii="宋体" w:hAnsi="宋体"/>
                <w:sz w:val="22"/>
                <w:szCs w:val="22"/>
                <w:highlight w:val="none"/>
              </w:rPr>
            </w:r>
            <w:r/>
          </w:p>
          <w:p>
            <w:pPr>
              <w:pStyle w:val="845"/>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w:t>
            </w:r>
            <w:r>
              <w:rPr>
                <w:rFonts w:hint="eastAsia" w:ascii="宋体" w:hAnsi="宋体"/>
                <w:sz w:val="22"/>
                <w:szCs w:val="22"/>
                <w:highlight w:val="none"/>
                <w:lang w:val="en-US" w:eastAsia="zh-CN"/>
              </w:rPr>
              <w:t xml:space="preserve">60</w:t>
            </w:r>
            <w:r>
              <w:rPr>
                <w:rFonts w:hint="eastAsia" w:ascii="宋体" w:hAnsi="宋体"/>
                <w:sz w:val="22"/>
                <w:szCs w:val="22"/>
                <w:highlight w:val="none"/>
              </w:rPr>
              <w:t xml:space="preserve">分）</w:t>
            </w:r>
            <w:r>
              <w:rPr>
                <w:rFonts w:hint="eastAsia" w:ascii="宋体" w:hAnsi="宋体"/>
                <w:sz w:val="22"/>
                <w:szCs w:val="22"/>
                <w:highlight w:val="none"/>
                <w:lang w:val="en-US" w:eastAsia="zh-CN"/>
              </w:rPr>
              <w:t xml:space="preserve">  </w:t>
            </w:r>
            <w:r>
              <w:rPr>
                <w:rFonts w:hint="eastAsia" w:ascii="宋体" w:hAnsi="宋体"/>
                <w:sz w:val="22"/>
                <w:szCs w:val="22"/>
                <w:highlight w:val="none"/>
              </w:rPr>
            </w:r>
            <w:r/>
          </w:p>
          <w:p>
            <w:pPr>
              <w:pStyle w:val="845"/>
              <w:jc w:val="center"/>
              <w:pageBreakBefore w:val="0"/>
              <w:spacing w:line="480" w:lineRule="exact"/>
              <w:rPr>
                <w:rFonts w:hint="eastAsia" w:ascii="宋体" w:hAnsi="宋体"/>
                <w:b/>
                <w:sz w:val="22"/>
                <w:szCs w:val="22"/>
                <w:highlight w:val="none"/>
              </w:rPr>
            </w:pPr>
            <w:r>
              <w:rPr>
                <w:rFonts w:hint="eastAsia" w:ascii="宋体" w:hAnsi="宋体"/>
                <w:b/>
                <w:sz w:val="22"/>
                <w:szCs w:val="22"/>
                <w:highlight w:val="none"/>
              </w:rPr>
            </w:r>
            <w:r/>
          </w:p>
        </w:tc>
        <w:tc>
          <w:tcPr>
            <w:tcW w:w="1617" w:type="dxa"/>
            <w:vAlign w:val="center"/>
            <w:textDirection w:val="lrTb"/>
            <w:noWrap w:val="false"/>
          </w:tcPr>
          <w:p>
            <w:pPr>
              <w:pStyle w:val="845"/>
              <w:jc w:val="center"/>
              <w:pageBreakBefore w:val="0"/>
              <w:spacing w:line="480" w:lineRule="exact"/>
              <w:rPr>
                <w:rFonts w:ascii="宋体" w:hAnsi="宋体"/>
                <w:sz w:val="22"/>
                <w:szCs w:val="22"/>
                <w:highlight w:val="none"/>
              </w:rPr>
            </w:pPr>
            <w:r>
              <w:rPr>
                <w:rFonts w:ascii="宋体" w:hAnsi="宋体"/>
                <w:sz w:val="22"/>
                <w:szCs w:val="22"/>
                <w:highlight w:val="none"/>
              </w:rPr>
            </w:r>
            <w:r/>
          </w:p>
          <w:p>
            <w:pPr>
              <w:pStyle w:val="845"/>
              <w:jc w:val="center"/>
              <w:pageBreakBefore w:val="0"/>
              <w:spacing w:line="480" w:lineRule="exact"/>
              <w:rPr>
                <w:rFonts w:hint="eastAsia" w:ascii="宋体" w:hAnsi="宋体"/>
                <w:sz w:val="22"/>
                <w:szCs w:val="22"/>
                <w:highlight w:val="none"/>
                <w:lang w:val="en-US" w:eastAsia="zh-CN"/>
              </w:rPr>
            </w:pPr>
            <w:r>
              <w:rPr>
                <w:rFonts w:hint="eastAsia" w:ascii="宋体" w:hAnsi="宋体"/>
                <w:sz w:val="22"/>
                <w:szCs w:val="22"/>
                <w:highlight w:val="none"/>
                <w:lang w:val="en-US" w:eastAsia="zh-CN"/>
              </w:rPr>
            </w:r>
            <w:r/>
          </w:p>
          <w:p>
            <w:pPr>
              <w:pStyle w:val="845"/>
              <w:jc w:val="center"/>
              <w:pageBreakBefore w:val="0"/>
              <w:spacing w:line="480" w:lineRule="exact"/>
              <w:rPr>
                <w:rFonts w:hint="eastAsia" w:ascii="宋体" w:hAnsi="宋体"/>
                <w:sz w:val="22"/>
                <w:szCs w:val="22"/>
                <w:highlight w:val="none"/>
                <w:lang w:val="en-US" w:eastAsia="zh-CN"/>
              </w:rPr>
            </w:pPr>
            <w:r>
              <w:rPr>
                <w:rFonts w:hint="eastAsia" w:ascii="宋体" w:hAnsi="宋体"/>
                <w:sz w:val="22"/>
                <w:szCs w:val="22"/>
                <w:highlight w:val="none"/>
                <w:lang w:val="en-US" w:eastAsia="zh-CN"/>
              </w:rPr>
            </w:r>
            <w:r/>
          </w:p>
          <w:p>
            <w:pPr>
              <w:pStyle w:val="845"/>
              <w:jc w:val="center"/>
              <w:pageBreakBefore w:val="0"/>
              <w:spacing w:line="480" w:lineRule="exact"/>
              <w:rPr>
                <w:rFonts w:hint="eastAsia" w:ascii="宋体" w:hAnsi="宋体"/>
                <w:sz w:val="22"/>
                <w:szCs w:val="22"/>
                <w:highlight w:val="none"/>
                <w:lang w:val="en-US" w:eastAsia="zh-CN"/>
              </w:rPr>
            </w:pPr>
            <w:r>
              <w:rPr>
                <w:rFonts w:hint="eastAsia" w:ascii="宋体" w:hAnsi="宋体"/>
                <w:sz w:val="22"/>
                <w:szCs w:val="22"/>
                <w:highlight w:val="none"/>
                <w:lang w:val="en-US" w:eastAsia="zh-CN"/>
              </w:rPr>
            </w:r>
            <w:r/>
          </w:p>
          <w:p>
            <w:pPr>
              <w:pStyle w:val="845"/>
              <w:jc w:val="center"/>
              <w:pageBreakBefore w:val="0"/>
              <w:spacing w:line="480" w:lineRule="exact"/>
              <w:rPr>
                <w:rFonts w:hint="eastAsia" w:ascii="宋体" w:hAnsi="宋体"/>
                <w:sz w:val="22"/>
                <w:szCs w:val="22"/>
                <w:highlight w:val="none"/>
                <w:lang w:val="en-US" w:eastAsia="zh-CN"/>
              </w:rPr>
            </w:pPr>
            <w:r>
              <w:rPr>
                <w:rFonts w:hint="eastAsia" w:ascii="宋体" w:hAnsi="宋体"/>
                <w:sz w:val="22"/>
                <w:szCs w:val="22"/>
                <w:highlight w:val="none"/>
                <w:lang w:val="en-US" w:eastAsia="zh-CN"/>
              </w:rPr>
            </w:r>
            <w:r/>
          </w:p>
          <w:p>
            <w:pPr>
              <w:pStyle w:val="845"/>
              <w:jc w:val="center"/>
              <w:pageBreakBefore w:val="0"/>
              <w:spacing w:line="480" w:lineRule="exact"/>
              <w:rPr>
                <w:rFonts w:hint="eastAsia" w:ascii="宋体" w:hAnsi="宋体"/>
                <w:sz w:val="22"/>
                <w:szCs w:val="22"/>
                <w:highlight w:val="none"/>
                <w:lang w:val="en-US" w:eastAsia="zh-CN"/>
              </w:rPr>
            </w:pPr>
            <w:r>
              <w:rPr>
                <w:rFonts w:hint="eastAsia" w:ascii="宋体" w:hAnsi="宋体"/>
                <w:sz w:val="22"/>
                <w:szCs w:val="22"/>
                <w:highlight w:val="none"/>
                <w:lang w:val="en-US" w:eastAsia="zh-CN"/>
              </w:rPr>
            </w:r>
            <w:r/>
          </w:p>
          <w:p>
            <w:pPr>
              <w:pStyle w:val="845"/>
              <w:jc w:val="center"/>
              <w:pageBreakBefore w:val="0"/>
              <w:spacing w:line="480" w:lineRule="exact"/>
              <w:rPr>
                <w:rFonts w:hint="eastAsia" w:ascii="宋体" w:hAnsi="宋体"/>
                <w:sz w:val="22"/>
                <w:szCs w:val="22"/>
                <w:highlight w:val="none"/>
                <w:lang w:val="en-US" w:eastAsia="zh-CN"/>
              </w:rPr>
            </w:pPr>
            <w:r>
              <w:rPr>
                <w:rFonts w:hint="eastAsia" w:ascii="宋体" w:hAnsi="宋体"/>
                <w:sz w:val="22"/>
                <w:szCs w:val="22"/>
                <w:highlight w:val="none"/>
                <w:lang w:val="en-US" w:eastAsia="zh-CN"/>
              </w:rPr>
            </w:r>
            <w:r/>
          </w:p>
          <w:p>
            <w:pPr>
              <w:pStyle w:val="845"/>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lang w:val="en-US" w:eastAsia="zh-CN"/>
              </w:rPr>
              <w:t xml:space="preserve">（60</w:t>
            </w:r>
            <w:r>
              <w:rPr>
                <w:rFonts w:hint="eastAsia" w:ascii="宋体" w:hAnsi="宋体"/>
                <w:sz w:val="22"/>
                <w:szCs w:val="22"/>
                <w:highlight w:val="none"/>
              </w:rPr>
              <w:t xml:space="preserve">分）</w:t>
            </w:r>
            <w:r>
              <w:rPr>
                <w:rFonts w:hint="eastAsia" w:ascii="宋体" w:hAnsi="宋体"/>
                <w:sz w:val="22"/>
                <w:szCs w:val="22"/>
                <w:highlight w:val="none"/>
              </w:rPr>
            </w:r>
            <w:r/>
          </w:p>
        </w:tc>
        <w:tc>
          <w:tcPr>
            <w:tcW w:w="7192" w:type="dxa"/>
            <w:vAlign w:val="center"/>
            <w:textDirection w:val="lrTb"/>
            <w:noWrap w:val="false"/>
          </w:tcPr>
          <w:p>
            <w:pPr>
              <w:pStyle w:val="845"/>
              <w:jc w:val="left"/>
              <w:pageBreakBefore w:val="0"/>
              <w:spacing w:line="480" w:lineRule="exac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eastAsia="zh-CN"/>
              </w:rPr>
              <w:t xml:space="preserve">技术方案，主要对投标人针对本项目结合现场实际情况，整体及各分项设计、布局的设想、规划和整体视觉设计效果进行评审</w:t>
            </w:r>
            <w:r>
              <w:rPr>
                <w:rFonts w:hint="eastAsia" w:ascii="宋体" w:hAnsi="宋体" w:eastAsia="宋体" w:cs="Times New Roman"/>
                <w:color w:val="000000"/>
                <w:sz w:val="22"/>
                <w:szCs w:val="22"/>
                <w:highlight w:val="none"/>
              </w:rPr>
              <w:t xml:space="preserve">。</w:t>
            </w:r>
            <w:r>
              <w:rPr>
                <w:rFonts w:hint="eastAsia" w:ascii="宋体" w:hAnsi="宋体" w:eastAsia="宋体" w:cs="Times New Roman"/>
                <w:color w:val="000000"/>
                <w:sz w:val="22"/>
                <w:szCs w:val="22"/>
                <w:highlight w:val="none"/>
              </w:rPr>
            </w:r>
            <w:r/>
          </w:p>
          <w:p>
            <w:pPr>
              <w:pStyle w:val="845"/>
              <w:jc w:val="left"/>
              <w:pageBreakBefore w:val="0"/>
              <w:spacing w:line="480" w:lineRule="exact"/>
              <w:widowControl/>
              <w:rPr>
                <w:rFonts w:hint="eastAsia" w:ascii="宋体" w:hAnsi="宋体" w:eastAsia="宋体" w:cs="Microsoft Sans Serif"/>
                <w:b/>
                <w:bCs w:val="0"/>
                <w:sz w:val="22"/>
                <w:szCs w:val="22"/>
                <w:highlight w:val="none"/>
                <w:lang w:eastAsia="zh-CN"/>
              </w:rPr>
            </w:pPr>
            <w:r>
              <w:rPr>
                <w:rFonts w:hint="eastAsia" w:ascii="宋体" w:hAnsi="宋体" w:eastAsia="宋体" w:cs="Microsoft Sans Serif"/>
                <w:b/>
                <w:bCs w:val="0"/>
                <w:sz w:val="22"/>
                <w:szCs w:val="22"/>
                <w:highlight w:val="none"/>
                <w:lang w:eastAsia="zh-CN"/>
              </w:rPr>
              <w:t xml:space="preserve">一、整体设计方案（2</w:t>
            </w:r>
            <w:r>
              <w:rPr>
                <w:rFonts w:hint="eastAsia" w:ascii="宋体" w:hAnsi="宋体" w:cs="Microsoft Sans Serif"/>
                <w:b/>
                <w:bCs w:val="0"/>
                <w:sz w:val="22"/>
                <w:szCs w:val="22"/>
                <w:highlight w:val="none"/>
                <w:lang w:val="en-US" w:eastAsia="zh-CN"/>
              </w:rPr>
              <w:t xml:space="preserve">8</w:t>
            </w:r>
            <w:r>
              <w:rPr>
                <w:rFonts w:hint="eastAsia" w:ascii="宋体" w:hAnsi="宋体" w:eastAsia="宋体" w:cs="Microsoft Sans Serif"/>
                <w:b/>
                <w:bCs w:val="0"/>
                <w:sz w:val="22"/>
                <w:szCs w:val="22"/>
                <w:highlight w:val="none"/>
                <w:lang w:eastAsia="zh-CN"/>
              </w:rPr>
              <w:t xml:space="preserve">分）</w:t>
            </w:r>
            <w:r>
              <w:rPr>
                <w:rFonts w:hint="eastAsia" w:ascii="宋体" w:hAnsi="宋体" w:eastAsia="宋体" w:cs="Microsoft Sans Serif"/>
                <w:b/>
                <w:bCs w:val="0"/>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 w:val="0"/>
                <w:bCs/>
                <w:sz w:val="22"/>
                <w:szCs w:val="22"/>
                <w:highlight w:val="none"/>
                <w:lang w:eastAsia="zh-CN"/>
              </w:rPr>
            </w:pPr>
            <w:r>
              <w:rPr>
                <w:rFonts w:hint="eastAsia" w:ascii="宋体" w:hAnsi="宋体" w:eastAsia="宋体" w:cs="Microsoft Sans Serif"/>
                <w:b w:val="0"/>
                <w:bCs/>
                <w:sz w:val="22"/>
                <w:szCs w:val="22"/>
                <w:highlight w:val="none"/>
                <w:lang w:val="en-US" w:eastAsia="zh-CN"/>
              </w:rPr>
              <w:t xml:space="preserve">投标人须结合本项目实际，编制完整、合规、可落地的设计施工一体化方案。方案须结合现场现状，梳理空间、功能、配套、党建展示现存短板，围绕基层党建服务、党员教育、文化传播目标，按照新时代微党建建设标准及国家现行规范，统筹整体空间布局、功能分区、人流动线、红色文化植入、氛围提升、软装机电改造，覆盖项目全部既定功能用房。</w:t>
            </w:r>
            <w:r>
              <w:rPr>
                <w:rFonts w:hint="eastAsia" w:ascii="宋体" w:hAnsi="宋体" w:eastAsia="宋体" w:cs="Microsoft Sans Serif"/>
                <w:b w:val="0"/>
                <w:bCs/>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 w:val="0"/>
                <w:bCs/>
                <w:sz w:val="22"/>
                <w:szCs w:val="22"/>
                <w:highlight w:val="none"/>
                <w:lang w:eastAsia="zh-CN"/>
              </w:rPr>
            </w:pPr>
            <w:r>
              <w:rPr>
                <w:rFonts w:hint="eastAsia" w:ascii="宋体" w:hAnsi="宋体" w:eastAsia="宋体" w:cs="Microsoft Sans Serif"/>
                <w:b w:val="0"/>
                <w:bCs/>
                <w:sz w:val="22"/>
                <w:szCs w:val="22"/>
                <w:highlight w:val="none"/>
                <w:lang w:val="en-US" w:eastAsia="zh-CN"/>
              </w:rPr>
              <w:t xml:space="preserve">方案须完整包含现状调研、定位规划、空间优化、风貌及导视提升、党建文化设计、存量空间改造、业态布局、实施计划及投资估算，明确全费用包干范围。设计成果须齐全规范，提供不少于15张项目实景效果图，覆盖主要功能空间，真实呈现落地效果；同时提供全套合规施工图、材料清单、专项设计说明，满足图审、施工、验收及长效运维要求。</w:t>
            </w:r>
            <w:r>
              <w:rPr>
                <w:rFonts w:hint="eastAsia" w:ascii="宋体" w:hAnsi="宋体" w:eastAsia="宋体" w:cs="Microsoft Sans Serif"/>
                <w:b w:val="0"/>
                <w:bCs/>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 w:val="0"/>
                <w:bCs/>
                <w:sz w:val="22"/>
                <w:szCs w:val="22"/>
                <w:highlight w:val="none"/>
                <w:lang w:eastAsia="zh-CN"/>
              </w:rPr>
            </w:pPr>
            <w:r>
              <w:rPr>
                <w:rFonts w:hint="eastAsia" w:ascii="宋体" w:hAnsi="宋体" w:eastAsia="宋体" w:cs="Microsoft Sans Serif"/>
                <w:b w:val="0"/>
                <w:bCs/>
                <w:sz w:val="22"/>
                <w:szCs w:val="22"/>
                <w:highlight w:val="none"/>
                <w:lang w:val="en-US" w:eastAsia="zh-CN"/>
              </w:rPr>
              <w:t xml:space="preserve">评分标准：优于采购要求，内容详实、落地性强，且提供额外贴合本项目的优化提升内容的得2</w:t>
            </w:r>
            <w:r>
              <w:rPr>
                <w:rFonts w:hint="eastAsia" w:ascii="宋体" w:hAnsi="宋体" w:cs="Microsoft Sans Serif"/>
                <w:b w:val="0"/>
                <w:bCs/>
                <w:sz w:val="22"/>
                <w:szCs w:val="22"/>
                <w:highlight w:val="none"/>
                <w:lang w:val="en-US" w:eastAsia="zh-CN"/>
              </w:rPr>
              <w:t xml:space="preserve">8</w:t>
            </w:r>
            <w:r>
              <w:rPr>
                <w:rFonts w:hint="eastAsia" w:ascii="宋体" w:hAnsi="宋体" w:eastAsia="宋体" w:cs="Microsoft Sans Serif"/>
                <w:b w:val="0"/>
                <w:bCs/>
                <w:sz w:val="22"/>
                <w:szCs w:val="22"/>
                <w:highlight w:val="none"/>
                <w:lang w:val="en-US" w:eastAsia="zh-CN"/>
              </w:rPr>
              <w:t xml:space="preserve">分；完整响应全部采购要求、内容合规完善、满足建设需求的得</w:t>
            </w:r>
            <w:r>
              <w:rPr>
                <w:rFonts w:hint="eastAsia" w:ascii="宋体" w:hAnsi="宋体" w:cs="Microsoft Sans Serif"/>
                <w:b w:val="0"/>
                <w:bCs/>
                <w:sz w:val="22"/>
                <w:szCs w:val="22"/>
                <w:highlight w:val="none"/>
                <w:lang w:val="en-US" w:eastAsia="zh-CN"/>
              </w:rPr>
              <w:t xml:space="preserve">18</w:t>
            </w:r>
            <w:r>
              <w:rPr>
                <w:rFonts w:hint="eastAsia" w:ascii="宋体" w:hAnsi="宋体" w:eastAsia="宋体" w:cs="Microsoft Sans Serif"/>
                <w:b w:val="0"/>
                <w:bCs/>
                <w:sz w:val="22"/>
                <w:szCs w:val="22"/>
                <w:highlight w:val="none"/>
                <w:lang w:val="en-US" w:eastAsia="zh-CN"/>
              </w:rPr>
              <w:t xml:space="preserve">分；响应内容不完整、存在缺失或设计偏离项目定位的得</w:t>
            </w:r>
            <w:r>
              <w:rPr>
                <w:rFonts w:hint="eastAsia" w:ascii="宋体" w:hAnsi="宋体" w:cs="Microsoft Sans Serif"/>
                <w:b w:val="0"/>
                <w:bCs/>
                <w:sz w:val="22"/>
                <w:szCs w:val="22"/>
                <w:highlight w:val="none"/>
                <w:lang w:val="en-US" w:eastAsia="zh-CN"/>
              </w:rPr>
              <w:t xml:space="preserve">9</w:t>
            </w:r>
            <w:r>
              <w:rPr>
                <w:rFonts w:hint="eastAsia" w:ascii="宋体" w:hAnsi="宋体" w:eastAsia="宋体" w:cs="Microsoft Sans Serif"/>
                <w:b w:val="0"/>
                <w:bCs/>
                <w:sz w:val="22"/>
                <w:szCs w:val="22"/>
                <w:highlight w:val="none"/>
                <w:lang w:val="en-US" w:eastAsia="zh-CN"/>
              </w:rPr>
              <w:t xml:space="preserve">分；未提供不得分。具体由评审委员会横向评审打分。</w:t>
            </w:r>
            <w:r>
              <w:rPr>
                <w:rFonts w:hint="eastAsia" w:ascii="宋体" w:hAnsi="宋体" w:eastAsia="宋体" w:cs="Microsoft Sans Serif"/>
                <w:b w:val="0"/>
                <w:bCs/>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 w:val="0"/>
                <w:bCs/>
                <w:sz w:val="22"/>
                <w:szCs w:val="22"/>
                <w:highlight w:val="none"/>
                <w:lang w:eastAsia="zh-CN"/>
              </w:rPr>
            </w:pPr>
            <w:r>
              <w:rPr>
                <w:rFonts w:hint="eastAsia" w:ascii="宋体" w:hAnsi="宋体" w:eastAsia="宋体" w:cs="Microsoft Sans Serif"/>
                <w:b w:val="0"/>
                <w:bCs/>
                <w:sz w:val="22"/>
                <w:szCs w:val="22"/>
                <w:highlight w:val="none"/>
                <w:lang w:val="en-US" w:eastAsia="zh-CN"/>
              </w:rPr>
              <w:t xml:space="preserve">注：全部响应且提供细化、可行、增值内容视为优于；完全满足采购条目视为符合；响应不全或偏离视为不符合，由评审委员会综合判定。</w:t>
            </w:r>
            <w:r>
              <w:rPr>
                <w:rFonts w:hint="eastAsia" w:ascii="宋体" w:hAnsi="宋体" w:eastAsia="宋体" w:cs="Microsoft Sans Serif"/>
                <w:b w:val="0"/>
                <w:bCs/>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
                <w:bCs w:val="0"/>
                <w:sz w:val="22"/>
                <w:szCs w:val="22"/>
                <w:highlight w:val="none"/>
                <w:lang w:eastAsia="zh-CN"/>
              </w:rPr>
            </w:pPr>
            <w:r>
              <w:rPr>
                <w:rFonts w:hint="eastAsia" w:ascii="宋体" w:hAnsi="宋体" w:eastAsia="宋体" w:cs="Microsoft Sans Serif"/>
                <w:b/>
                <w:bCs w:val="0"/>
                <w:sz w:val="22"/>
                <w:szCs w:val="22"/>
                <w:highlight w:val="none"/>
                <w:lang w:eastAsia="zh-CN"/>
              </w:rPr>
              <w:t xml:space="preserve">二、服务项目进度控制措施（8分）</w:t>
            </w:r>
            <w:r>
              <w:rPr>
                <w:rFonts w:hint="eastAsia" w:ascii="宋体" w:hAnsi="宋体" w:eastAsia="宋体" w:cs="Microsoft Sans Serif"/>
                <w:b/>
                <w:bCs w:val="0"/>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Cs/>
                <w:sz w:val="22"/>
                <w:szCs w:val="22"/>
                <w:highlight w:val="none"/>
                <w:lang w:eastAsia="zh-CN"/>
              </w:rPr>
            </w:pPr>
            <w:r>
              <w:rPr>
                <w:rFonts w:hint="eastAsia" w:ascii="宋体" w:hAnsi="宋体" w:eastAsia="宋体" w:cs="Microsoft Sans Serif"/>
                <w:bCs/>
                <w:sz w:val="22"/>
                <w:szCs w:val="22"/>
                <w:highlight w:val="none"/>
                <w:lang w:val="en-US" w:eastAsia="zh-CN"/>
              </w:rPr>
              <w:t xml:space="preserve">投标人需针对本微党建项目设计、落地、交付全流程，制定科学合理的项目服务进度安排、详细工作计划、各阶段节点管控方案及专项进度保障措施。</w:t>
            </w:r>
            <w:r>
              <w:rPr>
                <w:rFonts w:hint="eastAsia" w:ascii="宋体" w:hAnsi="宋体" w:eastAsia="宋体" w:cs="Microsoft Sans Serif"/>
                <w:bCs/>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Cs/>
                <w:sz w:val="22"/>
                <w:szCs w:val="22"/>
                <w:highlight w:val="none"/>
                <w:lang w:eastAsia="zh-CN"/>
              </w:rPr>
            </w:pPr>
            <w:r>
              <w:rPr>
                <w:rFonts w:hint="eastAsia" w:ascii="宋体" w:hAnsi="宋体" w:eastAsia="宋体" w:cs="Microsoft Sans Serif"/>
                <w:bCs/>
                <w:sz w:val="22"/>
                <w:szCs w:val="22"/>
                <w:highlight w:val="none"/>
                <w:lang w:val="en-US" w:eastAsia="zh-CN"/>
              </w:rPr>
              <w:t xml:space="preserve">评分标准：进度规划科学细致、节点清晰、管控措施完善，明显优于采购需求的得8分；进度计划完整、措施可行，基本满足采购需求的得5分；进度安排及措施内容简单、仅满足基础流程，不影响项目正常实施的得3分；未提供本项内容的不得分。</w:t>
            </w:r>
            <w:r>
              <w:rPr>
                <w:rFonts w:hint="eastAsia" w:ascii="宋体" w:hAnsi="宋体" w:eastAsia="宋体" w:cs="Microsoft Sans Serif"/>
                <w:bCs/>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
                <w:bCs w:val="0"/>
                <w:sz w:val="22"/>
                <w:szCs w:val="22"/>
                <w:highlight w:val="none"/>
                <w:lang w:eastAsia="zh-CN"/>
              </w:rPr>
            </w:pPr>
            <w:r>
              <w:rPr>
                <w:rFonts w:hint="eastAsia" w:ascii="宋体" w:hAnsi="宋体" w:eastAsia="宋体" w:cs="Microsoft Sans Serif"/>
                <w:b/>
                <w:bCs w:val="0"/>
                <w:sz w:val="22"/>
                <w:szCs w:val="22"/>
                <w:highlight w:val="none"/>
                <w:lang w:eastAsia="zh-CN"/>
              </w:rPr>
              <w:t xml:space="preserve">三、项目重点难点分析（8分）</w:t>
            </w:r>
            <w:r>
              <w:rPr>
                <w:rFonts w:hint="eastAsia" w:ascii="宋体" w:hAnsi="宋体" w:eastAsia="宋体" w:cs="Microsoft Sans Serif"/>
                <w:b/>
                <w:bCs w:val="0"/>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Cs/>
                <w:sz w:val="22"/>
                <w:szCs w:val="22"/>
                <w:highlight w:val="none"/>
                <w:lang w:eastAsia="zh-CN"/>
              </w:rPr>
            </w:pPr>
            <w:r>
              <w:rPr>
                <w:rFonts w:hint="eastAsia" w:ascii="宋体" w:hAnsi="宋体" w:eastAsia="宋体" w:cs="Microsoft Sans Serif"/>
                <w:bCs/>
                <w:sz w:val="22"/>
                <w:szCs w:val="22"/>
                <w:highlight w:val="none"/>
                <w:lang w:val="en-US" w:eastAsia="zh-CN"/>
              </w:rPr>
              <w:t xml:space="preserve">投标人需结合微党建项目阵地改造、文化植入、视觉设计、功能落地、现场施工适配等实际情况，全面梳理项目建设全过程的重点、难点内容，并对应提出针对性应对思路与解决办法。</w:t>
            </w:r>
            <w:r>
              <w:rPr>
                <w:rFonts w:hint="eastAsia" w:ascii="宋体" w:hAnsi="宋体" w:eastAsia="宋体" w:cs="Microsoft Sans Serif"/>
                <w:bCs/>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Cs/>
                <w:sz w:val="22"/>
                <w:szCs w:val="22"/>
                <w:highlight w:val="none"/>
                <w:lang w:eastAsia="zh-CN"/>
              </w:rPr>
            </w:pPr>
            <w:r>
              <w:rPr>
                <w:rFonts w:hint="eastAsia" w:ascii="宋体" w:hAnsi="宋体" w:eastAsia="宋体" w:cs="Microsoft Sans Serif"/>
                <w:bCs/>
                <w:sz w:val="22"/>
                <w:szCs w:val="22"/>
                <w:highlight w:val="none"/>
                <w:lang w:val="en-US" w:eastAsia="zh-CN"/>
              </w:rPr>
              <w:t xml:space="preserve">评分标准：重难点内容完整准确、分析深入、思路清晰、高度贴合项目实际的得8分；内容基本完整准确、思路相对清晰，贴合项目实际情况的得5分；内容简单笼统、分析深度不足，对项目实施指导性较弱的得3分；未提供本项内容的不得分。</w:t>
            </w:r>
            <w:r>
              <w:rPr>
                <w:rFonts w:hint="eastAsia" w:ascii="宋体" w:hAnsi="宋体" w:eastAsia="宋体" w:cs="Microsoft Sans Serif"/>
                <w:bCs/>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
                <w:bCs w:val="0"/>
                <w:sz w:val="22"/>
                <w:szCs w:val="22"/>
                <w:highlight w:val="none"/>
                <w:lang w:eastAsia="zh-CN"/>
              </w:rPr>
            </w:pPr>
            <w:r>
              <w:rPr>
                <w:rFonts w:hint="eastAsia" w:ascii="宋体" w:hAnsi="宋体" w:eastAsia="宋体" w:cs="Microsoft Sans Serif"/>
                <w:b/>
                <w:bCs w:val="0"/>
                <w:sz w:val="22"/>
                <w:szCs w:val="22"/>
                <w:highlight w:val="none"/>
                <w:lang w:eastAsia="zh-CN"/>
              </w:rPr>
              <w:t xml:space="preserve">四、质量保证措施（8分）</w:t>
            </w:r>
            <w:r>
              <w:rPr>
                <w:rFonts w:hint="eastAsia" w:ascii="宋体" w:hAnsi="宋体" w:eastAsia="宋体" w:cs="Microsoft Sans Serif"/>
                <w:b/>
                <w:bCs w:val="0"/>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Cs/>
                <w:sz w:val="22"/>
                <w:szCs w:val="22"/>
                <w:highlight w:val="none"/>
                <w:lang w:eastAsia="zh-CN"/>
              </w:rPr>
            </w:pPr>
            <w:r>
              <w:rPr>
                <w:rFonts w:hint="eastAsia" w:ascii="宋体" w:hAnsi="宋体" w:eastAsia="宋体" w:cs="Microsoft Sans Serif"/>
                <w:bCs/>
                <w:sz w:val="22"/>
                <w:szCs w:val="22"/>
                <w:highlight w:val="none"/>
                <w:lang w:val="en-US" w:eastAsia="zh-CN"/>
              </w:rPr>
              <w:t xml:space="preserve">投标人需针对本微党建项目设计成果、施工落地、阵地建设成效制定完善的质量保证措施，确保设计成果规范合规、内容真实准确、贴合党建建设标准，保障项目建设质量、展示效果、阵地功能符合行业规范及采购人使用要求，保障成果的权威性、规范性、实用性。</w:t>
            </w:r>
            <w:r>
              <w:rPr>
                <w:rFonts w:hint="eastAsia" w:ascii="宋体" w:hAnsi="宋体" w:eastAsia="宋体" w:cs="Microsoft Sans Serif"/>
                <w:bCs/>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Cs/>
                <w:sz w:val="22"/>
                <w:szCs w:val="22"/>
                <w:highlight w:val="none"/>
                <w:lang w:eastAsia="zh-CN"/>
              </w:rPr>
            </w:pPr>
            <w:r>
              <w:rPr>
                <w:rFonts w:hint="eastAsia" w:ascii="宋体" w:hAnsi="宋体" w:eastAsia="宋体" w:cs="Microsoft Sans Serif"/>
                <w:bCs/>
                <w:sz w:val="22"/>
                <w:szCs w:val="22"/>
                <w:highlight w:val="none"/>
                <w:lang w:val="en-US" w:eastAsia="zh-CN"/>
              </w:rPr>
              <w:t xml:space="preserve">评分标准：质量保证体系完善、措施全面细致、管控严格，明显优于相关行业标准及采购要求的得8分；质量保证措施完整合规，基本符合行业标准及项目建设要求的得5分；质量保证措施存在内容缺失，但不影响项目正常实施与成果质量的得3分；未提供本项内容的不得分。</w:t>
            </w:r>
            <w:r>
              <w:rPr>
                <w:rFonts w:hint="eastAsia" w:ascii="宋体" w:hAnsi="宋体" w:eastAsia="宋体" w:cs="Microsoft Sans Serif"/>
                <w:bCs/>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
                <w:bCs w:val="0"/>
                <w:sz w:val="22"/>
                <w:szCs w:val="22"/>
                <w:highlight w:val="none"/>
                <w:lang w:eastAsia="zh-CN"/>
              </w:rPr>
            </w:pPr>
            <w:r>
              <w:rPr>
                <w:rFonts w:hint="eastAsia" w:ascii="宋体" w:hAnsi="宋体" w:eastAsia="宋体" w:cs="Microsoft Sans Serif"/>
                <w:b/>
                <w:bCs w:val="0"/>
                <w:sz w:val="22"/>
                <w:szCs w:val="22"/>
                <w:highlight w:val="none"/>
                <w:lang w:eastAsia="zh-CN"/>
              </w:rPr>
              <w:t xml:space="preserve">五、项目合理化建议（8分）</w:t>
            </w:r>
            <w:r>
              <w:rPr>
                <w:rFonts w:hint="eastAsia" w:ascii="宋体" w:hAnsi="宋体" w:eastAsia="宋体" w:cs="Microsoft Sans Serif"/>
                <w:b/>
                <w:bCs w:val="0"/>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Cs/>
                <w:sz w:val="22"/>
                <w:szCs w:val="22"/>
                <w:highlight w:val="none"/>
                <w:lang w:eastAsia="zh-CN"/>
              </w:rPr>
            </w:pPr>
            <w:r>
              <w:rPr>
                <w:rFonts w:hint="eastAsia" w:ascii="宋体" w:hAnsi="宋体" w:eastAsia="宋体" w:cs="Microsoft Sans Serif"/>
                <w:bCs/>
                <w:sz w:val="22"/>
                <w:szCs w:val="22"/>
                <w:highlight w:val="none"/>
                <w:lang w:val="en-US" w:eastAsia="zh-CN"/>
              </w:rPr>
              <w:t xml:space="preserve">投标人需结合微党建项目建设定位、基层党建工作实际、阵地长效运维、场景提质升级、后期使用优化等方面，提出贴合项目实际、具备落地价值的合理化优化建议。</w:t>
            </w:r>
            <w:r>
              <w:rPr>
                <w:rFonts w:hint="eastAsia" w:ascii="宋体" w:hAnsi="宋体" w:eastAsia="宋体" w:cs="Microsoft Sans Serif"/>
                <w:bCs/>
                <w:sz w:val="22"/>
                <w:szCs w:val="22"/>
                <w:highlight w:val="none"/>
                <w:lang w:eastAsia="zh-CN"/>
              </w:rPr>
            </w:r>
            <w:r/>
          </w:p>
          <w:p>
            <w:pPr>
              <w:pStyle w:val="845"/>
              <w:jc w:val="left"/>
              <w:pageBreakBefore w:val="0"/>
              <w:spacing w:line="480" w:lineRule="exact"/>
              <w:widowControl/>
              <w:rPr>
                <w:rFonts w:hint="eastAsia" w:ascii="宋体" w:hAnsi="宋体" w:eastAsia="宋体" w:cs="Microsoft Sans Serif"/>
                <w:bCs/>
                <w:sz w:val="22"/>
                <w:szCs w:val="22"/>
                <w:highlight w:val="none"/>
                <w:lang w:eastAsia="zh-CN"/>
              </w:rPr>
            </w:pPr>
            <w:r>
              <w:rPr>
                <w:rFonts w:hint="eastAsia" w:ascii="宋体" w:hAnsi="宋体" w:eastAsia="宋体" w:cs="Microsoft Sans Serif"/>
                <w:bCs/>
                <w:sz w:val="22"/>
                <w:szCs w:val="22"/>
                <w:highlight w:val="none"/>
                <w:lang w:val="en-US" w:eastAsia="zh-CN"/>
              </w:rPr>
              <w:t xml:space="preserve">评分标准：建议内容完整准确、思路清晰、针对性强、高度贴合项目实际、落地价值高的得8分；建议内容基本完整、思路清晰，能够贴合项目实际需求的得5分；建议内容不完整、逻辑模糊、贴合度低，对项目提质无明显帮助的得3分；未提供本项内容的不得分。</w:t>
            </w:r>
            <w:r>
              <w:rPr>
                <w:rFonts w:hint="eastAsia" w:ascii="宋体" w:hAnsi="宋体" w:eastAsia="宋体" w:cs="Microsoft Sans Serif"/>
                <w:bCs/>
                <w:sz w:val="22"/>
                <w:szCs w:val="22"/>
                <w:highlight w:val="none"/>
                <w:lang w:eastAsia="zh-CN"/>
              </w:rPr>
            </w:r>
            <w:r/>
          </w:p>
        </w:tc>
      </w:tr>
      <w:tr>
        <w:trPr>
          <w:trHeight w:val="1267"/>
        </w:trPr>
        <w:tc>
          <w:tcPr>
            <w:tcW w:w="1464" w:type="dxa"/>
            <w:vAlign w:val="center"/>
            <w:vMerge w:val="restart"/>
            <w:textDirection w:val="lrTb"/>
            <w:noWrap w:val="false"/>
          </w:tcPr>
          <w:p>
            <w:pPr>
              <w:pStyle w:val="845"/>
              <w:jc w:val="center"/>
              <w:pageBreakBefore w:val="0"/>
              <w:spacing w:line="480" w:lineRule="exact"/>
              <w:rPr>
                <w:rFonts w:ascii="宋体" w:hAnsi="宋体" w:eastAsia="宋体"/>
                <w:sz w:val="22"/>
                <w:szCs w:val="22"/>
                <w:highlight w:val="none"/>
                <w:lang w:val="en-US" w:eastAsia="zh-CN"/>
              </w:rPr>
            </w:pPr>
            <w:r>
              <w:rPr>
                <w:rFonts w:hint="eastAsia" w:ascii="宋体" w:hAnsi="宋体"/>
                <w:sz w:val="22"/>
                <w:szCs w:val="22"/>
                <w:highlight w:val="none"/>
                <w:lang w:eastAsia="zh-CN"/>
              </w:rPr>
              <w:t xml:space="preserve">商务部分</w:t>
            </w:r>
            <w:r>
              <w:rPr>
                <w:rFonts w:hint="eastAsia" w:ascii="宋体" w:hAnsi="宋体"/>
                <w:sz w:val="22"/>
                <w:szCs w:val="22"/>
                <w:highlight w:val="none"/>
                <w:lang w:val="en-US" w:eastAsia="zh-CN"/>
              </w:rPr>
              <w:t xml:space="preserve"> (10分)</w:t>
            </w:r>
            <w:r>
              <w:rPr>
                <w:rFonts w:ascii="宋体" w:hAnsi="宋体" w:eastAsia="宋体"/>
                <w:sz w:val="22"/>
                <w:szCs w:val="22"/>
                <w:highlight w:val="none"/>
                <w:lang w:val="en-US" w:eastAsia="zh-CN"/>
              </w:rPr>
            </w:r>
            <w:r/>
          </w:p>
        </w:tc>
        <w:tc>
          <w:tcPr>
            <w:tcW w:w="1617" w:type="dxa"/>
            <w:vAlign w:val="center"/>
            <w:textDirection w:val="lrTb"/>
            <w:noWrap w:val="false"/>
          </w:tcPr>
          <w:p>
            <w:pPr>
              <w:pStyle w:val="845"/>
              <w:jc w:val="center"/>
              <w:pageBreakBefore w:val="0"/>
              <w:spacing w:line="480" w:lineRule="exact"/>
              <w:rPr>
                <w:rFonts w:hint="eastAsia" w:ascii="宋体" w:hAnsi="宋体"/>
                <w:sz w:val="22"/>
                <w:szCs w:val="22"/>
                <w:highlight w:val="none"/>
              </w:rPr>
            </w:pPr>
            <w:r>
              <w:rPr>
                <w:rFonts w:hint="eastAsia" w:ascii="宋体" w:hAnsi="宋体"/>
                <w:bCs/>
                <w:sz w:val="22"/>
                <w:szCs w:val="22"/>
                <w:highlight w:val="none"/>
              </w:rPr>
              <w:t xml:space="preserve">业绩（</w:t>
            </w:r>
            <w:r>
              <w:rPr>
                <w:rFonts w:hint="eastAsia" w:ascii="宋体" w:hAnsi="宋体"/>
                <w:bCs/>
                <w:sz w:val="22"/>
                <w:szCs w:val="22"/>
                <w:highlight w:val="none"/>
                <w:lang w:val="en-US" w:eastAsia="zh-CN"/>
              </w:rPr>
              <w:t xml:space="preserve">6</w:t>
            </w:r>
            <w:r>
              <w:rPr>
                <w:rFonts w:hint="eastAsia" w:ascii="宋体" w:hAnsi="宋体"/>
                <w:bCs/>
                <w:sz w:val="22"/>
                <w:szCs w:val="22"/>
                <w:highlight w:val="none"/>
              </w:rPr>
              <w:t xml:space="preserve">分）</w:t>
            </w:r>
            <w:r>
              <w:rPr>
                <w:rFonts w:hint="eastAsia" w:ascii="宋体" w:hAnsi="宋体"/>
                <w:sz w:val="22"/>
                <w:szCs w:val="22"/>
                <w:highlight w:val="none"/>
              </w:rPr>
            </w:r>
            <w:r/>
          </w:p>
        </w:tc>
        <w:tc>
          <w:tcPr>
            <w:tcW w:w="7192" w:type="dxa"/>
            <w:vAlign w:val="center"/>
            <w:textDirection w:val="lrTb"/>
            <w:noWrap w:val="false"/>
          </w:tcPr>
          <w:p>
            <w:pPr>
              <w:pStyle w:val="845"/>
              <w:pageBreakBefore w:val="0"/>
              <w:spacing w:line="480" w:lineRule="exact"/>
              <w:tabs>
                <w:tab w:val="left" w:pos="425" w:leader="none"/>
                <w:tab w:val="left" w:pos="525" w:leader="none"/>
                <w:tab w:val="left" w:pos="945" w:leader="none"/>
                <w:tab w:val="left" w:pos="1155"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投标人具有自20</w:t>
            </w:r>
            <w:r>
              <w:rPr>
                <w:rFonts w:hint="eastAsia" w:ascii="宋体" w:hAnsi="宋体" w:eastAsia="宋体" w:cs="宋体"/>
                <w:bCs/>
                <w:sz w:val="22"/>
                <w:szCs w:val="22"/>
                <w:highlight w:val="none"/>
                <w:lang w:val="en-US" w:eastAsia="zh-CN"/>
              </w:rPr>
              <w:t xml:space="preserve">2</w:t>
            </w:r>
            <w:r>
              <w:rPr>
                <w:rFonts w:hint="eastAsia" w:ascii="宋体" w:hAnsi="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年1月以来</w:t>
            </w:r>
            <w:r>
              <w:rPr>
                <w:rFonts w:hint="eastAsia" w:ascii="宋体" w:hAnsi="宋体" w:eastAsia="宋体" w:cs="宋体"/>
                <w:bCs/>
                <w:sz w:val="22"/>
                <w:szCs w:val="22"/>
                <w:highlight w:val="none"/>
                <w:lang w:eastAsia="zh-CN"/>
              </w:rPr>
              <w:t xml:space="preserve">（以合同签订时间为准</w:t>
            </w:r>
            <w:r>
              <w:rPr>
                <w:rFonts w:hint="eastAsia" w:ascii="宋体" w:hAnsi="宋体" w:cs="宋体"/>
                <w:bCs/>
                <w:sz w:val="22"/>
                <w:szCs w:val="22"/>
                <w:highlight w:val="none"/>
                <w:lang w:eastAsia="zh-CN"/>
              </w:rPr>
              <w:t xml:space="preserve">）</w:t>
            </w:r>
            <w:r>
              <w:rPr>
                <w:rFonts w:hint="eastAsia" w:ascii="宋体" w:hAnsi="宋体" w:cs="宋体"/>
                <w:bCs/>
                <w:sz w:val="22"/>
                <w:szCs w:val="22"/>
                <w:highlight w:val="none"/>
                <w:lang w:val="en-US" w:eastAsia="zh-CN"/>
              </w:rPr>
              <w:t xml:space="preserve">类似</w:t>
            </w:r>
            <w:r>
              <w:rPr>
                <w:rFonts w:hint="eastAsia" w:ascii="宋体" w:hAnsi="宋体" w:eastAsia="宋体" w:cs="宋体"/>
                <w:bCs/>
                <w:sz w:val="22"/>
                <w:szCs w:val="22"/>
                <w:highlight w:val="none"/>
              </w:rPr>
              <w:t xml:space="preserve">项目业绩的，每提供一个得</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分，最高得</w:t>
            </w:r>
            <w:r>
              <w:rPr>
                <w:rFonts w:hint="eastAsia" w:ascii="宋体" w:hAnsi="宋体" w:eastAsia="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分。</w:t>
            </w:r>
            <w:r>
              <w:rPr>
                <w:rFonts w:hint="eastAsia" w:ascii="宋体" w:hAnsi="宋体" w:eastAsia="宋体" w:cs="宋体"/>
                <w:bCs/>
                <w:sz w:val="22"/>
                <w:szCs w:val="22"/>
                <w:highlight w:val="none"/>
              </w:rPr>
            </w:r>
            <w:r/>
          </w:p>
          <w:p>
            <w:pPr>
              <w:pStyle w:val="845"/>
              <w:pageBreakBefore w:val="0"/>
              <w:spacing w:line="480" w:lineRule="exact"/>
              <w:tabs>
                <w:tab w:val="left" w:pos="425" w:leader="none"/>
                <w:tab w:val="left" w:pos="525" w:leader="none"/>
                <w:tab w:val="left" w:pos="945" w:leader="none"/>
                <w:tab w:val="left" w:pos="1155" w:leader="none"/>
              </w:tabs>
              <w:rPr>
                <w:rFonts w:hint="eastAsia" w:ascii="宋体" w:hAnsi="宋体"/>
                <w:b/>
                <w:bCs/>
                <w:sz w:val="22"/>
                <w:szCs w:val="22"/>
                <w:highlight w:val="none"/>
              </w:rPr>
            </w:pPr>
            <w:r>
              <w:rPr>
                <w:rFonts w:hint="eastAsia" w:ascii="宋体" w:hAnsi="宋体" w:eastAsia="宋体" w:cs="宋体"/>
                <w:b/>
                <w:color w:val="000000"/>
                <w:sz w:val="22"/>
                <w:szCs w:val="22"/>
                <w:highlight w:val="none"/>
                <w:lang w:eastAsia="zh-CN"/>
              </w:rPr>
              <w:t xml:space="preserve">评审时需提供合同</w:t>
            </w:r>
            <w:r>
              <w:rPr>
                <w:rFonts w:hint="eastAsia" w:ascii="宋体" w:hAnsi="宋体" w:eastAsia="宋体" w:cs="宋体"/>
                <w:b/>
                <w:color w:val="000000"/>
                <w:sz w:val="22"/>
                <w:szCs w:val="22"/>
                <w:highlight w:val="none"/>
                <w:lang w:val="en-US" w:eastAsia="zh-CN"/>
              </w:rPr>
              <w:t xml:space="preserve">原件</w:t>
            </w:r>
            <w:r>
              <w:rPr>
                <w:rFonts w:hint="eastAsia" w:ascii="宋体" w:hAnsi="宋体" w:cs="宋体"/>
                <w:b/>
                <w:color w:val="000000"/>
                <w:sz w:val="22"/>
                <w:szCs w:val="22"/>
                <w:highlight w:val="none"/>
                <w:lang w:val="en-US" w:eastAsia="zh-CN"/>
              </w:rPr>
              <w:t xml:space="preserve">彩色</w:t>
            </w:r>
            <w:r>
              <w:rPr>
                <w:rFonts w:hint="eastAsia" w:ascii="宋体" w:hAnsi="宋体" w:eastAsia="宋体" w:cs="宋体"/>
                <w:b/>
                <w:color w:val="000000"/>
                <w:sz w:val="22"/>
                <w:szCs w:val="22"/>
                <w:highlight w:val="none"/>
                <w:lang w:val="en-US" w:eastAsia="zh-CN"/>
              </w:rPr>
              <w:t xml:space="preserve">扫描件</w:t>
            </w:r>
            <w:r>
              <w:rPr>
                <w:rFonts w:hint="eastAsia" w:ascii="宋体" w:hAnsi="宋体" w:eastAsia="宋体" w:cs="宋体"/>
                <w:b/>
                <w:color w:val="000000"/>
                <w:sz w:val="22"/>
                <w:szCs w:val="22"/>
                <w:highlight w:val="none"/>
                <w:lang w:eastAsia="zh-CN"/>
              </w:rPr>
              <w:t xml:space="preserve">，否则不得分。</w:t>
            </w:r>
            <w:r>
              <w:rPr>
                <w:rFonts w:hint="eastAsia" w:ascii="宋体" w:hAnsi="宋体" w:eastAsia="宋体" w:cs="宋体"/>
                <w:b/>
                <w:bCs/>
                <w:sz w:val="22"/>
                <w:szCs w:val="22"/>
                <w:highlight w:val="none"/>
              </w:rPr>
              <w:t xml:space="preserve"> </w:t>
            </w:r>
            <w:r>
              <w:rPr>
                <w:rFonts w:hint="eastAsia" w:ascii="宋体" w:hAnsi="宋体"/>
                <w:b/>
                <w:bCs/>
                <w:sz w:val="22"/>
                <w:szCs w:val="22"/>
                <w:highlight w:val="none"/>
              </w:rPr>
            </w:r>
            <w:r/>
          </w:p>
        </w:tc>
      </w:tr>
      <w:tr>
        <w:trPr>
          <w:trHeight w:val="246"/>
        </w:trPr>
        <w:tc>
          <w:tcPr>
            <w:tcW w:w="1464" w:type="dxa"/>
            <w:vAlign w:val="center"/>
            <w:vMerge w:val="continue"/>
            <w:textDirection w:val="lrTb"/>
            <w:noWrap w:val="false"/>
          </w:tcPr>
          <w:p>
            <w:pPr>
              <w:pStyle w:val="845"/>
              <w:jc w:val="center"/>
              <w:pageBreakBefore w:val="0"/>
              <w:spacing w:line="480" w:lineRule="exact"/>
              <w:rPr>
                <w:rFonts w:ascii="宋体" w:hAnsi="宋体"/>
                <w:sz w:val="22"/>
                <w:szCs w:val="22"/>
                <w:highlight w:val="none"/>
              </w:rPr>
            </w:pPr>
            <w:r>
              <w:rPr>
                <w:rFonts w:ascii="宋体" w:hAnsi="宋体"/>
                <w:sz w:val="22"/>
                <w:szCs w:val="22"/>
                <w:highlight w:val="none"/>
              </w:rPr>
            </w:r>
            <w:r/>
          </w:p>
        </w:tc>
        <w:tc>
          <w:tcPr>
            <w:tcW w:w="1617" w:type="dxa"/>
            <w:vAlign w:val="center"/>
            <w:textDirection w:val="lrTb"/>
            <w:noWrap w:val="false"/>
          </w:tcPr>
          <w:p>
            <w:pPr>
              <w:pStyle w:val="845"/>
              <w:jc w:val="center"/>
              <w:pageBreakBefore w:val="0"/>
              <w:spacing w:line="480" w:lineRule="exact"/>
              <w:rPr>
                <w:rFonts w:hint="eastAsia" w:ascii="宋体" w:hAnsi="宋体"/>
                <w:sz w:val="22"/>
                <w:szCs w:val="22"/>
                <w:highlight w:val="none"/>
              </w:rPr>
            </w:pPr>
            <w:r>
              <w:rPr>
                <w:rFonts w:hint="eastAsia" w:ascii="宋体" w:hAnsi="宋体"/>
                <w:sz w:val="22"/>
                <w:szCs w:val="22"/>
                <w:highlight w:val="none"/>
              </w:rPr>
              <w:t xml:space="preserve">售后服务</w:t>
            </w:r>
            <w:r>
              <w:rPr>
                <w:rFonts w:ascii="宋体" w:hAnsi="宋体"/>
                <w:sz w:val="22"/>
                <w:szCs w:val="22"/>
                <w:highlight w:val="none"/>
              </w:rPr>
              <w:t xml:space="preserve">（</w:t>
            </w:r>
            <w:r>
              <w:rPr>
                <w:rFonts w:hint="eastAsia" w:ascii="宋体" w:hAnsi="宋体"/>
                <w:sz w:val="22"/>
                <w:szCs w:val="22"/>
                <w:highlight w:val="none"/>
                <w:lang w:val="en-US" w:eastAsia="zh-CN"/>
              </w:rPr>
              <w:t xml:space="preserve">4</w:t>
            </w:r>
            <w:r>
              <w:rPr>
                <w:rFonts w:hint="eastAsia" w:ascii="宋体" w:hAnsi="宋体"/>
                <w:sz w:val="22"/>
                <w:szCs w:val="22"/>
                <w:highlight w:val="none"/>
              </w:rPr>
              <w:t xml:space="preserve">分）</w:t>
            </w:r>
            <w:r>
              <w:rPr>
                <w:rFonts w:hint="eastAsia" w:ascii="宋体" w:hAnsi="宋体"/>
                <w:sz w:val="22"/>
                <w:szCs w:val="22"/>
                <w:highlight w:val="none"/>
              </w:rPr>
            </w:r>
            <w:r/>
          </w:p>
        </w:tc>
        <w:tc>
          <w:tcPr>
            <w:tcW w:w="7192" w:type="dxa"/>
            <w:vAlign w:val="center"/>
            <w:textDirection w:val="lrTb"/>
            <w:noWrap w:val="false"/>
          </w:tcPr>
          <w:p>
            <w:pPr>
              <w:pStyle w:val="845"/>
              <w:pageBreakBefore w:val="0"/>
              <w:spacing w:line="480" w:lineRule="exact"/>
              <w:rPr>
                <w:rFonts w:hint="eastAsia" w:eastAsia="宋体"/>
                <w:sz w:val="22"/>
                <w:szCs w:val="22"/>
                <w:highlight w:val="none"/>
                <w:lang w:eastAsia="zh-CN"/>
              </w:rPr>
            </w:pPr>
            <w:r>
              <w:rPr>
                <w:rFonts w:hint="eastAsia"/>
                <w:sz w:val="22"/>
                <w:szCs w:val="22"/>
                <w:highlight w:val="none"/>
              </w:rPr>
              <w:t xml:space="preserve">根据投标人售后服务方案、售后服务响应及时程度等综合评分，</w:t>
            </w:r>
            <w:r>
              <w:rPr>
                <w:rFonts w:hint="eastAsia" w:ascii="宋体" w:hAnsi="宋体" w:eastAsia="宋体" w:cs="Times New Roman"/>
                <w:b/>
                <w:bCs/>
                <w:color w:val="000000"/>
                <w:sz w:val="22"/>
                <w:szCs w:val="22"/>
                <w:highlight w:val="none"/>
                <w:rtl w:val="0"/>
                <w:lang w:val="en-US" w:eastAsia="zh-CN"/>
              </w:rPr>
              <w:t xml:space="preserve">满足项目需求得</w:t>
            </w:r>
            <w:r>
              <w:rPr>
                <w:rFonts w:hint="eastAsia" w:ascii="宋体" w:hAnsi="宋体" w:cs="Times New Roman"/>
                <w:b/>
                <w:bCs/>
                <w:color w:val="000000"/>
                <w:sz w:val="22"/>
                <w:szCs w:val="22"/>
                <w:highlight w:val="none"/>
                <w:rtl w:val="0"/>
                <w:lang w:val="en-US" w:eastAsia="zh-CN"/>
              </w:rPr>
              <w:t xml:space="preserve">4</w:t>
            </w:r>
            <w:r>
              <w:rPr>
                <w:rFonts w:hint="eastAsia" w:ascii="宋体" w:hAnsi="宋体" w:eastAsia="宋体" w:cs="Times New Roman"/>
                <w:b/>
                <w:bCs/>
                <w:color w:val="000000"/>
                <w:sz w:val="22"/>
                <w:szCs w:val="22"/>
                <w:highlight w:val="none"/>
                <w:rtl w:val="0"/>
                <w:lang w:val="en-US" w:eastAsia="zh-CN"/>
              </w:rPr>
              <w:t xml:space="preserve">分，不满足或不提供得0分</w:t>
            </w:r>
            <w:r>
              <w:rPr>
                <w:rFonts w:hint="eastAsia"/>
                <w:sz w:val="22"/>
                <w:szCs w:val="22"/>
                <w:highlight w:val="none"/>
                <w:lang w:eastAsia="zh-CN"/>
              </w:rPr>
              <w:t xml:space="preserve">。</w:t>
            </w:r>
            <w:r>
              <w:rPr>
                <w:rFonts w:hint="eastAsia" w:eastAsia="宋体"/>
                <w:sz w:val="22"/>
                <w:szCs w:val="22"/>
                <w:highlight w:val="none"/>
                <w:lang w:eastAsia="zh-CN"/>
              </w:rPr>
            </w:r>
            <w:r/>
          </w:p>
        </w:tc>
      </w:tr>
    </w:tbl>
    <w:p>
      <w:pPr>
        <w:pStyle w:val="845"/>
        <w:pageBreakBefore w:val="0"/>
        <w:spacing w:line="480" w:lineRule="exact"/>
        <w:rPr>
          <w:rFonts w:hint="eastAsia" w:ascii="宋体" w:hAnsi="宋体" w:eastAsia="宋体" w:cs="宋体"/>
          <w:b/>
          <w:bCs/>
          <w:sz w:val="44"/>
          <w:szCs w:val="44"/>
          <w:highlight w:val="none"/>
        </w:rPr>
      </w:pPr>
      <w:r>
        <w:rPr>
          <w:rFonts w:hint="eastAsia" w:ascii="宋体" w:hAnsi="宋体" w:eastAsia="宋体" w:cs="宋体"/>
          <w:b/>
          <w:bCs/>
          <w:sz w:val="40"/>
          <w:szCs w:val="40"/>
          <w:highlight w:val="none"/>
        </w:rPr>
        <w:br w:type="page" w:clear="all"/>
      </w:r>
      <w:r>
        <w:rPr>
          <w:rFonts w:hint="eastAsia" w:ascii="宋体" w:hAnsi="宋体" w:eastAsia="宋体" w:cs="宋体"/>
          <w:b/>
          <w:bCs/>
          <w:sz w:val="44"/>
          <w:szCs w:val="44"/>
          <w:highlight w:val="none"/>
        </w:rPr>
      </w:r>
      <w:r/>
    </w:p>
    <w:p>
      <w:pPr>
        <w:pStyle w:val="846"/>
        <w:jc w:val="center"/>
        <w:keepLines w:val="0"/>
        <w:pageBreakBefore w:val="0"/>
        <w:spacing w:line="800" w:lineRule="exact"/>
        <w:widowControl/>
        <w:rPr>
          <w:rFonts w:hint="eastAsia" w:ascii="宋体" w:eastAsia="宋体" w:cs="宋体"/>
          <w:sz w:val="44"/>
          <w:szCs w:val="44"/>
          <w:highlight w:val="none"/>
        </w:rPr>
      </w:pPr>
      <w:r>
        <w:rPr>
          <w:rFonts w:hint="eastAsia" w:ascii="宋体" w:eastAsia="宋体" w:cs="宋体"/>
          <w:sz w:val="44"/>
          <w:szCs w:val="44"/>
          <w:highlight w:val="none"/>
        </w:rPr>
        <w:t xml:space="preserve">第六章  响应文件格式 </w:t>
      </w:r>
      <w:r>
        <w:rPr>
          <w:rFonts w:hint="eastAsia" w:ascii="宋体" w:eastAsia="宋体" w:cs="宋体"/>
          <w:sz w:val="44"/>
          <w:szCs w:val="44"/>
          <w:highlight w:val="none"/>
        </w:rPr>
      </w:r>
      <w:r/>
    </w:p>
    <w:p>
      <w:pPr>
        <w:pStyle w:val="845"/>
        <w:jc w:val="center"/>
        <w:keepLines w:val="0"/>
        <w:pageBreakBefore w:val="0"/>
        <w:spacing w:line="800" w:lineRule="exact"/>
        <w:rPr>
          <w:rFonts w:hint="eastAsia" w:ascii="宋体" w:hAnsi="宋体" w:eastAsia="宋体" w:cs="宋体"/>
          <w:b/>
          <w:sz w:val="72"/>
          <w:szCs w:val="21"/>
          <w:highlight w:val="none"/>
        </w:rPr>
      </w:pPr>
      <w:r/>
      <w:bookmarkStart w:id="663" w:name="_Hlt26955039"/>
      <w:r/>
      <w:bookmarkEnd w:id="663"/>
      <w:r/>
      <w:bookmarkStart w:id="664" w:name="_Hlt26671244"/>
      <w:r/>
      <w:bookmarkEnd w:id="664"/>
      <w:r>
        <w:rPr>
          <w:rFonts w:hint="eastAsia" w:ascii="宋体" w:hAnsi="宋体" w:eastAsia="宋体" w:cs="宋体"/>
          <w:b/>
          <w:sz w:val="72"/>
          <w:szCs w:val="21"/>
          <w:highlight w:val="none"/>
        </w:rPr>
      </w:r>
      <w:r/>
    </w:p>
    <w:p>
      <w:pPr>
        <w:pStyle w:val="845"/>
        <w:jc w:val="center"/>
        <w:keepLines w:val="0"/>
        <w:pageBreakBefore w:val="0"/>
        <w:spacing w:line="800" w:lineRule="exact"/>
        <w:rPr>
          <w:rFonts w:hint="eastAsia" w:ascii="宋体" w:hAnsi="宋体" w:eastAsia="宋体" w:cs="宋体"/>
          <w:b/>
          <w:sz w:val="72"/>
          <w:szCs w:val="21"/>
          <w:highlight w:val="none"/>
        </w:rPr>
      </w:pPr>
      <w:r>
        <w:rPr>
          <w:rFonts w:hint="eastAsia" w:ascii="宋体" w:hAnsi="宋体" w:eastAsia="宋体" w:cs="宋体"/>
          <w:b/>
          <w:sz w:val="72"/>
          <w:szCs w:val="21"/>
          <w:highlight w:val="none"/>
        </w:rPr>
        <w:t xml:space="preserve">响  应  文  件</w:t>
      </w:r>
      <w:r>
        <w:rPr>
          <w:rFonts w:hint="eastAsia" w:ascii="宋体" w:hAnsi="宋体" w:eastAsia="宋体" w:cs="宋体"/>
          <w:b/>
          <w:sz w:val="72"/>
          <w:szCs w:val="21"/>
          <w:highlight w:val="none"/>
        </w:rPr>
      </w:r>
      <w:r/>
    </w:p>
    <w:p>
      <w:pPr>
        <w:pStyle w:val="845"/>
        <w:jc w:val="center"/>
        <w:pageBreakBefore w:val="0"/>
        <w:spacing w:line="480" w:lineRule="exact"/>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pStyle w:val="845"/>
        <w:jc w:val="center"/>
        <w:pageBreakBefore w:val="0"/>
        <w:spacing w:line="480" w:lineRule="exact"/>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pStyle w:val="845"/>
        <w:jc w:val="center"/>
        <w:pageBreakBefore w:val="0"/>
        <w:spacing w:line="480" w:lineRule="exact"/>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845"/>
        <w:jc w:val="center"/>
        <w:pageBreakBefore w:val="0"/>
        <w:spacing w:line="480" w:lineRule="exact"/>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845"/>
        <w:jc w:val="center"/>
        <w:pageBreakBefore w:val="0"/>
        <w:spacing w:line="480" w:lineRule="exact"/>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845"/>
        <w:ind w:firstLine="1084"/>
        <w:pageBreakBefore w:val="0"/>
        <w:spacing w:line="480" w:lineRule="exact"/>
        <w:rPr>
          <w:rFonts w:hint="eastAsia" w:ascii="宋体" w:hAnsi="宋体" w:eastAsia="宋体" w:cs="宋体"/>
          <w:b/>
          <w:sz w:val="36"/>
          <w:szCs w:val="21"/>
          <w:highlight w:val="none"/>
        </w:rPr>
      </w:pPr>
      <w:r>
        <w:rPr>
          <w:rFonts w:hint="eastAsia" w:ascii="宋体" w:hAnsi="宋体" w:eastAsia="宋体" w:cs="宋体"/>
          <w:b/>
          <w:sz w:val="36"/>
          <w:szCs w:val="21"/>
          <w:highlight w:val="none"/>
        </w:rPr>
        <w:t xml:space="preserve">项 目 名 称：</w:t>
      </w:r>
      <w:r>
        <w:rPr>
          <w:rFonts w:hint="eastAsia" w:ascii="宋体" w:hAnsi="宋体" w:eastAsia="宋体" w:cs="宋体"/>
          <w:b/>
          <w:sz w:val="36"/>
          <w:szCs w:val="21"/>
          <w:highlight w:val="none"/>
          <w:u w:val="single"/>
        </w:rPr>
        <w:t xml:space="preserve">               </w:t>
      </w:r>
      <w:r>
        <w:rPr>
          <w:rFonts w:hint="eastAsia" w:ascii="宋体" w:hAnsi="宋体" w:eastAsia="宋体" w:cs="宋体"/>
          <w:b/>
          <w:sz w:val="36"/>
          <w:szCs w:val="21"/>
          <w:highlight w:val="none"/>
        </w:rPr>
      </w:r>
      <w:r/>
    </w:p>
    <w:p>
      <w:pPr>
        <w:pStyle w:val="845"/>
        <w:ind w:firstLine="1084"/>
        <w:pageBreakBefore w:val="0"/>
        <w:spacing w:line="480" w:lineRule="exact"/>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项 目 编 号：</w:t>
      </w:r>
      <w:r>
        <w:rPr>
          <w:rFonts w:hint="eastAsia" w:ascii="宋体" w:hAnsi="宋体" w:eastAsia="宋体" w:cs="宋体"/>
          <w:b/>
          <w:sz w:val="36"/>
          <w:szCs w:val="21"/>
          <w:highlight w:val="none"/>
          <w:u w:val="single"/>
        </w:rPr>
        <w:t xml:space="preserve">               </w:t>
      </w:r>
      <w:r>
        <w:rPr>
          <w:rFonts w:hint="eastAsia" w:ascii="宋体" w:hAnsi="宋体" w:eastAsia="宋体" w:cs="宋体"/>
          <w:b/>
          <w:sz w:val="36"/>
          <w:szCs w:val="21"/>
          <w:highlight w:val="none"/>
          <w:u w:val="single"/>
        </w:rPr>
      </w:r>
      <w:r/>
    </w:p>
    <w:p>
      <w:pPr>
        <w:pStyle w:val="845"/>
        <w:pageBreakBefore w:val="0"/>
        <w:spacing w:line="480" w:lineRule="exact"/>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      供应商名称 ：</w:t>
      </w:r>
      <w:r>
        <w:rPr>
          <w:rFonts w:hint="eastAsia" w:ascii="宋体" w:hAnsi="宋体" w:eastAsia="宋体" w:cs="宋体"/>
          <w:b/>
          <w:sz w:val="36"/>
          <w:szCs w:val="21"/>
          <w:highlight w:val="none"/>
          <w:u w:val="single"/>
        </w:rPr>
        <w:t xml:space="preserve">（加盖CA电子公章）</w:t>
      </w:r>
      <w:r>
        <w:rPr>
          <w:rFonts w:hint="eastAsia" w:ascii="宋体" w:hAnsi="宋体" w:eastAsia="宋体" w:cs="宋体"/>
          <w:b/>
          <w:sz w:val="36"/>
          <w:szCs w:val="21"/>
          <w:highlight w:val="none"/>
          <w:u w:val="single"/>
        </w:rPr>
      </w:r>
      <w:r/>
    </w:p>
    <w:p>
      <w:pPr>
        <w:pStyle w:val="845"/>
        <w:pageBreakBefore w:val="0"/>
        <w:spacing w:line="480" w:lineRule="exact"/>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      日      期 ：</w:t>
      </w:r>
      <w:r>
        <w:rPr>
          <w:rFonts w:hint="eastAsia" w:ascii="宋体" w:hAnsi="宋体" w:eastAsia="宋体" w:cs="宋体"/>
          <w:b/>
          <w:sz w:val="36"/>
          <w:szCs w:val="21"/>
          <w:highlight w:val="none"/>
          <w:u w:val="single"/>
        </w:rPr>
        <w:t xml:space="preserve">               </w:t>
      </w:r>
      <w:r>
        <w:rPr>
          <w:rFonts w:hint="eastAsia" w:ascii="宋体" w:hAnsi="宋体" w:eastAsia="宋体" w:cs="宋体"/>
          <w:b/>
          <w:sz w:val="36"/>
          <w:szCs w:val="21"/>
          <w:highlight w:val="none"/>
          <w:u w:val="single"/>
        </w:rPr>
      </w:r>
      <w:r/>
    </w:p>
    <w:p>
      <w:pPr>
        <w:pStyle w:val="916"/>
        <w:ind w:firstLine="960"/>
        <w:jc w:val="both"/>
        <w:pageBreakBefore w:val="0"/>
        <w:spacing w:beforeAutospacing="0" w:afterAutospacing="0" w:line="480" w:lineRule="exact"/>
        <w:rPr>
          <w:rFonts w:hint="eastAsia" w:eastAsia="宋体" w:cs="宋体"/>
          <w:bCs/>
          <w:sz w:val="32"/>
          <w:szCs w:val="32"/>
          <w:highlight w:val="none"/>
        </w:rPr>
      </w:pPr>
      <w:r>
        <w:rPr>
          <w:rFonts w:hint="eastAsia" w:eastAsia="宋体" w:cs="宋体"/>
          <w:bCs/>
          <w:sz w:val="32"/>
          <w:szCs w:val="32"/>
          <w:highlight w:val="none"/>
        </w:rPr>
      </w:r>
      <w:r/>
    </w:p>
    <w:p>
      <w:pPr>
        <w:pStyle w:val="916"/>
        <w:jc w:val="center"/>
        <w:pageBreakBefore w:val="0"/>
        <w:spacing w:beforeAutospacing="0" w:afterAutospacing="0" w:line="480" w:lineRule="exact"/>
        <w:rPr>
          <w:rFonts w:hint="eastAsia" w:eastAsia="宋体" w:cs="宋体"/>
          <w:b/>
          <w:sz w:val="32"/>
          <w:szCs w:val="32"/>
          <w:highlight w:val="none"/>
        </w:rPr>
      </w:pPr>
      <w:r>
        <w:rPr>
          <w:rFonts w:hint="eastAsia" w:eastAsia="宋体" w:cs="宋体"/>
          <w:b/>
          <w:highlight w:val="none"/>
        </w:rPr>
        <w:br w:type="page" w:clear="all"/>
      </w:r>
      <w:r>
        <w:rPr>
          <w:rFonts w:hint="eastAsia" w:eastAsia="宋体" w:cs="宋体"/>
          <w:b/>
          <w:sz w:val="32"/>
          <w:szCs w:val="32"/>
          <w:highlight w:val="none"/>
        </w:rPr>
        <w:t xml:space="preserve">响应文件目录</w:t>
      </w:r>
      <w:r>
        <w:rPr>
          <w:rFonts w:hint="eastAsia" w:eastAsia="宋体" w:cs="宋体"/>
          <w:b/>
          <w:sz w:val="32"/>
          <w:szCs w:val="32"/>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i/>
          <w:highlight w:val="none"/>
          <w:u w:val="single"/>
        </w:rPr>
        <w:t xml:space="preserve">一、法人或者其他组织的营业执照等证明文件，自然人的身份证明</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i/>
          <w:highlight w:val="none"/>
          <w:u w:val="single"/>
        </w:rPr>
      </w:pPr>
      <w:r>
        <w:rPr>
          <w:rFonts w:hint="eastAsia" w:eastAsia="宋体" w:cs="宋体"/>
          <w:i/>
          <w:highlight w:val="none"/>
          <w:u w:val="single"/>
        </w:rPr>
        <w:t xml:space="preserve">二、上一年度的财务状况报表（至少提供资产负债表、利润表、现金流量表，磋商供应商成立不满一年无需提供）</w:t>
      </w:r>
      <w:r>
        <w:rPr>
          <w:rFonts w:hint="eastAsia" w:eastAsia="宋体" w:cs="宋体"/>
          <w:i/>
          <w:highlight w:val="none"/>
          <w:u w:val="single"/>
        </w:rPr>
      </w:r>
      <w:r/>
    </w:p>
    <w:p>
      <w:pPr>
        <w:pStyle w:val="916"/>
        <w:ind w:firstLine="480"/>
        <w:jc w:val="both"/>
        <w:pageBreakBefore w:val="0"/>
        <w:spacing w:beforeAutospacing="0" w:afterAutospacing="0" w:line="480" w:lineRule="exact"/>
        <w:rPr>
          <w:rFonts w:hint="eastAsia" w:eastAsia="宋体" w:cs="宋体"/>
          <w:i/>
          <w:highlight w:val="none"/>
          <w:u w:val="single"/>
        </w:rPr>
      </w:pPr>
      <w:r>
        <w:rPr>
          <w:rFonts w:hint="eastAsia" w:eastAsia="宋体" w:cs="宋体"/>
          <w:i/>
          <w:highlight w:val="none"/>
          <w:u w:val="single"/>
        </w:rPr>
        <w:t xml:space="preserve">三、具备履行合同所必需的设备和专业技术能力的书面声明</w:t>
      </w:r>
      <w:r>
        <w:rPr>
          <w:rFonts w:hint="eastAsia" w:eastAsia="宋体" w:cs="宋体"/>
          <w:i/>
          <w:highlight w:val="none"/>
          <w:u w:val="singl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i/>
          <w:highlight w:val="none"/>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i/>
          <w:highlight w:val="none"/>
          <w:u w:val="single"/>
        </w:rPr>
        <w:t xml:space="preserve">五、参加政府采购活动前 3 年内在经营活动中没有重大违法记录的书面声明</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i/>
          <w:highlight w:val="none"/>
          <w:u w:val="single"/>
        </w:rPr>
      </w:pPr>
      <w:r>
        <w:rPr>
          <w:rFonts w:hint="eastAsia" w:eastAsia="宋体" w:cs="宋体"/>
          <w:i/>
          <w:highlight w:val="none"/>
          <w:u w:val="single"/>
        </w:rPr>
        <w:t xml:space="preserve">六、特定资格要求的证明文件</w:t>
      </w:r>
      <w:r>
        <w:rPr>
          <w:rFonts w:hint="eastAsia" w:eastAsia="宋体" w:cs="宋体"/>
          <w:i/>
          <w:highlight w:val="none"/>
          <w:u w:val="single"/>
        </w:rPr>
      </w:r>
      <w:r/>
    </w:p>
    <w:p>
      <w:pPr>
        <w:pStyle w:val="1086"/>
        <w:ind w:firstLine="561"/>
        <w:pageBreakBefore w:val="0"/>
        <w:spacing w:line="480" w:lineRule="exact"/>
        <w:tabs>
          <w:tab w:val="left" w:pos="360" w:leader="none"/>
        </w:tabs>
        <w:rPr>
          <w:rFonts w:hint="eastAsia" w:ascii="宋体" w:hAnsi="宋体" w:cs="宋体"/>
          <w:bCs/>
          <w:i/>
          <w:highlight w:val="none"/>
          <w:u w:val="single"/>
        </w:rPr>
      </w:pPr>
      <w:r>
        <w:rPr>
          <w:rFonts w:hint="eastAsia" w:ascii="宋体" w:hAnsi="宋体" w:cs="宋体"/>
          <w:bCs/>
          <w:i/>
          <w:highlight w:val="none"/>
          <w:u w:val="single"/>
        </w:rPr>
        <w:t xml:space="preserve">1、符合磋商文件要求的资质证书（副本）；</w:t>
      </w:r>
      <w:r>
        <w:rPr>
          <w:rFonts w:hint="eastAsia" w:ascii="宋体" w:hAnsi="宋体" w:cs="宋体"/>
          <w:bCs/>
          <w:i/>
          <w:highlight w:val="none"/>
          <w:u w:val="single"/>
        </w:rPr>
      </w:r>
      <w:r/>
    </w:p>
    <w:p>
      <w:pPr>
        <w:pStyle w:val="1086"/>
        <w:ind w:firstLine="561"/>
        <w:pageBreakBefore w:val="0"/>
        <w:spacing w:line="480" w:lineRule="exact"/>
        <w:tabs>
          <w:tab w:val="left" w:pos="360" w:leader="none"/>
        </w:tabs>
        <w:rPr>
          <w:rFonts w:hint="eastAsia" w:ascii="宋体" w:hAnsi="宋体" w:cs="宋体"/>
          <w:bCs/>
          <w:i/>
          <w:highlight w:val="none"/>
          <w:u w:val="single"/>
        </w:rPr>
      </w:pPr>
      <w:r>
        <w:rPr>
          <w:rFonts w:hint="eastAsia" w:ascii="宋体" w:hAnsi="宋体" w:cs="宋体"/>
          <w:bCs/>
          <w:i/>
          <w:highlight w:val="none"/>
          <w:u w:val="single"/>
        </w:rPr>
        <w:t xml:space="preserve">2、安全生产许可证（副本）；</w:t>
      </w:r>
      <w:r>
        <w:rPr>
          <w:rFonts w:hint="eastAsia" w:ascii="宋体" w:hAnsi="宋体" w:cs="宋体"/>
          <w:bCs/>
          <w:i/>
          <w:highlight w:val="none"/>
          <w:u w:val="single"/>
        </w:rPr>
      </w:r>
      <w:r/>
    </w:p>
    <w:p>
      <w:pPr>
        <w:pStyle w:val="1086"/>
        <w:ind w:firstLine="561"/>
        <w:pageBreakBefore w:val="0"/>
        <w:spacing w:line="480" w:lineRule="exact"/>
        <w:tabs>
          <w:tab w:val="left" w:pos="360" w:leader="none"/>
        </w:tabs>
        <w:rPr>
          <w:rFonts w:hint="eastAsia" w:ascii="宋体" w:hAnsi="宋体" w:cs="宋体"/>
          <w:bCs/>
          <w:i/>
          <w:highlight w:val="none"/>
          <w:u w:val="single"/>
        </w:rPr>
      </w:pPr>
      <w:r>
        <w:rPr>
          <w:rFonts w:hint="eastAsia" w:ascii="宋体" w:hAnsi="宋体" w:cs="宋体"/>
          <w:bCs/>
          <w:i/>
          <w:highlight w:val="none"/>
          <w:u w:val="single"/>
        </w:rPr>
        <w:t xml:space="preserve">3、符合磋商文件要求的项目负责人的建造师注册证书、安全生产考核合格证（B类）</w:t>
      </w:r>
      <w:r>
        <w:rPr>
          <w:rFonts w:hint="eastAsia" w:ascii="宋体" w:hAnsi="宋体" w:cs="宋体"/>
          <w:bCs/>
          <w:i/>
          <w:highlight w:val="none"/>
          <w:u w:val="single"/>
          <w:lang w:eastAsia="zh-CN"/>
        </w:rPr>
        <w:t xml:space="preserve">、</w:t>
      </w:r>
      <w:r>
        <w:rPr>
          <w:rFonts w:hint="eastAsia" w:ascii="宋体" w:hAnsi="宋体" w:cs="宋体"/>
          <w:bCs/>
          <w:i/>
          <w:highlight w:val="none"/>
          <w:u w:val="single"/>
          <w:lang w:val="en-US" w:eastAsia="zh-CN"/>
        </w:rPr>
        <w:t xml:space="preserve">技术负责人的有效的职称证书</w:t>
      </w:r>
      <w:r>
        <w:rPr>
          <w:rFonts w:hint="eastAsia" w:ascii="宋体" w:hAnsi="宋体" w:cs="宋体"/>
          <w:bCs/>
          <w:i/>
          <w:highlight w:val="none"/>
          <w:u w:val="single"/>
        </w:rPr>
        <w:t xml:space="preserve">；</w:t>
      </w:r>
      <w:r>
        <w:rPr>
          <w:rFonts w:hint="eastAsia" w:ascii="宋体" w:hAnsi="宋体" w:cs="宋体"/>
          <w:bCs/>
          <w:i/>
          <w:highlight w:val="none"/>
          <w:u w:val="singl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i/>
          <w:highlight w:val="none"/>
          <w:u w:val="single"/>
        </w:rPr>
        <w:t xml:space="preserve">七、法人授权书</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i/>
          <w:highlight w:val="none"/>
          <w:u w:val="single"/>
        </w:rPr>
        <w:t xml:space="preserve">八、磋商响应函</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i/>
          <w:highlight w:val="none"/>
          <w:u w:val="single"/>
        </w:rPr>
      </w:pPr>
      <w:r>
        <w:rPr>
          <w:rFonts w:hint="eastAsia" w:eastAsia="宋体" w:cs="宋体"/>
          <w:i/>
          <w:highlight w:val="none"/>
          <w:u w:val="single"/>
        </w:rPr>
        <w:t xml:space="preserve">九、中小微企业声明函</w:t>
      </w:r>
      <w:r>
        <w:rPr>
          <w:rFonts w:hint="eastAsia" w:eastAsia="宋体" w:cs="宋体"/>
          <w:i/>
          <w:highlight w:val="none"/>
          <w:u w:val="singl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十、残疾人福利性单位声明函</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十一、磋商报价表</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十二、已标价工程量清单</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十三、技术要求响应及偏离表</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十四、商务要求响应及偏离表</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十五、项目组成员一览表</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十六、</w:t>
      </w:r>
      <w:r>
        <w:rPr>
          <w:rFonts w:hint="eastAsia" w:cs="宋体"/>
          <w:highlight w:val="none"/>
          <w:lang w:val="en-US" w:eastAsia="zh-CN"/>
        </w:rPr>
        <w:t xml:space="preserve">技术</w:t>
      </w:r>
      <w:r>
        <w:rPr>
          <w:rFonts w:hint="eastAsia" w:eastAsia="宋体" w:cs="宋体"/>
          <w:highlight w:val="none"/>
        </w:rPr>
        <w:t xml:space="preserve">方案等</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bCs/>
          <w:i/>
          <w:highlight w:val="none"/>
          <w:u w:val="single"/>
        </w:rPr>
      </w:pPr>
      <w:r>
        <w:rPr>
          <w:rFonts w:hint="eastAsia" w:eastAsia="宋体" w:cs="宋体"/>
          <w:bCs/>
          <w:i/>
          <w:highlight w:val="none"/>
          <w:u w:val="single"/>
        </w:rPr>
        <w:t xml:space="preserve">十七、盐城市政府采购事前信用承诺书</w:t>
      </w:r>
      <w:r>
        <w:rPr>
          <w:rFonts w:hint="eastAsia" w:eastAsia="宋体" w:cs="宋体"/>
          <w:bCs/>
          <w:i/>
          <w:highlight w:val="none"/>
          <w:u w:val="single"/>
        </w:rPr>
      </w:r>
      <w:r/>
    </w:p>
    <w:p>
      <w:pPr>
        <w:pStyle w:val="845"/>
        <w:ind w:firstLine="480"/>
        <w:pageBreakBefore w:val="0"/>
        <w:spacing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845"/>
        <w:ind w:firstLine="480"/>
        <w:pageBreakBefore w:val="0"/>
        <w:spacing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933"/>
        <w:pageBreakBefore w:val="0"/>
        <w:spacing w:line="480" w:lineRule="exact"/>
        <w:rPr>
          <w:rFonts w:hint="eastAsia"/>
          <w:highlight w:val="none"/>
        </w:rPr>
      </w:pPr>
      <w:r>
        <w:rPr>
          <w:rFonts w:hint="eastAsia"/>
          <w:highlight w:val="none"/>
        </w:rPr>
      </w:r>
      <w:r/>
    </w:p>
    <w:p>
      <w:pPr>
        <w:pStyle w:val="845"/>
        <w:pageBreakBefore w:val="0"/>
        <w:spacing w:line="480" w:lineRule="exact"/>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i/>
          <w:sz w:val="32"/>
          <w:szCs w:val="32"/>
          <w:highlight w:val="none"/>
          <w:u w:val="single"/>
        </w:rPr>
        <w:t xml:space="preserve">一、法人或者其他组织的营业执照等证明文件，自然人的身份证明</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i/>
          <w:sz w:val="32"/>
          <w:szCs w:val="32"/>
          <w:highlight w:val="none"/>
          <w:u w:val="single"/>
        </w:rPr>
        <w:t xml:space="preserve">二、上一年度的财务状况报表</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（至少提供资产负债表、利润表、现金流量表，磋商供应商成立不满一年无需提供）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i/>
          <w:sz w:val="32"/>
          <w:szCs w:val="32"/>
          <w:highlight w:val="none"/>
          <w:u w:val="single"/>
        </w:rPr>
      </w:pPr>
      <w:r>
        <w:rPr>
          <w:rFonts w:hint="eastAsia" w:eastAsia="宋体" w:cs="宋体"/>
          <w:i/>
          <w:sz w:val="32"/>
          <w:szCs w:val="32"/>
          <w:highlight w:val="none"/>
          <w:u w:val="singl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i/>
          <w:sz w:val="32"/>
          <w:szCs w:val="32"/>
          <w:highlight w:val="none"/>
          <w:u w:val="single"/>
        </w:rPr>
        <w:t xml:space="preserve">三、具备履行合同所必需的设备和专业技术能力的书面声明</w:t>
      </w:r>
      <w:r>
        <w:rPr>
          <w:rFonts w:hint="eastAsia" w:eastAsia="宋体" w:cs="宋体"/>
          <w:highlight w:val="none"/>
        </w:rPr>
      </w:r>
      <w:r/>
    </w:p>
    <w:p>
      <w:pPr>
        <w:pStyle w:val="916"/>
        <w:ind w:firstLine="492"/>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我单位郑重声明：我单位具备履行本项采购合同所必需的设备和专业技术能力，为履行本项采购合同我公司具备如下主要设备和主要专业技术能力：</w:t>
      </w:r>
      <w:r>
        <w:rPr>
          <w:rFonts w:hint="eastAsia" w:eastAsia="宋体" w:cs="宋体"/>
          <w:highlight w:val="none"/>
        </w:rPr>
      </w:r>
      <w:r/>
    </w:p>
    <w:p>
      <w:pPr>
        <w:pStyle w:val="916"/>
        <w:ind w:firstLine="492"/>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主要设备有：</w:t>
      </w:r>
      <w:r>
        <w:rPr>
          <w:rFonts w:hint="eastAsia" w:eastAsia="宋体" w:cs="宋体"/>
          <w:highlight w:val="none"/>
          <w:u w:val="single"/>
        </w:rPr>
        <w:t xml:space="preserve">  </w:t>
      </w:r>
      <w:r>
        <w:rPr>
          <w:rFonts w:hint="eastAsia" w:eastAsia="宋体" w:cs="宋体"/>
          <w:highlight w:val="none"/>
        </w:rPr>
        <w:t xml:space="preserve">。</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主要专业技术能力有：</w:t>
      </w:r>
      <w:r>
        <w:rPr>
          <w:rFonts w:hint="eastAsia" w:eastAsia="宋体" w:cs="宋体"/>
          <w:highlight w:val="none"/>
          <w:u w:val="single"/>
        </w:rPr>
        <w:t xml:space="preserve">   </w:t>
      </w:r>
      <w:r>
        <w:rPr>
          <w:rFonts w:hint="eastAsia" w:eastAsia="宋体" w:cs="宋体"/>
          <w:highlight w:val="none"/>
        </w:rPr>
        <w:t xml:space="preserve">。</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i/>
          <w:sz w:val="32"/>
          <w:szCs w:val="32"/>
          <w:highlight w:val="none"/>
          <w:u w:val="single"/>
        </w:rPr>
      </w:pPr>
      <w:r>
        <w:rPr>
          <w:rFonts w:hint="eastAsia" w:eastAsia="宋体" w:cs="宋体"/>
          <w:i/>
          <w:sz w:val="32"/>
          <w:szCs w:val="32"/>
          <w:highlight w:val="none"/>
          <w:u w:val="singl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i/>
          <w:sz w:val="32"/>
          <w:szCs w:val="32"/>
          <w:highlight w:val="none"/>
          <w:u w:val="single"/>
        </w:rPr>
        <w:t xml:space="preserve">四、依法缴纳税收和社会保障资金的相关材料</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i/>
          <w:sz w:val="32"/>
          <w:szCs w:val="32"/>
          <w:highlight w:val="none"/>
          <w:u w:val="single"/>
        </w:rPr>
        <w:t xml:space="preserve">五、参加政府采购活动前 3 年内在经营活动中没有重大违法记录的书面声明</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b/>
          <w:sz w:val="44"/>
          <w:szCs w:val="44"/>
          <w:highlight w:val="none"/>
        </w:rPr>
        <w:t xml:space="preserve">声  明</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b/>
          <w:highlight w:val="none"/>
        </w:rPr>
        <w:t xml:space="preserve">    </w:t>
      </w:r>
      <w:r>
        <w:rPr>
          <w:rFonts w:hint="eastAsia" w:eastAsia="宋体" w:cs="宋体"/>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i/>
          <w:sz w:val="32"/>
          <w:szCs w:val="32"/>
          <w:highlight w:val="none"/>
          <w:u w:val="single"/>
        </w:rPr>
        <w:t xml:space="preserve">六、特定资格要求的证明文件</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如果本项目申请人的特定资格要求中要求提供的，必须提供。</w:t>
      </w:r>
      <w:r>
        <w:rPr>
          <w:rFonts w:hint="eastAsia" w:eastAsia="宋体" w:cs="宋体"/>
          <w:highlight w:val="none"/>
        </w:rPr>
      </w:r>
      <w:r/>
    </w:p>
    <w:p>
      <w:pPr>
        <w:pStyle w:val="1086"/>
        <w:ind w:firstLine="561"/>
        <w:pageBreakBefore w:val="0"/>
        <w:spacing w:line="480" w:lineRule="exact"/>
        <w:tabs>
          <w:tab w:val="left" w:pos="360" w:leader="none"/>
        </w:tabs>
        <w:rPr>
          <w:rFonts w:hint="eastAsia" w:ascii="宋体" w:hAnsi="宋体" w:cs="宋体"/>
          <w:bCs/>
          <w:i/>
          <w:highlight w:val="none"/>
          <w:u w:val="single"/>
        </w:rPr>
      </w:pPr>
      <w:r>
        <w:rPr>
          <w:rFonts w:hint="eastAsia" w:ascii="宋体" w:hAnsi="宋体" w:cs="宋体"/>
          <w:bCs/>
          <w:i/>
          <w:highlight w:val="none"/>
          <w:u w:val="single"/>
        </w:rPr>
        <w:t xml:space="preserve">1、符合磋商文件要求的资质证书（副本）；</w:t>
      </w:r>
      <w:r>
        <w:rPr>
          <w:rFonts w:hint="eastAsia" w:ascii="宋体" w:hAnsi="宋体" w:cs="宋体"/>
          <w:bCs/>
          <w:i/>
          <w:highlight w:val="none"/>
          <w:u w:val="single"/>
        </w:rPr>
      </w:r>
      <w:r/>
    </w:p>
    <w:p>
      <w:pPr>
        <w:pStyle w:val="1086"/>
        <w:ind w:firstLine="561"/>
        <w:pageBreakBefore w:val="0"/>
        <w:spacing w:line="480" w:lineRule="exact"/>
        <w:tabs>
          <w:tab w:val="left" w:pos="360" w:leader="none"/>
        </w:tabs>
        <w:rPr>
          <w:rFonts w:hint="eastAsia" w:ascii="宋体" w:hAnsi="宋体" w:cs="宋体"/>
          <w:bCs/>
          <w:i/>
          <w:highlight w:val="none"/>
          <w:u w:val="single"/>
        </w:rPr>
      </w:pPr>
      <w:r>
        <w:rPr>
          <w:rFonts w:hint="eastAsia" w:ascii="宋体" w:hAnsi="宋体" w:cs="宋体"/>
          <w:bCs/>
          <w:i/>
          <w:highlight w:val="none"/>
          <w:u w:val="single"/>
        </w:rPr>
        <w:t xml:space="preserve">2、安全生产许可证（副本）；</w:t>
      </w:r>
      <w:r>
        <w:rPr>
          <w:rFonts w:hint="eastAsia" w:ascii="宋体" w:hAnsi="宋体" w:cs="宋体"/>
          <w:bCs/>
          <w:i/>
          <w:highlight w:val="none"/>
          <w:u w:val="single"/>
        </w:rPr>
      </w:r>
      <w:r/>
    </w:p>
    <w:p>
      <w:pPr>
        <w:pStyle w:val="1086"/>
        <w:ind w:firstLine="561"/>
        <w:pageBreakBefore w:val="0"/>
        <w:spacing w:line="480" w:lineRule="exact"/>
        <w:tabs>
          <w:tab w:val="left" w:pos="360" w:leader="none"/>
        </w:tabs>
        <w:rPr>
          <w:rFonts w:hint="eastAsia" w:eastAsia="宋体" w:cs="宋体"/>
          <w:i/>
          <w:sz w:val="32"/>
          <w:szCs w:val="32"/>
          <w:highlight w:val="none"/>
          <w:u w:val="single"/>
        </w:rPr>
      </w:pPr>
      <w:r>
        <w:rPr>
          <w:rFonts w:hint="eastAsia" w:ascii="宋体" w:hAnsi="宋体" w:cs="宋体"/>
          <w:bCs/>
          <w:i/>
          <w:highlight w:val="none"/>
          <w:u w:val="single"/>
        </w:rPr>
        <w:t xml:space="preserve">3、符合磋商文件要求的项目负责人的建造师注册证书、安全生产考核合格证（B类）</w:t>
      </w:r>
      <w:r>
        <w:rPr>
          <w:rFonts w:hint="eastAsia" w:ascii="宋体" w:hAnsi="宋体" w:cs="宋体"/>
          <w:bCs/>
          <w:i/>
          <w:highlight w:val="none"/>
          <w:u w:val="single"/>
          <w:lang w:eastAsia="zh-CN"/>
        </w:rPr>
        <w:t xml:space="preserve">、</w:t>
      </w:r>
      <w:r>
        <w:rPr>
          <w:rFonts w:hint="eastAsia" w:ascii="宋体" w:hAnsi="宋体" w:cs="宋体"/>
          <w:bCs/>
          <w:i/>
          <w:highlight w:val="none"/>
          <w:u w:val="single"/>
          <w:lang w:val="en-US" w:eastAsia="zh-CN"/>
        </w:rPr>
        <w:t xml:space="preserve">技术负责人的有效的职称证书</w:t>
      </w:r>
      <w:r>
        <w:rPr>
          <w:rFonts w:hint="eastAsia" w:ascii="宋体" w:hAnsi="宋体" w:cs="宋体"/>
          <w:bCs/>
          <w:i/>
          <w:highlight w:val="none"/>
          <w:u w:val="single"/>
        </w:rPr>
        <w:t xml:space="preserve">；</w:t>
      </w:r>
      <w:r>
        <w:rPr>
          <w:rFonts w:hint="eastAsia" w:eastAsia="宋体" w:cs="宋体"/>
          <w:i/>
          <w:sz w:val="32"/>
          <w:szCs w:val="32"/>
          <w:highlight w:val="none"/>
          <w:u w:val="single"/>
        </w:rPr>
      </w:r>
      <w:r/>
    </w:p>
    <w:p>
      <w:pPr>
        <w:pStyle w:val="845"/>
        <w:pageBreakBefore w:val="0"/>
        <w:spacing w:line="480" w:lineRule="exact"/>
        <w:rPr>
          <w:rFonts w:hint="eastAsia" w:ascii="宋体" w:hAnsi="宋体" w:eastAsia="宋体" w:cs="宋体"/>
          <w:iCs/>
          <w:sz w:val="32"/>
          <w:szCs w:val="32"/>
          <w:highlight w:val="none"/>
        </w:rPr>
      </w:pPr>
      <w:r>
        <w:rPr>
          <w:rFonts w:hint="eastAsia" w:ascii="宋体" w:hAnsi="宋体" w:eastAsia="宋体" w:cs="宋体"/>
          <w:iCs/>
          <w:sz w:val="32"/>
          <w:szCs w:val="32"/>
          <w:highlight w:val="none"/>
        </w:rPr>
        <w:br w:type="page" w:clear="all"/>
      </w:r>
      <w:r>
        <w:rPr>
          <w:rFonts w:hint="eastAsia" w:ascii="宋体" w:hAnsi="宋体" w:eastAsia="宋体" w:cs="宋体"/>
          <w:iCs/>
          <w:sz w:val="32"/>
          <w:szCs w:val="32"/>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i/>
          <w:sz w:val="32"/>
          <w:szCs w:val="32"/>
          <w:highlight w:val="none"/>
          <w:u w:val="single"/>
        </w:rPr>
        <w:t xml:space="preserve">七、法人授权书</w:t>
      </w:r>
      <w:r>
        <w:rPr>
          <w:rFonts w:hint="eastAsia" w:eastAsia="宋体" w:cs="宋体"/>
          <w:highlight w:val="none"/>
        </w:rPr>
      </w:r>
      <w:r/>
    </w:p>
    <w:p>
      <w:pPr>
        <w:pStyle w:val="845"/>
        <w:ind w:firstLine="482"/>
        <w:pageBreakBefore w:val="0"/>
        <w:spacing w:line="480" w:lineRule="exact"/>
        <w:tabs>
          <w:tab w:val="left" w:pos="360" w:leader="none"/>
        </w:tabs>
        <w:rPr>
          <w:rFonts w:hint="eastAsia" w:ascii="宋体" w:hAnsi="宋体" w:cs="宋体"/>
          <w:sz w:val="24"/>
          <w:highlight w:val="none"/>
        </w:rPr>
      </w:pPr>
      <w:r>
        <w:rPr>
          <w:rFonts w:hint="eastAsia" w:ascii="宋体" w:hAnsi="宋体" w:cs="宋体"/>
          <w:sz w:val="24"/>
          <w:highlight w:val="none"/>
        </w:rPr>
        <w:t xml:space="preserve">本授权书声明：____________（供应商名称）授权________________（被授权人的姓名）为我方就</w:t>
      </w:r>
      <w:r>
        <w:rPr>
          <w:rFonts w:hint="eastAsia" w:ascii="宋体" w:hAnsi="宋体" w:cs="宋体"/>
          <w:sz w:val="24"/>
          <w:highlight w:val="none"/>
          <w:u w:val="single"/>
        </w:rPr>
        <w:t xml:space="preserve">            </w:t>
      </w:r>
      <w:r>
        <w:rPr>
          <w:rFonts w:hint="eastAsia" w:ascii="宋体" w:hAnsi="宋体" w:cs="宋体"/>
          <w:sz w:val="24"/>
          <w:highlight w:val="none"/>
        </w:rPr>
        <w:t xml:space="preserve">项目采购活动的合法代理人，以本公司名义全权处理一切与该项目采购有关的事务。</w:t>
      </w:r>
      <w:r>
        <w:rPr>
          <w:rFonts w:hint="eastAsia" w:ascii="宋体" w:hAnsi="宋体" w:cs="宋体"/>
          <w:sz w:val="24"/>
          <w:highlight w:val="none"/>
        </w:rPr>
      </w:r>
      <w:r/>
    </w:p>
    <w:p>
      <w:pPr>
        <w:pStyle w:val="845"/>
        <w:ind w:firstLine="480"/>
        <w:pageBreakBefore w:val="0"/>
        <w:spacing w:line="480" w:lineRule="exact"/>
        <w:tabs>
          <w:tab w:val="left" w:pos="360" w:leader="none"/>
        </w:tabs>
        <w:rPr>
          <w:rFonts w:hint="eastAsia" w:ascii="宋体" w:hAnsi="宋体" w:cs="宋体"/>
          <w:sz w:val="24"/>
          <w:highlight w:val="none"/>
        </w:rPr>
      </w:pPr>
      <w:r>
        <w:rPr>
          <w:rFonts w:hint="eastAsia" w:ascii="宋体" w:hAnsi="宋体" w:cs="宋体"/>
          <w:sz w:val="24"/>
          <w:highlight w:val="none"/>
        </w:rPr>
        <w:t xml:space="preserve">本授权书于______年____月____日起生效，特此声明。</w:t>
      </w:r>
      <w:r>
        <w:rPr>
          <w:rFonts w:hint="eastAsia" w:ascii="宋体" w:hAnsi="宋体" w:cs="宋体"/>
          <w:sz w:val="24"/>
          <w:highlight w:val="none"/>
        </w:rPr>
      </w:r>
      <w:r/>
    </w:p>
    <w:p>
      <w:pPr>
        <w:pStyle w:val="1081"/>
        <w:pageBreakBefore w:val="0"/>
        <w:spacing w:line="480" w:lineRule="exact"/>
        <w:rPr>
          <w:rFonts w:hint="eastAsia" w:ascii="宋体" w:hAnsi="宋体" w:cs="宋体"/>
          <w:highlight w:val="none"/>
          <w:u w:val="single"/>
        </w:rPr>
      </w:pPr>
      <w:r>
        <w:rPr>
          <w:rFonts w:hint="eastAsia" w:ascii="宋体" w:hAnsi="宋体" w:cs="宋体"/>
          <w:highlight w:val="none"/>
        </w:rPr>
        <w:t xml:space="preserve">         被授权人身份证号码：</w:t>
      </w:r>
      <w:r>
        <w:rPr>
          <w:rFonts w:hint="eastAsia" w:ascii="宋体" w:hAnsi="宋体" w:cs="宋体"/>
          <w:highlight w:val="none"/>
          <w:u w:val="single"/>
        </w:rPr>
        <w:t xml:space="preserve">                              </w:t>
      </w:r>
      <w:r>
        <w:rPr>
          <w:rFonts w:hint="eastAsia" w:ascii="宋体" w:hAnsi="宋体" w:cs="宋体"/>
          <w:highlight w:val="none"/>
          <w:u w:val="single"/>
        </w:rPr>
      </w:r>
      <w:r/>
    </w:p>
    <w:p>
      <w:pPr>
        <w:pStyle w:val="1081"/>
        <w:pageBreakBefore w:val="0"/>
        <w:spacing w:line="480" w:lineRule="exact"/>
        <w:rPr>
          <w:rFonts w:hint="eastAsia" w:ascii="宋体" w:hAnsi="宋体" w:cs="宋体"/>
          <w:highlight w:val="none"/>
          <w:u w:val="single"/>
        </w:rPr>
      </w:pPr>
      <w:r>
        <w:rPr>
          <w:rFonts w:hint="eastAsia" w:ascii="宋体" w:hAnsi="宋体" w:cs="宋体"/>
          <w:highlight w:val="none"/>
        </w:rPr>
        <w:t xml:space="preserve">          被授权人联系电话：（手机）</w:t>
      </w:r>
      <w:r>
        <w:rPr>
          <w:rFonts w:hint="eastAsia" w:ascii="宋体" w:hAnsi="宋体" w:cs="宋体"/>
          <w:highlight w:val="none"/>
          <w:u w:val="single"/>
        </w:rPr>
        <w:t xml:space="preserve">                          </w:t>
      </w:r>
      <w:r>
        <w:rPr>
          <w:rFonts w:hint="eastAsia" w:ascii="宋体" w:hAnsi="宋体" w:cs="宋体"/>
          <w:highlight w:val="none"/>
          <w:u w:val="single"/>
        </w:rPr>
      </w:r>
      <w:r/>
    </w:p>
    <w:p>
      <w:pPr>
        <w:pStyle w:val="1081"/>
        <w:ind w:firstLine="1200"/>
        <w:pageBreakBefore w:val="0"/>
        <w:spacing w:line="480" w:lineRule="exact"/>
        <w:rPr>
          <w:rFonts w:hint="eastAsia" w:ascii="宋体" w:hAnsi="宋体" w:cs="宋体"/>
          <w:highlight w:val="none"/>
        </w:rPr>
      </w:pPr>
      <w:r>
        <w:rPr>
          <w:rFonts w:hint="eastAsia" w:ascii="宋体" w:hAnsi="宋体" w:cs="宋体"/>
          <w:highlight w:val="none"/>
        </w:rPr>
        <w:t xml:space="preserve">授权单位名称：</w:t>
      </w:r>
      <w:r>
        <w:rPr>
          <w:rFonts w:hint="eastAsia" w:ascii="宋体" w:hAnsi="宋体" w:cs="宋体"/>
          <w:highlight w:val="none"/>
          <w:u w:val="single"/>
        </w:rPr>
        <w:t xml:space="preserve">（加盖CA电子公章）</w:t>
      </w:r>
      <w:r>
        <w:rPr>
          <w:rFonts w:hint="eastAsia" w:ascii="宋体" w:hAnsi="宋体" w:cs="宋体"/>
          <w:highlight w:val="none"/>
        </w:rPr>
      </w:r>
      <w:r/>
    </w:p>
    <w:p>
      <w:pPr>
        <w:pStyle w:val="1081"/>
        <w:ind w:firstLine="480"/>
        <w:pageBreakBefore w:val="0"/>
        <w:spacing w:line="480" w:lineRule="exact"/>
        <w:rPr>
          <w:rFonts w:hint="eastAsia" w:ascii="宋体" w:hAnsi="宋体" w:cs="宋体"/>
          <w:highlight w:val="none"/>
          <w:u w:val="single"/>
        </w:rPr>
      </w:pPr>
      <w:r>
        <w:rPr>
          <w:rFonts w:hint="eastAsia" w:ascii="宋体" w:hAnsi="宋体" w:cs="宋体"/>
          <w:highlight w:val="none"/>
        </w:rPr>
        <w:t xml:space="preserve">      单位地址：</w:t>
      </w:r>
      <w:r>
        <w:rPr>
          <w:rFonts w:hint="eastAsia" w:ascii="宋体" w:hAnsi="宋体" w:cs="宋体"/>
          <w:highlight w:val="none"/>
          <w:u w:val="single"/>
        </w:rPr>
        <w:t xml:space="preserve">                                         </w:t>
      </w:r>
      <w:r>
        <w:rPr>
          <w:rFonts w:hint="eastAsia" w:ascii="宋体" w:hAnsi="宋体" w:cs="宋体"/>
          <w:highlight w:val="none"/>
          <w:u w:val="single"/>
        </w:rPr>
      </w:r>
      <w:r/>
    </w:p>
    <w:p>
      <w:pPr>
        <w:pStyle w:val="1081"/>
        <w:ind w:firstLine="480"/>
        <w:pageBreakBefore w:val="0"/>
        <w:spacing w:line="480" w:lineRule="exact"/>
        <w:rPr>
          <w:rFonts w:hint="eastAsia" w:ascii="宋体" w:hAnsi="宋体" w:cs="宋体"/>
          <w:highlight w:val="none"/>
        </w:rPr>
      </w:pPr>
      <w:r>
        <w:rPr>
          <w:rFonts w:hint="eastAsia" w:ascii="宋体" w:hAnsi="宋体" w:cs="宋体"/>
          <w:highlight w:val="none"/>
        </w:rPr>
        <w:t xml:space="preserve">      日期：</w:t>
      </w:r>
      <w:r>
        <w:rPr>
          <w:rFonts w:hint="eastAsia" w:ascii="宋体" w:hAnsi="宋体" w:cs="宋体"/>
          <w:highlight w:val="none"/>
          <w:u w:val="single"/>
        </w:rPr>
        <w:t xml:space="preserve">                                         </w:t>
      </w:r>
      <w:r>
        <w:rPr>
          <w:rFonts w:hint="eastAsia" w:ascii="宋体" w:hAnsi="宋体" w:cs="宋体"/>
          <w:highlight w:val="none"/>
        </w:rPr>
      </w:r>
      <w:r/>
    </w:p>
    <w:p>
      <w:pPr>
        <w:pStyle w:val="845"/>
        <w:pageBreakBefore w:val="0"/>
        <w:spacing w:line="480" w:lineRule="exact"/>
        <w:tabs>
          <w:tab w:val="left" w:pos="360" w:leader="none"/>
        </w:tabs>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845"/>
        <w:pageBreakBefore w:val="0"/>
        <w:spacing w:line="480" w:lineRule="exact"/>
        <w:rPr>
          <w:rFonts w:hint="eastAsia" w:ascii="宋体" w:hAnsi="宋体" w:cs="宋体"/>
          <w:highlight w:val="none"/>
        </w:rPr>
      </w:pPr>
      <w:r/>
      <w:bookmarkStart w:id="665" w:name="_Hlt26955070"/>
      <w:r/>
      <w:bookmarkEnd w:id="665"/>
      <w:r/>
      <w:bookmarkStart w:id="666" w:name="_格式3__银行出具的资信证明"/>
      <w:r/>
      <w:bookmarkEnd w:id="666"/>
      <w:r/>
      <w:bookmarkStart w:id="667" w:name="_Hlt26671380"/>
      <w:r/>
      <w:bookmarkEnd w:id="667"/>
      <w:r>
        <w:rPr>
          <w:rFonts w:hint="eastAsia" w:ascii="宋体" w:hAnsi="宋体" w:cs="宋体"/>
          <w:highlight w:val="none"/>
        </w:rPr>
        <w:t xml:space="preserve">法定代表人及被授权人身份证：</w:t>
      </w:r>
      <w:r>
        <w:rPr>
          <w:rFonts w:hint="eastAsia" w:ascii="宋体" w:hAnsi="宋体" w:cs="宋体"/>
          <w:highlight w:val="none"/>
        </w:rPr>
      </w:r>
      <w:r/>
    </w:p>
    <w:p>
      <w:pPr>
        <w:pStyle w:val="845"/>
        <w:ind w:firstLine="4216"/>
        <w:pageBreakBefore w:val="0"/>
        <w:spacing w:line="480" w:lineRule="exact"/>
        <w:tabs>
          <w:tab w:val="left" w:pos="360" w:leader="none"/>
        </w:tabs>
        <w:rPr>
          <w:rFonts w:hint="eastAsia" w:ascii="宋体" w:hAnsi="宋体" w:cs="宋体"/>
          <w:b/>
          <w:bCs/>
          <w:szCs w:val="21"/>
          <w:highlight w:val="none"/>
        </w:rPr>
      </w:pPr>
      <w:r>
        <w:rPr>
          <w:rFonts w:hint="eastAsia" w:ascii="宋体" w:hAnsi="宋体" w:cs="宋体"/>
          <w:b/>
          <w:bCs/>
          <w:szCs w:val="21"/>
          <w:highlight w:val="none"/>
        </w:rPr>
      </w:r>
      <w:r/>
    </w:p>
    <w:p>
      <w:pPr>
        <w:pStyle w:val="845"/>
        <w:ind w:firstLine="4216"/>
        <w:pageBreakBefore w:val="0"/>
        <w:spacing w:line="480" w:lineRule="exact"/>
        <w:tabs>
          <w:tab w:val="left" w:pos="360" w:leader="none"/>
        </w:tabs>
        <w:rPr>
          <w:rFonts w:hint="eastAsia" w:ascii="宋体" w:hAnsi="宋体" w:cs="宋体"/>
          <w:b/>
          <w:bCs/>
          <w:szCs w:val="21"/>
          <w:highlight w:val="none"/>
        </w:rPr>
      </w:pPr>
      <w:r>
        <w:rPr>
          <w:rFonts w:hint="eastAsia" w:ascii="宋体" w:hAnsi="宋体" w:cs="宋体"/>
          <w:b/>
          <w:bCs/>
          <w:szCs w:val="21"/>
          <w:highlight w:val="none"/>
        </w:rPr>
      </w:r>
      <w:r/>
    </w:p>
    <w:p>
      <w:pPr>
        <w:pStyle w:val="845"/>
        <w:ind w:firstLine="4216"/>
        <w:pageBreakBefore w:val="0"/>
        <w:spacing w:line="480" w:lineRule="exact"/>
        <w:tabs>
          <w:tab w:val="left" w:pos="360" w:leader="none"/>
        </w:tabs>
        <w:rPr>
          <w:rFonts w:hint="eastAsia" w:ascii="宋体" w:hAnsi="宋体" w:cs="宋体"/>
          <w:b/>
          <w:bCs/>
          <w:szCs w:val="21"/>
          <w:highlight w:val="none"/>
        </w:rPr>
      </w:pPr>
      <w:r>
        <w:rPr>
          <w:rFonts w:hint="eastAsia" w:ascii="宋体" w:hAnsi="宋体" w:cs="宋体"/>
          <w:b/>
          <w:bCs/>
          <w:szCs w:val="21"/>
          <w:highlight w:val="none"/>
        </w:rPr>
      </w:r>
      <w:r/>
    </w:p>
    <w:p>
      <w:pPr>
        <w:pStyle w:val="845"/>
        <w:ind w:firstLine="4216"/>
        <w:pageBreakBefore w:val="0"/>
        <w:spacing w:line="480" w:lineRule="exact"/>
        <w:tabs>
          <w:tab w:val="left" w:pos="360" w:leader="none"/>
        </w:tabs>
        <w:rPr>
          <w:rFonts w:hint="eastAsia" w:ascii="宋体" w:hAnsi="宋体" w:cs="宋体"/>
          <w:b/>
          <w:bCs/>
          <w:szCs w:val="21"/>
          <w:highlight w:val="none"/>
        </w:rPr>
      </w:pPr>
      <w:r>
        <w:rPr>
          <w:rFonts w:hint="eastAsia" w:ascii="宋体" w:hAnsi="宋体" w:cs="宋体"/>
          <w:b/>
          <w:bCs/>
          <w:szCs w:val="21"/>
          <w:highlight w:val="none"/>
        </w:rPr>
      </w:r>
      <w:r/>
    </w:p>
    <w:p>
      <w:pPr>
        <w:pStyle w:val="845"/>
        <w:ind w:firstLine="4216"/>
        <w:pageBreakBefore w:val="0"/>
        <w:spacing w:line="480" w:lineRule="exact"/>
        <w:tabs>
          <w:tab w:val="left" w:pos="360" w:leader="none"/>
        </w:tabs>
        <w:rPr>
          <w:rFonts w:hint="eastAsia" w:ascii="宋体" w:hAnsi="宋体" w:cs="宋体"/>
          <w:b/>
          <w:bCs/>
          <w:szCs w:val="21"/>
          <w:highlight w:val="none"/>
        </w:rPr>
      </w:pPr>
      <w:r>
        <w:rPr>
          <w:rFonts w:hint="eastAsia" w:ascii="宋体" w:hAnsi="宋体" w:cs="宋体"/>
          <w:b/>
          <w:bCs/>
          <w:szCs w:val="21"/>
          <w:highlight w:val="none"/>
        </w:rPr>
      </w:r>
      <w:r/>
    </w:p>
    <w:p>
      <w:pPr>
        <w:pStyle w:val="845"/>
        <w:ind w:firstLine="4216"/>
        <w:pageBreakBefore w:val="0"/>
        <w:spacing w:line="480" w:lineRule="exact"/>
        <w:tabs>
          <w:tab w:val="left" w:pos="360" w:leader="none"/>
        </w:tabs>
        <w:rPr>
          <w:rFonts w:hint="eastAsia" w:ascii="宋体" w:hAnsi="宋体" w:cs="宋体"/>
          <w:b/>
          <w:bCs/>
          <w:szCs w:val="21"/>
          <w:highlight w:val="none"/>
        </w:rPr>
      </w:pPr>
      <w:r>
        <w:rPr>
          <w:rFonts w:hint="eastAsia" w:ascii="宋体" w:hAnsi="宋体" w:cs="宋体"/>
          <w:b/>
          <w:bCs/>
          <w:szCs w:val="21"/>
          <w:highlight w:val="none"/>
        </w:rPr>
      </w:r>
      <w:r/>
    </w:p>
    <w:p>
      <w:pPr>
        <w:pStyle w:val="845"/>
        <w:ind w:firstLine="4216"/>
        <w:pageBreakBefore w:val="0"/>
        <w:spacing w:line="480" w:lineRule="exact"/>
        <w:tabs>
          <w:tab w:val="left" w:pos="360" w:leader="none"/>
        </w:tabs>
        <w:rPr>
          <w:rFonts w:hint="eastAsia" w:ascii="宋体" w:hAnsi="宋体" w:cs="宋体"/>
          <w:b/>
          <w:bCs/>
          <w:szCs w:val="21"/>
          <w:highlight w:val="none"/>
        </w:rPr>
      </w:pPr>
      <w:r>
        <w:rPr>
          <w:rFonts w:hint="eastAsia" w:ascii="宋体" w:hAnsi="宋体" w:cs="宋体"/>
          <w:b/>
          <w:bCs/>
          <w:szCs w:val="21"/>
          <w:highlight w:val="none"/>
        </w:rPr>
      </w:r>
      <w:r/>
    </w:p>
    <w:p>
      <w:pPr>
        <w:pStyle w:val="845"/>
        <w:ind w:firstLine="4216"/>
        <w:pageBreakBefore w:val="0"/>
        <w:spacing w:line="480" w:lineRule="exact"/>
        <w:tabs>
          <w:tab w:val="left" w:pos="360" w:leader="none"/>
        </w:tabs>
        <w:rPr>
          <w:rFonts w:hint="eastAsia" w:ascii="宋体" w:hAnsi="宋体" w:cs="宋体"/>
          <w:b/>
          <w:bCs/>
          <w:szCs w:val="21"/>
          <w:highlight w:val="none"/>
        </w:rPr>
      </w:pPr>
      <w:r>
        <w:rPr>
          <w:rFonts w:hint="eastAsia" w:ascii="宋体" w:hAnsi="宋体" w:cs="宋体"/>
          <w:b/>
          <w:bCs/>
          <w:szCs w:val="21"/>
          <w:highlight w:val="none"/>
        </w:rPr>
      </w:r>
      <w:r/>
    </w:p>
    <w:p>
      <w:pPr>
        <w:pStyle w:val="845"/>
        <w:ind w:firstLine="2879"/>
        <w:pageBreakBefore w:val="0"/>
        <w:spacing w:line="480" w:lineRule="exact"/>
        <w:rPr>
          <w:rFonts w:hint="eastAsia" w:ascii="宋体" w:hAnsi="宋体"/>
          <w:highlight w:val="none"/>
        </w:rPr>
      </w:pPr>
      <w:r>
        <w:rPr>
          <w:rFonts w:hint="eastAsia" w:ascii="宋体" w:hAnsi="宋体"/>
          <w:highlight w:val="none"/>
        </w:rPr>
      </w:r>
      <w:r/>
    </w:p>
    <w:p>
      <w:pPr>
        <w:pStyle w:val="845"/>
        <w:jc w:val="center"/>
        <w:pageBreakBefore w:val="0"/>
        <w:spacing w:line="48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845"/>
        <w:jc w:val="center"/>
        <w:pageBreakBefore w:val="0"/>
        <w:spacing w:line="48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845"/>
        <w:pageBreakBefore w:val="0"/>
        <w:spacing w:line="480" w:lineRule="exact"/>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r/>
    </w:p>
    <w:p>
      <w:pPr>
        <w:pStyle w:val="916"/>
        <w:jc w:val="center"/>
        <w:keepLines/>
        <w:keepNext/>
        <w:pageBreakBefore w:val="0"/>
        <w:spacing w:before="260" w:beforeAutospacing="0" w:after="260" w:afterAutospacing="0" w:line="480" w:lineRule="exact"/>
        <w:rPr>
          <w:rFonts w:hint="eastAsia" w:eastAsia="宋体" w:cs="宋体"/>
          <w:highlight w:val="none"/>
        </w:rPr>
      </w:pPr>
      <w:r>
        <w:rPr>
          <w:rFonts w:hint="eastAsia" w:eastAsia="宋体" w:cs="宋体"/>
          <w:b/>
          <w:i/>
          <w:sz w:val="32"/>
          <w:szCs w:val="32"/>
          <w:highlight w:val="none"/>
          <w:u w:val="single"/>
        </w:rPr>
        <w:t xml:space="preserve">八、磋商响应函</w:t>
      </w:r>
      <w:r>
        <w:rPr>
          <w:rFonts w:hint="eastAsia" w:eastAsia="宋体" w:cs="宋体"/>
          <w:highlight w:val="none"/>
        </w:rPr>
      </w:r>
      <w:r/>
    </w:p>
    <w:p>
      <w:pPr>
        <w:pStyle w:val="916"/>
        <w:pageBreakBefore w:val="0"/>
        <w:spacing w:beforeAutospacing="0" w:afterAutospacing="0" w:line="480" w:lineRule="exact"/>
        <w:rPr>
          <w:rFonts w:hint="eastAsia" w:eastAsia="宋体" w:cs="宋体"/>
          <w:highlight w:val="none"/>
        </w:rPr>
      </w:pPr>
      <w:r>
        <w:rPr>
          <w:rFonts w:hint="eastAsia" w:eastAsia="宋体" w:cs="宋体"/>
          <w:highlight w:val="none"/>
        </w:rPr>
        <w:t xml:space="preserve">致：</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根据贵方的</w:t>
      </w:r>
      <w:r>
        <w:rPr>
          <w:rFonts w:hint="eastAsia" w:eastAsia="宋体" w:cs="宋体"/>
          <w:highlight w:val="none"/>
          <w:u w:val="single"/>
        </w:rPr>
        <w:t xml:space="preserve">       </w:t>
      </w:r>
      <w:r>
        <w:rPr>
          <w:rFonts w:hint="eastAsia" w:eastAsia="宋体" w:cs="宋体"/>
          <w:highlight w:val="none"/>
        </w:rPr>
        <w:t xml:space="preserve">号磋商文件，正式授权下述签字人______(姓名)代表我方______________（供应商的名称），全权处理本次项目磋商的有关事宜。</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据此函，__________签字人兹宣布同意如下：</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1.按磋商文件规定的各项要求，向买方提供所需货物、服务（包含与货物相关的服务及与服务相关的货物）。</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2.我们完全理解贵方不一定将合同授予最低报价的供应商。</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3.我们已详细审核全部磋商文件及其有效补充文件，我们知道必须放弃提出含糊不清或误解问题的权利。</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4.我们同意从规定的开标日期起遵循本响应文件，并在规定的磋商有效期期满之前均具有约束力。</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5.同意向贵方提供贵方可能另外要求的与磋商有关的任何证据或资料，并保证我方已提供和将要提供的文件是真实的、准确的。</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6.一旦我方成交,我方将根据磋商文件的规定，严格履行合同的责任和义务,并保证在磋商文件规定的时间完成项目，交付买方验收、使用。</w:t>
      </w:r>
      <w:r>
        <w:rPr>
          <w:rFonts w:hint="eastAsia" w:eastAsia="宋体" w:cs="宋体"/>
          <w:highlight w:val="none"/>
        </w:rPr>
      </w:r>
      <w:r/>
    </w:p>
    <w:p>
      <w:pPr>
        <w:pStyle w:val="916"/>
        <w:ind w:left="425"/>
        <w:pageBreakBefore w:val="0"/>
        <w:spacing w:beforeAutospacing="0" w:afterAutospacing="0" w:line="480" w:lineRule="exact"/>
        <w:rPr>
          <w:rFonts w:hint="eastAsia" w:eastAsia="宋体" w:cs="宋体"/>
          <w:highlight w:val="none"/>
        </w:rPr>
      </w:pPr>
      <w:r>
        <w:rPr>
          <w:rFonts w:hint="eastAsia" w:eastAsia="宋体" w:cs="宋体"/>
          <w:highlight w:val="none"/>
        </w:rPr>
        <w:t xml:space="preserve">7.我方与本磋商有关的正式通讯地址为：</w:t>
      </w:r>
      <w:r>
        <w:rPr>
          <w:rFonts w:hint="eastAsia" w:eastAsia="宋体" w:cs="宋体"/>
          <w:highlight w:val="none"/>
        </w:rPr>
      </w:r>
      <w:r/>
    </w:p>
    <w:p>
      <w:pPr>
        <w:pStyle w:val="916"/>
        <w:ind w:left="420"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地          址：</w:t>
      </w:r>
      <w:r>
        <w:rPr>
          <w:rFonts w:hint="eastAsia" w:eastAsia="宋体" w:cs="宋体"/>
          <w:highlight w:val="none"/>
        </w:rPr>
      </w:r>
      <w:r/>
    </w:p>
    <w:p>
      <w:pPr>
        <w:pStyle w:val="916"/>
        <w:ind w:left="420"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邮          编：</w:t>
      </w:r>
      <w:r>
        <w:rPr>
          <w:rFonts w:hint="eastAsia" w:eastAsia="宋体" w:cs="宋体"/>
          <w:highlight w:val="none"/>
        </w:rPr>
      </w:r>
      <w:r/>
    </w:p>
    <w:p>
      <w:pPr>
        <w:pStyle w:val="916"/>
        <w:ind w:left="420"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电          话：</w:t>
      </w:r>
      <w:r>
        <w:rPr>
          <w:rFonts w:hint="eastAsia" w:eastAsia="宋体" w:cs="宋体"/>
          <w:highlight w:val="none"/>
        </w:rPr>
      </w:r>
      <w:r/>
    </w:p>
    <w:p>
      <w:pPr>
        <w:pStyle w:val="916"/>
        <w:ind w:left="420"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传          真：</w:t>
      </w:r>
      <w:r>
        <w:rPr>
          <w:rFonts w:hint="eastAsia" w:eastAsia="宋体" w:cs="宋体"/>
          <w:highlight w:val="none"/>
        </w:rPr>
      </w:r>
      <w:r/>
    </w:p>
    <w:p>
      <w:pPr>
        <w:pStyle w:val="916"/>
        <w:ind w:left="420"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供应商开户行：</w:t>
      </w:r>
      <w:r>
        <w:rPr>
          <w:rFonts w:hint="eastAsia" w:eastAsia="宋体" w:cs="宋体"/>
          <w:highlight w:val="none"/>
        </w:rPr>
      </w:r>
      <w:r/>
    </w:p>
    <w:p>
      <w:pPr>
        <w:pStyle w:val="916"/>
        <w:ind w:left="420"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账          号： </w:t>
      </w:r>
      <w:r>
        <w:rPr>
          <w:rFonts w:hint="eastAsia" w:eastAsia="宋体" w:cs="宋体"/>
          <w:highlight w:val="none"/>
        </w:rPr>
      </w:r>
      <w:r/>
    </w:p>
    <w:p>
      <w:pPr>
        <w:pStyle w:val="916"/>
        <w:ind w:left="420"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日           期：________年____月____日 </w:t>
      </w:r>
      <w:r>
        <w:rPr>
          <w:rFonts w:hint="eastAsia" w:eastAsia="宋体" w:cs="宋体"/>
          <w:highlight w:val="none"/>
        </w:rPr>
      </w:r>
      <w:r/>
    </w:p>
    <w:p>
      <w:pPr>
        <w:pStyle w:val="916"/>
        <w:ind w:firstLine="240"/>
        <w:jc w:val="center"/>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ind w:firstLine="240"/>
        <w:jc w:val="center"/>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i/>
          <w:sz w:val="32"/>
          <w:szCs w:val="32"/>
          <w:highlight w:val="none"/>
          <w:u w:val="single"/>
        </w:rPr>
      </w:pPr>
      <w:r>
        <w:rPr>
          <w:rFonts w:hint="eastAsia" w:eastAsia="宋体" w:cs="宋体"/>
          <w:i/>
          <w:sz w:val="32"/>
          <w:szCs w:val="32"/>
          <w:highlight w:val="none"/>
          <w:u w:val="single"/>
        </w:rPr>
        <w:t xml:space="preserve">九、中小微企业声明函（工程）</w:t>
      </w:r>
      <w:r>
        <w:rPr>
          <w:rFonts w:hint="eastAsia" w:eastAsia="宋体" w:cs="宋体"/>
          <w:i/>
          <w:sz w:val="32"/>
          <w:szCs w:val="32"/>
          <w:highlight w:val="none"/>
          <w:u w:val="single"/>
        </w:rPr>
      </w:r>
      <w:r/>
    </w:p>
    <w:p>
      <w:pPr>
        <w:pStyle w:val="916"/>
        <w:ind w:firstLine="360"/>
        <w:jc w:val="both"/>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ind w:firstLine="36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本公司（联合体）郑重声明，根据《政府采购促进中小企业发展管理办法》(财库[2020]46号)的规定，本公司（联合体）参加</w:t>
      </w:r>
      <w:r>
        <w:rPr>
          <w:rFonts w:hint="eastAsia" w:cs="宋体"/>
          <w:highlight w:val="none"/>
          <w:u w:val="single"/>
          <w:lang w:val="en-US" w:eastAsia="zh-CN"/>
        </w:rPr>
        <w:t xml:space="preserve">       </w:t>
      </w:r>
      <w:r>
        <w:rPr>
          <w:rFonts w:hint="eastAsia" w:eastAsia="宋体" w:cs="宋体"/>
          <w:highlight w:val="none"/>
        </w:rPr>
        <w:t xml:space="preserve">组织的采购编号为</w:t>
      </w:r>
      <w:r>
        <w:rPr>
          <w:rFonts w:hint="eastAsia" w:cs="宋体"/>
          <w:highlight w:val="none"/>
          <w:u w:val="single"/>
          <w:lang w:val="en-US" w:eastAsia="zh-CN"/>
        </w:rPr>
        <w:t xml:space="preserve">         </w:t>
      </w:r>
      <w:r>
        <w:rPr>
          <w:rFonts w:hint="eastAsia" w:eastAsia="宋体" w:cs="宋体"/>
          <w:highlight w:val="none"/>
        </w:rPr>
        <w:t xml:space="preserve">，</w:t>
      </w:r>
      <w:r>
        <w:rPr>
          <w:rFonts w:hint="eastAsia" w:cs="宋体"/>
          <w:highlight w:val="none"/>
          <w:u w:val="single"/>
          <w:lang w:eastAsia="zh-CN"/>
        </w:rPr>
        <w:t xml:space="preserve">德喜花苑微党建阵地长廊一体化项目</w:t>
      </w:r>
      <w:r>
        <w:rPr>
          <w:rFonts w:hint="eastAsia" w:eastAsia="宋体" w:cs="宋体"/>
          <w:highlight w:val="none"/>
        </w:rPr>
        <w:t xml:space="preserve">的采购活动，工程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eastAsia="宋体" w:cs="宋体"/>
          <w:highlight w:val="none"/>
        </w:rPr>
      </w:r>
      <w:r/>
    </w:p>
    <w:p>
      <w:pPr>
        <w:pStyle w:val="916"/>
        <w:ind w:firstLine="36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1.</w:t>
      </w:r>
      <w:r>
        <w:rPr>
          <w:rFonts w:hint="eastAsia"/>
          <w:highlight w:val="none"/>
        </w:rPr>
        <w:t xml:space="preserve"> </w:t>
      </w:r>
      <w:r>
        <w:rPr>
          <w:rFonts w:hint="eastAsia" w:cs="宋体"/>
          <w:highlight w:val="none"/>
          <w:u w:val="single"/>
          <w:lang w:eastAsia="zh-CN"/>
        </w:rPr>
        <w:t xml:space="preserve">德喜花苑微党建阵地长廊一体化项目</w:t>
      </w:r>
      <w:r>
        <w:rPr>
          <w:rFonts w:hint="eastAsia" w:eastAsia="宋体" w:cs="宋体"/>
          <w:i/>
          <w:highlight w:val="none"/>
        </w:rPr>
        <w:t xml:space="preserve">，</w:t>
      </w:r>
      <w:r>
        <w:rPr>
          <w:rFonts w:hint="eastAsia" w:eastAsia="宋体" w:cs="宋体"/>
          <w:highlight w:val="none"/>
        </w:rPr>
        <w:t xml:space="preserve">属于</w:t>
      </w:r>
      <w:r>
        <w:rPr>
          <w:rFonts w:hint="eastAsia" w:eastAsia="宋体" w:cs="宋体"/>
          <w:highlight w:val="none"/>
          <w:u w:val="single"/>
        </w:rPr>
        <w:t xml:space="preserve"> 建筑业 </w:t>
      </w:r>
      <w:r>
        <w:rPr>
          <w:rFonts w:hint="eastAsia" w:eastAsia="宋体" w:cs="宋体"/>
          <w:highlight w:val="none"/>
        </w:rPr>
        <w:t xml:space="preserve">行业；承接企业为</w:t>
      </w:r>
      <w:r>
        <w:rPr>
          <w:rFonts w:hint="eastAsia" w:eastAsia="宋体" w:cs="宋体"/>
          <w:highlight w:val="none"/>
          <w:u w:val="single"/>
        </w:rPr>
        <w:t xml:space="preserve">（企业名称）</w:t>
      </w:r>
      <w:r>
        <w:rPr>
          <w:rFonts w:hint="eastAsia" w:eastAsia="宋体" w:cs="宋体"/>
          <w:highlight w:val="none"/>
        </w:rPr>
        <w:t xml:space="preserve">，从业人员</w:t>
      </w:r>
      <w:r>
        <w:rPr>
          <w:rFonts w:hint="eastAsia" w:eastAsia="宋体" w:cs="宋体"/>
          <w:highlight w:val="none"/>
          <w:u w:val="single"/>
        </w:rPr>
        <w:t xml:space="preserve">      </w:t>
      </w:r>
      <w:r>
        <w:rPr>
          <w:rFonts w:hint="eastAsia" w:eastAsia="宋体" w:cs="宋体"/>
          <w:highlight w:val="none"/>
        </w:rPr>
        <w:t xml:space="preserve">人，营业收入为</w:t>
      </w:r>
      <w:r>
        <w:rPr>
          <w:rFonts w:hint="eastAsia" w:eastAsia="宋体" w:cs="宋体"/>
          <w:highlight w:val="none"/>
          <w:u w:val="single"/>
        </w:rPr>
        <w:t xml:space="preserve">     </w:t>
      </w:r>
      <w:r>
        <w:rPr>
          <w:rFonts w:hint="eastAsia" w:eastAsia="宋体" w:cs="宋体"/>
          <w:highlight w:val="none"/>
        </w:rPr>
        <w:t xml:space="preserve">万元，资产总额为</w:t>
      </w:r>
      <w:r>
        <w:rPr>
          <w:rFonts w:hint="eastAsia" w:eastAsia="宋体" w:cs="宋体"/>
          <w:highlight w:val="none"/>
          <w:u w:val="single"/>
        </w:rPr>
        <w:t xml:space="preserve">      </w:t>
      </w:r>
      <w:r>
        <w:rPr>
          <w:rFonts w:hint="eastAsia" w:eastAsia="宋体" w:cs="宋体"/>
          <w:highlight w:val="none"/>
        </w:rPr>
        <w:t xml:space="preserve">万元</w:t>
      </w:r>
      <w:r>
        <w:rPr>
          <w:rFonts w:hint="eastAsia" w:eastAsia="宋体" w:cs="宋体"/>
          <w:highlight w:val="none"/>
          <w:vertAlign w:val="superscript"/>
        </w:rPr>
        <w:t xml:space="preserve">1</w:t>
      </w:r>
      <w:r>
        <w:rPr>
          <w:rFonts w:hint="eastAsia" w:eastAsia="宋体" w:cs="宋体"/>
          <w:highlight w:val="none"/>
        </w:rPr>
        <w:t xml:space="preserve">，属于</w:t>
      </w:r>
      <w:r>
        <w:rPr>
          <w:rFonts w:hint="eastAsia" w:eastAsia="宋体" w:cs="宋体"/>
          <w:highlight w:val="none"/>
          <w:u w:val="single"/>
        </w:rPr>
        <w:t xml:space="preserve">（中型企业、小型企业、微型企业）；</w:t>
      </w:r>
      <w:r>
        <w:rPr>
          <w:rFonts w:hint="eastAsia" w:eastAsia="宋体" w:cs="宋体"/>
          <w:highlight w:val="none"/>
        </w:rPr>
      </w:r>
      <w:r/>
    </w:p>
    <w:p>
      <w:pPr>
        <w:pStyle w:val="916"/>
        <w:ind w:firstLine="36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2.</w:t>
      </w:r>
      <w:r>
        <w:rPr>
          <w:rFonts w:hint="eastAsia" w:eastAsia="宋体" w:cs="宋体"/>
          <w:highlight w:val="none"/>
          <w:u w:val="single"/>
        </w:rPr>
        <w:t xml:space="preserve">（标的名称）</w:t>
      </w:r>
      <w:r>
        <w:rPr>
          <w:rFonts w:hint="eastAsia" w:eastAsia="宋体" w:cs="宋体"/>
          <w:i/>
          <w:highlight w:val="none"/>
        </w:rPr>
        <w:t xml:space="preserve">，</w:t>
      </w:r>
      <w:r>
        <w:rPr>
          <w:rFonts w:hint="eastAsia" w:eastAsia="宋体" w:cs="宋体"/>
          <w:highlight w:val="none"/>
        </w:rPr>
        <w:t xml:space="preserve">属于</w:t>
      </w:r>
      <w:r>
        <w:rPr>
          <w:rFonts w:hint="eastAsia" w:eastAsia="宋体" w:cs="宋体"/>
          <w:highlight w:val="none"/>
          <w:u w:val="single"/>
        </w:rPr>
        <w:t xml:space="preserve">       </w:t>
      </w:r>
      <w:r>
        <w:rPr>
          <w:rFonts w:hint="eastAsia" w:eastAsia="宋体" w:cs="宋体"/>
          <w:highlight w:val="none"/>
        </w:rPr>
        <w:t xml:space="preserve">行业；承接企业为</w:t>
      </w:r>
      <w:r>
        <w:rPr>
          <w:rFonts w:hint="eastAsia" w:eastAsia="宋体" w:cs="宋体"/>
          <w:highlight w:val="none"/>
          <w:u w:val="single"/>
        </w:rPr>
        <w:t xml:space="preserve">（企业名称）</w:t>
      </w:r>
      <w:r>
        <w:rPr>
          <w:rFonts w:hint="eastAsia" w:eastAsia="宋体" w:cs="宋体"/>
          <w:highlight w:val="none"/>
        </w:rPr>
        <w:t xml:space="preserve">，从业人员</w:t>
      </w:r>
      <w:r>
        <w:rPr>
          <w:rFonts w:hint="eastAsia" w:eastAsia="宋体" w:cs="宋体"/>
          <w:highlight w:val="none"/>
          <w:u w:val="single"/>
        </w:rPr>
        <w:t xml:space="preserve">      </w:t>
      </w:r>
      <w:r>
        <w:rPr>
          <w:rFonts w:hint="eastAsia" w:eastAsia="宋体" w:cs="宋体"/>
          <w:highlight w:val="none"/>
        </w:rPr>
        <w:t xml:space="preserve">人，营业收入为</w:t>
      </w:r>
      <w:r>
        <w:rPr>
          <w:rFonts w:hint="eastAsia" w:eastAsia="宋体" w:cs="宋体"/>
          <w:highlight w:val="none"/>
          <w:u w:val="single"/>
        </w:rPr>
        <w:t xml:space="preserve">     </w:t>
      </w:r>
      <w:r>
        <w:rPr>
          <w:rFonts w:hint="eastAsia" w:eastAsia="宋体" w:cs="宋体"/>
          <w:highlight w:val="none"/>
        </w:rPr>
        <w:t xml:space="preserve">万元，资产总额为</w:t>
      </w:r>
      <w:r>
        <w:rPr>
          <w:rFonts w:hint="eastAsia" w:eastAsia="宋体" w:cs="宋体"/>
          <w:highlight w:val="none"/>
          <w:u w:val="single"/>
        </w:rPr>
        <w:t xml:space="preserve">      </w:t>
      </w:r>
      <w:r>
        <w:rPr>
          <w:rFonts w:hint="eastAsia" w:eastAsia="宋体" w:cs="宋体"/>
          <w:highlight w:val="none"/>
        </w:rPr>
        <w:t xml:space="preserve">万元</w:t>
      </w:r>
      <w:r>
        <w:rPr>
          <w:rFonts w:hint="eastAsia" w:eastAsia="宋体" w:cs="宋体"/>
          <w:highlight w:val="none"/>
          <w:vertAlign w:val="superscript"/>
        </w:rPr>
        <w:t xml:space="preserve">1</w:t>
      </w:r>
      <w:r>
        <w:rPr>
          <w:rFonts w:hint="eastAsia" w:eastAsia="宋体" w:cs="宋体"/>
          <w:highlight w:val="none"/>
        </w:rPr>
        <w:t xml:space="preserve">，属于</w:t>
      </w:r>
      <w:r>
        <w:rPr>
          <w:rFonts w:hint="eastAsia" w:eastAsia="宋体" w:cs="宋体"/>
          <w:highlight w:val="none"/>
          <w:u w:val="single"/>
        </w:rPr>
        <w:t xml:space="preserve">（中型企业、小型企业、微型企业）；</w:t>
      </w:r>
      <w:r>
        <w:rPr>
          <w:rFonts w:hint="eastAsia" w:eastAsia="宋体" w:cs="宋体"/>
          <w:highlight w:val="none"/>
        </w:rPr>
      </w:r>
      <w:r/>
    </w:p>
    <w:p>
      <w:pPr>
        <w:pStyle w:val="916"/>
        <w:ind w:firstLine="36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w:t>
      </w:r>
      <w:r>
        <w:rPr>
          <w:rFonts w:hint="eastAsia" w:eastAsia="宋体" w:cs="宋体"/>
          <w:highlight w:val="none"/>
        </w:rPr>
      </w:r>
      <w:r/>
    </w:p>
    <w:p>
      <w:pPr>
        <w:pStyle w:val="916"/>
        <w:ind w:firstLine="36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以上企业，不属于大企业的分支机构，不存在控股股东为大企业的情形，也不存在与大企业的负责人为同一人的情形。</w:t>
      </w:r>
      <w:r>
        <w:rPr>
          <w:rFonts w:hint="eastAsia" w:eastAsia="宋体" w:cs="宋体"/>
          <w:highlight w:val="none"/>
        </w:rPr>
      </w:r>
      <w:r/>
    </w:p>
    <w:p>
      <w:pPr>
        <w:pStyle w:val="916"/>
        <w:ind w:firstLine="36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本企业对上述声明内容的真实性负责。如有虚假，将依法承担相应责任</w:t>
      </w:r>
      <w:r>
        <w:rPr>
          <w:rFonts w:hint="eastAsia" w:eastAsia="宋体" w:cs="宋体"/>
          <w:highlight w:val="none"/>
        </w:rPr>
      </w:r>
      <w:r/>
    </w:p>
    <w:p>
      <w:pPr>
        <w:pStyle w:val="916"/>
        <w:ind w:right="72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ind w:right="180" w:firstLine="360"/>
        <w:jc w:val="right"/>
        <w:pageBreakBefore w:val="0"/>
        <w:spacing w:beforeAutospacing="0" w:afterAutospacing="0" w:line="480" w:lineRule="exact"/>
        <w:rPr>
          <w:rFonts w:hint="eastAsia" w:eastAsia="宋体" w:cs="宋体"/>
          <w:highlight w:val="none"/>
        </w:rPr>
      </w:pPr>
      <w:r>
        <w:rPr>
          <w:rFonts w:hint="eastAsia" w:eastAsia="宋体" w:cs="宋体"/>
          <w:highlight w:val="none"/>
        </w:rPr>
        <w:t xml:space="preserve">企业名称（加盖CA电子公章）：</w:t>
      </w:r>
      <w:r>
        <w:rPr>
          <w:rFonts w:hint="eastAsia" w:eastAsia="宋体" w:cs="宋体"/>
          <w:highlight w:val="none"/>
        </w:rPr>
      </w:r>
      <w:r/>
    </w:p>
    <w:p>
      <w:pPr>
        <w:pStyle w:val="916"/>
        <w:ind w:right="480" w:firstLine="6888"/>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日  期：</w:t>
      </w:r>
      <w:r>
        <w:rPr>
          <w:rFonts w:hint="eastAsia" w:eastAsia="宋体" w:cs="宋体"/>
          <w:highlight w:val="none"/>
        </w:rPr>
      </w:r>
      <w:r/>
    </w:p>
    <w:p>
      <w:pPr>
        <w:pStyle w:val="916"/>
        <w:ind w:firstLine="24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备注1：从业人员、营业收入、资产总额填报上一年度数据，无上一年度数据的新成立企业可不填报。</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备注2：供应商如不提供此声明函，价格将不做相应扣除（如项目全面面向中小企业，则资格审查不通过）。</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b/>
          <w:sz w:val="32"/>
          <w:szCs w:val="32"/>
          <w:highlight w:val="none"/>
        </w:rPr>
        <w:br w:type="page" w:clear="all"/>
      </w:r>
      <w:r>
        <w:rPr>
          <w:rFonts w:hint="eastAsia" w:eastAsia="宋体" w:cs="宋体"/>
          <w:b/>
          <w:sz w:val="32"/>
          <w:szCs w:val="32"/>
          <w:highlight w:val="none"/>
        </w:rPr>
        <w:t xml:space="preserve"> 十、残疾人福利性单位声明函</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eastAsia="宋体" w:cs="宋体"/>
          <w:highlight w:val="none"/>
          <w:u w:val="single"/>
        </w:rPr>
        <w:t xml:space="preserve">       </w:t>
      </w:r>
      <w:r>
        <w:rPr>
          <w:rFonts w:hint="eastAsia" w:eastAsia="宋体" w:cs="宋体"/>
          <w:highlight w:val="none"/>
        </w:rPr>
        <w:t xml:space="preserve">项目（分包号：**）采购活动提供本单位制造的货物，或者提供其他残疾人福利性单位制造的货物（不包括使用非残疾人福利性单位注册商标的货物）。</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本单位对上述声明的真实性负责。如有虚假，将依法承担相应责任。</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ind w:firstLine="480"/>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（备注：1、供应商如不提供此声明函，价格将不做相应扣除（如项目全面面向中小企业，则资格审查不通过）。2、成交供应商为残疾人福利单位的，此声明函将随成交结果同时公告，接受社会监督）</w:t>
      </w:r>
      <w:r>
        <w:rPr>
          <w:rFonts w:hint="eastAsia" w:eastAsia="宋体" w:cs="宋体"/>
          <w:highlight w:val="none"/>
        </w:rPr>
      </w:r>
      <w:r/>
    </w:p>
    <w:p>
      <w:pPr>
        <w:pStyle w:val="916"/>
        <w:ind w:firstLine="624"/>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ind w:right="1560" w:firstLine="624"/>
        <w:jc w:val="center"/>
        <w:pageBreakBefore w:val="0"/>
        <w:spacing w:beforeAutospacing="0" w:afterAutospacing="0" w:line="480" w:lineRule="exact"/>
        <w:tabs>
          <w:tab w:val="left" w:pos="4864" w:leader="none"/>
        </w:tabs>
        <w:rPr>
          <w:rFonts w:hint="eastAsia" w:eastAsia="宋体" w:cs="宋体"/>
          <w:highlight w:val="none"/>
        </w:rPr>
      </w:pPr>
      <w:r>
        <w:rPr>
          <w:rFonts w:hint="eastAsia" w:eastAsia="宋体" w:cs="宋体"/>
          <w:sz w:val="30"/>
          <w:szCs w:val="30"/>
          <w:highlight w:val="none"/>
        </w:rPr>
        <w:t xml:space="preserve">      </w:t>
      </w:r>
      <w:r>
        <w:rPr>
          <w:rFonts w:hint="eastAsia" w:cs="宋体"/>
          <w:sz w:val="30"/>
          <w:szCs w:val="30"/>
          <w:highlight w:val="none"/>
          <w:lang w:val="en-US" w:eastAsia="zh-CN"/>
        </w:rPr>
        <w:t xml:space="preserve">   </w:t>
      </w:r>
      <w:r>
        <w:rPr>
          <w:rFonts w:hint="eastAsia" w:eastAsia="宋体" w:cs="宋体"/>
          <w:highlight w:val="none"/>
        </w:rPr>
        <w:t xml:space="preserve">供应商全称 （加盖CA电子公章）        </w:t>
      </w:r>
      <w:r>
        <w:rPr>
          <w:rFonts w:hint="eastAsia" w:eastAsia="宋体" w:cs="宋体"/>
          <w:highlight w:val="none"/>
        </w:rPr>
      </w:r>
      <w:r/>
    </w:p>
    <w:p>
      <w:pPr>
        <w:pStyle w:val="916"/>
        <w:ind w:right="1560" w:firstLine="624"/>
        <w:jc w:val="center"/>
        <w:pageBreakBefore w:val="0"/>
        <w:spacing w:beforeAutospacing="0" w:afterAutospacing="0" w:line="480" w:lineRule="exact"/>
        <w:tabs>
          <w:tab w:val="left" w:pos="4864" w:leader="none"/>
        </w:tabs>
        <w:rPr>
          <w:rFonts w:hint="eastAsia" w:eastAsia="宋体" w:cs="宋体"/>
          <w:highlight w:val="none"/>
        </w:rPr>
      </w:pPr>
      <w:r>
        <w:rPr>
          <w:rFonts w:hint="eastAsia" w:eastAsia="宋体" w:cs="宋体"/>
          <w:highlight w:val="none"/>
        </w:rPr>
        <w:t xml:space="preserve">日  期：</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845"/>
        <w:jc w:val="center"/>
        <w:pageBreakBefore w:val="0"/>
        <w:spacing w:before="50" w:after="50" w:line="480" w:lineRule="exact"/>
        <w:widowControl/>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t xml:space="preserve">十一、磋商报价表</w:t>
      </w:r>
      <w:r>
        <w:rPr>
          <w:rFonts w:hint="eastAsia" w:ascii="宋体" w:hAnsi="宋体" w:eastAsia="宋体" w:cs="宋体"/>
          <w:i/>
          <w:sz w:val="32"/>
          <w:szCs w:val="32"/>
          <w:highlight w:val="none"/>
          <w:u w:val="single"/>
        </w:rPr>
      </w:r>
      <w:r/>
    </w:p>
    <w:p>
      <w:pPr>
        <w:pStyle w:val="845"/>
        <w:ind w:firstLine="482"/>
        <w:pageBreakBefore w:val="0"/>
        <w:spacing w:line="48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货币单位：人民币元</w:t>
      </w:r>
      <w:r>
        <w:rPr>
          <w:rFonts w:hint="eastAsia" w:ascii="宋体" w:hAnsi="宋体" w:eastAsia="宋体" w:cs="宋体"/>
          <w:b/>
          <w:sz w:val="22"/>
          <w:szCs w:val="22"/>
          <w:highlight w:val="none"/>
        </w:rPr>
      </w:r>
      <w:r/>
    </w:p>
    <w:p>
      <w:pPr>
        <w:pStyle w:val="845"/>
        <w:ind w:firstLine="482"/>
        <w:pageBreakBefore w:val="0"/>
        <w:spacing w:line="480" w:lineRule="exact"/>
        <w:rPr>
          <w:rFonts w:ascii="宋体" w:hAnsi="宋体" w:eastAsia="宋体" w:cs="宋体"/>
          <w:b/>
          <w:sz w:val="22"/>
          <w:szCs w:val="22"/>
          <w:highlight w:val="none"/>
          <w:u w:val="single"/>
          <w:lang w:val="en-US" w:eastAsia="zh-CN"/>
        </w:rPr>
      </w:pPr>
      <w:r>
        <w:rPr>
          <w:rFonts w:hint="eastAsia" w:ascii="宋体" w:hAnsi="宋体" w:eastAsia="宋体" w:cs="宋体"/>
          <w:b/>
          <w:sz w:val="22"/>
          <w:szCs w:val="22"/>
          <w:highlight w:val="none"/>
        </w:rPr>
        <w:t xml:space="preserve">项目编号：</w:t>
      </w:r>
      <w:r>
        <w:rPr>
          <w:rFonts w:hint="eastAsia" w:ascii="宋体" w:hAnsi="宋体" w:cs="宋体"/>
          <w:b/>
          <w:sz w:val="22"/>
          <w:szCs w:val="22"/>
          <w:highlight w:val="none"/>
          <w:u w:val="single"/>
          <w:lang w:val="en-US" w:eastAsia="zh-CN"/>
        </w:rPr>
        <w:t xml:space="preserve">         </w:t>
      </w:r>
      <w:r>
        <w:rPr>
          <w:rFonts w:ascii="宋体" w:hAnsi="宋体" w:eastAsia="宋体" w:cs="宋体"/>
          <w:b/>
          <w:sz w:val="22"/>
          <w:szCs w:val="22"/>
          <w:highlight w:val="none"/>
          <w:u w:val="single"/>
          <w:lang w:val="en-US" w:eastAsia="zh-CN"/>
        </w:rPr>
      </w:r>
      <w:r/>
    </w:p>
    <w:tbl>
      <w:tblPr>
        <w:tblStyle w:val="92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W w:w="4080" w:type="dxa"/>
            <w:vAlign w:val="center"/>
            <w:textDirection w:val="lrTb"/>
            <w:noWrap w:val="false"/>
          </w:tcPr>
          <w:p>
            <w:pPr>
              <w:pStyle w:val="845"/>
              <w:jc w:val="center"/>
              <w:pageBreakBefore w:val="0"/>
              <w:spacing w:line="480" w:lineRule="exact"/>
              <w:rPr>
                <w:rFonts w:hint="eastAsia" w:ascii="宋体" w:hAnsi="宋体" w:eastAsia="宋体" w:cs="宋体"/>
                <w:bCs/>
                <w:sz w:val="24"/>
                <w:szCs w:val="22"/>
                <w:highlight w:val="none"/>
                <w:lang w:eastAsia="en-US"/>
              </w:rPr>
            </w:pPr>
            <w:r>
              <w:rPr>
                <w:rFonts w:hint="eastAsia" w:ascii="宋体" w:hAnsi="宋体" w:eastAsia="宋体" w:cs="宋体"/>
                <w:bCs/>
                <w:sz w:val="24"/>
                <w:szCs w:val="22"/>
                <w:highlight w:val="none"/>
                <w:lang w:eastAsia="en-US"/>
              </w:rPr>
              <w:t xml:space="preserve">项目名称</w:t>
            </w:r>
            <w:r>
              <w:rPr>
                <w:rFonts w:hint="eastAsia" w:ascii="宋体" w:hAnsi="宋体" w:eastAsia="宋体" w:cs="宋体"/>
                <w:bCs/>
                <w:sz w:val="24"/>
                <w:szCs w:val="22"/>
                <w:highlight w:val="none"/>
                <w:lang w:eastAsia="en-US"/>
              </w:rPr>
            </w:r>
            <w:r/>
          </w:p>
        </w:tc>
        <w:tc>
          <w:tcPr>
            <w:tcW w:w="2228" w:type="dxa"/>
            <w:vAlign w:val="center"/>
            <w:textDirection w:val="lrTb"/>
            <w:noWrap w:val="false"/>
          </w:tcPr>
          <w:p>
            <w:pPr>
              <w:pStyle w:val="845"/>
              <w:jc w:val="center"/>
              <w:pageBreakBefore w:val="0"/>
              <w:spacing w:line="480" w:lineRule="exact"/>
              <w:rPr>
                <w:rFonts w:hint="eastAsia" w:ascii="宋体" w:hAnsi="宋体" w:eastAsia="宋体" w:cs="宋体"/>
                <w:bCs/>
                <w:sz w:val="24"/>
                <w:szCs w:val="22"/>
                <w:highlight w:val="none"/>
                <w:lang w:eastAsia="en-US"/>
              </w:rPr>
            </w:pPr>
            <w:r>
              <w:rPr>
                <w:rFonts w:hint="eastAsia" w:ascii="宋体" w:hAnsi="宋体" w:eastAsia="宋体" w:cs="宋体"/>
                <w:bCs/>
                <w:sz w:val="24"/>
                <w:szCs w:val="22"/>
                <w:highlight w:val="none"/>
                <w:lang w:eastAsia="en-US"/>
              </w:rPr>
              <w:t xml:space="preserve">项目内容</w:t>
            </w:r>
            <w:r>
              <w:rPr>
                <w:rFonts w:hint="eastAsia" w:ascii="宋体" w:hAnsi="宋体" w:eastAsia="宋体" w:cs="宋体"/>
                <w:bCs/>
                <w:sz w:val="24"/>
                <w:szCs w:val="22"/>
                <w:highlight w:val="none"/>
                <w:lang w:eastAsia="en-US"/>
              </w:rPr>
            </w:r>
            <w:r/>
          </w:p>
        </w:tc>
        <w:tc>
          <w:tcPr>
            <w:tcW w:w="3154" w:type="dxa"/>
            <w:vAlign w:val="center"/>
            <w:textDirection w:val="lrTb"/>
            <w:noWrap w:val="false"/>
          </w:tcPr>
          <w:p>
            <w:pPr>
              <w:pStyle w:val="845"/>
              <w:jc w:val="center"/>
              <w:pageBreakBefore w:val="0"/>
              <w:spacing w:line="480" w:lineRule="exact"/>
              <w:rPr>
                <w:rFonts w:hint="eastAsia" w:ascii="宋体" w:hAnsi="宋体" w:eastAsia="宋体" w:cs="宋体"/>
                <w:bCs/>
                <w:sz w:val="24"/>
                <w:szCs w:val="22"/>
                <w:highlight w:val="none"/>
                <w:lang w:eastAsia="en-US"/>
              </w:rPr>
            </w:pPr>
            <w:r>
              <w:rPr>
                <w:rFonts w:hint="eastAsia" w:ascii="宋体" w:hAnsi="宋体" w:eastAsia="宋体" w:cs="宋体"/>
                <w:bCs/>
                <w:sz w:val="24"/>
                <w:szCs w:val="22"/>
                <w:highlight w:val="none"/>
                <w:lang w:eastAsia="en-US"/>
              </w:rPr>
              <w:t xml:space="preserve">总价（小写）</w:t>
            </w:r>
            <w:r>
              <w:rPr>
                <w:rFonts w:hint="eastAsia" w:ascii="宋体" w:hAnsi="宋体" w:eastAsia="宋体" w:cs="宋体"/>
                <w:bCs/>
                <w:sz w:val="24"/>
                <w:szCs w:val="22"/>
                <w:highlight w:val="none"/>
                <w:lang w:eastAsia="en-US"/>
              </w:rPr>
            </w:r>
            <w:r/>
          </w:p>
        </w:tc>
      </w:tr>
      <w:tr>
        <w:trPr>
          <w:trHeight w:val="1184"/>
        </w:trPr>
        <w:tc>
          <w:tcPr>
            <w:tcW w:w="4080" w:type="dxa"/>
            <w:vAlign w:val="center"/>
            <w:textDirection w:val="lrTb"/>
            <w:noWrap w:val="false"/>
          </w:tcPr>
          <w:p>
            <w:pPr>
              <w:pStyle w:val="845"/>
              <w:jc w:val="center"/>
              <w:pageBreakBefore w:val="0"/>
              <w:spacing w:line="480" w:lineRule="exact"/>
              <w:rPr>
                <w:rFonts w:hint="eastAsia" w:ascii="宋体" w:hAnsi="宋体" w:eastAsia="宋体" w:cs="宋体"/>
                <w:sz w:val="24"/>
                <w:szCs w:val="22"/>
                <w:highlight w:val="none"/>
                <w:lang w:eastAsia="zh-CN"/>
              </w:rPr>
            </w:pPr>
            <w:r>
              <w:rPr>
                <w:rFonts w:hint="eastAsia" w:ascii="宋体" w:hAnsi="宋体" w:cs="宋体"/>
                <w:sz w:val="24"/>
                <w:szCs w:val="22"/>
                <w:highlight w:val="none"/>
                <w:lang w:eastAsia="zh-CN"/>
              </w:rPr>
              <w:t xml:space="preserve">德喜花苑微党建阵地长廊一体化项目</w:t>
            </w:r>
            <w:r>
              <w:rPr>
                <w:rFonts w:hint="eastAsia" w:ascii="宋体" w:hAnsi="宋体" w:eastAsia="宋体" w:cs="宋体"/>
                <w:sz w:val="24"/>
                <w:szCs w:val="22"/>
                <w:highlight w:val="none"/>
                <w:lang w:eastAsia="zh-CN"/>
              </w:rPr>
            </w:r>
            <w:r/>
          </w:p>
        </w:tc>
        <w:tc>
          <w:tcPr>
            <w:tcW w:w="2228" w:type="dxa"/>
            <w:vAlign w:val="center"/>
            <w:textDirection w:val="lrTb"/>
            <w:noWrap w:val="false"/>
          </w:tcPr>
          <w:p>
            <w:pPr>
              <w:pStyle w:val="845"/>
              <w:jc w:val="center"/>
              <w:pageBreakBefore w:val="0"/>
              <w:spacing w:line="480" w:lineRule="exact"/>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详见</w:t>
            </w:r>
            <w:r>
              <w:rPr>
                <w:rFonts w:hint="eastAsia" w:ascii="宋体" w:hAnsi="宋体" w:eastAsia="宋体" w:cs="宋体"/>
                <w:sz w:val="24"/>
                <w:szCs w:val="22"/>
                <w:highlight w:val="none"/>
              </w:rPr>
              <w:t xml:space="preserve">响应</w:t>
            </w:r>
            <w:r>
              <w:rPr>
                <w:rFonts w:hint="eastAsia" w:ascii="宋体" w:hAnsi="宋体" w:eastAsia="宋体" w:cs="宋体"/>
                <w:sz w:val="24"/>
                <w:szCs w:val="22"/>
                <w:highlight w:val="none"/>
                <w:lang w:eastAsia="en-US"/>
              </w:rPr>
              <w:t xml:space="preserve">文件</w:t>
            </w:r>
            <w:r>
              <w:rPr>
                <w:rFonts w:hint="eastAsia" w:ascii="宋体" w:hAnsi="宋体" w:eastAsia="宋体" w:cs="宋体"/>
                <w:sz w:val="24"/>
                <w:szCs w:val="22"/>
                <w:highlight w:val="none"/>
                <w:lang w:eastAsia="en-US"/>
              </w:rPr>
            </w:r>
            <w:r/>
          </w:p>
        </w:tc>
        <w:tc>
          <w:tcPr>
            <w:tcW w:w="3154" w:type="dxa"/>
            <w:vAlign w:val="center"/>
            <w:textDirection w:val="lrTb"/>
            <w:noWrap w:val="false"/>
          </w:tcPr>
          <w:p>
            <w:pPr>
              <w:pStyle w:val="845"/>
              <w:jc w:val="center"/>
              <w:pageBreakBefore w:val="0"/>
              <w:spacing w:line="480" w:lineRule="exact"/>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rPr>
              <w:t xml:space="preserve">           </w:t>
            </w:r>
            <w:r>
              <w:rPr>
                <w:rFonts w:hint="eastAsia" w:ascii="宋体" w:hAnsi="宋体" w:eastAsia="宋体" w:cs="宋体"/>
                <w:sz w:val="24"/>
                <w:szCs w:val="22"/>
                <w:highlight w:val="none"/>
                <w:lang w:eastAsia="en-US"/>
              </w:rPr>
              <w:t xml:space="preserve">元</w:t>
            </w:r>
            <w:r>
              <w:rPr>
                <w:rFonts w:hint="eastAsia" w:ascii="宋体" w:hAnsi="宋体" w:eastAsia="宋体" w:cs="宋体"/>
                <w:sz w:val="24"/>
                <w:szCs w:val="22"/>
                <w:highlight w:val="none"/>
                <w:lang w:eastAsia="en-US"/>
              </w:rPr>
            </w:r>
            <w:r/>
          </w:p>
        </w:tc>
      </w:tr>
      <w:tr>
        <w:trPr>
          <w:trHeight w:val="1184"/>
        </w:trPr>
        <w:tc>
          <w:tcPr>
            <w:tcW w:w="4080" w:type="dxa"/>
            <w:vAlign w:val="center"/>
            <w:textDirection w:val="lrTb"/>
            <w:noWrap w:val="false"/>
          </w:tcPr>
          <w:p>
            <w:pPr>
              <w:pStyle w:val="845"/>
              <w:jc w:val="center"/>
              <w:pageBreakBefore w:val="0"/>
              <w:spacing w:line="480" w:lineRule="exact"/>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总价（大写）：</w:t>
            </w:r>
            <w:r>
              <w:rPr>
                <w:rFonts w:hint="eastAsia" w:ascii="宋体" w:hAnsi="宋体" w:eastAsia="宋体" w:cs="宋体"/>
                <w:sz w:val="24"/>
                <w:szCs w:val="22"/>
                <w:highlight w:val="none"/>
                <w:lang w:eastAsia="en-US"/>
              </w:rPr>
            </w:r>
            <w:r/>
          </w:p>
        </w:tc>
        <w:tc>
          <w:tcPr>
            <w:gridSpan w:val="2"/>
            <w:tcW w:w="5382" w:type="dxa"/>
            <w:vAlign w:val="center"/>
            <w:textDirection w:val="lrTb"/>
            <w:noWrap w:val="false"/>
          </w:tcPr>
          <w:p>
            <w:pPr>
              <w:pStyle w:val="845"/>
              <w:pageBreakBefore w:val="0"/>
              <w:spacing w:line="480" w:lineRule="exact"/>
              <w:rPr>
                <w:rFonts w:hint="eastAsia" w:ascii="宋体" w:hAnsi="宋体" w:eastAsia="宋体" w:cs="宋体"/>
                <w:sz w:val="24"/>
                <w:szCs w:val="22"/>
                <w:highlight w:val="none"/>
                <w:lang w:eastAsia="en-US"/>
              </w:rPr>
            </w:pPr>
            <w:r>
              <w:rPr>
                <w:rFonts w:hint="eastAsia" w:ascii="宋体" w:hAnsi="宋体" w:eastAsia="宋体" w:cs="宋体"/>
                <w:sz w:val="24"/>
                <w:highlight w:val="none"/>
              </w:rPr>
              <w:t xml:space="preserve">金额大写 </w:t>
            </w:r>
            <w:r>
              <w:rPr>
                <w:rFonts w:hint="eastAsia" w:ascii="宋体" w:hAnsi="宋体" w:eastAsia="宋体" w:cs="宋体"/>
                <w:sz w:val="24"/>
                <w:szCs w:val="22"/>
                <w:highlight w:val="none"/>
                <w:lang w:eastAsia="en-US"/>
              </w:rPr>
            </w:r>
            <w:r/>
          </w:p>
        </w:tc>
      </w:tr>
    </w:tbl>
    <w:p>
      <w:pPr>
        <w:pStyle w:val="845"/>
        <w:pageBreakBefore w:val="0"/>
        <w:spacing w:before="100" w:beforeAutospacing="1" w:after="100" w:afterAutospacing="1"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供应商（加盖CA电子公章）：</w:t>
      </w:r>
      <w:r>
        <w:rPr>
          <w:rFonts w:hint="eastAsia" w:ascii="宋体" w:hAnsi="宋体" w:eastAsia="宋体" w:cs="宋体"/>
          <w:sz w:val="24"/>
          <w:highlight w:val="none"/>
        </w:rPr>
      </w:r>
      <w:r/>
    </w:p>
    <w:p>
      <w:pPr>
        <w:pStyle w:val="933"/>
        <w:pageBreakBefore w:val="0"/>
        <w:spacing w:line="480" w:lineRule="exact"/>
        <w:rPr>
          <w:rFonts w:hint="eastAsia" w:ascii="宋体" w:eastAsia="宋体" w:cs="宋体"/>
          <w:color w:val="000000"/>
          <w:highlight w:val="none"/>
        </w:rPr>
      </w:pPr>
      <w:r>
        <w:rPr>
          <w:rFonts w:hint="eastAsia" w:ascii="宋体" w:eastAsia="宋体" w:cs="宋体"/>
          <w:color w:val="000000"/>
          <w:highlight w:val="none"/>
        </w:rPr>
      </w:r>
      <w:r/>
    </w:p>
    <w:p>
      <w:pPr>
        <w:pStyle w:val="933"/>
        <w:pageBreakBefore w:val="0"/>
        <w:spacing w:line="480" w:lineRule="exact"/>
        <w:rPr>
          <w:rFonts w:hint="eastAsia" w:ascii="宋体" w:eastAsia="宋体" w:cs="宋体"/>
          <w:color w:val="000000"/>
          <w:highlight w:val="none"/>
        </w:rPr>
      </w:pPr>
      <w:r>
        <w:rPr>
          <w:rFonts w:hint="eastAsia" w:ascii="宋体" w:eastAsia="宋体" w:cs="宋体"/>
          <w:color w:val="000000"/>
          <w:highlight w:val="none"/>
        </w:rPr>
        <w:t xml:space="preserve">                                  日期： 年  月  日</w:t>
      </w:r>
      <w:r>
        <w:rPr>
          <w:rFonts w:hint="eastAsia" w:ascii="宋体" w:eastAsia="宋体" w:cs="宋体"/>
          <w:color w:val="000000"/>
          <w:highlight w:val="none"/>
        </w:rPr>
      </w:r>
      <w:r/>
    </w:p>
    <w:p>
      <w:pPr>
        <w:pStyle w:val="916"/>
        <w:ind w:firstLine="645"/>
        <w:jc w:val="both"/>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845"/>
        <w:pageBreakBefore w:val="0"/>
        <w:spacing w:line="48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b/>
          <w:sz w:val="32"/>
          <w:szCs w:val="32"/>
          <w:highlight w:val="none"/>
        </w:rPr>
        <w:t xml:space="preserve">十二、已标价工程量清单</w:t>
      </w:r>
      <w:r>
        <w:rPr>
          <w:rFonts w:hint="eastAsia" w:eastAsia="宋体" w:cs="宋体"/>
          <w:highlight w:val="none"/>
        </w:rPr>
      </w:r>
      <w:r/>
    </w:p>
    <w:p>
      <w:pPr>
        <w:pStyle w:val="933"/>
        <w:ind w:firstLine="551"/>
        <w:pageBreakBefore w:val="0"/>
        <w:spacing w:line="480" w:lineRule="exact"/>
        <w:rPr>
          <w:rFonts w:hint="eastAsia" w:ascii="宋体" w:eastAsia="宋体" w:cs="宋体"/>
          <w:b/>
          <w:color w:val="000000"/>
          <w:sz w:val="28"/>
          <w:szCs w:val="28"/>
          <w:highlight w:val="none"/>
        </w:rPr>
      </w:pPr>
      <w:r>
        <w:rPr>
          <w:rFonts w:hint="eastAsia" w:ascii="宋体" w:eastAsia="宋体" w:cs="宋体"/>
          <w:b/>
          <w:color w:val="000000"/>
          <w:sz w:val="28"/>
          <w:szCs w:val="28"/>
          <w:highlight w:val="none"/>
        </w:rPr>
      </w:r>
      <w:r/>
    </w:p>
    <w:p>
      <w:pPr>
        <w:pStyle w:val="933"/>
        <w:ind w:firstLine="551"/>
        <w:pageBreakBefore w:val="0"/>
        <w:spacing w:line="480" w:lineRule="exact"/>
        <w:rPr>
          <w:rFonts w:hint="eastAsia" w:ascii="宋体" w:eastAsia="宋体" w:cs="宋体"/>
          <w:b/>
          <w:color w:val="000000"/>
          <w:sz w:val="28"/>
          <w:szCs w:val="28"/>
          <w:highlight w:val="none"/>
        </w:rPr>
      </w:pPr>
      <w:r>
        <w:rPr>
          <w:rFonts w:hint="eastAsia" w:ascii="宋体" w:eastAsia="宋体" w:cs="宋体"/>
          <w:b/>
          <w:color w:val="000000"/>
          <w:sz w:val="28"/>
          <w:szCs w:val="28"/>
          <w:highlight w:val="none"/>
        </w:rPr>
        <w:t xml:space="preserve">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r>
        <w:rPr>
          <w:rFonts w:hint="eastAsia" w:ascii="宋体" w:eastAsia="宋体" w:cs="宋体"/>
          <w:b/>
          <w:color w:val="000000"/>
          <w:sz w:val="28"/>
          <w:szCs w:val="28"/>
          <w:highlight w:val="none"/>
        </w:rPr>
      </w:r>
      <w:r/>
    </w:p>
    <w:p>
      <w:pPr>
        <w:pStyle w:val="933"/>
        <w:ind w:firstLine="551"/>
        <w:pageBreakBefore w:val="0"/>
        <w:spacing w:line="480" w:lineRule="exact"/>
        <w:rPr>
          <w:rFonts w:hint="eastAsia" w:ascii="宋体" w:eastAsia="宋体" w:cs="宋体"/>
          <w:b/>
          <w:color w:val="000000"/>
          <w:sz w:val="28"/>
          <w:szCs w:val="28"/>
          <w:highlight w:val="non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eastAsia="宋体" w:cs="宋体"/>
          <w:b/>
          <w:color w:val="000000"/>
          <w:sz w:val="28"/>
          <w:szCs w:val="28"/>
          <w:highlight w:val="none"/>
        </w:rPr>
      </w:r>
      <w:r/>
    </w:p>
    <w:tbl>
      <w:tblPr>
        <w:tblW w:w="15157"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6"/>
        <w:gridCol w:w="2196"/>
        <w:gridCol w:w="4550"/>
        <w:gridCol w:w="728"/>
        <w:gridCol w:w="949"/>
        <w:gridCol w:w="2033"/>
        <w:gridCol w:w="1363"/>
        <w:gridCol w:w="2101"/>
        <w:gridCol w:w="240"/>
        <w:gridCol w:w="291"/>
      </w:tblGrid>
      <w:tr>
        <w:trPr>
          <w:gridAfter w:val="1"/>
          <w:trHeight w:val="1560"/>
        </w:trPr>
        <w:tc>
          <w:tcPr>
            <w:gridSpan w:val="8"/>
            <w:shd w:val="clear" w:color="auto" w:fill="ffffff"/>
            <w:tcW w:w="1462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44"/>
                <w:szCs w:val="44"/>
                <w:highlight w:val="none"/>
                <w:u w:val="none"/>
              </w:rPr>
              <w:suppressLineNumbers w:val="0"/>
            </w:pPr>
            <w:r>
              <w:rPr>
                <w:rFonts w:hint="eastAsia" w:ascii="宋体" w:hAnsi="宋体" w:eastAsia="宋体" w:cs="宋体"/>
                <w:b/>
                <w:bCs/>
                <w:i w:val="0"/>
                <w:iCs w:val="0"/>
                <w:color w:val="000000"/>
                <w:sz w:val="44"/>
                <w:szCs w:val="44"/>
                <w:highlight w:val="none"/>
                <w:u w:val="none"/>
                <w:lang w:val="en-US" w:eastAsia="zh-CN" w:bidi="ar"/>
              </w:rPr>
              <w:t xml:space="preserve">德喜花苑微党建阵地长廊一体化项目投标报价清单</w:t>
            </w:r>
            <w:r>
              <w:rPr>
                <w:rFonts w:hint="eastAsia" w:ascii="宋体" w:hAnsi="宋体" w:eastAsia="宋体" w:cs="宋体"/>
                <w:b/>
                <w:bCs/>
                <w:i w:val="0"/>
                <w:iCs w:val="0"/>
                <w:color w:val="000000"/>
                <w:sz w:val="44"/>
                <w:szCs w:val="44"/>
                <w:highlight w:val="none"/>
                <w:u w:val="none"/>
              </w:rPr>
            </w:r>
            <w:r/>
          </w:p>
        </w:tc>
        <w:tc>
          <w:tcPr>
            <w:shd w:val="clear" w:color="auto" w:fill="ffffff"/>
            <w:tcW w:w="240"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44"/>
                <w:szCs w:val="44"/>
                <w:highlight w:val="none"/>
                <w:u w:val="none"/>
              </w:rPr>
            </w:pPr>
            <w:r>
              <w:rPr>
                <w:rFonts w:hint="eastAsia" w:ascii="宋体" w:hAnsi="宋体" w:eastAsia="宋体" w:cs="宋体"/>
                <w:i w:val="0"/>
                <w:iCs w:val="0"/>
                <w:color w:val="000000"/>
                <w:sz w:val="44"/>
                <w:szCs w:val="44"/>
                <w:highlight w:val="none"/>
                <w:u w:val="none"/>
              </w:rPr>
            </w:r>
            <w:r/>
          </w:p>
        </w:tc>
      </w:tr>
      <w:tr>
        <w:trPr>
          <w:trHeight w:val="92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项目描述</w:t>
            </w:r>
            <w:r>
              <w:rPr>
                <w:rFonts w:hint="eastAsia" w:ascii="宋体" w:hAnsi="宋体" w:eastAsia="宋体" w:cs="宋体"/>
                <w:b/>
                <w:bCs/>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全费用综合单价（元/单位）</w:t>
            </w:r>
            <w:r>
              <w:rPr>
                <w:rFonts w:hint="eastAsia" w:ascii="宋体" w:hAnsi="宋体" w:eastAsia="宋体" w:cs="宋体"/>
                <w:b/>
                <w:bCs/>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合价（元）</w:t>
            </w:r>
            <w:r>
              <w:rPr>
                <w:rFonts w:hint="eastAsia" w:ascii="宋体" w:hAnsi="宋体" w:eastAsia="宋体" w:cs="宋体"/>
                <w:b/>
                <w:bCs/>
                <w:i w:val="0"/>
                <w:iCs w:val="0"/>
                <w:color w:val="000000"/>
                <w:sz w:val="24"/>
                <w:szCs w:val="24"/>
                <w:highlight w:val="none"/>
                <w:u w:val="none"/>
              </w:rPr>
            </w:r>
            <w:r/>
          </w:p>
        </w:tc>
        <w:tc>
          <w:tcPr>
            <w:shd w:val="clear" w:color="auto" w:fill="ffffff"/>
            <w:tcW w:w="2101"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2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rPr>
                <w:rFonts w:hint="eastAsia" w:ascii="宋体" w:hAnsi="宋体" w:eastAsia="宋体" w:cs="宋体"/>
                <w:b/>
                <w:bCs/>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装饰工程</w:t>
            </w:r>
            <w:r>
              <w:rPr>
                <w:rFonts w:hint="eastAsia" w:ascii="宋体" w:hAnsi="宋体" w:eastAsia="宋体" w:cs="宋体"/>
                <w:b/>
                <w:bCs/>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center"/>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2101" w:type="dxa"/>
            <w:vAlign w:val="center"/>
            <w:textDirection w:val="lrTb"/>
            <w:noWrap w:val="false"/>
          </w:tcPr>
          <w:p>
            <w:pPr>
              <w:pStyle w:val="845"/>
              <w:jc w:val="center"/>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项目设计</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1、设计方案及施工图纸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2、按建筑面积单价包干</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766</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含智能化</w:t>
            </w: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20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管道拆除</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1、原热镀锌铁皮排风管道含拆除、下楼集中、转运、摆放等（运距由投标人自行考虑在报价中）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2、投标人自行踏勘结合设计图纸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 形状:矩形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4、规格:周长4500mm以内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5、此项为包干价，结算时不作调整</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9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石材零星项目</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1、工程部位:门槛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2、找平层厚度、砂浆配合比:刷素水泥浆一道，25厚1:2.5水泥砂浆找平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3、结合层厚度、砂浆配合比:5mm厚1：2水泥砂浆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4、面层材料品种、规格、颜色:20mm厚大理石</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排水沟回填</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1.原状排水沟砂回填、夯实后浇筑混凝土面层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2.含材料二次运输费用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3.管沟规格：300mm宽 回填深度300mm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4、混凝士面层厚度:100mmC30</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砖砌体</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1.墙体类型：内墙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2.砂浆：水泥M5.0、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3.砌块品种、规格、强度等级:蒸压砂加气混凝土砌块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详细做法满足设计要求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9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墙面一般抹灰</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墙面一般抹灰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1、底层厚度、砂浆配合比:10厚1：1：6混合砂浆底层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2、面层厚度、砂浆配合比:8厚1：1：4混合砂浆面层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3、满铺耐碱玻纤网格布一道</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块料地面</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块料楼地面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1、找平层厚度、砂浆配合比:30 厚 1:3 水泥砂浆（厚度可根据现场调整，价格不调整）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2、面层材料品种、规格、颜色:瓷砖、规格及铺贴方式满足设计要求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块料墙面</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块料楼墙面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1、找平层厚度、砂浆配合比:30 厚 1:3 水泥砂浆（厚度可根据现场调整，价格不调整）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2、面层材料品种、规格、颜色:瓷砖、规格及铺贴方式满足设计要求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集成吊顶</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1、吊顶形式、吊杆规格、高度:φ8全丝吊杆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2、龙骨材料种类、规格、中距:专用龙骨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3、300*300铝扣板安装、详细做法满足设计要求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3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石膏板吊顶</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1、吊顶形式、吊杆规格、高度:φ8全丝吊杆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2、龙骨材料种类、规格、中距:轻钢龙骨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3、面层材料品种、规格:9.5厚双层石膏板吊顶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4、含钉眼防锈处理、板缝粘贴胶带费用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5、3遍腻子+3遍乳胶漆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6、详细做法满足设计要求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7、筒灯孔、检修口排气排烟口等综合考虑在内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 w:hAnsi="??" w:eastAsia="??" w:cs="??"/>
                <w:i w:val="0"/>
                <w:iCs w:val="0"/>
                <w:color w:val="000000"/>
                <w:sz w:val="20"/>
                <w:szCs w:val="20"/>
                <w:highlight w:val="none"/>
                <w:u w:val="none"/>
              </w:rPr>
            </w:pPr>
            <w:r>
              <w:rPr>
                <w:rFonts w:hint="eastAsia" w:ascii="??" w:hAnsi="??" w:eastAsia="??" w:cs="??"/>
                <w:i w:val="0"/>
                <w:iCs w:val="0"/>
                <w:color w:val="000000"/>
                <w:sz w:val="20"/>
                <w:szCs w:val="20"/>
                <w:highlight w:val="none"/>
                <w:u w:val="none"/>
              </w:rPr>
            </w:r>
            <w:r/>
          </w:p>
        </w:tc>
      </w:tr>
      <w:tr>
        <w:trPr>
          <w:trHeight w:val="112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铝方通吊顶</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1、40*80方通吊顶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2、吊顶形式、吊杆规格、高度:直径8镀锌吊筋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3、专业格栅配套龙骨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4、高度综合考虑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5、内原顶喷黑、含管线、梁等部位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6、最终以格栅吊顶面积计算</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3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石膏板吊顶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（叠级）</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1、吊顶形式、吊杆规格、高度:φ8全丝吊杆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2、龙骨材料种类、规格、中距:轻钢龙骨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3、面层材料品种、规格:9.5厚双层石膏板吊顶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4、含钉眼防锈处理、板缝粘贴胶带费用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5、无机涂料三底三面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6、详细做法满足设计要求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7、筒灯孔、检修口排气排烟口等综合考虑在内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墙面涂膜防水</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1、涂膜厚度、遍数:2厚聚氨酯涂膜防水</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楼（地膜防水）面涂</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1、涂膜厚度、遍数:2厚聚氨酯涂膜防水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2、增强材料种类:聚合物水泥砂浆防水</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卫生间隔断</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1、卫生间隔断板板材，铝边框、含合页、门锁、立柱等</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20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restart"/>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强电线路</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1、名称:电气配管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2、材质:pvc</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3、规格:DN20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4、配置形式:砖、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混凝土结构暗配/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吊顶内暗敷</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1、名称:管内/线槽穿线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2、型号:BV-2.5mm2</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3、材质:铜芯</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1、名称:管内/线槽穿线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2、型号:BV-4mm2</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3、材质:铜芯</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1.名称:剔槽、补槽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2.规格:DN32</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3.:满足设计及验收规范要求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1.名称:打洞（孔）</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2.规格:综合考虑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3.:满足规范要求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9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配电箱</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1.强电控制空开、漏保等配套设备安装及配线，含箱体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2.明装不锈钢配电箱尺寸：800*1000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3.3P+n塑壳断路器63A：1只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4.1PC16：14只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5.1P+N C25：12只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6.3P+n C25：1只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7.1P+N C20：14只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8.送配电系统调试低压配电调试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9.箱内元器件配线、安装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10.其他由投标人自行勘察现场，根据实际用电负荷确保满足使用要求的前提下自行增加配置，但不得低于上述配置。</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金属地漏</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1.100*100mm金属防臭地漏</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洗漱台</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1、尺寸：1300mm*600mm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2、报价需包含台面、脸盆、柜体等所有备品配件费用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3、具体材料、安装方式满足设计要求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便民服务台</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1、材料种类、规格:石材台面、柜体外侧木饰面贴面、不锈钢踢脚线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具体式样满足甲方要求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镜子</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5mm环保高清银镜，安全防爆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1.含安装所需要的所有配件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2.尺寸满足设计要求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长度：1100mm</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石膏板隔墙</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1、12厚纸面石膏板隔墙；75系列轻钢龙骨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2、每面双层12厚纸面石膏板，共两面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3、内填岩棉，容重100Kg/m3</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409</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ascii="??" w:hAnsi="??" w:eastAsia="??" w:cs="??"/>
                <w:i w:val="0"/>
                <w:iCs w:val="0"/>
                <w:color w:val="000000"/>
                <w:sz w:val="20"/>
                <w:szCs w:val="20"/>
                <w:highlight w:val="none"/>
                <w:u w:val="none"/>
              </w:rPr>
            </w:pPr>
            <w:r>
              <w:rPr>
                <w:rFonts w:ascii="??" w:hAnsi="??" w:eastAsia="??" w:cs="??"/>
                <w:i w:val="0"/>
                <w:iCs w:val="0"/>
                <w:color w:val="000000"/>
                <w:sz w:val="20"/>
                <w:szCs w:val="20"/>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背景墙装饰板</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1、龙骨：木龙骨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2、基层材料：15mm厚阻燃板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3、面层材料：10mm厚木饰面板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详细做法满足设计要求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restart"/>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墙面装饰板</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1、龙骨：木龙骨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2、基层材料：15mm厚阻燃板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3、面层材料：10mm厚木饰面板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详细做法满足设计要求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1、龙骨：木龙骨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2、基层材料：阻燃板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3、面层材料：石膏板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详细做法满足设计要求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1、龙骨：木龙骨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2、基层材料：15mm厚阻燃板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3、面层材料：10mm长城板饰面板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详细做法满足设计要求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荣誉展示墙</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1.阻燃板基层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2.木龙骨基础、石膏板覆面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3.乳胶漆饰面</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乳胶漆饰面</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抹灰面油漆(无机涂料)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1、腻子种类:满批腻子3遍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2、油漆品种、刷漆遍数:刷白色乳胶漆3遍</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会议室地台</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1、整体抬高</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2、基层材料：40*40方管结构架空+18mm阻燃板罩面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3、面层材料：木地板安装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踢脚线</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1.基层板打底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2.50mm高不锈钢踢脚线</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286</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89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软膜天花</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1、吊顶形式、吊杆规格、</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2、龙骨材料种类、规格、中距:15mm阻燃板挂板基层，乳胶漆喷白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3、面层材料品种、规格:0.2mm厚透光软膜、100mm宽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4、颜色 ：满足设计要求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玻璃隔断</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1、12mm钢化玻璃隔断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2、不锈钢纳米喷涂边框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详细做法满足设计要求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84.26</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玻璃隔断基础</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1.隔断顶部木质框架基础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2.15mm厚阻燃板及木龙骨制作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ascii="??" w:hAnsi="??" w:eastAsia="??" w:cs="??"/>
                <w:i w:val="0"/>
                <w:iCs w:val="0"/>
                <w:color w:val="000000"/>
                <w:sz w:val="20"/>
                <w:szCs w:val="20"/>
                <w:highlight w:val="none"/>
                <w:u w:val="none"/>
              </w:rPr>
            </w:pPr>
            <w:r>
              <w:rPr>
                <w:rFonts w:ascii="??" w:hAnsi="??" w:eastAsia="??" w:cs="??"/>
                <w:i w:val="0"/>
                <w:iCs w:val="0"/>
                <w:color w:val="000000"/>
                <w:sz w:val="20"/>
                <w:szCs w:val="20"/>
                <w:highlight w:val="none"/>
                <w:u w:val="none"/>
              </w:rPr>
            </w:r>
            <w:r/>
          </w:p>
        </w:tc>
      </w:tr>
      <w:tr>
        <w:trPr>
          <w:trHeight w:val="15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对开套装门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1、洞口尺寸:1500mm*2400mm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2、木质面板门及门套线条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3、合页、门吸、门锁、门把手、密封条等五金安装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4、成品保护</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樘</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无框玻璃双开门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1、12mm钢化玻璃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2、顶部及地面地弹簧预埋件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详细做法满足设计要求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木质门套线</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1.实木木质门套线及安装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铝合金窗户</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1.原窗户拆除、外运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2.中空钢化玻璃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3.形式：推拉窗扇</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材料规格：铝合金窗框1.4mm、玻璃：5+12A+5</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restart"/>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木质套装门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1、洞口尺寸:1000mm*2400mm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2、成品木质面板门及门套线条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3、合页、门吸、门锁、门把手、密封条等五金安装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4、成品保护</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1、洞口尺寸:900mm*2400mm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2、成品木质面板门及门套线条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3、合页、门吸、门锁、门把手、密封条等五金安装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4、成品保护</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木质暗门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1、洞口尺寸:900mm*2200mm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2、合页、门吸、门锁、门把手、密封条等五金安装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3、成品保护</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木质窗帘盒</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1、Φ8镀锌全丝牙吊杆、轻钢龙骨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2、采用18mm厚细木工板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3、9.5mm厚纸面石膏板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4、纸面石膏板接缝处粘贴自粘胶带、钉眼处点防锈漆、无机涂料三底三面</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阅读区地台</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1、双层阶梯式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2、基层材料：30*30方管骨架覆面+18mm阻燃板罩面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3、面层材料：木地板安装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9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阅读区定制书柜1</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1、定制成品书柜规格：4350*2700*400mm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2、材料种类规格：18厚免漆板,内嵌硬包饰面板、板材均封边,含五金等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3、层板内嵌LED灯带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4、具体尺寸满足设计要求，颜色见效果图、样板色卡</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阅读区定制书柜2</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1、定制成品书柜规格：4300*3000*350mm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2、材料种类规格：18厚生态板,内嵌硬包饰面板、板材均封边,含五金等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3、具体尺寸满足设计要求，颜色见效果图、样板色卡</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定制休闲条桌</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1、龙骨：木龙骨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2、基层材料：阻燃板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3、面层材料：木饰面板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详细做法满足设计要求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原顶喷黑</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原顶喷黑：含管线、梁等部位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1.腻子批刮三遍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2.黑色乳胶漆喷涂三遍</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9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阅读区软包卡座</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1、定制成品书柜规格：7000*700*600mm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2、材料种类规格：免漆板板材、板材均封边,含五金等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3、具体尺寸满足设计要求，颜色见效果图、样板色卡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4.高弹性海绵布艺包裹</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立管包柱</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1、龙骨：木龙骨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2、基层材料：12mm厚阻燃板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3、面层材料：12mm厚单层石膏板面层，乳胶漆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详细做法满足设计要求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9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软膜天花</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1、吊顶形式、吊杆规格、</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2、龙骨材料种类、规格、中距:15mm阻燃板挂板基层，乳胶漆喷白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3、面层材料品种、规格:0.2mm厚透光软膜、200mm宽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4、颜色 ：满足设计要求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顶面不锈钢灯槽</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1、12mm阻燃板基层造型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2、1.2mm厚拉丝不锈钢面层造型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3、颜色见效果图及样板色卡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4.造型满足设计要求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拉丝不锈钢线条</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1、黑色拉丝不锈钢线条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2、嵌入式安装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3.不锈钢宽度：200mm</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9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墙面造型</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1、基层材料：15mm厚阻燃板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2、面层材料：10mm厚木饰面板、12mm厚石膏板饰面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3、彩色乳胶漆饰面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4、内嵌LED硅胶灯带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详细做法满足设计要求</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8.46</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大便器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大便器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1、材质:陶瓷</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2、规格、类型:蹲便器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非感应式冲洗</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小便器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小便器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1、材质:陶瓷</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2、规格、类型:小便斗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3、组装形式:壁挂式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非感应式冲洗</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换气扇</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规格：300*300mm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含开孔、管道、安装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52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restart"/>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排水施工</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1、安装部位:室内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2、介质:排水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3、材质、规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格:UPVCDn160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4、连接形式:承插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5、压力试验及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吹、洗设计要求: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管道试压</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1、安装部位:室内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2、介质:排水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3、材质、规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格:UPVCDn110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4、连接形式:承插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5、压力试验及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吹、洗设计要求: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管道试压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6、PVC辅材及直接、弯头、三通等由投标人自行考虑在报价中</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1、安装部位:室内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2、介质:排水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3、材质、规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格:UPVCDn75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4、连接形式:承插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5、压力试验及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吹、洗设计要求: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管道试压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6、PVC辅材及直接、弯头、三通等由投标人自行考虑在报价中</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1、安装部位:室内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2、介质:排水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3、材质、规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格:UPVCDn50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4、连接形式:承插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5、压力试验及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吹、洗设计要求: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管道试压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6、PVC辅材及直接、弯头、三通等由投标人自行考虑在报价中</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1、名称:墙面、地面凿槽、开洞及恢复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2、由投标人自主报价，结算不作调</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restart"/>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给水施工</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1、安装部位:室内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2、介质:给水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3、材质、规格:PPRDe50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4、连接形式:热熔</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5、压力试验及吹、洗设计要求:管道试压、消毒冲洗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6、管道辅材及直接、弯头、三通等由投标人自行考虑在报价中</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52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1、安装部位:室内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2、介质:给水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3、材质、规格:PPRDe32</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4、连接形式:热熔</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5、压力试验及吹、洗设计要求:管道试压、消毒冲洗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6、管道辅材及直接、弯头、三通等由投标人自行考虑在报价中</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52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1、安装部位:室内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2、介质:给水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3、材质、规格:PPRDe20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4、连接形式:热熔</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5、压力试验及吹、洗设计要求:管道试压、消毒冲洗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6、管道辅材及直接、弯头、三通等由投标人自行考虑在报价中</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9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螺纹阀门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1、类型:截止阀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2、规格、压力等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级:DN50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3、连接形式:螺纹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连接</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1、名称:墙、地面凿槽、开洞及恢复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2、由投标人自主报价，结算不作调整</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restart"/>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污水排水管接入</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原状地面开挖，地砖凿除、混凝土凿除、</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vMerge w:val="restart"/>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现场无预留排水管道，施工单位自行查找卫生间污水排水管路并接入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（含开挖、布管、接入、修复等）</w:t>
            </w: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管沟开挖、接入110PVC管道、管道回填、夯实</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管沟开挖、接入PPR主管道、管道回填、夯实</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地面混凝土浇筑，浇筑厚度15cm，c20</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地面瓷砖铺贴（样式同现场款式相近）</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一楼墙面立管包柱，龙骨及水泥压力板覆盖</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墙面瓷砖铺贴（样式同现场款式相近）</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现场垃圾清理、余方弃置、</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拖把池</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1.国产优质含五金、角阀、龙头</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restart"/>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插座</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1、名称:单相暗插座15A 5孔</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2、安装方式:暗装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1、名称:空调插座30A 3孔</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2、安装方式:暗装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1、名称:单相暗插座15A 5孔（防水）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2、安装方式:暗装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1、名称:地面隐藏插座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2、安装方式:暗装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开关面板</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1、名称:开关面板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2、安装方式:暗装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restart"/>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装饰灯</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1、名称:300*300节能平板灯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2、规格:LED 15W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3、安装形式:嵌入式</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1、名称:节能筒灯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2、规格:LED 15W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3、安装形式:嵌入式</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1、名称:可调节能射灯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2、规格:LED 9W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3、安装形式:嵌入式</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1、名称:吊线灯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2、规格:LED1200*100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3、安装形式:吊式</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1、名称:吊线灯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2、规格:LED1200*150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3、安装形式:吊式</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1、名称:吊线灯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2、规格:LED900*70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3、安装形式:吊装拼接安装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1、名称:V形吊线灯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2、规格:LED单臂90cm黑色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3、安装形式:吊装拼接安装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1、名称:轨道射灯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2、规格:2500mm长明装轨道、三只轨道射灯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3、安装形式:吊装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restart"/>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接线盒</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1、名称:开关、插座盒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2、材质:PVC</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3、规格:86型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4、安装形式:暗装</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1、名称:灯头、接线盒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2、材质:PVC</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3、规格:86型</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restart"/>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消防改造</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1、喷淋头上喷调整为下喷，更换喷头及重新制作末端管路</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vMerge w:val="restart"/>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喷淋头末端管路调整、烟感移位等</w:t>
            </w: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2、消防箱调整朝向及含末端管道调整</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3、烟感安装调整至石膏板吊顶</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4、墙面消防控制箱移位及电控启窗器拆除</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处</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vMerge w:val="continue"/>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风管机2p</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包含安装，打墙孔，凝结水管、冷媒、供电线路、镀锌支架、排风管道、铜管(涉及的材料长度、数量等需满足现场要求，投标时自行考虑，结算时不调整</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中央天花机3p</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包含安装，打墙孔，凝结水管、冷媒、供电线路、镀锌支架、铜管(涉及的材料长度、数量等需满足现场要求，投标时自行考虑，结算时不调整</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9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满堂脚手架</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1.满堂钢管脚手架，场内、场外材料搬运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2.搭、拆脚手架、斜道、平台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3.拆除后脚手架的堆放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4.平台满铺胶合板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搭设高度≥6m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按水平投影面积结算</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室内综合脚手架</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1、搭设用途:内墙脚手架、吊顶脚手架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2、搭设方式:由投标人自行确定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3、搭设高度:h≤3.6m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4、按搭设脚手架的水平投影面积结算</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现场保洁</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1、现场精细化保洁（墙面、地面、安装完成面）</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rPr>
                <w:rFonts w:hint="eastAsia" w:ascii="宋体" w:hAnsi="宋体" w:eastAsia="宋体" w:cs="宋体"/>
                <w:b/>
                <w:bCs/>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智能化设备工程</w:t>
            </w:r>
            <w:r>
              <w:rPr>
                <w:rFonts w:hint="eastAsia" w:ascii="宋体" w:hAnsi="宋体" w:eastAsia="宋体" w:cs="宋体"/>
                <w:b/>
                <w:bCs/>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26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室内高清大屏</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显示尺寸3.84*1.92m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点间距：1.86mm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模组尺寸：320*160mm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含安装、屏体拼接</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7.3728</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52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大屏控制处理器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支持数字信号接口，支持HDMI，DVI；</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最大输入分辨率1920*1200@60Hz；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最大带载131万像素，最宽可达4096点，或最高可达2560点；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支持视频源任意切换，任意缩放；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支持三画面显示，位置、大小可自由调节；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双USB2.0高速通讯接口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含安装接线、固定、参数设置</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9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接收卡</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1、接收卡数量满足使用需求；支持超大带载面积；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2、支持 1~1/32 扫之间的任意扫描类型；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3、支持常规芯片、PWM 芯片等所有主流 LED 驱动芯片；</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4、含插卡、调试</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大屏框架</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拼接屏钢结构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含钢结构固定、焊接</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7.3728</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大屏控制电脑</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英特尔酷睿理器 16G 256G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含操作系统、驱动、连接大屏</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43"/>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专业音频功率放大器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250W四通道功放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额定功率：8Ω/立体声：4x250W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4Ω/立体声：4x370W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8Ω/桥接：2x740W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电压增益：29dB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输入灵敏度（额定功率8 Ω）：0.775V/1.4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总谐波失真THD：&lt;0.5%,20Hz-20KHZ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串扰：-75dB(1KHz)/-58dB(20KHz)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互调失真：=/&lt;0.35%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转换速率：&gt;20V/us</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阻尼系数：&gt;200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频率响应：20Hz-20KHz,+0-1dB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输入阻抗：平衡20KΩ / 非平衡10KΩ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信噪比（A记权）：&gt;100dB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最大输入电平：14V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产品尺寸：482x288x88mm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净重：12.5kg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模式开关：桥接模式，并接模式，立体声模式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整机接口：XLR四路输入，SPEAKON四路输出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电源线规格：插头:10A，250V 电线3x1.0平方毫米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保护功能：防止短路、空载、开/关机噪音、无线电干扰保护电路</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20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双增益专业音频</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两分频会议音箱，语言清晰度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峰值功率：240 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高音扬声器：HF:1 × 1.35"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覆盖角度：60°× 40°（H×V）</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额定功率：80 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灵敏度：91 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壁挂或支架安装、接线</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专业调音台</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6路模拟调音台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频率响应：麦克风输入至主输出：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&lt;10Hz～70kHz：-0dB/-1dB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&lt;10Hz～130kHz：+0dB/-3dB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立体声输入：6.3mm 立体声道，平衡式；20kQ；+22dBu；80Hz/±15dB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EQ单通道：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低：80Hz/±15dB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中：100Hz～8kHz/±15dB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高：12kHz/±15dB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EQ立体声通道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低：80Hz/±15dB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中：2kHz/±15dB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高：12kHz/±15dB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音频输出：主输出：XLR平衡式；240Ω平衡/120Ω非平衡式；+22dBu</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耳机输出：6.3mm 立体声道，+19dBu 150Ω(+25dBm)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工作电源：230V~50/60Hz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标准IEC插座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电源功耗：35W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麦克风：麦克风输入 E.I.N.(20Hz-20kHz)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类型：XLR电子平衡、离散输入电路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@0Ω源电阻：-134dB/135.7dB A-加权的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@50Ω源电阻：-131dB/133.3dB A-加权的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@150Ω源电阻：-129dB/130.5dB A-加权的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频率响应：&lt;10Hz～150kHz(-1dB)   &lt;10Hz～200kHz(-3dB）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增益：+10dB～+60dB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最大输入：+12dBu@+10dB Gain</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阻抗：2.6kΩ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信噪比：110dB/112dB   0dBu In @+22dB gain)</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失真度：0.005%/0.004%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类型：6.3mm立体声道，平衡式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阻抗：平衡输出：20kΩ   非平衡输出：10kQ</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增益：-10dB～+40dB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最大输入：+22dBu@OdB Gain</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信号衰减：主推子关闭：90dB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频道静音：89dB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通道推子关闭：89dB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辅助发送：6.3mm 单声道非平衡；120Ω；+22dBu</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Sub编组发送：6.3mm 单声道非平衡；120Ω；+22dBu</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噪声：主混音@-∞：-101dB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通道推子@-∞：-100dB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主混音@0dB： -93dB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含固定、连接周边设备</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2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一拖四鹅颈无线话筒</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一拖四长杆无线会议话筒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信道数目: 200个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信道间隔: 300KHZ ；频率稳定度:±0.005%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动态范围:100db；最大偏移:±45KHZ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音频频率响应: 40HZ-18KHZ(±2db)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综合信噪比:&gt;105db；综合失真：≤0.5%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中频：110MHZ. 10.7MHZ； 天线接入TNC/50Ω； 灵敏度：12dBuV(80db S/N) ；灵敏度调节范围：12-32dBuV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最大输出电平：+10dbv； 供电方式：直流12V 400mA输入；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含接收机固定、天线布置、对频</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8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一拖四手持无线话筒</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一拖四短杆无线手持会议话筒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信道数目: 200个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信道间隔: 300KHZ ；频率稳定度:±0.005%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动态范围:100db；最大偏移:±45KHZ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音频频率响应: 40HZ-18KHZ(±2db)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综合信噪比:&gt;105db；综合失真：≤0.5%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中频：110MHZ. 10.7MHZ； 天线接入TNC/50Ω； 灵敏度：12dBuV(80db S/N) ；灵敏度调节范围：12-32dBuV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最大输出电平：+10dbv； 供电方式：直流12V 400mA输入；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含接收机固定、天线布置、对频</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13"/>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数字反馈抑制器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反馈抑制器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抑制器：采用“陷波”+“移频”双方式进行反馈抑制，也可单独使用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滤波器：带宽0.404-28.85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消除反馈时间：快，中，慢，3档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存储器：容量4MB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音频输入：2CH-XLR和1/4“TRS(母)输入,电子平衡/不平衡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输入阻抗：平衡47KΩ，不平衡20KΩ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最大输入电平：+18dBu</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音频输出：2CH-XLR和1/4“TRS(母)输入,电子平衡/不平衡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输出阻抗：平衡&gt;120Ω，不平衡&gt;60Ω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最大输出电平：+15dBu</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频率响应：20Hz-20KHz，±0.3db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信噪比（A记权）：＞102db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灵敏度：Mic:-20dB/1KHz   Line：0dB/1KHz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总谐波失真：0.007％, 1KHz; 20Hz-10KH, &lt;0.01％; 10KHz-20KHz, &lt;0.025％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动态范围：103dB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工作电源：100-240V～,  50Hz/60Hz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整机接口：输入3芯XLR母插座/6.3插咀 *2</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输出3芯XLR公插座/6.3插咀  *2</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USB接口 *1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3芯IEC 插座 *1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电源100-240V~50/60Hz，耗电量＜30瓦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工作温度和湿度：-10℃～60℃，40%～60%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含连接、模式设置</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622"/>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音频处理器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音箱管理器(2进4出)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均衡器：每输入通道设16个参量均衡，每输出通道设8个参量均衡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工作电源：100-240V～，50/60Hz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采样率：96kHz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最大输出电平：LINE:+22dBu</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最大输入电平：LINE:+22dBu</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输入通道：通道：2路XLR母卡侬座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静音：每个通道独立静音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极性：正相、反相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增益：-48dB-+12dB，步距为0.1dB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噪声门：-120dB~-20dB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PEQ 可选类型：PEQ、LowShelving 2nd,High -Shelving 2nd,LowPass 2nd,HighPass 2nd,Notch、AllPass 1st、 AllPass 2nd</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压缩器：每路输入/输出均有RMS压缩功能，调节范围为-24dB~12dB, 步径为0.1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输出通道：通道：4路XLR母卡侬座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静音：每个通道独立静音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极性：正相、反相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增益：-48dB-+12dB，步距为0.1dB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分频：可变高/低通IIR滤波器的斜率均可设置，其中贝塞尔(Bessel)、巴特沃斯(Butterworth)可设置为12dB、18dB、24dB、36dB、48dB每倍频程，林克维茨-瑞莱(Linkwitz-Riley)可设置12dB、24dB、36dB、48dB每倍频程；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PEQ 可选类型：PEQ、LowShelving 2nd,High -Shelving 2nd,LowPass 2nd,HighPass 2nd,Notch、AllPass 1st、 AllPass 2nd</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压缩器：每路输入/输出均有RMS压缩功能，调节范围为-24dB~12dB,步径为0.1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FIR导入：支持外部FIR曲线导入功能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模/数动态范围：123dB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数/模动态范围：129dB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信噪比（A记权）：≥116dB（THD+N&lt;1%）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综合失真：LINE:&lt;0.005% @1k @输出 15dBu</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频率响应：20Hz-20kHz@±0.5dBu</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输出通道延时：精度0.001ms</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通道隔离度：&gt;95dB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输入阻抗：平衡式：20KΩ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输出阻抗：平衡式：100Ω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工作温度和湿度：-10℃～60℃，40%～60%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净重：3.35 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带包装重量：4.2 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产品尺寸：485 mm × 290 mm × 45 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包装尺寸：590 mm × 410 mm × 80 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整机接口：USB2.0接口*1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RS485接口(RJ-45座)*1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LAN*1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含连接、模式设置</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3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电源时序器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8路网络电源时序器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工作电源：220VAC, 50/60Hz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输出通道延时：0到999秒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输出电流：单路额定输出电流13A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额定总输出电流30A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线路输出：8路，外加2路输出辅助通道（辅助通道机器上电即通电，不受时序器控制）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工作温度和湿度：-10℃～60℃，40%～60%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含接线、级联设置</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机柜</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42U机柜，含设备上架、理线</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20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半球摄像机</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在2560x1440下分辨力可达到1400TVL</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信噪比不小于55dB。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支持红外补光，有效补光距离达到30m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需支持IP66防尘防水。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支持DC12V或poe供电</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内置1个麦克风，1个RJ45网络接口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含点位定位、打孔、接线、角度调整</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8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边缘数据分析采集终端</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本次实配16T 存储空间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1个HDMI接口、1个VGA接口，异源输出，可支持4K输出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2个10M/100M/1000Mbps网口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2个USB2.0接口、1个USB3.0接口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报警IO接口：16路报警输入，4路报警输出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输入带宽：160Mbps</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输出带宽：128Mbps</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接入能力：16路H.264、H.265格式高清码流接入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解码能力：最大支持8×1080P</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含硬盘安装、网络配置</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企业网关</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固化10个千兆电口，内置电源，推荐带终端数400台，推荐带宽1Gbps，内置AC功能，支持IPSec VPN、L2TP VPN，支持固定IP地址、DHCP自动获取地址、PPPoE拨号等多种方式、支持短信、微信公众号、账号等多种接入认证方式，支持应用流控、应用阻断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含上架、初始化配置</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724"/>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汇聚交换机</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1、交换容量≥7.58Tbps，包转发率≥222Mpps，整机功耗≤40W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2、端口类型≥48个10/100/1000TX BASE-T电口，≥4个1000BASE-X SFP端口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3、支持端口防雷：6KV</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4、环境温度：-5℃～40℃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5、支持静态MAC配置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6、支持MAC地址绑定、支持MAC地址学习</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7、支持组播VLAN、Guest VLAN、MAC VLAN、端口的VLAN</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8、支持端口自环检测，可防止数据环路引起广播风暴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9、支持端口镜像、流镜像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10、支持IEEE 802.3ad，支持动态链路聚合LACP</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11、支持Jumbo Frame数据传输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12、支持端口限速、流的重定向功能，防止恶意侵占网络带宽，提供多种精细化管理手段</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13、支持ARP Detection功能，支持ARP限速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14、支持SNMP v1/v2/v3、TELNET、SSH2.0等多种管理方式，支持管理系统、WEB网管，支持云管和快网络功能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15、支持包过滤功能，支持 SP/WRR/SP+WRR队列调度，支持双向ACL</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16、支持防私接DHCP Snooping，支持DHCP Relay，避免上网终端从非法DHCP服务器分配IP地址，保障网络安全。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17、支持802.1X认证、WEB认证、MAC认证和二三层Portal认证。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18、可console管理，支持命令行接口配置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19、支持FTP和TFTP加载升级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20、支持风暴抑制，包括广播抑制、单播抑制和组播抑制。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21、支持STP/RSTP/MSTP多种生成树协议，提高容错能力，提升网络稳定性。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22、支持调试信息输出，支持Ping、Tracert和Telnet远程维护，支持NQA、DLDP和虚拟电缆检测。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23、支持ERPS环网协议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24、支持sFlow技术，用于对网络流量进行统计分析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25、支持IGMP Snooping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26、所投交换机支持同一品牌的智能管理平台统一运维管理。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27、支持丰富的IPv6业务特性及多种IPv6管理手段。</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28、含上架、端口配置</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98"/>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管理型供电交换机</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1、端口类型≥24个10/100/1000Base-T电口，≥2个1000Base-X SFP光口。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 支持POE+供电</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含上架、PoE配置</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7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云节点管理器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机架式多业务管理,1*WAN/4*LAN,最高支持2WAN，适用带宽800M，VLAN接口数：16（VLAN接口可配置IP数：1），DHCP分配上限：1000，IPSec VPN：4，AP管理：64；含上架、网络设置</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9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云数据接入点</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1、支持802.11ax协议标准，整机最大接入速率1500Mbps</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2、固定接口≥1个100/1000Mbps 自协商以太网口上行口（PoE受电）</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3、整机需满足双频五流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4、支持无线VLAN绑定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5、支持无线漫游灵敏度调优、弱信号终端优化、智能优化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6、支持一键认证、短信认证、账号认证、访客认证、微信公众号认证、哑终端认证、会员认证、钉钉认证、认证逃生、自定义认证服务器地址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7、含吸顶/壁挂安装、供电、SSID配置</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监视器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 监视器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含壁挂/支架、信号连接</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机柜</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42U机柜</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静电地板</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铺设尺寸1.8*2.3m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含地面处理、地板安装、收边</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宽带接入</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一条千兆宽带</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六类非屏蔽网线</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品牌六类纯铜，符合国标</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网线水晶头</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六类专用，含备用</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音频线（音箱线）</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2×2.5mm² 无氧铜</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 RVV 3×1.5</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国标纯铜</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 RVV 3×4</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大屏专用供电，国标纯铜</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PVC穿线管（Φ25）</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规格：Φ25</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网络面板+模块</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六类非屏蔽</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配线架（24口）</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机柜端</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跳线（2米六类）</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设备连接</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扎带</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3×100mm 尼龙自锁式</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扎带</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4×200mm 尼龙自锁式</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标签纸</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25*38+38mm线标</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电工胶带</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PVC绝缘胶带，黑色/红/蓝各若干</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膨胀管+螺丝套装</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6mm 塑料膨胀管+304不锈钢螺丝</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金属软管（蛇皮管）</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Φ20，包塑金属软管，用于穿线保护</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电工线盒</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86型H60明/暗装接线盒</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焊锡丝+松香</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1.0mm 无铅焊锡丝配助焊膏</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开孔器</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铝合金线槽开孔用，Ф25</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线槽剪/钳</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裁切线槽用</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墙面开槽</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深度×宽度约30×30mm，含垃圾清运</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地面开槽</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深度×宽度约40×40mm，含垃圾清运</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墙面封槽（水泥砂浆）</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含材料及抹平</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地面封槽（水泥砂浆）</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含材料及找平</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墙面恢复（腻子+涂料）</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与原墙面颜色一致</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系统调试费</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网络、音频、监控、大屏调试等</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shd w:val="clear" w:color="auto" w:fill="ffffff"/>
            <w:tcW w:w="70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shd w:val="clear" w:color="auto" w:fill="ffffff"/>
            <w:tcW w:w="2196"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脚手架及安全措施费</w:t>
            </w:r>
            <w:r>
              <w:rPr>
                <w:rFonts w:hint="eastAsia" w:ascii="宋体" w:hAnsi="宋体" w:eastAsia="宋体" w:cs="宋体"/>
                <w:i w:val="0"/>
                <w:iCs w:val="0"/>
                <w:color w:val="000000"/>
                <w:sz w:val="24"/>
                <w:szCs w:val="24"/>
                <w:highlight w:val="none"/>
                <w:u w:val="none"/>
              </w:rPr>
            </w:r>
            <w:r/>
          </w:p>
        </w:tc>
        <w:tc>
          <w:tcPr>
            <w:shd w:val="clear" w:color="auto" w:fill="ffffff"/>
            <w:tcW w:w="4550"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高空作业辅助</w:t>
            </w:r>
            <w:r>
              <w:rPr>
                <w:rFonts w:hint="eastAsia" w:ascii="宋体" w:hAnsi="宋体" w:eastAsia="宋体" w:cs="宋体"/>
                <w:i w:val="0"/>
                <w:iCs w:val="0"/>
                <w:color w:val="000000"/>
                <w:sz w:val="24"/>
                <w:szCs w:val="24"/>
                <w:highlight w:val="none"/>
                <w:u w:val="none"/>
              </w:rPr>
            </w:r>
            <w:r/>
          </w:p>
        </w:tc>
        <w:tc>
          <w:tcPr>
            <w:shd w:val="clear" w:color="auto" w:fill="ffffff"/>
            <w:tcW w:w="728"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shd w:val="clear" w:color="auto" w:fill="ffffff"/>
            <w:tcW w:w="949"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203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0"/>
        </w:trPr>
        <w:tc>
          <w:tcPr>
            <w:gridSpan w:val="2"/>
            <w:shd w:val="clear" w:color="auto" w:fill="ffffff"/>
            <w:tcW w:w="2902" w:type="dxa"/>
            <w:vAlign w:val="center"/>
            <w:textDirection w:val="lrTb"/>
            <w:noWrap w:val="false"/>
          </w:tcPr>
          <w:p>
            <w:pPr>
              <w:pStyle w:val="845"/>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总合计</w:t>
            </w:r>
            <w:r>
              <w:rPr>
                <w:rFonts w:hint="eastAsia" w:ascii="宋体" w:hAnsi="宋体" w:eastAsia="宋体" w:cs="宋体"/>
                <w:b/>
                <w:bCs/>
                <w:i w:val="0"/>
                <w:iCs w:val="0"/>
                <w:color w:val="000000"/>
                <w:sz w:val="24"/>
                <w:szCs w:val="24"/>
                <w:highlight w:val="none"/>
                <w:u w:val="none"/>
              </w:rPr>
            </w:r>
            <w:r/>
          </w:p>
        </w:tc>
        <w:tc>
          <w:tcPr>
            <w:shd w:val="clear" w:color="auto" w:fill="ffffff"/>
            <w:tcW w:w="4550" w:type="dxa"/>
            <w:vAlign w:val="center"/>
            <w:textDirection w:val="lrTb"/>
            <w:noWrap w:val="false"/>
          </w:tcPr>
          <w:p>
            <w:pPr>
              <w:pStyle w:val="845"/>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728" w:type="dxa"/>
            <w:vAlign w:val="center"/>
            <w:textDirection w:val="lrTb"/>
            <w:noWrap w:val="false"/>
          </w:tcPr>
          <w:p>
            <w:pPr>
              <w:pStyle w:val="845"/>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949" w:type="dxa"/>
            <w:vAlign w:val="center"/>
            <w:textDirection w:val="lrTb"/>
            <w:noWrap w:val="false"/>
          </w:tcPr>
          <w:p>
            <w:pPr>
              <w:pStyle w:val="845"/>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2033" w:type="dxa"/>
            <w:vAlign w:val="center"/>
            <w:textDirection w:val="lrTb"/>
            <w:noWrap w:val="false"/>
          </w:tcPr>
          <w:p>
            <w:pPr>
              <w:pStyle w:val="845"/>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1363" w:type="dxa"/>
            <w:vAlign w:val="center"/>
            <w:textDirection w:val="lrTb"/>
            <w:noWrap w:val="false"/>
          </w:tcPr>
          <w:p>
            <w:pPr>
              <w:pStyle w:val="845"/>
              <w:jc w:val="center"/>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2101" w:type="dxa"/>
            <w:vAlign w:val="center"/>
            <w:textDirection w:val="lrTb"/>
            <w:noWrap w:val="false"/>
          </w:tcPr>
          <w:p>
            <w:pPr>
              <w:pStyle w:val="845"/>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gridSpan w:val="2"/>
            <w:shd w:val="clear" w:color="auto" w:fill="ffffff"/>
            <w:tcW w:w="531" w:type="dxa"/>
            <w:vAlign w:val="center"/>
            <w:textDirection w:val="lrTb"/>
            <w:noWrap w:val="false"/>
          </w:tcPr>
          <w:p>
            <w:pPr>
              <w:pStyle w:val="845"/>
              <w:pageBreakBefore w:val="0"/>
              <w:spacing w:line="480" w:lineRule="exac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gridAfter w:val="1"/>
          <w:trHeight w:val="5220"/>
        </w:trPr>
        <w:tc>
          <w:tcPr>
            <w:gridSpan w:val="8"/>
            <w:shd w:val="clear" w:color="auto" w:fill="ffffff"/>
            <w:tcW w:w="14626"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1、该表报价非本次磋商中的最后报价。</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2、此表总报价需与开标一览表投标总报价一致。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全费用综合单价含（不限于）设计费、货物本价、人工费、材料费、制作、安装、调试、垃圾清扫和搬运、成品保护、建筑物开挖修复、为完成产品使用功能所涉及的各项改造和材料费、机械费、运费、装卸费、辅材、检测费、验收、管理费、措施费、保险、售后、利润、规费、税金、各项风险以及不可预见费等一切费用。中标后，综合单价不因任何因素调整。最终结算时按实际使用数量结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本项目采购清单内容及参数等仅供参考，具体由中标人在图纸中按不低于清单和甲方要求设计完善，且采购清单内容如有不满足项目整体正常运行实施的，请各投标人将相关费用自行考虑进投标报价中，中标后，中标人必须确保项目正常使用且单价不增加。除合同约定外采购人不再增加任何费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5、除清单特别注明外，拆除物均由投标人自行处理。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6、竣工保洁、安全文明措施、临时设施、脚手费、施工用水电费、材料检测（含支付给检测单位的费用）、图纸审查（含支付给图审中心的费用）均由投标自行考虑在报价中。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7、所有地砖墙砖的砂浆结合层厚度、墙面粉刷厚度如投标人认为厚度不足需要增加厚度的，则由投标人自行考虑在报价中，结算时不因实际厚度增加而增加费用。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8、地面、墙面的刷浆接浆等处理措施由投标人自行考虑在报价中。</w:t>
            </w:r>
            <w:r>
              <w:rPr>
                <w:rFonts w:hint="eastAsia" w:ascii="宋体" w:hAnsi="宋体" w:eastAsia="宋体" w:cs="宋体"/>
                <w:i w:val="0"/>
                <w:iCs w:val="0"/>
                <w:color w:val="000000"/>
                <w:sz w:val="24"/>
                <w:szCs w:val="24"/>
                <w:highlight w:val="none"/>
                <w:u w:val="none"/>
              </w:rPr>
            </w:r>
            <w:r/>
          </w:p>
        </w:tc>
        <w:tc>
          <w:tcPr>
            <w:shd w:val="clear" w:color="auto" w:fill="ffffff"/>
            <w:tcW w:w="240"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gridAfter w:val="1"/>
          <w:trHeight w:val="3300"/>
        </w:trPr>
        <w:tc>
          <w:tcPr>
            <w:gridSpan w:val="8"/>
            <w:shd w:val="clear" w:color="auto" w:fill="ffffff"/>
            <w:tcW w:w="14626" w:type="dxa"/>
            <w:vAlign w:val="center"/>
            <w:textDirection w:val="lrTb"/>
            <w:noWrap w:val="false"/>
          </w:tcPr>
          <w:p>
            <w:pPr>
              <w:pStyle w:val="845"/>
              <w:jc w:val="left"/>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投标人（单位公章）：</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                                                                      法定代表人或授权委托人（签字或盖章）：</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                                                                       日  期：    年   月   日</w:t>
            </w:r>
            <w:r>
              <w:rPr>
                <w:rFonts w:hint="eastAsia" w:ascii="宋体" w:hAnsi="宋体" w:eastAsia="宋体" w:cs="宋体"/>
                <w:i w:val="0"/>
                <w:iCs w:val="0"/>
                <w:color w:val="000000"/>
                <w:sz w:val="24"/>
                <w:szCs w:val="24"/>
                <w:highlight w:val="none"/>
                <w:u w:val="none"/>
              </w:rPr>
            </w:r>
            <w:r/>
          </w:p>
        </w:tc>
        <w:tc>
          <w:tcPr>
            <w:shd w:val="clear" w:color="auto" w:fill="ffffff"/>
            <w:tcW w:w="240" w:type="dxa"/>
            <w:vAlign w:val="center"/>
            <w:textDirection w:val="lrTb"/>
            <w:noWrap w:val="false"/>
          </w:tcPr>
          <w:p>
            <w:pPr>
              <w:pStyle w:val="845"/>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933"/>
        <w:ind w:firstLine="551"/>
        <w:pageBreakBefore w:val="0"/>
        <w:spacing w:line="480" w:lineRule="exact"/>
        <w:rPr>
          <w:rFonts w:hint="eastAsia" w:ascii="宋体" w:eastAsia="宋体" w:cs="宋体"/>
          <w:b/>
          <w:color w:val="000000"/>
          <w:sz w:val="28"/>
          <w:szCs w:val="28"/>
          <w:highlight w:val="none"/>
        </w:rPr>
        <w:sectPr>
          <w:footerReference w:type="default" r:id="rId13"/>
          <w:footnotePr/>
          <w:endnotePr/>
          <w:type w:val="nextPage"/>
          <w:pgSz w:w="16838" w:h="11906" w:orient="landscape"/>
          <w:pgMar w:top="1080" w:right="1440" w:bottom="1080" w:left="1440" w:header="851" w:footer="992" w:gutter="0"/>
          <w:pgNumType w:start="80"/>
          <w:cols w:num="1" w:sep="0" w:space="1701" w:equalWidth="1"/>
          <w:docGrid w:linePitch="360"/>
        </w:sectPr>
      </w:pPr>
      <w:r>
        <w:rPr>
          <w:rFonts w:hint="eastAsia" w:ascii="宋体" w:eastAsia="宋体" w:cs="宋体"/>
          <w:b/>
          <w:color w:val="000000"/>
          <w:sz w:val="28"/>
          <w:szCs w:val="28"/>
          <w:highlight w:val="none"/>
        </w:rPr>
      </w:r>
      <w:r/>
    </w:p>
    <w:p>
      <w:pPr>
        <w:pStyle w:val="916"/>
        <w:jc w:val="center"/>
        <w:pageBreakBefore w:val="0"/>
        <w:spacing w:beforeAutospacing="0" w:afterAutospacing="0" w:line="48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十三、技术要求响应及偏离表</w:t>
      </w:r>
      <w:r>
        <w:rPr>
          <w:rFonts w:hint="eastAsia" w:ascii="宋体" w:hAnsi="宋体" w:eastAsia="宋体" w:cs="宋体"/>
          <w:b/>
          <w:sz w:val="32"/>
          <w:szCs w:val="32"/>
          <w:highlight w:val="none"/>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2884"/>
        <w:gridCol w:w="2852"/>
        <w:gridCol w:w="1308"/>
        <w:gridCol w:w="1173"/>
      </w:tblGrid>
      <w:tr>
        <w:trPr>
          <w:cantSplit/>
        </w:trPr>
        <w:tc>
          <w:tcPr>
            <w:tcW w:w="952"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2884"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磋商文件要求</w:t>
            </w:r>
            <w:r>
              <w:rPr>
                <w:rFonts w:hint="eastAsia" w:ascii="宋体" w:hAnsi="宋体" w:eastAsia="宋体" w:cs="宋体"/>
                <w:sz w:val="24"/>
                <w:highlight w:val="none"/>
              </w:rPr>
            </w:r>
            <w:r/>
          </w:p>
        </w:tc>
        <w:tc>
          <w:tcPr>
            <w:tcW w:w="2852"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投标响应情况</w:t>
            </w:r>
            <w:r>
              <w:rPr>
                <w:rFonts w:hint="eastAsia" w:ascii="宋体" w:hAnsi="宋体" w:eastAsia="宋体" w:cs="宋体"/>
                <w:sz w:val="24"/>
                <w:highlight w:val="none"/>
              </w:rPr>
            </w:r>
            <w:r/>
          </w:p>
        </w:tc>
        <w:tc>
          <w:tcPr>
            <w:tcW w:w="1308"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超出、符合或偏离</w:t>
            </w:r>
            <w:r>
              <w:rPr>
                <w:rFonts w:hint="eastAsia" w:ascii="宋体" w:hAnsi="宋体" w:eastAsia="宋体" w:cs="宋体"/>
                <w:sz w:val="24"/>
                <w:highlight w:val="none"/>
              </w:rPr>
            </w:r>
            <w:r/>
          </w:p>
        </w:tc>
        <w:tc>
          <w:tcPr>
            <w:tcW w:w="117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证明</w:t>
            </w:r>
            <w:r>
              <w:rPr>
                <w:rFonts w:hint="eastAsia" w:ascii="宋体" w:hAnsi="宋体" w:eastAsia="宋体" w:cs="宋体"/>
                <w:sz w:val="24"/>
                <w:highlight w:val="none"/>
              </w:rPr>
            </w:r>
            <w:r/>
          </w:p>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材料</w:t>
            </w:r>
            <w:r>
              <w:rPr>
                <w:rFonts w:hint="eastAsia" w:ascii="宋体" w:hAnsi="宋体" w:eastAsia="宋体" w:cs="宋体"/>
                <w:sz w:val="24"/>
                <w:highlight w:val="none"/>
              </w:rPr>
            </w:r>
            <w:r/>
          </w:p>
        </w:tc>
      </w:tr>
      <w:tr>
        <w:trPr>
          <w:cantSplit/>
          <w:trHeight w:val="640"/>
        </w:trPr>
        <w:tc>
          <w:tcPr>
            <w:tcW w:w="9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84"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8"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73"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9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84"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8"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73"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9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84"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8"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73"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9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84"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8"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73"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9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84"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8"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73"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9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84"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8"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73"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9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84"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8"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73"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9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884"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W w:w="2852"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8"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173" w:type="dxa"/>
            <w:vAlign w:val="top"/>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45"/>
        <w:ind w:firstLine="240"/>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注： 行数不够，可自行添加。</w:t>
      </w:r>
      <w:r>
        <w:rPr>
          <w:rFonts w:hint="eastAsia" w:ascii="宋体" w:hAnsi="宋体" w:eastAsia="宋体" w:cs="宋体"/>
          <w:sz w:val="24"/>
          <w:highlight w:val="none"/>
        </w:rPr>
      </w:r>
      <w:r/>
    </w:p>
    <w:p>
      <w:pPr>
        <w:pStyle w:val="845"/>
        <w:jc w:val="center"/>
        <w:pageBreakBefore w:val="0"/>
        <w:spacing w:line="48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45"/>
        <w:jc w:val="center"/>
        <w:pageBreakBefore w:val="0"/>
        <w:spacing w:line="48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45"/>
        <w:jc w:val="center"/>
        <w:pageBreakBefore w:val="0"/>
        <w:spacing w:line="48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45"/>
        <w:jc w:val="center"/>
        <w:pageBreakBefore w:val="0"/>
        <w:spacing w:line="48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45"/>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45"/>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45"/>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45"/>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33"/>
        <w:pageBreakBefore w:val="0"/>
        <w:spacing w:line="480" w:lineRule="exact"/>
        <w:rPr>
          <w:rFonts w:hint="eastAsia" w:ascii="宋体" w:eastAsia="宋体" w:cs="宋体"/>
          <w:color w:val="000000"/>
          <w:highlight w:val="none"/>
        </w:rPr>
      </w:pPr>
      <w:r>
        <w:rPr>
          <w:rFonts w:hint="eastAsia" w:ascii="宋体" w:eastAsia="宋体" w:cs="宋体"/>
          <w:color w:val="000000"/>
          <w:highlight w:val="none"/>
        </w:rPr>
      </w:r>
      <w:r/>
    </w:p>
    <w:p>
      <w:pPr>
        <w:pStyle w:val="933"/>
        <w:pageBreakBefore w:val="0"/>
        <w:spacing w:line="480" w:lineRule="exact"/>
        <w:rPr>
          <w:rFonts w:hint="eastAsia" w:ascii="宋体" w:eastAsia="宋体" w:cs="宋体"/>
          <w:color w:val="000000"/>
          <w:highlight w:val="none"/>
        </w:rPr>
      </w:pPr>
      <w:r>
        <w:rPr>
          <w:rFonts w:hint="eastAsia" w:ascii="宋体" w:eastAsia="宋体" w:cs="宋体"/>
          <w:color w:val="000000"/>
          <w:highlight w:val="none"/>
        </w:rPr>
      </w:r>
      <w:r/>
    </w:p>
    <w:p>
      <w:pPr>
        <w:pStyle w:val="845"/>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22"/>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22"/>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45"/>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45"/>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45"/>
        <w:jc w:val="center"/>
        <w:pageBreakBefore w:val="0"/>
        <w:spacing w:line="48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845"/>
        <w:jc w:val="center"/>
        <w:pageBreakBefore w:val="0"/>
        <w:spacing w:line="48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十四、商务要求响应及偏离表</w:t>
      </w:r>
      <w:r>
        <w:rPr>
          <w:rFonts w:hint="eastAsia" w:ascii="宋体" w:hAnsi="宋体" w:eastAsia="宋体" w:cs="宋体"/>
          <w:b/>
          <w:sz w:val="32"/>
          <w:szCs w:val="32"/>
          <w:highlight w:val="none"/>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483"/>
        <w:gridCol w:w="2883"/>
        <w:gridCol w:w="1302"/>
        <w:gridCol w:w="1614"/>
      </w:tblGrid>
      <w:tr>
        <w:trPr>
          <w:cantSplit/>
        </w:trPr>
        <w:tc>
          <w:tcPr>
            <w:tcW w:w="887"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bookmarkStart w:id="668" w:name="_Hlt26671343"/>
            <w:r/>
            <w:bookmarkEnd w:id="668"/>
            <w:r/>
            <w:bookmarkStart w:id="669" w:name="_Hlt24879081"/>
            <w:r/>
            <w:bookmarkEnd w:id="669"/>
            <w:r/>
            <w:bookmarkStart w:id="670" w:name="_Hlt26580838"/>
            <w:r/>
            <w:bookmarkEnd w:id="670"/>
            <w:r/>
            <w:bookmarkStart w:id="671" w:name="_Hlt26609391"/>
            <w:r/>
            <w:bookmarkEnd w:id="671"/>
            <w:r/>
            <w:bookmarkStart w:id="672" w:name="_Hlt26782999"/>
            <w:r/>
            <w:bookmarkEnd w:id="672"/>
            <w:r/>
            <w:bookmarkStart w:id="673" w:name="_Hlt26671372"/>
            <w:r/>
            <w:bookmarkEnd w:id="673"/>
            <w:r/>
            <w:bookmarkStart w:id="674" w:name="_Hlt26955056"/>
            <w:r/>
            <w:bookmarkEnd w:id="674"/>
            <w:r/>
            <w:bookmarkStart w:id="675" w:name="_Hlt26955064"/>
            <w:r/>
            <w:bookmarkEnd w:id="675"/>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24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磋商文件要求</w:t>
            </w:r>
            <w:r>
              <w:rPr>
                <w:rFonts w:hint="eastAsia" w:ascii="宋体" w:hAnsi="宋体" w:eastAsia="宋体" w:cs="宋体"/>
                <w:sz w:val="24"/>
                <w:highlight w:val="none"/>
              </w:rPr>
            </w:r>
            <w:r/>
          </w:p>
        </w:tc>
        <w:tc>
          <w:tcPr>
            <w:tcW w:w="28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投标响应情况</w:t>
            </w:r>
            <w:r>
              <w:rPr>
                <w:rFonts w:hint="eastAsia" w:ascii="宋体" w:hAnsi="宋体" w:eastAsia="宋体" w:cs="宋体"/>
                <w:sz w:val="24"/>
                <w:highlight w:val="none"/>
              </w:rPr>
            </w:r>
            <w:r/>
          </w:p>
        </w:tc>
        <w:tc>
          <w:tcPr>
            <w:tcW w:w="1302"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超出、符合或偏离</w:t>
            </w:r>
            <w:r>
              <w:rPr>
                <w:rFonts w:hint="eastAsia" w:ascii="宋体" w:hAnsi="宋体" w:eastAsia="宋体" w:cs="宋体"/>
                <w:sz w:val="24"/>
                <w:highlight w:val="none"/>
              </w:rPr>
            </w:r>
            <w:r/>
          </w:p>
        </w:tc>
        <w:tc>
          <w:tcPr>
            <w:tcW w:w="1614"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证明</w:t>
            </w:r>
            <w:r>
              <w:rPr>
                <w:rFonts w:hint="eastAsia" w:ascii="宋体" w:hAnsi="宋体" w:eastAsia="宋体" w:cs="宋体"/>
                <w:sz w:val="24"/>
                <w:highlight w:val="none"/>
              </w:rPr>
            </w:r>
            <w:r/>
          </w:p>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材料</w:t>
            </w:r>
            <w:r>
              <w:rPr>
                <w:rFonts w:hint="eastAsia" w:ascii="宋体" w:hAnsi="宋体" w:eastAsia="宋体" w:cs="宋体"/>
                <w:sz w:val="24"/>
                <w:highlight w:val="none"/>
              </w:rPr>
            </w:r>
            <w:r/>
          </w:p>
        </w:tc>
      </w:tr>
      <w:tr>
        <w:trPr>
          <w:cantSplit/>
          <w:trHeight w:val="640"/>
        </w:trPr>
        <w:tc>
          <w:tcPr>
            <w:tcW w:w="887"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24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合同内容：按照磋商文件约定</w:t>
            </w:r>
            <w:r>
              <w:rPr>
                <w:rFonts w:hint="eastAsia" w:ascii="宋体" w:hAnsi="宋体" w:eastAsia="宋体" w:cs="宋体"/>
                <w:sz w:val="24"/>
                <w:highlight w:val="none"/>
              </w:rPr>
            </w:r>
            <w:r/>
          </w:p>
        </w:tc>
        <w:tc>
          <w:tcPr>
            <w:tcW w:w="28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2"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614"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887"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24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工期：</w:t>
            </w:r>
            <w:r>
              <w:rPr>
                <w:rFonts w:hint="eastAsia" w:ascii="宋体" w:hAnsi="宋体" w:cs="宋体"/>
                <w:sz w:val="24"/>
                <w:highlight w:val="none"/>
                <w:lang w:val="en-US" w:eastAsia="zh-CN"/>
              </w:rPr>
              <w:t xml:space="preserve">60</w:t>
            </w:r>
            <w:r>
              <w:rPr>
                <w:rFonts w:hint="eastAsia" w:ascii="宋体" w:hAnsi="宋体" w:eastAsia="宋体" w:cs="宋体"/>
                <w:sz w:val="24"/>
                <w:highlight w:val="none"/>
              </w:rPr>
              <w:t xml:space="preserve">日历天</w:t>
            </w:r>
            <w:r>
              <w:rPr>
                <w:rFonts w:hint="eastAsia" w:ascii="宋体" w:hAnsi="宋体" w:eastAsia="宋体" w:cs="宋体"/>
                <w:sz w:val="24"/>
                <w:highlight w:val="none"/>
              </w:rPr>
            </w:r>
            <w:r/>
          </w:p>
        </w:tc>
        <w:tc>
          <w:tcPr>
            <w:tcW w:w="28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2"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614"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887"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24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质量标准：合格</w:t>
            </w:r>
            <w:r>
              <w:rPr>
                <w:rFonts w:hint="eastAsia" w:ascii="宋体" w:hAnsi="宋体" w:eastAsia="宋体" w:cs="宋体"/>
                <w:sz w:val="24"/>
                <w:highlight w:val="none"/>
              </w:rPr>
            </w:r>
            <w:r/>
          </w:p>
        </w:tc>
        <w:tc>
          <w:tcPr>
            <w:tcW w:w="28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2"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614"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887"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24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付款方式：按照磋商文件约定</w:t>
            </w:r>
            <w:r>
              <w:rPr>
                <w:rFonts w:hint="eastAsia" w:ascii="宋体" w:hAnsi="宋体" w:eastAsia="宋体" w:cs="宋体"/>
                <w:sz w:val="24"/>
                <w:highlight w:val="none"/>
              </w:rPr>
            </w:r>
            <w:r/>
          </w:p>
        </w:tc>
        <w:tc>
          <w:tcPr>
            <w:tcW w:w="28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2"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614"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887"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24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投标货币：人民币</w:t>
            </w:r>
            <w:r>
              <w:rPr>
                <w:rFonts w:hint="eastAsia" w:ascii="宋体" w:hAnsi="宋体" w:eastAsia="宋体" w:cs="宋体"/>
                <w:sz w:val="24"/>
                <w:highlight w:val="none"/>
              </w:rPr>
            </w:r>
            <w:r/>
          </w:p>
        </w:tc>
        <w:tc>
          <w:tcPr>
            <w:tcW w:w="28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2"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614"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71"/>
        </w:trPr>
        <w:tc>
          <w:tcPr>
            <w:tcW w:w="887"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W w:w="24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履约保证金：按照磋商文件约定</w:t>
            </w:r>
            <w:r>
              <w:rPr>
                <w:rFonts w:hint="eastAsia" w:ascii="宋体" w:hAnsi="宋体" w:eastAsia="宋体" w:cs="宋体"/>
                <w:sz w:val="24"/>
                <w:highlight w:val="none"/>
              </w:rPr>
            </w:r>
            <w:r/>
          </w:p>
        </w:tc>
        <w:tc>
          <w:tcPr>
            <w:tcW w:w="28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2"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614"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887"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rPr>
            </w:r>
            <w:r/>
          </w:p>
        </w:tc>
        <w:tc>
          <w:tcPr>
            <w:tcW w:w="24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承包方式：包工包料</w:t>
            </w:r>
            <w:r>
              <w:rPr>
                <w:rFonts w:hint="eastAsia" w:ascii="宋体" w:hAnsi="宋体" w:eastAsia="宋体" w:cs="宋体"/>
                <w:sz w:val="24"/>
                <w:highlight w:val="none"/>
              </w:rPr>
            </w:r>
            <w:r/>
          </w:p>
        </w:tc>
        <w:tc>
          <w:tcPr>
            <w:tcW w:w="28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2"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614"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0"/>
        </w:trPr>
        <w:tc>
          <w:tcPr>
            <w:tcW w:w="887"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8</w:t>
            </w:r>
            <w:r>
              <w:rPr>
                <w:rFonts w:hint="eastAsia" w:ascii="宋体" w:hAnsi="宋体" w:eastAsia="宋体" w:cs="宋体"/>
                <w:sz w:val="24"/>
                <w:highlight w:val="none"/>
              </w:rPr>
            </w:r>
            <w:r/>
          </w:p>
        </w:tc>
        <w:tc>
          <w:tcPr>
            <w:tcW w:w="24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其他：按照磋商文件约定</w:t>
            </w:r>
            <w:r>
              <w:rPr>
                <w:rFonts w:hint="eastAsia" w:ascii="宋体" w:hAnsi="宋体" w:eastAsia="宋体" w:cs="宋体"/>
                <w:sz w:val="24"/>
                <w:highlight w:val="none"/>
              </w:rPr>
            </w:r>
            <w:r/>
          </w:p>
        </w:tc>
        <w:tc>
          <w:tcPr>
            <w:tcW w:w="2883"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02"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614" w:type="dxa"/>
            <w:vAlign w:val="center"/>
            <w:textDirection w:val="lrTb"/>
            <w:noWrap w:val="false"/>
          </w:tcPr>
          <w:p>
            <w:pPr>
              <w:pStyle w:val="845"/>
              <w:jc w:val="center"/>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45"/>
        <w:ind w:firstLine="240"/>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注： 行数不够，可自行添加。</w:t>
      </w:r>
      <w:r>
        <w:rPr>
          <w:rFonts w:hint="eastAsia" w:ascii="宋体" w:hAnsi="宋体" w:eastAsia="宋体" w:cs="宋体"/>
          <w:sz w:val="24"/>
          <w:highlight w:val="none"/>
        </w:rPr>
      </w:r>
      <w:r/>
    </w:p>
    <w:p>
      <w:pPr>
        <w:pStyle w:val="845"/>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45"/>
        <w:pageBreakBefore w:val="0"/>
        <w:spacing w:line="48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b/>
          <w:sz w:val="32"/>
          <w:szCs w:val="32"/>
          <w:highlight w:val="none"/>
        </w:rPr>
        <w:t xml:space="preserve">十五、项目组成员一览表</w:t>
      </w:r>
      <w:r>
        <w:rPr>
          <w:rFonts w:hint="eastAsia" w:eastAsia="宋体" w:cs="宋体"/>
          <w:highlight w:val="none"/>
        </w:rPr>
      </w:r>
      <w:r/>
    </w:p>
    <w:tbl>
      <w:tblPr>
        <w:tblpPr w:horzAnchor="page" w:tblpX="1257" w:vertAnchor="text" w:tblpY="120" w:leftFromText="180" w:topFromText="0" w:rightFromText="180" w:bottomFromText="0"/>
        <w:tblW w:w="9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959"/>
        <w:gridCol w:w="840"/>
        <w:gridCol w:w="992"/>
        <w:gridCol w:w="862"/>
        <w:gridCol w:w="997"/>
        <w:gridCol w:w="1292"/>
        <w:gridCol w:w="2764"/>
      </w:tblGrid>
      <w:tr>
        <w:trPr>
          <w:trHeight w:val="713"/>
        </w:trPr>
        <w:tc>
          <w:tcPr>
            <w:tcW w:w="87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序号</w:t>
            </w:r>
            <w:r>
              <w:rPr>
                <w:rFonts w:hint="eastAsia" w:ascii="宋体" w:hAnsi="宋体" w:eastAsia="宋体" w:cs="宋体"/>
                <w:sz w:val="24"/>
                <w:szCs w:val="21"/>
                <w:highlight w:val="none"/>
              </w:rPr>
            </w:r>
            <w:r/>
          </w:p>
        </w:tc>
        <w:tc>
          <w:tcPr>
            <w:tcW w:w="900"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姓名</w:t>
            </w:r>
            <w:r>
              <w:rPr>
                <w:rFonts w:hint="eastAsia" w:ascii="宋体" w:hAnsi="宋体" w:eastAsia="宋体" w:cs="宋体"/>
                <w:sz w:val="24"/>
                <w:szCs w:val="21"/>
                <w:highlight w:val="none"/>
              </w:rPr>
            </w:r>
            <w:r/>
          </w:p>
        </w:tc>
        <w:tc>
          <w:tcPr>
            <w:tcW w:w="788"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性别</w:t>
            </w:r>
            <w:r>
              <w:rPr>
                <w:rFonts w:hint="eastAsia" w:ascii="宋体" w:hAnsi="宋体" w:eastAsia="宋体" w:cs="宋体"/>
                <w:sz w:val="24"/>
                <w:szCs w:val="21"/>
                <w:highlight w:val="none"/>
              </w:rPr>
            </w:r>
            <w:r/>
          </w:p>
        </w:tc>
        <w:tc>
          <w:tcPr>
            <w:tcW w:w="931"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出生</w:t>
            </w:r>
            <w:r>
              <w:rPr>
                <w:rFonts w:hint="eastAsia" w:ascii="宋体" w:hAnsi="宋体" w:eastAsia="宋体" w:cs="宋体"/>
                <w:sz w:val="24"/>
                <w:szCs w:val="21"/>
                <w:highlight w:val="none"/>
              </w:rPr>
            </w:r>
            <w:r/>
          </w:p>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日期</w:t>
            </w:r>
            <w:r>
              <w:rPr>
                <w:rFonts w:hint="eastAsia" w:ascii="宋体" w:hAnsi="宋体" w:eastAsia="宋体" w:cs="宋体"/>
                <w:sz w:val="24"/>
                <w:szCs w:val="21"/>
                <w:highlight w:val="none"/>
              </w:rPr>
            </w:r>
            <w:r/>
          </w:p>
        </w:tc>
        <w:tc>
          <w:tcPr>
            <w:tcW w:w="809"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学历</w:t>
            </w:r>
            <w:r>
              <w:rPr>
                <w:rFonts w:hint="eastAsia" w:ascii="宋体" w:hAnsi="宋体" w:eastAsia="宋体" w:cs="宋体"/>
                <w:sz w:val="24"/>
                <w:szCs w:val="21"/>
                <w:highlight w:val="none"/>
              </w:rPr>
            </w:r>
            <w:r/>
          </w:p>
        </w:tc>
        <w:tc>
          <w:tcPr>
            <w:tcW w:w="93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专业</w:t>
            </w:r>
            <w:r>
              <w:rPr>
                <w:rFonts w:hint="eastAsia" w:ascii="宋体" w:hAnsi="宋体" w:eastAsia="宋体" w:cs="宋体"/>
                <w:sz w:val="24"/>
                <w:szCs w:val="21"/>
                <w:highlight w:val="none"/>
              </w:rPr>
            </w:r>
            <w:r/>
          </w:p>
        </w:tc>
        <w:tc>
          <w:tcPr>
            <w:tcW w:w="1212"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技术职称</w:t>
            </w:r>
            <w:r>
              <w:rPr>
                <w:rFonts w:hint="eastAsia" w:ascii="宋体" w:hAnsi="宋体" w:eastAsia="宋体" w:cs="宋体"/>
                <w:sz w:val="24"/>
                <w:szCs w:val="21"/>
                <w:highlight w:val="none"/>
              </w:rPr>
            </w:r>
            <w:r/>
          </w:p>
        </w:tc>
        <w:tc>
          <w:tcPr>
            <w:tcW w:w="2593"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在本项目拟任职务</w:t>
            </w:r>
            <w:r>
              <w:rPr>
                <w:rFonts w:hint="eastAsia" w:ascii="宋体" w:hAnsi="宋体" w:eastAsia="宋体" w:cs="宋体"/>
                <w:sz w:val="24"/>
                <w:szCs w:val="21"/>
                <w:highlight w:val="none"/>
              </w:rPr>
            </w:r>
            <w:r/>
          </w:p>
        </w:tc>
      </w:tr>
      <w:tr>
        <w:trPr>
          <w:trHeight w:val="1037"/>
        </w:trPr>
        <w:tc>
          <w:tcPr>
            <w:tcW w:w="87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1</w:t>
            </w:r>
            <w:r>
              <w:rPr>
                <w:rFonts w:hint="eastAsia" w:ascii="宋体" w:hAnsi="宋体" w:eastAsia="宋体" w:cs="宋体"/>
                <w:sz w:val="24"/>
                <w:szCs w:val="21"/>
                <w:highlight w:val="none"/>
              </w:rPr>
            </w:r>
            <w:r/>
          </w:p>
        </w:tc>
        <w:tc>
          <w:tcPr>
            <w:tcW w:w="900"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788"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931"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809"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93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1212"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2593"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r>
      <w:tr>
        <w:trPr>
          <w:trHeight w:val="941"/>
        </w:trPr>
        <w:tc>
          <w:tcPr>
            <w:tcW w:w="87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2</w:t>
            </w:r>
            <w:r>
              <w:rPr>
                <w:rFonts w:hint="eastAsia" w:ascii="宋体" w:hAnsi="宋体" w:eastAsia="宋体" w:cs="宋体"/>
                <w:sz w:val="24"/>
                <w:szCs w:val="21"/>
                <w:highlight w:val="none"/>
              </w:rPr>
            </w:r>
            <w:r/>
          </w:p>
        </w:tc>
        <w:tc>
          <w:tcPr>
            <w:tcW w:w="900"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788"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931"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809"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93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1212"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2593"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r>
      <w:tr>
        <w:trPr>
          <w:trHeight w:val="903"/>
        </w:trPr>
        <w:tc>
          <w:tcPr>
            <w:tcW w:w="87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3</w:t>
            </w:r>
            <w:r>
              <w:rPr>
                <w:rFonts w:hint="eastAsia" w:ascii="宋体" w:hAnsi="宋体" w:eastAsia="宋体" w:cs="宋体"/>
                <w:sz w:val="24"/>
                <w:szCs w:val="21"/>
                <w:highlight w:val="none"/>
              </w:rPr>
            </w:r>
            <w:r/>
          </w:p>
        </w:tc>
        <w:tc>
          <w:tcPr>
            <w:tcW w:w="900"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788"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931"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809"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93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1212"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2593"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r>
      <w:tr>
        <w:trPr>
          <w:trHeight w:val="713"/>
        </w:trPr>
        <w:tc>
          <w:tcPr>
            <w:tcW w:w="87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4</w:t>
            </w:r>
            <w:r>
              <w:rPr>
                <w:rFonts w:hint="eastAsia" w:ascii="宋体" w:hAnsi="宋体" w:eastAsia="宋体" w:cs="宋体"/>
                <w:sz w:val="24"/>
                <w:szCs w:val="21"/>
                <w:highlight w:val="none"/>
              </w:rPr>
            </w:r>
            <w:r/>
          </w:p>
        </w:tc>
        <w:tc>
          <w:tcPr>
            <w:tcW w:w="900"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788"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931"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809"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93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1212"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2593"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r>
      <w:tr>
        <w:trPr>
          <w:trHeight w:val="905"/>
        </w:trPr>
        <w:tc>
          <w:tcPr>
            <w:tcW w:w="87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t xml:space="preserve">5</w:t>
            </w:r>
            <w:r>
              <w:rPr>
                <w:rFonts w:hint="eastAsia" w:ascii="宋体" w:hAnsi="宋体" w:eastAsia="宋体" w:cs="宋体"/>
                <w:sz w:val="24"/>
                <w:szCs w:val="21"/>
                <w:highlight w:val="none"/>
              </w:rPr>
            </w:r>
            <w:r/>
          </w:p>
        </w:tc>
        <w:tc>
          <w:tcPr>
            <w:tcW w:w="900"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788"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931"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809"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93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1212"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2593"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r>
      <w:tr>
        <w:trPr>
          <w:trHeight w:val="837"/>
        </w:trPr>
        <w:tc>
          <w:tcPr>
            <w:tcW w:w="87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bCs/>
                <w:szCs w:val="28"/>
                <w:highlight w:val="none"/>
              </w:rPr>
              <w:t xml:space="preserve">……</w:t>
            </w:r>
            <w:r>
              <w:rPr>
                <w:rFonts w:hint="eastAsia" w:ascii="宋体" w:hAnsi="宋体" w:eastAsia="宋体" w:cs="宋体"/>
                <w:sz w:val="24"/>
                <w:szCs w:val="21"/>
                <w:highlight w:val="none"/>
              </w:rPr>
            </w:r>
            <w:r/>
          </w:p>
        </w:tc>
        <w:tc>
          <w:tcPr>
            <w:tcW w:w="900"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788"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931"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809"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935"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1212"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c>
          <w:tcPr>
            <w:tcW w:w="2593" w:type="dxa"/>
            <w:vAlign w:val="center"/>
            <w:textDirection w:val="lrTb"/>
            <w:noWrap/>
          </w:tcPr>
          <w:p>
            <w:pPr>
              <w:pStyle w:val="845"/>
              <w:jc w:val="center"/>
              <w:pageBreakBefore w:val="0"/>
              <w:spacing w:line="480" w:lineRule="exact"/>
              <w:rPr>
                <w:rFonts w:hint="eastAsia" w:ascii="宋体" w:hAnsi="宋体" w:eastAsia="宋体" w:cs="宋体"/>
                <w:sz w:val="24"/>
                <w:szCs w:val="21"/>
                <w:highlight w:val="none"/>
              </w:rPr>
              <w:framePr w:vAnchor="text" w:hAnchor="page" w:x="1257" w:y="120"/>
            </w:pPr>
            <w:r>
              <w:rPr>
                <w:rFonts w:hint="eastAsia" w:ascii="宋体" w:hAnsi="宋体" w:eastAsia="宋体" w:cs="宋体"/>
                <w:sz w:val="24"/>
                <w:szCs w:val="21"/>
                <w:highlight w:val="none"/>
              </w:rPr>
            </w:r>
            <w:r/>
          </w:p>
        </w:tc>
      </w:tr>
    </w:tbl>
    <w:p>
      <w:pPr>
        <w:pStyle w:val="845"/>
        <w:pageBreakBefore w:val="0"/>
        <w:spacing w:line="48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845"/>
        <w:jc w:val="center"/>
        <w:pageBreakBefore w:val="0"/>
        <w:spacing w:line="48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916"/>
        <w:ind w:firstLine="360"/>
        <w:jc w:val="right"/>
        <w:pageBreakBefore w:val="0"/>
        <w:spacing w:beforeAutospacing="0" w:afterAutospacing="0" w:line="480" w:lineRule="exact"/>
        <w:rPr>
          <w:rFonts w:hint="eastAsia" w:eastAsia="宋体" w:cs="宋体"/>
          <w:highlight w:val="none"/>
        </w:rPr>
      </w:pPr>
      <w:r/>
      <w:bookmarkStart w:id="676" w:name="_Hlt26955054"/>
      <w:r/>
      <w:bookmarkEnd w:id="676"/>
      <w:r>
        <w:rPr>
          <w:rFonts w:hint="eastAsia" w:eastAsia="宋体" w:cs="宋体"/>
          <w:highlight w:val="none"/>
        </w:rPr>
        <w:t xml:space="preserve">企业名称（加盖CA电子公章）：</w:t>
      </w:r>
      <w:r>
        <w:rPr>
          <w:rFonts w:hint="eastAsia" w:eastAsia="宋体" w:cs="宋体"/>
          <w:highlight w:val="none"/>
        </w:rPr>
      </w:r>
      <w:r/>
    </w:p>
    <w:p>
      <w:pPr>
        <w:pStyle w:val="916"/>
        <w:ind w:firstLine="6888"/>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日  期： </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center"/>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 </w:t>
      </w:r>
      <w:r>
        <w:rPr>
          <w:rFonts w:hint="eastAsia" w:eastAsia="宋体" w:cs="宋体"/>
          <w:highlight w:val="none"/>
        </w:rPr>
      </w:r>
      <w:r/>
    </w:p>
    <w:p>
      <w:pPr>
        <w:pStyle w:val="845"/>
        <w:jc w:val="center"/>
        <w:pageBreakBefore w:val="0"/>
        <w:spacing w:line="48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十六、</w:t>
      </w:r>
      <w:r>
        <w:rPr>
          <w:rFonts w:hint="eastAsia" w:ascii="宋体" w:hAnsi="宋体" w:cs="宋体"/>
          <w:b/>
          <w:sz w:val="32"/>
          <w:szCs w:val="32"/>
          <w:highlight w:val="none"/>
          <w:lang w:val="en-US" w:eastAsia="zh-CN"/>
        </w:rPr>
        <w:t xml:space="preserve">技术</w:t>
      </w:r>
      <w:r>
        <w:rPr>
          <w:rFonts w:hint="eastAsia" w:ascii="宋体" w:hAnsi="宋体" w:eastAsia="宋体" w:cs="宋体"/>
          <w:b/>
          <w:sz w:val="32"/>
          <w:szCs w:val="32"/>
          <w:highlight w:val="none"/>
        </w:rPr>
        <w:t xml:space="preserve">方案等</w:t>
      </w:r>
      <w:r>
        <w:rPr>
          <w:rFonts w:hint="eastAsia" w:ascii="宋体" w:hAnsi="宋体" w:eastAsia="宋体" w:cs="宋体"/>
          <w:b/>
          <w:sz w:val="32"/>
          <w:szCs w:val="32"/>
          <w:highlight w:val="none"/>
        </w:rPr>
      </w:r>
      <w:r/>
    </w:p>
    <w:p>
      <w:pPr>
        <w:pStyle w:val="916"/>
        <w:jc w:val="both"/>
        <w:pageBreakBefore w:val="0"/>
        <w:spacing w:beforeAutospacing="0" w:afterAutospacing="0" w:line="480" w:lineRule="exact"/>
        <w:tabs>
          <w:tab w:val="left" w:pos="2160" w:leader="none"/>
        </w:tabs>
        <w:rPr>
          <w:rFonts w:hint="eastAsia" w:eastAsia="宋体" w:cs="宋体"/>
          <w:highlight w:val="none"/>
        </w:rPr>
      </w:pPr>
      <w:r>
        <w:rPr>
          <w:rFonts w:hint="eastAsia" w:eastAsia="宋体" w:cs="宋体"/>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ind w:firstLine="1600"/>
        <w:pageBreakBefore w:val="0"/>
        <w:spacing w:line="48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5"/>
        <w:pageBreakBefore w:val="0"/>
        <w:spacing w:line="480" w:lineRule="exact"/>
        <w:rPr>
          <w:rFonts w:hint="eastAsia" w:ascii="宋体" w:hAnsi="宋体" w:eastAsia="宋体" w:cs="宋体"/>
          <w:iCs/>
          <w:sz w:val="32"/>
          <w:szCs w:val="32"/>
          <w:highlight w:val="none"/>
        </w:rPr>
      </w:pPr>
      <w:r>
        <w:rPr>
          <w:rFonts w:hint="eastAsia" w:ascii="宋体" w:hAnsi="宋体" w:eastAsia="宋体" w:cs="宋体"/>
          <w:iCs/>
          <w:sz w:val="32"/>
          <w:szCs w:val="32"/>
          <w:highlight w:val="none"/>
        </w:rPr>
        <w:br w:type="page" w:clear="all"/>
      </w:r>
      <w:r>
        <w:rPr>
          <w:rFonts w:hint="eastAsia" w:ascii="宋体" w:hAnsi="宋体" w:eastAsia="宋体" w:cs="宋体"/>
          <w:iCs/>
          <w:sz w:val="32"/>
          <w:szCs w:val="32"/>
          <w:highlight w:val="none"/>
        </w:rPr>
      </w:r>
      <w:r/>
    </w:p>
    <w:p>
      <w:pPr>
        <w:pStyle w:val="845"/>
        <w:jc w:val="center"/>
        <w:pageBreakBefore w:val="0"/>
        <w:spacing w:before="50" w:after="50" w:line="480" w:lineRule="exact"/>
        <w:widowControl/>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t xml:space="preserve">十七、盐城市政府采购事前信用承诺书</w:t>
      </w:r>
      <w:r>
        <w:rPr>
          <w:rFonts w:hint="eastAsia" w:ascii="宋体" w:hAnsi="宋体" w:eastAsia="宋体" w:cs="宋体"/>
          <w:i/>
          <w:sz w:val="32"/>
          <w:szCs w:val="32"/>
          <w:highlight w:val="none"/>
          <w:u w:val="single"/>
        </w:rPr>
      </w:r>
      <w:r/>
    </w:p>
    <w:p>
      <w:pPr>
        <w:pStyle w:val="845"/>
        <w:ind w:firstLine="640"/>
        <w:jc w:val="left"/>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32"/>
          <w:szCs w:val="32"/>
          <w:highlight w:val="none"/>
        </w:rPr>
        <w:t xml:space="preserve"> </w:t>
      </w:r>
      <w:r>
        <w:rPr>
          <w:rFonts w:hint="eastAsia" w:ascii="宋体" w:hAnsi="宋体" w:eastAsia="宋体" w:cs="宋体"/>
          <w:sz w:val="24"/>
          <w:highlight w:val="none"/>
        </w:rPr>
      </w:r>
      <w:r/>
    </w:p>
    <w:p>
      <w:pPr>
        <w:pStyle w:val="845"/>
        <w:ind w:firstLine="480"/>
        <w:jc w:val="left"/>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为营造我市公开、公平、公正、诚实守信的政府采购交易环境，树立诚信守法的投标人形象，本人代表本单位作出以下承诺：</w:t>
      </w:r>
      <w:r>
        <w:rPr>
          <w:rFonts w:hint="eastAsia" w:ascii="宋体" w:hAnsi="宋体" w:eastAsia="宋体" w:cs="宋体"/>
          <w:sz w:val="24"/>
          <w:highlight w:val="none"/>
        </w:rPr>
      </w:r>
      <w:r/>
    </w:p>
    <w:p>
      <w:pPr>
        <w:pStyle w:val="845"/>
        <w:jc w:val="left"/>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eastAsia="宋体" w:cs="宋体"/>
          <w:sz w:val="24"/>
          <w:highlight w:val="none"/>
        </w:rPr>
      </w:r>
      <w:r/>
    </w:p>
    <w:p>
      <w:pPr>
        <w:pStyle w:val="845"/>
        <w:ind w:firstLine="480"/>
        <w:jc w:val="left"/>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sz w:val="24"/>
          <w:highlight w:val="none"/>
        </w:rPr>
      </w:r>
      <w:r/>
    </w:p>
    <w:p>
      <w:pPr>
        <w:pStyle w:val="845"/>
        <w:jc w:val="left"/>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（三）严格依照国家和省、市关于政府采购的法律、法规、规章、规范性文件，参加政府采购投标活动；积极履行社会责任，促进廉政建设； </w:t>
      </w:r>
      <w:r>
        <w:rPr>
          <w:rFonts w:hint="eastAsia" w:ascii="宋体" w:hAnsi="宋体" w:eastAsia="宋体" w:cs="宋体"/>
          <w:sz w:val="24"/>
          <w:highlight w:val="none"/>
        </w:rPr>
      </w:r>
      <w:r/>
    </w:p>
    <w:p>
      <w:pPr>
        <w:pStyle w:val="845"/>
        <w:jc w:val="left"/>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（四）严格遵守即时信息公示规定，及时维护和更新维护和更新盐城市政府采购网中与本单位相关的信息；</w:t>
      </w:r>
      <w:r>
        <w:rPr>
          <w:rFonts w:hint="eastAsia" w:ascii="宋体" w:hAnsi="宋体" w:eastAsia="宋体" w:cs="宋体"/>
          <w:sz w:val="24"/>
          <w:highlight w:val="none"/>
        </w:rPr>
      </w:r>
      <w:r/>
    </w:p>
    <w:p>
      <w:pPr>
        <w:pStyle w:val="845"/>
        <w:jc w:val="left"/>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sz w:val="24"/>
          <w:highlight w:val="none"/>
        </w:rPr>
      </w:r>
      <w:r/>
    </w:p>
    <w:p>
      <w:pPr>
        <w:pStyle w:val="845"/>
        <w:jc w:val="left"/>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（六）自觉接受政府、行业组织、社会公众、新闻舆论的监督；</w:t>
      </w:r>
      <w:r>
        <w:rPr>
          <w:rFonts w:hint="eastAsia" w:ascii="宋体" w:hAnsi="宋体" w:eastAsia="宋体" w:cs="宋体"/>
          <w:sz w:val="24"/>
          <w:highlight w:val="none"/>
        </w:rPr>
      </w:r>
      <w:r/>
    </w:p>
    <w:p>
      <w:pPr>
        <w:pStyle w:val="845"/>
        <w:ind w:firstLine="480"/>
        <w:jc w:val="left"/>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sz w:val="24"/>
          <w:highlight w:val="none"/>
        </w:rPr>
      </w:r>
      <w:r/>
    </w:p>
    <w:p>
      <w:pPr>
        <w:pStyle w:val="845"/>
        <w:jc w:val="left"/>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（八）本人已认真阅读了上述承诺，并向本单位员工作了宣传教育。</w:t>
      </w:r>
      <w:r>
        <w:rPr>
          <w:rFonts w:hint="eastAsia" w:ascii="宋体" w:hAnsi="宋体" w:eastAsia="宋体" w:cs="宋体"/>
          <w:sz w:val="24"/>
          <w:highlight w:val="none"/>
        </w:rPr>
      </w:r>
      <w:r/>
    </w:p>
    <w:p>
      <w:pPr>
        <w:pStyle w:val="845"/>
        <w:jc w:val="left"/>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845"/>
        <w:ind w:firstLine="6240"/>
        <w:jc w:val="left"/>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法定代表人签名：</w:t>
      </w:r>
      <w:r>
        <w:rPr>
          <w:rFonts w:hint="eastAsia" w:ascii="宋体" w:hAnsi="宋体" w:eastAsia="宋体" w:cs="宋体"/>
          <w:sz w:val="24"/>
          <w:highlight w:val="none"/>
        </w:rPr>
      </w:r>
      <w:r/>
    </w:p>
    <w:p>
      <w:pPr>
        <w:pStyle w:val="845"/>
        <w:jc w:val="center"/>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单位名称（盖章）：</w:t>
      </w:r>
      <w:r>
        <w:rPr>
          <w:rFonts w:hint="eastAsia" w:ascii="宋体" w:hAnsi="宋体" w:eastAsia="宋体" w:cs="宋体"/>
          <w:sz w:val="24"/>
          <w:highlight w:val="none"/>
        </w:rPr>
      </w:r>
      <w:r/>
    </w:p>
    <w:p>
      <w:pPr>
        <w:pStyle w:val="845"/>
        <w:jc w:val="center"/>
        <w:pageBreakBefore w:val="0"/>
        <w:spacing w:line="480" w:lineRule="exact"/>
        <w:widowControl/>
        <w:rPr>
          <w:rFonts w:hint="eastAsia" w:eastAsia="宋体" w:cs="宋体"/>
          <w:highlight w:val="none"/>
        </w:rPr>
      </w:pPr>
      <w:r>
        <w:rPr>
          <w:rFonts w:hint="eastAsia" w:ascii="宋体" w:hAnsi="宋体" w:eastAsia="宋体" w:cs="宋体"/>
          <w:sz w:val="24"/>
          <w:highlight w:val="none"/>
        </w:rPr>
        <w:t xml:space="preserve">                      年月日</w:t>
      </w:r>
      <w:r>
        <w:rPr>
          <w:rFonts w:hint="eastAsia" w:eastAsia="宋体" w:cs="宋体"/>
          <w:highlight w:val="none"/>
        </w:rPr>
      </w:r>
      <w:r/>
    </w:p>
    <w:p>
      <w:pPr>
        <w:pStyle w:val="845"/>
        <w:pageBreakBefore w:val="0"/>
        <w:spacing w:line="480" w:lineRule="exact"/>
        <w:rPr>
          <w:rFonts w:hint="eastAsia" w:ascii="宋体" w:hAnsi="宋体" w:eastAsia="宋体" w:cs="宋体"/>
          <w:highlight w:val="none"/>
        </w:rPr>
      </w:pPr>
      <w:r>
        <w:rPr>
          <w:rFonts w:hint="eastAsia" w:ascii="宋体" w:hAnsi="宋体" w:eastAsia="宋体" w:cs="宋体"/>
          <w:highlight w:val="none"/>
        </w:rPr>
      </w:r>
      <w:r/>
    </w:p>
    <w:p>
      <w:pPr>
        <w:pStyle w:val="845"/>
        <w:pageBreakBefore w:val="0"/>
        <w:spacing w:line="48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r>
      <w:r/>
    </w:p>
    <w:p>
      <w:pPr>
        <w:pStyle w:val="916"/>
        <w:jc w:val="center"/>
        <w:pageBreakBefore w:val="0"/>
        <w:spacing w:beforeAutospacing="0" w:afterAutospacing="0" w:line="480" w:lineRule="exact"/>
        <w:rPr>
          <w:rFonts w:hint="eastAsia" w:eastAsia="宋体" w:cs="宋体"/>
          <w:b/>
          <w:sz w:val="32"/>
          <w:szCs w:val="32"/>
          <w:highlight w:val="none"/>
        </w:rPr>
      </w:pPr>
      <w:r>
        <w:rPr>
          <w:rFonts w:hint="eastAsia" w:eastAsia="宋体" w:cs="宋体"/>
          <w:b/>
          <w:sz w:val="32"/>
          <w:szCs w:val="32"/>
          <w:highlight w:val="none"/>
        </w:rPr>
        <w:t xml:space="preserve">质疑函范本</w:t>
      </w:r>
      <w:r>
        <w:rPr>
          <w:rFonts w:hint="eastAsia" w:eastAsia="宋体" w:cs="宋体"/>
          <w:b/>
          <w:sz w:val="32"/>
          <w:szCs w:val="32"/>
          <w:highlight w:val="none"/>
        </w:rPr>
      </w:r>
      <w:r/>
    </w:p>
    <w:p>
      <w:pPr>
        <w:pStyle w:val="916"/>
        <w:jc w:val="both"/>
        <w:pageBreakBefore w:val="0"/>
        <w:spacing w:before="290" w:beforeAutospacing="0" w:afterAutospacing="0" w:line="480" w:lineRule="exact"/>
        <w:rPr>
          <w:rFonts w:hint="eastAsia" w:eastAsia="宋体" w:cs="宋体"/>
          <w:highlight w:val="none"/>
        </w:rPr>
      </w:pPr>
      <w:r>
        <w:rPr>
          <w:rFonts w:hint="eastAsia" w:eastAsia="宋体" w:cs="宋体"/>
          <w:highlight w:val="none"/>
        </w:rPr>
        <w:t xml:space="preserve">一、质疑供应商基本信息</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质疑供应商：</w:t>
      </w:r>
      <w:r>
        <w:rPr>
          <w:rFonts w:hint="eastAsia" w:eastAsia="宋体" w:cs="宋体"/>
          <w:highlight w:val="none"/>
          <w:u w:val="single"/>
        </w:rPr>
        <w:t xml:space="preserve">                    </w:t>
      </w:r>
      <w:r>
        <w:rPr>
          <w:rFonts w:hint="eastAsia" w:eastAsia="宋体" w:cs="宋体"/>
          <w:highlight w:val="none"/>
          <w:u w:val="single"/>
        </w:rPr>
        <w:tab/>
      </w:r>
      <w:r>
        <w:rPr>
          <w:rFonts w:hint="eastAsia" w:eastAsia="宋体" w:cs="宋体"/>
          <w:highlight w:val="none"/>
          <w:u w:val="single"/>
        </w:rPr>
        <w:t xml:space="preserve"> </w:t>
      </w:r>
      <w:r>
        <w:rPr>
          <w:rFonts w:hint="eastAsia" w:eastAsia="宋体" w:cs="宋体"/>
          <w:highlight w:val="none"/>
          <w:u w:val="single"/>
        </w:rPr>
        <w:tab/>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u w:val="single"/>
        </w:rPr>
      </w:pPr>
      <w:r>
        <w:rPr>
          <w:rFonts w:hint="eastAsia" w:eastAsia="宋体" w:cs="宋体"/>
          <w:highlight w:val="none"/>
        </w:rPr>
        <w:t xml:space="preserve">地址：</w:t>
      </w:r>
      <w:r>
        <w:rPr>
          <w:rFonts w:hint="eastAsia" w:eastAsia="宋体" w:cs="宋体"/>
          <w:highlight w:val="none"/>
          <w:u w:val="single"/>
        </w:rPr>
        <w:t xml:space="preserve">                      </w:t>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 xml:space="preserve">      </w:t>
      </w:r>
      <w:r>
        <w:rPr>
          <w:rFonts w:hint="eastAsia" w:eastAsia="宋体" w:cs="宋体"/>
          <w:highlight w:val="none"/>
          <w:u w:val="singl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邮编：</w:t>
      </w:r>
      <w:r>
        <w:rPr>
          <w:rFonts w:hint="eastAsia" w:eastAsia="宋体" w:cs="宋体"/>
          <w:highlight w:val="none"/>
          <w:u w:val="single"/>
        </w:rPr>
        <w:t xml:space="preserve">                       </w:t>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u w:val="single"/>
        </w:rPr>
      </w:pPr>
      <w:r>
        <w:rPr>
          <w:rFonts w:hint="eastAsia" w:eastAsia="宋体" w:cs="宋体"/>
          <w:highlight w:val="none"/>
        </w:rPr>
        <w:t xml:space="preserve">联系人：</w:t>
      </w:r>
      <w:r>
        <w:rPr>
          <w:rFonts w:hint="eastAsia" w:eastAsia="宋体" w:cs="宋体"/>
          <w:highlight w:val="none"/>
          <w:u w:val="single"/>
        </w:rPr>
        <w:t xml:space="preserve">               </w:t>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 xml:space="preserve">       </w:t>
      </w:r>
      <w:r>
        <w:rPr>
          <w:rFonts w:hint="eastAsia" w:eastAsia="宋体" w:cs="宋体"/>
          <w:highlight w:val="none"/>
          <w:u w:val="singl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联系电话：</w:t>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授权代表：</w:t>
      </w:r>
      <w:r>
        <w:rPr>
          <w:rFonts w:hint="eastAsia" w:eastAsia="宋体" w:cs="宋体"/>
          <w:highlight w:val="none"/>
          <w:u w:val="single"/>
        </w:rPr>
        <w:t xml:space="preserve">                 </w:t>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联系电话：</w:t>
      </w:r>
      <w:r>
        <w:rPr>
          <w:rFonts w:hint="eastAsia" w:eastAsia="宋体" w:cs="宋体"/>
          <w:highlight w:val="none"/>
          <w:u w:val="single"/>
        </w:rPr>
        <w:t xml:space="preserve">                  </w:t>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u w:val="single"/>
        </w:rPr>
      </w:pPr>
      <w:r>
        <w:rPr>
          <w:rFonts w:hint="eastAsia" w:eastAsia="宋体" w:cs="宋体"/>
          <w:highlight w:val="none"/>
        </w:rPr>
        <w:t xml:space="preserve">地址： </w:t>
      </w:r>
      <w:r>
        <w:rPr>
          <w:rFonts w:hint="eastAsia" w:eastAsia="宋体" w:cs="宋体"/>
          <w:highlight w:val="none"/>
          <w:u w:val="single"/>
        </w:rPr>
        <w:t xml:space="preserve">                  </w:t>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 xml:space="preserve">        </w:t>
      </w:r>
      <w:r>
        <w:rPr>
          <w:rFonts w:hint="eastAsia" w:eastAsia="宋体" w:cs="宋体"/>
          <w:highlight w:val="none"/>
          <w:u w:val="singl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邮编：</w:t>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二、质疑项目基本情况</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质疑项目的名称：</w:t>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u w:val="single"/>
        </w:rPr>
      </w:pPr>
      <w:r>
        <w:rPr>
          <w:rFonts w:hint="eastAsia" w:eastAsia="宋体" w:cs="宋体"/>
          <w:highlight w:val="none"/>
        </w:rPr>
        <w:t xml:space="preserve">质疑项目的编号：</w:t>
      </w:r>
      <w:r>
        <w:rPr>
          <w:rFonts w:hint="eastAsia" w:eastAsia="宋体" w:cs="宋体"/>
          <w:highlight w:val="none"/>
          <w:u w:val="single"/>
        </w:rPr>
        <w:t xml:space="preserve">                          </w:t>
      </w:r>
      <w:r>
        <w:rPr>
          <w:rFonts w:hint="eastAsia" w:eastAsia="宋体" w:cs="宋体"/>
          <w:highlight w:val="none"/>
          <w:u w:val="singl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包号：</w:t>
      </w:r>
      <w:r>
        <w:rPr>
          <w:rFonts w:hint="eastAsia" w:eastAsia="宋体" w:cs="宋体"/>
          <w:highlight w:val="none"/>
          <w:u w:val="single"/>
        </w:rPr>
        <w:t xml:space="preserve">                       </w:t>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ab/>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采购人名称：</w:t>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采购文件获取日期：</w:t>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三、质疑事项具体内容</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质疑事项1：</w:t>
      </w:r>
      <w:r>
        <w:rPr>
          <w:rFonts w:hint="eastAsia" w:eastAsia="宋体" w:cs="宋体"/>
          <w:highlight w:val="none"/>
          <w:u w:val="single"/>
        </w:rPr>
        <w:t xml:space="preserve">                             </w:t>
      </w:r>
      <w:r>
        <w:rPr>
          <w:rFonts w:hint="eastAsia" w:eastAsia="宋体" w:cs="宋体"/>
          <w:highlight w:val="none"/>
        </w:rPr>
      </w:r>
      <w:r/>
    </w:p>
    <w:p>
      <w:pPr>
        <w:pStyle w:val="916"/>
        <w:pageBreakBefore w:val="0"/>
        <w:spacing w:beforeAutospacing="0" w:afterAutospacing="0" w:line="480" w:lineRule="exact"/>
        <w:rPr>
          <w:rFonts w:hint="eastAsia" w:eastAsia="宋体" w:cs="宋体"/>
          <w:highlight w:val="none"/>
        </w:rPr>
      </w:pPr>
      <w:r>
        <w:rPr>
          <w:rFonts w:hint="eastAsia" w:eastAsia="宋体" w:cs="宋体"/>
          <w:highlight w:val="none"/>
        </w:rPr>
        <w:t xml:space="preserve">事实依据：</w:t>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法律依据：</w:t>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质疑事项2</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四、与质疑事项相关的质疑请求</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请求：</w:t>
      </w:r>
      <w:r>
        <w:rPr>
          <w:rFonts w:hint="eastAsia" w:eastAsia="宋体" w:cs="宋体"/>
          <w:highlight w:val="none"/>
          <w:u w:val="single"/>
        </w:rPr>
        <w:t xml:space="preserve">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highlight w:val="none"/>
        </w:rPr>
        <w:t xml:space="preserve">签字(签章)：                 公章：               日期：    </w:t>
      </w:r>
      <w:r>
        <w:rPr>
          <w:rFonts w:hint="eastAsia" w:eastAsia="宋体" w:cs="宋体"/>
          <w:highlight w:val="none"/>
        </w:rPr>
      </w:r>
      <w:r/>
    </w:p>
    <w:p>
      <w:pPr>
        <w:pStyle w:val="916"/>
        <w:jc w:val="both"/>
        <w:pageBreakBefore w:val="0"/>
        <w:spacing w:beforeAutospacing="0" w:afterAutospacing="0" w:line="480" w:lineRule="exact"/>
        <w:rPr>
          <w:rFonts w:hint="eastAsia" w:eastAsia="宋体" w:cs="宋体"/>
          <w:highlight w:val="none"/>
        </w:rPr>
      </w:pPr>
      <w:r>
        <w:rPr>
          <w:rFonts w:hint="eastAsia" w:eastAsia="宋体" w:cs="宋体"/>
          <w:b/>
          <w:highlight w:val="none"/>
        </w:rPr>
        <w:t xml:space="preserve">质疑函制作说明：</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1.供应商提出质疑时，应提交质疑函和必要的证明材料。</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3.质疑供应商若对项目的某一分包进行质疑，质疑函中应列明具体分包号。</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4.质疑函的质疑事项应具体、明确，并有必要的事实依据和法律依据。</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5.质疑函的质疑请求应与质疑事项相关。</w:t>
      </w:r>
      <w:r>
        <w:rPr>
          <w:rFonts w:hint="eastAsia" w:eastAsia="宋体" w:cs="宋体"/>
          <w:highlight w:val="none"/>
        </w:rPr>
      </w:r>
      <w:r/>
    </w:p>
    <w:p>
      <w:pPr>
        <w:pStyle w:val="916"/>
        <w:ind w:firstLine="480"/>
        <w:pageBreakBefore w:val="0"/>
        <w:spacing w:beforeAutospacing="0" w:afterAutospacing="0" w:line="480" w:lineRule="exact"/>
        <w:rPr>
          <w:rFonts w:hint="eastAsia" w:eastAsia="宋体" w:cs="宋体"/>
          <w:highlight w:val="none"/>
        </w:rPr>
      </w:pPr>
      <w:r>
        <w:rPr>
          <w:rFonts w:hint="eastAsia" w:eastAsia="宋体" w:cs="宋体"/>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eastAsia="宋体" w:cs="宋体"/>
          <w:highlight w:val="none"/>
        </w:rPr>
      </w:r>
      <w:r/>
    </w:p>
    <w:sectPr>
      <w:footerReference w:type="default" r:id="rId14"/>
      <w:footnotePr/>
      <w:endnotePr/>
      <w:type w:val="nextPage"/>
      <w:pgSz w:w="11906" w:h="16838" w:orient="portrait"/>
      <w:pgMar w:top="1440" w:right="1080" w:bottom="1440" w:left="1080" w:header="851" w:footer="992" w:gutter="0"/>
      <w:pgNumType w:start="126"/>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Sans Serif">
    <w:panose1 w:val="020B0604020202020204"/>
  </w:font>
  <w:font w:name="MS PGothic">
    <w:panose1 w:val="020B0600070205080204"/>
  </w:font>
  <w:font w:name="新宋体">
    <w:panose1 w:val="0201060903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方正黑体_GBK">
    <w:panose1 w:val="020B0503020202020204"/>
  </w:font>
  <w:font w:name="方正楷体_GBK">
    <w:panose1 w:val="020B0503020202020204"/>
  </w:font>
  <w:font w:name="等线 Light">
    <w:panose1 w:val="02010600030101010101"/>
  </w:font>
  <w:font w:name="仿宋">
    <w:panose1 w:val="02010609060101010101"/>
  </w:font>
  <w:font w:name="Courier New">
    <w:panose1 w:val="02070309020205020404"/>
  </w:font>
  <w:font w:name="MingLiU_HKSCS">
    <w:panose1 w:val="02020500000000000000"/>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ÐÂËÎÌå">
    <w:panose1 w:val="020B0503020202020204"/>
  </w:font>
  <w:font w:name="Calibri">
    <w:panose1 w:val="020F0502020204030204"/>
  </w:font>
  <w:font w:name="Arial">
    <w:panose1 w:val="020B0604020202020204"/>
  </w:font>
  <w:font w:name="宋体">
    <w:panose1 w:val="02010600030101010101"/>
  </w:font>
  <w:font w:name="方正小标宋_GBK">
    <w:panose1 w:val="020B0503020202020204"/>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117</w:t>
                          </w:r>
                          <w:r>
                            <w:fldChar w:fldCharType="end"/>
                          </w:r>
                          <w:r>
                            <w:t xml:space="preserve"> 页</w:t>
                          </w:r>
                          <w:r/>
                        </w:p>
                        <w:p>
                          <w:pPr>
                            <w:pStyle w:val="8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117</w:t>
                    </w:r>
                    <w:r>
                      <w:fldChar w:fldCharType="end"/>
                    </w:r>
                    <w:r>
                      <w:t xml:space="preserve"> 页</w:t>
                    </w:r>
                    <w:r/>
                  </w:p>
                  <w:p>
                    <w:pPr>
                      <w:pStyle w:val="84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117</w:t>
                          </w:r>
                          <w:r>
                            <w:fldChar w:fldCharType="end"/>
                          </w:r>
                          <w:r>
                            <w:t xml:space="preserve"> 页</w:t>
                          </w:r>
                          <w:r/>
                        </w:p>
                        <w:p>
                          <w:pPr>
                            <w:pStyle w:val="845"/>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117</w:t>
                    </w:r>
                    <w:r>
                      <w:fldChar w:fldCharType="end"/>
                    </w:r>
                    <w:r>
                      <w:t xml:space="preserve"> 页</w:t>
                    </w:r>
                    <w:r/>
                  </w:p>
                  <w:p>
                    <w:pPr>
                      <w:pStyle w:val="84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117</w:t>
                          </w:r>
                          <w:r>
                            <w:fldChar w:fldCharType="end"/>
                          </w:r>
                          <w:r>
                            <w:t xml:space="preserve"> 页</w:t>
                          </w:r>
                          <w:r/>
                        </w:p>
                        <w:p>
                          <w:pPr>
                            <w:pStyle w:val="84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117</w:t>
                    </w:r>
                    <w:r>
                      <w:fldChar w:fldCharType="end"/>
                    </w:r>
                    <w:r>
                      <w:t xml:space="preserve"> 页</w:t>
                    </w:r>
                    <w:r/>
                  </w:p>
                  <w:p>
                    <w:pPr>
                      <w:pStyle w:val="84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117</w:t>
                          </w:r>
                          <w:r>
                            <w:fldChar w:fldCharType="end"/>
                          </w:r>
                          <w:r>
                            <w:t xml:space="preserve"> 页</w:t>
                          </w:r>
                          <w:r/>
                        </w:p>
                        <w:p>
                          <w:pPr>
                            <w:pStyle w:val="845"/>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117</w:t>
                    </w:r>
                    <w:r>
                      <w:fldChar w:fldCharType="end"/>
                    </w:r>
                    <w:r>
                      <w:t xml:space="preserve"> 页</w:t>
                    </w:r>
                    <w:r/>
                  </w:p>
                  <w:p>
                    <w:pPr>
                      <w:pStyle w:val="84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388764" cy="311013"/>
              <wp:effectExtent l="6350" t="6350" r="6350" b="6350"/>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1388764" cy="311013"/>
                      </a:xfrm>
                      <a:prstGeom prst="rect">
                        <a:avLst/>
                      </a:prstGeom>
                      <a:noFill/>
                      <a:ln>
                        <a:noFill/>
                      </a:ln>
                    </wps:spPr>
                    <wps:txbx>
                      <w:txbxContent>
                        <w:p>
                          <w:pPr>
                            <w:pStyle w:val="8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117</w:t>
                          </w:r>
                          <w:r>
                            <w:fldChar w:fldCharType="end"/>
                          </w:r>
                          <w:r>
                            <w:t xml:space="preserve"> 页</w:t>
                          </w:r>
                          <w:r/>
                        </w:p>
                        <w:p>
                          <w:pPr>
                            <w:pStyle w:val="845"/>
                          </w:pPr>
                          <w:r/>
                          <w:r/>
                        </w:p>
                      </w:txbxContent>
                    </wps:txbx>
                    <wps:bodyPr wrap="square" lIns="0" tIns="0" rIns="0" bIns="0" upright="1">
                      <a:no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09.4pt;height:24.5pt;mso-wrap-distance-left:9.0pt;mso-wrap-distance-top:0.0pt;mso-wrap-distance-right:9.0pt;mso-wrap-distance-bottom:0.0pt;visibility:visible;" filled="f" stroked="f">
              <v:textbox inset="0,0,0,0">
                <w:txbxContent>
                  <w:p>
                    <w:pPr>
                      <w:pStyle w:val="8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117</w:t>
                    </w:r>
                    <w:r>
                      <w:fldChar w:fldCharType="end"/>
                    </w:r>
                    <w:r>
                      <w:t xml:space="preserve"> 页</w:t>
                    </w:r>
                    <w:r/>
                  </w:p>
                  <w:p>
                    <w:pPr>
                      <w:pStyle w:val="8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45"/>
      </w:pPr>
      <w:rPr>
        <w:rFonts w:hint="eastAsia"/>
      </w:r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abstractNum w:abstractNumId="1">
    <w:multiLevelType w:val="hybridMultilevel"/>
    <w:lvl w:ilvl="0">
      <w:start w:val="1"/>
      <w:numFmt w:val="japaneseCounting"/>
      <w:pStyle w:val="1105"/>
      <w:isLgl w:val="false"/>
      <w:suff w:val="tab"/>
      <w:lvlText w:val="第%1章"/>
      <w:lvlJc w:val="left"/>
      <w:pPr>
        <w:pStyle w:val="845"/>
        <w:ind w:left="9351" w:hanging="420"/>
      </w:pPr>
      <w:rPr>
        <w:rFonts w:hint="eastAsia" w:ascii="黑体" w:hAnsi="Times New Roman" w:eastAsia="黑体"/>
        <w:b w:val="0"/>
        <w:sz w:val="36"/>
        <w:lang w:val="en-US"/>
      </w:rPr>
    </w:lvl>
    <w:lvl w:ilvl="1">
      <w:start w:val="1"/>
      <w:numFmt w:val="decimal"/>
      <w:pStyle w:val="1097"/>
      <w:isLgl w:val="false"/>
      <w:suff w:val="tab"/>
      <w:lvlText w:val="%1.%2"/>
      <w:lvlJc w:val="left"/>
      <w:pPr>
        <w:pStyle w:val="84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096"/>
      <w:isLgl w:val="false"/>
      <w:suff w:val="tab"/>
      <w:lvlText w:val="%1.%2.%3"/>
      <w:lvlJc w:val="left"/>
      <w:pPr>
        <w:pStyle w:val="84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06"/>
      <w:isLgl w:val="false"/>
      <w:suff w:val="tab"/>
      <w:lvlText w:val="%1.%2.%3.%4"/>
      <w:lvlJc w:val="left"/>
      <w:pPr>
        <w:pStyle w:val="845"/>
        <w:ind w:left="0" w:firstLine="0"/>
        <w:tabs>
          <w:tab w:val="num" w:pos="1134" w:leader="none"/>
        </w:tabs>
      </w:pPr>
    </w:lvl>
    <w:lvl w:ilvl="4">
      <w:start w:val="1"/>
      <w:numFmt w:val="decimal"/>
      <w:isLgl w:val="false"/>
      <w:suff w:val="tab"/>
      <w:lvlText w:val="%1.%2.%3.%4.%5"/>
      <w:lvlJc w:val="left"/>
      <w:pPr>
        <w:pStyle w:val="845"/>
        <w:ind w:left="4620" w:hanging="850"/>
        <w:tabs>
          <w:tab w:val="num" w:pos="4850" w:leader="none"/>
        </w:tabs>
      </w:pPr>
    </w:lvl>
    <w:lvl w:ilvl="5">
      <w:start w:val="1"/>
      <w:numFmt w:val="decimal"/>
      <w:isLgl w:val="false"/>
      <w:suff w:val="tab"/>
      <w:lvlText w:val="%1.%2.%3.%4.%5.%6"/>
      <w:lvlJc w:val="left"/>
      <w:pPr>
        <w:pStyle w:val="845"/>
        <w:ind w:left="5329" w:hanging="1134"/>
        <w:tabs>
          <w:tab w:val="num" w:pos="5635" w:leader="none"/>
        </w:tabs>
      </w:pPr>
    </w:lvl>
    <w:lvl w:ilvl="6">
      <w:start w:val="1"/>
      <w:numFmt w:val="decimal"/>
      <w:isLgl w:val="false"/>
      <w:suff w:val="tab"/>
      <w:lvlText w:val="%1.%2.%3.%4.%5.%6.%7"/>
      <w:lvlJc w:val="left"/>
      <w:pPr>
        <w:pStyle w:val="845"/>
        <w:ind w:left="5896" w:hanging="1276"/>
        <w:tabs>
          <w:tab w:val="num" w:pos="6420" w:leader="none"/>
        </w:tabs>
      </w:pPr>
    </w:lvl>
    <w:lvl w:ilvl="7">
      <w:start w:val="1"/>
      <w:numFmt w:val="decimal"/>
      <w:isLgl w:val="false"/>
      <w:suff w:val="tab"/>
      <w:lvlText w:val="%1.%2.%3.%4.%5.%6.%7.%8"/>
      <w:lvlJc w:val="left"/>
      <w:pPr>
        <w:pStyle w:val="845"/>
        <w:ind w:left="6463" w:hanging="1418"/>
        <w:tabs>
          <w:tab w:val="num" w:pos="6845" w:leader="none"/>
        </w:tabs>
      </w:pPr>
    </w:lvl>
    <w:lvl w:ilvl="8">
      <w:start w:val="1"/>
      <w:numFmt w:val="decimal"/>
      <w:isLgl w:val="false"/>
      <w:suff w:val="tab"/>
      <w:lvlText w:val="%1.%2.%3.%4.%5.%6.%7.%8.%9"/>
      <w:lvlJc w:val="left"/>
      <w:pPr>
        <w:pStyle w:val="845"/>
        <w:ind w:left="7171" w:hanging="1700"/>
        <w:tabs>
          <w:tab w:val="num" w:pos="7631" w:leader="none"/>
        </w:tabs>
      </w:pPr>
    </w:lvl>
  </w:abstractNum>
  <w:abstractNum w:abstractNumId="2">
    <w:multiLevelType w:val="hybridMultilevel"/>
    <w:lvl w:ilvl="0">
      <w:start w:val="1"/>
      <w:numFmt w:val="upperLetter"/>
      <w:pStyle w:val="1093"/>
      <w:isLgl w:val="false"/>
      <w:suff w:val="tab"/>
      <w:lvlText w:val="附录%1."/>
      <w:lvlJc w:val="left"/>
      <w:pPr>
        <w:pStyle w:val="845"/>
        <w:ind w:left="907" w:hanging="907"/>
        <w:tabs>
          <w:tab w:val="num" w:pos="907" w:leader="none"/>
        </w:tabs>
      </w:p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45"/>
      </w:p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5"/>
    <w:next w:val="845"/>
    <w:link w:val="934"/>
    <w:uiPriority w:val="9"/>
    <w:qFormat/>
    <w:pPr>
      <w:keepLines/>
      <w:keepNext/>
      <w:spacing w:before="480" w:after="200"/>
      <w:outlineLvl w:val="0"/>
    </w:pPr>
    <w:rPr>
      <w:rFonts w:ascii="Arial" w:hAnsi="Arial" w:eastAsia="Arial" w:cs="Arial"/>
      <w:sz w:val="40"/>
      <w:szCs w:val="40"/>
    </w:rPr>
  </w:style>
  <w:style w:type="paragraph" w:styleId="14">
    <w:name w:val="Heading 2"/>
    <w:basedOn w:val="845"/>
    <w:next w:val="845"/>
    <w:link w:val="935"/>
    <w:uiPriority w:val="9"/>
    <w:unhideWhenUsed/>
    <w:qFormat/>
    <w:pPr>
      <w:keepLines/>
      <w:keepNext/>
      <w:spacing w:before="360" w:after="200"/>
      <w:outlineLvl w:val="1"/>
    </w:pPr>
    <w:rPr>
      <w:rFonts w:ascii="Arial" w:hAnsi="Arial" w:eastAsia="Arial" w:cs="Arial"/>
      <w:sz w:val="34"/>
    </w:rPr>
  </w:style>
  <w:style w:type="paragraph" w:styleId="16">
    <w:name w:val="Heading 3"/>
    <w:basedOn w:val="845"/>
    <w:next w:val="845"/>
    <w:link w:val="93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45"/>
    <w:next w:val="845"/>
    <w:link w:val="93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45"/>
    <w:next w:val="845"/>
    <w:link w:val="112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45"/>
    <w:next w:val="8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5"/>
    <w:next w:val="8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5"/>
    <w:next w:val="8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5"/>
    <w:next w:val="8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5"/>
    <w:next w:val="8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940"/>
    <w:uiPriority w:val="29"/>
    <w:rPr>
      <w:i/>
    </w:rPr>
  </w:style>
  <w:style w:type="character" w:styleId="40">
    <w:name w:val="Intense Quote Char"/>
    <w:link w:val="942"/>
    <w:uiPriority w:val="30"/>
    <w:rPr>
      <w:i/>
    </w:rPr>
  </w:style>
  <w:style w:type="paragraph" w:styleId="41">
    <w:name w:val="Header"/>
    <w:basedOn w:val="845"/>
    <w:link w:val="944"/>
    <w:uiPriority w:val="99"/>
    <w:unhideWhenUsed/>
    <w:pPr>
      <w:spacing w:after="0" w:line="240" w:lineRule="auto"/>
      <w:tabs>
        <w:tab w:val="center" w:pos="7143" w:leader="none"/>
        <w:tab w:val="right" w:pos="14287" w:leader="none"/>
      </w:tabs>
    </w:pPr>
  </w:style>
  <w:style w:type="paragraph" w:styleId="43">
    <w:name w:val="Footer"/>
    <w:basedOn w:val="845"/>
    <w:link w:val="946"/>
    <w:uiPriority w:val="99"/>
    <w:unhideWhenUsed/>
    <w:pPr>
      <w:spacing w:after="0" w:line="240" w:lineRule="auto"/>
      <w:tabs>
        <w:tab w:val="center" w:pos="7143" w:leader="none"/>
        <w:tab w:val="right" w:pos="14287" w:leader="none"/>
      </w:tabs>
    </w:pPr>
  </w:style>
  <w:style w:type="paragraph" w:styleId="45">
    <w:name w:val="Caption"/>
    <w:basedOn w:val="845"/>
    <w:next w:val="84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5"/>
    <w:next w:val="845"/>
    <w:uiPriority w:val="39"/>
    <w:unhideWhenUsed/>
    <w:pPr>
      <w:ind w:left="0" w:right="0" w:firstLine="0"/>
      <w:spacing w:after="57"/>
    </w:pPr>
  </w:style>
  <w:style w:type="paragraph" w:styleId="181">
    <w:name w:val="toc 2"/>
    <w:basedOn w:val="845"/>
    <w:next w:val="845"/>
    <w:uiPriority w:val="39"/>
    <w:unhideWhenUsed/>
    <w:pPr>
      <w:ind w:left="283" w:right="0" w:firstLine="0"/>
      <w:spacing w:after="57"/>
    </w:pPr>
  </w:style>
  <w:style w:type="paragraph" w:styleId="182">
    <w:name w:val="toc 3"/>
    <w:basedOn w:val="845"/>
    <w:next w:val="845"/>
    <w:uiPriority w:val="39"/>
    <w:unhideWhenUsed/>
    <w:pPr>
      <w:ind w:left="567" w:right="0" w:firstLine="0"/>
      <w:spacing w:after="57"/>
    </w:pPr>
  </w:style>
  <w:style w:type="paragraph" w:styleId="183">
    <w:name w:val="toc 4"/>
    <w:basedOn w:val="845"/>
    <w:next w:val="845"/>
    <w:uiPriority w:val="39"/>
    <w:unhideWhenUsed/>
    <w:pPr>
      <w:ind w:left="850" w:right="0" w:firstLine="0"/>
      <w:spacing w:after="57"/>
    </w:pPr>
  </w:style>
  <w:style w:type="paragraph" w:styleId="184">
    <w:name w:val="toc 5"/>
    <w:basedOn w:val="845"/>
    <w:next w:val="845"/>
    <w:uiPriority w:val="39"/>
    <w:unhideWhenUsed/>
    <w:pPr>
      <w:ind w:left="1134" w:right="0" w:firstLine="0"/>
      <w:spacing w:after="57"/>
    </w:pPr>
  </w:style>
  <w:style w:type="paragraph" w:styleId="185">
    <w:name w:val="toc 6"/>
    <w:basedOn w:val="845"/>
    <w:next w:val="845"/>
    <w:uiPriority w:val="39"/>
    <w:unhideWhenUsed/>
    <w:pPr>
      <w:ind w:left="1417" w:right="0" w:firstLine="0"/>
      <w:spacing w:after="57"/>
    </w:pPr>
  </w:style>
  <w:style w:type="paragraph" w:styleId="186">
    <w:name w:val="toc 7"/>
    <w:basedOn w:val="845"/>
    <w:next w:val="845"/>
    <w:uiPriority w:val="39"/>
    <w:unhideWhenUsed/>
    <w:pPr>
      <w:ind w:left="1701" w:right="0" w:firstLine="0"/>
      <w:spacing w:after="57"/>
    </w:pPr>
  </w:style>
  <w:style w:type="paragraph" w:styleId="187">
    <w:name w:val="toc 8"/>
    <w:basedOn w:val="845"/>
    <w:next w:val="845"/>
    <w:uiPriority w:val="39"/>
    <w:unhideWhenUsed/>
    <w:pPr>
      <w:ind w:left="1984" w:right="0" w:firstLine="0"/>
      <w:spacing w:after="57"/>
    </w:pPr>
  </w:style>
  <w:style w:type="paragraph" w:styleId="188">
    <w:name w:val="toc 9"/>
    <w:basedOn w:val="845"/>
    <w:next w:val="8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48"/>
    <w:link w:val="845"/>
    <w:qFormat/>
    <w:pPr>
      <w:jc w:val="both"/>
      <w:widowControl w:val="off"/>
    </w:pPr>
    <w:rPr>
      <w:rFonts w:ascii="Calibri" w:hAnsi="Calibri" w:eastAsia="宋体" w:cs="Times New Roman"/>
      <w:sz w:val="21"/>
      <w:szCs w:val="24"/>
      <w:lang w:val="en-US" w:eastAsia="zh-CN" w:bidi="ar-SA"/>
    </w:rPr>
  </w:style>
  <w:style w:type="paragraph" w:styleId="846">
    <w:name w:val="标题 1"/>
    <w:basedOn w:val="845"/>
    <w:next w:val="845"/>
    <w:link w:val="860"/>
    <w:qFormat/>
    <w:pPr>
      <w:keepNext/>
      <w:outlineLvl w:val="0"/>
    </w:pPr>
    <w:rPr>
      <w:rFonts w:ascii="楷体_GB2312" w:hAnsi="宋体" w:eastAsia="楷体_GB2312" w:cs="Times New Roman"/>
      <w:b/>
      <w:bCs/>
      <w:sz w:val="28"/>
      <w:szCs w:val="28"/>
    </w:rPr>
  </w:style>
  <w:style w:type="paragraph" w:styleId="847">
    <w:name w:val="标题 2"/>
    <w:basedOn w:val="845"/>
    <w:next w:val="858"/>
    <w:link w:val="861"/>
    <w:unhideWhenUsed/>
    <w:qFormat/>
    <w:pPr>
      <w:jc w:val="center"/>
      <w:keepLines/>
      <w:keepNext/>
      <w:spacing w:line="415" w:lineRule="auto"/>
      <w:outlineLvl w:val="1"/>
    </w:pPr>
    <w:rPr>
      <w:rFonts w:ascii="Arial" w:hAnsi="Arial" w:eastAsia="幼圆" w:cs="Times New Roman"/>
      <w:b/>
      <w:bCs/>
      <w:sz w:val="44"/>
      <w:szCs w:val="44"/>
    </w:rPr>
  </w:style>
  <w:style w:type="paragraph" w:styleId="848">
    <w:name w:val="标题 3"/>
    <w:basedOn w:val="845"/>
    <w:next w:val="858"/>
    <w:link w:val="857"/>
    <w:unhideWhenUsed/>
    <w:qFormat/>
    <w:pPr>
      <w:keepLines/>
      <w:keepNext/>
      <w:spacing w:line="415" w:lineRule="auto"/>
      <w:outlineLvl w:val="2"/>
    </w:pPr>
    <w:rPr>
      <w:rFonts w:ascii="Times New Roman" w:hAnsi="Times New Roman" w:eastAsia="宋体" w:cs="Times New Roman"/>
      <w:b/>
      <w:bCs/>
      <w:sz w:val="32"/>
      <w:szCs w:val="32"/>
    </w:rPr>
  </w:style>
  <w:style w:type="paragraph" w:styleId="849">
    <w:name w:val="标题 4"/>
    <w:basedOn w:val="845"/>
    <w:next w:val="858"/>
    <w:link w:val="862"/>
    <w:unhideWhenUsed/>
    <w:qFormat/>
    <w:pPr>
      <w:keepLines/>
      <w:keepNext/>
      <w:spacing w:line="374" w:lineRule="auto"/>
      <w:outlineLvl w:val="3"/>
    </w:pPr>
    <w:rPr>
      <w:rFonts w:ascii="Arial" w:hAnsi="Arial" w:eastAsia="黑体" w:cs="Times New Roman"/>
      <w:b/>
      <w:bCs/>
      <w:sz w:val="28"/>
      <w:szCs w:val="28"/>
    </w:rPr>
  </w:style>
  <w:style w:type="paragraph" w:styleId="850">
    <w:name w:val="标题 5"/>
    <w:basedOn w:val="845"/>
    <w:next w:val="845"/>
    <w:link w:val="863"/>
    <w:unhideWhenUsed/>
    <w:qFormat/>
    <w:pPr>
      <w:keepLines/>
      <w:keepNext/>
      <w:spacing w:before="320" w:after="200"/>
      <w:outlineLvl w:val="4"/>
    </w:pPr>
    <w:rPr>
      <w:rFonts w:ascii="Arial" w:hAnsi="Arial" w:eastAsia="Arial" w:cs="Arial"/>
      <w:b/>
      <w:bCs/>
      <w:sz w:val="24"/>
    </w:rPr>
  </w:style>
  <w:style w:type="paragraph" w:styleId="851">
    <w:name w:val="标题 6"/>
    <w:basedOn w:val="845"/>
    <w:next w:val="845"/>
    <w:link w:val="864"/>
    <w:uiPriority w:val="9"/>
    <w:unhideWhenUsed/>
    <w:qFormat/>
    <w:pPr>
      <w:keepLines/>
      <w:keepNext/>
      <w:spacing w:before="320" w:after="200"/>
      <w:outlineLvl w:val="5"/>
    </w:pPr>
    <w:rPr>
      <w:rFonts w:ascii="Arial" w:hAnsi="Arial" w:eastAsia="Arial" w:cs="Arial"/>
      <w:b/>
      <w:bCs/>
      <w:sz w:val="22"/>
      <w:szCs w:val="22"/>
    </w:rPr>
  </w:style>
  <w:style w:type="paragraph" w:styleId="852">
    <w:name w:val="标题 7"/>
    <w:basedOn w:val="845"/>
    <w:next w:val="845"/>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标题 8"/>
    <w:basedOn w:val="845"/>
    <w:next w:val="845"/>
    <w:link w:val="866"/>
    <w:uiPriority w:val="9"/>
    <w:unhideWhenUsed/>
    <w:qFormat/>
    <w:pPr>
      <w:keepLines/>
      <w:keepNext/>
      <w:spacing w:before="320" w:after="200"/>
      <w:outlineLvl w:val="7"/>
    </w:pPr>
    <w:rPr>
      <w:rFonts w:ascii="Arial" w:hAnsi="Arial" w:eastAsia="Arial" w:cs="Arial"/>
      <w:i/>
      <w:iCs/>
      <w:sz w:val="22"/>
      <w:szCs w:val="22"/>
    </w:rPr>
  </w:style>
  <w:style w:type="paragraph" w:styleId="854">
    <w:name w:val="标题 9"/>
    <w:basedOn w:val="845"/>
    <w:next w:val="845"/>
    <w:link w:val="867"/>
    <w:uiPriority w:val="9"/>
    <w:unhideWhenUsed/>
    <w:qFormat/>
    <w:pPr>
      <w:keepLines/>
      <w:keepNext/>
      <w:spacing w:before="320" w:after="200"/>
      <w:outlineLvl w:val="8"/>
    </w:pPr>
    <w:rPr>
      <w:rFonts w:ascii="Arial" w:hAnsi="Arial" w:eastAsia="Arial" w:cs="Arial"/>
      <w:i/>
      <w:iCs/>
      <w:szCs w:val="21"/>
    </w:rPr>
  </w:style>
  <w:style w:type="character" w:styleId="855">
    <w:name w:val="默认段落字体"/>
    <w:next w:val="855"/>
    <w:link w:val="845"/>
    <w:uiPriority w:val="1"/>
    <w:unhideWhenUsed/>
  </w:style>
  <w:style w:type="table" w:styleId="856">
    <w:name w:val="普通表格"/>
    <w:next w:val="856"/>
    <w:link w:val="845"/>
    <w:uiPriority w:val="99"/>
    <w:unhideWhenUsed/>
    <w:tblPr/>
  </w:style>
  <w:style w:type="character" w:styleId="857">
    <w:name w:val="标题 3 字符"/>
    <w:basedOn w:val="855"/>
    <w:next w:val="857"/>
    <w:link w:val="848"/>
    <w:semiHidden/>
    <w:rPr>
      <w:b/>
      <w:bCs/>
      <w:sz w:val="32"/>
      <w:szCs w:val="32"/>
    </w:rPr>
  </w:style>
  <w:style w:type="paragraph" w:styleId="858">
    <w:name w:val="正文缩进"/>
    <w:basedOn w:val="845"/>
    <w:next w:val="858"/>
    <w:link w:val="859"/>
    <w:qFormat/>
    <w:pPr>
      <w:ind w:firstLine="420"/>
    </w:pPr>
    <w:rPr>
      <w:rFonts w:ascii="Times New Roman" w:hAnsi="Times New Roman" w:cs="Times New Roman"/>
      <w:szCs w:val="21"/>
    </w:rPr>
  </w:style>
  <w:style w:type="character" w:styleId="859">
    <w:name w:val="正文缩进 字符"/>
    <w:next w:val="859"/>
    <w:link w:val="858"/>
    <w:qFormat/>
    <w:rPr>
      <w:rFonts w:eastAsia="宋体"/>
      <w:sz w:val="21"/>
      <w:szCs w:val="21"/>
    </w:rPr>
  </w:style>
  <w:style w:type="character" w:styleId="860">
    <w:name w:val="标题 1 字符"/>
    <w:basedOn w:val="855"/>
    <w:next w:val="860"/>
    <w:link w:val="846"/>
    <w:qFormat/>
    <w:rPr>
      <w:rFonts w:ascii="楷体_GB2312" w:hAnsi="宋体" w:eastAsia="楷体_GB2312"/>
      <w:b/>
      <w:bCs/>
      <w:sz w:val="28"/>
      <w:szCs w:val="28"/>
    </w:rPr>
  </w:style>
  <w:style w:type="character" w:styleId="861">
    <w:name w:val="标题 2 字符"/>
    <w:basedOn w:val="855"/>
    <w:next w:val="861"/>
    <w:link w:val="847"/>
    <w:semiHidden/>
    <w:qFormat/>
    <w:rPr>
      <w:rFonts w:ascii="Arial" w:hAnsi="Arial" w:eastAsia="幼圆"/>
      <w:b/>
      <w:bCs/>
      <w:sz w:val="44"/>
      <w:szCs w:val="44"/>
    </w:rPr>
  </w:style>
  <w:style w:type="character" w:styleId="862">
    <w:name w:val="标题 4 字符"/>
    <w:basedOn w:val="855"/>
    <w:next w:val="862"/>
    <w:link w:val="849"/>
    <w:semiHidden/>
    <w:rPr>
      <w:rFonts w:ascii="Arial" w:hAnsi="Arial" w:eastAsia="黑体"/>
      <w:b/>
      <w:bCs/>
      <w:sz w:val="28"/>
      <w:szCs w:val="28"/>
    </w:rPr>
  </w:style>
  <w:style w:type="character" w:styleId="863">
    <w:name w:val="标题 5 字符"/>
    <w:basedOn w:val="855"/>
    <w:next w:val="863"/>
    <w:link w:val="850"/>
    <w:qFormat/>
    <w:rPr>
      <w:rFonts w:ascii="Arial" w:hAnsi="Arial" w:eastAsia="Arial" w:cs="Arial"/>
      <w:b/>
      <w:bCs/>
      <w:sz w:val="24"/>
      <w:szCs w:val="24"/>
    </w:rPr>
  </w:style>
  <w:style w:type="character" w:styleId="864">
    <w:name w:val="标题 6 字符"/>
    <w:basedOn w:val="855"/>
    <w:next w:val="864"/>
    <w:link w:val="851"/>
    <w:uiPriority w:val="9"/>
    <w:qFormat/>
    <w:rPr>
      <w:rFonts w:ascii="Arial" w:hAnsi="Arial" w:eastAsia="Arial" w:cs="Arial"/>
      <w:b/>
      <w:bCs/>
      <w:sz w:val="22"/>
      <w:szCs w:val="22"/>
    </w:rPr>
  </w:style>
  <w:style w:type="character" w:styleId="865">
    <w:name w:val="标题 7 字符"/>
    <w:basedOn w:val="855"/>
    <w:next w:val="865"/>
    <w:link w:val="852"/>
    <w:uiPriority w:val="9"/>
    <w:qFormat/>
    <w:rPr>
      <w:rFonts w:ascii="Arial" w:hAnsi="Arial" w:eastAsia="Arial" w:cs="Arial"/>
      <w:b/>
      <w:bCs/>
      <w:i/>
      <w:iCs/>
      <w:sz w:val="22"/>
      <w:szCs w:val="22"/>
    </w:rPr>
  </w:style>
  <w:style w:type="character" w:styleId="866">
    <w:name w:val="标题 8 字符"/>
    <w:basedOn w:val="855"/>
    <w:next w:val="866"/>
    <w:link w:val="853"/>
    <w:uiPriority w:val="9"/>
    <w:qFormat/>
    <w:rPr>
      <w:rFonts w:ascii="Arial" w:hAnsi="Arial" w:eastAsia="Arial" w:cs="Arial"/>
      <w:i/>
      <w:iCs/>
      <w:sz w:val="22"/>
      <w:szCs w:val="22"/>
    </w:rPr>
  </w:style>
  <w:style w:type="character" w:styleId="867">
    <w:name w:val="标题 9 字符"/>
    <w:basedOn w:val="855"/>
    <w:next w:val="867"/>
    <w:link w:val="854"/>
    <w:uiPriority w:val="9"/>
    <w:qFormat/>
    <w:rPr>
      <w:rFonts w:ascii="Arial" w:hAnsi="Arial" w:eastAsia="Arial" w:cs="Arial"/>
      <w:i/>
      <w:iCs/>
      <w:sz w:val="21"/>
      <w:szCs w:val="21"/>
    </w:rPr>
  </w:style>
  <w:style w:type="paragraph" w:styleId="868">
    <w:name w:val="目录 7"/>
    <w:basedOn w:val="845"/>
    <w:next w:val="845"/>
    <w:link w:val="845"/>
    <w:unhideWhenUsed/>
    <w:qFormat/>
    <w:pPr>
      <w:ind w:left="1701"/>
      <w:spacing w:after="57"/>
    </w:pPr>
  </w:style>
  <w:style w:type="paragraph" w:styleId="869">
    <w:name w:val="题注"/>
    <w:basedOn w:val="845"/>
    <w:next w:val="845"/>
    <w:link w:val="845"/>
    <w:uiPriority w:val="35"/>
    <w:unhideWhenUsed/>
    <w:qFormat/>
    <w:pPr>
      <w:spacing w:line="276" w:lineRule="auto"/>
    </w:pPr>
    <w:rPr>
      <w:b/>
      <w:bCs/>
      <w:color w:val="4874cb"/>
      <w:sz w:val="18"/>
      <w:szCs w:val="18"/>
    </w:rPr>
  </w:style>
  <w:style w:type="paragraph" w:styleId="870">
    <w:name w:val="文档结构图"/>
    <w:basedOn w:val="845"/>
    <w:next w:val="870"/>
    <w:link w:val="871"/>
    <w:unhideWhenUsed/>
    <w:qFormat/>
    <w:pPr>
      <w:shd w:val="clear" w:color="auto" w:fill="000080"/>
    </w:pPr>
    <w:rPr>
      <w:rFonts w:ascii="Times New Roman" w:hAnsi="Times New Roman" w:eastAsia="宋体" w:cs="Times New Roman"/>
    </w:rPr>
  </w:style>
  <w:style w:type="character" w:styleId="871">
    <w:name w:val="文档结构图 字符"/>
    <w:basedOn w:val="855"/>
    <w:next w:val="871"/>
    <w:link w:val="870"/>
    <w:semiHidden/>
    <w:rPr>
      <w:sz w:val="21"/>
      <w:szCs w:val="24"/>
      <w:shd w:val="clear" w:color="auto" w:fill="000080"/>
    </w:rPr>
  </w:style>
  <w:style w:type="paragraph" w:styleId="872">
    <w:name w:val="引文目录标题"/>
    <w:basedOn w:val="845"/>
    <w:next w:val="845"/>
    <w:link w:val="845"/>
    <w:unhideWhenUsed/>
    <w:qFormat/>
    <w:pPr>
      <w:spacing w:before="120"/>
    </w:pPr>
    <w:rPr>
      <w:rFonts w:ascii="Arial" w:hAnsi="Arial" w:eastAsia="宋体" w:cs="Arial"/>
      <w:sz w:val="24"/>
    </w:rPr>
  </w:style>
  <w:style w:type="paragraph" w:styleId="873">
    <w:name w:val="批注文字"/>
    <w:basedOn w:val="845"/>
    <w:next w:val="873"/>
    <w:link w:val="874"/>
    <w:uiPriority w:val="99"/>
    <w:unhideWhenUsed/>
    <w:qFormat/>
    <w:pPr>
      <w:jc w:val="left"/>
    </w:pPr>
    <w:rPr>
      <w:rFonts w:ascii="Times New Roman" w:hAnsi="Times New Roman" w:eastAsia="宋体" w:cs="Times New Roman"/>
    </w:rPr>
  </w:style>
  <w:style w:type="character" w:styleId="874">
    <w:name w:val="批注文字 字符"/>
    <w:basedOn w:val="855"/>
    <w:next w:val="874"/>
    <w:link w:val="873"/>
    <w:uiPriority w:val="99"/>
    <w:semiHidden/>
    <w:qFormat/>
    <w:rPr>
      <w:sz w:val="21"/>
      <w:szCs w:val="24"/>
    </w:rPr>
  </w:style>
  <w:style w:type="paragraph" w:styleId="875">
    <w:name w:val="正文文本 3"/>
    <w:basedOn w:val="845"/>
    <w:next w:val="875"/>
    <w:link w:val="876"/>
    <w:unhideWhenUsed/>
    <w:qFormat/>
    <w:rPr>
      <w:rFonts w:ascii="仿宋_GB2312" w:hAnsi="Arial" w:eastAsia="仿宋_GB2312" w:cs="Times New Roman"/>
      <w:sz w:val="32"/>
      <w:szCs w:val="20"/>
    </w:rPr>
  </w:style>
  <w:style w:type="character" w:styleId="876">
    <w:name w:val="正文文本 3 字符"/>
    <w:basedOn w:val="855"/>
    <w:next w:val="876"/>
    <w:link w:val="875"/>
    <w:semiHidden/>
    <w:rPr>
      <w:rFonts w:ascii="仿宋_GB2312" w:hAnsi="Arial" w:eastAsia="仿宋_GB2312"/>
      <w:sz w:val="32"/>
    </w:rPr>
  </w:style>
  <w:style w:type="paragraph" w:styleId="877">
    <w:name w:val="正文文本"/>
    <w:basedOn w:val="845"/>
    <w:next w:val="845"/>
    <w:link w:val="878"/>
    <w:qFormat/>
    <w:rPr>
      <w:rFonts w:ascii="楷体_GB2312" w:hAnsi="Arial" w:eastAsia="楷体_GB2312" w:cs="Times New Roman"/>
      <w:sz w:val="28"/>
      <w:szCs w:val="28"/>
    </w:rPr>
  </w:style>
  <w:style w:type="character" w:styleId="878">
    <w:name w:val="正文文本 字符"/>
    <w:basedOn w:val="855"/>
    <w:next w:val="878"/>
    <w:link w:val="877"/>
    <w:qFormat/>
    <w:rPr>
      <w:rFonts w:ascii="楷体_GB2312" w:hAnsi="Arial" w:eastAsia="楷体_GB2312"/>
      <w:sz w:val="28"/>
      <w:szCs w:val="28"/>
    </w:rPr>
  </w:style>
  <w:style w:type="paragraph" w:styleId="879">
    <w:name w:val="正文文本缩进"/>
    <w:basedOn w:val="845"/>
    <w:next w:val="881"/>
    <w:link w:val="880"/>
    <w:qFormat/>
    <w:pPr>
      <w:ind w:firstLine="645"/>
    </w:pPr>
    <w:rPr>
      <w:rFonts w:ascii="楷体_GB2312" w:eastAsia="楷体_GB2312"/>
      <w:sz w:val="32"/>
      <w:szCs w:val="32"/>
    </w:rPr>
  </w:style>
  <w:style w:type="character" w:styleId="880">
    <w:name w:val="正文文本缩进 字符"/>
    <w:basedOn w:val="855"/>
    <w:next w:val="880"/>
    <w:link w:val="879"/>
    <w:qFormat/>
    <w:rPr>
      <w:rFonts w:ascii="楷体_GB2312" w:hAnsi="Calibri" w:eastAsia="楷体_GB2312" w:cs="Times New Roman"/>
      <w:sz w:val="32"/>
      <w:szCs w:val="32"/>
    </w:rPr>
  </w:style>
  <w:style w:type="paragraph" w:styleId="881">
    <w:name w:val="寄信人地址"/>
    <w:basedOn w:val="845"/>
    <w:next w:val="881"/>
    <w:link w:val="845"/>
    <w:qFormat/>
    <w:rPr>
      <w:rFonts w:ascii="Arial" w:hAnsi="Arial"/>
    </w:rPr>
  </w:style>
  <w:style w:type="paragraph" w:styleId="882">
    <w:name w:val="文本块"/>
    <w:basedOn w:val="845"/>
    <w:next w:val="882"/>
    <w:link w:val="845"/>
    <w:uiPriority w:val="99"/>
    <w:unhideWhenUsed/>
    <w:qFormat/>
    <w:pPr>
      <w:ind w:left="1440" w:right="1440"/>
      <w:spacing w:after="120"/>
    </w:pPr>
    <w:rPr>
      <w:rFonts w:ascii="Times New Roman" w:hAnsi="Times New Roman" w:eastAsia="宋体" w:cs="Times New Roman"/>
    </w:rPr>
  </w:style>
  <w:style w:type="paragraph" w:styleId="883">
    <w:name w:val="目录 5"/>
    <w:basedOn w:val="845"/>
    <w:next w:val="845"/>
    <w:link w:val="845"/>
    <w:unhideWhenUsed/>
    <w:qFormat/>
    <w:pPr>
      <w:ind w:left="1134"/>
      <w:spacing w:after="57"/>
    </w:pPr>
  </w:style>
  <w:style w:type="paragraph" w:styleId="884">
    <w:name w:val="目录 3"/>
    <w:basedOn w:val="845"/>
    <w:next w:val="845"/>
    <w:link w:val="845"/>
    <w:unhideWhenUsed/>
    <w:qFormat/>
    <w:pPr>
      <w:ind w:left="567"/>
      <w:spacing w:after="57"/>
    </w:pPr>
  </w:style>
  <w:style w:type="paragraph" w:styleId="885">
    <w:name w:val="纯文本"/>
    <w:basedOn w:val="845"/>
    <w:next w:val="885"/>
    <w:link w:val="886"/>
    <w:qFormat/>
    <w:rPr>
      <w:rFonts w:hint="eastAsia" w:ascii="宋体" w:hAnsi="Courier New" w:eastAsia="宋体" w:cs="Times New Roman"/>
      <w:szCs w:val="21"/>
    </w:rPr>
  </w:style>
  <w:style w:type="character" w:styleId="886">
    <w:name w:val="纯文本 字符"/>
    <w:basedOn w:val="855"/>
    <w:next w:val="886"/>
    <w:link w:val="885"/>
    <w:rPr>
      <w:rFonts w:ascii="宋体" w:hAnsi="Courier New"/>
      <w:sz w:val="21"/>
      <w:szCs w:val="21"/>
    </w:rPr>
  </w:style>
  <w:style w:type="paragraph" w:styleId="887">
    <w:name w:val="目录 8"/>
    <w:basedOn w:val="845"/>
    <w:next w:val="845"/>
    <w:link w:val="845"/>
    <w:unhideWhenUsed/>
    <w:qFormat/>
    <w:pPr>
      <w:ind w:left="1984"/>
      <w:spacing w:after="57"/>
    </w:pPr>
  </w:style>
  <w:style w:type="paragraph" w:styleId="888">
    <w:name w:val="日期"/>
    <w:basedOn w:val="845"/>
    <w:next w:val="845"/>
    <w:link w:val="889"/>
    <w:unhideWhenUsed/>
    <w:qFormat/>
    <w:rPr>
      <w:rFonts w:ascii="Times New Roman" w:hAnsi="Times New Roman" w:eastAsia="宋体" w:cs="Times New Roman"/>
      <w:sz w:val="24"/>
      <w:szCs w:val="20"/>
    </w:rPr>
  </w:style>
  <w:style w:type="character" w:styleId="889">
    <w:name w:val="日期 字符"/>
    <w:basedOn w:val="855"/>
    <w:next w:val="889"/>
    <w:link w:val="888"/>
    <w:semiHidden/>
    <w:rPr>
      <w:sz w:val="24"/>
    </w:rPr>
  </w:style>
  <w:style w:type="paragraph" w:styleId="890">
    <w:name w:val="正文文本缩进 2"/>
    <w:basedOn w:val="845"/>
    <w:next w:val="890"/>
    <w:link w:val="891"/>
    <w:qFormat/>
    <w:pPr>
      <w:ind w:left="630" w:firstLine="645"/>
    </w:pPr>
    <w:rPr>
      <w:rFonts w:ascii="Arial" w:hAnsi="Arial" w:eastAsia="仿宋_GB2312" w:cs="Arial"/>
      <w:sz w:val="32"/>
      <w:szCs w:val="32"/>
    </w:rPr>
  </w:style>
  <w:style w:type="character" w:styleId="891">
    <w:name w:val="正文文本缩进 2 字符"/>
    <w:basedOn w:val="855"/>
    <w:next w:val="891"/>
    <w:link w:val="890"/>
    <w:rPr>
      <w:rFonts w:ascii="Arial" w:hAnsi="Arial" w:eastAsia="仿宋_GB2312" w:cs="Arial"/>
      <w:sz w:val="32"/>
      <w:szCs w:val="32"/>
    </w:rPr>
  </w:style>
  <w:style w:type="paragraph" w:styleId="892">
    <w:name w:val="尾注文本"/>
    <w:basedOn w:val="845"/>
    <w:next w:val="892"/>
    <w:link w:val="893"/>
    <w:uiPriority w:val="99"/>
    <w:unhideWhenUsed/>
    <w:qFormat/>
    <w:rPr>
      <w:sz w:val="20"/>
    </w:rPr>
  </w:style>
  <w:style w:type="character" w:styleId="893">
    <w:name w:val="尾注文本 字符"/>
    <w:next w:val="893"/>
    <w:link w:val="892"/>
    <w:uiPriority w:val="99"/>
    <w:qFormat/>
    <w:rPr>
      <w:sz w:val="20"/>
    </w:rPr>
  </w:style>
  <w:style w:type="paragraph" w:styleId="894">
    <w:name w:val="批注框文本"/>
    <w:basedOn w:val="845"/>
    <w:next w:val="894"/>
    <w:link w:val="895"/>
    <w:unhideWhenUsed/>
    <w:qFormat/>
    <w:rPr>
      <w:rFonts w:ascii="Times New Roman" w:hAnsi="Times New Roman" w:eastAsia="宋体" w:cs="Times New Roman"/>
      <w:sz w:val="18"/>
      <w:szCs w:val="18"/>
    </w:rPr>
  </w:style>
  <w:style w:type="character" w:styleId="895">
    <w:name w:val="批注框文本 字符"/>
    <w:basedOn w:val="855"/>
    <w:next w:val="895"/>
    <w:link w:val="894"/>
    <w:semiHidden/>
    <w:rPr>
      <w:sz w:val="18"/>
      <w:szCs w:val="18"/>
    </w:rPr>
  </w:style>
  <w:style w:type="paragraph" w:styleId="896">
    <w:name w:val="页脚"/>
    <w:basedOn w:val="845"/>
    <w:next w:val="896"/>
    <w:link w:val="897"/>
    <w:uiPriority w:val="99"/>
    <w:qFormat/>
    <w:pPr>
      <w:jc w:val="left"/>
      <w:tabs>
        <w:tab w:val="center" w:pos="4153" w:leader="none"/>
        <w:tab w:val="right" w:pos="8306" w:leader="none"/>
      </w:tabs>
    </w:pPr>
    <w:rPr>
      <w:sz w:val="18"/>
    </w:rPr>
  </w:style>
  <w:style w:type="character" w:styleId="897">
    <w:name w:val="页脚 字符"/>
    <w:basedOn w:val="855"/>
    <w:next w:val="897"/>
    <w:link w:val="896"/>
    <w:uiPriority w:val="99"/>
    <w:rPr>
      <w:rFonts w:ascii="Calibri" w:hAnsi="Calibri" w:eastAsia="宋体" w:cs="Times New Roman"/>
      <w:sz w:val="18"/>
      <w:szCs w:val="24"/>
    </w:rPr>
  </w:style>
  <w:style w:type="paragraph" w:styleId="898">
    <w:name w:val="页眉"/>
    <w:basedOn w:val="845"/>
    <w:next w:val="898"/>
    <w:link w:val="8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99">
    <w:name w:val="页眉 字符"/>
    <w:basedOn w:val="855"/>
    <w:next w:val="899"/>
    <w:link w:val="898"/>
    <w:rPr>
      <w:rFonts w:ascii="Calibri" w:hAnsi="Calibri" w:eastAsia="宋体" w:cs="Times New Roman"/>
      <w:sz w:val="18"/>
      <w:szCs w:val="24"/>
    </w:rPr>
  </w:style>
  <w:style w:type="paragraph" w:styleId="900">
    <w:name w:val="目录 1"/>
    <w:basedOn w:val="845"/>
    <w:next w:val="845"/>
    <w:link w:val="845"/>
    <w:qFormat/>
    <w:pPr>
      <w:jc w:val="left"/>
      <w:spacing w:line="300" w:lineRule="exact"/>
    </w:pPr>
    <w:rPr>
      <w:rFonts w:hint="eastAsia" w:ascii="黑体" w:hAnsi="宋体" w:eastAsia="黑体" w:cs="Times New Roman"/>
      <w:b/>
      <w:caps/>
      <w:sz w:val="18"/>
      <w:szCs w:val="18"/>
    </w:rPr>
  </w:style>
  <w:style w:type="paragraph" w:styleId="901">
    <w:name w:val="目录 4"/>
    <w:basedOn w:val="845"/>
    <w:next w:val="845"/>
    <w:link w:val="845"/>
    <w:unhideWhenUsed/>
    <w:qFormat/>
    <w:pPr>
      <w:ind w:left="850"/>
      <w:spacing w:after="57"/>
    </w:pPr>
  </w:style>
  <w:style w:type="paragraph" w:styleId="902">
    <w:name w:val="副标题"/>
    <w:basedOn w:val="845"/>
    <w:next w:val="845"/>
    <w:link w:val="903"/>
    <w:uiPriority w:val="11"/>
    <w:qFormat/>
    <w:pPr>
      <w:spacing w:before="200" w:after="200"/>
    </w:pPr>
    <w:rPr>
      <w:sz w:val="24"/>
    </w:rPr>
  </w:style>
  <w:style w:type="character" w:styleId="903">
    <w:name w:val="副标题 字符"/>
    <w:basedOn w:val="855"/>
    <w:next w:val="903"/>
    <w:link w:val="902"/>
    <w:uiPriority w:val="11"/>
    <w:qFormat/>
    <w:rPr>
      <w:sz w:val="24"/>
      <w:szCs w:val="24"/>
    </w:rPr>
  </w:style>
  <w:style w:type="paragraph" w:styleId="904">
    <w:name w:val="脚注文本"/>
    <w:basedOn w:val="845"/>
    <w:next w:val="904"/>
    <w:link w:val="905"/>
    <w:uiPriority w:val="99"/>
    <w:unhideWhenUsed/>
    <w:qFormat/>
    <w:pPr>
      <w:spacing w:after="40"/>
    </w:pPr>
    <w:rPr>
      <w:sz w:val="18"/>
    </w:rPr>
  </w:style>
  <w:style w:type="character" w:styleId="905">
    <w:name w:val="脚注文本 字符"/>
    <w:next w:val="905"/>
    <w:link w:val="904"/>
    <w:uiPriority w:val="99"/>
    <w:qFormat/>
    <w:rPr>
      <w:sz w:val="18"/>
    </w:rPr>
  </w:style>
  <w:style w:type="paragraph" w:styleId="906">
    <w:name w:val="目录 6"/>
    <w:basedOn w:val="845"/>
    <w:next w:val="845"/>
    <w:link w:val="845"/>
    <w:unhideWhenUsed/>
    <w:qFormat/>
    <w:pPr>
      <w:ind w:left="1417"/>
      <w:spacing w:after="57"/>
    </w:pPr>
  </w:style>
  <w:style w:type="paragraph" w:styleId="907">
    <w:name w:val="正文文本缩进 3"/>
    <w:basedOn w:val="845"/>
    <w:next w:val="907"/>
    <w:link w:val="908"/>
    <w:unhideWhenUsed/>
    <w:qFormat/>
    <w:pPr>
      <w:ind w:firstLine="523"/>
    </w:pPr>
    <w:rPr>
      <w:rFonts w:ascii="仿宋_GB2312" w:hAnsi="宋体" w:eastAsia="仿宋_GB2312" w:cs="Times New Roman"/>
      <w:sz w:val="24"/>
    </w:rPr>
  </w:style>
  <w:style w:type="character" w:styleId="908">
    <w:name w:val="正文文本缩进 3 字符"/>
    <w:basedOn w:val="855"/>
    <w:next w:val="908"/>
    <w:link w:val="907"/>
    <w:semiHidden/>
    <w:rPr>
      <w:rFonts w:ascii="仿宋_GB2312" w:hAnsi="宋体" w:eastAsia="仿宋_GB2312"/>
      <w:sz w:val="24"/>
      <w:szCs w:val="24"/>
    </w:rPr>
  </w:style>
  <w:style w:type="paragraph" w:styleId="909">
    <w:name w:val="图表目录"/>
    <w:basedOn w:val="845"/>
    <w:next w:val="845"/>
    <w:link w:val="845"/>
    <w:uiPriority w:val="99"/>
    <w:unhideWhenUsed/>
    <w:qFormat/>
  </w:style>
  <w:style w:type="paragraph" w:styleId="910">
    <w:name w:val="目录 2"/>
    <w:basedOn w:val="845"/>
    <w:next w:val="845"/>
    <w:link w:val="845"/>
    <w:unhideWhenUsed/>
    <w:qFormat/>
    <w:pPr>
      <w:ind w:left="283"/>
      <w:spacing w:after="57"/>
    </w:pPr>
  </w:style>
  <w:style w:type="paragraph" w:styleId="911">
    <w:name w:val="目录 9"/>
    <w:basedOn w:val="845"/>
    <w:next w:val="845"/>
    <w:link w:val="845"/>
    <w:unhideWhenUsed/>
    <w:qFormat/>
    <w:pPr>
      <w:ind w:left="2268"/>
      <w:spacing w:after="57"/>
    </w:pPr>
  </w:style>
  <w:style w:type="paragraph" w:styleId="912">
    <w:name w:val="正文文本 2"/>
    <w:basedOn w:val="845"/>
    <w:next w:val="912"/>
    <w:link w:val="913"/>
    <w:unhideWhenUsed/>
    <w:qFormat/>
    <w:pPr>
      <w:jc w:val="center"/>
    </w:pPr>
    <w:rPr>
      <w:rFonts w:ascii="仿宋_GB2312" w:hAnsi="Times New Roman" w:eastAsia="仿宋_GB2312" w:cs="Times New Roman"/>
      <w:sz w:val="44"/>
    </w:rPr>
  </w:style>
  <w:style w:type="character" w:styleId="913">
    <w:name w:val="正文文本 2 字符"/>
    <w:basedOn w:val="855"/>
    <w:next w:val="913"/>
    <w:link w:val="912"/>
    <w:semiHidden/>
    <w:rPr>
      <w:rFonts w:ascii="仿宋_GB2312" w:eastAsia="仿宋_GB2312"/>
      <w:sz w:val="44"/>
      <w:szCs w:val="24"/>
    </w:rPr>
  </w:style>
  <w:style w:type="paragraph" w:styleId="914">
    <w:name w:val="HTML 预设格式"/>
    <w:basedOn w:val="845"/>
    <w:next w:val="914"/>
    <w:link w:val="9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character" w:styleId="915">
    <w:name w:val="HTML 预设格式 字符"/>
    <w:basedOn w:val="855"/>
    <w:next w:val="915"/>
    <w:link w:val="914"/>
    <w:qFormat/>
    <w:rPr>
      <w:rFonts w:ascii="宋体" w:hAnsi="宋体"/>
      <w:sz w:val="24"/>
      <w:szCs w:val="24"/>
    </w:rPr>
  </w:style>
  <w:style w:type="paragraph" w:styleId="916">
    <w:name w:val="普通(网站)"/>
    <w:basedOn w:val="845"/>
    <w:next w:val="916"/>
    <w:link w:val="845"/>
    <w:qFormat/>
    <w:pPr>
      <w:jc w:val="left"/>
      <w:spacing w:beforeAutospacing="1" w:afterAutospacing="1"/>
      <w:widowControl/>
    </w:pPr>
    <w:rPr>
      <w:rFonts w:ascii="宋体" w:hAnsi="宋体" w:cs="Times New Roman"/>
      <w:sz w:val="24"/>
    </w:rPr>
  </w:style>
  <w:style w:type="paragraph" w:styleId="917">
    <w:name w:val="索引 1"/>
    <w:basedOn w:val="845"/>
    <w:next w:val="845"/>
    <w:link w:val="845"/>
    <w:unhideWhenUsed/>
    <w:qFormat/>
    <w:rPr>
      <w:rFonts w:ascii="宋体" w:hAnsi="宋体" w:eastAsia="宋体" w:cs="Times New Roman"/>
      <w:szCs w:val="18"/>
    </w:rPr>
  </w:style>
  <w:style w:type="paragraph" w:styleId="918">
    <w:name w:val="标题"/>
    <w:basedOn w:val="845"/>
    <w:next w:val="845"/>
    <w:link w:val="919"/>
    <w:uiPriority w:val="10"/>
    <w:qFormat/>
    <w:pPr>
      <w:contextualSpacing/>
      <w:spacing w:before="300" w:after="200"/>
    </w:pPr>
    <w:rPr>
      <w:sz w:val="48"/>
      <w:szCs w:val="48"/>
    </w:rPr>
  </w:style>
  <w:style w:type="character" w:styleId="919">
    <w:name w:val="标题 字符"/>
    <w:basedOn w:val="855"/>
    <w:next w:val="919"/>
    <w:link w:val="918"/>
    <w:uiPriority w:val="10"/>
    <w:qFormat/>
    <w:rPr>
      <w:sz w:val="48"/>
      <w:szCs w:val="48"/>
    </w:rPr>
  </w:style>
  <w:style w:type="paragraph" w:styleId="920">
    <w:name w:val="批注主题"/>
    <w:basedOn w:val="873"/>
    <w:next w:val="873"/>
    <w:link w:val="921"/>
    <w:unhideWhenUsed/>
    <w:qFormat/>
    <w:rPr>
      <w:b/>
      <w:bCs/>
    </w:rPr>
  </w:style>
  <w:style w:type="character" w:styleId="921">
    <w:name w:val="批注主题 字符"/>
    <w:basedOn w:val="874"/>
    <w:next w:val="921"/>
    <w:link w:val="920"/>
    <w:semiHidden/>
    <w:qFormat/>
    <w:rPr>
      <w:b/>
      <w:bCs/>
      <w:sz w:val="21"/>
      <w:szCs w:val="24"/>
    </w:rPr>
  </w:style>
  <w:style w:type="paragraph" w:styleId="922">
    <w:name w:val="正文首行缩进"/>
    <w:basedOn w:val="877"/>
    <w:next w:val="922"/>
    <w:link w:val="923"/>
    <w:qFormat/>
    <w:pPr>
      <w:ind w:firstLine="420"/>
    </w:pPr>
    <w:rPr>
      <w:rFonts w:ascii="Times New Roman" w:hAnsi="Times New Roman"/>
      <w:sz w:val="20"/>
      <w:szCs w:val="20"/>
    </w:rPr>
  </w:style>
  <w:style w:type="character" w:styleId="923">
    <w:name w:val="正文文本首行缩进 字符"/>
    <w:basedOn w:val="878"/>
    <w:next w:val="923"/>
    <w:link w:val="922"/>
    <w:qFormat/>
    <w:rPr>
      <w:rFonts w:ascii="楷体_GB2312" w:hAnsi="Arial" w:eastAsia="楷体_GB2312"/>
      <w:sz w:val="28"/>
      <w:szCs w:val="28"/>
    </w:rPr>
  </w:style>
  <w:style w:type="paragraph" w:styleId="924">
    <w:name w:val="正文首行缩进 2"/>
    <w:basedOn w:val="879"/>
    <w:next w:val="924"/>
    <w:link w:val="925"/>
    <w:qFormat/>
    <w:pPr>
      <w:ind w:firstLine="420"/>
      <w:spacing w:line="360" w:lineRule="auto"/>
    </w:pPr>
    <w:rPr>
      <w:rFonts w:ascii="宋体" w:hAnsi="宋体" w:eastAsia="宋体"/>
      <w:sz w:val="21"/>
      <w:szCs w:val="20"/>
    </w:rPr>
  </w:style>
  <w:style w:type="character" w:styleId="925">
    <w:name w:val="正文文本首行缩进 2 字符"/>
    <w:basedOn w:val="880"/>
    <w:next w:val="925"/>
    <w:link w:val="924"/>
    <w:qFormat/>
    <w:rPr>
      <w:rFonts w:ascii="宋体" w:hAnsi="宋体" w:eastAsia="楷体_GB2312" w:cs="Times New Roman"/>
      <w:sz w:val="21"/>
      <w:szCs w:val="32"/>
    </w:rPr>
  </w:style>
  <w:style w:type="table" w:styleId="926">
    <w:name w:val="网格型"/>
    <w:basedOn w:val="856"/>
    <w:next w:val="926"/>
    <w:link w:val="845"/>
    <w:qFormat/>
    <w:pPr>
      <w:jc w:val="both"/>
      <w:widowControl w:val="off"/>
    </w:pPr>
    <w:tblPr/>
  </w:style>
  <w:style w:type="character" w:styleId="927">
    <w:name w:val="要点"/>
    <w:basedOn w:val="855"/>
    <w:next w:val="927"/>
    <w:link w:val="845"/>
    <w:uiPriority w:val="22"/>
    <w:qFormat/>
    <w:rPr>
      <w:b/>
      <w:bCs/>
    </w:rPr>
  </w:style>
  <w:style w:type="character" w:styleId="928">
    <w:name w:val="尾注引用"/>
    <w:basedOn w:val="855"/>
    <w:next w:val="928"/>
    <w:link w:val="845"/>
    <w:uiPriority w:val="99"/>
    <w:unhideWhenUsed/>
    <w:qFormat/>
    <w:rPr>
      <w:vertAlign w:val="superscript"/>
    </w:rPr>
  </w:style>
  <w:style w:type="character" w:styleId="929">
    <w:name w:val="已访问的超链接"/>
    <w:next w:val="929"/>
    <w:link w:val="845"/>
    <w:unhideWhenUsed/>
    <w:qFormat/>
    <w:rPr>
      <w:color w:val="800080"/>
      <w:u w:val="single"/>
    </w:rPr>
  </w:style>
  <w:style w:type="character" w:styleId="930">
    <w:name w:val="超链接"/>
    <w:basedOn w:val="855"/>
    <w:next w:val="930"/>
    <w:link w:val="845"/>
    <w:qFormat/>
    <w:rPr>
      <w:color w:val="0000ff"/>
      <w:u w:val="single"/>
    </w:rPr>
  </w:style>
  <w:style w:type="character" w:styleId="931">
    <w:name w:val="批注引用"/>
    <w:next w:val="931"/>
    <w:link w:val="845"/>
    <w:uiPriority w:val="99"/>
    <w:unhideWhenUsed/>
    <w:qFormat/>
    <w:rPr>
      <w:sz w:val="21"/>
      <w:szCs w:val="21"/>
    </w:rPr>
  </w:style>
  <w:style w:type="character" w:styleId="932">
    <w:name w:val="脚注引用"/>
    <w:basedOn w:val="855"/>
    <w:next w:val="932"/>
    <w:link w:val="845"/>
    <w:uiPriority w:val="99"/>
    <w:unhideWhenUsed/>
    <w:qFormat/>
    <w:rPr>
      <w:vertAlign w:val="superscript"/>
    </w:rPr>
  </w:style>
  <w:style w:type="paragraph" w:styleId="933">
    <w:name w:val="Default"/>
    <w:basedOn w:val="845"/>
    <w:next w:val="933"/>
    <w:link w:val="845"/>
    <w:uiPriority w:val="99"/>
    <w:qFormat/>
    <w:pPr>
      <w:jc w:val="left"/>
    </w:pPr>
    <w:rPr>
      <w:rFonts w:ascii="仿宋_GB2312" w:hAnsi="宋体" w:eastAsia="仿宋_GB2312" w:cs="Times New Roman"/>
      <w:color w:val="000000"/>
      <w:sz w:val="24"/>
    </w:rPr>
  </w:style>
  <w:style w:type="character" w:styleId="934">
    <w:name w:val="Heading 1 Char"/>
    <w:basedOn w:val="855"/>
    <w:next w:val="934"/>
    <w:link w:val="845"/>
    <w:uiPriority w:val="9"/>
    <w:qFormat/>
    <w:rPr>
      <w:rFonts w:ascii="Arial" w:hAnsi="Arial" w:eastAsia="Arial" w:cs="Arial"/>
      <w:sz w:val="40"/>
      <w:szCs w:val="40"/>
    </w:rPr>
  </w:style>
  <w:style w:type="character" w:styleId="935">
    <w:name w:val="Heading 2 Char"/>
    <w:basedOn w:val="855"/>
    <w:next w:val="935"/>
    <w:link w:val="845"/>
    <w:uiPriority w:val="9"/>
    <w:qFormat/>
    <w:rPr>
      <w:rFonts w:ascii="Arial" w:hAnsi="Arial" w:eastAsia="Arial" w:cs="Arial"/>
      <w:sz w:val="34"/>
    </w:rPr>
  </w:style>
  <w:style w:type="character" w:styleId="936">
    <w:name w:val="Heading 3 Char"/>
    <w:basedOn w:val="855"/>
    <w:next w:val="936"/>
    <w:link w:val="845"/>
    <w:uiPriority w:val="9"/>
    <w:qFormat/>
    <w:rPr>
      <w:rFonts w:ascii="Arial" w:hAnsi="Arial" w:eastAsia="Arial" w:cs="Arial"/>
      <w:sz w:val="30"/>
      <w:szCs w:val="30"/>
    </w:rPr>
  </w:style>
  <w:style w:type="character" w:styleId="937">
    <w:name w:val="Heading 4 Char"/>
    <w:basedOn w:val="855"/>
    <w:next w:val="937"/>
    <w:link w:val="845"/>
    <w:uiPriority w:val="9"/>
    <w:qFormat/>
    <w:rPr>
      <w:rFonts w:ascii="Arial" w:hAnsi="Arial" w:eastAsia="Arial" w:cs="Arial"/>
      <w:b/>
      <w:bCs/>
      <w:sz w:val="26"/>
      <w:szCs w:val="26"/>
    </w:rPr>
  </w:style>
  <w:style w:type="paragraph" w:styleId="938">
    <w:name w:val="List Paragraph"/>
    <w:basedOn w:val="845"/>
    <w:next w:val="938"/>
    <w:link w:val="845"/>
    <w:qFormat/>
    <w:pPr>
      <w:contextualSpacing/>
      <w:ind w:left="720"/>
    </w:pPr>
  </w:style>
  <w:style w:type="paragraph" w:styleId="939">
    <w:name w:val="No Spacing"/>
    <w:next w:val="939"/>
    <w:link w:val="845"/>
    <w:uiPriority w:val="1"/>
    <w:qFormat/>
    <w:rPr>
      <w:rFonts w:ascii="Times New Roman" w:hAnsi="Times New Roman" w:eastAsia="宋体" w:cs="Times New Roman"/>
      <w:lang w:val="en-US" w:eastAsia="zh-CN" w:bidi="ar-SA"/>
    </w:rPr>
  </w:style>
  <w:style w:type="paragraph" w:styleId="940">
    <w:name w:val="Quote"/>
    <w:basedOn w:val="845"/>
    <w:next w:val="845"/>
    <w:link w:val="941"/>
    <w:uiPriority w:val="29"/>
    <w:qFormat/>
    <w:pPr>
      <w:ind w:left="720" w:right="720"/>
    </w:pPr>
    <w:rPr>
      <w:i/>
    </w:rPr>
  </w:style>
  <w:style w:type="character" w:styleId="941">
    <w:name w:val="引用 字符"/>
    <w:next w:val="941"/>
    <w:link w:val="940"/>
    <w:uiPriority w:val="29"/>
    <w:qFormat/>
    <w:rPr>
      <w:i/>
    </w:rPr>
  </w:style>
  <w:style w:type="paragraph" w:styleId="942">
    <w:name w:val="Intense Quote"/>
    <w:basedOn w:val="845"/>
    <w:next w:val="845"/>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name w:val="明显引用 字符"/>
    <w:next w:val="943"/>
    <w:link w:val="942"/>
    <w:uiPriority w:val="30"/>
    <w:qFormat/>
    <w:rPr>
      <w:i/>
    </w:rPr>
  </w:style>
  <w:style w:type="character" w:styleId="944">
    <w:name w:val="Header Char"/>
    <w:basedOn w:val="855"/>
    <w:next w:val="944"/>
    <w:link w:val="845"/>
    <w:uiPriority w:val="99"/>
    <w:qFormat/>
  </w:style>
  <w:style w:type="character" w:styleId="945">
    <w:name w:val="Footer Char"/>
    <w:basedOn w:val="855"/>
    <w:next w:val="945"/>
    <w:link w:val="845"/>
    <w:uiPriority w:val="99"/>
    <w:qFormat/>
  </w:style>
  <w:style w:type="character" w:styleId="946">
    <w:name w:val="Caption Char"/>
    <w:next w:val="946"/>
    <w:link w:val="845"/>
    <w:uiPriority w:val="99"/>
    <w:qFormat/>
  </w:style>
  <w:style w:type="table" w:styleId="947">
    <w:name w:val="Table Grid Light"/>
    <w:basedOn w:val="856"/>
    <w:next w:val="947"/>
    <w:link w:val="845"/>
    <w:uiPriority w:val="59"/>
    <w:qFormat/>
    <w:tblPr/>
  </w:style>
  <w:style w:type="table" w:styleId="948">
    <w:name w:val="无格式表格 11"/>
    <w:basedOn w:val="856"/>
    <w:next w:val="948"/>
    <w:link w:val="845"/>
    <w:uiPriority w:val="59"/>
    <w:qFormat/>
    <w:tblPr/>
  </w:style>
  <w:style w:type="table" w:styleId="949">
    <w:name w:val="无格式表格 21"/>
    <w:basedOn w:val="856"/>
    <w:next w:val="949"/>
    <w:link w:val="845"/>
    <w:uiPriority w:val="59"/>
    <w:qFormat/>
    <w:tblPr/>
  </w:style>
  <w:style w:type="table" w:styleId="950">
    <w:name w:val="无格式表格 31"/>
    <w:basedOn w:val="856"/>
    <w:next w:val="950"/>
    <w:link w:val="845"/>
    <w:uiPriority w:val="99"/>
    <w:qFormat/>
    <w:tblPr/>
  </w:style>
  <w:style w:type="table" w:styleId="951">
    <w:name w:val="无格式表格 41"/>
    <w:basedOn w:val="856"/>
    <w:next w:val="951"/>
    <w:link w:val="845"/>
    <w:uiPriority w:val="99"/>
    <w:qFormat/>
    <w:tblPr/>
  </w:style>
  <w:style w:type="table" w:styleId="952">
    <w:name w:val="无格式表格 51"/>
    <w:basedOn w:val="856"/>
    <w:next w:val="952"/>
    <w:link w:val="845"/>
    <w:uiPriority w:val="99"/>
    <w:qFormat/>
    <w:tblPr/>
  </w:style>
  <w:style w:type="table" w:styleId="953">
    <w:name w:val="网格表 1 浅色1"/>
    <w:basedOn w:val="856"/>
    <w:next w:val="953"/>
    <w:link w:val="845"/>
    <w:uiPriority w:val="99"/>
    <w:qFormat/>
    <w:tblPr/>
  </w:style>
  <w:style w:type="table" w:styleId="954">
    <w:name w:val="Grid Table 1 Light - Accent 1"/>
    <w:basedOn w:val="856"/>
    <w:next w:val="954"/>
    <w:link w:val="845"/>
    <w:uiPriority w:val="99"/>
    <w:qFormat/>
    <w:tblPr/>
  </w:style>
  <w:style w:type="table" w:styleId="955">
    <w:name w:val="Grid Table 1 Light - Accent 2"/>
    <w:basedOn w:val="856"/>
    <w:next w:val="955"/>
    <w:link w:val="845"/>
    <w:uiPriority w:val="99"/>
    <w:qFormat/>
    <w:tblPr/>
  </w:style>
  <w:style w:type="table" w:styleId="956">
    <w:name w:val="Grid Table 1 Light - Accent 3"/>
    <w:basedOn w:val="856"/>
    <w:next w:val="956"/>
    <w:link w:val="845"/>
    <w:uiPriority w:val="99"/>
    <w:qFormat/>
    <w:tblPr/>
  </w:style>
  <w:style w:type="table" w:styleId="957">
    <w:name w:val="Grid Table 1 Light - Accent 4"/>
    <w:basedOn w:val="856"/>
    <w:next w:val="957"/>
    <w:link w:val="845"/>
    <w:uiPriority w:val="99"/>
    <w:qFormat/>
    <w:tblPr/>
  </w:style>
  <w:style w:type="table" w:styleId="958">
    <w:name w:val="Grid Table 1 Light - Accent 5"/>
    <w:basedOn w:val="856"/>
    <w:next w:val="958"/>
    <w:link w:val="845"/>
    <w:uiPriority w:val="99"/>
    <w:qFormat/>
    <w:tblPr/>
  </w:style>
  <w:style w:type="table" w:styleId="959">
    <w:name w:val="Grid Table 1 Light - Accent 6"/>
    <w:basedOn w:val="856"/>
    <w:next w:val="959"/>
    <w:link w:val="845"/>
    <w:uiPriority w:val="99"/>
    <w:qFormat/>
    <w:tblPr/>
  </w:style>
  <w:style w:type="table" w:styleId="960">
    <w:name w:val="网格表 21"/>
    <w:basedOn w:val="856"/>
    <w:next w:val="960"/>
    <w:link w:val="845"/>
    <w:uiPriority w:val="99"/>
    <w:qFormat/>
    <w:tblPr/>
  </w:style>
  <w:style w:type="table" w:styleId="961">
    <w:name w:val="Grid Table 2 - Accent 1"/>
    <w:basedOn w:val="856"/>
    <w:next w:val="961"/>
    <w:link w:val="845"/>
    <w:uiPriority w:val="99"/>
    <w:qFormat/>
    <w:tblPr/>
  </w:style>
  <w:style w:type="table" w:styleId="962">
    <w:name w:val="Grid Table 2 - Accent 2"/>
    <w:basedOn w:val="856"/>
    <w:next w:val="962"/>
    <w:link w:val="845"/>
    <w:uiPriority w:val="99"/>
    <w:qFormat/>
    <w:tblPr/>
  </w:style>
  <w:style w:type="table" w:styleId="963">
    <w:name w:val="Grid Table 2 - Accent 3"/>
    <w:basedOn w:val="856"/>
    <w:next w:val="963"/>
    <w:link w:val="845"/>
    <w:uiPriority w:val="99"/>
    <w:qFormat/>
    <w:tblPr/>
  </w:style>
  <w:style w:type="table" w:styleId="964">
    <w:name w:val="Grid Table 2 - Accent 4"/>
    <w:basedOn w:val="856"/>
    <w:next w:val="964"/>
    <w:link w:val="845"/>
    <w:uiPriority w:val="99"/>
    <w:qFormat/>
    <w:tblPr/>
  </w:style>
  <w:style w:type="table" w:styleId="965">
    <w:name w:val="Grid Table 2 - Accent 5"/>
    <w:basedOn w:val="856"/>
    <w:next w:val="965"/>
    <w:link w:val="845"/>
    <w:uiPriority w:val="99"/>
    <w:qFormat/>
    <w:tblPr/>
  </w:style>
  <w:style w:type="table" w:styleId="966">
    <w:name w:val="Grid Table 2 - Accent 6"/>
    <w:basedOn w:val="856"/>
    <w:next w:val="966"/>
    <w:link w:val="845"/>
    <w:uiPriority w:val="99"/>
    <w:qFormat/>
    <w:tblPr/>
  </w:style>
  <w:style w:type="table" w:styleId="967">
    <w:name w:val="网格表 31"/>
    <w:basedOn w:val="856"/>
    <w:next w:val="967"/>
    <w:link w:val="845"/>
    <w:uiPriority w:val="99"/>
    <w:qFormat/>
    <w:tblPr/>
  </w:style>
  <w:style w:type="table" w:styleId="968">
    <w:name w:val="Grid Table 3 - Accent 1"/>
    <w:basedOn w:val="856"/>
    <w:next w:val="968"/>
    <w:link w:val="845"/>
    <w:uiPriority w:val="99"/>
    <w:qFormat/>
    <w:tblPr/>
  </w:style>
  <w:style w:type="table" w:styleId="969">
    <w:name w:val="Grid Table 3 - Accent 2"/>
    <w:basedOn w:val="856"/>
    <w:next w:val="969"/>
    <w:link w:val="845"/>
    <w:uiPriority w:val="99"/>
    <w:qFormat/>
    <w:tblPr/>
  </w:style>
  <w:style w:type="table" w:styleId="970">
    <w:name w:val="Grid Table 3 - Accent 3"/>
    <w:basedOn w:val="856"/>
    <w:next w:val="970"/>
    <w:link w:val="845"/>
    <w:uiPriority w:val="99"/>
    <w:qFormat/>
    <w:tblPr/>
  </w:style>
  <w:style w:type="table" w:styleId="971">
    <w:name w:val="Grid Table 3 - Accent 4"/>
    <w:basedOn w:val="856"/>
    <w:next w:val="971"/>
    <w:link w:val="845"/>
    <w:uiPriority w:val="99"/>
    <w:qFormat/>
    <w:tblPr/>
  </w:style>
  <w:style w:type="table" w:styleId="972">
    <w:name w:val="Grid Table 3 - Accent 5"/>
    <w:basedOn w:val="856"/>
    <w:next w:val="972"/>
    <w:link w:val="845"/>
    <w:uiPriority w:val="99"/>
    <w:qFormat/>
    <w:tblPr/>
  </w:style>
  <w:style w:type="table" w:styleId="973">
    <w:name w:val="Grid Table 3 - Accent 6"/>
    <w:basedOn w:val="856"/>
    <w:next w:val="973"/>
    <w:link w:val="845"/>
    <w:uiPriority w:val="99"/>
    <w:qFormat/>
    <w:tblPr/>
  </w:style>
  <w:style w:type="table" w:styleId="974">
    <w:name w:val="网格表 41"/>
    <w:basedOn w:val="856"/>
    <w:next w:val="974"/>
    <w:link w:val="845"/>
    <w:uiPriority w:val="59"/>
    <w:qFormat/>
    <w:tblPr/>
  </w:style>
  <w:style w:type="table" w:styleId="975">
    <w:name w:val="Grid Table 4 - Accent 1"/>
    <w:basedOn w:val="856"/>
    <w:next w:val="975"/>
    <w:link w:val="845"/>
    <w:uiPriority w:val="59"/>
    <w:qFormat/>
    <w:tblPr/>
  </w:style>
  <w:style w:type="table" w:styleId="976">
    <w:name w:val="Grid Table 4 - Accent 2"/>
    <w:basedOn w:val="856"/>
    <w:next w:val="976"/>
    <w:link w:val="845"/>
    <w:uiPriority w:val="59"/>
    <w:qFormat/>
    <w:tblPr/>
  </w:style>
  <w:style w:type="table" w:styleId="977">
    <w:name w:val="Grid Table 4 - Accent 3"/>
    <w:basedOn w:val="856"/>
    <w:next w:val="977"/>
    <w:link w:val="845"/>
    <w:uiPriority w:val="59"/>
    <w:qFormat/>
    <w:tblPr/>
  </w:style>
  <w:style w:type="table" w:styleId="978">
    <w:name w:val="Grid Table 4 - Accent 4"/>
    <w:basedOn w:val="856"/>
    <w:next w:val="978"/>
    <w:link w:val="845"/>
    <w:uiPriority w:val="59"/>
    <w:qFormat/>
    <w:tblPr/>
  </w:style>
  <w:style w:type="table" w:styleId="979">
    <w:name w:val="Grid Table 4 - Accent 5"/>
    <w:basedOn w:val="856"/>
    <w:next w:val="979"/>
    <w:link w:val="845"/>
    <w:uiPriority w:val="59"/>
    <w:qFormat/>
    <w:tblPr/>
  </w:style>
  <w:style w:type="table" w:styleId="980">
    <w:name w:val="Grid Table 4 - Accent 6"/>
    <w:basedOn w:val="856"/>
    <w:next w:val="980"/>
    <w:link w:val="845"/>
    <w:uiPriority w:val="59"/>
    <w:qFormat/>
    <w:tblPr/>
  </w:style>
  <w:style w:type="table" w:styleId="981">
    <w:name w:val="网格表 5 深色1"/>
    <w:basedOn w:val="856"/>
    <w:next w:val="981"/>
    <w:link w:val="845"/>
    <w:uiPriority w:val="99"/>
    <w:qFormat/>
    <w:tblPr/>
  </w:style>
  <w:style w:type="table" w:styleId="982">
    <w:name w:val="Grid Table 5 Dark- Accent 1"/>
    <w:basedOn w:val="856"/>
    <w:next w:val="982"/>
    <w:link w:val="845"/>
    <w:uiPriority w:val="99"/>
    <w:qFormat/>
    <w:tblPr/>
  </w:style>
  <w:style w:type="table" w:styleId="983">
    <w:name w:val="Grid Table 5 Dark - Accent 2"/>
    <w:basedOn w:val="856"/>
    <w:next w:val="983"/>
    <w:link w:val="845"/>
    <w:uiPriority w:val="99"/>
    <w:qFormat/>
    <w:tblPr/>
  </w:style>
  <w:style w:type="table" w:styleId="984">
    <w:name w:val="Grid Table 5 Dark - Accent 3"/>
    <w:basedOn w:val="856"/>
    <w:next w:val="984"/>
    <w:link w:val="845"/>
    <w:uiPriority w:val="99"/>
    <w:qFormat/>
    <w:tblPr/>
  </w:style>
  <w:style w:type="table" w:styleId="985">
    <w:name w:val="Grid Table 5 Dark- Accent 4"/>
    <w:basedOn w:val="856"/>
    <w:next w:val="985"/>
    <w:link w:val="845"/>
    <w:uiPriority w:val="99"/>
    <w:qFormat/>
    <w:tblPr/>
  </w:style>
  <w:style w:type="table" w:styleId="986">
    <w:name w:val="Grid Table 5 Dark - Accent 5"/>
    <w:basedOn w:val="856"/>
    <w:next w:val="986"/>
    <w:link w:val="845"/>
    <w:uiPriority w:val="99"/>
    <w:qFormat/>
    <w:tblPr/>
  </w:style>
  <w:style w:type="table" w:styleId="987">
    <w:name w:val="Grid Table 5 Dark - Accent 6"/>
    <w:basedOn w:val="856"/>
    <w:next w:val="987"/>
    <w:link w:val="845"/>
    <w:uiPriority w:val="99"/>
    <w:qFormat/>
    <w:tblPr/>
  </w:style>
  <w:style w:type="table" w:styleId="988">
    <w:name w:val="网格表 6 彩色1"/>
    <w:basedOn w:val="856"/>
    <w:next w:val="988"/>
    <w:link w:val="845"/>
    <w:uiPriority w:val="99"/>
    <w:qFormat/>
    <w:tblPr/>
  </w:style>
  <w:style w:type="table" w:styleId="989">
    <w:name w:val="Grid Table 6 Colorful - Accent 1"/>
    <w:basedOn w:val="856"/>
    <w:next w:val="989"/>
    <w:link w:val="845"/>
    <w:uiPriority w:val="99"/>
    <w:qFormat/>
    <w:tblPr/>
  </w:style>
  <w:style w:type="table" w:styleId="990">
    <w:name w:val="Grid Table 6 Colorful - Accent 2"/>
    <w:basedOn w:val="856"/>
    <w:next w:val="990"/>
    <w:link w:val="845"/>
    <w:uiPriority w:val="99"/>
    <w:qFormat/>
    <w:tblPr/>
  </w:style>
  <w:style w:type="table" w:styleId="991">
    <w:name w:val="Grid Table 6 Colorful - Accent 3"/>
    <w:basedOn w:val="856"/>
    <w:next w:val="991"/>
    <w:link w:val="845"/>
    <w:uiPriority w:val="99"/>
    <w:qFormat/>
    <w:tblPr/>
  </w:style>
  <w:style w:type="table" w:styleId="992">
    <w:name w:val="Grid Table 6 Colorful - Accent 4"/>
    <w:basedOn w:val="856"/>
    <w:next w:val="992"/>
    <w:link w:val="845"/>
    <w:uiPriority w:val="99"/>
    <w:qFormat/>
    <w:tblPr/>
  </w:style>
  <w:style w:type="table" w:styleId="993">
    <w:name w:val="Grid Table 6 Colorful - Accent 5"/>
    <w:basedOn w:val="856"/>
    <w:next w:val="993"/>
    <w:link w:val="845"/>
    <w:uiPriority w:val="99"/>
    <w:qFormat/>
    <w:tblPr/>
  </w:style>
  <w:style w:type="table" w:styleId="994">
    <w:name w:val="Grid Table 6 Colorful - Accent 6"/>
    <w:basedOn w:val="856"/>
    <w:next w:val="994"/>
    <w:link w:val="845"/>
    <w:uiPriority w:val="99"/>
    <w:qFormat/>
    <w:tblPr/>
  </w:style>
  <w:style w:type="table" w:styleId="995">
    <w:name w:val="网格表 7 彩色1"/>
    <w:basedOn w:val="856"/>
    <w:next w:val="995"/>
    <w:link w:val="845"/>
    <w:uiPriority w:val="99"/>
    <w:qFormat/>
    <w:tblPr/>
  </w:style>
  <w:style w:type="table" w:styleId="996">
    <w:name w:val="Grid Table 7 Colorful - Accent 1"/>
    <w:basedOn w:val="856"/>
    <w:next w:val="996"/>
    <w:link w:val="845"/>
    <w:uiPriority w:val="99"/>
    <w:qFormat/>
    <w:tblPr/>
  </w:style>
  <w:style w:type="table" w:styleId="997">
    <w:name w:val="Grid Table 7 Colorful - Accent 2"/>
    <w:basedOn w:val="856"/>
    <w:next w:val="997"/>
    <w:link w:val="845"/>
    <w:uiPriority w:val="99"/>
    <w:qFormat/>
    <w:tblPr/>
  </w:style>
  <w:style w:type="table" w:styleId="998">
    <w:name w:val="Grid Table 7 Colorful - Accent 3"/>
    <w:basedOn w:val="856"/>
    <w:next w:val="998"/>
    <w:link w:val="845"/>
    <w:uiPriority w:val="99"/>
    <w:qFormat/>
    <w:tblPr/>
  </w:style>
  <w:style w:type="table" w:styleId="999">
    <w:name w:val="Grid Table 7 Colorful - Accent 4"/>
    <w:basedOn w:val="856"/>
    <w:next w:val="999"/>
    <w:link w:val="845"/>
    <w:uiPriority w:val="99"/>
    <w:qFormat/>
    <w:tblPr/>
  </w:style>
  <w:style w:type="table" w:styleId="1000">
    <w:name w:val="Grid Table 7 Colorful - Accent 5"/>
    <w:basedOn w:val="856"/>
    <w:next w:val="1000"/>
    <w:link w:val="845"/>
    <w:uiPriority w:val="99"/>
    <w:qFormat/>
    <w:tblPr/>
  </w:style>
  <w:style w:type="table" w:styleId="1001">
    <w:name w:val="Grid Table 7 Colorful - Accent 6"/>
    <w:basedOn w:val="856"/>
    <w:next w:val="1001"/>
    <w:link w:val="845"/>
    <w:uiPriority w:val="99"/>
    <w:qFormat/>
    <w:tblPr/>
  </w:style>
  <w:style w:type="table" w:styleId="1002">
    <w:name w:val="清单表 1 浅色1"/>
    <w:basedOn w:val="856"/>
    <w:next w:val="1002"/>
    <w:link w:val="845"/>
    <w:uiPriority w:val="99"/>
    <w:qFormat/>
    <w:tblPr/>
  </w:style>
  <w:style w:type="table" w:styleId="1003">
    <w:name w:val="List Table 1 Light - Accent 1"/>
    <w:basedOn w:val="856"/>
    <w:next w:val="1003"/>
    <w:link w:val="845"/>
    <w:uiPriority w:val="99"/>
    <w:qFormat/>
    <w:tblPr/>
  </w:style>
  <w:style w:type="table" w:styleId="1004">
    <w:name w:val="List Table 1 Light - Accent 2"/>
    <w:basedOn w:val="856"/>
    <w:next w:val="1004"/>
    <w:link w:val="845"/>
    <w:uiPriority w:val="99"/>
    <w:qFormat/>
    <w:tblPr/>
  </w:style>
  <w:style w:type="table" w:styleId="1005">
    <w:name w:val="List Table 1 Light - Accent 3"/>
    <w:basedOn w:val="856"/>
    <w:next w:val="1005"/>
    <w:link w:val="845"/>
    <w:uiPriority w:val="99"/>
    <w:qFormat/>
    <w:tblPr/>
  </w:style>
  <w:style w:type="table" w:styleId="1006">
    <w:name w:val="List Table 1 Light - Accent 4"/>
    <w:basedOn w:val="856"/>
    <w:next w:val="1006"/>
    <w:link w:val="845"/>
    <w:uiPriority w:val="99"/>
    <w:qFormat/>
    <w:tblPr/>
  </w:style>
  <w:style w:type="table" w:styleId="1007">
    <w:name w:val="List Table 1 Light - Accent 5"/>
    <w:basedOn w:val="856"/>
    <w:next w:val="1007"/>
    <w:link w:val="845"/>
    <w:uiPriority w:val="99"/>
    <w:qFormat/>
    <w:tblPr/>
  </w:style>
  <w:style w:type="table" w:styleId="1008">
    <w:name w:val="List Table 1 Light - Accent 6"/>
    <w:basedOn w:val="856"/>
    <w:next w:val="1008"/>
    <w:link w:val="845"/>
    <w:uiPriority w:val="99"/>
    <w:qFormat/>
    <w:tblPr/>
  </w:style>
  <w:style w:type="table" w:styleId="1009">
    <w:name w:val="清单表 21"/>
    <w:basedOn w:val="856"/>
    <w:next w:val="1009"/>
    <w:link w:val="845"/>
    <w:uiPriority w:val="99"/>
    <w:qFormat/>
    <w:tblPr/>
  </w:style>
  <w:style w:type="table" w:styleId="1010">
    <w:name w:val="List Table 2 - Accent 1"/>
    <w:basedOn w:val="856"/>
    <w:next w:val="1010"/>
    <w:link w:val="845"/>
    <w:uiPriority w:val="99"/>
    <w:qFormat/>
    <w:tblPr/>
  </w:style>
  <w:style w:type="table" w:styleId="1011">
    <w:name w:val="List Table 2 - Accent 2"/>
    <w:basedOn w:val="856"/>
    <w:next w:val="1011"/>
    <w:link w:val="845"/>
    <w:uiPriority w:val="99"/>
    <w:qFormat/>
    <w:tblPr/>
  </w:style>
  <w:style w:type="table" w:styleId="1012">
    <w:name w:val="List Table 2 - Accent 3"/>
    <w:basedOn w:val="856"/>
    <w:next w:val="1012"/>
    <w:link w:val="845"/>
    <w:uiPriority w:val="99"/>
    <w:qFormat/>
    <w:tblPr/>
  </w:style>
  <w:style w:type="table" w:styleId="1013">
    <w:name w:val="List Table 2 - Accent 4"/>
    <w:basedOn w:val="856"/>
    <w:next w:val="1013"/>
    <w:link w:val="845"/>
    <w:uiPriority w:val="99"/>
    <w:qFormat/>
    <w:tblPr/>
  </w:style>
  <w:style w:type="table" w:styleId="1014">
    <w:name w:val="List Table 2 - Accent 5"/>
    <w:basedOn w:val="856"/>
    <w:next w:val="1014"/>
    <w:link w:val="845"/>
    <w:uiPriority w:val="99"/>
    <w:qFormat/>
    <w:tblPr/>
  </w:style>
  <w:style w:type="table" w:styleId="1015">
    <w:name w:val="List Table 2 - Accent 6"/>
    <w:basedOn w:val="856"/>
    <w:next w:val="1015"/>
    <w:link w:val="845"/>
    <w:uiPriority w:val="99"/>
    <w:qFormat/>
    <w:tblPr/>
  </w:style>
  <w:style w:type="table" w:styleId="1016">
    <w:name w:val="清单表 31"/>
    <w:basedOn w:val="856"/>
    <w:next w:val="1016"/>
    <w:link w:val="845"/>
    <w:uiPriority w:val="99"/>
    <w:qFormat/>
    <w:tblPr/>
  </w:style>
  <w:style w:type="table" w:styleId="1017">
    <w:name w:val="List Table 3 - Accent 1"/>
    <w:basedOn w:val="856"/>
    <w:next w:val="1017"/>
    <w:link w:val="845"/>
    <w:uiPriority w:val="99"/>
    <w:qFormat/>
    <w:tblPr/>
  </w:style>
  <w:style w:type="table" w:styleId="1018">
    <w:name w:val="List Table 3 - Accent 2"/>
    <w:basedOn w:val="856"/>
    <w:next w:val="1018"/>
    <w:link w:val="845"/>
    <w:uiPriority w:val="99"/>
    <w:qFormat/>
    <w:tblPr/>
  </w:style>
  <w:style w:type="table" w:styleId="1019">
    <w:name w:val="List Table 3 - Accent 3"/>
    <w:basedOn w:val="856"/>
    <w:next w:val="1019"/>
    <w:link w:val="845"/>
    <w:uiPriority w:val="99"/>
    <w:qFormat/>
    <w:tblPr/>
  </w:style>
  <w:style w:type="table" w:styleId="1020">
    <w:name w:val="List Table 3 - Accent 4"/>
    <w:basedOn w:val="856"/>
    <w:next w:val="1020"/>
    <w:link w:val="845"/>
    <w:uiPriority w:val="99"/>
    <w:qFormat/>
    <w:tblPr/>
  </w:style>
  <w:style w:type="table" w:styleId="1021">
    <w:name w:val="List Table 3 - Accent 5"/>
    <w:basedOn w:val="856"/>
    <w:next w:val="1021"/>
    <w:link w:val="845"/>
    <w:uiPriority w:val="99"/>
    <w:qFormat/>
    <w:tblPr/>
  </w:style>
  <w:style w:type="table" w:styleId="1022">
    <w:name w:val="List Table 3 - Accent 6"/>
    <w:basedOn w:val="856"/>
    <w:next w:val="1022"/>
    <w:link w:val="845"/>
    <w:uiPriority w:val="99"/>
    <w:qFormat/>
    <w:tblPr/>
  </w:style>
  <w:style w:type="table" w:styleId="1023">
    <w:name w:val="清单表 41"/>
    <w:basedOn w:val="856"/>
    <w:next w:val="1023"/>
    <w:link w:val="845"/>
    <w:uiPriority w:val="99"/>
    <w:qFormat/>
    <w:tblPr/>
  </w:style>
  <w:style w:type="table" w:styleId="1024">
    <w:name w:val="List Table 4 - Accent 1"/>
    <w:basedOn w:val="856"/>
    <w:next w:val="1024"/>
    <w:link w:val="845"/>
    <w:uiPriority w:val="99"/>
    <w:qFormat/>
    <w:tblPr/>
  </w:style>
  <w:style w:type="table" w:styleId="1025">
    <w:name w:val="List Table 4 - Accent 2"/>
    <w:basedOn w:val="856"/>
    <w:next w:val="1025"/>
    <w:link w:val="845"/>
    <w:uiPriority w:val="99"/>
    <w:qFormat/>
    <w:tblPr/>
  </w:style>
  <w:style w:type="table" w:styleId="1026">
    <w:name w:val="List Table 4 - Accent 3"/>
    <w:basedOn w:val="856"/>
    <w:next w:val="1026"/>
    <w:link w:val="845"/>
    <w:uiPriority w:val="99"/>
    <w:qFormat/>
    <w:tblPr/>
  </w:style>
  <w:style w:type="table" w:styleId="1027">
    <w:name w:val="List Table 4 - Accent 4"/>
    <w:basedOn w:val="856"/>
    <w:next w:val="1027"/>
    <w:link w:val="845"/>
    <w:uiPriority w:val="99"/>
    <w:qFormat/>
    <w:tblPr/>
  </w:style>
  <w:style w:type="table" w:styleId="1028">
    <w:name w:val="List Table 4 - Accent 5"/>
    <w:basedOn w:val="856"/>
    <w:next w:val="1028"/>
    <w:link w:val="845"/>
    <w:uiPriority w:val="99"/>
    <w:qFormat/>
    <w:tblPr/>
  </w:style>
  <w:style w:type="table" w:styleId="1029">
    <w:name w:val="List Table 4 - Accent 6"/>
    <w:basedOn w:val="856"/>
    <w:next w:val="1029"/>
    <w:link w:val="845"/>
    <w:uiPriority w:val="99"/>
    <w:qFormat/>
    <w:tblPr/>
  </w:style>
  <w:style w:type="table" w:styleId="1030">
    <w:name w:val="清单表 5 深色1"/>
    <w:basedOn w:val="856"/>
    <w:next w:val="1030"/>
    <w:link w:val="845"/>
    <w:uiPriority w:val="99"/>
    <w:qFormat/>
    <w:tblPr/>
  </w:style>
  <w:style w:type="table" w:styleId="1031">
    <w:name w:val="List Table 5 Dark - Accent 1"/>
    <w:basedOn w:val="856"/>
    <w:next w:val="1031"/>
    <w:link w:val="845"/>
    <w:uiPriority w:val="99"/>
    <w:qFormat/>
    <w:tblPr/>
  </w:style>
  <w:style w:type="table" w:styleId="1032">
    <w:name w:val="List Table 5 Dark - Accent 2"/>
    <w:basedOn w:val="856"/>
    <w:next w:val="1032"/>
    <w:link w:val="845"/>
    <w:uiPriority w:val="99"/>
    <w:qFormat/>
    <w:tblPr/>
  </w:style>
  <w:style w:type="table" w:styleId="1033">
    <w:name w:val="List Table 5 Dark - Accent 3"/>
    <w:basedOn w:val="856"/>
    <w:next w:val="1033"/>
    <w:link w:val="845"/>
    <w:uiPriority w:val="99"/>
    <w:qFormat/>
    <w:tblPr/>
  </w:style>
  <w:style w:type="table" w:styleId="1034">
    <w:name w:val="List Table 5 Dark - Accent 4"/>
    <w:basedOn w:val="856"/>
    <w:next w:val="1034"/>
    <w:link w:val="845"/>
    <w:uiPriority w:val="99"/>
    <w:qFormat/>
    <w:tblPr/>
  </w:style>
  <w:style w:type="table" w:styleId="1035">
    <w:name w:val="List Table 5 Dark - Accent 5"/>
    <w:basedOn w:val="856"/>
    <w:next w:val="1035"/>
    <w:link w:val="845"/>
    <w:uiPriority w:val="99"/>
    <w:qFormat/>
    <w:tblPr/>
  </w:style>
  <w:style w:type="table" w:styleId="1036">
    <w:name w:val="List Table 5 Dark - Accent 6"/>
    <w:basedOn w:val="856"/>
    <w:next w:val="1036"/>
    <w:link w:val="845"/>
    <w:uiPriority w:val="99"/>
    <w:qFormat/>
    <w:tblPr/>
  </w:style>
  <w:style w:type="table" w:styleId="1037">
    <w:name w:val="清单表 6 彩色1"/>
    <w:basedOn w:val="856"/>
    <w:next w:val="1037"/>
    <w:link w:val="845"/>
    <w:uiPriority w:val="99"/>
    <w:qFormat/>
    <w:tblPr/>
  </w:style>
  <w:style w:type="table" w:styleId="1038">
    <w:name w:val="List Table 6 Colorful - Accent 1"/>
    <w:basedOn w:val="856"/>
    <w:next w:val="1038"/>
    <w:link w:val="845"/>
    <w:uiPriority w:val="99"/>
    <w:qFormat/>
    <w:tblPr/>
  </w:style>
  <w:style w:type="table" w:styleId="1039">
    <w:name w:val="List Table 6 Colorful - Accent 2"/>
    <w:basedOn w:val="856"/>
    <w:next w:val="1039"/>
    <w:link w:val="845"/>
    <w:uiPriority w:val="99"/>
    <w:qFormat/>
    <w:tblPr/>
  </w:style>
  <w:style w:type="table" w:styleId="1040">
    <w:name w:val="List Table 6 Colorful - Accent 3"/>
    <w:basedOn w:val="856"/>
    <w:next w:val="1040"/>
    <w:link w:val="845"/>
    <w:uiPriority w:val="99"/>
    <w:qFormat/>
    <w:tblPr/>
  </w:style>
  <w:style w:type="table" w:styleId="1041">
    <w:name w:val="List Table 6 Colorful - Accent 4"/>
    <w:basedOn w:val="856"/>
    <w:next w:val="1041"/>
    <w:link w:val="845"/>
    <w:uiPriority w:val="99"/>
    <w:qFormat/>
    <w:tblPr/>
  </w:style>
  <w:style w:type="table" w:styleId="1042">
    <w:name w:val="List Table 6 Colorful - Accent 5"/>
    <w:basedOn w:val="856"/>
    <w:next w:val="1042"/>
    <w:link w:val="845"/>
    <w:uiPriority w:val="99"/>
    <w:qFormat/>
    <w:tblPr/>
  </w:style>
  <w:style w:type="table" w:styleId="1043">
    <w:name w:val="List Table 6 Colorful - Accent 6"/>
    <w:basedOn w:val="856"/>
    <w:next w:val="1043"/>
    <w:link w:val="845"/>
    <w:uiPriority w:val="99"/>
    <w:qFormat/>
    <w:tblPr/>
  </w:style>
  <w:style w:type="table" w:styleId="1044">
    <w:name w:val="清单表 7 彩色1"/>
    <w:basedOn w:val="856"/>
    <w:next w:val="1044"/>
    <w:link w:val="845"/>
    <w:uiPriority w:val="99"/>
    <w:qFormat/>
    <w:tblPr/>
  </w:style>
  <w:style w:type="table" w:styleId="1045">
    <w:name w:val="List Table 7 Colorful - Accent 1"/>
    <w:basedOn w:val="856"/>
    <w:next w:val="1045"/>
    <w:link w:val="845"/>
    <w:uiPriority w:val="99"/>
    <w:qFormat/>
    <w:tblPr/>
  </w:style>
  <w:style w:type="table" w:styleId="1046">
    <w:name w:val="List Table 7 Colorful - Accent 2"/>
    <w:basedOn w:val="856"/>
    <w:next w:val="1046"/>
    <w:link w:val="845"/>
    <w:uiPriority w:val="99"/>
    <w:qFormat/>
    <w:tblPr/>
  </w:style>
  <w:style w:type="table" w:styleId="1047">
    <w:name w:val="List Table 7 Colorful - Accent 3"/>
    <w:basedOn w:val="856"/>
    <w:next w:val="1047"/>
    <w:link w:val="845"/>
    <w:uiPriority w:val="99"/>
    <w:qFormat/>
    <w:tblPr/>
  </w:style>
  <w:style w:type="table" w:styleId="1048">
    <w:name w:val="List Table 7 Colorful - Accent 4"/>
    <w:basedOn w:val="856"/>
    <w:next w:val="1048"/>
    <w:link w:val="845"/>
    <w:uiPriority w:val="99"/>
    <w:qFormat/>
    <w:tblPr/>
  </w:style>
  <w:style w:type="table" w:styleId="1049">
    <w:name w:val="List Table 7 Colorful - Accent 5"/>
    <w:basedOn w:val="856"/>
    <w:next w:val="1049"/>
    <w:link w:val="845"/>
    <w:uiPriority w:val="99"/>
    <w:qFormat/>
    <w:tblPr/>
  </w:style>
  <w:style w:type="table" w:styleId="1050">
    <w:name w:val="List Table 7 Colorful - Accent 6"/>
    <w:basedOn w:val="856"/>
    <w:next w:val="1050"/>
    <w:link w:val="845"/>
    <w:uiPriority w:val="99"/>
    <w:qFormat/>
    <w:tblPr/>
  </w:style>
  <w:style w:type="table" w:styleId="1051">
    <w:name w:val="Lined - Accent"/>
    <w:basedOn w:val="856"/>
    <w:next w:val="1051"/>
    <w:link w:val="845"/>
    <w:uiPriority w:val="99"/>
    <w:qFormat/>
    <w:rPr>
      <w:color w:val="404040"/>
    </w:rPr>
    <w:tblPr/>
  </w:style>
  <w:style w:type="table" w:styleId="1052">
    <w:name w:val="Lined - Accent 1"/>
    <w:basedOn w:val="856"/>
    <w:next w:val="1052"/>
    <w:link w:val="845"/>
    <w:uiPriority w:val="99"/>
    <w:qFormat/>
    <w:rPr>
      <w:color w:val="404040"/>
    </w:rPr>
    <w:tblPr/>
  </w:style>
  <w:style w:type="table" w:styleId="1053">
    <w:name w:val="Lined - Accent 2"/>
    <w:basedOn w:val="856"/>
    <w:next w:val="1053"/>
    <w:link w:val="845"/>
    <w:uiPriority w:val="99"/>
    <w:qFormat/>
    <w:rPr>
      <w:color w:val="404040"/>
    </w:rPr>
    <w:tblPr/>
  </w:style>
  <w:style w:type="table" w:styleId="1054">
    <w:name w:val="Lined - Accent 3"/>
    <w:basedOn w:val="856"/>
    <w:next w:val="1054"/>
    <w:link w:val="845"/>
    <w:uiPriority w:val="99"/>
    <w:qFormat/>
    <w:rPr>
      <w:color w:val="404040"/>
    </w:rPr>
    <w:tblPr/>
  </w:style>
  <w:style w:type="table" w:styleId="1055">
    <w:name w:val="Lined - Accent 4"/>
    <w:basedOn w:val="856"/>
    <w:next w:val="1055"/>
    <w:link w:val="845"/>
    <w:uiPriority w:val="99"/>
    <w:qFormat/>
    <w:rPr>
      <w:color w:val="404040"/>
    </w:rPr>
    <w:tblPr/>
  </w:style>
  <w:style w:type="table" w:styleId="1056">
    <w:name w:val="Lined - Accent 5"/>
    <w:basedOn w:val="856"/>
    <w:next w:val="1056"/>
    <w:link w:val="845"/>
    <w:uiPriority w:val="99"/>
    <w:qFormat/>
    <w:rPr>
      <w:color w:val="404040"/>
    </w:rPr>
    <w:tblPr/>
  </w:style>
  <w:style w:type="table" w:styleId="1057">
    <w:name w:val="Lined - Accent 6"/>
    <w:basedOn w:val="856"/>
    <w:next w:val="1057"/>
    <w:link w:val="845"/>
    <w:uiPriority w:val="99"/>
    <w:qFormat/>
    <w:rPr>
      <w:color w:val="404040"/>
    </w:rPr>
    <w:tblPr/>
  </w:style>
  <w:style w:type="table" w:styleId="1058">
    <w:name w:val="Bordered &amp; Lined - Accent"/>
    <w:basedOn w:val="856"/>
    <w:next w:val="1058"/>
    <w:link w:val="845"/>
    <w:uiPriority w:val="99"/>
    <w:qFormat/>
    <w:rPr>
      <w:color w:val="404040"/>
    </w:rPr>
    <w:tblPr/>
  </w:style>
  <w:style w:type="table" w:styleId="1059">
    <w:name w:val="Bordered &amp; Lined - Accent 1"/>
    <w:basedOn w:val="856"/>
    <w:next w:val="1059"/>
    <w:link w:val="845"/>
    <w:uiPriority w:val="99"/>
    <w:qFormat/>
    <w:rPr>
      <w:color w:val="404040"/>
    </w:rPr>
    <w:tblPr/>
  </w:style>
  <w:style w:type="table" w:styleId="1060">
    <w:name w:val="Bordered &amp; Lined - Accent 2"/>
    <w:basedOn w:val="856"/>
    <w:next w:val="1060"/>
    <w:link w:val="845"/>
    <w:uiPriority w:val="99"/>
    <w:qFormat/>
    <w:rPr>
      <w:color w:val="404040"/>
    </w:rPr>
    <w:tblPr/>
  </w:style>
  <w:style w:type="table" w:styleId="1061">
    <w:name w:val="Bordered &amp; Lined - Accent 3"/>
    <w:basedOn w:val="856"/>
    <w:next w:val="1061"/>
    <w:link w:val="845"/>
    <w:uiPriority w:val="99"/>
    <w:qFormat/>
    <w:rPr>
      <w:color w:val="404040"/>
    </w:rPr>
    <w:tblPr/>
  </w:style>
  <w:style w:type="table" w:styleId="1062">
    <w:name w:val="Bordered &amp; Lined - Accent 4"/>
    <w:basedOn w:val="856"/>
    <w:next w:val="1062"/>
    <w:link w:val="845"/>
    <w:uiPriority w:val="99"/>
    <w:qFormat/>
    <w:rPr>
      <w:color w:val="404040"/>
    </w:rPr>
    <w:tblPr/>
  </w:style>
  <w:style w:type="table" w:styleId="1063">
    <w:name w:val="Bordered &amp; Lined - Accent 5"/>
    <w:basedOn w:val="856"/>
    <w:next w:val="1063"/>
    <w:link w:val="845"/>
    <w:uiPriority w:val="99"/>
    <w:qFormat/>
    <w:rPr>
      <w:color w:val="404040"/>
    </w:rPr>
    <w:tblPr/>
  </w:style>
  <w:style w:type="table" w:styleId="1064">
    <w:name w:val="Bordered &amp; Lined - Accent 6"/>
    <w:basedOn w:val="856"/>
    <w:next w:val="1064"/>
    <w:link w:val="845"/>
    <w:uiPriority w:val="99"/>
    <w:qFormat/>
    <w:rPr>
      <w:color w:val="404040"/>
    </w:rPr>
    <w:tblPr/>
  </w:style>
  <w:style w:type="table" w:styleId="1065">
    <w:name w:val="Bordered"/>
    <w:basedOn w:val="856"/>
    <w:next w:val="1065"/>
    <w:link w:val="845"/>
    <w:uiPriority w:val="99"/>
    <w:qFormat/>
    <w:tblPr/>
  </w:style>
  <w:style w:type="table" w:styleId="1066">
    <w:name w:val="Bordered - Accent 1"/>
    <w:basedOn w:val="856"/>
    <w:next w:val="1066"/>
    <w:link w:val="845"/>
    <w:uiPriority w:val="99"/>
    <w:qFormat/>
    <w:tblPr/>
  </w:style>
  <w:style w:type="table" w:styleId="1067">
    <w:name w:val="Bordered - Accent 2"/>
    <w:basedOn w:val="856"/>
    <w:next w:val="1067"/>
    <w:link w:val="845"/>
    <w:uiPriority w:val="99"/>
    <w:qFormat/>
    <w:tblPr/>
  </w:style>
  <w:style w:type="table" w:styleId="1068">
    <w:name w:val="Bordered - Accent 3"/>
    <w:basedOn w:val="856"/>
    <w:next w:val="1068"/>
    <w:link w:val="845"/>
    <w:uiPriority w:val="99"/>
    <w:qFormat/>
    <w:tblPr/>
  </w:style>
  <w:style w:type="table" w:styleId="1069">
    <w:name w:val="Bordered - Accent 4"/>
    <w:basedOn w:val="856"/>
    <w:next w:val="1069"/>
    <w:link w:val="845"/>
    <w:uiPriority w:val="99"/>
    <w:qFormat/>
    <w:tblPr/>
  </w:style>
  <w:style w:type="table" w:styleId="1070">
    <w:name w:val="Bordered - Accent 5"/>
    <w:basedOn w:val="856"/>
    <w:next w:val="1070"/>
    <w:link w:val="845"/>
    <w:uiPriority w:val="99"/>
    <w:qFormat/>
    <w:tblPr/>
  </w:style>
  <w:style w:type="table" w:styleId="1071">
    <w:name w:val="Bordered - Accent 6"/>
    <w:basedOn w:val="856"/>
    <w:next w:val="1071"/>
    <w:link w:val="845"/>
    <w:uiPriority w:val="99"/>
    <w:qFormat/>
    <w:tblPr/>
  </w:style>
  <w:style w:type="paragraph" w:styleId="1072">
    <w:name w:val="TOC 标题1"/>
    <w:next w:val="1072"/>
    <w:link w:val="845"/>
    <w:uiPriority w:val="39"/>
    <w:unhideWhenUsed/>
    <w:qFormat/>
    <w:rPr>
      <w:rFonts w:ascii="Times New Roman" w:hAnsi="Times New Roman" w:eastAsia="宋体" w:cs="Times New Roman"/>
      <w:lang w:val="en-US" w:eastAsia="zh-CN" w:bidi="ar-SA"/>
    </w:rPr>
  </w:style>
  <w:style w:type="paragraph" w:styleId="1073">
    <w:name w:val="正文文本1"/>
    <w:basedOn w:val="845"/>
    <w:next w:val="845"/>
    <w:link w:val="845"/>
    <w:uiPriority w:val="99"/>
    <w:qFormat/>
    <w:rPr>
      <w:rFonts w:ascii="楷体_GB2312" w:hAnsi="Arial" w:eastAsia="楷体_GB2312"/>
      <w:sz w:val="28"/>
      <w:szCs w:val="20"/>
    </w:rPr>
  </w:style>
  <w:style w:type="character" w:styleId="1074">
    <w:name w:val="15"/>
    <w:basedOn w:val="855"/>
    <w:next w:val="1074"/>
    <w:link w:val="845"/>
    <w:qFormat/>
    <w:rPr>
      <w:rFonts w:ascii="Times New Roman" w:hAnsi="Times New Roman" w:cs="Times New Roman"/>
    </w:rPr>
  </w:style>
  <w:style w:type="character" w:styleId="1075">
    <w:name w:val="16"/>
    <w:basedOn w:val="855"/>
    <w:next w:val="1075"/>
    <w:link w:val="845"/>
    <w:qFormat/>
    <w:rPr>
      <w:rFonts w:ascii="Times New Roman" w:hAnsi="Times New Roman" w:cs="Times New Roman"/>
    </w:rPr>
  </w:style>
  <w:style w:type="paragraph" w:styleId="1076">
    <w:name w:val="列出段落1"/>
    <w:basedOn w:val="845"/>
    <w:next w:val="1076"/>
    <w:link w:val="1077"/>
    <w:qFormat/>
    <w:pPr>
      <w:ind w:firstLine="420"/>
    </w:pPr>
    <w:rPr>
      <w:rFonts w:ascii="Times New Roman" w:hAnsi="Times New Roman" w:cs="Times New Roman"/>
      <w:szCs w:val="21"/>
    </w:rPr>
  </w:style>
  <w:style w:type="character" w:styleId="1077">
    <w:name w:val="列出段落 Char"/>
    <w:next w:val="1077"/>
    <w:link w:val="1076"/>
    <w:qFormat/>
    <w:rPr>
      <w:rFonts w:eastAsia="宋体"/>
      <w:sz w:val="21"/>
      <w:szCs w:val="21"/>
    </w:rPr>
  </w:style>
  <w:style w:type="paragraph" w:styleId="1078">
    <w:name w:val="普通正文"/>
    <w:basedOn w:val="845"/>
    <w:next w:val="1078"/>
    <w:link w:val="1079"/>
    <w:qFormat/>
    <w:pPr>
      <w:ind w:firstLine="480"/>
      <w:jc w:val="left"/>
      <w:spacing w:line="360" w:lineRule="auto"/>
    </w:pPr>
    <w:rPr>
      <w:rFonts w:ascii="Arial" w:hAnsi="Arial" w:cs="Times New Roman"/>
      <w:sz w:val="24"/>
    </w:rPr>
  </w:style>
  <w:style w:type="character" w:styleId="1079">
    <w:name w:val="普通正文 Char"/>
    <w:next w:val="1079"/>
    <w:link w:val="1078"/>
    <w:qFormat/>
    <w:rPr>
      <w:rFonts w:ascii="Arial" w:hAnsi="Arial" w:eastAsia="宋体"/>
      <w:sz w:val="24"/>
      <w:szCs w:val="24"/>
    </w:rPr>
  </w:style>
  <w:style w:type="paragraph" w:styleId="1080">
    <w:name w:val="列出段落3"/>
    <w:basedOn w:val="845"/>
    <w:next w:val="1080"/>
    <w:link w:val="845"/>
    <w:qFormat/>
    <w:pPr>
      <w:ind w:firstLine="420"/>
    </w:pPr>
    <w:rPr>
      <w:rFonts w:ascii="Times New Roman" w:hAnsi="Times New Roman" w:eastAsia="宋体" w:cs="Times New Roman"/>
      <w:szCs w:val="21"/>
    </w:rPr>
  </w:style>
  <w:style w:type="paragraph" w:styleId="1081">
    <w:name w:val="Char"/>
    <w:basedOn w:val="845"/>
    <w:next w:val="1081"/>
    <w:link w:val="845"/>
    <w:qFormat/>
    <w:rPr>
      <w:rFonts w:ascii="Times New Roman" w:hAnsi="Times New Roman" w:cs="Times New Roman"/>
      <w:sz w:val="24"/>
    </w:rPr>
  </w:style>
  <w:style w:type="paragraph" w:styleId="1082">
    <w:name w:val="标题 11"/>
    <w:basedOn w:val="845"/>
    <w:next w:val="845"/>
    <w:link w:val="845"/>
    <w:qFormat/>
    <w:pPr>
      <w:keepNext/>
    </w:pPr>
    <w:rPr>
      <w:rFonts w:ascii="等线 Light" w:eastAsia="等线 Light"/>
      <w:sz w:val="28"/>
      <w:szCs w:val="20"/>
    </w:rPr>
  </w:style>
  <w:style w:type="paragraph" w:styleId="1083">
    <w:name w:val="批注文字1"/>
    <w:basedOn w:val="845"/>
    <w:next w:val="1083"/>
    <w:link w:val="845"/>
    <w:uiPriority w:val="99"/>
    <w:qFormat/>
    <w:pPr>
      <w:jc w:val="left"/>
    </w:pPr>
    <w:rPr>
      <w:sz w:val="20"/>
    </w:rPr>
  </w:style>
  <w:style w:type="paragraph" w:styleId="1084">
    <w:name w:val="msolistparagraph"/>
    <w:basedOn w:val="845"/>
    <w:next w:val="1084"/>
    <w:link w:val="845"/>
    <w:qFormat/>
    <w:pPr>
      <w:ind w:firstLine="420"/>
    </w:pPr>
    <w:rPr>
      <w:rFonts w:ascii="Calibri" w:hAnsi="Calibri" w:eastAsia="宋体" w:cs="Times New Roman"/>
      <w:szCs w:val="22"/>
    </w:rPr>
  </w:style>
  <w:style w:type="paragraph" w:styleId="1085">
    <w:name w:val="列出段落4"/>
    <w:basedOn w:val="845"/>
    <w:next w:val="1085"/>
    <w:link w:val="845"/>
    <w:qFormat/>
    <w:pPr>
      <w:ind w:firstLine="420"/>
    </w:pPr>
    <w:rPr>
      <w:szCs w:val="20"/>
    </w:rPr>
  </w:style>
  <w:style w:type="paragraph" w:styleId="1086">
    <w:name w:val="Char1"/>
    <w:basedOn w:val="845"/>
    <w:next w:val="1086"/>
    <w:link w:val="845"/>
    <w:qFormat/>
    <w:pPr>
      <w:tabs>
        <w:tab w:val="left" w:pos="360" w:leader="none"/>
      </w:tabs>
    </w:pPr>
    <w:rPr>
      <w:rFonts w:ascii="Times New Roman" w:hAnsi="Times New Roman" w:eastAsia="宋体" w:cs="Times New Roman"/>
      <w:sz w:val="24"/>
    </w:rPr>
  </w:style>
  <w:style w:type="paragraph" w:styleId="1087">
    <w:name w:val="普通(网站)1"/>
    <w:basedOn w:val="845"/>
    <w:next w:val="1087"/>
    <w:link w:val="845"/>
    <w:uiPriority w:val="99"/>
    <w:unhideWhenUsed/>
    <w:qFormat/>
    <w:pPr>
      <w:jc w:val="left"/>
      <w:spacing w:before="100" w:beforeAutospacing="1" w:after="100" w:afterAutospacing="1"/>
      <w:widowControl/>
    </w:pPr>
    <w:rPr>
      <w:rFonts w:ascii="宋体" w:hAnsi="宋体" w:cs="宋体"/>
      <w:sz w:val="24"/>
    </w:rPr>
  </w:style>
  <w:style w:type="paragraph" w:styleId="1088">
    <w:name w:val="列出段落2"/>
    <w:basedOn w:val="845"/>
    <w:next w:val="1088"/>
    <w:link w:val="845"/>
    <w:qFormat/>
    <w:pPr>
      <w:ind w:firstLine="420"/>
    </w:pPr>
  </w:style>
  <w:style w:type="paragraph" w:styleId="1089">
    <w:name w:val="一级条标题"/>
    <w:basedOn w:val="845"/>
    <w:next w:val="1089"/>
    <w:link w:val="845"/>
    <w:rPr>
      <w:rFonts w:ascii="Times New Roman" w:hAnsi="Times New Roman" w:eastAsia="宋体" w:cs="Times New Roman"/>
    </w:rPr>
  </w:style>
  <w:style w:type="paragraph" w:styleId="1090">
    <w:name w:val="章标题"/>
    <w:next w:val="845"/>
    <w:link w:val="845"/>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91">
    <w:name w:val="段"/>
    <w:next w:val="845"/>
    <w:link w:val="845"/>
    <w:qFormat/>
    <w:pPr>
      <w:ind w:firstLine="200"/>
      <w:jc w:val="both"/>
      <w:widowControl w:val="off"/>
    </w:pPr>
    <w:rPr>
      <w:rFonts w:ascii="宋体" w:hAnsi="宋体" w:eastAsia="宋体" w:cs="宋体"/>
      <w:color w:val="000000"/>
      <w:sz w:val="21"/>
      <w:szCs w:val="21"/>
      <w:lang w:val="en-US" w:eastAsia="zh-CN" w:bidi="ar-SA"/>
    </w:rPr>
  </w:style>
  <w:style w:type="paragraph" w:styleId="1092">
    <w:name w:val="标题3"/>
    <w:basedOn w:val="845"/>
    <w:next w:val="845"/>
    <w:link w:val="845"/>
    <w:qFormat/>
    <w:rPr>
      <w:rFonts w:ascii="Times New Roman" w:hAnsi="Times New Roman" w:eastAsia="方正黑体_GBK" w:cs="Times New Roman"/>
    </w:rPr>
  </w:style>
  <w:style w:type="paragraph" w:styleId="1093">
    <w:name w:val="附录1"/>
    <w:next w:val="1093"/>
    <w:link w:val="845"/>
    <w:qFormat/>
    <w:pPr>
      <w:numPr>
        <w:ilvl w:val="0"/>
        <w:numId w:val="1"/>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4">
    <w:name w:val="Char Char Char Char1 Char Char"/>
    <w:basedOn w:val="845"/>
    <w:next w:val="1094"/>
    <w:link w:val="845"/>
    <w:qFormat/>
    <w:pPr>
      <w:tabs>
        <w:tab w:val="left" w:pos="360" w:leader="none"/>
      </w:tabs>
    </w:pPr>
    <w:rPr>
      <w:rFonts w:ascii="Times New Roman" w:hAnsi="Times New Roman" w:eastAsia="宋体" w:cs="Times New Roman"/>
      <w:sz w:val="24"/>
    </w:rPr>
  </w:style>
  <w:style w:type="paragraph" w:styleId="1095">
    <w:name w:val="正文空2格  1."/>
    <w:basedOn w:val="845"/>
    <w:next w:val="1095"/>
    <w:link w:val="845"/>
    <w:qFormat/>
    <w:pPr>
      <w:ind w:firstLine="480"/>
      <w:spacing w:line="360" w:lineRule="auto"/>
    </w:pPr>
    <w:rPr>
      <w:rFonts w:ascii="宋体" w:hAnsi="Times New Roman" w:eastAsia="仿宋" w:cs="宋体"/>
      <w:sz w:val="28"/>
      <w:szCs w:val="20"/>
    </w:rPr>
  </w:style>
  <w:style w:type="paragraph" w:styleId="1096">
    <w:name w:val="正文 1.1.1"/>
    <w:basedOn w:val="845"/>
    <w:next w:val="845"/>
    <w:link w:val="845"/>
    <w:qFormat/>
    <w:pPr>
      <w:numPr>
        <w:ilvl w:val="2"/>
        <w:numId w:val="2"/>
      </w:numPr>
      <w:spacing w:line="360" w:lineRule="auto"/>
      <w:tabs>
        <w:tab w:val="left" w:pos="851" w:leader="none"/>
      </w:tabs>
      <w:outlineLvl w:val="2"/>
    </w:pPr>
    <w:rPr>
      <w:rFonts w:ascii="宋体" w:hAnsi="宋体" w:eastAsia="宋体" w:cs="Times New Roman"/>
      <w:color w:val="000000"/>
      <w:sz w:val="28"/>
      <w:szCs w:val="21"/>
    </w:rPr>
  </w:style>
  <w:style w:type="paragraph" w:styleId="1097">
    <w:name w:val="正文 1.1"/>
    <w:basedOn w:val="845"/>
    <w:next w:val="1096"/>
    <w:link w:val="845"/>
    <w:qFormat/>
    <w:pPr>
      <w:numPr>
        <w:ilvl w:val="1"/>
        <w:numId w:val="2"/>
      </w:numPr>
      <w:ind w:left="980" w:hanging="980"/>
      <w:spacing w:line="360" w:lineRule="auto"/>
      <w:tabs>
        <w:tab w:val="left" w:pos="851" w:leader="none"/>
      </w:tabs>
      <w:outlineLvl w:val="1"/>
    </w:pPr>
    <w:rPr>
      <w:rFonts w:ascii="仿宋" w:hAnsi="仿宋" w:eastAsia="仿宋" w:cs="Times New Roman"/>
      <w:b/>
      <w:sz w:val="28"/>
      <w:szCs w:val="21"/>
    </w:rPr>
  </w:style>
  <w:style w:type="paragraph" w:styleId="1098">
    <w:name w:val="默认段落字体 Para Char Char Char Char Char Char Char Char Char1 Char Char Char Char Char Char Char"/>
    <w:basedOn w:val="870"/>
    <w:next w:val="1098"/>
    <w:link w:val="845"/>
    <w:qFormat/>
    <w:rPr>
      <w:rFonts w:ascii="Tahoma" w:hAnsi="Tahoma"/>
      <w:sz w:val="24"/>
    </w:rPr>
  </w:style>
  <w:style w:type="paragraph" w:styleId="1099">
    <w:name w:val="HTML 预先格式化"/>
    <w:basedOn w:val="845"/>
    <w:next w:val="1099"/>
    <w:link w:val="8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100">
    <w:name w:val="xl47"/>
    <w:basedOn w:val="845"/>
    <w:next w:val="1100"/>
    <w:link w:val="845"/>
    <w:qFormat/>
    <w:pPr>
      <w:jc w:val="center"/>
      <w:spacing w:before="100" w:beforeAutospacing="1" w:after="100" w:afterAutospacing="1"/>
      <w:widowControl/>
    </w:pPr>
    <w:rPr>
      <w:rFonts w:ascii="方正姚体" w:hAnsi="宋体" w:eastAsia="方正姚体" w:cs="Times New Roman"/>
      <w:b/>
      <w:bCs/>
      <w:sz w:val="36"/>
      <w:szCs w:val="36"/>
    </w:rPr>
  </w:style>
  <w:style w:type="paragraph" w:styleId="1101">
    <w:name w:val="Table Text"/>
    <w:next w:val="1101"/>
    <w:link w:val="845"/>
    <w:qFormat/>
    <w:pPr>
      <w:jc w:val="center"/>
      <w:spacing w:before="143" w:after="80"/>
    </w:pPr>
    <w:rPr>
      <w:rFonts w:ascii="仿宋_GB2312" w:hAnsi="宋体" w:eastAsia="仿宋_GB2312" w:cs="Times New Roman"/>
      <w:sz w:val="24"/>
      <w:lang w:val="en-US" w:eastAsia="zh-CN" w:bidi="ar-SA"/>
    </w:rPr>
  </w:style>
  <w:style w:type="paragraph" w:styleId="1102">
    <w:name w:val="标题1"/>
    <w:basedOn w:val="845"/>
    <w:next w:val="845"/>
    <w:link w:val="845"/>
    <w:qFormat/>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1103">
    <w:name w:val="Coms Alinea"/>
    <w:next w:val="1103"/>
    <w:link w:val="845"/>
    <w:qFormat/>
    <w:pPr>
      <w:widowControl w:val="off"/>
    </w:pPr>
    <w:rPr>
      <w:rFonts w:ascii="Arial" w:hAnsi="Arial" w:eastAsia="宋体" w:cs="Arial"/>
      <w:lang w:val="en-US" w:eastAsia="zh-CN" w:bidi="ar-SA"/>
    </w:rPr>
  </w:style>
  <w:style w:type="paragraph" w:styleId="1104">
    <w:name w:val="Char Char Char Char"/>
    <w:basedOn w:val="870"/>
    <w:next w:val="1104"/>
    <w:link w:val="845"/>
    <w:qFormat/>
    <w:pPr>
      <w:spacing w:line="360" w:lineRule="auto"/>
    </w:pPr>
    <w:rPr>
      <w:rFonts w:ascii="Tahoma" w:hAnsi="Tahoma"/>
      <w:sz w:val="24"/>
    </w:rPr>
  </w:style>
  <w:style w:type="paragraph" w:styleId="1105">
    <w:name w:val="正文 第一章"/>
    <w:basedOn w:val="845"/>
    <w:next w:val="1097"/>
    <w:link w:val="845"/>
    <w:qFormat/>
    <w:pPr>
      <w:numPr>
        <w:ilvl w:val="0"/>
        <w:numId w:val="2"/>
      </w:numPr>
      <w:jc w:val="center"/>
      <w:pageBreakBefore/>
      <w:spacing w:before="240" w:after="240" w:line="480" w:lineRule="auto"/>
      <w:outlineLvl w:val="0"/>
    </w:pPr>
    <w:rPr>
      <w:rFonts w:ascii="黑体" w:hAnsi="宋体" w:eastAsia="黑体" w:cs="Times New Roman"/>
      <w:sz w:val="36"/>
      <w:szCs w:val="21"/>
    </w:rPr>
  </w:style>
  <w:style w:type="paragraph" w:styleId="1106">
    <w:name w:val="第四级"/>
    <w:basedOn w:val="845"/>
    <w:next w:val="845"/>
    <w:link w:val="845"/>
    <w:qFormat/>
    <w:pPr>
      <w:numPr>
        <w:ilvl w:val="3"/>
        <w:numId w:val="2"/>
      </w:numPr>
      <w:spacing w:line="360" w:lineRule="auto"/>
      <w:tabs>
        <w:tab w:val="left" w:pos="1134" w:leader="none"/>
      </w:tabs>
    </w:pPr>
    <w:rPr>
      <w:rFonts w:ascii="宋体" w:hAnsi="宋体" w:eastAsia="仿宋" w:cs="Times New Roman"/>
      <w:sz w:val="28"/>
      <w:szCs w:val="21"/>
    </w:rPr>
  </w:style>
  <w:style w:type="paragraph" w:styleId="1107">
    <w:name w:val="Char Char Char Char1 Char Char Char"/>
    <w:basedOn w:val="870"/>
    <w:next w:val="1107"/>
    <w:link w:val="845"/>
    <w:qFormat/>
    <w:pPr>
      <w:spacing w:line="360" w:lineRule="auto"/>
    </w:pPr>
    <w:rPr>
      <w:rFonts w:ascii="Tahoma" w:hAnsi="Tahoma"/>
      <w:sz w:val="24"/>
    </w:rPr>
  </w:style>
  <w:style w:type="paragraph" w:styleId="1108">
    <w:name w:val="标书正文格式"/>
    <w:next w:val="1108"/>
    <w:link w:val="845"/>
    <w:qFormat/>
    <w:pPr>
      <w:ind w:firstLine="200"/>
      <w:spacing w:line="360" w:lineRule="auto"/>
    </w:pPr>
    <w:rPr>
      <w:rFonts w:ascii="Times New Roman" w:hAnsi="Times New Roman" w:eastAsia="楷体_GB2312" w:cs="Times New Roman"/>
      <w:sz w:val="24"/>
      <w:szCs w:val="24"/>
      <w:lang w:val="en-US" w:eastAsia="zh-CN" w:bidi="ar-SA"/>
    </w:rPr>
  </w:style>
  <w:style w:type="paragraph" w:styleId="1109">
    <w:name w:val="BioQuote Tekst"/>
    <w:basedOn w:val="845"/>
    <w:next w:val="1109"/>
    <w:link w:val="845"/>
    <w:qFormat/>
    <w:pPr>
      <w:ind w:right="-1"/>
    </w:pPr>
    <w:rPr>
      <w:rFonts w:ascii="Arial" w:hAnsi="Arial" w:eastAsia="宋体" w:cs="Times New Roman"/>
      <w:sz w:val="22"/>
      <w:szCs w:val="20"/>
      <w:lang w:eastAsia="en-US"/>
    </w:rPr>
  </w:style>
  <w:style w:type="paragraph" w:styleId="1110">
    <w:name w:val="_Style 66"/>
    <w:next w:val="1110"/>
    <w:link w:val="845"/>
    <w:uiPriority w:val="99"/>
    <w:semiHidden/>
    <w:qFormat/>
    <w:rPr>
      <w:rFonts w:ascii="Times New Roman" w:hAnsi="Times New Roman" w:eastAsia="宋体" w:cs="Times New Roman"/>
      <w:sz w:val="21"/>
      <w:szCs w:val="24"/>
      <w:lang w:val="en-US" w:eastAsia="zh-CN" w:bidi="ar-SA"/>
    </w:rPr>
  </w:style>
  <w:style w:type="paragraph" w:styleId="1111">
    <w:name w:val="标题2"/>
    <w:basedOn w:val="845"/>
    <w:next w:val="845"/>
    <w:link w:val="845"/>
    <w:qFormat/>
    <w:pPr>
      <w:jc w:val="center"/>
    </w:pPr>
    <w:rPr>
      <w:rFonts w:ascii="Times New Roman" w:hAnsi="Times New Roman" w:eastAsia="方正楷体_GBK" w:cs="Times New Roman"/>
    </w:rPr>
  </w:style>
  <w:style w:type="paragraph" w:styleId="1112">
    <w:name w:val="正文1"/>
    <w:basedOn w:val="845"/>
    <w:next w:val="1112"/>
    <w:link w:val="845"/>
    <w:qFormat/>
    <w:pPr>
      <w:ind w:right="-167"/>
      <w:spacing w:line="440" w:lineRule="exact"/>
      <w:widowControl/>
    </w:pPr>
    <w:rPr>
      <w:rFonts w:ascii="Times New Roman" w:hAnsi="Times New Roman" w:eastAsia="宋体" w:cs="Times New Roman"/>
      <w:b/>
    </w:rPr>
  </w:style>
  <w:style w:type="paragraph" w:styleId="1113">
    <w:name w:val="首行缩进"/>
    <w:basedOn w:val="845"/>
    <w:next w:val="1113"/>
    <w:link w:val="845"/>
    <w:qFormat/>
    <w:pPr>
      <w:ind w:firstLine="480"/>
      <w:spacing w:line="360" w:lineRule="auto"/>
    </w:pPr>
    <w:rPr>
      <w:rFonts w:ascii="宋体" w:hAnsi="宋体" w:eastAsia="宋体" w:cs="宋体"/>
      <w:sz w:val="24"/>
    </w:rPr>
  </w:style>
  <w:style w:type="paragraph" w:styleId="1114">
    <w:name w:val="_Style 7"/>
    <w:basedOn w:val="845"/>
    <w:next w:val="938"/>
    <w:link w:val="845"/>
    <w:uiPriority w:val="34"/>
    <w:qFormat/>
    <w:pPr>
      <w:ind w:firstLine="420"/>
    </w:pPr>
    <w:rPr>
      <w:rFonts w:ascii="Times New Roman" w:hAnsi="Times New Roman" w:eastAsia="宋体" w:cs="Times New Roman"/>
    </w:rPr>
  </w:style>
  <w:style w:type="paragraph" w:styleId="1115">
    <w:name w:val="AONormal"/>
    <w:next w:val="1115"/>
    <w:link w:val="845"/>
    <w:qFormat/>
    <w:pPr>
      <w:ind w:firstLine="440"/>
      <w:spacing w:line="400" w:lineRule="exact"/>
    </w:pPr>
    <w:rPr>
      <w:rFonts w:ascii="华文楷体" w:hAnsi="华文楷体" w:eastAsia="华文楷体" w:cs="华文楷体"/>
      <w:sz w:val="22"/>
      <w:szCs w:val="21"/>
      <w:lang w:val="en-US" w:eastAsia="zh-CN" w:bidi="ar-SA"/>
    </w:rPr>
  </w:style>
  <w:style w:type="paragraph" w:styleId="1116">
    <w:name w:val="正文文本 21"/>
    <w:basedOn w:val="845"/>
    <w:next w:val="1116"/>
    <w:link w:val="845"/>
    <w:qFormat/>
    <w:pPr>
      <w:jc w:val="center"/>
      <w:widowControl/>
    </w:pPr>
    <w:rPr>
      <w:rFonts w:ascii="楷体_GB2312" w:hAnsi="Times New Roman" w:eastAsia="楷体_GB2312" w:cs="Times New Roman"/>
      <w:sz w:val="28"/>
      <w:szCs w:val="28"/>
    </w:rPr>
  </w:style>
  <w:style w:type="paragraph" w:styleId="1117">
    <w:name w:val="列表段落1"/>
    <w:basedOn w:val="845"/>
    <w:next w:val="1117"/>
    <w:link w:val="845"/>
    <w:qFormat/>
    <w:pPr>
      <w:contextualSpacing/>
      <w:ind w:left="720"/>
      <w:jc w:val="left"/>
      <w:widowControl/>
    </w:pPr>
    <w:rPr>
      <w:rFonts w:ascii="Calibri" w:hAnsi="Calibri" w:eastAsia="宋体" w:cs="Times New Roman"/>
      <w:sz w:val="24"/>
      <w:lang w:eastAsia="en-US" w:bidi="en-US"/>
    </w:rPr>
  </w:style>
  <w:style w:type="paragraph" w:styleId="1118">
    <w:name w:val="目录 61"/>
    <w:basedOn w:val="845"/>
    <w:next w:val="845"/>
    <w:link w:val="845"/>
    <w:semiHidden/>
    <w:qFormat/>
    <w:pPr>
      <w:ind w:left="2100"/>
    </w:pPr>
    <w:rPr>
      <w:rFonts w:ascii="Times New Roman" w:hAnsi="Times New Roman" w:eastAsia="宋体" w:cs="Times New Roman"/>
    </w:rPr>
  </w:style>
  <w:style w:type="paragraph" w:styleId="1119">
    <w:name w:val="正文首行缩进1"/>
    <w:basedOn w:val="845"/>
    <w:next w:val="1118"/>
    <w:link w:val="845"/>
    <w:uiPriority w:val="99"/>
    <w:qFormat/>
    <w:pPr>
      <w:ind w:firstLine="200"/>
      <w:spacing w:line="360" w:lineRule="auto"/>
    </w:pPr>
    <w:rPr>
      <w:rFonts w:ascii="仿宋_GB2312" w:hAnsi="Times New Roman" w:eastAsia="仿宋_GB2312" w:cs="Times New Roman"/>
      <w:sz w:val="30"/>
      <w:szCs w:val="30"/>
    </w:rPr>
  </w:style>
  <w:style w:type="paragraph" w:styleId="1120">
    <w:name w:val="Footer1"/>
    <w:basedOn w:val="845"/>
    <w:next w:val="1120"/>
    <w:link w:val="845"/>
    <w:uiPriority w:val="99"/>
    <w:qFormat/>
    <w:pPr>
      <w:tabs>
        <w:tab w:val="center" w:pos="7143" w:leader="none"/>
        <w:tab w:val="right" w:pos="14287" w:leader="none"/>
      </w:tabs>
    </w:pPr>
    <w:rPr>
      <w:rFonts w:ascii="Times New Roman" w:hAnsi="Times New Roman" w:eastAsia="宋体" w:cs="Times New Roman"/>
    </w:rPr>
  </w:style>
  <w:style w:type="paragraph" w:styleId="1121">
    <w:name w:val="纯文本1"/>
    <w:basedOn w:val="845"/>
    <w:next w:val="1121"/>
    <w:link w:val="845"/>
    <w:qFormat/>
    <w:rPr>
      <w:rFonts w:ascii="宋体" w:hAnsi="Courier New" w:eastAsia="宋体" w:cs="Times New Roman"/>
      <w:szCs w:val="20"/>
    </w:rPr>
  </w:style>
  <w:style w:type="paragraph" w:styleId="1122">
    <w:name w:val="4"/>
    <w:basedOn w:val="845"/>
    <w:next w:val="907"/>
    <w:link w:val="845"/>
    <w:qFormat/>
    <w:pPr>
      <w:ind w:firstLine="420"/>
      <w:spacing w:line="360" w:lineRule="auto"/>
    </w:pPr>
    <w:rPr>
      <w:rFonts w:ascii="Calibri" w:hAnsi="Calibri" w:eastAsia="宋体" w:cs="Times New Roman"/>
      <w:color w:val="ff0000"/>
      <w:sz w:val="24"/>
    </w:rPr>
  </w:style>
  <w:style w:type="paragraph" w:styleId="1123">
    <w:name w:val="Fließtext"/>
    <w:basedOn w:val="845"/>
    <w:next w:val="1123"/>
    <w:link w:val="845"/>
    <w:qFormat/>
    <w:rPr>
      <w:rFonts w:ascii="Times New Roman" w:hAnsi="Times New Roman" w:eastAsia="宋体" w:cs="Times New Roman"/>
      <w:szCs w:val="20"/>
    </w:rPr>
  </w:style>
  <w:style w:type="paragraph" w:styleId="1124">
    <w:name w:val="_Style 2"/>
    <w:basedOn w:val="846"/>
    <w:next w:val="845"/>
    <w:link w:val="845"/>
    <w:qFormat/>
    <w:pPr>
      <w:keepLines/>
      <w:spacing w:before="340" w:after="330" w:line="576" w:lineRule="auto"/>
      <w:outlineLvl w:val="9"/>
    </w:pPr>
    <w:rPr>
      <w:rFonts w:ascii="Times New Roman" w:hAnsi="Times New Roman" w:eastAsia="宋体"/>
      <w:sz w:val="44"/>
      <w:szCs w:val="44"/>
    </w:rPr>
  </w:style>
  <w:style w:type="paragraph" w:styleId="1125">
    <w:name w:val="1"/>
    <w:basedOn w:val="845"/>
    <w:next w:val="1125"/>
    <w:link w:val="845"/>
    <w:qFormat/>
    <w:pPr>
      <w:jc w:val="left"/>
      <w:spacing w:line="400" w:lineRule="exact"/>
    </w:pPr>
    <w:rPr>
      <w:rFonts w:ascii="宋体" w:hAnsi="宋体" w:eastAsia="宋体" w:cs="宋体"/>
      <w:sz w:val="20"/>
      <w:szCs w:val="20"/>
      <w:u w:val="single"/>
    </w:rPr>
  </w:style>
  <w:style w:type="paragraph" w:styleId="1126">
    <w:name w:val="正文文本缩进1"/>
    <w:basedOn w:val="845"/>
    <w:next w:val="1126"/>
    <w:link w:val="845"/>
    <w:qFormat/>
    <w:pPr>
      <w:ind w:left="420"/>
      <w:spacing w:after="120"/>
    </w:pPr>
    <w:rPr>
      <w:rFonts w:ascii="Times New Roman" w:hAnsi="Times New Roman" w:eastAsia="宋体" w:cs="Times New Roman"/>
    </w:rPr>
  </w:style>
  <w:style w:type="paragraph" w:styleId="1127">
    <w:name w:val="正文 New"/>
    <w:next w:val="1127"/>
    <w:link w:val="845"/>
    <w:qFormat/>
    <w:pPr>
      <w:jc w:val="both"/>
      <w:widowControl w:val="off"/>
    </w:pPr>
    <w:rPr>
      <w:rFonts w:ascii="Times New Roman" w:hAnsi="Times New Roman" w:eastAsia="宋体" w:cs="Times New Roman"/>
      <w:sz w:val="21"/>
      <w:lang w:val="en-US" w:eastAsia="zh-CN" w:bidi="ar-SA"/>
    </w:rPr>
  </w:style>
  <w:style w:type="paragraph" w:styleId="1128">
    <w:name w:val="Normal_5"/>
    <w:next w:val="1128"/>
    <w:link w:val="845"/>
    <w:qFormat/>
    <w:rPr>
      <w:rFonts w:ascii="Times New Roman" w:hAnsi="Times New Roman" w:eastAsia="Times New Roman" w:cs="Times New Roman"/>
      <w:sz w:val="24"/>
      <w:szCs w:val="24"/>
      <w:lang w:val="en-US" w:eastAsia="zh-CN" w:bidi="ar-SA"/>
    </w:rPr>
  </w:style>
  <w:style w:type="character" w:styleId="1129">
    <w:name w:val="Heading 5 Char"/>
    <w:basedOn w:val="855"/>
    <w:next w:val="1129"/>
    <w:link w:val="845"/>
    <w:uiPriority w:val="9"/>
    <w:qFormat/>
    <w:rPr>
      <w:rFonts w:ascii="Arial" w:hAnsi="Arial" w:eastAsia="Arial" w:cs="Arial"/>
      <w:b/>
      <w:bCs/>
      <w:sz w:val="24"/>
      <w:szCs w:val="24"/>
    </w:rPr>
  </w:style>
  <w:style w:type="character" w:styleId="1130">
    <w:name w:val="apple-converted-space"/>
    <w:next w:val="1130"/>
    <w:link w:val="845"/>
    <w:qFormat/>
  </w:style>
  <w:style w:type="character" w:styleId="1131">
    <w:name w:val="标题2 Char"/>
    <w:next w:val="1131"/>
    <w:link w:val="845"/>
    <w:qFormat/>
    <w:rPr>
      <w:rFonts w:ascii="方正楷体_GBK" w:hAnsi="Book Antiqua" w:eastAsia="方正楷体_GBK"/>
      <w:sz w:val="32"/>
      <w:lang w:val="en-US" w:eastAsia="zh-CN" w:bidi="ar-SA"/>
    </w:rPr>
  </w:style>
  <w:style w:type="character" w:styleId="1132">
    <w:name w:val="jj1"/>
    <w:next w:val="1132"/>
    <w:link w:val="845"/>
    <w:qFormat/>
    <w:rPr>
      <w:strike w:val="0"/>
      <w:sz w:val="20"/>
      <w:szCs w:val="20"/>
      <w:u w:val="none"/>
    </w:rPr>
  </w:style>
  <w:style w:type="character" w:styleId="1133">
    <w:name w:val="NormalCharacter1"/>
    <w:next w:val="1133"/>
    <w:link w:val="845"/>
    <w:qFormat/>
    <w:rPr>
      <w:rFonts w:ascii="Times New Roman" w:hAnsi="Times New Roman" w:eastAsia="宋体" w:cs="Times New Roman"/>
      <w:sz w:val="21"/>
      <w:szCs w:val="24"/>
      <w:lang w:val="en-US" w:eastAsia="zh-CN" w:bidi="ar-SA"/>
    </w:rPr>
  </w:style>
  <w:style w:type="character" w:styleId="1134">
    <w:name w:val="font11"/>
    <w:basedOn w:val="855"/>
    <w:next w:val="1134"/>
    <w:link w:val="845"/>
    <w:qFormat/>
    <w:rPr>
      <w:rFonts w:hint="eastAsia" w:ascii="宋体" w:hAnsi="宋体" w:eastAsia="宋体" w:cs="宋体"/>
      <w:strike w:val="0"/>
      <w:color w:val="000000"/>
      <w:sz w:val="16"/>
      <w:szCs w:val="16"/>
      <w:u w:val="none"/>
    </w:rPr>
  </w:style>
  <w:style w:type="paragraph" w:styleId="1135">
    <w:name w:val="正文首行缩进 21"/>
    <w:basedOn w:val="1126"/>
    <w:next w:val="1135"/>
    <w:link w:val="845"/>
    <w:qFormat/>
    <w:pPr>
      <w:ind w:firstLine="420"/>
    </w:pPr>
  </w:style>
  <w:style w:type="character" w:styleId="30206" w:default="1">
    <w:name w:val="Default Paragraph Font"/>
    <w:uiPriority w:val="1"/>
    <w:semiHidden/>
    <w:unhideWhenUsed/>
  </w:style>
  <w:style w:type="numbering" w:styleId="30207" w:default="1">
    <w:name w:val="No List"/>
    <w:uiPriority w:val="99"/>
    <w:semiHidden/>
    <w:unhideWhenUsed/>
  </w:style>
  <w:style w:type="table" w:styleId="302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维</dc:creator>
  <cp:lastModifiedBy>韩磊</cp:lastModifiedBy>
  <cp:revision>4</cp:revision>
  <dcterms:created xsi:type="dcterms:W3CDTF">2026-05-20T07:32:00Z</dcterms:created>
  <dcterms:modified xsi:type="dcterms:W3CDTF">2026-07-24T03:11:37Z</dcterms:modified>
</cp:coreProperties>
</file>