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7"/>
        <w:jc w:val="left"/>
        <w:spacing w:line="360" w:lineRule="auto"/>
        <w:rPr>
          <w:rFonts w:hint="eastAsia" w:ascii="宋体" w:hAnsi="宋体" w:cs="宋体"/>
          <w:b/>
          <w:bCs/>
          <w:sz w:val="84"/>
          <w:szCs w:val="24"/>
        </w:rPr>
      </w:pPr>
      <w:r>
        <w:rPr>
          <w:rFonts w:hint="eastAsia" w:ascii="宋体" w:hAnsi="宋体" w:cs="宋体"/>
          <w:b/>
          <w:bCs/>
          <w:sz w:val="84"/>
          <w:szCs w:val="24"/>
        </w:rPr>
      </w:r>
      <w:r/>
    </w:p>
    <w:p>
      <w:pPr>
        <w:pStyle w:val="1137"/>
        <w:jc w:val="left"/>
        <w:spacing w:line="360" w:lineRule="auto"/>
        <w:rPr>
          <w:rFonts w:hint="eastAsia" w:ascii="宋体" w:hAnsi="宋体" w:cs="宋体"/>
          <w:b/>
          <w:bCs/>
          <w:sz w:val="84"/>
          <w:szCs w:val="24"/>
        </w:rPr>
      </w:pPr>
      <w:r>
        <w:rPr>
          <w:rFonts w:hint="eastAsia" w:ascii="宋体" w:hAnsi="宋体" w:cs="宋体"/>
          <w:b/>
          <w:bCs/>
          <w:sz w:val="84"/>
          <w:szCs w:val="24"/>
        </w:rPr>
      </w:r>
      <w:r/>
    </w:p>
    <w:p>
      <w:pPr>
        <w:pStyle w:val="1137"/>
        <w:jc w:val="center"/>
        <w:spacing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rPr>
          <w:rFonts w:hint="eastAsia" w:ascii="宋体" w:hAnsi="宋体" w:cs="宋体"/>
          <w:b/>
          <w:bCs/>
          <w:sz w:val="84"/>
          <w:szCs w:val="24"/>
        </w:rPr>
      </w:r>
      <w:r/>
    </w:p>
    <w:p>
      <w:pPr>
        <w:pStyle w:val="1137"/>
        <w:jc w:val="left"/>
        <w:spacing w:line="360" w:lineRule="auto"/>
        <w:rPr>
          <w:rFonts w:hint="eastAsia" w:ascii="宋体" w:hAnsi="宋体" w:cs="宋体"/>
          <w:b/>
          <w:bCs/>
          <w:sz w:val="32"/>
          <w:szCs w:val="24"/>
        </w:rPr>
      </w:pPr>
      <w:r>
        <w:rPr>
          <w:rFonts w:hint="eastAsia" w:ascii="宋体" w:hAnsi="宋体" w:cs="宋体"/>
          <w:b/>
          <w:bCs/>
          <w:sz w:val="32"/>
          <w:szCs w:val="24"/>
        </w:rPr>
      </w:r>
      <w:r/>
    </w:p>
    <w:p>
      <w:pPr>
        <w:pStyle w:val="1137"/>
        <w:jc w:val="left"/>
        <w:spacing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lang w:eastAsia="zh-CN"/>
        </w:rPr>
      </w:r>
      <w:r/>
    </w:p>
    <w:p>
      <w:pPr>
        <w:pStyle w:val="1137"/>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pStyle w:val="1137"/>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pStyle w:val="1137"/>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pStyle w:val="1137"/>
        <w:jc w:val="center"/>
        <w:spacing w:line="360" w:lineRule="auto"/>
        <w:rPr>
          <w:rFonts w:hint="eastAsia" w:ascii="宋体" w:hAnsi="宋体" w:cs="宋体"/>
          <w:b/>
          <w:bCs/>
          <w:sz w:val="32"/>
          <w:szCs w:val="24"/>
          <w:u w:val="single"/>
          <w:shd w:val="clear" w:color="auto" w:fill="auto"/>
        </w:rPr>
      </w:pPr>
      <w:r>
        <w:rPr>
          <w:rFonts w:hint="eastAsia" w:ascii="宋体" w:hAnsi="宋体" w:cs="宋体"/>
          <w:b/>
          <w:bCs/>
          <w:sz w:val="32"/>
          <w:szCs w:val="24"/>
          <w:shd w:val="clear" w:color="auto" w:fill="auto"/>
        </w:rPr>
        <w:t xml:space="preserve">项目名称：扬州港航无人机智能巡查项目</w:t>
      </w:r>
      <w:r>
        <w:rPr>
          <w:rFonts w:hint="eastAsia" w:ascii="宋体" w:hAnsi="宋体" w:cs="宋体"/>
          <w:b/>
          <w:bCs/>
          <w:sz w:val="32"/>
          <w:szCs w:val="24"/>
          <w:u w:val="single"/>
          <w:shd w:val="clear" w:color="auto" w:fill="auto"/>
        </w:rPr>
      </w:r>
      <w:r/>
    </w:p>
    <w:p>
      <w:pPr>
        <w:pStyle w:val="1137"/>
        <w:jc w:val="left"/>
        <w:spacing w:line="360" w:lineRule="auto"/>
        <w:rPr>
          <w:rFonts w:hint="eastAsia" w:ascii="宋体" w:hAnsi="宋体" w:cs="宋体"/>
          <w:b/>
          <w:bCs/>
          <w:sz w:val="32"/>
          <w:szCs w:val="24"/>
          <w:u w:val="single"/>
          <w:shd w:val="clear" w:color="auto" w:fill="auto"/>
        </w:rPr>
      </w:pPr>
      <w:r>
        <w:rPr>
          <w:rFonts w:hint="eastAsia" w:ascii="宋体" w:hAnsi="宋体" w:cs="宋体"/>
          <w:b/>
          <w:bCs/>
          <w:sz w:val="32"/>
          <w:szCs w:val="24"/>
          <w:u w:val="single"/>
          <w:shd w:val="clear" w:color="auto" w:fill="auto"/>
        </w:rPr>
      </w:r>
      <w:r/>
    </w:p>
    <w:p>
      <w:pPr>
        <w:pStyle w:val="1137"/>
        <w:jc w:val="center"/>
        <w:spacing w:line="360" w:lineRule="auto"/>
        <w:rPr>
          <w:rFonts w:hint="eastAsia" w:ascii="宋体" w:hAnsi="宋体" w:eastAsia="宋体" w:cs="宋体"/>
          <w:b/>
          <w:bCs/>
          <w:sz w:val="32"/>
          <w:szCs w:val="24"/>
          <w:shd w:val="clear" w:color="auto" w:fill="auto"/>
          <w:lang w:eastAsia="zh-CN"/>
        </w:rPr>
      </w:pPr>
      <w:r>
        <w:rPr>
          <w:rFonts w:hint="eastAsia" w:ascii="宋体" w:hAnsi="宋体" w:cs="宋体"/>
          <w:b/>
          <w:bCs/>
          <w:sz w:val="32"/>
          <w:szCs w:val="24"/>
          <w:shd w:val="clear" w:color="auto" w:fill="auto"/>
        </w:rPr>
        <w:t xml:space="preserve">项目编号：</w:t>
      </w:r>
      <w:r>
        <w:rPr>
          <w:rFonts w:hint="eastAsia" w:ascii="宋体" w:hAnsi="宋体" w:cs="宋体"/>
          <w:sz w:val="32"/>
          <w:szCs w:val="24"/>
          <w:shd w:val="clear" w:color="auto" w:fill="auto"/>
          <w:lang w:eastAsia="zh-CN"/>
        </w:rPr>
        <w:t xml:space="preserve">JSZC-321000-JCZX-C2026-0007</w:t>
      </w:r>
      <w:r>
        <w:rPr>
          <w:rFonts w:hint="eastAsia" w:ascii="宋体" w:hAnsi="宋体" w:eastAsia="宋体" w:cs="宋体"/>
          <w:b/>
          <w:bCs/>
          <w:sz w:val="32"/>
          <w:szCs w:val="24"/>
          <w:shd w:val="clear" w:color="auto" w:fill="auto"/>
          <w:lang w:eastAsia="zh-CN"/>
        </w:rPr>
      </w:r>
      <w:r/>
    </w:p>
    <w:p>
      <w:pPr>
        <w:pStyle w:val="1137"/>
        <w:jc w:val="center"/>
        <w:spacing w:line="360" w:lineRule="auto"/>
        <w:rPr>
          <w:rFonts w:hint="eastAsia" w:ascii="宋体" w:hAnsi="宋体" w:cs="宋体"/>
          <w:b/>
          <w:sz w:val="28"/>
          <w:szCs w:val="28"/>
          <w:shd w:val="clear" w:color="auto" w:fill="auto"/>
        </w:rPr>
      </w:pPr>
      <w:r>
        <w:rPr>
          <w:rFonts w:hint="eastAsia" w:ascii="宋体" w:hAnsi="宋体" w:cs="宋体"/>
          <w:b/>
          <w:sz w:val="28"/>
          <w:szCs w:val="28"/>
          <w:shd w:val="clear" w:color="auto" w:fill="auto"/>
        </w:rPr>
      </w:r>
      <w:r/>
    </w:p>
    <w:p>
      <w:pPr>
        <w:pStyle w:val="1137"/>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pStyle w:val="1137"/>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pStyle w:val="1214"/>
        <w:rPr>
          <w:rFonts w:hint="eastAsia"/>
          <w:shd w:val="clear" w:color="auto" w:fill="auto"/>
        </w:rPr>
      </w:pPr>
      <w:r>
        <w:rPr>
          <w:rFonts w:hint="eastAsia"/>
          <w:shd w:val="clear" w:color="auto" w:fill="auto"/>
        </w:rPr>
      </w:r>
      <w:r/>
    </w:p>
    <w:p>
      <w:pPr>
        <w:pStyle w:val="1137"/>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pStyle w:val="1137"/>
        <w:jc w:val="center"/>
        <w:spacing w:line="360" w:lineRule="auto"/>
        <w:rPr>
          <w:rFonts w:hint="eastAsia" w:ascii="宋体" w:hAnsi="宋体" w:cs="宋体"/>
          <w:b/>
          <w:bCs/>
          <w:sz w:val="32"/>
          <w:szCs w:val="24"/>
          <w:shd w:val="clear" w:color="auto" w:fill="auto"/>
        </w:rPr>
      </w:pPr>
      <w:r>
        <w:rPr>
          <w:rFonts w:hint="eastAsia" w:ascii="宋体" w:hAnsi="宋体" w:cs="宋体"/>
          <w:b/>
          <w:bCs/>
          <w:sz w:val="32"/>
          <w:szCs w:val="32"/>
          <w:shd w:val="clear" w:color="auto" w:fill="auto"/>
        </w:rPr>
        <w:t xml:space="preserve">江苏瑾诚工程项目管理有限公司</w:t>
      </w:r>
      <w:r>
        <w:rPr>
          <w:rFonts w:hint="eastAsia" w:ascii="宋体" w:hAnsi="宋体" w:cs="宋体"/>
          <w:b/>
          <w:bCs/>
          <w:sz w:val="32"/>
          <w:szCs w:val="24"/>
          <w:shd w:val="clear" w:color="auto" w:fill="auto"/>
        </w:rPr>
      </w:r>
      <w:r/>
    </w:p>
    <w:p>
      <w:pPr>
        <w:pStyle w:val="1137"/>
        <w:jc w:val="center"/>
        <w:spacing w:line="360" w:lineRule="auto"/>
        <w:rPr>
          <w:rFonts w:hint="eastAsia"/>
          <w:shd w:val="clear" w:color="auto" w:fill="auto"/>
        </w:rPr>
      </w:pPr>
      <w:r>
        <w:rPr>
          <w:rFonts w:hint="eastAsia" w:ascii="宋体" w:hAnsi="宋体" w:cs="宋体"/>
          <w:b/>
          <w:bCs/>
          <w:sz w:val="32"/>
          <w:szCs w:val="24"/>
          <w:shd w:val="clear" w:color="auto" w:fill="auto"/>
        </w:rPr>
        <w:t xml:space="preserve">2026年0</w:t>
      </w:r>
      <w:r>
        <w:rPr>
          <w:rFonts w:hint="eastAsia" w:ascii="宋体" w:hAnsi="宋体" w:cs="宋体"/>
          <w:b/>
          <w:bCs/>
          <w:sz w:val="32"/>
          <w:szCs w:val="24"/>
          <w:shd w:val="clear" w:color="auto" w:fill="auto"/>
          <w:lang w:val="en-US" w:eastAsia="zh-CN"/>
        </w:rPr>
        <w:t xml:space="preserve">8</w:t>
      </w:r>
      <w:r>
        <w:rPr>
          <w:rFonts w:hint="eastAsia" w:ascii="宋体" w:hAnsi="宋体" w:cs="宋体"/>
          <w:b/>
          <w:bCs/>
          <w:sz w:val="32"/>
          <w:szCs w:val="24"/>
          <w:shd w:val="clear" w:color="auto" w:fill="auto"/>
        </w:rPr>
        <w:t xml:space="preserve">月</w:t>
      </w:r>
      <w:r>
        <w:rPr>
          <w:rFonts w:hint="eastAsia" w:ascii="宋体" w:hAnsi="宋体" w:cs="宋体"/>
          <w:b/>
          <w:bCs/>
          <w:sz w:val="32"/>
          <w:szCs w:val="24"/>
          <w:shd w:val="clear" w:color="auto" w:fill="auto"/>
          <w:lang w:val="en-US" w:eastAsia="zh-CN"/>
        </w:rPr>
        <w:t xml:space="preserve">26</w:t>
      </w:r>
      <w:r>
        <w:rPr>
          <w:rFonts w:hint="eastAsia" w:ascii="宋体" w:hAnsi="宋体" w:cs="宋体"/>
          <w:b/>
          <w:bCs/>
          <w:sz w:val="32"/>
          <w:szCs w:val="24"/>
          <w:shd w:val="clear" w:color="auto" w:fill="auto"/>
        </w:rPr>
        <w:t xml:space="preserve">日</w:t>
      </w:r>
      <w:r>
        <w:rPr>
          <w:rFonts w:hint="eastAsia"/>
          <w:shd w:val="clear" w:color="auto" w:fill="auto"/>
        </w:rPr>
      </w:r>
      <w:r/>
    </w:p>
    <w:p>
      <w:pPr>
        <w:pStyle w:val="1260"/>
        <w:jc w:val="center"/>
        <w:rPr>
          <w:rFonts w:hint="eastAsia" w:ascii="宋体" w:hAnsi="宋体" w:eastAsia="宋体" w:cs="宋体"/>
          <w:color w:val="000000"/>
          <w:shd w:val="clear" w:color="auto" w:fill="auto"/>
        </w:rPr>
      </w:pPr>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宋体" w:hAnsi="宋体" w:eastAsia="宋体" w:cs="宋体"/>
          <w:color w:val="000000"/>
          <w:shd w:val="clear" w:color="auto" w:fill="auto"/>
          <w:lang w:val="zh-CN"/>
        </w:rPr>
        <w:br w:type="page" w:clear="all"/>
      </w:r>
      <w:r>
        <w:rPr>
          <w:rFonts w:hint="eastAsia" w:ascii="宋体" w:hAnsi="宋体" w:eastAsia="宋体" w:cs="宋体"/>
          <w:color w:val="000000"/>
          <w:shd w:val="clear" w:color="auto" w:fill="auto"/>
          <w:lang w:val="zh-CN"/>
        </w:rPr>
        <w:t xml:space="preserve">目录</w:t>
      </w:r>
      <w:r>
        <w:rPr>
          <w:rFonts w:hint="eastAsia" w:ascii="宋体" w:hAnsi="宋体" w:eastAsia="宋体" w:cs="宋体"/>
          <w:color w:val="000000"/>
          <w:shd w:val="clear" w:color="auto" w:fill="auto"/>
        </w:rPr>
      </w:r>
      <w:r/>
    </w:p>
    <w:p>
      <w:pPr>
        <w:pStyle w:val="1189"/>
        <w:tabs>
          <w:tab w:val="right" w:pos="8720" w:leader="dot"/>
        </w:tabs>
        <w:rPr>
          <w:rFonts w:hint="eastAsia" w:cs="宋体"/>
          <w:caps w:val="0"/>
          <w:sz w:val="22"/>
          <w:shd w:val="clear" w:color="auto" w:fill="auto"/>
          <w:lang w:val="en-US" w:eastAsia="zh-CN"/>
        </w:rPr>
      </w:pPr>
      <w:r>
        <w:rPr>
          <w:rFonts w:hint="eastAsia" w:cs="宋体"/>
          <w:shd w:val="clear" w:color="auto" w:fill="auto"/>
        </w:rPr>
        <w:fldChar w:fldCharType="begin"/>
      </w:r>
      <w:r>
        <w:rPr>
          <w:rFonts w:hint="eastAsia" w:cs="宋体"/>
          <w:shd w:val="clear" w:color="auto" w:fill="auto"/>
        </w:rPr>
        <w:instrText xml:space="preserve"> TOC \o "1-3" \h \z \u </w:instrText>
      </w:r>
      <w:r>
        <w:rPr>
          <w:rFonts w:hint="eastAsia" w:cs="宋体"/>
          <w:shd w:val="clear" w:color="auto" w:fill="auto"/>
        </w:rPr>
        <w:fldChar w:fldCharType="separate"/>
      </w: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"_Toc165197237"</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第一章  磋商邀请</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_Toc165197237 \h </w:instrText>
      </w:r>
      <w:r>
        <w:rPr>
          <w:rFonts w:hint="eastAsia" w:cs="宋体"/>
          <w:shd w:val="clear" w:color="auto" w:fill="auto"/>
        </w:rPr>
        <w:fldChar w:fldCharType="separate"/>
      </w:r>
      <w:r>
        <w:rPr>
          <w:rFonts w:hint="eastAsia" w:cs="宋体"/>
          <w:shd w:val="clear" w:color="auto" w:fill="auto"/>
        </w:rPr>
        <w:t xml:space="preserve">1</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89"/>
        <w:tabs>
          <w:tab w:val="right" w:pos="8720" w:leader="dot"/>
        </w:tabs>
        <w:rPr>
          <w:rFonts w:hint="eastAsia" w:cs="宋体"/>
          <w:caps w:val="0"/>
          <w:sz w:val="22"/>
          <w:shd w:val="clear" w:color="auto" w:fill="auto"/>
          <w:lang w:val="en-US" w:eastAsia="zh-CN"/>
        </w:rPr>
      </w:pP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"_Toc165197238"</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第二章  供应商须知</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_Toc165197238 \h </w:instrText>
      </w:r>
      <w:r>
        <w:rPr>
          <w:rFonts w:hint="eastAsia" w:cs="宋体"/>
          <w:shd w:val="clear" w:color="auto" w:fill="auto"/>
        </w:rPr>
        <w:fldChar w:fldCharType="separate"/>
      </w:r>
      <w:r>
        <w:rPr>
          <w:rFonts w:hint="eastAsia" w:cs="宋体"/>
          <w:shd w:val="clear" w:color="auto" w:fill="auto"/>
        </w:rPr>
        <w:t xml:space="preserve">5</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89"/>
        <w:tabs>
          <w:tab w:val="right" w:pos="8720" w:leader="dot"/>
        </w:tabs>
        <w:rPr>
          <w:rFonts w:hint="eastAsia" w:cs="宋体"/>
          <w:caps w:val="0"/>
          <w:sz w:val="22"/>
          <w:shd w:val="clear" w:color="auto" w:fill="auto"/>
          <w:lang w:val="en-US" w:eastAsia="zh-CN"/>
        </w:rPr>
      </w:pP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"_Toc165197239"</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第三章  合同文本</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_Toc165197239 \h </w:instrText>
      </w:r>
      <w:r>
        <w:rPr>
          <w:rFonts w:hint="eastAsia" w:cs="宋体"/>
          <w:shd w:val="clear" w:color="auto" w:fill="auto"/>
        </w:rPr>
        <w:fldChar w:fldCharType="separate"/>
      </w:r>
      <w:r>
        <w:rPr>
          <w:rFonts w:hint="eastAsia" w:cs="宋体"/>
          <w:shd w:val="clear" w:color="auto" w:fill="auto"/>
        </w:rPr>
        <w:t xml:space="preserve">13</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89"/>
        <w:tabs>
          <w:tab w:val="right" w:pos="8720" w:leader="dot"/>
        </w:tabs>
        <w:rPr>
          <w:rFonts w:hint="eastAsia" w:cs="宋体"/>
          <w:caps w:val="0"/>
          <w:sz w:val="22"/>
          <w:shd w:val="clear" w:color="auto" w:fill="auto"/>
          <w:lang w:val="en-US" w:eastAsia="zh-CN"/>
        </w:rPr>
      </w:pP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"_Toc165197240"</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第四章 </w:t>
      </w:r>
      <w:r>
        <w:rPr>
          <w:rStyle w:val="1212"/>
          <w:rFonts w:hint="eastAsia" w:cs="宋体"/>
          <w:color w:val="000000"/>
          <w:shd w:val="clear" w:color="auto" w:fill="auto"/>
          <w:lang w:val="en-US" w:eastAsia="zh-CN"/>
        </w:rPr>
        <w:t xml:space="preserve"> </w:t>
      </w:r>
      <w:r>
        <w:rPr>
          <w:rStyle w:val="1212"/>
          <w:rFonts w:hint="eastAsia" w:cs="宋体"/>
          <w:color w:val="000000"/>
          <w:shd w:val="clear" w:color="auto" w:fill="auto"/>
        </w:rPr>
        <w:t xml:space="preserve">采购需求</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_Toc165197240 \h </w:instrText>
      </w:r>
      <w:r>
        <w:rPr>
          <w:rFonts w:hint="eastAsia" w:cs="宋体"/>
          <w:shd w:val="clear" w:color="auto" w:fill="auto"/>
        </w:rPr>
        <w:fldChar w:fldCharType="separate"/>
      </w:r>
      <w:r>
        <w:rPr>
          <w:rFonts w:hint="eastAsia" w:cs="宋体"/>
          <w:shd w:val="clear" w:color="auto" w:fill="auto"/>
        </w:rPr>
        <w:t xml:space="preserve">57</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89"/>
        <w:tabs>
          <w:tab w:val="right" w:pos="8720" w:leader="dot"/>
        </w:tabs>
        <w:rPr>
          <w:rFonts w:hint="eastAsia" w:cs="宋体"/>
          <w:caps w:val="0"/>
          <w:sz w:val="22"/>
          <w:shd w:val="clear" w:color="auto" w:fill="auto"/>
          <w:lang w:val="en-US" w:eastAsia="zh-CN"/>
        </w:rPr>
      </w:pP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"_Toc165197241"</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第五章  评审方法与评审标准</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_Toc165197241 \h </w:instrText>
      </w:r>
      <w:r>
        <w:rPr>
          <w:rFonts w:hint="eastAsia" w:cs="宋体"/>
          <w:shd w:val="clear" w:color="auto" w:fill="auto"/>
        </w:rPr>
        <w:fldChar w:fldCharType="separate"/>
      </w:r>
      <w:r>
        <w:rPr>
          <w:rFonts w:hint="eastAsia" w:cs="宋体"/>
          <w:shd w:val="clear" w:color="auto" w:fill="auto"/>
        </w:rPr>
        <w:t xml:space="preserve">72</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89"/>
        <w:tabs>
          <w:tab w:val="right" w:pos="8720" w:leader="dot"/>
        </w:tabs>
        <w:rPr>
          <w:rFonts w:hint="eastAsia" w:cs="宋体"/>
          <w:caps w:val="0"/>
          <w:sz w:val="22"/>
          <w:shd w:val="clear" w:color="auto" w:fill="auto"/>
          <w:lang w:val="en-US" w:eastAsia="zh-CN"/>
        </w:rPr>
      </w:pPr>
      <w:r>
        <w:rPr>
          <w:rStyle w:val="1212"/>
          <w:rFonts w:hint="eastAsia" w:cs="宋体"/>
          <w:color w:val="000000"/>
          <w:shd w:val="clear" w:color="auto" w:fill="auto"/>
        </w:rPr>
        <w:fldChar w:fldCharType="begin"/>
      </w:r>
      <w:r>
        <w:rPr>
          <w:rStyle w:val="1212"/>
          <w:rFonts w:hint="eastAsia" w:cs="宋体"/>
          <w:color w:val="000000"/>
          <w:shd w:val="clear" w:color="auto" w:fill="auto"/>
        </w:rPr>
        <w:instrText xml:space="preserve"> </w:instrText>
      </w:r>
      <w:r>
        <w:rPr>
          <w:rFonts w:hint="eastAsia" w:cs="宋体"/>
          <w:shd w:val="clear" w:color="auto" w:fill="auto"/>
        </w:rPr>
        <w:instrText xml:space="preserve">HYPERLINK \l "_Toc165197242"</w:instrText>
      </w:r>
      <w:r>
        <w:rPr>
          <w:rStyle w:val="1212"/>
          <w:rFonts w:hint="eastAsia" w:cs="宋体"/>
          <w:color w:val="000000"/>
          <w:shd w:val="clear" w:color="auto" w:fill="auto"/>
        </w:rPr>
        <w:instrText xml:space="preserve"> </w:instrText>
      </w:r>
      <w:r>
        <w:rPr>
          <w:rStyle w:val="1212"/>
          <w:rFonts w:hint="eastAsia" w:cs="宋体"/>
          <w:color w:val="000000"/>
          <w:shd w:val="clear" w:color="auto" w:fill="auto"/>
        </w:rPr>
        <w:fldChar w:fldCharType="separate"/>
      </w:r>
      <w:r>
        <w:rPr>
          <w:rStyle w:val="1212"/>
          <w:rFonts w:hint="eastAsia" w:cs="宋体"/>
          <w:color w:val="000000"/>
          <w:shd w:val="clear" w:color="auto" w:fill="auto"/>
        </w:rPr>
        <w:t xml:space="preserve">第六章  响应文件格式</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_Toc165197242 \h </w:instrText>
      </w:r>
      <w:r>
        <w:rPr>
          <w:rFonts w:hint="eastAsia" w:cs="宋体"/>
          <w:shd w:val="clear" w:color="auto" w:fill="auto"/>
        </w:rPr>
        <w:fldChar w:fldCharType="separate"/>
      </w:r>
      <w:r>
        <w:rPr>
          <w:rFonts w:hint="eastAsia" w:cs="宋体"/>
          <w:shd w:val="clear" w:color="auto" w:fill="auto"/>
        </w:rPr>
        <w:t xml:space="preserve">73</w:t>
      </w:r>
      <w:r>
        <w:rPr>
          <w:rFonts w:hint="eastAsia" w:cs="宋体"/>
          <w:shd w:val="clear" w:color="auto" w:fill="auto"/>
        </w:rPr>
        <w:fldChar w:fldCharType="end"/>
      </w:r>
      <w:r>
        <w:rPr>
          <w:rStyle w:val="1212"/>
          <w:rFonts w:hint="eastAsia" w:cs="宋体"/>
          <w:color w:val="000000"/>
          <w:shd w:val="clear" w:color="auto" w:fill="auto"/>
        </w:rPr>
        <w:fldChar w:fldCharType="end"/>
      </w:r>
      <w:r>
        <w:rPr>
          <w:rFonts w:hint="eastAsia" w:cs="宋体"/>
          <w:caps w:val="0"/>
          <w:sz w:val="22"/>
          <w:shd w:val="clear" w:color="auto" w:fill="auto"/>
          <w:lang w:val="en-US" w:eastAsia="zh-CN"/>
        </w:rPr>
      </w:r>
      <w:r/>
    </w:p>
    <w:p>
      <w:pPr>
        <w:pStyle w:val="1137"/>
        <w:rPr>
          <w:rFonts w:hint="eastAsia" w:ascii="宋体" w:hAnsi="宋体" w:cs="宋体"/>
          <w:shd w:val="clear" w:color="auto" w:fill="auto"/>
        </w:rPr>
      </w:pPr>
      <w:r>
        <w:rPr>
          <w:rFonts w:hint="eastAsia" w:ascii="宋体" w:hAnsi="宋体" w:cs="宋体"/>
          <w:shd w:val="clear" w:color="auto" w:fill="auto"/>
          <w:lang w:val="zh-CN"/>
        </w:rPr>
        <w:fldChar w:fldCharType="end"/>
      </w:r>
      <w:r>
        <w:rPr>
          <w:rFonts w:hint="eastAsia" w:ascii="宋体" w:hAnsi="宋体" w:cs="宋体"/>
          <w:shd w:val="clear" w:color="auto" w:fill="auto"/>
        </w:rPr>
      </w:r>
      <w:r/>
    </w:p>
    <w:p>
      <w:pPr>
        <w:pStyle w:val="1137"/>
        <w:jc w:val="center"/>
        <w:keepNext/>
        <w:rPr>
          <w:rFonts w:hint="eastAsia" w:ascii="宋体" w:hAnsi="宋体" w:cs="宋体"/>
          <w:sz w:val="44"/>
          <w:szCs w:val="44"/>
          <w:shd w:val="clear" w:color="auto" w:fill="auto"/>
        </w:rPr>
        <w:sectPr>
          <w:headerReference w:type="default" r:id="rId9"/>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sz w:val="44"/>
          <w:szCs w:val="44"/>
          <w:shd w:val="clear" w:color="auto" w:fill="auto"/>
        </w:rPr>
      </w:r>
      <w:r/>
    </w:p>
    <w:p>
      <w:pPr>
        <w:pStyle w:val="1137"/>
        <w:ind w:firstLine="420"/>
        <w:jc w:val="center"/>
        <w:keepNext/>
        <w:rPr>
          <w:rFonts w:hint="eastAsia" w:ascii="宋体" w:hAnsi="宋体" w:cs="宋体"/>
          <w:bCs/>
          <w:sz w:val="44"/>
          <w:szCs w:val="44"/>
          <w:shd w:val="clear" w:color="auto" w:fill="auto"/>
        </w:rPr>
        <w:outlineLvl w:val="0"/>
      </w:pPr>
      <w:r/>
      <w:bookmarkStart w:id="6" w:name="_Toc165197237"/>
      <w:r>
        <w:rPr>
          <w:rFonts w:hint="eastAsia" w:ascii="宋体" w:hAnsi="宋体" w:cs="宋体"/>
          <w:sz w:val="44"/>
          <w:szCs w:val="44"/>
          <w:shd w:val="clear" w:color="auto" w:fill="auto"/>
        </w:rPr>
        <w:t xml:space="preserve">第一章  </w:t>
      </w:r>
      <w:bookmarkEnd w:id="0"/>
      <w:r>
        <w:rPr>
          <w:rFonts w:hint="eastAsia" w:ascii="宋体" w:hAnsi="宋体" w:cs="宋体"/>
          <w:sz w:val="44"/>
          <w:szCs w:val="44"/>
          <w:shd w:val="clear" w:color="auto" w:fill="auto"/>
        </w:rPr>
        <w:t xml:space="preserve">磋商邀请</w:t>
      </w:r>
      <w:bookmarkEnd w:id="6"/>
      <w:r>
        <w:rPr>
          <w:rFonts w:hint="eastAsia" w:ascii="宋体" w:hAnsi="宋体" w:cs="宋体"/>
          <w:bCs/>
          <w:sz w:val="44"/>
          <w:szCs w:val="44"/>
          <w:shd w:val="clear" w:color="auto" w:fill="auto"/>
        </w:rPr>
      </w:r>
      <w:r/>
    </w:p>
    <w:p>
      <w:pPr>
        <w:pStyle w:val="1137"/>
        <w:ind w:firstLine="420"/>
        <w:spacing w:line="360" w:lineRule="auto"/>
        <w:rPr>
          <w:rFonts w:hint="eastAsia" w:ascii="宋体" w:hAnsi="宋体" w:cs="宋体"/>
          <w:szCs w:val="21"/>
          <w:shd w:val="clear" w:color="auto" w:fill="auto"/>
        </w:rPr>
        <w:pBdr>
          <w:top w:val="single" w:color="000000" w:sz="4" w:space="1"/>
          <w:left w:val="single" w:color="000000" w:sz="4" w:space="4"/>
          <w:bottom w:val="single" w:color="000000" w:sz="4" w:space="1"/>
          <w:right w:val="single" w:color="000000" w:sz="4" w:space="4"/>
        </w:pBdr>
      </w:pPr>
      <w:r/>
      <w:bookmarkStart w:id="7" w:name="_Hlk161047371"/>
      <w:r>
        <w:rPr>
          <w:rFonts w:hint="eastAsia" w:ascii="宋体" w:hAnsi="宋体" w:cs="宋体"/>
          <w:szCs w:val="21"/>
          <w:shd w:val="clear" w:color="auto" w:fill="auto"/>
        </w:rPr>
        <w:t xml:space="preserve">项目概况</w:t>
      </w:r>
      <w:r>
        <w:rPr>
          <w:rFonts w:hint="eastAsia" w:ascii="宋体" w:hAnsi="宋体" w:cs="宋体"/>
          <w:szCs w:val="21"/>
          <w:shd w:val="clear" w:color="auto" w:fill="auto"/>
        </w:rPr>
      </w:r>
      <w:r/>
    </w:p>
    <w:p>
      <w:pPr>
        <w:pStyle w:val="1137"/>
        <w:ind w:firstLine="420"/>
        <w:spacing w:line="360" w:lineRule="auto"/>
        <w:rPr>
          <w:rFonts w:hint="eastAsia" w:ascii="宋体" w:hAnsi="宋体" w:cs="宋体"/>
          <w:szCs w:val="21"/>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shd w:val="clear" w:color="auto" w:fill="auto"/>
        </w:rPr>
        <w:t xml:space="preserve">扬州港航无人机智能巡查项目</w:t>
      </w:r>
      <w:r>
        <w:rPr>
          <w:rFonts w:hint="eastAsia" w:ascii="宋体" w:hAnsi="宋体" w:cs="宋体"/>
          <w:szCs w:val="21"/>
          <w:u w:val="single"/>
          <w:shd w:val="clear" w:color="auto" w:fill="auto"/>
          <w:lang w:eastAsia="zh-CN"/>
        </w:rPr>
        <w:t xml:space="preserve">JSZC-321000-JCZX-C2026-0007</w:t>
      </w:r>
      <w:r>
        <w:rPr>
          <w:rFonts w:hint="eastAsia" w:ascii="宋体" w:hAnsi="宋体" w:cs="宋体"/>
          <w:szCs w:val="21"/>
          <w:shd w:val="clear" w:color="auto" w:fill="auto"/>
        </w:rPr>
        <w:t xml:space="preserve">竞争性磋商项目的潜在供应商可在</w:t>
      </w:r>
      <w:r>
        <w:rPr>
          <w:rFonts w:hint="eastAsia" w:ascii="宋体" w:hAnsi="宋体" w:cs="宋体"/>
          <w:szCs w:val="21"/>
          <w:u w:val="single"/>
          <w:shd w:val="clear" w:color="auto" w:fill="auto"/>
        </w:rPr>
        <w:t xml:space="preserve">“扬州市政府采购网”、“江苏省政府采购网”自行免费下载</w:t>
      </w:r>
      <w:r>
        <w:rPr>
          <w:rFonts w:hint="eastAsia" w:ascii="宋体" w:hAnsi="宋体" w:cs="宋体"/>
          <w:szCs w:val="21"/>
          <w:shd w:val="clear" w:color="auto" w:fill="auto"/>
        </w:rPr>
        <w:t xml:space="preserve">磋商文件，并于</w:t>
      </w:r>
      <w:r>
        <w:rPr>
          <w:rFonts w:hint="eastAsia" w:ascii="宋体" w:hAnsi="宋体" w:cs="宋体"/>
          <w:szCs w:val="21"/>
          <w:u w:val="single"/>
          <w:shd w:val="clear" w:color="auto" w:fill="auto"/>
        </w:rPr>
        <w:t xml:space="preserve">2026年0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日14点30分</w:t>
      </w:r>
      <w:r>
        <w:rPr>
          <w:rFonts w:hint="eastAsia" w:ascii="宋体" w:hAnsi="宋体" w:cs="宋体"/>
          <w:bCs/>
          <w:szCs w:val="21"/>
          <w:shd w:val="clear" w:color="auto" w:fill="auto"/>
        </w:rPr>
        <w:t xml:space="preserve">（北京时间）前递交响应文件</w:t>
      </w:r>
      <w:r>
        <w:rPr>
          <w:rFonts w:hint="eastAsia" w:ascii="宋体" w:hAnsi="宋体" w:cs="宋体"/>
          <w:szCs w:val="21"/>
          <w:shd w:val="clear" w:color="auto" w:fill="auto"/>
        </w:rPr>
        <w:t xml:space="preserve">。</w:t>
      </w:r>
      <w:r>
        <w:rPr>
          <w:rFonts w:hint="eastAsia" w:ascii="宋体" w:hAnsi="宋体" w:cs="宋体"/>
          <w:szCs w:val="21"/>
          <w:shd w:val="clear" w:color="auto" w:fill="auto"/>
        </w:rPr>
      </w:r>
      <w:r/>
    </w:p>
    <w:p>
      <w:pPr>
        <w:pStyle w:val="1137"/>
        <w:spacing w:line="360" w:lineRule="auto"/>
        <w:rPr>
          <w:rFonts w:hint="eastAsia" w:ascii="宋体" w:hAnsi="宋体" w:cs="宋体"/>
          <w:b/>
          <w:bCs/>
          <w:szCs w:val="21"/>
        </w:rPr>
      </w:pPr>
      <w:r/>
      <w:bookmarkStart w:id="8" w:name="_Toc28359079"/>
      <w:r/>
      <w:bookmarkStart w:id="9" w:name="_Toc35393790"/>
      <w:r/>
      <w:bookmarkStart w:id="10" w:name="_Toc35393621"/>
      <w:r/>
      <w:bookmarkStart w:id="11" w:name="_Toc28359002"/>
      <w:r/>
      <w:bookmarkStart w:id="12" w:name="_Toc38985263"/>
      <w:r/>
      <w:bookmarkStart w:id="13" w:name="_Hlk24379207"/>
      <w:r>
        <w:rPr>
          <w:rFonts w:hint="eastAsia" w:ascii="宋体" w:hAnsi="宋体" w:cs="宋体"/>
          <w:b/>
          <w:bCs/>
          <w:szCs w:val="21"/>
        </w:rPr>
        <w:t xml:space="preserve">一、项目基本情况</w:t>
      </w:r>
      <w:bookmarkEnd w:id="8"/>
      <w:r/>
      <w:bookmarkEnd w:id="9"/>
      <w:r/>
      <w:bookmarkEnd w:id="10"/>
      <w:r/>
      <w:bookmarkEnd w:id="11"/>
      <w:r/>
      <w:bookmarkEnd w:id="12"/>
      <w:r>
        <w:rPr>
          <w:rFonts w:hint="eastAsia" w:ascii="宋体" w:hAnsi="宋体" w:cs="宋体"/>
          <w:b/>
          <w:bCs/>
          <w:szCs w:val="21"/>
        </w:rPr>
      </w:r>
      <w:r/>
    </w:p>
    <w:p>
      <w:pPr>
        <w:pStyle w:val="1137"/>
        <w:ind w:firstLine="420"/>
        <w:spacing w:line="360" w:lineRule="auto"/>
        <w:rPr>
          <w:rFonts w:hint="eastAsia" w:ascii="宋体" w:hAnsi="宋体" w:eastAsia="宋体" w:cs="宋体"/>
          <w:szCs w:val="21"/>
          <w:shd w:val="clear" w:color="auto" w:fill="auto"/>
          <w:lang w:eastAsia="zh-CN"/>
        </w:rPr>
      </w:pPr>
      <w:r>
        <w:rPr>
          <w:rFonts w:hint="eastAsia" w:ascii="宋体" w:hAnsi="宋体" w:cs="宋体"/>
          <w:szCs w:val="21"/>
        </w:rPr>
        <w:t xml:space="preserve">1.项</w:t>
      </w:r>
      <w:r>
        <w:rPr>
          <w:rFonts w:hint="eastAsia" w:ascii="宋体" w:hAnsi="宋体" w:cs="宋体"/>
          <w:szCs w:val="21"/>
          <w:shd w:val="clear" w:color="auto" w:fill="auto"/>
        </w:rPr>
        <w:t xml:space="preserve">目编号：</w:t>
      </w:r>
      <w:r>
        <w:rPr>
          <w:rFonts w:hint="eastAsia" w:ascii="宋体" w:hAnsi="宋体" w:cs="宋体"/>
          <w:szCs w:val="21"/>
          <w:shd w:val="clear" w:color="auto" w:fill="auto"/>
          <w:lang w:eastAsia="zh-CN"/>
        </w:rPr>
        <w:t xml:space="preserve">JSZC-321000-JCZX-C2026-0007</w:t>
      </w:r>
      <w:r>
        <w:rPr>
          <w:rFonts w:hint="eastAsia" w:ascii="宋体" w:hAnsi="宋体" w:eastAsia="宋体" w:cs="宋体"/>
          <w:szCs w:val="21"/>
          <w:shd w:val="clear" w:color="auto" w:fill="auto"/>
          <w:lang w:eastAsia="zh-CN"/>
        </w:rPr>
      </w:r>
      <w:r/>
    </w:p>
    <w:p>
      <w:pPr>
        <w:pStyle w:val="1137"/>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2.项目名称：扬州港航无人机智能巡查项目</w:t>
      </w:r>
      <w:r>
        <w:rPr>
          <w:rFonts w:hint="eastAsia" w:ascii="宋体" w:hAnsi="宋体" w:cs="宋体"/>
          <w:szCs w:val="21"/>
          <w:shd w:val="clear" w:color="auto" w:fill="auto"/>
        </w:rPr>
      </w:r>
      <w:r/>
    </w:p>
    <w:p>
      <w:pPr>
        <w:pStyle w:val="1137"/>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3.采购方式：竞争性磋商</w:t>
      </w:r>
      <w:r>
        <w:rPr>
          <w:rFonts w:hint="eastAsia" w:ascii="宋体" w:hAnsi="宋体" w:cs="宋体"/>
          <w:szCs w:val="21"/>
          <w:shd w:val="clear" w:color="auto" w:fill="auto"/>
        </w:rPr>
      </w:r>
      <w:r/>
    </w:p>
    <w:p>
      <w:pPr>
        <w:pStyle w:val="1137"/>
        <w:ind w:firstLine="420"/>
        <w:jc w:val="left"/>
        <w:spacing w:line="360" w:lineRule="auto"/>
        <w:widowControl/>
        <w:rPr>
          <w:rFonts w:hint="eastAsia" w:ascii="宋体" w:hAnsi="宋体" w:cs="宋体"/>
          <w:szCs w:val="21"/>
          <w:shd w:val="clear" w:color="auto" w:fill="auto"/>
        </w:rPr>
      </w:pPr>
      <w:r/>
      <w:bookmarkEnd w:id="13"/>
      <w:r>
        <w:rPr>
          <w:rFonts w:hint="eastAsia" w:ascii="宋体" w:hAnsi="宋体" w:cs="宋体"/>
          <w:szCs w:val="21"/>
          <w:shd w:val="clear" w:color="auto" w:fill="auto"/>
        </w:rPr>
        <w:t xml:space="preserve">4.预算金额：240万元</w:t>
      </w:r>
      <w:r>
        <w:rPr>
          <w:rFonts w:hint="eastAsia" w:ascii="宋体" w:hAnsi="宋体" w:cs="宋体"/>
          <w:szCs w:val="21"/>
          <w:shd w:val="clear" w:color="auto" w:fill="auto"/>
        </w:rPr>
      </w:r>
      <w:r/>
    </w:p>
    <w:p>
      <w:pPr>
        <w:pStyle w:val="1137"/>
        <w:ind w:firstLine="420"/>
        <w:spacing w:line="360" w:lineRule="auto"/>
        <w:rPr>
          <w:rFonts w:hint="eastAsia" w:ascii="宋体" w:hAnsi="宋体" w:cs="宋体"/>
          <w:szCs w:val="21"/>
          <w:highlight w:val="none"/>
          <w:shd w:val="clear" w:color="auto" w:fill="auto"/>
        </w:rPr>
      </w:pPr>
      <w:r>
        <w:rPr>
          <w:rFonts w:hint="eastAsia" w:ascii="宋体" w:hAnsi="宋体" w:cs="宋体"/>
          <w:szCs w:val="21"/>
          <w:shd w:val="clear" w:color="auto" w:fill="auto"/>
        </w:rPr>
        <w:t xml:space="preserve">5.最</w:t>
      </w:r>
      <w:r>
        <w:rPr>
          <w:rFonts w:hint="eastAsia" w:ascii="宋体" w:hAnsi="宋体" w:cs="宋体"/>
          <w:szCs w:val="21"/>
          <w:highlight w:val="none"/>
          <w:shd w:val="clear" w:color="auto" w:fill="auto"/>
        </w:rPr>
        <w:t xml:space="preserve">高限价：</w:t>
      </w:r>
      <w:r>
        <w:rPr>
          <w:rFonts w:hint="eastAsia" w:ascii="宋体" w:hAnsi="宋体" w:eastAsia="宋体" w:cs="宋体"/>
          <w:szCs w:val="21"/>
          <w:highlight w:val="none"/>
          <w:shd w:val="clear" w:color="auto" w:fill="auto"/>
        </w:rPr>
        <w:t xml:space="preserve">239</w:t>
      </w:r>
      <w:r>
        <w:rPr>
          <w:rFonts w:hint="eastAsia" w:ascii="宋体" w:hAnsi="宋体" w:eastAsia="宋体" w:cs="宋体"/>
          <w:szCs w:val="21"/>
          <w:highlight w:val="none"/>
          <w:shd w:val="clear" w:color="auto" w:fill="auto"/>
          <w:lang w:val="en-US" w:eastAsia="zh-CN"/>
        </w:rPr>
        <w:t xml:space="preserve">.</w:t>
      </w:r>
      <w:r>
        <w:rPr>
          <w:rFonts w:hint="eastAsia" w:ascii="宋体" w:hAnsi="宋体" w:eastAsia="宋体" w:cs="宋体"/>
          <w:szCs w:val="21"/>
          <w:highlight w:val="none"/>
          <w:shd w:val="clear" w:color="auto" w:fill="auto"/>
        </w:rPr>
        <w:t xml:space="preserve">546758</w:t>
      </w:r>
      <w:r>
        <w:rPr>
          <w:rFonts w:hint="eastAsia" w:ascii="宋体" w:hAnsi="宋体" w:eastAsia="宋体" w:cs="宋体"/>
          <w:szCs w:val="21"/>
          <w:highlight w:val="none"/>
          <w:shd w:val="clear" w:color="auto" w:fill="auto"/>
          <w:lang w:val="en-US" w:eastAsia="zh-CN"/>
        </w:rPr>
        <w:t xml:space="preserve">万</w:t>
      </w:r>
      <w:r>
        <w:rPr>
          <w:rFonts w:hint="eastAsia" w:ascii="宋体" w:hAnsi="宋体" w:eastAsia="宋体" w:cs="宋体"/>
          <w:szCs w:val="21"/>
          <w:highlight w:val="none"/>
          <w:shd w:val="clear" w:color="auto" w:fill="auto"/>
        </w:rPr>
        <w:t xml:space="preserve">元</w:t>
      </w:r>
      <w:r>
        <w:rPr>
          <w:rFonts w:hint="eastAsia" w:ascii="宋体" w:hAnsi="宋体" w:cs="宋体"/>
          <w:szCs w:val="21"/>
          <w:highlight w:val="none"/>
          <w:shd w:val="clear" w:color="auto" w:fill="auto"/>
        </w:rPr>
        <w:t xml:space="preserve">，超过最高限价的报价为无效报价，按照无效响应处理</w:t>
      </w:r>
      <w:r>
        <w:rPr>
          <w:rFonts w:hint="eastAsia" w:ascii="宋体" w:hAnsi="宋体" w:cs="宋体"/>
          <w:szCs w:val="21"/>
          <w:highlight w:val="none"/>
          <w:shd w:val="clear" w:color="auto" w:fill="auto"/>
        </w:rPr>
      </w:r>
      <w:r/>
    </w:p>
    <w:p>
      <w:pPr>
        <w:pStyle w:val="1137"/>
        <w:ind w:firstLine="420"/>
        <w:spacing w:line="360" w:lineRule="auto"/>
        <w:rPr>
          <w:rFonts w:hint="eastAsia" w:ascii="宋体" w:hAnsi="宋体" w:cs="宋体"/>
          <w:szCs w:val="21"/>
          <w:highlight w:val="none"/>
          <w:u w:val="single"/>
        </w:rPr>
      </w:pPr>
      <w:r>
        <w:rPr>
          <w:rFonts w:hint="eastAsia" w:ascii="宋体" w:hAnsi="宋体" w:cs="宋体"/>
          <w:szCs w:val="21"/>
          <w:highlight w:val="none"/>
          <w:shd w:val="clear" w:color="auto" w:fill="auto"/>
        </w:rPr>
        <w:t xml:space="preserve">6.采购需求（简介）：扬州港航无人机智能巡查项目设计施</w:t>
      </w:r>
      <w:r>
        <w:rPr>
          <w:rFonts w:hint="eastAsia" w:ascii="宋体" w:hAnsi="宋体" w:cs="宋体"/>
          <w:szCs w:val="21"/>
          <w:highlight w:val="none"/>
        </w:rPr>
        <w:t xml:space="preserve">工一体化，具体</w:t>
      </w:r>
      <w:r>
        <w:rPr>
          <w:rFonts w:hint="eastAsia" w:ascii="宋体" w:hAnsi="宋体" w:cs="宋体"/>
          <w:szCs w:val="21"/>
          <w:highlight w:val="none"/>
        </w:rPr>
        <w:t xml:space="preserve">内容详见本磋商文件第四章</w:t>
      </w:r>
      <w:r>
        <w:rPr>
          <w:rFonts w:hint="eastAsia" w:ascii="宋体" w:hAnsi="宋体" w:cs="宋体"/>
          <w:szCs w:val="21"/>
          <w:highlight w:val="none"/>
          <w:u w:val="single"/>
        </w:rPr>
      </w:r>
      <w:r/>
    </w:p>
    <w:p>
      <w:pPr>
        <w:pStyle w:val="113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7.工期：自合同签订之日起90日历天，开工时间具体以采购人的通知为准</w:t>
      </w:r>
      <w:r>
        <w:rPr>
          <w:rFonts w:hint="eastAsia" w:ascii="宋体" w:hAnsi="宋体" w:cs="宋体"/>
          <w:szCs w:val="21"/>
          <w:highlight w:val="none"/>
        </w:rPr>
      </w:r>
      <w:r/>
    </w:p>
    <w:p>
      <w:pPr>
        <w:pStyle w:val="1137"/>
        <w:ind w:firstLine="420"/>
        <w:jc w:val="left"/>
        <w:spacing w:line="360" w:lineRule="auto"/>
        <w:rPr>
          <w:rFonts w:hint="eastAsia" w:ascii="宋体" w:hAnsi="宋体" w:cs="宋体"/>
          <w:szCs w:val="21"/>
        </w:rPr>
      </w:pPr>
      <w:r>
        <w:rPr>
          <w:rFonts w:hint="eastAsia" w:ascii="宋体" w:hAnsi="宋体" w:cs="宋体"/>
          <w:szCs w:val="21"/>
          <w:highlight w:val="none"/>
        </w:rPr>
        <w:t xml:space="preserve">8.本项目（是/否）接受联合体：是，（1）如联</w:t>
      </w:r>
      <w:r>
        <w:rPr>
          <w:rFonts w:hint="eastAsia" w:ascii="宋体" w:hAnsi="宋体" w:cs="宋体"/>
          <w:szCs w:val="21"/>
        </w:rPr>
        <w:t xml:space="preserve">合体投标，需在投标文件内提供联合体协议书，并明确本项目投标的牵头单位，以及联合体牵头单位和各方权利义务。一个单位只能参与组成一个投标联合体，且不得再独立参加投标。</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（2）由同一专业的单位组成的联合体，按照资质等级较低的确定资质等级。</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（3）联合体成员不得超过两家。</w:t>
      </w:r>
      <w:r>
        <w:rPr>
          <w:rFonts w:hint="eastAsia" w:ascii="宋体" w:hAnsi="宋体" w:cs="宋体"/>
          <w:szCs w:val="21"/>
          <w:u w:val="single"/>
        </w:rPr>
      </w:r>
      <w:r/>
    </w:p>
    <w:p>
      <w:pPr>
        <w:pStyle w:val="1137"/>
        <w:spacing w:line="360" w:lineRule="auto"/>
        <w:rPr>
          <w:rFonts w:hint="eastAsia" w:ascii="宋体" w:hAnsi="宋体" w:cs="宋体"/>
          <w:b/>
          <w:bCs/>
          <w:szCs w:val="21"/>
        </w:rPr>
      </w:pPr>
      <w:r/>
      <w:bookmarkStart w:id="14" w:name="_Toc28359080"/>
      <w:r/>
      <w:bookmarkStart w:id="15" w:name="_Toc35393622"/>
      <w:r/>
      <w:bookmarkStart w:id="16" w:name="_Toc38985264"/>
      <w:r/>
      <w:bookmarkStart w:id="17" w:name="_Toc35393791"/>
      <w:r/>
      <w:bookmarkStart w:id="18" w:name="_Toc28359003"/>
      <w:r>
        <w:rPr>
          <w:rFonts w:hint="eastAsia" w:ascii="宋体" w:hAnsi="宋体" w:cs="宋体"/>
          <w:b/>
          <w:bCs/>
          <w:szCs w:val="21"/>
        </w:rPr>
        <w:t xml:space="preserve">二、申请人的资格要求：</w:t>
      </w:r>
      <w:bookmarkEnd w:id="14"/>
      <w:r/>
      <w:bookmarkEnd w:id="15"/>
      <w:r/>
      <w:bookmarkEnd w:id="16"/>
      <w:r/>
      <w:bookmarkEnd w:id="17"/>
      <w:r/>
      <w:bookmarkEnd w:id="18"/>
      <w:r>
        <w:rPr>
          <w:rFonts w:hint="eastAsia" w:ascii="宋体" w:hAnsi="宋体" w:cs="宋体"/>
          <w:b/>
          <w:bCs/>
          <w:szCs w:val="21"/>
        </w:rPr>
      </w:r>
      <w:r/>
    </w:p>
    <w:p>
      <w:pPr>
        <w:pStyle w:val="1137"/>
        <w:ind w:firstLine="420"/>
        <w:spacing w:line="360" w:lineRule="auto"/>
        <w:rPr>
          <w:rFonts w:hint="eastAsia" w:ascii="宋体" w:hAnsi="宋体" w:cs="宋体"/>
          <w:szCs w:val="21"/>
        </w:rPr>
      </w:pPr>
      <w:r/>
      <w:bookmarkStart w:id="19" w:name="_Toc38985265"/>
      <w:r/>
      <w:bookmarkStart w:id="20" w:name="_Toc28359081"/>
      <w:r/>
      <w:bookmarkStart w:id="21" w:name="_Toc35393792"/>
      <w:r/>
      <w:bookmarkStart w:id="22" w:name="_Toc28359004"/>
      <w:r/>
      <w:bookmarkStart w:id="23" w:name="_Toc35393623"/>
      <w:r>
        <w:rPr>
          <w:rFonts w:hint="eastAsia" w:ascii="宋体" w:hAnsi="宋体" w:cs="宋体"/>
          <w:szCs w:val="21"/>
        </w:rPr>
        <w:t xml:space="preserve">（一）通用资格要求</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rPr>
          <w:rFonts w:hint="eastAsia" w:ascii="宋体" w:hAnsi="宋体" w:cs="宋体"/>
          <w:szCs w:val="21"/>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依法缴纳税收和社会保障资金的相关材料（提供提交响应文件截止时间前一年内任意一个月依法缴纳税收及缴纳社会保障资金的证明材料。供应商依法享受缓缴、免缴税收、社会保障资金的提供证明材料。）；</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1.3 上一年度的财务状况报告（成立不满一年无需提供）；</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具备履行合同所必需的设备和专业技术能力的书面声明；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供应商信用承诺函；</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bookmarkStart w:id="24" w:name="_Hlk161048204"/>
      <w:r>
        <w:rPr>
          <w:rFonts w:hint="eastAsia" w:ascii="宋体" w:hAnsi="宋体" w:cs="宋体"/>
          <w:i/>
          <w:iCs/>
          <w:szCs w:val="21"/>
          <w:u w:val="single"/>
        </w:rPr>
        <w:t xml:space="preserve">1.7未被“信用中国”网站(www.creditchina.gov.cn)、“中国政府采购网”(www.ccgp.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bookmarkEnd w:id="24"/>
      <w:r>
        <w:rPr>
          <w:rFonts w:hint="eastAsia" w:ascii="宋体" w:hAnsi="宋体" w:cs="宋体"/>
          <w:i/>
          <w:iCs/>
          <w:szCs w:val="21"/>
          <w:u w:val="single"/>
        </w:rPr>
        <w:t xml:space="preserve">。</w:t>
      </w:r>
      <w:r>
        <w:rPr>
          <w:rFonts w:hint="eastAsia" w:ascii="宋体" w:hAnsi="宋体" w:cs="宋体"/>
          <w:i/>
          <w:iCs/>
          <w:szCs w:val="21"/>
          <w:u w:val="single"/>
        </w:rPr>
      </w:r>
      <w:r/>
    </w:p>
    <w:p>
      <w:pPr>
        <w:pStyle w:val="1137"/>
        <w:ind w:firstLine="420"/>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1.8若以联合体形式参加本项目投标，上述材料联合体各方均需提供。</w:t>
      </w:r>
      <w:r>
        <w:rPr>
          <w:rFonts w:hint="eastAsia" w:ascii="宋体" w:hAnsi="宋体" w:cs="宋体"/>
          <w:b/>
          <w:bCs/>
          <w:i/>
          <w:iCs/>
          <w:szCs w:val="21"/>
          <w:u w:val="single"/>
        </w:rPr>
      </w:r>
      <w:r/>
    </w:p>
    <w:p>
      <w:pPr>
        <w:pStyle w:val="1137"/>
        <w:ind w:firstLine="420"/>
        <w:spacing w:line="360" w:lineRule="auto"/>
        <w:rPr>
          <w:rFonts w:hint="eastAsia" w:ascii="宋体" w:hAnsi="宋体" w:cs="宋体"/>
          <w:i/>
          <w:u w:val="single"/>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对小型和微型企业、残疾人福利单位、监狱和戒毒企业提供的工程给予5%的价格扣除。供应商必须提供招标文件中相应企业声明函，不符合要求或未提供的不给予价格扣除。</w:t>
      </w:r>
      <w:r>
        <w:rPr>
          <w:rFonts w:hint="eastAsia" w:ascii="宋体" w:hAnsi="宋体" w:cs="宋体"/>
          <w:i/>
          <w:u w:val="single"/>
        </w:rPr>
      </w:r>
      <w:r/>
    </w:p>
    <w:p>
      <w:pPr>
        <w:pStyle w:val="1137"/>
        <w:ind w:firstLine="420"/>
        <w:spacing w:line="360" w:lineRule="auto"/>
        <w:rPr>
          <w:rFonts w:hint="eastAsia" w:ascii="宋体" w:hAnsi="宋体" w:cs="宋体"/>
          <w:i/>
          <w:highlight w:val="none"/>
          <w:u w:val="single"/>
        </w:rPr>
      </w:pPr>
      <w:r>
        <w:rPr>
          <w:rFonts w:hint="eastAsia" w:ascii="宋体" w:hAnsi="宋体" w:cs="宋体"/>
          <w:i/>
          <w:iCs/>
          <w:szCs w:val="21"/>
          <w:u w:val="single"/>
        </w:rPr>
        <w:t xml:space="preserve">注：本项目（中小企业划分标准参照《关于印发中小企业划型标准规定的通知》（工信部联企[2011]300号）中第（三</w:t>
      </w:r>
      <w:r>
        <w:rPr>
          <w:rFonts w:hint="eastAsia" w:ascii="宋体" w:hAnsi="宋体" w:cs="宋体"/>
          <w:i/>
          <w:iCs/>
          <w:szCs w:val="21"/>
          <w:highlight w:val="none"/>
          <w:u w:val="single"/>
        </w:rPr>
        <w:t xml:space="preserve">）条：建筑业。</w:t>
      </w:r>
      <w:r>
        <w:rPr>
          <w:rFonts w:hint="eastAsia" w:ascii="宋体" w:hAnsi="宋体" w:cs="宋体"/>
          <w:i/>
          <w:highlight w:val="none"/>
          <w:u w:val="single"/>
        </w:rPr>
      </w:r>
      <w:r/>
    </w:p>
    <w:p>
      <w:pPr>
        <w:pStyle w:val="1137"/>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p>
      <w:pPr>
        <w:pStyle w:val="1137"/>
        <w:ind w:firstLine="420"/>
        <w:jc w:val="left"/>
        <w:spacing w:line="360" w:lineRule="auto"/>
        <w:widowControl/>
        <w:rPr>
          <w:rFonts w:hint="eastAsia" w:ascii="宋体" w:hAnsi="宋体" w:cs="宋体"/>
          <w:i/>
          <w:szCs w:val="21"/>
          <w:highlight w:val="none"/>
          <w:u w:val="single"/>
        </w:rPr>
      </w:pPr>
      <w:r>
        <w:rPr>
          <w:rFonts w:hint="eastAsia" w:ascii="宋体" w:hAnsi="宋体" w:cs="宋体"/>
          <w:i/>
          <w:szCs w:val="21"/>
          <w:highlight w:val="none"/>
          <w:u w:val="single"/>
        </w:rPr>
        <w:t xml:space="preserve">（1）供应商须同时具备①和②：</w:t>
      </w:r>
      <w:r>
        <w:rPr>
          <w:rFonts w:hint="eastAsia" w:ascii="宋体" w:hAnsi="宋体" w:cs="宋体"/>
          <w:i/>
          <w:szCs w:val="21"/>
          <w:highlight w:val="none"/>
          <w:u w:val="single"/>
        </w:rPr>
      </w:r>
      <w:r/>
    </w:p>
    <w:p>
      <w:pPr>
        <w:pStyle w:val="1137"/>
        <w:ind w:firstLine="420"/>
        <w:jc w:val="left"/>
        <w:spacing w:line="360" w:lineRule="auto"/>
        <w:widowControl/>
        <w:rPr>
          <w:rFonts w:hint="eastAsia" w:ascii="宋体" w:hAnsi="宋体" w:cs="宋体"/>
          <w:bCs/>
          <w:i/>
          <w:iCs/>
          <w:szCs w:val="21"/>
          <w:highlight w:val="none"/>
          <w:u w:val="single"/>
        </w:rPr>
      </w:pPr>
      <w:r>
        <w:rPr>
          <w:rFonts w:hint="eastAsia" w:ascii="宋体" w:hAnsi="宋体" w:cs="宋体"/>
          <w:i/>
          <w:szCs w:val="21"/>
          <w:highlight w:val="none"/>
          <w:u w:val="single"/>
        </w:rPr>
        <w:t xml:space="preserve">①工程设计水运行业乙级及以上资质或工程设计综合资质甲级</w:t>
      </w:r>
      <w:r>
        <w:rPr>
          <w:rFonts w:hint="eastAsia" w:ascii="宋体" w:hAnsi="宋体" w:cs="宋体"/>
          <w:b/>
          <w:i/>
          <w:iCs/>
          <w:szCs w:val="21"/>
          <w:highlight w:val="none"/>
          <w:u w:val="single"/>
        </w:rPr>
        <w:t xml:space="preserve">（相关证书原件扫描上传）</w:t>
      </w:r>
      <w:r>
        <w:rPr>
          <w:rFonts w:hint="eastAsia" w:ascii="宋体" w:hAnsi="宋体" w:cs="宋体"/>
          <w:bCs/>
          <w:i/>
          <w:iCs/>
          <w:szCs w:val="21"/>
          <w:highlight w:val="none"/>
          <w:u w:val="single"/>
        </w:rPr>
      </w:r>
      <w:r/>
    </w:p>
    <w:p>
      <w:pPr>
        <w:pStyle w:val="1137"/>
        <w:ind w:firstLine="420"/>
        <w:jc w:val="left"/>
        <w:spacing w:line="360" w:lineRule="auto"/>
        <w:widowControl/>
        <w:rPr>
          <w:rFonts w:hint="eastAsia" w:ascii="宋体" w:hAnsi="宋体" w:cs="宋体"/>
          <w:i/>
          <w:szCs w:val="21"/>
          <w:highlight w:val="none"/>
          <w:u w:val="single"/>
        </w:rPr>
      </w:pPr>
      <w:r>
        <w:rPr>
          <w:rFonts w:hint="eastAsia" w:ascii="宋体" w:hAnsi="宋体" w:cs="宋体"/>
          <w:i/>
          <w:szCs w:val="21"/>
          <w:highlight w:val="none"/>
          <w:u w:val="single"/>
        </w:rPr>
        <w:t xml:space="preserve">②电子与智能化工程专业承包二级及以上资质且具备有效期内的安全生产许可证</w:t>
      </w:r>
      <w:r>
        <w:rPr>
          <w:rFonts w:hint="eastAsia" w:ascii="宋体" w:hAnsi="宋体" w:cs="宋体"/>
          <w:b/>
          <w:i/>
          <w:iCs/>
          <w:szCs w:val="21"/>
          <w:highlight w:val="none"/>
          <w:u w:val="single"/>
        </w:rPr>
        <w:t xml:space="preserve">（相关证书原件扫描上传）</w:t>
      </w:r>
      <w:r>
        <w:rPr>
          <w:rFonts w:hint="eastAsia" w:ascii="宋体" w:hAnsi="宋体" w:cs="宋体"/>
          <w:i/>
          <w:szCs w:val="21"/>
          <w:highlight w:val="none"/>
          <w:u w:val="single"/>
        </w:rPr>
      </w:r>
      <w:r/>
    </w:p>
    <w:p>
      <w:pPr>
        <w:pStyle w:val="1137"/>
        <w:ind w:firstLine="420"/>
        <w:jc w:val="left"/>
        <w:spacing w:line="360" w:lineRule="auto"/>
        <w:tabs>
          <w:tab w:val="left" w:pos="900" w:leader="none"/>
        </w:tabs>
        <w:rPr>
          <w:rFonts w:hint="eastAsia" w:ascii="宋体" w:hAnsi="宋体" w:cs="宋体"/>
          <w:b/>
          <w:i/>
          <w:szCs w:val="21"/>
          <w:u w:val="single"/>
        </w:rPr>
      </w:pPr>
      <w:r>
        <w:rPr>
          <w:rFonts w:hint="eastAsia" w:ascii="宋体" w:hAnsi="宋体" w:cs="宋体"/>
          <w:i/>
          <w:szCs w:val="21"/>
          <w:u w:val="single"/>
        </w:rPr>
        <w:t xml:space="preserve">（2）</w:t>
      </w:r>
      <w:r>
        <w:rPr>
          <w:rFonts w:hint="eastAsia" w:ascii="宋体" w:hAnsi="宋体" w:cs="宋体"/>
          <w:bCs/>
          <w:i/>
          <w:u w:val="single"/>
        </w:rPr>
        <w:t xml:space="preserve">供应商</w:t>
      </w:r>
      <w:r>
        <w:rPr>
          <w:rFonts w:hint="eastAsia" w:ascii="宋体" w:hAnsi="宋体" w:cs="宋体"/>
          <w:bCs/>
          <w:i/>
          <w:iCs/>
          <w:u w:val="single"/>
        </w:rPr>
        <w:t xml:space="preserve">拟派项目总承包负责人须具备高级工程师及以上职称</w:t>
      </w:r>
      <w:r>
        <w:rPr>
          <w:rFonts w:hint="eastAsia" w:ascii="宋体" w:hAnsi="宋体" w:cs="宋体"/>
          <w:b/>
          <w:i/>
          <w:iCs/>
          <w:szCs w:val="21"/>
          <w:u w:val="single"/>
        </w:rPr>
        <w:t xml:space="preserve">（相关证书原件扫描上传）</w:t>
      </w:r>
      <w:r>
        <w:rPr>
          <w:rFonts w:hint="eastAsia" w:ascii="宋体" w:hAnsi="宋体" w:cs="宋体"/>
          <w:b/>
          <w:i/>
          <w:szCs w:val="21"/>
          <w:u w:val="single"/>
        </w:rPr>
      </w:r>
      <w:r/>
    </w:p>
    <w:p>
      <w:pPr>
        <w:pStyle w:val="1137"/>
        <w:spacing w:line="360" w:lineRule="auto"/>
        <w:rPr>
          <w:rFonts w:hint="eastAsia" w:ascii="宋体" w:hAnsi="宋体" w:cs="宋体"/>
          <w:b/>
          <w:bCs/>
          <w:szCs w:val="21"/>
        </w:rPr>
      </w:pPr>
      <w:r>
        <w:rPr>
          <w:rFonts w:hint="eastAsia" w:ascii="宋体" w:hAnsi="宋体" w:cs="宋体"/>
          <w:b/>
          <w:bCs/>
          <w:szCs w:val="21"/>
        </w:rPr>
        <w:t xml:space="preserve">三、获取</w:t>
      </w:r>
      <w:bookmarkEnd w:id="19"/>
      <w:r/>
      <w:bookmarkEnd w:id="20"/>
      <w:r/>
      <w:bookmarkEnd w:id="21"/>
      <w:r/>
      <w:bookmarkEnd w:id="22"/>
      <w:r/>
      <w:bookmarkEnd w:id="23"/>
      <w:r>
        <w:rPr>
          <w:rFonts w:hint="eastAsia" w:ascii="宋体" w:hAnsi="宋体" w:cs="宋体"/>
          <w:b/>
          <w:bCs/>
          <w:szCs w:val="21"/>
        </w:rPr>
        <w:t xml:space="preserve">磋商文件</w:t>
      </w:r>
      <w:r>
        <w:rPr>
          <w:rFonts w:hint="eastAsia" w:ascii="宋体" w:hAnsi="宋体" w:cs="宋体"/>
          <w:b/>
          <w:bCs/>
          <w:szCs w:val="21"/>
        </w:rPr>
      </w:r>
      <w:r/>
    </w:p>
    <w:p>
      <w:pPr>
        <w:pStyle w:val="1137"/>
        <w:ind w:firstLine="540"/>
        <w:spacing w:line="360" w:lineRule="auto"/>
        <w:rPr>
          <w:rFonts w:hint="eastAsia" w:ascii="宋体" w:hAnsi="宋体" w:cs="宋体"/>
          <w:szCs w:val="21"/>
          <w:shd w:val="clear" w:color="auto" w:fill="auto"/>
        </w:rPr>
      </w:pPr>
      <w:r/>
      <w:bookmarkStart w:id="25" w:name="_Toc28359082"/>
      <w:r/>
      <w:bookmarkStart w:id="26" w:name="_Toc35393624"/>
      <w:r/>
      <w:bookmarkStart w:id="27" w:name="_Toc35393793"/>
      <w:r/>
      <w:bookmarkStart w:id="28" w:name="_Toc38985266"/>
      <w:r/>
      <w:bookmarkStart w:id="29" w:name="_Toc28359005"/>
      <w:r>
        <w:rPr>
          <w:rFonts w:hint="eastAsia" w:ascii="宋体" w:hAnsi="宋体" w:cs="宋体"/>
          <w:szCs w:val="21"/>
          <w:shd w:val="clear" w:color="auto" w:fill="auto"/>
        </w:rPr>
        <w:t xml:space="preserve">时间：自磋商公告发布之日起5个工作日。</w:t>
      </w:r>
      <w:r>
        <w:rPr>
          <w:rFonts w:hint="eastAsia" w:ascii="宋体" w:hAnsi="宋体" w:cs="宋体"/>
          <w:szCs w:val="21"/>
          <w:shd w:val="clear" w:color="auto" w:fill="auto"/>
        </w:rPr>
      </w:r>
      <w:r/>
    </w:p>
    <w:p>
      <w:pPr>
        <w:pStyle w:val="1137"/>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地点：“扬州市政府采购网”、“江苏省政府采购网”</w:t>
      </w:r>
      <w:r>
        <w:rPr>
          <w:rFonts w:hint="eastAsia" w:ascii="宋体" w:hAnsi="宋体" w:cs="宋体"/>
          <w:szCs w:val="21"/>
          <w:shd w:val="clear" w:color="auto" w:fill="auto"/>
        </w:rPr>
      </w:r>
      <w:r/>
    </w:p>
    <w:p>
      <w:pPr>
        <w:pStyle w:val="1137"/>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方式：本项目采用网上注册登记方式。</w:t>
      </w:r>
      <w:r>
        <w:rPr>
          <w:rFonts w:hint="eastAsia" w:ascii="宋体" w:hAnsi="宋体" w:cs="宋体"/>
          <w:szCs w:val="21"/>
          <w:shd w:val="clear" w:color="auto" w:fill="auto"/>
        </w:rPr>
      </w:r>
      <w:r/>
    </w:p>
    <w:p>
      <w:pPr>
        <w:pStyle w:val="1137"/>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售价：0.00元</w:t>
      </w:r>
      <w:r>
        <w:rPr>
          <w:rFonts w:hint="eastAsia" w:ascii="宋体" w:hAnsi="宋体" w:cs="宋体"/>
          <w:szCs w:val="21"/>
          <w:shd w:val="clear" w:color="auto" w:fill="auto"/>
        </w:rPr>
      </w:r>
      <w:r/>
    </w:p>
    <w:p>
      <w:pPr>
        <w:pStyle w:val="1137"/>
        <w:jc w:val="left"/>
        <w:spacing w:line="360" w:lineRule="auto"/>
        <w:shd w:val="clear" w:color="auto" w:fill="ffffff"/>
        <w:widowControl/>
        <w:rPr>
          <w:rFonts w:hint="eastAsia" w:ascii="宋体" w:hAnsi="宋体" w:cs="宋体"/>
          <w:szCs w:val="21"/>
          <w:shd w:val="clear" w:color="auto" w:fill="auto"/>
        </w:rPr>
      </w:pPr>
      <w:r/>
      <w:bookmarkEnd w:id="25"/>
      <w:r/>
      <w:bookmarkEnd w:id="26"/>
      <w:r/>
      <w:bookmarkEnd w:id="27"/>
      <w:r/>
      <w:bookmarkEnd w:id="28"/>
      <w:r/>
      <w:bookmarkEnd w:id="29"/>
      <w:r/>
      <w:bookmarkStart w:id="30" w:name="_Toc35393796"/>
      <w:r/>
      <w:bookmarkStart w:id="31" w:name="_Toc35393627"/>
      <w:r/>
      <w:bookmarkStart w:id="32" w:name="_Toc28359085"/>
      <w:r/>
      <w:bookmarkStart w:id="33" w:name="_Toc38985269"/>
      <w:r/>
      <w:bookmarkStart w:id="34" w:name="_Toc28359008"/>
      <w:r>
        <w:rPr>
          <w:rFonts w:hint="eastAsia" w:ascii="宋体" w:hAnsi="宋体" w:cs="宋体"/>
          <w:b/>
          <w:bCs/>
          <w:szCs w:val="21"/>
          <w:shd w:val="clear" w:color="auto" w:fill="auto"/>
        </w:rPr>
        <w:t xml:space="preserve">四、响应文件提交</w:t>
      </w:r>
      <w:r>
        <w:rPr>
          <w:rFonts w:hint="eastAsia" w:ascii="宋体" w:hAnsi="宋体" w:cs="宋体"/>
          <w:szCs w:val="21"/>
          <w:shd w:val="clear" w:color="auto" w:fill="auto"/>
        </w:rPr>
      </w:r>
      <w:r/>
    </w:p>
    <w:p>
      <w:pPr>
        <w:pStyle w:val="1137"/>
        <w:ind w:firstLine="420"/>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截止时间：</w:t>
      </w:r>
      <w:r>
        <w:rPr>
          <w:rFonts w:hint="eastAsia" w:ascii="宋体" w:hAnsi="宋体" w:cs="宋体"/>
          <w:bCs/>
          <w:szCs w:val="21"/>
          <w:u w:val="single"/>
          <w:shd w:val="clear" w:color="auto" w:fill="auto"/>
        </w:rPr>
        <w:t xml:space="preserve">2026年</w:t>
      </w:r>
      <w:r>
        <w:rPr>
          <w:rFonts w:hint="eastAsia" w:ascii="宋体" w:hAnsi="宋体" w:cs="宋体"/>
          <w:szCs w:val="21"/>
          <w:u w:val="single"/>
          <w:shd w:val="clear" w:color="auto" w:fill="auto"/>
        </w:rPr>
        <w:t xml:space="preserve">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w:t>
      </w:r>
      <w:r>
        <w:rPr>
          <w:rFonts w:hint="eastAsia" w:ascii="宋体" w:hAnsi="宋体" w:cs="宋体"/>
          <w:bCs/>
          <w:szCs w:val="21"/>
          <w:u w:val="single"/>
          <w:shd w:val="clear" w:color="auto" w:fill="auto"/>
        </w:rPr>
        <w:t xml:space="preserve">14点30分</w:t>
      </w:r>
      <w:r>
        <w:rPr>
          <w:rFonts w:hint="eastAsia" w:ascii="宋体" w:hAnsi="宋体" w:cs="宋体"/>
          <w:szCs w:val="21"/>
          <w:shd w:val="clear" w:color="auto" w:fill="auto"/>
        </w:rPr>
        <w:t xml:space="preserve">（北京时间）</w:t>
      </w:r>
      <w:r>
        <w:rPr>
          <w:rFonts w:hint="eastAsia" w:ascii="宋体" w:hAnsi="宋体" w:cs="宋体"/>
          <w:szCs w:val="21"/>
          <w:shd w:val="clear" w:color="auto" w:fill="auto"/>
        </w:rPr>
      </w:r>
      <w:r/>
    </w:p>
    <w:p>
      <w:pPr>
        <w:pStyle w:val="1137"/>
        <w:ind w:firstLine="422"/>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地点：“苏采云”政府采购交易系统网上开标大厅</w:t>
      </w:r>
      <w:r>
        <w:rPr>
          <w:rFonts w:hint="eastAsia" w:ascii="宋体" w:hAnsi="宋体" w:cs="宋体"/>
          <w:szCs w:val="21"/>
          <w:shd w:val="clear" w:color="auto" w:fill="auto"/>
        </w:rPr>
      </w:r>
      <w:r/>
    </w:p>
    <w:p>
      <w:pPr>
        <w:pStyle w:val="1137"/>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五、开启</w:t>
      </w:r>
      <w:r>
        <w:rPr>
          <w:rFonts w:hint="eastAsia" w:ascii="宋体" w:hAnsi="宋体" w:cs="宋体"/>
          <w:szCs w:val="21"/>
          <w:shd w:val="clear" w:color="auto" w:fill="auto"/>
        </w:rPr>
      </w:r>
      <w:r/>
    </w:p>
    <w:p>
      <w:pPr>
        <w:pStyle w:val="1137"/>
        <w:ind w:firstLine="420"/>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时间：</w:t>
      </w:r>
      <w:r>
        <w:rPr>
          <w:rFonts w:hint="eastAsia" w:ascii="宋体" w:hAnsi="宋体" w:cs="宋体"/>
          <w:bCs/>
          <w:szCs w:val="21"/>
          <w:u w:val="single"/>
          <w:shd w:val="clear" w:color="auto" w:fill="auto"/>
        </w:rPr>
        <w:t xml:space="preserve">2026年</w:t>
      </w:r>
      <w:r>
        <w:rPr>
          <w:rFonts w:hint="eastAsia" w:ascii="宋体" w:hAnsi="宋体" w:cs="宋体"/>
          <w:szCs w:val="21"/>
          <w:u w:val="single"/>
          <w:shd w:val="clear" w:color="auto" w:fill="auto"/>
        </w:rPr>
        <w:t xml:space="preserve">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w:t>
      </w:r>
      <w:r>
        <w:rPr>
          <w:rFonts w:hint="eastAsia" w:ascii="宋体" w:hAnsi="宋体" w:cs="宋体"/>
          <w:bCs/>
          <w:szCs w:val="21"/>
          <w:u w:val="single"/>
          <w:shd w:val="clear" w:color="auto" w:fill="auto"/>
        </w:rPr>
        <w:t xml:space="preserve">14点30分</w:t>
      </w:r>
      <w:r>
        <w:rPr>
          <w:rFonts w:hint="eastAsia" w:ascii="宋体" w:hAnsi="宋体" w:cs="宋体"/>
          <w:szCs w:val="21"/>
          <w:shd w:val="clear" w:color="auto" w:fill="auto"/>
        </w:rPr>
        <w:t xml:space="preserve">（北京时间）</w:t>
      </w:r>
      <w:r>
        <w:rPr>
          <w:rFonts w:hint="eastAsia" w:ascii="宋体" w:hAnsi="宋体" w:cs="宋体"/>
          <w:szCs w:val="21"/>
          <w:shd w:val="clear" w:color="auto" w:fill="auto"/>
        </w:rPr>
      </w:r>
      <w:r/>
    </w:p>
    <w:p>
      <w:pPr>
        <w:pStyle w:val="1137"/>
        <w:ind w:firstLine="422"/>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地点：“苏采云”政府采购交易系统网上开标大厅</w:t>
      </w:r>
      <w:r>
        <w:rPr>
          <w:rFonts w:hint="eastAsia" w:ascii="宋体" w:hAnsi="宋体" w:cs="宋体"/>
          <w:szCs w:val="21"/>
          <w:shd w:val="clear" w:color="auto" w:fill="auto"/>
        </w:rPr>
      </w:r>
      <w:r/>
    </w:p>
    <w:p>
      <w:pPr>
        <w:pStyle w:val="1137"/>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六、公告期限</w:t>
      </w:r>
      <w:r>
        <w:rPr>
          <w:rFonts w:hint="eastAsia" w:ascii="宋体" w:hAnsi="宋体" w:cs="宋体"/>
          <w:szCs w:val="21"/>
          <w:shd w:val="clear" w:color="auto" w:fill="auto"/>
        </w:rPr>
      </w:r>
      <w:r/>
    </w:p>
    <w:p>
      <w:pPr>
        <w:pStyle w:val="1137"/>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自本公告发布之日起3个工作日。</w:t>
      </w:r>
      <w:r>
        <w:rPr>
          <w:rFonts w:hint="eastAsia" w:ascii="宋体" w:hAnsi="宋体" w:cs="宋体"/>
          <w:szCs w:val="21"/>
          <w:shd w:val="clear" w:color="auto" w:fill="auto"/>
        </w:rPr>
      </w:r>
      <w:r/>
    </w:p>
    <w:p>
      <w:pPr>
        <w:pStyle w:val="1137"/>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七、其他补充事宜</w:t>
      </w:r>
      <w:r>
        <w:rPr>
          <w:rFonts w:hint="eastAsia" w:ascii="宋体" w:hAnsi="宋体" w:cs="宋体"/>
          <w:szCs w:val="21"/>
          <w:shd w:val="clear" w:color="auto" w:fill="auto"/>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auto"/>
        </w:rPr>
        <w:t xml:space="preserve">1.本次采购采用“政府采购管理交易系统（苏采云）”，招标、投标、评标和成交结果发布全程电子化，开标方式为不见面开标。供应商应当按照《“苏采云”系统供应商操作手册》参加投标</w:t>
      </w:r>
      <w:r>
        <w:rPr>
          <w:rFonts w:hint="eastAsia" w:ascii="宋体" w:hAnsi="宋体" w:cs="宋体"/>
          <w:szCs w:val="21"/>
        </w:rPr>
        <w:t xml:space="preserve">活动。如供应商未按要求操作，由此所产生的风险由供应商自行承担。</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竞争性磋商项目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4.潜在供应商对采购文件项目需求部分的询问、质疑请向采购人提出，由采购人负责答复。</w:t>
      </w:r>
      <w:r>
        <w:rPr>
          <w:rFonts w:hint="eastAsia" w:ascii="宋体" w:hAnsi="宋体" w:cs="宋体"/>
          <w:szCs w:val="21"/>
        </w:rPr>
      </w:r>
      <w:r/>
    </w:p>
    <w:p>
      <w:pPr>
        <w:pStyle w:val="113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5.本次采购不收取保证金。</w:t>
      </w:r>
      <w:r>
        <w:rPr>
          <w:rFonts w:hint="eastAsia" w:ascii="宋体" w:hAnsi="宋体" w:cs="宋体"/>
          <w:szCs w:val="21"/>
        </w:rPr>
      </w:r>
      <w:r/>
    </w:p>
    <w:p>
      <w:pPr>
        <w:pStyle w:val="113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6.有关本次采购的事项若存在变动或修改，敬请及时关注“扬州市政府采购网”、“江苏省政府采购网”发布的信息。</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7.拒绝下述供应商参加本次采购活动：</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（2）凡为采购项目提供规范编制或者项目管理、监理、检测等服务的供应商，不得再参加该项目的其他采购活动。</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b/>
          <w:bCs/>
          <w:i/>
          <w:iCs/>
          <w:szCs w:val="21"/>
          <w:u w:val="single"/>
        </w:rPr>
        <w:t xml:space="preserve">8.本项目磋商文件中所有斜体下划线部分为实质性条款，如不满足，则为无效响应。</w:t>
      </w:r>
      <w:r>
        <w:rPr>
          <w:rFonts w:hint="eastAsia" w:ascii="宋体" w:hAnsi="宋体" w:cs="宋体"/>
          <w:szCs w:val="21"/>
        </w:rPr>
      </w:r>
      <w:r/>
    </w:p>
    <w:p>
      <w:pPr>
        <w:pStyle w:val="113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10.落实好政府采购履约资金扶持政策。中标/</w:t>
      </w:r>
      <w:r>
        <w:rPr>
          <w:rFonts w:hint="eastAsia" w:ascii="宋体" w:hAnsi="宋体" w:cs="宋体"/>
          <w:szCs w:val="21"/>
          <w:lang w:eastAsia="zh-CN"/>
        </w:rPr>
        <w:t xml:space="preserve">成交供应商</w:t>
      </w:r>
      <w:r>
        <w:rPr>
          <w:rFonts w:hint="eastAsia" w:ascii="宋体" w:hAnsi="宋体" w:cs="宋体"/>
          <w:szCs w:val="21"/>
        </w:rPr>
        <w:t xml:space="preserve">可凭政府采购合同办理融资贷款，详见江苏政府采购网“政采贷”专栏。</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12.严格执行政府采购关于支持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1137"/>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13.供应商对于投标产品的包装应按照“财办库〔2020〕123号《关于印发《商品包装政府采购需求标准（试行）》、《快递包装政府采购需求标准（试行）》的通知》”执行。</w:t>
      </w:r>
      <w:r>
        <w:rPr>
          <w:rFonts w:hint="eastAsia" w:ascii="宋体" w:hAnsi="宋体" w:cs="宋体"/>
          <w:szCs w:val="21"/>
        </w:rPr>
      </w:r>
      <w:r/>
    </w:p>
    <w:p>
      <w:pPr>
        <w:pStyle w:val="1137"/>
        <w:spacing w:line="360" w:lineRule="auto"/>
        <w:rPr>
          <w:rFonts w:hint="eastAsia" w:ascii="宋体" w:hAnsi="宋体" w:cs="宋体"/>
          <w:b/>
          <w:bCs/>
          <w:szCs w:val="21"/>
        </w:rPr>
      </w:pPr>
      <w:r>
        <w:rPr>
          <w:rFonts w:hint="eastAsia" w:ascii="宋体" w:hAnsi="宋体" w:cs="宋体"/>
          <w:b/>
          <w:bCs/>
          <w:szCs w:val="21"/>
        </w:rPr>
        <w:t xml:space="preserve">八、本次磋商联系方式</w:t>
      </w:r>
      <w:bookmarkEnd w:id="30"/>
      <w:r/>
      <w:bookmarkEnd w:id="31"/>
      <w:r/>
      <w:bookmarkEnd w:id="32"/>
      <w:r/>
      <w:bookmarkEnd w:id="33"/>
      <w:r/>
      <w:bookmarkEnd w:id="34"/>
      <w:r>
        <w:rPr>
          <w:rFonts w:hint="eastAsia" w:ascii="宋体" w:hAnsi="宋体" w:cs="宋体"/>
          <w:b/>
          <w:bCs/>
          <w:szCs w:val="21"/>
        </w:rPr>
      </w:r>
      <w:r/>
    </w:p>
    <w:p>
      <w:pPr>
        <w:pStyle w:val="1137"/>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137"/>
        <w:ind w:firstLine="420"/>
        <w:spacing w:line="360" w:lineRule="auto"/>
        <w:rPr>
          <w:rFonts w:hint="eastAsia" w:ascii="宋体" w:hAnsi="宋体" w:cs="宋体"/>
          <w:szCs w:val="21"/>
        </w:rPr>
      </w:pPr>
      <w:r/>
      <w:bookmarkStart w:id="35" w:name="_Toc28359086"/>
      <w:r/>
      <w:bookmarkStart w:id="36" w:name="_Toc28359009"/>
      <w:r>
        <w:rPr>
          <w:rFonts w:hint="eastAsia" w:ascii="宋体" w:hAnsi="宋体" w:cs="宋体"/>
          <w:szCs w:val="21"/>
        </w:rPr>
        <w:t xml:space="preserve">名    称：扬州市港航事业发展中心</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地    址：扬州市江都路596号</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联系人：马先生</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联系电话：15150864553</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35"/>
      <w:r/>
      <w:bookmarkEnd w:id="36"/>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名  称：江苏瑾诚工程项目管理有限公司</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地　址：扬州市广陵区运河南路93号中港金属交易城6幢4楼</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联系人：姜雯</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联系方式：</w:t>
      </w:r>
      <w:bookmarkStart w:id="37" w:name="_Toc28359010"/>
      <w:r/>
      <w:bookmarkStart w:id="38" w:name="_Toc28359087"/>
      <w:r>
        <w:rPr>
          <w:rFonts w:hint="eastAsia" w:ascii="宋体" w:hAnsi="宋体" w:cs="宋体"/>
          <w:szCs w:val="21"/>
        </w:rPr>
        <w:t xml:space="preserve">15062829684、</w:t>
      </w:r>
      <w:r>
        <w:rPr>
          <w:rFonts w:hint="eastAsia" w:ascii="宋体" w:hAnsi="宋体"/>
          <w:szCs w:val="21"/>
        </w:rPr>
        <w:t xml:space="preserve">0514-</w:t>
      </w:r>
      <w:r>
        <w:rPr>
          <w:rFonts w:ascii="宋体" w:hAnsi="宋体"/>
          <w:szCs w:val="21"/>
        </w:rPr>
        <w:t xml:space="preserve">82898976</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联系人：姜雯</w:t>
      </w:r>
      <w:r>
        <w:rPr>
          <w:rFonts w:hint="eastAsia" w:ascii="宋体" w:hAnsi="宋体" w:cs="宋体"/>
          <w:szCs w:val="21"/>
        </w:rPr>
      </w:r>
      <w:r/>
    </w:p>
    <w:p>
      <w:pPr>
        <w:pStyle w:val="1137"/>
        <w:ind w:firstLine="420"/>
        <w:spacing w:line="360" w:lineRule="auto"/>
        <w:rPr>
          <w:rFonts w:ascii="宋体" w:hAnsi="宋体" w:cs="宋体"/>
          <w:szCs w:val="21"/>
        </w:rPr>
      </w:pPr>
      <w:r>
        <w:rPr>
          <w:rFonts w:hint="eastAsia" w:ascii="宋体" w:hAnsi="宋体" w:cs="宋体"/>
          <w:szCs w:val="21"/>
        </w:rPr>
        <w:t xml:space="preserve">联系方式：15062829684、</w:t>
      </w:r>
      <w:r>
        <w:rPr>
          <w:rFonts w:hint="eastAsia" w:ascii="宋体" w:hAnsi="宋体"/>
          <w:szCs w:val="21"/>
        </w:rPr>
        <w:t xml:space="preserve">0514-</w:t>
      </w:r>
      <w:bookmarkStart w:id="39" w:name="_Toc28359098"/>
      <w:r/>
      <w:bookmarkStart w:id="40" w:name="_Toc28359021"/>
      <w:r/>
      <w:bookmarkStart w:id="41" w:name="_Toc35393808"/>
      <w:r/>
      <w:bookmarkStart w:id="42" w:name="_Toc35393639"/>
      <w:r>
        <w:rPr>
          <w:rFonts w:ascii="宋体" w:hAnsi="宋体"/>
          <w:szCs w:val="21"/>
        </w:rPr>
        <w:t xml:space="preserve">82898976</w:t>
      </w:r>
      <w:bookmarkEnd w:id="39"/>
      <w:r/>
      <w:bookmarkEnd w:id="40"/>
      <w:r/>
      <w:bookmarkEnd w:id="41"/>
      <w:r/>
      <w:bookmarkEnd w:id="42"/>
      <w:r>
        <w:rPr>
          <w:rFonts w:ascii="宋体" w:hAnsi="宋体" w:cs="宋体"/>
          <w:szCs w:val="21"/>
        </w:rPr>
      </w:r>
      <w:r/>
    </w:p>
    <w:p>
      <w:pPr>
        <w:pStyle w:val="1138"/>
        <w:rPr>
          <w:rFonts w:hint="eastAsia" w:ascii="宋体" w:hAnsi="宋体" w:eastAsia="宋体" w:cs="宋体"/>
        </w:rPr>
      </w:pPr>
      <w:r/>
      <w:bookmarkEnd w:id="37"/>
      <w:r/>
      <w:bookmarkEnd w:id="38"/>
      <w:r/>
      <w:bookmarkStart w:id="43" w:name="_Toc120614211"/>
      <w:r>
        <w:rPr>
          <w:rFonts w:hint="eastAsia" w:ascii="宋体" w:hAnsi="宋体" w:eastAsia="宋体" w:cs="宋体"/>
        </w:rPr>
        <w:br w:type="page" w:clear="all"/>
      </w:r>
      <w:bookmarkEnd w:id="7"/>
      <w:r/>
      <w:bookmarkStart w:id="44" w:name="_Toc165197238"/>
      <w:r>
        <w:rPr>
          <w:rFonts w:hint="eastAsia" w:ascii="宋体" w:hAnsi="宋体" w:eastAsia="宋体" w:cs="宋体"/>
          <w:sz w:val="44"/>
          <w:szCs w:val="44"/>
        </w:rPr>
        <w:t xml:space="preserve">第二章  </w:t>
      </w:r>
      <w:bookmarkEnd w:id="1"/>
      <w:r/>
      <w:bookmarkEnd w:id="2"/>
      <w:r/>
      <w:bookmarkEnd w:id="3"/>
      <w:r/>
      <w:bookmarkEnd w:id="4"/>
      <w:r/>
      <w:bookmarkEnd w:id="5"/>
      <w:r/>
      <w:bookmarkEnd w:id="43"/>
      <w:r>
        <w:rPr>
          <w:rFonts w:hint="eastAsia" w:ascii="宋体" w:hAnsi="宋体" w:eastAsia="宋体" w:cs="宋体"/>
          <w:sz w:val="44"/>
          <w:szCs w:val="44"/>
        </w:rPr>
        <w:t xml:space="preserve">供应商须知</w:t>
      </w:r>
      <w:bookmarkEnd w:id="44"/>
      <w:r>
        <w:rPr>
          <w:rFonts w:hint="eastAsia" w:ascii="宋体" w:hAnsi="宋体" w:eastAsia="宋体" w:cs="宋体"/>
        </w:rPr>
      </w:r>
      <w:r/>
    </w:p>
    <w:p>
      <w:pPr>
        <w:pStyle w:val="1137"/>
        <w:ind w:firstLine="422"/>
        <w:jc w:val="left"/>
        <w:spacing w:line="360" w:lineRule="auto"/>
        <w:rPr>
          <w:rFonts w:hint="eastAsia" w:ascii="宋体" w:hAnsi="宋体" w:cs="宋体"/>
          <w:b/>
          <w:bCs/>
          <w:szCs w:val="21"/>
        </w:rPr>
      </w:pPr>
      <w:r/>
      <w:bookmarkStart w:id="45" w:name="_Toc513029203"/>
      <w:r/>
      <w:bookmarkStart w:id="46" w:name="_Toc20823275"/>
      <w:r/>
      <w:bookmarkStart w:id="47" w:name="_Toc16938519"/>
      <w:r/>
      <w:bookmarkStart w:id="48" w:name="_Toc120614214"/>
      <w:r>
        <w:rPr>
          <w:rFonts w:hint="eastAsia" w:ascii="宋体" w:hAnsi="宋体" w:cs="宋体"/>
          <w:b/>
          <w:bCs/>
          <w:szCs w:val="21"/>
        </w:rPr>
        <w:t xml:space="preserve">一、总则</w:t>
      </w:r>
      <w:bookmarkEnd w:id="45"/>
      <w:r/>
      <w:bookmarkEnd w:id="46"/>
      <w:r/>
      <w:bookmarkEnd w:id="47"/>
      <w:r/>
      <w:bookmarkEnd w:id="48"/>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cs="宋体"/>
          <w:b/>
          <w:bCs/>
          <w:szCs w:val="21"/>
        </w:rPr>
        <w:t xml:space="preserve">1</w:t>
      </w:r>
      <w:bookmarkEnd w:id="50"/>
      <w:r>
        <w:rPr>
          <w:rFonts w:hint="eastAsia" w:ascii="宋体" w:hAnsi="宋体" w:cs="宋体"/>
          <w:b/>
          <w:bCs/>
          <w:szCs w:val="21"/>
        </w:rPr>
        <w:t xml:space="preserve">、采购方式</w:t>
      </w:r>
      <w:bookmarkEnd w:id="51"/>
      <w:r/>
      <w:bookmarkEnd w:id="52"/>
      <w:r/>
      <w:bookmarkEnd w:id="53"/>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54" w:name="_Toc16938521"/>
      <w:r/>
      <w:bookmarkStart w:id="55" w:name="_Toc20823277"/>
      <w:r/>
      <w:bookmarkStart w:id="56" w:name="_Toc513029205"/>
      <w:r>
        <w:rPr>
          <w:rFonts w:hint="eastAsia" w:ascii="宋体" w:hAnsi="宋体" w:cs="宋体"/>
          <w:b/>
          <w:bCs/>
          <w:szCs w:val="21"/>
        </w:rPr>
        <w:t xml:space="preserve">2、合格的</w:t>
      </w:r>
      <w:bookmarkEnd w:id="54"/>
      <w:r/>
      <w:bookmarkEnd w:id="55"/>
      <w:r/>
      <w:bookmarkEnd w:id="56"/>
      <w:r>
        <w:rPr>
          <w:rFonts w:hint="eastAsia" w:ascii="宋体" w:hAnsi="宋体" w:cs="宋体"/>
          <w:b/>
          <w:bCs/>
          <w:szCs w:val="21"/>
        </w:rPr>
        <w:t xml:space="preserve">供应商</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2.1 满足磋商公告中供应商资格要求的规定。</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57" w:name="_Toc513029206"/>
      <w:r/>
      <w:bookmarkStart w:id="58" w:name="_Toc16938522"/>
      <w:r/>
      <w:bookmarkStart w:id="59" w:name="_Toc20823278"/>
      <w:r>
        <w:rPr>
          <w:rFonts w:hint="eastAsia" w:ascii="宋体" w:hAnsi="宋体" w:cs="宋体"/>
          <w:b/>
          <w:bCs/>
          <w:szCs w:val="21"/>
        </w:rPr>
        <w:t xml:space="preserve">3、适用法律</w:t>
      </w:r>
      <w:bookmarkEnd w:id="57"/>
      <w:r/>
      <w:bookmarkEnd w:id="58"/>
      <w:r/>
      <w:bookmarkEnd w:id="59"/>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60" w:name="_Toc16938523"/>
      <w:r/>
      <w:bookmarkStart w:id="61" w:name="_Toc20823279"/>
      <w:r/>
      <w:bookmarkStart w:id="62" w:name="_Toc462564067"/>
      <w:r/>
      <w:bookmarkStart w:id="63" w:name="_Toc513029207"/>
      <w:r>
        <w:rPr>
          <w:rFonts w:hint="eastAsia" w:ascii="宋体" w:hAnsi="宋体" w:cs="宋体"/>
          <w:b/>
          <w:bCs/>
          <w:szCs w:val="21"/>
        </w:rPr>
        <w:t xml:space="preserve">4、磋商费用</w:t>
      </w:r>
      <w:bookmarkEnd w:id="60"/>
      <w:r/>
      <w:bookmarkEnd w:id="61"/>
      <w:r/>
      <w:bookmarkEnd w:id="62"/>
      <w:r/>
      <w:bookmarkEnd w:id="63"/>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供应商应自行承担所有与参加本次磋商有关的费用，无论磋商过程中的做法和结果如何，江苏瑾诚工程项目管理有限公司（以下简称代理机构）在任何情况下均无义务和责任承担这些费用。</w:t>
      </w:r>
      <w:r>
        <w:rPr>
          <w:rFonts w:hint="eastAsia" w:ascii="宋体" w:hAnsi="宋体" w:cs="宋体"/>
          <w:szCs w:val="21"/>
        </w:rPr>
      </w:r>
      <w:r/>
    </w:p>
    <w:p>
      <w:pPr>
        <w:pStyle w:val="1137"/>
        <w:ind w:firstLine="420"/>
        <w:spacing w:line="360" w:lineRule="auto"/>
      </w:pPr>
      <w:r>
        <w:rPr>
          <w:rFonts w:hint="eastAsia" w:ascii="宋体" w:hAnsi="宋体" w:cs="宋体"/>
          <w:szCs w:val="21"/>
        </w:rPr>
        <w:t xml:space="preserve">4.2本次采购代理服务费</w:t>
      </w:r>
      <w:r>
        <w:rPr>
          <w:rFonts w:hint="eastAsia" w:ascii="宋体" w:hAnsi="宋体"/>
          <w:szCs w:val="21"/>
        </w:rPr>
        <w:t xml:space="preserve">：</w:t>
      </w:r>
      <w:r>
        <w:rPr>
          <w:rFonts w:hint="eastAsia" w:ascii="宋体" w:hAnsi="宋体" w:cs="宋体"/>
          <w:szCs w:val="21"/>
        </w:rPr>
        <w:t xml:space="preserve">按照（</w:t>
      </w:r>
      <w:r>
        <w:rPr>
          <w:rFonts w:hint="eastAsia" w:ascii="宋体" w:hAnsi="宋体"/>
          <w:szCs w:val="21"/>
        </w:rPr>
        <w:t xml:space="preserve">扬州市港航事业发展中心2025～2026年度招标、采购代理服务</w:t>
      </w:r>
      <w:r>
        <w:rPr>
          <w:rFonts w:hint="eastAsia" w:ascii="宋体" w:hAnsi="宋体" w:cs="宋体"/>
          <w:szCs w:val="21"/>
        </w:rPr>
        <w:t xml:space="preserve">）补充协议执行，均由采购人支付。</w:t>
      </w:r>
      <w:r/>
    </w:p>
    <w:p>
      <w:pPr>
        <w:pStyle w:val="1137"/>
        <w:ind w:firstLine="420"/>
        <w:spacing w:line="360" w:lineRule="auto"/>
        <w:rPr>
          <w:rFonts w:hint="eastAsia" w:ascii="宋体" w:hAnsi="宋体"/>
          <w:szCs w:val="21"/>
        </w:rPr>
      </w:pPr>
      <w:r>
        <w:rPr>
          <w:rFonts w:hint="eastAsia" w:ascii="宋体" w:hAnsi="宋体" w:cs="宋体"/>
          <w:szCs w:val="21"/>
        </w:rPr>
        <w:t xml:space="preserve">服务费支付方式：一次性以电汇、转账等形式支付；</w:t>
      </w:r>
      <w:r>
        <w:rPr>
          <w:rFonts w:hint="eastAsia" w:ascii="宋体" w:hAnsi="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4.3</w:t>
      </w:r>
      <w:r>
        <w:rPr>
          <w:rFonts w:hint="eastAsia" w:ascii="宋体" w:hAnsi="宋体"/>
          <w:szCs w:val="21"/>
        </w:rPr>
        <w:t xml:space="preserve">专家评审费按扬财购【2020】40号文《关于进一步规范扬州市政府采购专家评审费标准的通知》、《扬州市港航事业发展中心关于规范政府采购项目专家评审费发放的通知》(扬港航计(2024)34号)执行，由采购人支付</w:t>
      </w:r>
      <w:r>
        <w:rPr>
          <w:rFonts w:hint="eastAsia" w:ascii="宋体" w:hAnsi="宋体" w:cs="宋体"/>
          <w:szCs w:val="21"/>
        </w:rPr>
        <w:t xml:space="preserve">。</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5、磋商文件的约束力</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供应商一旦参加本项目采购活动，即被认为接受了本磋商文件的规定和约束。</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64" w:name="_Toc120614215"/>
      <w:r/>
      <w:bookmarkStart w:id="65" w:name="_Toc20823281"/>
      <w:r/>
      <w:bookmarkStart w:id="66" w:name="_Toc16938525"/>
      <w:r/>
      <w:bookmarkStart w:id="67" w:name="_Toc513029209"/>
      <w:r>
        <w:rPr>
          <w:rFonts w:hint="eastAsia" w:ascii="宋体" w:hAnsi="宋体" w:cs="宋体"/>
          <w:b/>
          <w:bCs/>
          <w:szCs w:val="21"/>
        </w:rPr>
        <w:t xml:space="preserve">二、</w:t>
      </w:r>
      <w:bookmarkEnd w:id="64"/>
      <w:r/>
      <w:bookmarkEnd w:id="65"/>
      <w:r/>
      <w:bookmarkEnd w:id="66"/>
      <w:r/>
      <w:bookmarkEnd w:id="67"/>
      <w:r>
        <w:rPr>
          <w:rFonts w:hint="eastAsia" w:ascii="宋体" w:hAnsi="宋体" w:cs="宋体"/>
          <w:b/>
          <w:bCs/>
          <w:szCs w:val="21"/>
        </w:rPr>
        <w:t xml:space="preserve">磋商文件</w:t>
      </w:r>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68" w:name="_Toc16938526"/>
      <w:r/>
      <w:bookmarkStart w:id="69" w:name="_Toc513029210"/>
      <w:r/>
      <w:bookmarkStart w:id="70" w:name="_Toc20823282"/>
      <w:r>
        <w:rPr>
          <w:rFonts w:hint="eastAsia" w:ascii="宋体" w:hAnsi="宋体" w:cs="宋体"/>
          <w:b/>
          <w:bCs/>
          <w:szCs w:val="21"/>
        </w:rPr>
        <w:t xml:space="preserve">6、磋商文件构成</w:t>
      </w:r>
      <w:bookmarkEnd w:id="68"/>
      <w:r/>
      <w:bookmarkEnd w:id="69"/>
      <w:r/>
      <w:bookmarkEnd w:id="70"/>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（1）磋商邀请</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（2）供应商须知</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（3）合同文本</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（5）评审方法与评审标准</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（6）响应文件格式</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请仔细检查磋商文件是否齐全，如有缺漏请立即与代理机构联系解决。</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71" w:name="_Toc462564070"/>
      <w:r/>
      <w:bookmarkStart w:id="72" w:name="_Toc513029211"/>
      <w:r/>
      <w:bookmarkStart w:id="73" w:name="_Toc16938527"/>
      <w:r/>
      <w:bookmarkStart w:id="74" w:name="_Toc20823283"/>
      <w:r>
        <w:rPr>
          <w:rFonts w:hint="eastAsia" w:ascii="宋体" w:hAnsi="宋体" w:cs="宋体"/>
          <w:b/>
          <w:bCs/>
          <w:szCs w:val="21"/>
        </w:rPr>
        <w:t xml:space="preserve">7、磋商文件的澄清</w:t>
      </w:r>
      <w:bookmarkEnd w:id="71"/>
      <w:r/>
      <w:bookmarkEnd w:id="72"/>
      <w:r/>
      <w:bookmarkEnd w:id="73"/>
      <w:r/>
      <w:bookmarkEnd w:id="74"/>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75" w:name="_Toc513029212"/>
      <w:r/>
      <w:bookmarkStart w:id="76" w:name="_Toc20823284"/>
      <w:r/>
      <w:bookmarkStart w:id="77" w:name="_Toc462564071"/>
      <w:r/>
      <w:bookmarkStart w:id="78" w:name="_Toc16938528"/>
      <w:r>
        <w:rPr>
          <w:rFonts w:hint="eastAsia" w:ascii="宋体" w:hAnsi="宋体" w:cs="宋体"/>
          <w:b/>
          <w:bCs/>
          <w:szCs w:val="21"/>
        </w:rPr>
        <w:t xml:space="preserve">8、磋商文件的澄清和修改</w:t>
      </w:r>
      <w:bookmarkEnd w:id="75"/>
      <w:r/>
      <w:bookmarkEnd w:id="76"/>
      <w:r/>
      <w:bookmarkEnd w:id="77"/>
      <w:r/>
      <w:bookmarkEnd w:id="78"/>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79" w:name="_Toc120614216"/>
      <w:r/>
      <w:bookmarkStart w:id="80" w:name="_Toc20823285"/>
      <w:r/>
      <w:bookmarkStart w:id="81" w:name="_Toc16938529"/>
      <w:r/>
      <w:bookmarkStart w:id="82" w:name="_Toc462564072"/>
      <w:r/>
      <w:bookmarkStart w:id="83" w:name="_Toc513029213"/>
      <w:r>
        <w:rPr>
          <w:rFonts w:hint="eastAsia" w:ascii="宋体" w:hAnsi="宋体" w:cs="宋体"/>
          <w:b/>
          <w:bCs/>
          <w:szCs w:val="21"/>
        </w:rPr>
        <w:t xml:space="preserve">三、响应文件的编制</w:t>
      </w:r>
      <w:bookmarkEnd w:id="79"/>
      <w:r/>
      <w:bookmarkEnd w:id="80"/>
      <w:r/>
      <w:bookmarkEnd w:id="81"/>
      <w:r/>
      <w:bookmarkEnd w:id="82"/>
      <w:r/>
      <w:bookmarkEnd w:id="83"/>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84" w:name="_Toc20823286"/>
      <w:r/>
      <w:bookmarkStart w:id="85" w:name="_Toc462564073"/>
      <w:r/>
      <w:bookmarkStart w:id="86" w:name="_Toc513029214"/>
      <w:r/>
      <w:bookmarkStart w:id="87" w:name="_Toc16938530"/>
      <w:r>
        <w:rPr>
          <w:rFonts w:hint="eastAsia" w:ascii="宋体" w:hAnsi="宋体" w:cs="宋体"/>
          <w:b/>
          <w:bCs/>
          <w:szCs w:val="21"/>
        </w:rPr>
        <w:t xml:space="preserve">9、响应文件的语言及度量衡单位</w:t>
      </w:r>
      <w:bookmarkEnd w:id="84"/>
      <w:r/>
      <w:bookmarkEnd w:id="85"/>
      <w:r/>
      <w:bookmarkEnd w:id="86"/>
      <w:r/>
      <w:bookmarkEnd w:id="87"/>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 除技术性能另有规定外，响应文件所使用的度量衡单位，均须采用国家法定计量单位。</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88" w:name="_Toc513029215"/>
      <w:r/>
      <w:bookmarkStart w:id="89" w:name="_Toc462564074"/>
      <w:r/>
      <w:bookmarkStart w:id="90" w:name="_Toc16938531"/>
      <w:r/>
      <w:bookmarkStart w:id="91" w:name="_Toc20823287"/>
      <w:r>
        <w:rPr>
          <w:rFonts w:hint="eastAsia" w:ascii="宋体" w:hAnsi="宋体" w:cs="宋体"/>
          <w:b/>
          <w:bCs/>
          <w:szCs w:val="21"/>
        </w:rPr>
        <w:t xml:space="preserve">10、响应文件构成</w:t>
      </w:r>
      <w:bookmarkEnd w:id="88"/>
      <w:r/>
      <w:bookmarkEnd w:id="89"/>
      <w:r/>
      <w:bookmarkEnd w:id="90"/>
      <w:r/>
      <w:bookmarkEnd w:id="91"/>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10.2 如标书制作工具中格式和内容与“扬州市政府采购网”、“江苏省政府采购网”发布的磋商文件不一致，请以“扬州市政府采购网”、“江苏省政府采购网”发布的磋商文件为准。</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92" w:name="_Hlt26670360"/>
      <w:r/>
      <w:bookmarkEnd w:id="92"/>
      <w:r/>
      <w:bookmarkStart w:id="93" w:name="_Hlt26954838"/>
      <w:r/>
      <w:bookmarkEnd w:id="93"/>
      <w:r/>
      <w:bookmarkStart w:id="94" w:name="_Hlt26668975"/>
      <w:r/>
      <w:bookmarkEnd w:id="94"/>
      <w:r/>
      <w:bookmarkStart w:id="95" w:name="_Toc513029219"/>
      <w:r/>
      <w:bookmarkStart w:id="96" w:name="_Toc49090509"/>
      <w:r/>
      <w:bookmarkStart w:id="97" w:name="_Toc14577357"/>
      <w:r/>
      <w:bookmarkStart w:id="98" w:name="_Toc513029216"/>
      <w:r/>
      <w:bookmarkStart w:id="99" w:name="_Toc49090507"/>
      <w:r/>
      <w:bookmarkStart w:id="100" w:name="_Toc14577354"/>
      <w:r/>
      <w:bookmarkStart w:id="101" w:name="_Toc49090508"/>
      <w:r/>
      <w:bookmarkStart w:id="102" w:name="_Toc14577355"/>
      <w:r>
        <w:rPr>
          <w:rFonts w:hint="eastAsia" w:ascii="宋体" w:hAnsi="宋体" w:cs="宋体"/>
          <w:b/>
          <w:bCs/>
          <w:szCs w:val="21"/>
        </w:rPr>
        <w:t xml:space="preserve">11、证明磋商响应标的符合磋商文件规定的文件</w:t>
      </w:r>
      <w:bookmarkEnd w:id="95"/>
      <w:r/>
      <w:bookmarkEnd w:id="96"/>
      <w:r/>
      <w:bookmarkEnd w:id="97"/>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bookmarkEnd w:id="98"/>
      <w:r/>
      <w:bookmarkEnd w:id="99"/>
      <w:r/>
      <w:bookmarkEnd w:id="100"/>
      <w:r>
        <w:rPr>
          <w:rFonts w:hint="eastAsia" w:ascii="宋体" w:hAnsi="宋体" w:cs="宋体"/>
          <w:szCs w:val="21"/>
        </w:rPr>
        <w:t xml:space="preserve">11.1供应商应按照磋商文件要求提交证明文件，证明其及磋商响应标的符合磋商文件规定。</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End w:id="101"/>
      <w:r/>
      <w:bookmarkEnd w:id="102"/>
      <w:r>
        <w:rPr>
          <w:rFonts w:hint="eastAsia" w:ascii="宋体" w:hAnsi="宋体" w:cs="宋体"/>
          <w:b/>
          <w:bCs/>
          <w:szCs w:val="21"/>
        </w:rPr>
        <w:t xml:space="preserve">12、分项报价表</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12.1</w:t>
      </w:r>
      <w:r>
        <w:rPr>
          <w:rFonts w:hint="eastAsia" w:ascii="宋体" w:hAnsi="宋体" w:cs="宋体"/>
          <w:szCs w:val="21"/>
        </w:rPr>
        <w:t xml:space="preserve">供应商应按照磋商文件规定格式填报分项报价表。</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03" w:name="_Hlt26670486"/>
      <w:r/>
      <w:bookmarkEnd w:id="103"/>
      <w:r/>
      <w:bookmarkStart w:id="104" w:name="_Hlt26670482"/>
      <w:r/>
      <w:bookmarkEnd w:id="104"/>
      <w:r/>
      <w:bookmarkStart w:id="105" w:name="_Hlt26954848"/>
      <w:r/>
      <w:bookmarkEnd w:id="105"/>
      <w:r/>
      <w:bookmarkStart w:id="106" w:name="_Hlt26954731"/>
      <w:r/>
      <w:bookmarkEnd w:id="106"/>
      <w:r/>
      <w:bookmarkStart w:id="107" w:name="_Hlt26954846"/>
      <w:r/>
      <w:bookmarkEnd w:id="107"/>
      <w:r>
        <w:rPr>
          <w:rFonts w:hint="eastAsia" w:ascii="宋体" w:hAnsi="宋体" w:cs="宋体"/>
          <w:b/>
          <w:bCs/>
          <w:szCs w:val="21"/>
        </w:rPr>
        <w:t xml:space="preserve">13、技术要求响应及偏离表、商务要求响应及偏离表</w:t>
      </w:r>
      <w:r>
        <w:rPr>
          <w:rFonts w:hint="eastAsia" w:ascii="宋体" w:hAnsi="宋体" w:cs="宋体"/>
          <w:b/>
          <w:bCs/>
          <w:szCs w:val="21"/>
        </w:rPr>
      </w:r>
      <w:r/>
    </w:p>
    <w:p>
      <w:pPr>
        <w:pStyle w:val="1137"/>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rPr>
          <w:rFonts w:hint="eastAsia" w:ascii="宋体" w:hAnsi="宋体" w:cs="宋体"/>
          <w:szCs w:val="21"/>
          <w:lang w:val="zh-CN"/>
        </w:rPr>
      </w:r>
      <w:r/>
    </w:p>
    <w:p>
      <w:pPr>
        <w:pStyle w:val="1137"/>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rPr>
          <w:rFonts w:hint="eastAsia" w:ascii="宋体" w:hAnsi="宋体" w:cs="宋体"/>
          <w:szCs w:val="21"/>
          <w:lang w:val="zh-CN"/>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14、服务承诺、培训计划、人员安排及其他</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08" w:name="_Toc49090510"/>
      <w:r/>
      <w:bookmarkStart w:id="109" w:name="_Toc14577359"/>
      <w:r>
        <w:rPr>
          <w:rFonts w:hint="eastAsia" w:ascii="宋体" w:hAnsi="宋体" w:cs="宋体"/>
          <w:b/>
          <w:bCs/>
          <w:szCs w:val="21"/>
        </w:rPr>
        <w:t xml:space="preserve">15、磋商响应函</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End w:id="108"/>
      <w:r/>
      <w:bookmarkEnd w:id="109"/>
      <w:r/>
      <w:bookmarkStart w:id="110" w:name="_Toc49090511"/>
      <w:r/>
      <w:bookmarkStart w:id="111" w:name="_Toc14577360"/>
      <w:r>
        <w:rPr>
          <w:rFonts w:hint="eastAsia" w:ascii="宋体" w:hAnsi="宋体" w:cs="宋体"/>
          <w:b/>
          <w:bCs/>
          <w:szCs w:val="21"/>
        </w:rPr>
        <w:t xml:space="preserve">16、磋商有效期</w:t>
      </w:r>
      <w:bookmarkEnd w:id="110"/>
      <w:r/>
      <w:bookmarkEnd w:id="111"/>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17、磋商有效期的延长</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12" w:name="_Hlt26954739"/>
      <w:r/>
      <w:bookmarkEnd w:id="112"/>
      <w:r/>
      <w:bookmarkStart w:id="113" w:name="_Hlt26954852"/>
      <w:r/>
      <w:bookmarkEnd w:id="113"/>
      <w:r/>
      <w:bookmarkStart w:id="114" w:name="_Toc513029224"/>
      <w:r/>
      <w:bookmarkStart w:id="115" w:name="_Toc120614217"/>
      <w:r/>
      <w:bookmarkStart w:id="116" w:name="_Toc16938540"/>
      <w:r/>
      <w:bookmarkStart w:id="117" w:name="_Toc20823296"/>
      <w:r>
        <w:rPr>
          <w:rFonts w:hint="eastAsia" w:ascii="宋体" w:hAnsi="宋体" w:cs="宋体"/>
          <w:b/>
          <w:bCs/>
          <w:szCs w:val="21"/>
        </w:rPr>
        <w:t xml:space="preserve">四、响应文件的递交</w:t>
      </w:r>
      <w:bookmarkEnd w:id="114"/>
      <w:r/>
      <w:bookmarkEnd w:id="115"/>
      <w:r/>
      <w:bookmarkEnd w:id="116"/>
      <w:r/>
      <w:bookmarkEnd w:id="117"/>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118" w:name="_Toc462564084"/>
      <w:r/>
      <w:bookmarkStart w:id="119" w:name="_Toc16938541"/>
      <w:r/>
      <w:bookmarkStart w:id="120" w:name="_Toc513029225"/>
      <w:r/>
      <w:bookmarkStart w:id="121" w:name="_Toc20823297"/>
      <w:r>
        <w:rPr>
          <w:rFonts w:hint="eastAsia" w:ascii="宋体" w:hAnsi="宋体" w:cs="宋体"/>
          <w:b/>
          <w:bCs/>
          <w:szCs w:val="21"/>
        </w:rPr>
        <w:t xml:space="preserve">18、电子磋商</w:t>
      </w:r>
      <w:bookmarkEnd w:id="118"/>
      <w:r/>
      <w:bookmarkEnd w:id="119"/>
      <w:r/>
      <w:bookmarkEnd w:id="120"/>
      <w:r/>
      <w:bookmarkEnd w:id="121"/>
      <w:r>
        <w:rPr>
          <w:rFonts w:hint="eastAsia" w:ascii="宋体" w:hAnsi="宋体" w:cs="宋体"/>
          <w:b/>
          <w:bCs/>
          <w:szCs w:val="21"/>
        </w:rPr>
        <w:t xml:space="preserve">响应文件的递交</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22" w:name="_Toc20823298"/>
      <w:r/>
      <w:bookmarkStart w:id="123" w:name="_Toc513029226"/>
      <w:r/>
      <w:bookmarkStart w:id="124" w:name="_Toc16938542"/>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19、提交响应文件截止时间</w:t>
      </w:r>
      <w:bookmarkEnd w:id="122"/>
      <w:r/>
      <w:bookmarkEnd w:id="123"/>
      <w:r/>
      <w:bookmarkEnd w:id="124"/>
      <w:r>
        <w:rPr>
          <w:rFonts w:hint="eastAsia" w:ascii="宋体" w:hAnsi="宋体" w:cs="宋体"/>
          <w:b/>
          <w:bCs/>
          <w:szCs w:val="21"/>
        </w:rPr>
      </w:r>
      <w:r/>
    </w:p>
    <w:p>
      <w:pPr>
        <w:pStyle w:val="1137"/>
        <w:ind w:firstLine="420"/>
        <w:jc w:val="left"/>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供应商上传电子响应文件的时间不得迟于磋商公告中规定的提交响应文件截止时间。</w:t>
      </w:r>
      <w:r>
        <w:rPr>
          <w:rFonts w:hint="eastAsia" w:ascii="宋体" w:hAnsi="宋体" w:cs="宋体"/>
          <w:bCs/>
          <w:i/>
          <w:szCs w:val="21"/>
          <w:u w:val="single"/>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25" w:name="_Toc20823299"/>
      <w:r/>
      <w:bookmarkStart w:id="126" w:name="_Toc16938543"/>
      <w:r/>
      <w:bookmarkStart w:id="127" w:name="_Toc513029227"/>
      <w:r>
        <w:rPr>
          <w:rFonts w:hint="eastAsia" w:ascii="宋体" w:hAnsi="宋体" w:cs="宋体"/>
          <w:b/>
          <w:bCs/>
          <w:szCs w:val="21"/>
        </w:rPr>
        <w:t xml:space="preserve">20、响应文件</w:t>
      </w:r>
      <w:bookmarkEnd w:id="125"/>
      <w:r/>
      <w:bookmarkEnd w:id="126"/>
      <w:r/>
      <w:bookmarkEnd w:id="127"/>
      <w:r>
        <w:rPr>
          <w:rFonts w:hint="eastAsia" w:ascii="宋体" w:hAnsi="宋体" w:cs="宋体"/>
          <w:b/>
          <w:bCs/>
          <w:szCs w:val="21"/>
        </w:rPr>
        <w:t xml:space="preserve">的拒收</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28" w:name="_Toc513029228"/>
      <w:r/>
      <w:bookmarkStart w:id="129" w:name="_Toc16938544"/>
      <w:r/>
      <w:bookmarkStart w:id="130" w:name="_Toc20823300"/>
      <w:r>
        <w:rPr>
          <w:rFonts w:hint="eastAsia" w:ascii="宋体" w:hAnsi="宋体" w:cs="宋体"/>
          <w:b/>
          <w:bCs/>
          <w:szCs w:val="21"/>
        </w:rPr>
        <w:t xml:space="preserve">21、响应文件的撤回和修改</w:t>
      </w:r>
      <w:bookmarkEnd w:id="128"/>
      <w:r/>
      <w:bookmarkEnd w:id="129"/>
      <w:r/>
      <w:bookmarkEnd w:id="130"/>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21.1响应文件的撤回</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21.1.1 电子响应文件的撤回</w:t>
      </w:r>
      <w:r>
        <w:rPr>
          <w:rFonts w:hint="eastAsia" w:ascii="宋体" w:hAnsi="宋体" w:cs="宋体"/>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21.2响应文件的修改</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rPr>
          <w:rFonts w:hint="eastAsia" w:ascii="宋体" w:hAnsi="宋体" w:cs="宋体"/>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31" w:name="_Toc513029229"/>
      <w:r/>
      <w:bookmarkStart w:id="132" w:name="_Toc120614218"/>
      <w:r/>
      <w:bookmarkStart w:id="133" w:name="_Toc16938545"/>
      <w:r/>
      <w:bookmarkStart w:id="134" w:name="_Toc20823301"/>
      <w:r>
        <w:rPr>
          <w:rFonts w:hint="eastAsia" w:ascii="宋体" w:hAnsi="宋体" w:cs="宋体"/>
          <w:b/>
          <w:bCs/>
          <w:szCs w:val="21"/>
        </w:rPr>
        <w:t xml:space="preserve">五、响应文件的解密与评审</w:t>
      </w:r>
      <w:bookmarkEnd w:id="131"/>
      <w:r/>
      <w:bookmarkEnd w:id="132"/>
      <w:r/>
      <w:bookmarkEnd w:id="133"/>
      <w:r/>
      <w:bookmarkEnd w:id="134"/>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135" w:name="_Toc513029230"/>
      <w:r/>
      <w:bookmarkStart w:id="136" w:name="_Toc16938546"/>
      <w:r/>
      <w:bookmarkStart w:id="137" w:name="_Toc20823302"/>
      <w:r>
        <w:rPr>
          <w:rFonts w:hint="eastAsia" w:ascii="宋体" w:hAnsi="宋体" w:cs="宋体"/>
          <w:b/>
          <w:bCs/>
          <w:szCs w:val="21"/>
        </w:rPr>
        <w:t xml:space="preserve">22、</w:t>
      </w:r>
      <w:bookmarkEnd w:id="135"/>
      <w:r/>
      <w:bookmarkEnd w:id="136"/>
      <w:r/>
      <w:bookmarkEnd w:id="137"/>
      <w:r>
        <w:rPr>
          <w:rFonts w:hint="eastAsia" w:ascii="宋体" w:hAnsi="宋体" w:cs="宋体"/>
          <w:b/>
          <w:bCs/>
          <w:szCs w:val="21"/>
        </w:rPr>
        <w:t xml:space="preserve">响应文件解密</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38" w:name="_Toc16938547"/>
      <w:r/>
      <w:bookmarkStart w:id="139" w:name="_Toc513029231"/>
      <w:r/>
      <w:bookmarkStart w:id="140" w:name="_Toc20823303"/>
      <w:r>
        <w:rPr>
          <w:rFonts w:hint="eastAsia" w:ascii="宋体" w:hAnsi="宋体" w:cs="宋体"/>
          <w:b/>
          <w:bCs/>
          <w:szCs w:val="21"/>
        </w:rPr>
        <w:t xml:space="preserve">23、磋商小组</w:t>
      </w:r>
      <w:r>
        <w:rPr>
          <w:rFonts w:hint="eastAsia" w:ascii="宋体" w:hAnsi="宋体" w:cs="宋体"/>
          <w:b/>
          <w:bCs/>
          <w:szCs w:val="21"/>
        </w:rPr>
      </w:r>
      <w:r/>
    </w:p>
    <w:p>
      <w:pPr>
        <w:pStyle w:val="1137"/>
        <w:ind w:firstLine="420"/>
        <w:jc w:val="left"/>
        <w:spacing w:line="360" w:lineRule="auto"/>
        <w:rPr>
          <w:rFonts w:hint="eastAsia" w:ascii="宋体" w:hAnsi="宋体" w:cs="宋体"/>
          <w:b/>
          <w:szCs w:val="21"/>
          <w:highlight w:val="green"/>
        </w:rPr>
      </w:pPr>
      <w:r>
        <w:rPr>
          <w:rFonts w:hint="eastAsia" w:ascii="宋体" w:hAnsi="宋体" w:cs="宋体"/>
          <w:szCs w:val="21"/>
        </w:rPr>
        <w:t xml:space="preserve">23.1代理机构将组织磋商小组对响应文件进行评审。磋商小组由有关技术、经济等方面的专家组成，且人员构成符合政府采购有关规定。</w:t>
      </w:r>
      <w:r>
        <w:rPr>
          <w:rFonts w:hint="eastAsia" w:ascii="宋体" w:hAnsi="宋体" w:cs="宋体"/>
          <w:b/>
          <w:szCs w:val="21"/>
          <w:highlight w:val="green"/>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24、评审过程的保密与公正</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bookmarkEnd w:id="138"/>
      <w:r/>
      <w:bookmarkEnd w:id="139"/>
      <w:r/>
      <w:bookmarkEnd w:id="140"/>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41" w:name="_Toc16938548"/>
      <w:r/>
      <w:bookmarkStart w:id="142" w:name="_Toc513029232"/>
      <w:r/>
      <w:bookmarkStart w:id="143" w:name="_Toc20823304"/>
      <w:r>
        <w:rPr>
          <w:rFonts w:hint="eastAsia" w:ascii="宋体" w:hAnsi="宋体" w:cs="宋体"/>
          <w:b/>
          <w:bCs/>
          <w:szCs w:val="21"/>
        </w:rPr>
        <w:t xml:space="preserve">25、评审过程中的澄清</w:t>
      </w:r>
      <w:bookmarkEnd w:id="141"/>
      <w:r/>
      <w:bookmarkEnd w:id="142"/>
      <w:r/>
      <w:bookmarkEnd w:id="143"/>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磋商小组并非对每个供应商都作澄清要求。</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接到磋商小组澄清、说明和更正要求的供应商如未按规定作出澄清、说明和 更正，其风险由供应商自行承担。</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44" w:name="_Toc16938549"/>
      <w:r/>
      <w:bookmarkStart w:id="145" w:name="_Toc513029233"/>
      <w:r/>
      <w:bookmarkStart w:id="146" w:name="_Toc20823305"/>
      <w:r>
        <w:rPr>
          <w:rFonts w:hint="eastAsia" w:ascii="宋体" w:hAnsi="宋体" w:cs="宋体"/>
          <w:b/>
          <w:bCs/>
          <w:szCs w:val="21"/>
        </w:rPr>
        <w:t xml:space="preserve">26、对响应文件的审</w:t>
      </w:r>
      <w:bookmarkEnd w:id="144"/>
      <w:r/>
      <w:bookmarkEnd w:id="145"/>
      <w:r/>
      <w:bookmarkEnd w:id="146"/>
      <w:r>
        <w:rPr>
          <w:rFonts w:hint="eastAsia" w:ascii="宋体" w:hAnsi="宋体" w:cs="宋体"/>
          <w:b/>
          <w:bCs/>
          <w:szCs w:val="21"/>
        </w:rPr>
        <w:t xml:space="preserve">查</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磋商小组在进行资格审查的同时，将在“信用中国”网站（www.creditchina.gov.cn）和“中国政府采购网"(www.ccgp.gov.cn)查询供应商的信用记录，以确定供应商是否具备磋商资格,查询结果留存并归档。</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rPr>
          <w:rFonts w:hint="eastAsia" w:ascii="宋体" w:hAnsi="宋体" w:cs="宋体"/>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26.3.3同一供应商提交两个（含两个）以上不同的响应文件或者最后报价的。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26.3.5供应商的最后报价超过了最高限价。</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 </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rPr>
          <w:rFonts w:hint="eastAsia" w:ascii="宋体" w:hAnsi="宋体" w:cs="宋体"/>
          <w:bCs/>
          <w:szCs w:val="21"/>
        </w:rPr>
      </w:r>
      <w:r/>
    </w:p>
    <w:p>
      <w:pPr>
        <w:pStyle w:val="1261"/>
        <w:ind w:firstLine="422"/>
        <w:spacing w:line="360" w:lineRule="auto"/>
        <w:rPr>
          <w:rFonts w:hint="eastAsia" w:ascii="宋体" w:hAnsi="宋体" w:cs="宋体"/>
          <w:b/>
          <w:bCs/>
          <w:sz w:val="21"/>
          <w:szCs w:val="21"/>
        </w:rPr>
      </w:pPr>
      <w:r>
        <w:rPr>
          <w:rFonts w:hint="eastAsia" w:ascii="宋体" w:hAnsi="宋体"/>
          <w:b/>
          <w:sz w:val="21"/>
          <w:szCs w:val="21"/>
        </w:rPr>
        <w:t xml:space="preserve">26.3.9 </w:t>
      </w:r>
      <w:r>
        <w:rPr>
          <w:rFonts w:hint="eastAsia" w:ascii="宋体" w:hAnsi="宋体" w:cs="宋体"/>
          <w:b/>
          <w:bCs/>
          <w:sz w:val="21"/>
          <w:szCs w:val="21"/>
        </w:rPr>
        <w:t xml:space="preserve">异常低价投标(响应)审查</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出现下列情形之一的，评审委员会应当启动异常低价投标(响应)审查程序：</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26.3.9.1 投标(响应)报价低于全部通过符合性审查供应商投标(响应)报价平均值50%的，即投标(响应)报价&lt;全部通过符合性审查供应商投标(响应)报价平均值×50%；</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26.3.9.2 投标(响应)报价低于通过符合性审查的次低报价供应商投标(响应)报价50%的，即投标(响应)报价&lt;通过符合性审查的次低报价供应商投标(响应)报价×50%；</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26.3.9.3 投标(响应)报价低于采购项目最高限价45%的，即投标(响应)报价&lt;采购项目最高限价×45%；</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26.3.9.4 评审委员会基于专业判断，认为供应商报价过低，有可能影响产品质量或者不能诚信履约的其他情形。</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bCs/>
          <w:sz w:val="21"/>
          <w:szCs w:val="21"/>
        </w:rPr>
      </w:r>
      <w:r/>
    </w:p>
    <w:p>
      <w:pPr>
        <w:pStyle w:val="1261"/>
        <w:ind w:firstLine="422"/>
        <w:spacing w:line="360" w:lineRule="auto"/>
        <w:rPr>
          <w:rFonts w:hint="eastAsia" w:ascii="宋体" w:hAnsi="宋体" w:cs="宋体"/>
          <w:bCs/>
          <w:szCs w:val="21"/>
        </w:rPr>
      </w:pPr>
      <w:r>
        <w:rPr>
          <w:rFonts w:hint="eastAsia" w:ascii="宋体" w:hAnsi="宋体" w:cs="宋体"/>
          <w:b/>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137"/>
        <w:ind w:firstLine="420"/>
        <w:jc w:val="left"/>
        <w:spacing w:line="360" w:lineRule="auto"/>
        <w:rPr>
          <w:rFonts w:hint="eastAsia"/>
        </w:rPr>
      </w:pPr>
      <w:r>
        <w:rPr>
          <w:rFonts w:hint="eastAsia" w:ascii="宋体" w:hAnsi="宋体" w:cs="宋体"/>
          <w:bCs/>
          <w:szCs w:val="21"/>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26.3.11响应文件未按照磋商文件要求加盖CA电子公章的。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如果响应文件实质上没有响应磋商文件的要求，磋商小组将予以拒绝，供应商不得通过修改或撤销不符合要求的偏离或保留而使其成为实质性响应的文件。</w:t>
      </w:r>
      <w:r>
        <w:rPr>
          <w:rFonts w:hint="eastAsia" w:ascii="宋体" w:hAnsi="宋体" w:cs="宋体"/>
          <w:bCs/>
          <w:szCs w:val="21"/>
        </w:rPr>
      </w:r>
      <w:r/>
    </w:p>
    <w:p>
      <w:pPr>
        <w:pStyle w:val="1137"/>
        <w:ind w:firstLine="420"/>
        <w:jc w:val="left"/>
        <w:spacing w:line="360" w:lineRule="auto"/>
        <w:rPr>
          <w:rFonts w:hint="eastAsia" w:ascii="宋体" w:hAnsi="宋体" w:cs="宋体"/>
          <w:szCs w:val="21"/>
        </w:rPr>
      </w:pPr>
      <w:r/>
      <w:bookmarkStart w:id="147" w:name="_Toc20823306"/>
      <w:r/>
      <w:bookmarkStart w:id="148" w:name="_Toc513029234"/>
      <w:r/>
      <w:bookmarkStart w:id="149" w:name="_Toc16938550"/>
      <w:r>
        <w:rPr>
          <w:rFonts w:hint="eastAsia" w:ascii="宋体" w:hAnsi="宋体" w:cs="宋体"/>
          <w:szCs w:val="21"/>
        </w:rPr>
        <w:t xml:space="preserve">26.6供应商在项目评审全过程中应保持通讯畅通，并安排专人与代理机构及磋商小组联系。</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27、</w:t>
      </w:r>
      <w:bookmarkEnd w:id="147"/>
      <w:r/>
      <w:bookmarkEnd w:id="148"/>
      <w:r/>
      <w:bookmarkEnd w:id="149"/>
      <w:r>
        <w:rPr>
          <w:rFonts w:hint="eastAsia" w:ascii="宋体" w:hAnsi="宋体" w:cs="宋体"/>
          <w:b/>
          <w:bCs/>
          <w:szCs w:val="21"/>
        </w:rPr>
        <w:t xml:space="preserve">磋商程序及评审方法和评审标准</w:t>
      </w:r>
      <w:r>
        <w:rPr>
          <w:rFonts w:hint="eastAsia" w:ascii="宋体" w:hAnsi="宋体" w:cs="宋体"/>
          <w:b/>
          <w:bCs/>
          <w:szCs w:val="21"/>
        </w:rPr>
      </w:r>
      <w:r/>
    </w:p>
    <w:p>
      <w:pPr>
        <w:pStyle w:val="1137"/>
        <w:ind w:firstLine="420"/>
        <w:jc w:val="left"/>
        <w:keepLines/>
        <w:keepNext/>
        <w:spacing w:line="360" w:lineRule="auto"/>
        <w:rPr>
          <w:rFonts w:hint="eastAsia" w:ascii="宋体" w:hAnsi="宋体" w:cs="宋体"/>
          <w:b/>
          <w:bCs/>
          <w:szCs w:val="21"/>
        </w:rPr>
      </w:pPr>
      <w:r>
        <w:rPr>
          <w:rFonts w:hint="eastAsia" w:ascii="宋体" w:hAnsi="宋体" w:cs="宋体"/>
          <w:szCs w:val="21"/>
        </w:rPr>
        <w:t xml:space="preserve">27.1磋商程序</w:t>
      </w:r>
      <w:r>
        <w:rPr>
          <w:rFonts w:hint="eastAsia" w:ascii="宋体" w:hAnsi="宋体" w:cs="宋体"/>
          <w:b/>
          <w:bCs/>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27.3.3除本磋商文件第二章第27.1.2条第三款规定的情形外，在采购过程中符合要求的供应商或者最后报价未超过最高限价的供应商不足3家的。</w:t>
      </w:r>
      <w:r>
        <w:rPr>
          <w:rFonts w:hint="eastAsia" w:ascii="宋体" w:hAnsi="宋体" w:cs="宋体"/>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50" w:name="_Toc513029235"/>
      <w:r/>
      <w:bookmarkStart w:id="151" w:name="_Toc16938551"/>
      <w:r/>
      <w:bookmarkStart w:id="152" w:name="_Toc20823307"/>
      <w:r/>
      <w:bookmarkStart w:id="153" w:name="_Toc120614219"/>
      <w:r>
        <w:rPr>
          <w:rFonts w:hint="eastAsia" w:ascii="宋体" w:hAnsi="宋体" w:cs="宋体"/>
          <w:b/>
          <w:bCs/>
          <w:szCs w:val="21"/>
        </w:rPr>
        <w:t xml:space="preserve">六、</w:t>
      </w:r>
      <w:bookmarkEnd w:id="150"/>
      <w:r/>
      <w:bookmarkEnd w:id="151"/>
      <w:r/>
      <w:bookmarkEnd w:id="152"/>
      <w:r/>
      <w:bookmarkEnd w:id="153"/>
      <w:r>
        <w:rPr>
          <w:rFonts w:hint="eastAsia" w:ascii="宋体" w:hAnsi="宋体" w:cs="宋体"/>
          <w:b/>
          <w:bCs/>
          <w:szCs w:val="21"/>
        </w:rPr>
        <w:t xml:space="preserve">成交</w:t>
      </w:r>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Start w:id="154" w:name="_Toc513029238"/>
      <w:r/>
      <w:bookmarkStart w:id="155" w:name="_Toc20823310"/>
      <w:r/>
      <w:bookmarkStart w:id="156" w:name="_Toc16938554"/>
      <w:r>
        <w:rPr>
          <w:rFonts w:hint="eastAsia" w:ascii="宋体" w:hAnsi="宋体" w:cs="宋体"/>
          <w:b/>
          <w:bCs/>
          <w:szCs w:val="21"/>
        </w:rPr>
        <w:t xml:space="preserve">28、</w:t>
      </w:r>
      <w:bookmarkEnd w:id="154"/>
      <w:r>
        <w:rPr>
          <w:rFonts w:hint="eastAsia" w:ascii="宋体" w:hAnsi="宋体" w:cs="宋体"/>
          <w:b/>
          <w:bCs/>
          <w:szCs w:val="21"/>
        </w:rPr>
        <w:t xml:space="preserve">确定</w:t>
      </w:r>
      <w:bookmarkEnd w:id="155"/>
      <w:r/>
      <w:bookmarkEnd w:id="156"/>
      <w:r>
        <w:rPr>
          <w:rFonts w:hint="eastAsia" w:ascii="宋体" w:hAnsi="宋体" w:cs="宋体"/>
          <w:b/>
          <w:bCs/>
          <w:szCs w:val="21"/>
        </w:rPr>
        <w:t xml:space="preserve">成交单位</w:t>
      </w:r>
      <w:r>
        <w:rPr>
          <w:rFonts w:hint="eastAsia" w:ascii="宋体" w:hAnsi="宋体" w:cs="宋体"/>
          <w:b/>
          <w:bCs/>
          <w:szCs w:val="21"/>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磋商小组根据综合评分情况，评标结果按评审后得分由高到低顺序排列。评审得分相同的，按照最后报价由低到高的顺序排列。评审得分且最后报价相同的，由评标委员会表决确定最终</w:t>
      </w:r>
      <w:r>
        <w:rPr>
          <w:rFonts w:hint="eastAsia"/>
          <w:szCs w:val="21"/>
        </w:rPr>
        <w:t xml:space="preserve">的成交候选人</w:t>
      </w:r>
      <w:r>
        <w:rPr>
          <w:rFonts w:hint="eastAsia" w:ascii="宋体" w:hAnsi="宋体" w:cs="宋体"/>
          <w:szCs w:val="21"/>
        </w:rPr>
        <w:t xml:space="preserve">。本项目选取3名成交候选人。</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1名成交供应商。采购人确定成交供应商后，代理机构将在“扬州市政府采购网”、“江苏省政府采购网”发布成交结果公告，公告期限为1个工作日。</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28.3.1提供虚假材料谋取成交的。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rPr>
          <w:rFonts w:hint="eastAsia" w:ascii="宋体" w:hAnsi="宋体" w:cs="宋体"/>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28.3.7将政府采购合同转包的。</w:t>
      </w:r>
      <w:r>
        <w:rPr>
          <w:rFonts w:hint="eastAsia" w:ascii="宋体" w:hAnsi="宋体" w:cs="宋体"/>
          <w:bCs/>
          <w:szCs w:val="21"/>
        </w:rPr>
      </w:r>
      <w:r/>
    </w:p>
    <w:p>
      <w:pPr>
        <w:pStyle w:val="1137"/>
        <w:ind w:firstLine="422"/>
        <w:jc w:val="left"/>
        <w:spacing w:line="360" w:lineRule="auto"/>
        <w:rPr>
          <w:rFonts w:hint="eastAsia" w:ascii="宋体" w:hAnsi="宋体" w:cs="宋体"/>
          <w:b/>
          <w:bCs/>
          <w:szCs w:val="21"/>
        </w:rPr>
      </w:pPr>
      <w:r/>
      <w:bookmarkStart w:id="157" w:name="_Toc200451960"/>
      <w:r>
        <w:rPr>
          <w:rFonts w:hint="eastAsia" w:ascii="宋体" w:hAnsi="宋体" w:cs="宋体"/>
          <w:b/>
          <w:bCs/>
          <w:szCs w:val="21"/>
        </w:rPr>
        <w:t xml:space="preserve">29、质疑处理</w:t>
      </w:r>
      <w:bookmarkEnd w:id="157"/>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29.2.1</w:t>
      </w:r>
      <w:r>
        <w:rPr>
          <w:rFonts w:hint="eastAsia" w:ascii="宋体" w:hAnsi="宋体" w:cs="宋体"/>
          <w:szCs w:val="21"/>
        </w:rPr>
        <w:t xml:space="preserve">对可以质疑的采购文件提出质疑的，为收到采购文件之日或者采购文件公告期限届满之日。</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29.2.2</w:t>
      </w:r>
      <w:r>
        <w:rPr>
          <w:rFonts w:hint="eastAsia" w:ascii="宋体" w:hAnsi="宋体" w:cs="宋体"/>
          <w:szCs w:val="21"/>
        </w:rPr>
        <w:t xml:space="preserve">对采购过程提出质疑的，为各采购程序环节结束之日。</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29.2.3</w:t>
      </w:r>
      <w:r>
        <w:rPr>
          <w:rFonts w:hint="eastAsia" w:ascii="宋体" w:hAnsi="宋体" w:cs="宋体"/>
          <w:szCs w:val="21"/>
        </w:rPr>
        <w:t xml:space="preserve">对成交结果提出质疑的，为成交结果公告期限届满之日。</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rPr>
          <w:rFonts w:hint="eastAsia" w:ascii="宋体" w:hAnsi="宋体" w:cs="宋体"/>
          <w:szCs w:val="21"/>
        </w:rPr>
      </w:r>
      <w:r/>
    </w:p>
    <w:p>
      <w:pPr>
        <w:pStyle w:val="1137"/>
        <w:ind w:firstLine="420"/>
        <w:jc w:val="left"/>
        <w:spacing w:line="360" w:lineRule="auto"/>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rPr>
          <w:rFonts w:hint="eastAsia" w:ascii="宋体" w:hAnsi="宋体" w:cs="宋体"/>
          <w:b/>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采购人及代理机构只接收以纸质原件形式送达的质疑,建议供应商尽量通过邮寄方式提交质疑（采购人和代理机构不接受未填写快递运单的快件）。</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采购人质疑接收人及联系方式见本磋商文件第一章。</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 以下情形的质疑不予受理</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29.5.2 超出政府采购法定期限的质疑。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30、成交通知书</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Start w:id="158" w:name="_Toc120614220"/>
      <w:r/>
      <w:bookmarkStart w:id="159" w:name="_Toc16938552"/>
      <w:r/>
      <w:bookmarkStart w:id="160" w:name="_Toc20823308"/>
      <w:r/>
      <w:bookmarkStart w:id="161" w:name="_Toc513029236"/>
      <w:r>
        <w:rPr>
          <w:rFonts w:hint="eastAsia" w:ascii="宋体" w:hAnsi="宋体" w:cs="宋体"/>
          <w:b/>
          <w:bCs/>
          <w:szCs w:val="21"/>
        </w:rPr>
        <w:t xml:space="preserve">七、授予合同</w:t>
      </w:r>
      <w:bookmarkEnd w:id="158"/>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bookmarkEnd w:id="159"/>
      <w:r/>
      <w:bookmarkEnd w:id="160"/>
      <w:r/>
      <w:bookmarkEnd w:id="161"/>
      <w:r/>
      <w:bookmarkStart w:id="162" w:name="_Toc513029237"/>
      <w:r/>
      <w:bookmarkStart w:id="163" w:name="_Toc16938553"/>
      <w:r/>
      <w:bookmarkStart w:id="164" w:name="_Toc20823309"/>
      <w:r>
        <w:rPr>
          <w:rFonts w:hint="eastAsia" w:ascii="宋体" w:hAnsi="宋体" w:cs="宋体"/>
          <w:b/>
          <w:bCs/>
          <w:szCs w:val="21"/>
        </w:rPr>
        <w:t xml:space="preserve">31. 签订合同</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.l成交供应商应当在成交通知书发出之日起三十日内，按照磋商文件确定的事项与采购人签订政府采购合同。</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31.3 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32、标的物的追加</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bookmarkEnd w:id="162"/>
      <w:r/>
      <w:bookmarkEnd w:id="163"/>
      <w:r/>
      <w:bookmarkEnd w:id="164"/>
      <w:r/>
      <w:bookmarkStart w:id="165" w:name="_Toc20823314"/>
      <w:r/>
      <w:bookmarkStart w:id="166" w:name="_Toc120614221"/>
      <w:r/>
      <w:bookmarkStart w:id="167" w:name="_Toc479757207"/>
      <w:r/>
      <w:bookmarkStart w:id="168" w:name="_Toc16938558"/>
      <w:r/>
      <w:bookmarkStart w:id="169" w:name="_Toc513029242"/>
      <w:r>
        <w:rPr>
          <w:rFonts w:hint="eastAsia" w:ascii="宋体" w:hAnsi="宋体" w:cs="宋体"/>
          <w:b/>
          <w:bCs/>
          <w:szCs w:val="21"/>
        </w:rPr>
        <w:t xml:space="preserve">33、政府采购履约资金扶持政策</w:t>
      </w:r>
      <w:r>
        <w:rPr>
          <w:rFonts w:hint="eastAsia" w:ascii="宋体" w:hAnsi="宋体" w:cs="宋体"/>
          <w:b/>
          <w:bCs/>
          <w:szCs w:val="21"/>
        </w:rPr>
      </w:r>
      <w:r/>
    </w:p>
    <w:p>
      <w:pPr>
        <w:pStyle w:val="1137"/>
        <w:ind w:firstLine="420"/>
        <w:jc w:val="left"/>
        <w:spacing w:line="360" w:lineRule="auto"/>
        <w:rPr>
          <w:rFonts w:hint="eastAsia" w:ascii="宋体" w:hAnsi="宋体" w:cs="宋体"/>
          <w:bCs/>
          <w:szCs w:val="21"/>
        </w:rPr>
      </w:pPr>
      <w:r>
        <w:rPr>
          <w:rFonts w:hint="eastAsia" w:ascii="宋体" w:hAnsi="宋体" w:cs="宋体"/>
          <w:bCs/>
          <w:szCs w:val="21"/>
        </w:rPr>
        <w:t xml:space="preserve">成交供应商可凭政府采购合同办理融资贷款，详情请见江苏政府采购网“政采贷”专栏。</w:t>
      </w:r>
      <w:r>
        <w:rPr>
          <w:rFonts w:hint="eastAsia" w:ascii="宋体" w:hAnsi="宋体" w:cs="宋体"/>
          <w:bCs/>
          <w:szCs w:val="21"/>
        </w:rPr>
      </w:r>
      <w:r/>
    </w:p>
    <w:p>
      <w:pPr>
        <w:pStyle w:val="1137"/>
        <w:numPr>
          <w:ilvl w:val="0"/>
          <w:numId w:val="8"/>
        </w:numPr>
        <w:ind w:firstLine="422"/>
        <w:jc w:val="left"/>
        <w:spacing w:line="360" w:lineRule="auto"/>
        <w:rPr>
          <w:rFonts w:hint="eastAsia" w:ascii="宋体" w:hAnsi="宋体" w:cs="宋体"/>
          <w:b/>
          <w:bCs/>
          <w:szCs w:val="21"/>
          <w:highlight w:val="none"/>
          <w:lang w:eastAsia="zh-CN"/>
        </w:rPr>
      </w:pPr>
      <w:r>
        <w:rPr>
          <w:rFonts w:hint="eastAsia" w:ascii="宋体" w:hAnsi="宋体" w:cs="宋体"/>
          <w:b/>
          <w:bCs/>
          <w:szCs w:val="21"/>
          <w:highlight w:val="none"/>
        </w:rPr>
        <w:t xml:space="preserve">履约保证金</w:t>
      </w:r>
      <w:r>
        <w:rPr>
          <w:rFonts w:hint="eastAsia" w:ascii="宋体" w:hAnsi="宋体" w:cs="宋体"/>
          <w:b/>
          <w:bCs/>
          <w:szCs w:val="21"/>
          <w:highlight w:val="none"/>
          <w:lang w:eastAsia="zh-CN"/>
        </w:rPr>
        <w:t xml:space="preserve">：</w:t>
      </w:r>
      <w:r>
        <w:rPr>
          <w:rFonts w:hint="eastAsia" w:ascii="宋体" w:hAnsi="宋体" w:cs="宋体"/>
          <w:b/>
          <w:bCs/>
          <w:szCs w:val="21"/>
          <w:highlight w:val="none"/>
          <w:lang w:eastAsia="zh-CN"/>
        </w:rPr>
      </w:r>
      <w:r/>
    </w:p>
    <w:p>
      <w:pPr>
        <w:pStyle w:val="1137"/>
        <w:ind w:firstLine="420"/>
        <w:jc w:val="left"/>
        <w:spacing w:line="360" w:lineRule="auto"/>
        <w:rPr>
          <w:rFonts w:hint="eastAsia" w:ascii="宋体" w:hAnsi="宋体" w:cs="宋体"/>
          <w:bCs/>
          <w:szCs w:val="21"/>
          <w:highlight w:val="none"/>
        </w:rPr>
      </w:pPr>
      <w:r/>
      <w:bookmarkEnd w:id="165"/>
      <w:r/>
      <w:bookmarkEnd w:id="166"/>
      <w:r/>
      <w:bookmarkEnd w:id="167"/>
      <w:r/>
      <w:bookmarkEnd w:id="168"/>
      <w:r/>
      <w:bookmarkEnd w:id="169"/>
      <w:r/>
      <w:bookmarkStart w:id="170" w:name="_Toc165197239"/>
      <w:r/>
      <w:bookmarkStart w:id="171" w:name="_Toc462564139"/>
      <w:r/>
      <w:bookmarkStart w:id="172" w:name="_Toc26554093"/>
      <w:r/>
      <w:bookmarkStart w:id="173" w:name="_Toc49090575"/>
      <w:r/>
      <w:bookmarkStart w:id="174" w:name="_Toc479757211"/>
      <w:r>
        <w:rPr>
          <w:rFonts w:hint="eastAsia" w:ascii="宋体" w:hAnsi="宋体" w:cs="宋体"/>
          <w:bCs/>
          <w:szCs w:val="21"/>
          <w:highlight w:val="none"/>
          <w:lang w:val="en-US" w:eastAsia="zh-CN"/>
        </w:rPr>
        <w:t xml:space="preserve">34.1</w:t>
      </w:r>
      <w:r>
        <w:rPr>
          <w:rFonts w:hint="eastAsia" w:ascii="宋体" w:hAnsi="宋体" w:cs="宋体"/>
          <w:bCs/>
          <w:szCs w:val="21"/>
          <w:highlight w:val="none"/>
        </w:rPr>
        <w:t xml:space="preserve">履约保证金：</w:t>
      </w:r>
      <w:r>
        <w:rPr>
          <w:rFonts w:hint="eastAsia" w:ascii="宋体" w:hAnsi="宋体" w:cs="宋体"/>
          <w:bCs/>
          <w:szCs w:val="21"/>
          <w:highlight w:val="none"/>
          <w:lang w:eastAsia="zh-CN"/>
        </w:rPr>
        <w:t xml:space="preserve">成交供应商</w:t>
      </w:r>
      <w:r>
        <w:rPr>
          <w:rFonts w:hint="eastAsia" w:ascii="宋体" w:hAnsi="宋体" w:cs="宋体"/>
          <w:bCs/>
          <w:szCs w:val="21"/>
          <w:highlight w:val="none"/>
        </w:rPr>
        <w:t xml:space="preserve">在合同签订前提交履约保证金（合同总价的5%）。履约期限从合同签订之日起至试运行期满，期满后凭采购人签署的履约完成证明原件，办理保证金退还手续。</w:t>
      </w:r>
      <w:r>
        <w:rPr>
          <w:rFonts w:hint="eastAsia" w:ascii="宋体" w:hAnsi="宋体" w:cs="宋体"/>
          <w:bCs/>
          <w:szCs w:val="21"/>
          <w:highlight w:val="none"/>
        </w:rPr>
      </w:r>
      <w:r/>
    </w:p>
    <w:p>
      <w:pPr>
        <w:pStyle w:val="1137"/>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34.2</w:t>
      </w:r>
      <w:r>
        <w:rPr>
          <w:rFonts w:hint="eastAsia" w:ascii="宋体" w:hAnsi="宋体" w:cs="宋体"/>
          <w:bCs/>
          <w:szCs w:val="21"/>
          <w:highlight w:val="none"/>
        </w:rPr>
        <w:t xml:space="preserve">履约保证金的形式：银行保函、企业网银、电汇、汇票、支票等方式。</w:t>
      </w:r>
      <w:r>
        <w:rPr>
          <w:rFonts w:hint="eastAsia" w:ascii="宋体" w:hAnsi="宋体" w:cs="宋体"/>
          <w:bCs/>
          <w:szCs w:val="21"/>
          <w:highlight w:val="none"/>
        </w:rPr>
      </w:r>
      <w:r/>
    </w:p>
    <w:p>
      <w:pPr>
        <w:pStyle w:val="1138"/>
        <w:rPr>
          <w:rFonts w:hint="eastAsia" w:ascii="宋体" w:hAnsi="宋体" w:cs="宋体"/>
          <w:bCs/>
          <w:sz w:val="44"/>
          <w:szCs w:val="28"/>
        </w:rPr>
      </w:pPr>
      <w:r>
        <w:rPr>
          <w:rFonts w:hint="eastAsia" w:ascii="宋体" w:hAnsi="宋体" w:cs="宋体"/>
          <w:b/>
          <w:bCs/>
          <w:szCs w:val="21"/>
          <w:highlight w:val="yellow"/>
          <w:lang w:val="en-US" w:eastAsia="zh-CN"/>
        </w:rPr>
        <w:br w:type="page" w:clear="all"/>
      </w:r>
      <w:r>
        <w:rPr>
          <w:rFonts w:hint="eastAsia" w:ascii="宋体" w:hAnsi="宋体" w:eastAsia="宋体" w:cs="宋体"/>
          <w:sz w:val="44"/>
          <w:szCs w:val="44"/>
        </w:rPr>
        <w:t xml:space="preserve">第三章  合同文本</w:t>
      </w:r>
      <w:bookmarkEnd w:id="170"/>
      <w:r>
        <w:rPr>
          <w:rFonts w:hint="eastAsia" w:ascii="宋体" w:hAnsi="宋体" w:cs="宋体"/>
          <w:bCs/>
          <w:sz w:val="44"/>
          <w:szCs w:val="28"/>
        </w:rPr>
      </w:r>
      <w:r/>
    </w:p>
    <w:p>
      <w:pPr>
        <w:pStyle w:val="1137"/>
        <w:ind w:firstLine="600"/>
        <w:spacing w:line="360" w:lineRule="auto"/>
        <w:rPr>
          <w:rFonts w:hint="eastAsia" w:ascii="宋体" w:hAnsi="宋体" w:cs="宋体"/>
          <w:szCs w:val="21"/>
        </w:rPr>
      </w:pPr>
      <w:r/>
      <w:bookmarkStart w:id="175" w:name="_Hlt16619369"/>
      <w:r/>
      <w:bookmarkEnd w:id="175"/>
      <w:r/>
      <w:bookmarkStart w:id="176" w:name="_Hlt16619350"/>
      <w:r/>
      <w:bookmarkStart w:id="177" w:name="_Toc20823346"/>
      <w:r/>
      <w:bookmarkStart w:id="178" w:name="_Toc120614244"/>
      <w:r/>
      <w:bookmarkStart w:id="179" w:name="_Toc16938590"/>
      <w:r>
        <w:rPr>
          <w:rFonts w:hint="eastAsia" w:ascii="宋体" w:hAnsi="宋体" w:cs="宋体"/>
          <w:szCs w:val="21"/>
        </w:rPr>
        <w:t xml:space="preserve">以下为成交后签订本项目合同的通用条款，</w:t>
      </w:r>
      <w:r>
        <w:rPr>
          <w:rFonts w:hint="eastAsia" w:ascii="宋体" w:hAnsi="宋体" w:cs="宋体"/>
          <w:szCs w:val="21"/>
          <w:lang w:eastAsia="zh-CN"/>
        </w:rPr>
        <w:t xml:space="preserve">成交供应商</w:t>
      </w:r>
      <w:r>
        <w:rPr>
          <w:rFonts w:hint="eastAsia" w:ascii="宋体" w:hAnsi="宋体" w:cs="宋体"/>
          <w:szCs w:val="21"/>
        </w:rPr>
        <w:t xml:space="preserve">不得提出实质性的修改。关于专用条款由采购人与</w:t>
      </w:r>
      <w:r>
        <w:rPr>
          <w:rFonts w:hint="eastAsia" w:ascii="宋体" w:hAnsi="宋体" w:cs="宋体"/>
          <w:szCs w:val="21"/>
          <w:lang w:eastAsia="zh-CN"/>
        </w:rPr>
        <w:t xml:space="preserve">成交供应商</w:t>
      </w:r>
      <w:r>
        <w:rPr>
          <w:rFonts w:hint="eastAsia" w:ascii="宋体" w:hAnsi="宋体" w:cs="宋体"/>
          <w:szCs w:val="21"/>
        </w:rPr>
        <w:t xml:space="preserve">结合本项目具体情况协商后签订。</w:t>
      </w:r>
      <w:r>
        <w:rPr>
          <w:rFonts w:hint="eastAsia" w:ascii="宋体" w:hAnsi="宋体" w:cs="宋体"/>
          <w:szCs w:val="21"/>
        </w:rPr>
      </w:r>
      <w:r/>
    </w:p>
    <w:p>
      <w:pPr>
        <w:pStyle w:val="1137"/>
        <w:ind w:right="2182"/>
        <w:jc w:val="both"/>
        <w:rPr>
          <w:rFonts w:hint="eastAsia" w:ascii="宋体" w:hAnsi="宋体" w:cs="宋体"/>
          <w:b/>
          <w:bCs/>
          <w:sz w:val="28"/>
          <w:szCs w:val="28"/>
        </w:rPr>
        <w:sectPr>
          <w:footerReference w:type="default" r:id="rId13"/>
          <w:footerReference w:type="first" r:id="rId14"/>
          <w:footnotePr/>
          <w:endnotePr/>
          <w:type w:val="nextPage"/>
          <w:pgSz w:w="11906" w:h="16838" w:orient="portrait"/>
          <w:pgMar w:top="1440" w:right="1418" w:bottom="1440" w:left="1418" w:header="720" w:footer="998" w:gutter="0"/>
          <w:pgNumType w:start="1"/>
          <w:cols w:num="1" w:sep="0" w:space="1701" w:equalWidth="1"/>
          <w:docGrid w:linePitch="360"/>
          <w:titlePg/>
        </w:sectPr>
      </w:pPr>
      <w:r>
        <w:rPr>
          <w:rFonts w:hint="eastAsia" w:ascii="宋体" w:hAnsi="宋体" w:cs="宋体"/>
          <w:b/>
          <w:sz w:val="28"/>
        </w:rPr>
        <w:t xml:space="preserve">         </w:t>
      </w:r>
      <w:r>
        <w:rPr>
          <w:rFonts w:hint="eastAsia" w:ascii="宋体" w:hAnsi="宋体" w:cs="宋体"/>
          <w:b/>
          <w:bCs/>
          <w:sz w:val="28"/>
          <w:szCs w:val="28"/>
        </w:rPr>
      </w:r>
      <w:r/>
    </w:p>
    <w:p>
      <w:pPr>
        <w:pStyle w:val="1137"/>
        <w:jc w:val="center"/>
        <w:spacing w:after="50"/>
        <w:widowControl/>
        <w:rPr>
          <w:rFonts w:hint="eastAsia" w:ascii="宋体" w:hAnsi="宋体" w:cs="宋体"/>
          <w:sz w:val="24"/>
          <w:szCs w:val="24"/>
        </w:rPr>
      </w:pPr>
      <w:r/>
      <w:bookmarkStart w:id="180" w:name="_Toc28031"/>
      <w:r/>
      <w:bookmarkStart w:id="181" w:name="_Toc10381"/>
      <w:r/>
      <w:bookmarkStart w:id="182" w:name="_Toc8704"/>
      <w:r/>
      <w:bookmarkStart w:id="183" w:name="_Toc8057"/>
      <w:r/>
      <w:bookmarkStart w:id="184" w:name="_Toc3467"/>
      <w:r/>
      <w:bookmarkStart w:id="185" w:name="_Toc21181"/>
      <w:r/>
      <w:bookmarkStart w:id="186" w:name="_Toc12002"/>
      <w:r/>
      <w:bookmarkStart w:id="187" w:name="_Toc32233"/>
      <w:r/>
      <w:bookmarkStart w:id="188" w:name="_Toc24146"/>
      <w:r/>
      <w:bookmarkStart w:id="189" w:name="_Toc30940"/>
      <w:r/>
      <w:bookmarkStart w:id="190" w:name="_Toc12460"/>
      <w:r/>
      <w:bookmarkStart w:id="191" w:name="_Toc27452"/>
      <w:r/>
      <w:bookmarkStart w:id="192" w:name="_Toc18124"/>
      <w:r/>
      <w:bookmarkStart w:id="193" w:name="_Toc26603"/>
      <w:r/>
      <w:bookmarkStart w:id="194" w:name="_Toc20923"/>
      <w:r/>
      <w:bookmarkStart w:id="195" w:name="_Toc24656"/>
      <w:r/>
      <w:bookmarkStart w:id="196" w:name="_Toc30319"/>
      <w:r/>
      <w:bookmarkStart w:id="197" w:name="_Toc29313"/>
      <w:r/>
      <w:bookmarkStart w:id="198" w:name="_Toc1173"/>
      <w:r/>
      <w:bookmarkStart w:id="199" w:name="_Toc19988"/>
      <w:r/>
      <w:bookmarkStart w:id="200" w:name="_Toc8092"/>
      <w:r/>
      <w:bookmarkStart w:id="201" w:name="_Toc16732"/>
      <w:r/>
      <w:bookmarkStart w:id="202" w:name="_Toc6389"/>
      <w:r/>
      <w:bookmarkStart w:id="203" w:name="_Toc18896"/>
      <w:r/>
      <w:bookmarkStart w:id="204" w:name="_Toc31076"/>
      <w:r/>
      <w:bookmarkStart w:id="205" w:name="_Toc29094"/>
      <w:r/>
      <w:bookmarkStart w:id="206" w:name="_Toc16095"/>
      <w:r/>
      <w:bookmarkStart w:id="207" w:name="_Toc18574"/>
      <w:r/>
      <w:bookmarkStart w:id="208" w:name="_Toc22022"/>
      <w:r/>
      <w:bookmarkStart w:id="209" w:name="_Toc26235"/>
      <w:r/>
      <w:bookmarkStart w:id="210" w:name="_Toc18063"/>
      <w:r/>
      <w:bookmarkStart w:id="211" w:name="_Toc22740"/>
      <w:r/>
      <w:bookmarkStart w:id="212" w:name="_Toc10333"/>
      <w:r/>
      <w:bookmarkStart w:id="213" w:name="_Toc25161"/>
      <w:r/>
      <w:bookmarkStart w:id="214" w:name="_Toc7213"/>
      <w:r/>
      <w:bookmarkStart w:id="215" w:name="_Toc17422"/>
      <w:r/>
      <w:bookmarkStart w:id="216" w:name="_Toc29241"/>
      <w:r/>
      <w:bookmarkStart w:id="217" w:name="_Toc193"/>
      <w:r/>
      <w:bookmarkStart w:id="218" w:name="_Toc18260"/>
      <w:r/>
      <w:bookmarkStart w:id="219" w:name="_Toc24471"/>
      <w:r/>
      <w:bookmarkStart w:id="220" w:name="_Toc23882"/>
      <w:r/>
      <w:bookmarkStart w:id="221" w:name="_Toc13180"/>
      <w:r/>
      <w:bookmarkStart w:id="222" w:name="_Toc25340"/>
      <w:r/>
      <w:bookmarkStart w:id="223" w:name="_Toc3052"/>
      <w:r/>
      <w:bookmarkStart w:id="224" w:name="_Toc19469"/>
      <w:r/>
      <w:bookmarkStart w:id="225" w:name="_Toc31954"/>
      <w:r/>
      <w:bookmarkStart w:id="226" w:name="_Toc1758"/>
      <w:r/>
      <w:bookmarkStart w:id="227" w:name="_Toc23439"/>
      <w:r/>
      <w:bookmarkStart w:id="228" w:name="_Toc20218"/>
      <w:r/>
      <w:bookmarkStart w:id="229" w:name="_Toc31794"/>
      <w:r/>
      <w:bookmarkStart w:id="230" w:name="_Toc15019"/>
      <w:r/>
      <w:bookmarkStart w:id="231" w:name="_Toc25354"/>
      <w:r/>
      <w:bookmarkStart w:id="232" w:name="_Toc12645"/>
      <w:r/>
      <w:bookmarkStart w:id="233" w:name="_Toc23841"/>
      <w:r/>
      <w:bookmarkStart w:id="234" w:name="_Toc17028"/>
      <w:r/>
      <w:bookmarkStart w:id="235" w:name="_Toc5479"/>
      <w:r/>
      <w:bookmarkStart w:id="236" w:name="_Toc17610"/>
      <w:r/>
      <w:bookmarkStart w:id="237" w:name="_Toc31012"/>
      <w:r/>
      <w:bookmarkStart w:id="238" w:name="_Toc5345"/>
      <w:r/>
      <w:bookmarkStart w:id="239" w:name="_Toc13210"/>
      <w:r/>
      <w:bookmarkStart w:id="240" w:name="_Toc21197"/>
      <w:r/>
      <w:bookmarkStart w:id="241" w:name="_Toc26151"/>
      <w:r/>
      <w:bookmarkStart w:id="242" w:name="_Toc32705"/>
      <w:r/>
      <w:bookmarkStart w:id="243" w:name="_Toc184383063"/>
      <w:r/>
      <w:bookmarkStart w:id="244" w:name="_Toc7803"/>
      <w:r/>
      <w:bookmarkStart w:id="245" w:name="_Toc2288"/>
      <w:r>
        <w:rPr>
          <w:rFonts w:hint="eastAsia" w:ascii="宋体" w:hAnsi="宋体" w:cs="宋体"/>
          <w:sz w:val="24"/>
          <w:szCs w:val="24"/>
        </w:rPr>
        <w:t xml:space="preserve">第一部分 合同协议书</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sz w:val="24"/>
          <w:szCs w:val="24"/>
        </w:rPr>
      </w:r>
      <w:r/>
    </w:p>
    <w:p>
      <w:pPr>
        <w:pStyle w:val="1137"/>
        <w:ind w:firstLine="600"/>
        <w:spacing w:line="360" w:lineRule="auto"/>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根据《中华人民共和国民法典》及有关法律规定，遵循平等、自愿、公平和诚实信用的原则，双方就</w:t>
      </w:r>
      <w:r>
        <w:rPr>
          <w:rFonts w:hint="eastAsia" w:ascii="宋体" w:hAnsi="宋体" w:cs="宋体"/>
          <w:szCs w:val="21"/>
          <w:u w:val="single"/>
        </w:rPr>
        <w:t xml:space="preserve"> 扬州港航无人机智能巡查项目 </w:t>
      </w:r>
      <w:r>
        <w:rPr>
          <w:rFonts w:hint="eastAsia" w:ascii="宋体" w:hAnsi="宋体" w:cs="宋体"/>
          <w:szCs w:val="21"/>
        </w:rPr>
        <w:t xml:space="preserve"> 的总承包及有关事项协商一致，共同达成如下协议：</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一、工程概况</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 工程名称：</w:t>
      </w:r>
      <w:r>
        <w:rPr>
          <w:rFonts w:hint="eastAsia" w:ascii="宋体" w:hAnsi="宋体" w:cs="宋体"/>
          <w:szCs w:val="21"/>
          <w:u w:val="single"/>
        </w:rPr>
        <w:t xml:space="preserve">  扬州港航无人机智能巡查项目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highlight w:val="none"/>
        </w:rPr>
      </w:pPr>
      <w:r>
        <w:rPr>
          <w:rFonts w:hint="eastAsia" w:ascii="宋体" w:hAnsi="宋体" w:cs="宋体"/>
          <w:szCs w:val="21"/>
        </w:rPr>
        <w:t xml:space="preserve">2.</w:t>
      </w:r>
      <w:r>
        <w:rPr>
          <w:rFonts w:hint="eastAsia" w:ascii="宋体" w:hAnsi="宋体" w:cs="宋体"/>
          <w:szCs w:val="21"/>
          <w:highlight w:val="none"/>
        </w:rPr>
        <w:t xml:space="preserve"> 工程地点：</w:t>
      </w:r>
      <w:r>
        <w:rPr>
          <w:rFonts w:hint="eastAsia" w:ascii="宋体" w:hAnsi="宋体" w:cs="宋体"/>
          <w:szCs w:val="21"/>
          <w:highlight w:val="none"/>
          <w:u w:val="single"/>
        </w:rPr>
        <w:t xml:space="preserve">    扬州市港航事业发展中心高邮分中心  </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工程承包范围：</w:t>
      </w:r>
      <w:r>
        <w:rPr>
          <w:rFonts w:hint="eastAsia" w:ascii="宋体" w:hAnsi="宋体" w:cs="宋体"/>
          <w:szCs w:val="21"/>
          <w:highlight w:val="none"/>
          <w:u w:val="single"/>
        </w:rPr>
        <w:t xml:space="preserve"> 扬州港航无人机智能巡查项目设计施工一体化 </w:t>
      </w:r>
      <w:r>
        <w:rPr>
          <w:rFonts w:hint="eastAsia" w:ascii="宋体" w:hAnsi="宋体" w:cs="宋体"/>
          <w:szCs w:val="21"/>
          <w:highlight w:val="none"/>
        </w:rPr>
        <w:t xml:space="preserve">。</w:t>
      </w:r>
      <w:r>
        <w:rPr>
          <w:rFonts w:hint="eastAsia" w:ascii="宋体" w:hAnsi="宋体" w:cs="宋体"/>
          <w:szCs w:val="21"/>
          <w:highlight w:val="none"/>
        </w:rPr>
      </w:r>
      <w:r/>
    </w:p>
    <w:p>
      <w:pPr>
        <w:pStyle w:val="1272"/>
        <w:numPr>
          <w:ilvl w:val="0"/>
          <w:numId w:val="0"/>
        </w:numPr>
        <w:tabs>
          <w:tab w:val="left" w:pos="567" w:leader="none"/>
        </w:tabs>
        <w:rPr>
          <w:rFonts w:hint="eastAsia" w:cs="宋体"/>
          <w:b w:val="0"/>
          <w:bCs w:val="0"/>
          <w:sz w:val="21"/>
          <w:szCs w:val="21"/>
          <w:highlight w:val="none"/>
        </w:rPr>
        <w:outlineLvl w:val="9"/>
      </w:pPr>
      <w:r>
        <w:rPr>
          <w:rFonts w:hint="eastAsia" w:cs="宋体"/>
          <w:b w:val="0"/>
          <w:bCs w:val="0"/>
          <w:sz w:val="21"/>
          <w:szCs w:val="21"/>
          <w:highlight w:val="none"/>
        </w:rPr>
        <w:t xml:space="preserve">二、合同工期</w:t>
      </w:r>
      <w:r>
        <w:rPr>
          <w:rFonts w:hint="eastAsia" w:cs="宋体"/>
          <w:b w:val="0"/>
          <w:bCs w:val="0"/>
          <w:sz w:val="21"/>
          <w:szCs w:val="21"/>
          <w:highlight w:val="none"/>
        </w:rPr>
      </w:r>
      <w:r/>
    </w:p>
    <w:p>
      <w:pPr>
        <w:pStyle w:val="113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90 </w:t>
      </w:r>
      <w:r>
        <w:rPr>
          <w:rFonts w:hint="eastAsia" w:ascii="宋体" w:hAnsi="宋体" w:cs="宋体"/>
          <w:szCs w:val="21"/>
          <w:highlight w:val="none"/>
        </w:rPr>
        <w:t xml:space="preserve">日历天，开工时间具体以采购人的通知为准。</w:t>
      </w:r>
      <w:r>
        <w:rPr>
          <w:rFonts w:hint="eastAsia" w:ascii="宋体" w:hAnsi="宋体" w:cs="宋体"/>
          <w:szCs w:val="21"/>
          <w:highlight w:val="none"/>
        </w:rPr>
      </w:r>
      <w:r/>
    </w:p>
    <w:p>
      <w:pPr>
        <w:pStyle w:val="1272"/>
        <w:numPr>
          <w:ilvl w:val="0"/>
          <w:numId w:val="0"/>
        </w:numPr>
        <w:tabs>
          <w:tab w:val="left" w:pos="567" w:leader="none"/>
        </w:tabs>
        <w:rPr>
          <w:rFonts w:hint="eastAsia" w:cs="宋体"/>
          <w:b w:val="0"/>
          <w:bCs w:val="0"/>
          <w:sz w:val="21"/>
          <w:szCs w:val="21"/>
          <w:highlight w:val="none"/>
        </w:rPr>
        <w:outlineLvl w:val="9"/>
      </w:pPr>
      <w:r>
        <w:rPr>
          <w:rFonts w:hint="eastAsia" w:cs="宋体"/>
          <w:b w:val="0"/>
          <w:bCs w:val="0"/>
          <w:sz w:val="21"/>
          <w:szCs w:val="21"/>
          <w:highlight w:val="none"/>
        </w:rPr>
        <w:t xml:space="preserve">三、质量标准</w:t>
      </w:r>
      <w:r>
        <w:rPr>
          <w:rFonts w:hint="eastAsia" w:cs="宋体"/>
          <w:b w:val="0"/>
          <w:bCs w:val="0"/>
          <w:sz w:val="21"/>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工程质量标准：</w:t>
      </w:r>
      <w:r>
        <w:rPr>
          <w:rFonts w:hint="eastAsia" w:ascii="宋体" w:hAnsi="宋体" w:cs="宋体"/>
          <w:szCs w:val="21"/>
          <w:highlight w:val="none"/>
          <w:u w:val="single"/>
        </w:rPr>
        <w:t xml:space="preserve">  合格  </w:t>
      </w:r>
      <w:r>
        <w:rPr>
          <w:rFonts w:hint="eastAsia" w:ascii="宋体" w:hAnsi="宋体" w:cs="宋体"/>
          <w:szCs w:val="21"/>
          <w:highlight w:val="none"/>
        </w:rPr>
        <w:t xml:space="preserve">。</w:t>
      </w:r>
      <w:r>
        <w:rPr>
          <w:rFonts w:hint="eastAsia" w:ascii="宋体" w:hAnsi="宋体" w:cs="宋体"/>
          <w:szCs w:val="21"/>
          <w:highlight w:val="none"/>
        </w:rPr>
      </w:r>
      <w:r/>
    </w:p>
    <w:p>
      <w:pPr>
        <w:pStyle w:val="1272"/>
        <w:numPr>
          <w:ilvl w:val="0"/>
          <w:numId w:val="0"/>
        </w:numPr>
        <w:tabs>
          <w:tab w:val="left" w:pos="567" w:leader="none"/>
        </w:tabs>
        <w:rPr>
          <w:rFonts w:hint="eastAsia" w:cs="宋体"/>
          <w:b w:val="0"/>
          <w:bCs w:val="0"/>
          <w:sz w:val="21"/>
          <w:szCs w:val="21"/>
          <w:highlight w:val="none"/>
        </w:rPr>
        <w:outlineLvl w:val="9"/>
      </w:pPr>
      <w:r>
        <w:rPr>
          <w:rFonts w:hint="eastAsia" w:cs="宋体"/>
          <w:b w:val="0"/>
          <w:bCs w:val="0"/>
          <w:sz w:val="21"/>
          <w:szCs w:val="21"/>
          <w:highlight w:val="none"/>
        </w:rPr>
        <w:t xml:space="preserve">四、签约合同价与合同价格形式</w:t>
      </w:r>
      <w:r>
        <w:rPr>
          <w:rFonts w:hint="eastAsia" w:cs="宋体"/>
          <w:b w:val="0"/>
          <w:bCs w:val="0"/>
          <w:sz w:val="21"/>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签约合同价（含税）为：</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具体构成详见价格清单。其中： </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设计费（含税）：</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元）；适用税率：</w:t>
      </w:r>
      <w:r>
        <w:rPr>
          <w:rFonts w:hint="eastAsia" w:ascii="宋体" w:hAnsi="宋体" w:cs="宋体"/>
          <w:szCs w:val="21"/>
          <w:highlight w:val="none"/>
          <w:u w:val="single"/>
        </w:rPr>
        <w:t xml:space="preserve">    </w:t>
      </w:r>
      <w:r>
        <w:rPr>
          <w:rFonts w:hint="eastAsia" w:ascii="宋体" w:hAnsi="宋体" w:cs="宋体"/>
          <w:szCs w:val="21"/>
          <w:highlight w:val="none"/>
        </w:rPr>
        <w:t xml:space="preserve">%，税金为人民币（大写)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 </w:t>
      </w:r>
      <w:r>
        <w:rPr>
          <w:rFonts w:hint="eastAsia" w:ascii="宋体" w:hAnsi="宋体" w:cs="宋体"/>
          <w:szCs w:val="21"/>
          <w:highlight w:val="none"/>
        </w:rPr>
      </w:r>
      <w:r/>
    </w:p>
    <w:p>
      <w:pPr>
        <w:pStyle w:val="1137"/>
        <w:ind w:firstLine="600"/>
        <w:spacing w:line="360" w:lineRule="auto"/>
        <w:rPr>
          <w:rFonts w:ascii="宋体" w:hAnsi="宋体" w:cs="宋体"/>
          <w:szCs w:val="21"/>
          <w:highlight w:val="none"/>
        </w:rPr>
      </w:pPr>
      <w:r>
        <w:rPr>
          <w:rFonts w:hint="eastAsia" w:ascii="宋体" w:hAnsi="宋体" w:cs="宋体"/>
          <w:szCs w:val="21"/>
          <w:highlight w:val="none"/>
        </w:rPr>
        <w:t xml:space="preserve">（2）总承包其他费（含税）</w:t>
      </w:r>
      <w:r>
        <w:rPr>
          <w:rFonts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元）；适用税率：</w:t>
      </w:r>
      <w:r>
        <w:rPr>
          <w:rFonts w:hint="eastAsia" w:ascii="宋体" w:hAnsi="宋体" w:cs="宋体"/>
          <w:szCs w:val="21"/>
          <w:highlight w:val="none"/>
          <w:u w:val="single"/>
        </w:rPr>
        <w:t xml:space="preserve">    </w:t>
      </w:r>
      <w:r>
        <w:rPr>
          <w:rFonts w:hint="eastAsia" w:ascii="宋体" w:hAnsi="宋体" w:cs="宋体"/>
          <w:szCs w:val="21"/>
          <w:highlight w:val="none"/>
        </w:rPr>
        <w:t xml:space="preserve">%，税金为人民币（大写)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 </w:t>
      </w:r>
      <w:r>
        <w:rPr>
          <w:rFonts w:hint="eastAsia" w:ascii="宋体" w:hAnsi="宋体" w:cs="宋体"/>
          <w:szCs w:val="21"/>
          <w:highlight w:val="non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 设备购置费（含税）：</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人民币（大写)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元）；适用税率：</w:t>
      </w:r>
      <w:r>
        <w:rPr>
          <w:rFonts w:hint="eastAsia" w:ascii="宋体" w:hAnsi="宋体" w:cs="宋体"/>
          <w:szCs w:val="21"/>
          <w:u w:val="single"/>
        </w:rPr>
        <w:t xml:space="preserve">   </w:t>
      </w:r>
      <w:r>
        <w:rPr>
          <w:rFonts w:hint="eastAsia" w:ascii="宋体" w:hAnsi="宋体" w:cs="宋体"/>
          <w:szCs w:val="21"/>
        </w:rPr>
        <w:t xml:space="preserve">%，税金为人民币</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 建设工程费（含税）：</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元）；适用税率：</w:t>
      </w:r>
      <w:r>
        <w:rPr>
          <w:rFonts w:hint="eastAsia" w:ascii="宋体" w:hAnsi="宋体" w:cs="宋体"/>
          <w:szCs w:val="21"/>
          <w:u w:val="single"/>
        </w:rPr>
        <w:t xml:space="preserve">   </w:t>
      </w:r>
      <w:r>
        <w:rPr>
          <w:rFonts w:hint="eastAsia" w:ascii="宋体" w:hAnsi="宋体" w:cs="宋体"/>
          <w:szCs w:val="21"/>
        </w:rPr>
        <w:t xml:space="preserve">%，税金为人民币</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 合同价格形式：</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合同价格形式为</w:t>
      </w:r>
      <w:r>
        <w:rPr>
          <w:rFonts w:hint="eastAsia" w:ascii="宋体" w:hAnsi="宋体" w:cs="宋体"/>
          <w:b/>
          <w:bCs/>
          <w:szCs w:val="21"/>
          <w:u w:val="single"/>
        </w:rPr>
        <w:t xml:space="preserve">总价合同</w:t>
      </w:r>
      <w:r>
        <w:rPr>
          <w:rFonts w:hint="eastAsia" w:ascii="宋体" w:hAnsi="宋体" w:cs="宋体"/>
          <w:szCs w:val="21"/>
        </w:rPr>
        <w:t xml:space="preserve">，除根据合同约定的在工程实施过程中需进行增减的款项外，合同价格不予调整.不论是增加或减少工程量清单中已有的项目还是相近或相似的工程项目，如承包人所报的单价高于市场价时，发包人有权按施工期间的市场价进行调整，承包人不得因此提出任何异议。</w:t>
      </w:r>
      <w:r>
        <w:rPr>
          <w:rFonts w:hint="eastAsia" w:ascii="宋体" w:hAnsi="宋体" w:cs="宋体"/>
          <w:szCs w:val="21"/>
        </w:rPr>
      </w:r>
      <w:r/>
    </w:p>
    <w:p>
      <w:pPr>
        <w:pStyle w:val="1137"/>
        <w:ind w:firstLine="420"/>
        <w:jc w:val="left"/>
        <w:spacing w:line="360" w:lineRule="auto"/>
        <w:rPr>
          <w:rFonts w:hint="eastAsia" w:ascii="宋体" w:hAnsi="宋体" w:cs="宋体"/>
          <w:szCs w:val="21"/>
          <w:highlight w:val="none"/>
          <w:u w:val="single"/>
        </w:rPr>
      </w:pPr>
      <w:r>
        <w:rPr>
          <w:rFonts w:hint="eastAsia" w:ascii="宋体" w:hAnsi="宋体" w:cs="宋体"/>
          <w:szCs w:val="21"/>
        </w:rPr>
        <w:t xml:space="preserve">合同当事人对合同价格形式的其他约定：</w:t>
      </w:r>
      <w:r>
        <w:rPr>
          <w:rFonts w:hint="eastAsia" w:ascii="宋体" w:hAnsi="宋体" w:cs="宋体"/>
          <w:szCs w:val="21"/>
          <w:u w:val="single"/>
        </w:rPr>
        <w:t xml:space="preserve"> 承包人作为专业的施工方，承诺已经全面、准确、完整地计算、覆盖和反映了其完全履行本合同项下的义务而应由发包人支付的全部款</w:t>
      </w:r>
      <w:r>
        <w:rPr>
          <w:rFonts w:hint="eastAsia" w:ascii="宋体" w:hAnsi="宋体" w:cs="宋体"/>
          <w:szCs w:val="21"/>
          <w:highlight w:val="none"/>
          <w:u w:val="single"/>
        </w:rPr>
        <w:t xml:space="preserve">项，没有任何遗漏、短少或者缺项，否则，一切后果和责任由承包人承担。</w:t>
      </w:r>
      <w:r>
        <w:rPr>
          <w:rFonts w:hint="eastAsia" w:ascii="宋体" w:hAnsi="宋体" w:cs="宋体"/>
          <w:szCs w:val="21"/>
          <w:highlight w:val="none"/>
          <w:u w:val="single"/>
        </w:rPr>
      </w:r>
      <w:r/>
    </w:p>
    <w:p>
      <w:pPr>
        <w:pStyle w:val="1137"/>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任何情况下，工程变更的造价应以发包人指定的</w:t>
      </w:r>
      <w:r>
        <w:rPr>
          <w:rFonts w:hint="eastAsia" w:ascii="宋体" w:hAnsi="宋体" w:cs="宋体"/>
          <w:szCs w:val="21"/>
          <w:highlight w:val="none"/>
          <w:u w:val="single"/>
          <w:lang w:eastAsia="zh-CN"/>
        </w:rPr>
        <w:t xml:space="preserve">有资质的第三方结算</w:t>
      </w:r>
      <w:r>
        <w:rPr>
          <w:rFonts w:hint="eastAsia" w:ascii="宋体" w:hAnsi="宋体" w:cs="宋体"/>
          <w:szCs w:val="21"/>
          <w:highlight w:val="none"/>
          <w:u w:val="single"/>
        </w:rPr>
        <w:t xml:space="preserve">审核结果为准。</w:t>
      </w:r>
      <w:r>
        <w:rPr>
          <w:rFonts w:hint="eastAsia" w:ascii="宋体" w:hAnsi="宋体" w:cs="宋体"/>
          <w:szCs w:val="21"/>
          <w:highlight w:val="none"/>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如发生设计或者工程量的变更，应经发包人签字盖章认可才有效，否则，不得调整工程造价。</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发包人的每次付款均应当以承包人交付的各阶段的工作成果、合同文件约定、项目的需要且质量合格和工期达标为前提，否则，发包人有权拒绝付款或者延期付款，且不承担任何违约责任。尽管如此，发包人的任何付款行为均并不得视为承包人交付的工作成果已符合合同约定或质量合格或不存在工期未达标情形，且不得因此而减轻和免除承包人交付成果不合格或者延误工期的违约赔偿责任。</w:t>
      </w:r>
      <w:r>
        <w:rPr>
          <w:rFonts w:hint="eastAsia" w:ascii="宋体" w:hAnsi="宋体" w:cs="宋体"/>
          <w:szCs w:val="21"/>
          <w:u w:val="single"/>
        </w:rPr>
      </w:r>
      <w:r/>
    </w:p>
    <w:p>
      <w:pPr>
        <w:pStyle w:val="1272"/>
        <w:numPr>
          <w:ilvl w:val="0"/>
          <w:numId w:val="0"/>
        </w:numPr>
        <w:spacing w:after="0"/>
        <w:tabs>
          <w:tab w:val="left" w:pos="567" w:leader="none"/>
        </w:tabs>
        <w:rPr>
          <w:rFonts w:hint="eastAsia" w:cs="宋体"/>
          <w:b w:val="0"/>
          <w:sz w:val="21"/>
          <w:szCs w:val="21"/>
        </w:rPr>
        <w:outlineLvl w:val="9"/>
      </w:pPr>
      <w:r>
        <w:rPr>
          <w:rFonts w:hint="eastAsia" w:cs="宋体"/>
          <w:b w:val="0"/>
          <w:sz w:val="21"/>
          <w:szCs w:val="21"/>
        </w:rPr>
        <w:t xml:space="preserve">五、工程总承包项目经理</w:t>
      </w:r>
      <w:r>
        <w:rPr>
          <w:rFonts w:hint="eastAsia" w:cs="宋体"/>
          <w:b w:val="0"/>
          <w:sz w:val="21"/>
          <w:szCs w:val="21"/>
        </w:rPr>
      </w:r>
      <w:r/>
    </w:p>
    <w:p>
      <w:pPr>
        <w:pStyle w:val="1272"/>
        <w:numPr>
          <w:ilvl w:val="0"/>
          <w:numId w:val="0"/>
        </w:numPr>
        <w:ind w:firstLine="420"/>
        <w:spacing w:after="0"/>
        <w:tabs>
          <w:tab w:val="left" w:pos="567" w:leader="none"/>
        </w:tabs>
        <w:rPr>
          <w:rFonts w:hint="eastAsia" w:cs="宋体"/>
          <w:b w:val="0"/>
          <w:sz w:val="21"/>
          <w:szCs w:val="21"/>
          <w:u w:val="single"/>
        </w:rPr>
        <w:outlineLvl w:val="9"/>
      </w:pPr>
      <w:r>
        <w:rPr>
          <w:rFonts w:hint="eastAsia" w:cs="宋体"/>
          <w:b w:val="0"/>
          <w:sz w:val="21"/>
          <w:szCs w:val="21"/>
        </w:rPr>
        <w:t xml:space="preserve">工程总承包项目经理：</w:t>
      </w:r>
      <w:r>
        <w:rPr>
          <w:rFonts w:hint="eastAsia" w:cs="宋体"/>
          <w:b w:val="0"/>
          <w:sz w:val="21"/>
          <w:szCs w:val="21"/>
          <w:u w:val="single"/>
        </w:rPr>
        <w:t xml:space="preserve">                              </w:t>
      </w:r>
      <w:r>
        <w:rPr>
          <w:rFonts w:hint="eastAsia" w:cs="宋体"/>
          <w:b w:val="0"/>
          <w:sz w:val="21"/>
          <w:szCs w:val="21"/>
        </w:rPr>
        <w:t xml:space="preserve">。</w:t>
      </w:r>
      <w:r>
        <w:rPr>
          <w:rFonts w:hint="eastAsia" w:cs="宋体"/>
          <w:b w:val="0"/>
          <w:sz w:val="21"/>
          <w:szCs w:val="21"/>
          <w:u w:val="single"/>
        </w:rPr>
      </w:r>
      <w:r/>
    </w:p>
    <w:p>
      <w:pPr>
        <w:pStyle w:val="1272"/>
        <w:numPr>
          <w:ilvl w:val="0"/>
          <w:numId w:val="0"/>
        </w:numPr>
        <w:spacing w:after="0"/>
        <w:tabs>
          <w:tab w:val="left" w:pos="567" w:leader="none"/>
        </w:tabs>
        <w:rPr>
          <w:rFonts w:hint="eastAsia" w:cs="宋体"/>
          <w:b w:val="0"/>
          <w:bCs w:val="0"/>
          <w:sz w:val="21"/>
          <w:szCs w:val="21"/>
        </w:rPr>
        <w:outlineLvl w:val="9"/>
      </w:pPr>
      <w:r>
        <w:rPr>
          <w:rFonts w:hint="eastAsia" w:cs="宋体"/>
          <w:b w:val="0"/>
          <w:bCs w:val="0"/>
          <w:sz w:val="21"/>
          <w:szCs w:val="21"/>
        </w:rPr>
        <w:t xml:space="preserve">六、合同文件构成</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本协议书与下列文件一起构成合同文件：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（1）合同专用条款；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（2）合同通用条款；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（3）磋商文件及补遗书及澄清答疑文件；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（4）响应文件；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（5）供应商磋商时所作的申明、承诺、澄清及答复资料等；</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szCs w:val="21"/>
        </w:rPr>
        <w:t xml:space="preserve">磋商报价</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（7）国家及行业规范标准、有关技术文件；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（8）双方约定的其他合同文件。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上述各项合同文件包括双方就该项合同文件所作出的补充和修改，属于同一类内容的合同文件应以最新签署的为准。专用合同条件及其附件须经合同当事人签字或盖章。</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七、承诺</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 发包人承诺按照法律规定履行项目审批手续、筹集工程建设资金并按照合同约定的期限和方式支付合同价款。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 承包人承诺按照法律规定及合同约定组织完成工程的设计、采购和施工等工作，确保工程质量和安全，不进行转包及违法分包，并在缺陷责任期及保修期内承担相应的工程维修责任。</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八、订立时间</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日订立。</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九、订立地点</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w:t>
      </w:r>
      <w:r>
        <w:rPr>
          <w:rFonts w:hint="eastAsia" w:ascii="宋体" w:hAnsi="宋体" w:cs="宋体"/>
          <w:szCs w:val="21"/>
        </w:rPr>
        <w:t xml:space="preserve">订立。</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十、合同生效</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本合同经双方签字盖章后成立。</w:t>
      </w:r>
      <w:r>
        <w:rPr>
          <w:rFonts w:hint="eastAsia" w:ascii="宋体" w:hAnsi="宋体" w:cs="宋体"/>
          <w:szCs w:val="21"/>
        </w:rPr>
      </w:r>
      <w:r/>
    </w:p>
    <w:p>
      <w:pPr>
        <w:pStyle w:val="1272"/>
        <w:numPr>
          <w:ilvl w:val="0"/>
          <w:numId w:val="0"/>
        </w:numPr>
        <w:tabs>
          <w:tab w:val="left" w:pos="567" w:leader="none"/>
        </w:tabs>
        <w:rPr>
          <w:rFonts w:hint="eastAsia" w:cs="宋体"/>
          <w:b w:val="0"/>
          <w:bCs w:val="0"/>
          <w:sz w:val="21"/>
          <w:szCs w:val="21"/>
        </w:rPr>
        <w:outlineLvl w:val="9"/>
      </w:pPr>
      <w:r>
        <w:rPr>
          <w:rFonts w:hint="eastAsia" w:cs="宋体"/>
          <w:b w:val="0"/>
          <w:bCs w:val="0"/>
          <w:sz w:val="21"/>
          <w:szCs w:val="21"/>
        </w:rPr>
        <w:t xml:space="preserve">十一、合同份数</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份，均具有同等法律效力，发包人执</w:t>
      </w:r>
      <w:r>
        <w:rPr>
          <w:rFonts w:hint="eastAsia" w:ascii="宋体" w:hAnsi="宋体" w:cs="宋体"/>
          <w:szCs w:val="21"/>
          <w:u w:val="single"/>
        </w:rPr>
        <w:t xml:space="preserve">    </w:t>
      </w:r>
      <w:r>
        <w:rPr>
          <w:rFonts w:hint="eastAsia" w:ascii="宋体" w:hAnsi="宋体" w:cs="宋体"/>
          <w:szCs w:val="21"/>
        </w:rPr>
        <w:t xml:space="preserve">份，承包人执</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r>
      <w:r/>
    </w:p>
    <w:tbl>
      <w:tblPr>
        <w:tblpPr w:horzAnchor="page" w:tblpX="1702" w:vertAnchor="text" w:tblpY="11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发包人：（公章）</w:t>
            </w:r>
            <w:r>
              <w:rPr>
                <w:rFonts w:hint="eastAsia" w:hAnsi="宋体" w:cs="宋体"/>
                <w:sz w:val="21"/>
                <w:szCs w:val="21"/>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承包人：（公章）</w:t>
            </w:r>
            <w:r>
              <w:rPr>
                <w:rFonts w:hint="eastAsia"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法定代表人或其委托代理人：（签字）</w:t>
            </w:r>
            <w:r>
              <w:rPr>
                <w:rFonts w:hint="eastAsia" w:hAnsi="宋体" w:cs="宋体"/>
                <w:sz w:val="21"/>
                <w:szCs w:val="21"/>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法定代表人或其委托代理人：（签字）</w:t>
            </w:r>
            <w:r>
              <w:rPr>
                <w:rFonts w:hint="eastAsia" w:hAnsi="宋体" w:cs="宋体"/>
                <w:sz w:val="21"/>
                <w:szCs w:val="21"/>
              </w:rPr>
            </w:r>
            <w:r/>
          </w:p>
        </w:tc>
      </w:tr>
      <w:tr>
        <w:trPr>
          <w:trHeight w:val="90"/>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统一社会信用代码：</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地址：</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邮政编码：</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法定代表人：</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委托代理人：</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电话：</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电子信箱：</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开户银行：</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账号：</w:t>
            </w:r>
            <w:r>
              <w:rPr>
                <w:rFonts w:hint="eastAsia" w:hAnsi="宋体" w:cs="宋体"/>
                <w:sz w:val="21"/>
                <w:szCs w:val="21"/>
                <w:u w:val="single"/>
              </w:rPr>
              <w:t xml:space="preserve">                       </w:t>
            </w:r>
            <w:r>
              <w:rPr>
                <w:rFonts w:hint="eastAsia" w:hAnsi="宋体" w:cs="宋体"/>
                <w:sz w:val="21"/>
                <w:szCs w:val="21"/>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统一社会信用代码：</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地址：</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邮政编码：</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法定代表人：</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委托代理人：</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电话：</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电子信箱：</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开户银行：</w:t>
            </w:r>
            <w:r>
              <w:rPr>
                <w:rFonts w:hint="eastAsia" w:hAnsi="宋体" w:cs="宋体"/>
                <w:sz w:val="21"/>
                <w:szCs w:val="21"/>
                <w:u w:val="single"/>
              </w:rPr>
              <w:t xml:space="preserve">                   </w:t>
            </w:r>
            <w:r>
              <w:rPr>
                <w:rFonts w:hint="eastAsia" w:hAnsi="宋体" w:cs="宋体"/>
                <w:sz w:val="21"/>
                <w:szCs w:val="21"/>
              </w:rPr>
            </w:r>
            <w:r/>
          </w:p>
          <w:p>
            <w:pPr>
              <w:pStyle w:val="1273"/>
              <w:spacing w:after="50" w:line="360" w:lineRule="auto"/>
              <w:rPr>
                <w:rFonts w:hint="eastAsia" w:hAnsi="宋体" w:cs="宋体"/>
                <w:sz w:val="21"/>
                <w:szCs w:val="21"/>
              </w:rPr>
              <w:framePr w:hSpace="0" w:wrap="auto" w:vAnchor="margin" w:hAnchor="text"/>
            </w:pPr>
            <w:r>
              <w:rPr>
                <w:rFonts w:hint="eastAsia" w:hAnsi="宋体" w:cs="宋体"/>
                <w:sz w:val="21"/>
                <w:szCs w:val="21"/>
              </w:rPr>
              <w:t xml:space="preserve">账号：</w:t>
            </w:r>
            <w:r>
              <w:rPr>
                <w:rFonts w:hint="eastAsia" w:hAnsi="宋体" w:cs="宋体"/>
                <w:sz w:val="21"/>
                <w:szCs w:val="21"/>
                <w:u w:val="single"/>
              </w:rPr>
              <w:t xml:space="preserve">                       </w:t>
            </w:r>
            <w:r>
              <w:rPr>
                <w:rFonts w:hint="eastAsia" w:hAnsi="宋体" w:cs="宋体"/>
                <w:sz w:val="21"/>
                <w:szCs w:val="21"/>
              </w:rPr>
            </w:r>
            <w:r/>
          </w:p>
        </w:tc>
      </w:tr>
    </w:tbl>
    <w:p>
      <w:pPr>
        <w:pStyle w:val="1137"/>
        <w:rPr>
          <w:rFonts w:hint="eastAsia" w:ascii="宋体" w:hAnsi="宋体" w:cs="宋体"/>
        </w:rPr>
        <w:sectPr>
          <w:footerReference w:type="default" r:id="rId15"/>
          <w:footnotePr/>
          <w:endnotePr/>
          <w:type w:val="continuous"/>
          <w:pgSz w:w="11906" w:h="16838" w:orient="portrait"/>
          <w:pgMar w:top="1440" w:right="1800" w:bottom="1440" w:left="1800" w:header="720" w:footer="850" w:gutter="0"/>
          <w:cols w:num="1" w:sep="0" w:space="1701" w:equalWidth="1"/>
          <w:docGrid w:linePitch="360"/>
        </w:sectPr>
      </w:pPr>
      <w:r>
        <w:rPr>
          <w:rFonts w:hint="eastAsia" w:ascii="宋体" w:hAnsi="宋体" w:cs="宋体"/>
        </w:rPr>
        <w:tab/>
      </w:r>
      <w:r>
        <w:rPr>
          <w:rFonts w:hint="eastAsia" w:ascii="宋体" w:hAnsi="宋体" w:cs="宋体"/>
        </w:rPr>
        <w:br w:type="page" w:clear="all"/>
      </w:r>
      <w:r/>
    </w:p>
    <w:p>
      <w:pPr>
        <w:pStyle w:val="1137"/>
        <w:jc w:val="center"/>
        <w:spacing w:after="50"/>
        <w:widowControl/>
        <w:rPr>
          <w:rFonts w:hint="eastAsia" w:ascii="宋体" w:hAnsi="宋体" w:cs="宋体"/>
          <w:b/>
          <w:bCs/>
          <w:sz w:val="24"/>
          <w:szCs w:val="24"/>
        </w:rPr>
      </w:pPr>
      <w:r/>
      <w:bookmarkStart w:id="246" w:name="_Toc24717"/>
      <w:r/>
      <w:bookmarkStart w:id="247" w:name="_Toc9107"/>
      <w:r/>
      <w:bookmarkStart w:id="248" w:name="_Toc19983"/>
      <w:r/>
      <w:bookmarkStart w:id="249" w:name="_Toc16481"/>
      <w:r/>
      <w:bookmarkStart w:id="250" w:name="_Toc184383064"/>
      <w:r/>
      <w:bookmarkStart w:id="251" w:name="_Toc32187"/>
      <w:r/>
      <w:bookmarkStart w:id="252" w:name="_Toc11788"/>
      <w:r/>
      <w:bookmarkStart w:id="253" w:name="_Toc20208"/>
      <w:r/>
      <w:bookmarkStart w:id="254" w:name="_Toc19084"/>
      <w:r/>
      <w:bookmarkStart w:id="255" w:name="_Toc21053"/>
      <w:r/>
      <w:bookmarkStart w:id="256" w:name="_Toc25908"/>
      <w:r/>
      <w:bookmarkStart w:id="257" w:name="_Toc19736"/>
      <w:r/>
      <w:bookmarkStart w:id="258" w:name="_Toc23705"/>
      <w:r/>
      <w:bookmarkStart w:id="259" w:name="_Toc3397"/>
      <w:r/>
      <w:bookmarkStart w:id="260" w:name="_Toc25337"/>
      <w:r/>
      <w:bookmarkStart w:id="261" w:name="_Toc30590"/>
      <w:r/>
      <w:bookmarkStart w:id="262" w:name="_Toc31706"/>
      <w:r/>
      <w:bookmarkStart w:id="263" w:name="_Toc12234"/>
      <w:r/>
      <w:bookmarkStart w:id="264" w:name="_Toc19207"/>
      <w:r/>
      <w:bookmarkStart w:id="265" w:name="_Toc13234"/>
      <w:r/>
      <w:bookmarkStart w:id="266" w:name="_Toc30041"/>
      <w:r/>
      <w:bookmarkStart w:id="267" w:name="_Toc9571"/>
      <w:r/>
      <w:bookmarkStart w:id="268" w:name="_Toc14440"/>
      <w:r/>
      <w:bookmarkStart w:id="269" w:name="_Toc13839"/>
      <w:r/>
      <w:bookmarkStart w:id="270" w:name="_Toc30283"/>
      <w:r/>
      <w:bookmarkStart w:id="271" w:name="_Toc7965"/>
      <w:r/>
      <w:bookmarkStart w:id="272" w:name="_Toc9612"/>
      <w:r/>
      <w:bookmarkStart w:id="273" w:name="_Toc30196"/>
      <w:r/>
      <w:bookmarkStart w:id="274" w:name="_Toc11905"/>
      <w:r/>
      <w:bookmarkStart w:id="275" w:name="_Toc433"/>
      <w:r/>
      <w:bookmarkStart w:id="276" w:name="_Toc20382"/>
      <w:r/>
      <w:bookmarkStart w:id="277" w:name="_Toc10360"/>
      <w:r/>
      <w:bookmarkStart w:id="278" w:name="_Toc20319"/>
      <w:r/>
      <w:bookmarkStart w:id="279" w:name="_Toc27680"/>
      <w:r/>
      <w:bookmarkStart w:id="280" w:name="_Toc4683"/>
      <w:r/>
      <w:bookmarkStart w:id="281" w:name="_Toc32429"/>
      <w:r/>
      <w:bookmarkStart w:id="282" w:name="_Toc20562"/>
      <w:r/>
      <w:bookmarkStart w:id="283" w:name="_Toc12863"/>
      <w:r/>
      <w:bookmarkStart w:id="284" w:name="_Toc20077"/>
      <w:r/>
      <w:bookmarkStart w:id="285" w:name="_Toc25614"/>
      <w:r/>
      <w:bookmarkStart w:id="286" w:name="_Toc19741"/>
      <w:r/>
      <w:bookmarkStart w:id="287" w:name="_Toc22681"/>
      <w:r/>
      <w:bookmarkStart w:id="288" w:name="_Toc14847"/>
      <w:r/>
      <w:bookmarkStart w:id="289" w:name="_Toc2250"/>
      <w:r/>
      <w:bookmarkStart w:id="290" w:name="_Toc8046"/>
      <w:r/>
      <w:bookmarkStart w:id="291" w:name="_Toc5159"/>
      <w:r/>
      <w:bookmarkStart w:id="292" w:name="_Toc29480"/>
      <w:r/>
      <w:bookmarkStart w:id="293" w:name="_Toc5578"/>
      <w:r/>
      <w:bookmarkStart w:id="294" w:name="_Toc16223"/>
      <w:r/>
      <w:bookmarkStart w:id="295" w:name="_Toc22286"/>
      <w:r/>
      <w:bookmarkStart w:id="296" w:name="_Toc17859"/>
      <w:r/>
      <w:bookmarkStart w:id="297" w:name="_Toc811"/>
      <w:r/>
      <w:bookmarkStart w:id="298" w:name="_Toc31800"/>
      <w:r/>
      <w:bookmarkStart w:id="299" w:name="_Toc30757"/>
      <w:r/>
      <w:bookmarkStart w:id="300" w:name="_Toc5862"/>
      <w:r/>
      <w:bookmarkStart w:id="301" w:name="_Toc32094"/>
      <w:r/>
      <w:bookmarkStart w:id="302" w:name="_Toc20541"/>
      <w:r/>
      <w:bookmarkStart w:id="303" w:name="_Toc3919"/>
      <w:r/>
      <w:bookmarkStart w:id="304" w:name="_Toc27720"/>
      <w:r/>
      <w:bookmarkStart w:id="305" w:name="_Toc22317"/>
      <w:r/>
      <w:bookmarkStart w:id="306" w:name="_Toc9241"/>
      <w:r/>
      <w:bookmarkStart w:id="307" w:name="_Toc26623"/>
      <w:r/>
      <w:bookmarkStart w:id="308" w:name="_Toc13649"/>
      <w:r/>
      <w:bookmarkStart w:id="309" w:name="_Toc5643"/>
      <w:r>
        <w:rPr>
          <w:rFonts w:hint="eastAsia" w:ascii="宋体" w:hAnsi="宋体" w:cs="宋体"/>
          <w:b/>
          <w:bCs/>
          <w:sz w:val="24"/>
          <w:szCs w:val="24"/>
        </w:rPr>
        <w:t xml:space="preserve">第二部分  通用合同条件</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cs="宋体"/>
          <w:b/>
          <w:bCs/>
          <w:sz w:val="24"/>
          <w:szCs w:val="24"/>
        </w:rPr>
        <w:t xml:space="preserve">（略）</w:t>
      </w:r>
      <w:r>
        <w:rPr>
          <w:rFonts w:hint="eastAsia" w:ascii="宋体" w:hAnsi="宋体" w:cs="宋体"/>
          <w:b/>
          <w:bCs/>
          <w:sz w:val="24"/>
          <w:szCs w:val="24"/>
        </w:rPr>
      </w:r>
      <w:r/>
    </w:p>
    <w:p>
      <w:pPr>
        <w:pStyle w:val="1137"/>
        <w:jc w:val="center"/>
        <w:spacing w:after="50"/>
        <w:widowControl/>
        <w:rPr>
          <w:rFonts w:hint="eastAsia" w:ascii="宋体" w:hAnsi="宋体" w:cs="宋体"/>
          <w:sz w:val="24"/>
          <w:szCs w:val="24"/>
        </w:rPr>
      </w:pPr>
      <w:r>
        <w:rPr>
          <w:rFonts w:hint="eastAsia" w:ascii="宋体" w:hAnsi="宋体" w:cs="宋体"/>
          <w:sz w:val="24"/>
          <w:szCs w:val="24"/>
        </w:rPr>
        <w:t xml:space="preserve">（详见 GF-2020-0216）</w:t>
      </w:r>
      <w:r>
        <w:rPr>
          <w:rFonts w:hint="eastAsia" w:ascii="宋体" w:hAnsi="宋体" w:cs="宋体"/>
          <w:sz w:val="24"/>
          <w:szCs w:val="24"/>
        </w:rPr>
      </w:r>
      <w:r/>
    </w:p>
    <w:p>
      <w:pPr>
        <w:pStyle w:val="1137"/>
        <w:jc w:val="center"/>
        <w:spacing w:after="50"/>
        <w:widowControl/>
        <w:rPr>
          <w:rFonts w:hint="eastAsia" w:ascii="宋体" w:hAnsi="宋体" w:cs="宋体"/>
          <w:b/>
          <w:bCs/>
          <w:sz w:val="24"/>
          <w:szCs w:val="24"/>
        </w:rPr>
      </w:pPr>
      <w:r/>
      <w:bookmarkStart w:id="310" w:name="_Toc15598"/>
      <w:r/>
      <w:bookmarkStart w:id="311" w:name="_Toc24303"/>
      <w:r/>
      <w:bookmarkStart w:id="312" w:name="_Toc14195"/>
      <w:r/>
      <w:bookmarkStart w:id="313" w:name="_Toc1108"/>
      <w:r/>
      <w:bookmarkStart w:id="314" w:name="_Toc14165"/>
      <w:r/>
      <w:bookmarkStart w:id="315" w:name="_Toc29323"/>
      <w:r/>
      <w:bookmarkStart w:id="316" w:name="_Toc4694"/>
      <w:r/>
      <w:bookmarkStart w:id="317" w:name="_Toc184383065"/>
      <w:r/>
      <w:bookmarkStart w:id="318" w:name="_Toc26656"/>
      <w:r/>
      <w:bookmarkStart w:id="319" w:name="_Toc24008"/>
      <w:r/>
      <w:bookmarkStart w:id="320" w:name="_Toc11115"/>
      <w:r/>
      <w:bookmarkStart w:id="321" w:name="_Toc27664"/>
      <w:r/>
      <w:bookmarkStart w:id="322" w:name="_Toc19050"/>
      <w:r/>
      <w:bookmarkStart w:id="323" w:name="_Toc8568"/>
      <w:r/>
      <w:bookmarkStart w:id="324" w:name="_Toc25398"/>
      <w:r/>
      <w:bookmarkStart w:id="325" w:name="_Toc12180"/>
      <w:r/>
      <w:bookmarkStart w:id="326" w:name="_Toc1444"/>
      <w:r/>
      <w:bookmarkStart w:id="327" w:name="_Toc27528"/>
      <w:r/>
      <w:bookmarkStart w:id="328" w:name="_Toc17984"/>
      <w:r/>
      <w:bookmarkStart w:id="329" w:name="_Toc17893"/>
      <w:r/>
      <w:bookmarkStart w:id="330" w:name="_Toc27928"/>
      <w:r/>
      <w:bookmarkStart w:id="331" w:name="_Toc17279"/>
      <w:r/>
      <w:bookmarkStart w:id="332" w:name="_Toc9519"/>
      <w:r/>
      <w:bookmarkStart w:id="333" w:name="_Toc14473"/>
      <w:r/>
      <w:bookmarkStart w:id="334" w:name="_Toc22784"/>
      <w:r/>
      <w:bookmarkStart w:id="335" w:name="_Toc10679"/>
      <w:r/>
      <w:bookmarkStart w:id="336" w:name="_Toc30785"/>
      <w:r/>
      <w:bookmarkStart w:id="337" w:name="_Toc9564"/>
      <w:r/>
      <w:bookmarkStart w:id="338" w:name="_Toc24172"/>
      <w:r/>
      <w:bookmarkStart w:id="339" w:name="_Toc24862"/>
      <w:r/>
      <w:bookmarkStart w:id="340" w:name="_Toc3281"/>
      <w:r/>
      <w:bookmarkStart w:id="341" w:name="_Toc9815"/>
      <w:r/>
      <w:bookmarkStart w:id="342" w:name="_Toc2878"/>
      <w:r/>
      <w:bookmarkStart w:id="343" w:name="_Toc14109"/>
      <w:r/>
      <w:bookmarkStart w:id="344" w:name="_Toc15949"/>
      <w:r/>
      <w:bookmarkStart w:id="345" w:name="_Toc22640"/>
      <w:r/>
      <w:bookmarkStart w:id="346" w:name="_Toc32119"/>
      <w:r/>
      <w:bookmarkStart w:id="347" w:name="_Toc5872"/>
      <w:r/>
      <w:bookmarkStart w:id="348" w:name="_Toc3321"/>
      <w:r/>
      <w:bookmarkStart w:id="349" w:name="_Toc3425"/>
      <w:r/>
      <w:bookmarkStart w:id="350" w:name="_Toc19694"/>
      <w:r/>
      <w:bookmarkStart w:id="351" w:name="_Toc26742"/>
      <w:r/>
      <w:bookmarkStart w:id="352" w:name="_Toc1380"/>
      <w:r/>
      <w:bookmarkStart w:id="353" w:name="_Toc21498"/>
      <w:r/>
      <w:bookmarkStart w:id="354" w:name="_Toc27767"/>
      <w:r/>
      <w:bookmarkStart w:id="355" w:name="_Toc29527"/>
      <w:r/>
      <w:bookmarkStart w:id="356" w:name="_Toc23268"/>
      <w:r/>
      <w:bookmarkStart w:id="357" w:name="_Toc17478"/>
      <w:r/>
      <w:bookmarkStart w:id="358" w:name="_Toc30316"/>
      <w:r/>
      <w:bookmarkStart w:id="359" w:name="_Toc24249"/>
      <w:r/>
      <w:bookmarkStart w:id="360" w:name="_Toc28701"/>
      <w:r/>
      <w:bookmarkStart w:id="361" w:name="_Toc32400"/>
      <w:r/>
      <w:bookmarkStart w:id="362" w:name="_Toc12045"/>
      <w:r/>
      <w:bookmarkStart w:id="363" w:name="_Toc22107"/>
      <w:r/>
      <w:bookmarkStart w:id="364" w:name="_Toc26543"/>
      <w:r/>
      <w:bookmarkStart w:id="365" w:name="_Toc28043"/>
      <w:r/>
      <w:bookmarkStart w:id="366" w:name="_Toc23592"/>
      <w:r/>
      <w:bookmarkStart w:id="367" w:name="_Toc18369"/>
      <w:r/>
      <w:bookmarkStart w:id="368" w:name="_Toc23333"/>
      <w:r/>
      <w:bookmarkStart w:id="369" w:name="_Toc8149"/>
      <w:r/>
      <w:bookmarkStart w:id="370" w:name="_Toc17776"/>
      <w:r/>
      <w:bookmarkStart w:id="371" w:name="_Toc17368"/>
      <w:r>
        <w:rPr>
          <w:rFonts w:hint="eastAsia" w:ascii="宋体" w:hAnsi="宋体" w:cs="宋体"/>
          <w:b/>
          <w:bCs/>
          <w:sz w:val="24"/>
          <w:szCs w:val="24"/>
        </w:rPr>
        <w:t xml:space="preserve">第三部分 专用合同条件</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bCs/>
          <w:sz w:val="24"/>
          <w:szCs w:val="24"/>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第1条 一般约定</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 词语定义和解释</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1.1.1 合同</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1.1.1.10 其他合同文件：</w:t>
      </w:r>
      <w:r>
        <w:rPr>
          <w:rFonts w:hint="eastAsia" w:ascii="宋体" w:hAnsi="宋体" w:cs="宋体"/>
          <w:szCs w:val="21"/>
          <w:u w:val="single"/>
        </w:rPr>
        <w:t xml:space="preserve">（1）合同协议书（关于工程合同、变更等书面协议或文件）；（2）成交通知书；（3）招标文件以及其附件；（4）投标书及其附件；（5）专用合同条款；（6）通用合同条款；（7）标准、规范及有关技术文件；（8）图纸；（9）经双方确认标价的工程量清单；（10）工程报价单或预算书</w:t>
      </w:r>
      <w:r>
        <w:rPr>
          <w:rFonts w:hint="eastAsia" w:ascii="宋体" w:hAnsi="宋体" w:cs="宋体"/>
          <w:szCs w:val="21"/>
        </w:rPr>
        <w:t xml:space="preserve">。</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 工程和设备</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1.1.3.5 单位/区段工程的范围：</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1.1.3.9 作为施工场所组成部分的其他场所包括：</w:t>
      </w:r>
      <w:r>
        <w:rPr>
          <w:rFonts w:hint="eastAsia" w:ascii="宋体" w:hAnsi="宋体" w:cs="宋体"/>
          <w:szCs w:val="21"/>
          <w:u w:val="single"/>
        </w:rPr>
        <w:t xml:space="preserve"> </w:t>
      </w:r>
      <w:r>
        <w:rPr>
          <w:rFonts w:hint="eastAsia" w:ascii="宋体" w:hAnsi="宋体" w:cs="宋体"/>
          <w:szCs w:val="21"/>
          <w:u w:val="single"/>
          <w:lang w:val="en-US" w:eastAsia="zh-CN"/>
        </w:rPr>
        <w:t xml:space="preserve">发包人</w:t>
      </w:r>
      <w:r>
        <w:rPr>
          <w:rFonts w:hint="eastAsia" w:ascii="宋体" w:hAnsi="宋体" w:cs="宋体"/>
          <w:szCs w:val="21"/>
          <w:u w:val="single"/>
        </w:rPr>
        <w:t xml:space="preserve">、监理等非施工方办公、生活区域等。</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1.1.3.10 永久占地包括：</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1.1.3.11 临时占地包括：</w:t>
      </w:r>
      <w:r>
        <w:rPr>
          <w:rFonts w:hint="eastAsia" w:ascii="宋体" w:hAnsi="宋体" w:cs="宋体"/>
          <w:szCs w:val="21"/>
          <w:u w:val="single"/>
        </w:rPr>
        <w:t xml:space="preserve"> 临时用地、仓储用地、临时道路用地等为实施工程需要临时占用的土地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1.2 语言文字</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本合同除使用汉语外，还使用</w:t>
      </w:r>
      <w:r>
        <w:rPr>
          <w:rFonts w:hint="eastAsia" w:ascii="宋体" w:hAnsi="宋体" w:cs="宋体"/>
          <w:szCs w:val="21"/>
          <w:u w:val="single"/>
        </w:rPr>
        <w:t xml:space="preserve">   /   </w:t>
      </w:r>
      <w:r>
        <w:rPr>
          <w:rFonts w:hint="eastAsia" w:ascii="宋体" w:hAnsi="宋体" w:cs="宋体"/>
          <w:szCs w:val="21"/>
        </w:rPr>
        <w:t xml:space="preserve">语言。</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 法律</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招标投标法》、《中华人民共和国招标投标法实施条例》、《建设工程质量管理条例》等现行及后续国家法律、行政法规、部委规章，江苏省、扬州市的现行及后续地方法规、规章、规范性文件等（如国家法律法规政策调整，按照最新的要求执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 标准和规范</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1.4.1 适用于本合同的标准、规范（名称）包括：</w:t>
      </w:r>
      <w:r>
        <w:rPr>
          <w:rFonts w:hint="eastAsia" w:ascii="宋体" w:hAnsi="宋体" w:cs="宋体"/>
          <w:szCs w:val="21"/>
          <w:u w:val="single"/>
        </w:rPr>
        <w:t xml:space="preserve">国家现行标准、规范，与工程相关的现行施工说明，江苏省、扬州市现行标准、规范。</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1.4.2 发包人提供的国外标准、规范的名称：</w:t>
      </w:r>
      <w:r>
        <w:rPr>
          <w:rFonts w:hint="eastAsia" w:ascii="宋体" w:hAnsi="宋体" w:cs="宋体"/>
          <w:szCs w:val="21"/>
          <w:u w:val="single"/>
        </w:rPr>
        <w:t xml:space="preserve">    /    </w:t>
      </w:r>
      <w:r>
        <w:rPr>
          <w:rFonts w:hint="eastAsia" w:ascii="宋体" w:hAnsi="宋体" w:cs="宋体"/>
          <w:szCs w:val="21"/>
        </w:rPr>
        <w:t xml:space="preserve">；发包人提供的国外标准、规范的份数：</w:t>
      </w:r>
      <w:r>
        <w:rPr>
          <w:rFonts w:hint="eastAsia" w:ascii="宋体" w:hAnsi="宋体" w:cs="宋体"/>
          <w:szCs w:val="21"/>
          <w:u w:val="single"/>
        </w:rPr>
        <w:t xml:space="preserve">     /   </w:t>
      </w:r>
      <w:r>
        <w:rPr>
          <w:rFonts w:hint="eastAsia" w:ascii="宋体" w:hAnsi="宋体" w:cs="宋体"/>
          <w:szCs w:val="21"/>
        </w:rPr>
        <w:t xml:space="preserve">；发包人提供的国外标准、规范的时间：</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1.4.3 没有成文规范、标准规定的约定：</w:t>
      </w:r>
      <w:r>
        <w:rPr>
          <w:rFonts w:hint="eastAsia" w:ascii="宋体" w:hAnsi="宋体" w:cs="宋体"/>
          <w:szCs w:val="21"/>
          <w:u w:val="single"/>
        </w:rPr>
        <w:t xml:space="preserve"> 按照发包人指示执行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1.4.4 发包人对于工程的技术标准、功能要求：</w:t>
      </w:r>
      <w:r>
        <w:rPr>
          <w:rFonts w:hint="eastAsia" w:ascii="宋体" w:hAnsi="宋体" w:cs="宋体"/>
          <w:szCs w:val="21"/>
          <w:u w:val="single"/>
        </w:rPr>
        <w:t xml:space="preserve"> 按通用条款执行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 合同文件的优先顺序</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 组成合同的各项文件应互相解释，互为说明。如各文件之间确实就同一事项（条款）做出不同</w:t>
      </w:r>
      <w:r>
        <w:rPr>
          <w:rFonts w:hint="eastAsia" w:ascii="宋体" w:hAnsi="宋体" w:cs="宋体"/>
          <w:szCs w:val="21"/>
          <w:u w:val="single"/>
        </w:rPr>
        <w:t xml:space="preserve">约定或发生冲突，应按照下列优先顺序予以解释（1）合同协议书（关于工程合同、变更等书面协议或文件）；（2）成交通知书；（3）招标文件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 文件的提供和照管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1.6.1 发包人文件的提供</w:t>
      </w:r>
      <w:r>
        <w:rPr>
          <w:rFonts w:hint="eastAsia" w:ascii="宋体" w:hAnsi="宋体" w:cs="宋体"/>
          <w:szCs w:val="21"/>
        </w:rPr>
      </w:r>
      <w:r/>
    </w:p>
    <w:p>
      <w:pPr>
        <w:pStyle w:val="1137"/>
        <w:ind w:firstLine="600"/>
        <w:spacing w:line="360" w:lineRule="auto"/>
        <w:rPr>
          <w:rFonts w:hint="eastAsia" w:ascii="宋体" w:hAnsi="宋体" w:cs="宋体"/>
          <w:szCs w:val="21"/>
          <w:u w:val="single"/>
        </w:rPr>
      </w:pPr>
      <w:r>
        <w:rPr>
          <w:rFonts w:hint="eastAsia" w:ascii="宋体" w:hAnsi="宋体" w:cs="宋体"/>
          <w:szCs w:val="21"/>
        </w:rPr>
        <w:t xml:space="preserve">发包人文件的提供期限、名称、数量和形式：</w:t>
      </w:r>
      <w:r>
        <w:rPr>
          <w:rFonts w:hint="eastAsia" w:ascii="宋体" w:hAnsi="宋体" w:cs="宋体"/>
          <w:szCs w:val="21"/>
          <w:u w:val="single"/>
        </w:rPr>
        <w:t xml:space="preserve"> 已在项目招标公告发布同时， 以电子 </w:t>
      </w:r>
      <w:r>
        <w:rPr>
          <w:rFonts w:hint="eastAsia" w:ascii="宋体" w:hAnsi="宋体" w:cs="宋体"/>
          <w:szCs w:val="21"/>
          <w:u w:val="single"/>
        </w:rPr>
      </w:r>
      <w:r/>
    </w:p>
    <w:p>
      <w:pPr>
        <w:pStyle w:val="1137"/>
        <w:spacing w:line="360" w:lineRule="auto"/>
        <w:rPr>
          <w:rFonts w:hint="eastAsia" w:ascii="宋体" w:hAnsi="宋体" w:cs="宋体"/>
          <w:szCs w:val="21"/>
          <w:u w:val="single"/>
        </w:rPr>
      </w:pPr>
      <w:r>
        <w:rPr>
          <w:rFonts w:hint="eastAsia" w:ascii="宋体" w:hAnsi="宋体" w:cs="宋体"/>
          <w:szCs w:val="21"/>
          <w:u w:val="single"/>
        </w:rPr>
        <w:t xml:space="preserve">文件形式提供的任务书等 。</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1.6.2 承包人文件的提供</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承包人文件的内容、提供期限、名称、数量和形式：</w:t>
      </w:r>
      <w:r>
        <w:rPr>
          <w:rFonts w:hint="eastAsia" w:ascii="宋体" w:hAnsi="宋体" w:cs="宋体"/>
          <w:szCs w:val="21"/>
          <w:u w:val="single"/>
        </w:rPr>
        <w:t xml:space="preserve">设计阶段：设计说明文件、设计文件目录说明、设计施工图纸、以及各类设计文件电子文件等，份数及形式按照相关规定及发包人要求。</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施工阶段：项目管理部成员表、已标价的工程量清单、施工组织设计（施工管理、质量 管理、安全管理、文明施工组织网络）、安全专项施工方案、工程进度计划、已完成工程量月报表、竣工图及相关竣工资料等，份数及形式按照相关规定及发包人要求。</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1.6.4 文件的照管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关于现场文件准备的约定：</w:t>
      </w:r>
      <w:r>
        <w:rPr>
          <w:rFonts w:hint="eastAsia" w:ascii="宋体" w:hAnsi="宋体" w:cs="宋体"/>
          <w:szCs w:val="21"/>
          <w:u w:val="single"/>
        </w:rPr>
        <w:t xml:space="preserve"> 1套现场图纸、相关图集、标准及执行文件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1.7 联络</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1.7.2 发包人指定的送达方式（包括电子传输方式）：</w:t>
      </w:r>
      <w:r>
        <w:rPr>
          <w:rFonts w:hint="eastAsia" w:ascii="宋体" w:hAnsi="宋体" w:cs="宋体"/>
          <w:szCs w:val="21"/>
          <w:u w:val="single"/>
        </w:rPr>
        <w:t xml:space="preserve"> 采用书面形式当面送达</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发包人的送达地址：</w:t>
      </w:r>
      <w:r>
        <w:rPr>
          <w:rFonts w:hint="eastAsia" w:ascii="宋体" w:hAnsi="宋体" w:cs="宋体"/>
          <w:szCs w:val="21"/>
          <w:u w:val="single"/>
        </w:rPr>
        <w:t xml:space="preserve">  发包人指定地点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承包人指定的送达方式（包括电子传输方式）：</w:t>
      </w:r>
      <w:r>
        <w:rPr>
          <w:rFonts w:hint="eastAsia" w:ascii="宋体" w:hAnsi="宋体" w:cs="宋体"/>
          <w:szCs w:val="21"/>
          <w:u w:val="single"/>
        </w:rPr>
        <w:t xml:space="preserve">  采用书面形式当面送达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承包人的送达地址：</w:t>
      </w:r>
      <w:r>
        <w:rPr>
          <w:rFonts w:hint="eastAsia" w:ascii="宋体" w:hAnsi="宋体" w:cs="宋体"/>
          <w:szCs w:val="21"/>
          <w:u w:val="single"/>
        </w:rPr>
        <w:t xml:space="preserve">  发包人指定地点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1.10 知识产权</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1.10.1 由发包人（或以发包人名义）编制的《发包人要求》和其他文件的著作权归属：</w:t>
      </w:r>
      <w:r>
        <w:rPr>
          <w:rFonts w:hint="eastAsia" w:ascii="宋体" w:hAnsi="宋体" w:cs="宋体"/>
          <w:szCs w:val="21"/>
          <w:u w:val="single"/>
        </w:rPr>
        <w:t xml:space="preserve">  归发包人所有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1.10.2 由承包人（或以承包人名义）为实施工程所编制的文件、承包人完成的设计工作成果的知识产权归属：</w:t>
      </w:r>
      <w:r>
        <w:rPr>
          <w:rFonts w:hint="eastAsia" w:ascii="宋体" w:hAnsi="宋体" w:cs="宋体"/>
          <w:szCs w:val="21"/>
          <w:u w:val="single"/>
        </w:rPr>
        <w:t xml:space="preserve">  归属承包人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1.10.3 承包人在投标文件中采用的专利、专有技术、技术秘密的使用费的承担方式</w:t>
      </w:r>
      <w:r>
        <w:rPr>
          <w:rFonts w:hint="eastAsia" w:ascii="宋体" w:hAnsi="宋体" w:cs="宋体"/>
          <w:szCs w:val="21"/>
          <w:u w:val="single"/>
        </w:rPr>
        <w:t xml:space="preserve">   已包含在投标报价内，发包人不再另行支付费用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1.11 保密</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双方订立的商业保密协议（名称）：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双方订立的技术保密协议（名称）：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承包人应妥善保管与本项目有关的合同，并对合同内容保密。</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保密条款为永久性生效条款，不因合同终止而失效。</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应对双方合作事宜以及合作中知悉的发包人的商业秘密进行保密，未经发包人书面同意，承包人不得将发包人提供的的任何资料（包括但不限于项目信息、商业秘密等）及本项目的任何工作成果、设计资料用作本合同以外的用途或向第三方泄露，否则，发包人有权随时终止合同，并向承包人追索由此而引起的直接和间接损失，并保留进一步追究承包人相应法律责任的权利。</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本合同解除或者终止时，承包人应当立即停止使用发包人提供的一切相关资料，同时应当按照发包人的要求，将资料删除或销毁。</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 责任限制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承包人对发包人赔偿责任的最高限额为</w:t>
      </w:r>
      <w:r>
        <w:rPr>
          <w:rFonts w:hint="eastAsia" w:ascii="宋体" w:hAnsi="宋体" w:cs="宋体"/>
          <w:szCs w:val="21"/>
          <w:u w:val="single"/>
        </w:rPr>
        <w:t xml:space="preserve"> 不超过签约合同价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1.14 建筑信息模型技术的应用</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关于建筑信息模型技术的开发、使用、存储、传输、交付及费用约定如下：</w:t>
      </w:r>
      <w:r>
        <w:rPr>
          <w:rFonts w:hint="eastAsia" w:ascii="宋体" w:hAnsi="宋体" w:cs="宋体"/>
          <w:szCs w:val="21"/>
          <w:u w:val="single"/>
        </w:rPr>
        <w:t xml:space="preserve">  承包人承担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第2条 发包人</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2.2 提供施工现场和工作条件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2.2.1 提供施工现场</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关于发包人提供施工现场的范围和期限：</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2.2.2 提供工作条件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关于发包人应负责提供的工作条件包括：</w:t>
      </w:r>
      <w:r>
        <w:rPr>
          <w:rFonts w:hint="eastAsia" w:ascii="宋体" w:hAnsi="宋体" w:cs="宋体"/>
          <w:szCs w:val="21"/>
          <w:u w:val="single"/>
        </w:rPr>
        <w:t xml:space="preserve"> 按现状交付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2.3 提供基础资料</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关于发包人应提供的基础资料的范围和期限：</w:t>
      </w:r>
      <w:r>
        <w:rPr>
          <w:rFonts w:hint="eastAsia" w:ascii="宋体" w:hAnsi="宋体" w:cs="宋体"/>
          <w:szCs w:val="21"/>
          <w:u w:val="single"/>
        </w:rPr>
        <w:t xml:space="preserve"> 发包人应当在设计开工日期 7日前提供设计所需项目基础资料 1 套、现场障碍资料 1 套（如有）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2.5 支付合同价款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2.5.2 发包人提供资金来源证明及资金安排的期限要求：</w:t>
      </w:r>
      <w:r>
        <w:rPr>
          <w:rFonts w:hint="eastAsia" w:ascii="宋体" w:hAnsi="宋体" w:cs="宋体"/>
          <w:szCs w:val="21"/>
          <w:u w:val="single"/>
        </w:rPr>
        <w:t xml:space="preserve">  不提供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2.5.3 发包人提供支付担保的形式、期限、金额（或比例）：</w:t>
      </w:r>
      <w:r>
        <w:rPr>
          <w:rFonts w:hint="eastAsia" w:ascii="宋体" w:hAnsi="宋体" w:cs="宋体"/>
          <w:szCs w:val="21"/>
          <w:u w:val="single"/>
        </w:rPr>
        <w:t xml:space="preserve">  不提供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2.7 其他义务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发包人应履行的其他义务：</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第3条 发包人的管理</w:t>
      </w:r>
      <w:r>
        <w:rPr>
          <w:rFonts w:hint="eastAsia" w:cs="宋体"/>
          <w:b w:val="0"/>
          <w:bCs w:val="0"/>
          <w:sz w:val="21"/>
          <w:szCs w:val="21"/>
        </w:rPr>
      </w:r>
      <w:r/>
    </w:p>
    <w:p>
      <w:pPr>
        <w:pStyle w:val="1137"/>
        <w:ind w:firstLine="640"/>
        <w:spacing w:line="360" w:lineRule="auto"/>
        <w:rPr>
          <w:rFonts w:hint="eastAsia" w:ascii="宋体" w:hAnsi="宋体" w:cs="宋体"/>
          <w:szCs w:val="21"/>
        </w:rPr>
      </w:pPr>
      <w:r>
        <w:rPr>
          <w:rFonts w:hint="eastAsia" w:ascii="宋体" w:hAnsi="宋体" w:cs="宋体"/>
          <w:szCs w:val="21"/>
        </w:rPr>
        <w:t xml:space="preserve">3.1 发包人代表</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发包人代表的身份证号：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发包人代表的电子邮箱：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 代表发包人在现场行使管理职权，对工程质量、进度进行监督检查，负责本合同的全面履行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发包人代表的职责：</w:t>
      </w:r>
      <w:r>
        <w:rPr>
          <w:rFonts w:hint="eastAsia" w:ascii="宋体" w:hAnsi="宋体" w:cs="宋体"/>
          <w:szCs w:val="21"/>
          <w:u w:val="single"/>
        </w:rPr>
        <w:t xml:space="preserve"> 监督项目负责人、施工人员及设计人员执行合同情况以及设计进度管理、合同管理、信息管理和协调工作等。签发有关工程指令和有关签证，协调、处理本工程项目设计及施工过程中的相关事宜。发包人指令一般通过发包人委托的项目管理单位或监理人向承包人发出并监督执行，特殊情况下可以直接向承包人发出指令，承包人应在 7 日内书面回复，承包人不得借故拒收项目管理或监理的任何文件，否则承包人承担由此引起的责任，并向发包人支付违约金 2000 元/次</w:t>
      </w:r>
      <w:r>
        <w:rPr>
          <w:rFonts w:hint="eastAsia" w:ascii="宋体" w:hAnsi="宋体" w:cs="宋体"/>
          <w:szCs w:val="21"/>
        </w:rPr>
        <w:t xml:space="preserve">。</w:t>
      </w:r>
      <w:r>
        <w:rPr>
          <w:rFonts w:hint="eastAsia" w:ascii="宋体" w:hAnsi="宋体" w:cs="宋体"/>
          <w:szCs w:val="21"/>
        </w:rPr>
      </w:r>
      <w:r/>
    </w:p>
    <w:p>
      <w:pPr>
        <w:pStyle w:val="1137"/>
        <w:ind w:firstLine="640"/>
        <w:spacing w:line="360" w:lineRule="auto"/>
        <w:rPr>
          <w:rFonts w:hint="eastAsia" w:ascii="宋体" w:hAnsi="宋体" w:cs="宋体"/>
          <w:szCs w:val="21"/>
        </w:rPr>
      </w:pPr>
      <w:r>
        <w:rPr>
          <w:rFonts w:hint="eastAsia" w:ascii="宋体" w:hAnsi="宋体" w:cs="宋体"/>
          <w:szCs w:val="21"/>
        </w:rPr>
        <w:t xml:space="preserve">3.2 发包人人员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发包人人员姓名：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发包人人员职务：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发包人人员职责：</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40"/>
        <w:spacing w:line="360" w:lineRule="auto"/>
        <w:rPr>
          <w:rFonts w:hint="eastAsia" w:ascii="宋体" w:hAnsi="宋体" w:cs="宋体"/>
          <w:szCs w:val="21"/>
        </w:rPr>
      </w:pPr>
      <w:r>
        <w:rPr>
          <w:rFonts w:hint="eastAsia" w:ascii="宋体" w:hAnsi="宋体" w:cs="宋体"/>
          <w:szCs w:val="21"/>
        </w:rPr>
        <w:t xml:space="preserve">3.3 工程师</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3.3.1 工程师/监理单位名称：</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工程师/监理单位监督管理范围、内容：</w:t>
      </w:r>
      <w:r>
        <w:rPr>
          <w:rFonts w:hint="eastAsia" w:ascii="宋体" w:hAnsi="宋体" w:cs="宋体"/>
          <w:szCs w:val="21"/>
          <w:u w:val="single"/>
        </w:rPr>
        <w:t xml:space="preserve">发包人委任的工程师或授权的监理单位按发包人委托的范围、内容、权限，代表发包人对承包人实施监督。对本工程施工阶段的工程质量、进度、造价、安全进行控制及信息管理、合同管理和现场组织、协调，核定完成工作量，负责组织单位工程及总体工程的初步验收，配合发包人完成工程总体验收等。发包人授权的所有工作范围和监理责任具体详见委任合同或监理合同</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工程师/监理单位权限：</w:t>
      </w:r>
      <w:r>
        <w:rPr>
          <w:rFonts w:hint="eastAsia" w:ascii="宋体" w:hAnsi="宋体" w:cs="宋体"/>
          <w:szCs w:val="21"/>
          <w:u w:val="single"/>
        </w:rPr>
        <w:t xml:space="preserve">所有涉及工程造价的签证、施工中或图纸中的建议、设计变更、分包单位的确定、工期延期、开工令、停工令、复工令，以及工程施工过程中将会导致造价变化的一切事宜。若没有发包人另行书面签署批准同意的，不作为发包人和承包人工程款结算的依据。</w:t>
      </w:r>
      <w:r>
        <w:rPr>
          <w:rFonts w:hint="eastAsia" w:ascii="宋体" w:hAnsi="宋体" w:cs="宋体"/>
          <w:szCs w:val="21"/>
          <w:u w:val="single"/>
        </w:rPr>
      </w:r>
      <w:r/>
    </w:p>
    <w:p>
      <w:pPr>
        <w:pStyle w:val="1137"/>
        <w:ind w:firstLine="420"/>
        <w:spacing w:line="360" w:lineRule="auto"/>
        <w:rPr>
          <w:rFonts w:hint="eastAsia" w:ascii="宋体" w:hAnsi="宋体" w:cs="宋体"/>
          <w:szCs w:val="21"/>
        </w:rPr>
      </w:pPr>
      <w:r>
        <w:rPr>
          <w:rFonts w:hint="eastAsia" w:ascii="宋体" w:hAnsi="宋体" w:cs="宋体"/>
          <w:szCs w:val="21"/>
          <w:u w:val="single"/>
        </w:rPr>
        <w:t xml:space="preserve">当工程师/监理单位认为出现了危及生命、工程或毗邻财产等安全的紧急事件时，在不免除合同约定的承包人责任的情况下，工程师/监理单位可以指示承包人也应立即遵照执行，相关责任和费用由责任方承担</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关于工程师/监理单位在施工现场的办公场所、生活场所的提供和费用承担的约定：</w:t>
      </w:r>
      <w:r>
        <w:rPr>
          <w:rFonts w:hint="eastAsia" w:ascii="宋体" w:hAnsi="宋体" w:cs="宋体"/>
          <w:szCs w:val="21"/>
          <w:u w:val="single"/>
        </w:rPr>
        <w:t xml:space="preserve">由承包人提供，费用含在合同总价中</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3.6 商定或确定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3.6.2 关于商定时间限制的具体约定：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3.6.3 关于商定或确定效力的具体约定：</w:t>
      </w:r>
      <w:r>
        <w:rPr>
          <w:rFonts w:hint="eastAsia" w:ascii="宋体" w:hAnsi="宋体" w:cs="宋体"/>
          <w:szCs w:val="21"/>
          <w:u w:val="single"/>
        </w:rPr>
        <w:t xml:space="preserve"> 在发包人和承包人不能通过协商达成一致意见时，发包人授权监理人对以下事项进行初步确定：（1）质量；（2）安全；（3）文明施工  </w:t>
      </w:r>
      <w:r>
        <w:rPr>
          <w:rFonts w:hint="eastAsia" w:ascii="宋体" w:hAnsi="宋体" w:cs="宋体"/>
          <w:szCs w:val="21"/>
        </w:rPr>
        <w:t xml:space="preserve">；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关于对工程师的确定提出异议的具体约定：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40"/>
        <w:spacing w:line="360" w:lineRule="auto"/>
        <w:rPr>
          <w:rFonts w:hint="eastAsia" w:ascii="宋体" w:hAnsi="宋体" w:cs="宋体"/>
          <w:szCs w:val="21"/>
        </w:rPr>
      </w:pPr>
      <w:r>
        <w:rPr>
          <w:rFonts w:hint="eastAsia" w:ascii="宋体" w:hAnsi="宋体" w:cs="宋体"/>
          <w:szCs w:val="21"/>
        </w:rPr>
        <w:t xml:space="preserve">3.7 会议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3.7.1 关于召开会议的具体约定：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3.7.2 关于保存和提供会议纪要的具体约定：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第4条 承包人</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4.1 承包人的一般义务</w:t>
      </w:r>
      <w:r>
        <w:rPr>
          <w:rFonts w:hint="eastAsia" w:ascii="宋体" w:hAnsi="宋体" w:cs="宋体"/>
          <w:szCs w:val="21"/>
        </w:rPr>
      </w:r>
      <w:r/>
    </w:p>
    <w:p>
      <w:pPr>
        <w:pStyle w:val="1137"/>
        <w:ind w:firstLine="600"/>
        <w:spacing w:line="360" w:lineRule="auto"/>
        <w:rPr>
          <w:rFonts w:hint="eastAsia" w:ascii="宋体" w:hAnsi="宋体" w:cs="宋体"/>
          <w:szCs w:val="21"/>
          <w:u w:val="single"/>
        </w:rPr>
      </w:pPr>
      <w:r>
        <w:rPr>
          <w:rFonts w:hint="eastAsia" w:ascii="宋体" w:hAnsi="宋体" w:cs="宋体"/>
          <w:szCs w:val="21"/>
        </w:rPr>
        <w:t xml:space="preserve">承包人应履行的其他义务：</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经合同双方商定，承包人应提交的报表类别、名称、要求、报告期、提交的时间和份数</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设计阶段：设计说明文件、目录说明、以及各类设计电子文件等，份数及形式按照相关规定及发包人要求</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施工阶段：项目管理部成员表、已标价的工程量清单、施工组织设计（施工管理、质量管理、安全管理、文明施工组织网络）、安全专项施工方案、工程进度计划、已完成工程量月报表、竣工图及相关竣工资料等，份数及形式按照相关规定及发包人要求</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rPr>
      </w:pPr>
      <w:r>
        <w:rPr>
          <w:rFonts w:hint="eastAsia" w:ascii="宋体" w:hAnsi="宋体" w:cs="宋体"/>
          <w:szCs w:val="21"/>
          <w:u w:val="single"/>
        </w:rPr>
        <w:t xml:space="preserve">承包人在查阅合同文件或在本合同工程实施过程中，有责任对工程设计、技术规范与补充技术规范、图纸或其他资料进行复核，如发现其中有任何差错、遗漏或缺陷，应在其有关的单项工程开工前及时书面通知监理工程师，否则对有经验的承包人应能发现但其未能发现的错误造成工程的任何损失，承包人应承担相应的责任。监理在接到承包人上述通知后，应立即就此作出决定，并通知承包人，抄送发包人</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（2）承包人应服从发包人的现场管理、服从监理的监督管理，根据发包人对施工现场统一布置及施工进度计划安排的要求组织施工，并做好与专业承包人的配合工作；</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（3）承包人应按国家、省、市</w:t>
      </w:r>
      <w:r>
        <w:rPr>
          <w:rFonts w:hint="eastAsia" w:ascii="宋体" w:hAnsi="宋体" w:cs="宋体"/>
          <w:szCs w:val="21"/>
          <w:u w:val="single"/>
        </w:rPr>
        <w:t xml:space="preserve">有关规定安全施工等规定，并保证发包人免于承担因承包人违反法律、法规和地方规章而引起的任何责任。若承包人使发包人蒙受损失的，承包人须予全额赔偿，引起的其他责任也由承包人承担；及时报告工程情况，对于存在的安全隐患和整改要求应及时整改到位，安全责任由承包人自行承担，承包人应按国家和省、市的有关规定文明施工，接受发包人、监理方及有关部门的管理，检查和监督，并有义务与施工现场各单位协调配合，自觉遵守施工现场管理奖惩规定；承担因承包人责任引发的民事纠纷的损失和处理工作，包括因承包人违反有关规定而导致政府相关部门的处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安排足够的工程管理人员，各工种合格的技术人员和工人，按劳动管理部门的要求，特种施工人员必须持有上岗证，其中，项目经理必须是参加报名投标时的项目经理本人，项目经理和其他主要管理人员要常驻工地，坚决服从发包人、监理方日常管理和考勤考核，严格履行请假制度；</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5）每周一前向建设方和监理方提供进度计划和完成工程量报表，发包人有权在非因发包人过错原因导致工程进度滞后于合同约定的情况下，要求承包人增加机械设备及人员投入，以保证工程按时完工；承包人不得以任何理由拒绝或要求增加费用。承包人未按承诺或未按发包人和监理人的要求及时配备合同约定的关键施工设备和（或）未按前述要求增加机械设备、人员投入，处以合同价2%的违约金；</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（6）保证工地的管理井然有序，无打架斗殴等不良现象，承包人应对现场人员、机械、设备的安全以及现场秩序、工程保护、环境保护等负责；</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（7）加强卫生管理，确保无传染病、食物中毒等现象；</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（8）施工方为项目牵头协调人，</w:t>
      </w:r>
      <w:r>
        <w:rPr>
          <w:rFonts w:hint="eastAsia" w:ascii="宋体" w:hAnsi="宋体" w:cs="宋体"/>
          <w:szCs w:val="21"/>
          <w:u w:val="single"/>
          <w:lang w:eastAsia="zh-CN"/>
        </w:rPr>
        <w:t xml:space="preserve">发包人</w:t>
      </w:r>
      <w:r>
        <w:rPr>
          <w:rFonts w:hint="eastAsia" w:ascii="宋体" w:hAnsi="宋体" w:cs="宋体"/>
          <w:szCs w:val="21"/>
          <w:u w:val="single"/>
        </w:rPr>
        <w:t xml:space="preserve">不再支付费用；</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（9）承包方承诺不以放慢施工速度和停工要挟发包方，否则发包方有权予以必要的处罚；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（10）免费配合发包方指定分包或者直</w:t>
      </w:r>
      <w:r>
        <w:rPr>
          <w:rFonts w:hint="eastAsia" w:ascii="宋体" w:hAnsi="宋体" w:cs="宋体"/>
          <w:szCs w:val="21"/>
          <w:u w:val="single"/>
        </w:rPr>
        <w:t xml:space="preserve">接发包的项目，无偿提供提升设备、脚手架（包括电梯安装所需的脚手架）、电源、水源(水费、电费由使用单位负责)。承包人必须为发包人另行发包的其他专业和现场施工提供配合，无条件服从发包人、监理人的协调，积极进行现场调整，按发包人要求提供工作面和作业时间，配合其他专业施工。工作面移交时，承包人须及时做好工作面的清洁整理工作、无条件提供水电接口，并移走相关的施工设备；承包人在发包人和监理的鉴证下，向其他单位提交相关工作面，不代表发包人对承包人工程质量的确认，不能免除承包人的质量责任。如承包人拒绝完成或不能按合同要求完</w:t>
      </w:r>
      <w:r>
        <w:rPr>
          <w:rFonts w:hint="eastAsia" w:ascii="宋体" w:hAnsi="宋体" w:cs="宋体"/>
          <w:szCs w:val="21"/>
          <w:u w:val="single"/>
        </w:rPr>
        <w:t xml:space="preserve">成，发包人即可安排第三方完成，按实际发生费用从承包人中直接扣除，影响工期的责任由承包人负责；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承包人未经发包人和监理人批准，私自将已按合同约定进入施工场地的施工设备、临时设施、材料或工程设备撤离施工场地，处以合同价2%的违约金；</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（11）无偿配合非自身直接施工的工程资料的收集、整理、归类、完善，保障验收资料的合格；</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（12）全力配合市政部门的工作安排及施工作业（电信、自来水公司、燃气公司、供电局等）；</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（13）施工过程中承包人不得因发包人前期手续原因而索赔或消极施工，应当积极配合发包人工作，保证工程按计划进行；</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（14）若承包人现场施工作业面、生活区内清洁卫生满足不了现场文明施工要求，发包人有权安排其它单位或个人打扫，具体发生的费用从进度款中扣除；</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15）承包人应按发包人的指令，完成发包人要求的对工程内容任何的增加和删减。发包人对与本合同相关的不可预见的但又是必要的工程增加，承包人必须接受并予以施工，所发生的费用按本合同中有关风险范围以外合同价款办法调整进行结算，但承包人不得以此为由拒绝施工。如承包人拒不执行发包人指令或工程变更，发包人有权另选施工单位，由此造成发包人在项目中的损失由承包人承担，同时承包人必须向发包人支付该变更项目造价费用10%的违约金；</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（16）在施工过程中，加强对周边工程、分项工程的保护；</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（17）承包人现场应配备应急电源等设备以保证特殊情况的供电；</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（18）承包人应严格遵守《保障农民工工资支付条例》等规定，承包人须处理好本方的劳动、劳</w:t>
      </w:r>
      <w:r>
        <w:rPr>
          <w:rFonts w:hint="eastAsia" w:ascii="宋体" w:hAnsi="宋体" w:cs="宋体"/>
          <w:szCs w:val="21"/>
          <w:u w:val="single"/>
        </w:rPr>
        <w:t xml:space="preserve">务关系，及时足额支付劳动报酬，对发包人支付的工程款项，应优先用于支付工人工资，承包人发生的员工工资、安全、劳动、劳务及各类保险等纠纷均自行负责并承担责任，发包人不承担承包人雇佣的工人或其它人员的伤亡赔偿或补偿责任。实际施工人就实际施工的项目要求发包人代承包人直接付款的，发包人有权按实际施工人（含工人）的主张直接付款至实际施工人账户并扣除应付承包人相应款项的20%作为已付工程款，同时发包人有权采取解除本合同。除发包人故意超付外，发包人不承担超付追回的法律责任。承包人可以另行向实际施工人追偿被发包人超付的款项；</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（19）承包人应按发包人、监理人的指示为他人在施工场地或附近实施与工程有关的其他各项工作提供可能的条件；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（20）在承包人退场之前，承包人须负责维护在建工程及设备、材料、人员安全，费用由承包人承担。承包人不得因与发包人的工程款纠纷、其他纠纷或其他任何原因占据现场，拒绝撤离；</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21）对于临时房屋及设施，发包人告知承包人保留的，承包人在清退时应无条件保持完好并无偿移交给发包人，承包人对其不留有任何权益，不得提出任何权利主张或其他要求。发包人告知应拆除的，承包人应依发包人要求在规定时间内予以安全地拆除并清洁、整理好场地后方可离场；</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（22）承包人逾期未撤离的物品，均视为承包</w:t>
      </w:r>
      <w:r>
        <w:rPr>
          <w:rFonts w:hint="eastAsia" w:ascii="宋体" w:hAnsi="宋体" w:cs="宋体"/>
          <w:szCs w:val="21"/>
          <w:u w:val="single"/>
        </w:rPr>
        <w:t xml:space="preserve">人放弃、抛弃其所有权及相关权益，发包人留用的，无偿归发包人所有；发包人不留用的，无论承包人是否有保存、保管措施，发包人可采取有效方法、手段，而无需经承包人同意、也无需经公证或其他手续予以处置。发包人可自行处置，也可委托他人清理，并从处置收入或应付承包人的合同价款中扣除清理费用。处置收入扣除处置费用如有剩余归发包人所有；处置收入或应付合同价款不足以扣除处置费用的，由承包人另行支付。承包人逾期清理及撤离(含物品撤离)现场的，由承包人承担由此而产生的一切后果 (包括但不限于发包人因此而被第三方索赔所造成的损失)；</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23）防止传染病传播：承包人须遵循当地卫生保健部门的要求，采取适当的措施以确保其工作人员和劳务人员的安全。承包人须保证在施工的全过程中于工地、宿舍和工棚内设置医疗人员、急救设施、病房、治疗室的疾病时，承包人须遵守并执行政府或当地医疗卫生当局为处理和克服上述传染病而制定的任何规章、规定及救护车设施等，并为预防传染病及一切必要的福利和卫生要求做出必要的安排。当出现任何具有传染性和要求。一切所需的费用由承包人承担，并已包括在合同价款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（24）承包人负责工程实施过程中和工程交付给管理单位前的所有管理和养护工作，包括但不仅限于成品保护（含第三方破坏、偷盗等引起的成品及半成品损失）、保洁卫生；</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25）本合同被提前解除的，承包人均需在发包人指定的期限内无条件退场并移交全部资料；若承包人未在期限内退场，每逾期一日，承包人按合同总价的万分之五承担违约金。除本合同另有约定外，如因承包人原因导致合同解除，发包人有权按照最终结算总价的80%与承包人进行结算；</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（26）未注明事项双方可另行约定。</w:t>
      </w:r>
      <w:r>
        <w:rPr>
          <w:rFonts w:hint="eastAsia" w:ascii="宋体" w:hAnsi="宋体" w:cs="宋体"/>
          <w:szCs w:val="21"/>
          <w:u w:val="singl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4.2 履约担保</w:t>
      </w:r>
      <w:r>
        <w:rPr>
          <w:rFonts w:hint="eastAsia" w:ascii="宋体" w:hAnsi="宋体" w:cs="宋体"/>
          <w:szCs w:val="21"/>
          <w:highlight w:val="none"/>
        </w:rPr>
      </w:r>
      <w:r/>
    </w:p>
    <w:p>
      <w:pPr>
        <w:pStyle w:val="1137"/>
        <w:ind w:firstLine="420"/>
        <w:jc w:val="left"/>
        <w:spacing w:line="360" w:lineRule="auto"/>
        <w:rPr>
          <w:rFonts w:hint="eastAsia" w:ascii="宋体" w:hAnsi="宋体" w:eastAsia="宋体" w:cs="宋体"/>
          <w:bCs/>
          <w:szCs w:val="21"/>
          <w:highlight w:val="none"/>
          <w:lang w:eastAsia="zh-CN"/>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是  </w:t>
      </w:r>
      <w:r>
        <w:rPr>
          <w:rFonts w:hint="eastAsia" w:ascii="宋体" w:hAnsi="宋体" w:eastAsia="宋体" w:cs="宋体"/>
          <w:bCs/>
          <w:szCs w:val="21"/>
          <w:highlight w:val="none"/>
          <w:lang w:eastAsia="zh-CN"/>
        </w:rPr>
      </w:r>
      <w:r/>
    </w:p>
    <w:p>
      <w:pPr>
        <w:pStyle w:val="1137"/>
        <w:ind w:firstLine="420"/>
        <w:jc w:val="left"/>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rPr>
        <w:t xml:space="preserve">履约担保的方式、金额及期限：</w:t>
      </w:r>
      <w:r>
        <w:rPr>
          <w:rFonts w:hint="eastAsia" w:ascii="宋体" w:hAnsi="宋体" w:cs="宋体"/>
          <w:szCs w:val="21"/>
          <w:highlight w:val="none"/>
          <w:u w:val="single"/>
          <w:lang w:val="en-US" w:eastAsia="zh-CN"/>
        </w:rPr>
        <w:t xml:space="preserve">承包人在合同签订前提交履约保证金（合同总价的5%）。履约期限从合同签订之日起至试运行期满，期满后凭发包人签署的履约完成证明原件，办理保证金退还手续。</w:t>
      </w:r>
      <w:r>
        <w:rPr>
          <w:rFonts w:hint="eastAsia" w:ascii="宋体" w:hAnsi="宋体" w:cs="宋体"/>
          <w:szCs w:val="21"/>
          <w:highlight w:val="none"/>
          <w:u w:val="single"/>
          <w:lang w:val="en-US" w:eastAsia="zh-CN"/>
        </w:rPr>
      </w:r>
      <w:r/>
    </w:p>
    <w:p>
      <w:pPr>
        <w:pStyle w:val="1137"/>
        <w:ind w:firstLine="420"/>
        <w:jc w:val="left"/>
        <w:spacing w:line="360" w:lineRule="auto"/>
        <w:rPr>
          <w:rFonts w:hint="eastAsia" w:ascii="宋体" w:hAnsi="宋体" w:cs="宋体"/>
          <w:bCs/>
          <w:szCs w:val="21"/>
          <w:highlight w:val="none"/>
          <w:u w:val="single"/>
          <w:lang w:val="en-US" w:eastAsia="zh-CN"/>
        </w:rPr>
      </w:pPr>
      <w:r>
        <w:rPr>
          <w:rFonts w:hint="eastAsia" w:ascii="宋体" w:hAnsi="宋体" w:cs="宋体"/>
          <w:szCs w:val="21"/>
          <w:highlight w:val="none"/>
          <w:u w:val="single"/>
          <w:lang w:val="en-US" w:eastAsia="zh-CN"/>
        </w:rPr>
        <w:t xml:space="preserve">履约保证金的形式：银行保函、企业网银、电汇、汇票、支票等方式。</w:t>
      </w:r>
      <w:r>
        <w:rPr>
          <w:rFonts w:hint="eastAsia" w:ascii="宋体" w:hAnsi="宋体" w:cs="宋体"/>
          <w:bCs/>
          <w:szCs w:val="21"/>
          <w:highlight w:val="none"/>
          <w:u w:val="single"/>
          <w:lang w:val="en-US" w:eastAsia="zh-CN"/>
        </w:rPr>
      </w:r>
      <w:r/>
    </w:p>
    <w:p>
      <w:pPr>
        <w:pStyle w:val="1137"/>
        <w:ind w:firstLine="630"/>
        <w:spacing w:after="145" w:line="360" w:lineRule="auto"/>
        <w:widowControl/>
        <w:rPr>
          <w:rFonts w:hint="eastAsia" w:ascii="宋体" w:hAnsi="宋体" w:cs="宋体"/>
          <w:sz w:val="24"/>
        </w:rPr>
      </w:pPr>
      <w:r>
        <w:rPr>
          <w:rFonts w:hint="eastAsia" w:ascii="宋体" w:hAnsi="宋体" w:cs="宋体"/>
          <w:szCs w:val="21"/>
        </w:rPr>
        <w:t xml:space="preserve">4.3 工程总承包项目经理</w:t>
      </w:r>
      <w:r>
        <w:rPr>
          <w:rFonts w:hint="eastAsia" w:ascii="宋体" w:hAnsi="宋体" w:cs="宋体"/>
          <w:sz w:val="24"/>
        </w:rPr>
      </w:r>
      <w:r/>
    </w:p>
    <w:p>
      <w:pPr>
        <w:pStyle w:val="1137"/>
        <w:ind w:firstLine="630"/>
        <w:spacing w:after="145" w:line="360" w:lineRule="auto"/>
        <w:widowControl/>
        <w:rPr>
          <w:rFonts w:hint="eastAsia" w:ascii="宋体" w:hAnsi="宋体" w:cs="宋体"/>
          <w:sz w:val="24"/>
        </w:rPr>
      </w:pPr>
      <w:r>
        <w:rPr>
          <w:rFonts w:hint="eastAsia" w:ascii="宋体" w:hAnsi="宋体" w:cs="宋体"/>
          <w:szCs w:val="21"/>
        </w:rPr>
        <w:t xml:space="preserve">4.3.1 工程总承包项目经理姓名：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 w:val="24"/>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执业资格或职称类型：</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执业资格证或职称证号码：</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承包人未提交劳动合同，以及没有为工程总承包项目经理缴纳社会保险证明的违约责任：</w:t>
      </w:r>
      <w:r>
        <w:rPr>
          <w:rFonts w:hint="eastAsia" w:ascii="宋体" w:hAnsi="宋体" w:cs="宋体"/>
          <w:szCs w:val="21"/>
          <w:u w:val="single"/>
        </w:rPr>
        <w:t xml:space="preserve"> 逾期未提供的，发包人将认为此项目经理为不称职项目经理，有权要求承包人按发包人提供的标准予以更换并要求承包人承担由此造成的一切损失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4.3.2 工程总承包项目经理每月在现场的时间要求：</w:t>
      </w:r>
      <w:r>
        <w:rPr>
          <w:rFonts w:hint="eastAsia" w:ascii="宋体" w:hAnsi="宋体" w:cs="宋体"/>
          <w:szCs w:val="21"/>
          <w:u w:val="single"/>
        </w:rPr>
        <w:t xml:space="preserve"> 项目经理和项目技术负责人未经发包人书面同意不得更换</w:t>
      </w:r>
      <w:r>
        <w:rPr>
          <w:rFonts w:hint="eastAsia" w:ascii="宋体" w:hAnsi="宋体" w:cs="宋体"/>
          <w:szCs w:val="21"/>
          <w:u w:val="single"/>
        </w:rPr>
        <w:t xml:space="preserve">，项目经理每周至少6天，每天至少7小时在现场组织施工，有事离开须经发包人和监理书面同意；在任何情况下，如果发包人和工程师有证据认为项目经理不能胜任工作，有权以书面通知，要求承包人更换项目经理，承包人应在收到发包人通知之日起的7天内，按照发包人要求，提出新的项目经理人选，报发包人批准后，立即任命；发包人有权要求项目经理立即从工程中撤换在发包人看来行为不轨或在履行其职责时不能胜任、玩忽职守的承包人项目部人员及发包人认为其在现场出现是不适宜的人员，被要求撤换的人员应被从速替换，无发包人的批准不得重新进入现场工作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工程总承包项目经理未经批准擅自离开施工现场的违约责任：</w:t>
      </w:r>
      <w:r>
        <w:rPr>
          <w:rFonts w:hint="eastAsia" w:ascii="宋体" w:hAnsi="宋体" w:cs="宋体"/>
          <w:szCs w:val="21"/>
          <w:u w:val="single"/>
        </w:rPr>
        <w:t xml:space="preserve"> 项目经理和项目技术负责人在施工阶段必须常驻工程现</w:t>
      </w:r>
      <w:r>
        <w:rPr>
          <w:rFonts w:hint="eastAsia" w:ascii="宋体" w:hAnsi="宋体" w:cs="宋体"/>
          <w:szCs w:val="21"/>
          <w:highlight w:val="none"/>
          <w:u w:val="single"/>
        </w:rPr>
        <w:t xml:space="preserve">场。如连续两次现场临检不在或每周在现场少于6天、每天少于7小时的，发包人将对其处以2000元/天的违约金，从每期的</w:t>
      </w:r>
      <w:r>
        <w:rPr>
          <w:rFonts w:hint="eastAsia" w:ascii="宋体" w:hAnsi="宋体" w:cs="宋体"/>
          <w:szCs w:val="21"/>
          <w:u w:val="single"/>
        </w:rPr>
        <w:t xml:space="preserve">工程款中扣除，若项目经理累计擅自脱岗7天，发包人有权解除合同，并依法追究承包人造成的损失，同时报相应的建设主管部门处理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4.3.3 承包人对工程总承包项目经理的授权范围：</w:t>
      </w:r>
      <w:r>
        <w:rPr>
          <w:rFonts w:hint="eastAsia" w:ascii="宋体" w:hAnsi="宋体" w:cs="宋体"/>
          <w:szCs w:val="21"/>
          <w:u w:val="single"/>
        </w:rPr>
        <w:t xml:space="preserve"> 作为承包人施工现场负责人，全面负责本工程施工现场进度、质量、安全工作，负责本合同的全面履行。承包人的任何要求、通知，均应以书面形式由承包人施工现场负责人签字并加盖承包人公章后递交发包人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4.3.4 承包人擅自更换工程总承包项目经理的违约责任：</w:t>
      </w:r>
      <w:r>
        <w:rPr>
          <w:rFonts w:hint="eastAsia" w:ascii="宋体" w:hAnsi="宋体" w:cs="宋体"/>
          <w:szCs w:val="21"/>
          <w:u w:val="single"/>
        </w:rPr>
        <w:t xml:space="preserve"> 项目经理和项目技术负责人未经发包人同意不得更换，开工时或施工过程中若有擅自变更，发包人有权要求承包人换回原项目经理和项目技术负责人，承包人仍未执行的，自擅自更换项目经理之日起，发包人将对承包人处以10000元/天的违约金，从每期的工程款中扣除，在此过程中，发包人有权解除合同，追究由此带来的发包人一切损失。即使经发包人书面同意更换项目经理的，承包人也应支付2000元（增加）的违约金，从每期的工程款中扣除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4.3.5 承包人无正当理由拒绝更换工程总承包项目经理的违约责任：</w:t>
      </w:r>
      <w:r>
        <w:rPr>
          <w:rFonts w:hint="eastAsia" w:ascii="宋体" w:hAnsi="宋体" w:cs="宋体"/>
          <w:szCs w:val="21"/>
          <w:u w:val="single"/>
        </w:rPr>
        <w:t xml:space="preserve"> 发包人有权要求承包人在7日内撤换调整其发包人认为不称职的项目经理，并应负责将该不称职的项目经理撤出现场，且该被更换的承包人不称职项目经理不得再从事任何与本工程有关的工作。承包人拒绝更换项目经理的，自发包人要求更换项目经理7日后起，发包人将对承包人处以1000元/天的违约金，从每期的工程款中扣除，在此过程中，发包人有权解除合同，追究由此带来的发包人一切损失，且承包人应承担合同总金额30%的违约金，从每期的工程款中扣除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4.4 承包人人员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4.4.1 人员安排</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承包人提交项目管理机构及施工现场人员安排的报告的期限：</w:t>
      </w:r>
      <w:r>
        <w:rPr>
          <w:rFonts w:hint="eastAsia" w:ascii="宋体" w:hAnsi="宋体" w:cs="宋体"/>
          <w:szCs w:val="21"/>
          <w:u w:val="single"/>
        </w:rPr>
        <w:t xml:space="preserve"> 正式签订合同前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承包人提交关键人员信息及注册执业资格等证明其具备担任关键人员能力的相关文件的期限：</w:t>
      </w:r>
      <w:r>
        <w:rPr>
          <w:rFonts w:hint="eastAsia" w:ascii="宋体" w:hAnsi="宋体" w:cs="宋体"/>
          <w:szCs w:val="21"/>
          <w:u w:val="single"/>
        </w:rPr>
        <w:t xml:space="preserve">  正式签订合同前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4.4.2 关键人员更换</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承包人擅自更换关键人员的违约责任：</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承包人不得出现违法分包、挂靠等违法行为。</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承包人无正当理由拒绝撤换关键人员的违约责任：</w:t>
      </w:r>
      <w:r>
        <w:rPr>
          <w:rFonts w:hint="eastAsia" w:ascii="宋体" w:hAnsi="宋体" w:cs="宋体"/>
          <w:szCs w:val="21"/>
          <w:u w:val="single"/>
        </w:rPr>
      </w:r>
      <w:r/>
    </w:p>
    <w:p>
      <w:pPr>
        <w:pStyle w:val="1137"/>
        <w:ind w:firstLine="420"/>
        <w:spacing w:line="360" w:lineRule="auto"/>
        <w:rPr>
          <w:rFonts w:hint="eastAsia" w:ascii="宋体" w:hAnsi="宋体" w:cs="宋体"/>
          <w:szCs w:val="21"/>
          <w:highlight w:val="none"/>
          <w:u w:val="single"/>
        </w:rPr>
      </w:pPr>
      <w:r>
        <w:rPr>
          <w:rFonts w:hint="eastAsia" w:ascii="宋体" w:hAnsi="宋体" w:cs="宋体"/>
          <w:szCs w:val="21"/>
          <w:u w:val="single"/>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w:t>
      </w:r>
      <w:r>
        <w:rPr>
          <w:rFonts w:hint="eastAsia" w:ascii="宋体" w:hAnsi="宋体" w:cs="宋体"/>
          <w:szCs w:val="21"/>
          <w:highlight w:val="none"/>
          <w:u w:val="single"/>
        </w:rPr>
        <w:t xml:space="preserve">罚</w:t>
      </w:r>
      <w:r>
        <w:rPr>
          <w:rFonts w:hint="eastAsia" w:ascii="宋体" w:hAnsi="宋体" w:cs="宋体"/>
          <w:szCs w:val="21"/>
          <w:highlight w:val="none"/>
          <w:u w:val="single"/>
          <w:lang w:val="en-US" w:eastAsia="zh-CN"/>
        </w:rPr>
        <w:t xml:space="preserve">50000</w:t>
      </w:r>
      <w:r>
        <w:rPr>
          <w:rFonts w:hint="eastAsia" w:ascii="宋体" w:hAnsi="宋体" w:cs="宋体"/>
          <w:szCs w:val="21"/>
          <w:highlight w:val="none"/>
          <w:u w:val="single"/>
        </w:rPr>
        <w:t xml:space="preserve">元；必要时，发包人有权解除合同，并依法追究承包人造成的损失，同时报相应的建设主管部门处理。</w:t>
      </w:r>
      <w:r>
        <w:rPr>
          <w:rFonts w:hint="eastAsia" w:ascii="宋体" w:hAnsi="宋体" w:cs="宋体"/>
          <w:szCs w:val="21"/>
          <w:highlight w:val="none"/>
          <w:u w:val="singl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4.4.3 现场管理关键人员在岗要求</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承包人现场管理关键人员离开施工现场的批准要求：</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rPr>
      </w:pPr>
      <w:r>
        <w:rPr>
          <w:rFonts w:hint="eastAsia" w:ascii="宋体" w:hAnsi="宋体" w:cs="宋体"/>
          <w:szCs w:val="21"/>
          <w:highlight w:val="none"/>
        </w:rPr>
        <w:t xml:space="preserve">承包人现场管理关键人员擅自离开施工现场的违约责任：</w:t>
      </w:r>
      <w:r>
        <w:rPr>
          <w:rFonts w:hint="eastAsia" w:ascii="宋体" w:hAnsi="宋体" w:cs="宋体"/>
          <w:szCs w:val="21"/>
          <w:highlight w:val="none"/>
          <w:u w:val="single"/>
        </w:rPr>
        <w:t xml:space="preserve"> 承包人委派的技术负责人、施工员、安全员和质检员等现场工程管理人员，应符合相关规定，工程全体管理人员应全身心投入本工程工作。未经发包人批准，严禁脱岗或离岗，如有发生，每次罚款 1000 元/次，连续 5</w:t>
      </w:r>
      <w:r>
        <w:rPr>
          <w:rFonts w:hint="eastAsia" w:ascii="宋体" w:hAnsi="宋体" w:cs="宋体"/>
          <w:szCs w:val="21"/>
          <w:u w:val="single"/>
        </w:rPr>
        <w:t xml:space="preserve"> 天或一个月累计 10 天不在现场，发包人有权要求更换人员，必要时可解除合同，承包人承担所有责任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4.5 分包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4.5.1 一般约定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国家法律、法规及政策规定的可分包范围以外的所有工程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4.5.2 分包的确定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允许分包的工程包括：</w:t>
      </w:r>
      <w:r>
        <w:rPr>
          <w:rFonts w:hint="eastAsia" w:ascii="宋体" w:hAnsi="宋体" w:cs="宋体"/>
          <w:szCs w:val="21"/>
          <w:u w:val="single"/>
        </w:rPr>
        <w:t xml:space="preserve"> 国家法律、法规及政策规定的可分包范围。分包单位必须具有相应的资质，并报监理审核、经发包人认可后方可确定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其他关于分包的约定： </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分包内容要求：1、承包人资质不包含的内容；需要专业分包以及特殊情况下发包人认为需要分包的。允许分包的工程需分包给具备相应资质的单位，并且通过</w:t>
      </w:r>
      <w:r>
        <w:rPr>
          <w:rFonts w:hint="eastAsia" w:ascii="宋体" w:hAnsi="宋体" w:cs="宋体"/>
          <w:szCs w:val="21"/>
          <w:u w:val="single"/>
          <w:lang w:val="en-US" w:eastAsia="zh-CN"/>
        </w:rPr>
        <w:t xml:space="preserve">发包人</w:t>
      </w:r>
      <w:r>
        <w:rPr>
          <w:rFonts w:hint="eastAsia" w:ascii="宋体" w:hAnsi="宋体" w:cs="宋体"/>
          <w:szCs w:val="21"/>
          <w:u w:val="single"/>
        </w:rPr>
        <w:t xml:space="preserve">认可并书面确认。2、工程渣土外运须分包给具备《道路运输经营许可证》且符合扬州关于渣土运输管理有关规定的渣土运输企业。</w:t>
      </w:r>
      <w:r>
        <w:rPr>
          <w:rFonts w:hint="eastAsia" w:ascii="宋体" w:hAnsi="宋体" w:cs="宋体"/>
          <w:szCs w:val="21"/>
          <w:u w:val="single"/>
        </w:rPr>
      </w:r>
      <w:r/>
    </w:p>
    <w:p>
      <w:pPr>
        <w:pStyle w:val="1137"/>
        <w:spacing w:line="360" w:lineRule="auto"/>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分包金额要求：详见分包合同。</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对分包人的资质要求：分包单位资质满足相关规定。</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4.5.5 分包合同价款支付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由承包人与分包人按分包合同约定的条款执行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4.6 联合体</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4.6.2 联合体各成员的分工、费用收取、发票开具等事项：</w:t>
      </w:r>
      <w:r>
        <w:rPr>
          <w:rFonts w:hint="eastAsia" w:ascii="宋体" w:hAnsi="宋体" w:cs="宋体"/>
          <w:szCs w:val="21"/>
          <w:u w:val="single"/>
        </w:rPr>
        <w:t xml:space="preserve"> 联合体各成员按经发包人确认后的联合体协议进行分工。发票可由联合体各成员单位分别开具，也可以由联合体牵头单位统一开具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4.7 承包人现场查勘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4.7.1 双方当事人对现场查勘的责任承担的约定：</w:t>
      </w:r>
      <w:r>
        <w:rPr>
          <w:rFonts w:hint="eastAsia" w:ascii="宋体" w:hAnsi="宋体" w:cs="宋体"/>
          <w:szCs w:val="21"/>
          <w:u w:val="single"/>
        </w:rPr>
        <w:t xml:space="preserve"> 按通用条款执行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4.8 不可预见的困难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不可预见的困难包括：</w:t>
      </w:r>
      <w:r>
        <w:rPr>
          <w:rFonts w:hint="eastAsia" w:ascii="宋体" w:hAnsi="宋体" w:cs="宋体"/>
          <w:szCs w:val="21"/>
          <w:u w:val="single"/>
        </w:rPr>
        <w:t xml:space="preserve">  按通用条款执行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第5条 设计</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5.2 承包人文件审查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5.2.1 承包人文件审查的期限：</w:t>
      </w:r>
      <w:r>
        <w:rPr>
          <w:rFonts w:hint="eastAsia" w:ascii="宋体" w:hAnsi="宋体" w:cs="宋体"/>
          <w:szCs w:val="21"/>
          <w:u w:val="single"/>
        </w:rPr>
        <w:t xml:space="preserve">  按通用条款执行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5.2.2 审查会议的审查形式和时间安排为：</w:t>
      </w:r>
      <w:r>
        <w:rPr>
          <w:rFonts w:hint="eastAsia" w:ascii="宋体" w:hAnsi="宋体" w:cs="宋体"/>
          <w:szCs w:val="21"/>
          <w:u w:val="single"/>
        </w:rPr>
        <w:t xml:space="preserve">  根据发包人要求  </w:t>
      </w:r>
      <w:r>
        <w:rPr>
          <w:rFonts w:hint="eastAsia" w:ascii="宋体" w:hAnsi="宋体" w:cs="宋体"/>
          <w:szCs w:val="21"/>
        </w:rPr>
        <w:t xml:space="preserve">，审查会议的相关费用由</w:t>
      </w:r>
      <w:r>
        <w:rPr>
          <w:rFonts w:hint="eastAsia" w:ascii="宋体" w:hAnsi="宋体" w:cs="宋体"/>
          <w:szCs w:val="21"/>
          <w:u w:val="single"/>
        </w:rPr>
        <w:t xml:space="preserve">  承包人 </w:t>
      </w:r>
      <w:r>
        <w:rPr>
          <w:rFonts w:hint="eastAsia" w:ascii="宋体" w:hAnsi="宋体" w:cs="宋体"/>
          <w:szCs w:val="21"/>
        </w:rPr>
        <w:t xml:space="preserve">承担。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5.2.3 关于第三方审查单位的约定：</w:t>
      </w:r>
      <w:r>
        <w:rPr>
          <w:rFonts w:hint="eastAsia" w:ascii="宋体" w:hAnsi="宋体" w:cs="宋体"/>
          <w:szCs w:val="21"/>
          <w:u w:val="single"/>
        </w:rPr>
        <w:t xml:space="preserve"> 承包人应向发包人提交相关的设计文件应符合国家有关部门、行业工程建设标准规范对相关设计阶段的设计文件、图纸和资料的深度规定。承包人有义务自费组织设计审查会议、向审查者介绍、解答、解释其设计文件，并自费提供审查过程中需提供的补充资料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5.3 培训</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培训的时长为</w:t>
      </w:r>
      <w:r>
        <w:rPr>
          <w:rFonts w:hint="eastAsia" w:ascii="宋体" w:hAnsi="宋体" w:cs="宋体"/>
          <w:szCs w:val="21"/>
          <w:u w:val="single"/>
        </w:rPr>
        <w:t xml:space="preserve">   /  </w:t>
      </w:r>
      <w:r>
        <w:rPr>
          <w:rFonts w:hint="eastAsia" w:ascii="宋体" w:hAnsi="宋体" w:cs="宋体"/>
          <w:szCs w:val="21"/>
        </w:rPr>
        <w:t xml:space="preserve">，承包人应为培训提供的人员、设施和其他必要条件为</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5.4 竣工文件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5.4.1 竣工文件的形式、提供的份数、技术标准以及其他相关要求：</w:t>
      </w:r>
      <w:r>
        <w:rPr>
          <w:rFonts w:hint="eastAsia" w:ascii="宋体" w:hAnsi="宋体" w:cs="宋体"/>
          <w:szCs w:val="21"/>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1） 承包人提交的竣工资料的内容：</w:t>
      </w:r>
      <w:r>
        <w:rPr>
          <w:rFonts w:hint="eastAsia" w:ascii="宋体" w:hAnsi="宋体" w:cs="宋体"/>
          <w:szCs w:val="21"/>
          <w:u w:val="single"/>
        </w:rPr>
        <w:t xml:space="preserve">深化设计文件、需求规格说明书、详细设计说明书、数据库设计说明书、安装部署文档、系统操作手册、运维管理手册、设备资产清单、培训记录及验收测试报告等。资料需符合档案管理规范，内容完整、格式规范、签字盖章齐全，满足验收、日常运维及后续升级迭代需求。</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2）承包人需要提交的竣工资料套数：</w:t>
      </w:r>
      <w:r>
        <w:rPr>
          <w:rFonts w:hint="eastAsia" w:ascii="宋体" w:hAnsi="宋体" w:cs="宋体"/>
          <w:szCs w:val="21"/>
          <w:u w:val="single"/>
        </w:rPr>
        <w:t xml:space="preserve"> 叁套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3）承包人提交的竣工资料的费用承担：</w:t>
      </w:r>
      <w:r>
        <w:rPr>
          <w:rFonts w:hint="eastAsia" w:ascii="宋体" w:hAnsi="宋体" w:cs="宋体"/>
          <w:szCs w:val="21"/>
          <w:u w:val="single"/>
        </w:rPr>
        <w:t xml:space="preserve"> 费用由承包人承担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4）承包人提交的竣工资料移交时间：</w:t>
      </w:r>
      <w:r>
        <w:rPr>
          <w:rFonts w:hint="eastAsia" w:ascii="宋体" w:hAnsi="宋体" w:cs="宋体"/>
          <w:szCs w:val="21"/>
          <w:u w:val="single"/>
        </w:rPr>
        <w:t xml:space="preserve"> 竣工验收后十日内承包人提供符合要求的竣工图 2 套,竣工资料三套（原件资料），并确保资料准确。承包人不得以任何理由拒交上述资料，否则每迟一天，每日向发包人支付违约金 2000 元 ,如因此造成发包人损失的，由承包人承担全部赔偿责任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5）承包人提交的竣工资料形式要求：</w:t>
      </w:r>
      <w:r>
        <w:rPr>
          <w:rFonts w:hint="eastAsia" w:ascii="宋体" w:hAnsi="宋体" w:cs="宋体"/>
          <w:szCs w:val="21"/>
          <w:u w:val="single"/>
        </w:rPr>
        <w:t xml:space="preserve"> 书面及电子版本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5.4.3 关于竣工文件的其他约定：</w:t>
      </w:r>
      <w:r>
        <w:rPr>
          <w:rFonts w:hint="eastAsia" w:ascii="宋体" w:hAnsi="宋体" w:cs="宋体"/>
          <w:szCs w:val="21"/>
          <w:u w:val="single"/>
        </w:rPr>
        <w:t xml:space="preserve"> 承包人认为工程具备竣工验收条件后，承包人负责收集、审查、汇总整理各专项分包的各项资料，并向工程师提供完整的竣工验收资料和验收申请，工程师收到申请后15天内组织初步验收，由发包人、工程师及相关单位共同参加。初验提出的整改要求全部完成并经初验小组核实后，工程师在15天内批复工程验收申请，作为承包人正式提交竣工报告的依据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承包人在竣工验收前 15 日内向发包人提交4份竣工试验方案。</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5.5 操作和维修手册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5.5.3 对最终操作和维修手册的约定：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第6条 材料、工程设备</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6.1 实施方法</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双方当事人约定的实施方法、设备、设施和材料：</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6.2 材料和工程设备</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6.2.1 发包人提供的材料和工程设备</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发包人提供的材料和工程设备验收后，由</w:t>
      </w:r>
      <w:r>
        <w:rPr>
          <w:rFonts w:hint="eastAsia" w:ascii="宋体" w:hAnsi="宋体" w:cs="宋体"/>
          <w:szCs w:val="21"/>
          <w:u w:val="single"/>
        </w:rPr>
        <w:t xml:space="preserve">  承包人 </w:t>
      </w:r>
      <w:r>
        <w:rPr>
          <w:rFonts w:hint="eastAsia" w:ascii="宋体" w:hAnsi="宋体" w:cs="宋体"/>
          <w:szCs w:val="21"/>
        </w:rPr>
        <w:t xml:space="preserve">负责接收、运输和保管。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6.2.2 承包人提供的材料和工程设备</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材料和工程设备的类别、估算数量：</w:t>
      </w:r>
      <w:r>
        <w:rPr>
          <w:rFonts w:hint="eastAsia" w:ascii="宋体" w:hAnsi="宋体" w:cs="宋体"/>
          <w:szCs w:val="21"/>
          <w:u w:val="single"/>
        </w:rPr>
        <w:t xml:space="preserve">  必须符合有关规范、设计文件、招标文件规定的要求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工程物资（包括建筑构件等）要求：</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双方约定由承包人采购的材料必须是优质产品，必须符合有关规范、设计文件、招标文件规定的质量要求，并提供产品的样品，报发包人、监理、设计单位确认。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提供产品出厂证明、合格证书，并按规定在使用前进行材料检测或复试，不合格的不得使用。发包人可随时抽查。</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（2）承包人采购的材料设备与设计标准不符时，承包人应按发包人要求的时间运出施工场地，重新采购符合要求的产品，承担由此产生的费用，由此延误的工期不予顺延。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凡涉及合同中未包含的材料和构配件，需进行材料和构配件价格确认，承包人应提供认价材料的名称、规格型号、数量、使用部位及报价表等附件，由发包人组织询价，形成初步询价结果后由发包人、承包人进行价格洽商并填写《材料询价确认单》，作为签证及结算依据。</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（4）承包人采购的全部材料设备在使用前，承包人应当按发包人要求进行检验或试验，不合格的不得使用。</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5）承包人供应的材料设备必须保证质量，使用中如发现有质量问题，承包人承担返工的全部损失并赔偿由此给发包人带来的损失。发包人发现承包人采购并使用不符合设计和标准要求的材料设备时，承包人应负责修复、拆除或重新采购，由承包人承担发生的费用，由此延误的工期不予顺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6）由承包人供应的材料、设备其品牌、生产厂家、质量等级等除因市场无供应外，均需与投标书相同，如与投标书不同时，需提前10天书面申请和递交替换材料资料，在得到发包人和监理方的书面认可，并且出具的各种生产许可证、质量认证、安全认证、试验报告、试验证明等全套的质保资料等也得到发包人和监理方的书面认可后方能供货，未经许可其后果及损失均由承包人承担，直至终止承包合同、更换承包人。</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发包人对该部分材料质量具有检查监督权利，对材料的使用具有否决权，如遇到材料涨价，承包人不能以降低材料品质、档次来抵消风险，也不能要求由发包人供应。</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（7）由承包人供应的全部材料设备所需的各种送检费用均由承包人承担。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（8）需送检的材料必须检验合格后方能投入使用。</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（9）承包人供应的材料设备必须保证质量，使用中如发现有质量问题、有毒、污染等不符合环保、安全、卫生要求的，承包人承担返工的全部损失并赔偿由此给发包人带来的损失。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（10）如需发包人认定质价后购买的材料，或者必须代换材料时，承包人必须提前10天书面报告，经发包人批准后实施，否则一切后果均由承包人自己负责。</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（11）承包人需要使用代用材料设备设施时，应经发包人和总监理工程师认可后才能使用，由此增减的合同价款双方以书面的形式议定。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（12）承包人采购材料设备设施：其采购、运输、验收、出厂检验、保管等费用由承包人负责。</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竣工后试验的生产性材料的类别或（和）清单：</w:t>
      </w:r>
      <w:r>
        <w:rPr>
          <w:rFonts w:hint="eastAsia" w:ascii="宋体" w:hAnsi="宋体" w:cs="宋体"/>
          <w:szCs w:val="21"/>
          <w:u w:val="single"/>
        </w:rPr>
        <w:t xml:space="preserve">以施工现场实际需求为准 。</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（1）承包人采购材料设备设施：其采购、运输、验收、检验、保管等费用由承包人负责。</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承包人负责采购的主要材料设备设施，应按发包人要求及设计和有关标准要求采购，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（3）承包人采购的材料设备设施在使用前，承包人应当按要求进行检验或试验，检验合格后方能投入使用。</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（4）承包人需要使用代用材料设备设施时，应经发包人和监理工程师认可后才能使用，不增加合同价款，但由此减少的合同价款应从合同总价中扣除。</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6.2.3 材料和工程设备的保管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发包人供应的材料和工程设备的保管费用由</w:t>
      </w:r>
      <w:r>
        <w:rPr>
          <w:rFonts w:hint="eastAsia" w:ascii="宋体" w:hAnsi="宋体" w:cs="宋体"/>
          <w:szCs w:val="21"/>
          <w:u w:val="single"/>
        </w:rPr>
        <w:t xml:space="preserve"> 承包人 </w:t>
      </w:r>
      <w:r>
        <w:rPr>
          <w:rFonts w:hint="eastAsia" w:ascii="宋体" w:hAnsi="宋体" w:cs="宋体"/>
          <w:szCs w:val="21"/>
        </w:rPr>
        <w:t xml:space="preserve">承担。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承包人提交保管、维护方案的时间：</w:t>
      </w:r>
      <w:r>
        <w:rPr>
          <w:rFonts w:hint="eastAsia" w:ascii="宋体" w:hAnsi="宋体" w:cs="宋体"/>
          <w:szCs w:val="21"/>
          <w:u w:val="single"/>
        </w:rPr>
        <w:t xml:space="preserve">  双方另行协商确定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发包人提供的库房、堆场、设施和设备：</w:t>
      </w:r>
      <w:r>
        <w:rPr>
          <w:rFonts w:hint="eastAsia" w:ascii="宋体" w:hAnsi="宋体" w:cs="宋体"/>
          <w:szCs w:val="21"/>
          <w:u w:val="single"/>
        </w:rPr>
        <w:t xml:space="preserve">  临时设施由承包人负责建设，费用含在合同总价中，结算时不做任何调整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6.3 样品</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6.3.1 样品的报送与封存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需要承包人报送样品的材料或工程设备，样品种类、名称、规格、数量：</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（3）承包人采购的全部材料设备在使用前，承包人应当按监理工程师要求进行检验或试验，不合格的不得使用。</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cs="宋体"/>
          <w:szCs w:val="21"/>
        </w:rPr>
        <w:t xml:space="preserve"> </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6.4 质量检查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6.4.1 工程质量要求</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工程质量的特殊标准或要求：</w:t>
      </w:r>
      <w:r>
        <w:rPr>
          <w:rFonts w:hint="eastAsia" w:ascii="宋体" w:hAnsi="宋体" w:cs="宋体"/>
          <w:szCs w:val="21"/>
        </w:rPr>
      </w:r>
      <w:r/>
    </w:p>
    <w:p>
      <w:pPr>
        <w:pStyle w:val="1137"/>
        <w:ind w:firstLine="600"/>
        <w:spacing w:line="360" w:lineRule="auto"/>
        <w:rPr>
          <w:rFonts w:hint="eastAsia" w:ascii="宋体" w:hAnsi="宋体" w:cs="宋体"/>
          <w:szCs w:val="21"/>
          <w:u w:val="single"/>
        </w:rPr>
      </w:pPr>
      <w:r>
        <w:rPr>
          <w:rFonts w:hint="eastAsia" w:ascii="宋体" w:hAnsi="宋体" w:cs="宋体"/>
          <w:szCs w:val="21"/>
          <w:u w:val="single"/>
        </w:rPr>
        <w:t xml:space="preserve">工程质量必须达到相关现行的国家规范、行业标准、地方标准和满足发包人根据合同规定对工程质量的合理要求，质量标准为合格。因承包人原因达不到约定条件，由承包人承担返工费用，工期不予顺延。承包人未能按照发包人要求的时间返工，或返工后仍不能达到约定条件承包人应当承担违约责任，同时发</w:t>
      </w:r>
      <w:r>
        <w:rPr>
          <w:rFonts w:hint="eastAsia" w:ascii="宋体" w:hAnsi="宋体" w:cs="宋体"/>
          <w:szCs w:val="21"/>
          <w:u w:val="single"/>
        </w:rPr>
        <w:t xml:space="preserve">包人有权解除合同。因承包人原因导致工程竣工验收未通过，达不到约定条件的部分，发包人代表一经发现，可要求承包人返工，承包人应按发包人要求的时间返工，直到符合约定条件。对工程质量存在争议由发包人委托第三方鉴定机构进行鉴定，鉴定期间，除非本合同另有约定或发包人书面明确要求外，本合同不停止履行。合同执行过程中，承包人不得因国家、行业、地方有关工程施工、工程管理、质量标准、施工规范、检验验收等方面的调整，以任何形式或任何理由向发包人提出任何费用补偿，无论这种调整是否会增加承包人的费用。但发包人要求的工程变更的除外 。</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工程质量的特殊标准或要求：</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（1）工程质量满足使用功能但达不到设计要求的，必须满足设计要求。</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u w:val="single"/>
        </w:rPr>
        <w:t xml:space="preserve">（2）因承包人原因达不到约定的工程质量标准，承包人按合同总价的 10% 向发包人支付违约金的同时，承包人必须保证整改后工程达到约定的工程质量标准，出现质量问题所造成的一切经济损失由承包人承担。</w:t>
      </w:r>
      <w:r>
        <w:rPr>
          <w:rFonts w:hint="eastAsia" w:ascii="宋体" w:hAnsi="宋体" w:cs="宋体"/>
          <w:szCs w:val="21"/>
        </w:rPr>
        <w:t xml:space="preserve">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6.4.2 质量检查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除通用合同条件已列明的质量检查的地点外，发包人有权进行质量检查的其他地点：</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施工过程中承包人对工程师发出的质量整改指令拒不执行或执行（整改）不力，发包人有权对承包人处以一次性经济处罚，处罚数额为该缺陷部位工程造价的 1-3 倍，且不低于 2000 元/次的罚款；该经济处罚并不免除因此缺陷给发包人造成损失，发包人拥有追究承包人违约责任的权利。</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6.4.3 隐蔽工程检查</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关于隐蔽工程和中间验收的特别约定：</w:t>
      </w:r>
      <w:r>
        <w:rPr>
          <w:rFonts w:hint="eastAsia" w:ascii="宋体" w:hAnsi="宋体" w:cs="宋体"/>
          <w:szCs w:val="21"/>
          <w:u w:val="single"/>
        </w:rPr>
        <w:t xml:space="preserve">按规定及监理认为确有必要进行验收的部分，发包人和监理在验收记录上签字后，承包人可进行隐蔽和下道工序。</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监理方或发包人发现工程质量问题，可下达停工令，承包人在3天内提出书面整改措施，经报项目总监和发包方代表审批同意后，实施整改，由此所产生的工期延误和整改费用，由承包人承担，否则发包人有权停止拨付工程款。</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监理人不能按时进行检查时，应提前12小时提交书面延期要求。</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24 小时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验收时间：</w:t>
      </w:r>
      <w:r>
        <w:rPr>
          <w:rFonts w:hint="eastAsia" w:ascii="宋体" w:hAnsi="宋体" w:cs="宋体"/>
          <w:szCs w:val="21"/>
          <w:u w:val="single"/>
        </w:rPr>
        <w:t xml:space="preserve"> 除质检站、设计院等其他部门参加验收，承包人需提前72小时书面报告以便及时联系和安排外，其余均提前24小时即可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6.5 由承包人试验和检验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6.5.1 试验设备与试验人员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试验的内容、时间和地点：</w:t>
      </w:r>
      <w:r>
        <w:rPr>
          <w:rFonts w:hint="eastAsia" w:ascii="宋体" w:hAnsi="宋体" w:cs="宋体"/>
          <w:szCs w:val="21"/>
          <w:u w:val="single"/>
        </w:rPr>
        <w:t xml:space="preserve">  以施工现场实际需求为准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试验所需要的试验设备、取样装置、试验场所和试验条件：</w:t>
      </w:r>
      <w:r>
        <w:rPr>
          <w:rFonts w:hint="eastAsia" w:ascii="宋体" w:hAnsi="宋体" w:cs="宋体"/>
          <w:szCs w:val="21"/>
          <w:u w:val="single"/>
        </w:rPr>
        <w:t xml:space="preserve">  承包人承担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u w:val="single"/>
        </w:rPr>
      </w:pPr>
      <w:r>
        <w:rPr>
          <w:rFonts w:hint="eastAsia" w:ascii="宋体" w:hAnsi="宋体" w:cs="宋体"/>
          <w:szCs w:val="21"/>
        </w:rPr>
        <w:t xml:space="preserve">试验和检验费用的计价原则：</w:t>
      </w:r>
      <w:r>
        <w:rPr>
          <w:rFonts w:hint="eastAsia" w:ascii="宋体" w:hAnsi="宋体" w:cs="宋体"/>
          <w:szCs w:val="21"/>
          <w:u w:val="single"/>
        </w:rPr>
        <w:t xml:space="preserve"> 费用由承包人承担  </w:t>
      </w:r>
      <w:r>
        <w:rPr>
          <w:rFonts w:hint="eastAsia" w:ascii="宋体" w:hAnsi="宋体" w:cs="宋体"/>
          <w:szCs w:val="21"/>
        </w:rPr>
        <w:t xml:space="preserve">。</w:t>
      </w:r>
      <w:r>
        <w:rPr>
          <w:rFonts w:hint="eastAsia" w:ascii="宋体" w:hAnsi="宋体" w:cs="宋体"/>
          <w:szCs w:val="21"/>
          <w:u w:val="single"/>
        </w:rPr>
      </w:r>
      <w:r/>
    </w:p>
    <w:p>
      <w:pPr>
        <w:pStyle w:val="1274"/>
        <w:spacing w:after="145"/>
        <w:tabs>
          <w:tab w:val="left" w:pos="993" w:leader="none"/>
        </w:tabs>
        <w:rPr>
          <w:rFonts w:hint="eastAsia" w:cs="宋体"/>
          <w:sz w:val="21"/>
          <w:szCs w:val="21"/>
        </w:rPr>
        <w:outlineLvl w:val="9"/>
      </w:pPr>
      <w:r>
        <w:rPr>
          <w:rFonts w:hint="eastAsia" w:cs="宋体"/>
          <w:sz w:val="21"/>
          <w:szCs w:val="21"/>
        </w:rPr>
        <w:t xml:space="preserve">第7条 施工</w:t>
      </w:r>
      <w:r>
        <w:rPr>
          <w:rFonts w:hint="eastAsia" w:cs="宋体"/>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7.1 交通运输</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7.1.1 出入现场的权利</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 施工现场已具备开工条件，承包人在踏勘现场时确认。场地不利因素，承包人已在投标报价时充分考虑，发包人不再因此支付任何费用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7.1.2 场外交通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关于场外交通的特别约定：</w:t>
      </w:r>
      <w:r>
        <w:rPr>
          <w:rFonts w:hint="eastAsia" w:ascii="宋体" w:hAnsi="宋体" w:cs="宋体"/>
          <w:szCs w:val="21"/>
          <w:u w:val="single"/>
        </w:rPr>
        <w:t xml:space="preserve"> 所有场外交通的实施、畅通及矛盾协调费用已包含在综合报价中，均由承包人自行考虑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7.1.3 场内交通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关于场内交通的特别约定：</w:t>
      </w:r>
      <w:r>
        <w:rPr>
          <w:rFonts w:hint="eastAsia" w:ascii="宋体" w:hAnsi="宋体" w:cs="宋体"/>
          <w:szCs w:val="21"/>
          <w:u w:val="single"/>
        </w:rPr>
        <w:t xml:space="preserve"> 所有场内道路和交通设施费用已包含在综合报价中，均由承包人自行考虑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关于场内交通与场外交通边界的约定：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7.1.4 超大件和超重件的运输</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7.2 施工设备和临时设施</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7.2.1 承包人提供的施工设备和临时设施</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临时设施的费用和临时占地手续和费用承担的特别约定：</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承包人在进场之前按照发包人要求提交临时占地资料；所有费用由承包人承担。合同总价中已包含施工临时场地费用，承包人的办公区与生活区由承包人按相关标准自行安排搭置，办公区、生活区内治安、卫生、消防等设施的配备和管理均由承包人负责。承包人需提供发包人、监理符合工程需要的项目管理办公场所及必要的办公用品（相应费用承包人在临时设施费中一并考虑，不另增加）</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承包人在收到发包人指令一周内负责将临时设施拆除、建筑垃圾清理出场，费用自理。如因承包人未能及时将临时设施拆除、建筑垃圾清理出场，影响发包人后续配套设施的实施，每延误一天罚款2000 元。负责协助发包人办理开工前等有关业务合法手续</w:t>
      </w:r>
      <w:r>
        <w:rPr>
          <w:rFonts w:hint="eastAsia" w:ascii="宋体" w:hAnsi="宋体" w:cs="宋体"/>
          <w:szCs w:val="21"/>
        </w:rPr>
        <w:t xml:space="preserve">。</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7.2.2 发包人提供的施工设备和临时设施</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发包人提供的施工设备或临时设施范围：</w:t>
      </w:r>
      <w:r>
        <w:rPr>
          <w:rFonts w:hint="eastAsia" w:ascii="宋体" w:hAnsi="宋体" w:cs="宋体"/>
          <w:szCs w:val="21"/>
          <w:u w:val="single"/>
        </w:rPr>
        <w:t xml:space="preserve">  不提供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7.3 现场合作</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关于现场合作费用的特别约定：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7.5 现场劳动用工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7.5.2 合同当事人对建筑工人工资清偿事宜和违约责任的约定：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7.6 安全文明施工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7.6.1 安全生产要求</w:t>
      </w:r>
      <w:r>
        <w:rPr>
          <w:rFonts w:hint="eastAsia" w:ascii="宋体" w:hAnsi="宋体" w:cs="宋体"/>
          <w:szCs w:val="21"/>
        </w:rPr>
      </w:r>
      <w:r/>
    </w:p>
    <w:p>
      <w:pPr>
        <w:pStyle w:val="1137"/>
        <w:ind w:left="124" w:firstLine="600"/>
        <w:spacing w:line="360" w:lineRule="auto"/>
        <w:rPr>
          <w:rFonts w:hint="eastAsia" w:ascii="宋体" w:hAnsi="宋体" w:cs="宋体"/>
          <w:szCs w:val="21"/>
        </w:rPr>
      </w:pPr>
      <w:r>
        <w:rPr>
          <w:rFonts w:hint="eastAsia" w:ascii="宋体" w:hAnsi="宋体" w:cs="宋体"/>
          <w:szCs w:val="21"/>
        </w:rPr>
        <w:t xml:space="preserve">合同当事人对安全施工的要求：</w:t>
      </w:r>
      <w:r>
        <w:rPr>
          <w:rFonts w:hint="eastAsia" w:ascii="宋体" w:hAnsi="宋体" w:cs="宋体"/>
          <w:szCs w:val="21"/>
        </w:rPr>
      </w:r>
      <w:r/>
    </w:p>
    <w:p>
      <w:pPr>
        <w:pStyle w:val="1137"/>
        <w:ind w:left="124"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本工程必须达到安全文明工地的相关要求 。</w:t>
      </w:r>
      <w:r>
        <w:rPr>
          <w:rFonts w:hint="eastAsia" w:ascii="宋体" w:hAnsi="宋体" w:cs="宋体"/>
          <w:szCs w:val="21"/>
          <w:u w:val="single"/>
        </w:rPr>
      </w:r>
      <w:r/>
    </w:p>
    <w:p>
      <w:pPr>
        <w:pStyle w:val="1137"/>
        <w:ind w:left="124"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承包人负责现场保卫和管理 。</w:t>
      </w:r>
      <w:r>
        <w:rPr>
          <w:rFonts w:hint="eastAsia" w:ascii="宋体" w:hAnsi="宋体" w:cs="宋体"/>
          <w:szCs w:val="21"/>
          <w:u w:val="single"/>
        </w:rPr>
      </w:r>
      <w:r/>
    </w:p>
    <w:p>
      <w:pPr>
        <w:pStyle w:val="1137"/>
        <w:ind w:left="124"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承包人应遵守工程建设安全生产有关管理规定，严格按安全标准组织施工，随时接受行业、发包方、监理方的安全检查和监督，并针对该工程特点,采取一切必要的安全防护措施，消除事故隐患，承担施工中的全部安全责任及费用（仅包括承包人和承包人原因造成的第三方）。</w:t>
      </w:r>
      <w:r>
        <w:rPr>
          <w:rFonts w:hint="eastAsia" w:ascii="宋体" w:hAnsi="宋体" w:cs="宋体"/>
          <w:szCs w:val="21"/>
          <w:u w:val="single"/>
        </w:rPr>
      </w:r>
      <w:r/>
    </w:p>
    <w:p>
      <w:pPr>
        <w:pStyle w:val="1137"/>
        <w:ind w:left="124" w:firstLine="420"/>
        <w:spacing w:line="360" w:lineRule="auto"/>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u w:val="single"/>
        </w:rPr>
        <w:t xml:space="preserve">承包人应严格遵守施工现场总平面的规划，服从监理与发包人统一指挥，发包人与监理人将组织定期检查，对于出现的问题，发包人及监理人有权要求承包人限期整改，如承包人未在限期内整改完成，视为违约，发包人有权要求承包人停工整改，相关一切损失由承包人自行承担。若发生安全事故，包括由此而引起的施工人员或第三者（邻近或经过、存留的人）人身、财产伤害，承包人</w:t>
      </w:r>
      <w:r>
        <w:rPr>
          <w:rFonts w:hint="eastAsia" w:ascii="宋体" w:hAnsi="宋体" w:cs="宋体"/>
          <w:szCs w:val="21"/>
          <w:u w:val="single"/>
        </w:rPr>
        <w:t xml:space="preserve">承担全部赔偿等法律责任，与发包人无关。承包人应按规定立即报告建设主管部门并通知发包人和监理。如因此造成发包人承担责任的，发包人有权向承包人索赔。对该等赔偿责任，承包人不愿承担或不向相关方支付的，发包方有权直接从其工程款中直接扣取并代为向相关方支付。若发包人因法律规定、维稳需要等原因需先行赔付或承担连带责任或遭至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7.6.3 文明施工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按标准化现场管理规定实施，做到文明施工，保持现场整洁卫生。发包人保留不符合规定的将采取经济处罚的权利。</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保证施工现场清洁符合有关规定，保证工完料清，以及对沿街道路的清洁维护，费用由承包人自行承担，施工完工后负责将临时设施拆除。承包人产生的建筑垃圾和生活垃圾的清运工作由承包人负责，费用由承包人承担。若因承包人现场清洁卫生工作不好，导致周边住户和单位投诉或曝光，承包人须承担由此产生的一切后果和费用，每曝光或投诉一次则承包人还需向发包人支付2000元的违约金，发包人有权从每期工程款中予以扣除。</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（7）</w:t>
      </w:r>
      <w:r>
        <w:rPr>
          <w:rFonts w:hint="eastAsia" w:ascii="宋体" w:hAnsi="宋体" w:cs="宋体"/>
          <w:szCs w:val="21"/>
          <w:u w:val="single"/>
        </w:rPr>
        <w:t xml:space="preserve">因噪音及扬尘等施工原因造成的邻里矛盾由承包人负责处理并承担相应的责任和费用，且不能影响工期。发包人有权限制或禁止承包人进行任何可能导致扰民的加班工作，除发包人与承包人另有约定外，承包人应承担发包人限制或禁止承包人进行加班工作所产生的一切费用及工期延长的责任。</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（8）</w:t>
      </w:r>
      <w:r>
        <w:rPr>
          <w:rFonts w:hint="eastAsia" w:ascii="宋体" w:hAnsi="宋体" w:cs="宋体"/>
          <w:szCs w:val="21"/>
          <w:u w:val="single"/>
        </w:rPr>
        <w:t xml:space="preserve">承包人应保证现场及城市路面清洁，做好现场防扬尘等措施。</w:t>
      </w:r>
      <w:r>
        <w:rPr>
          <w:rFonts w:hint="eastAsia" w:ascii="宋体" w:hAnsi="宋体" w:cs="宋体"/>
          <w:szCs w:val="21"/>
          <w:u w:val="single"/>
        </w:rPr>
      </w:r>
      <w:r/>
    </w:p>
    <w:p>
      <w:pPr>
        <w:pStyle w:val="1275"/>
        <w:ind w:firstLine="420"/>
        <w:spacing w:after="0"/>
        <w:widowControl/>
        <w:tabs>
          <w:tab w:val="left" w:pos="851" w:leader="none"/>
        </w:tabs>
        <w:rPr>
          <w:rFonts w:hint="eastAsia" w:ascii="宋体" w:hAnsi="宋体" w:eastAsia="宋体" w:cs="宋体"/>
          <w:b w:val="0"/>
          <w:bCs/>
          <w:sz w:val="21"/>
          <w:szCs w:val="21"/>
        </w:rPr>
        <w:outlineLvl w:val="9"/>
      </w:pPr>
      <w:r/>
      <w:bookmarkStart w:id="372" w:name="_Toc6739"/>
      <w:r/>
      <w:bookmarkStart w:id="373" w:name="_Toc6042"/>
      <w:r>
        <w:rPr>
          <w:rFonts w:hint="eastAsia" w:ascii="宋体" w:hAnsi="宋体" w:eastAsia="宋体" w:cs="宋体"/>
          <w:b w:val="0"/>
          <w:bCs/>
          <w:sz w:val="21"/>
          <w:szCs w:val="21"/>
        </w:rPr>
        <w:t xml:space="preserve">7.7 职业健康</w:t>
      </w:r>
      <w:bookmarkEnd w:id="372"/>
      <w:r/>
      <w:bookmarkEnd w:id="373"/>
      <w:r>
        <w:rPr>
          <w:rFonts w:hint="eastAsia" w:ascii="宋体" w:hAnsi="宋体" w:eastAsia="宋体" w:cs="宋体"/>
          <w:b w:val="0"/>
          <w:bCs/>
          <w:sz w:val="21"/>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承包人在开工前 5 日向发包人提供3份职业健康管理计划。</w:t>
      </w:r>
      <w:r>
        <w:rPr>
          <w:rFonts w:hint="eastAsia" w:ascii="宋体" w:hAnsi="宋体" w:cs="宋体"/>
          <w:szCs w:val="21"/>
        </w:rPr>
      </w:r>
      <w:r/>
    </w:p>
    <w:p>
      <w:pPr>
        <w:pStyle w:val="1275"/>
        <w:ind w:firstLine="420"/>
        <w:spacing w:after="0"/>
        <w:widowControl/>
        <w:tabs>
          <w:tab w:val="left" w:pos="851" w:leader="none"/>
        </w:tabs>
        <w:rPr>
          <w:rFonts w:hint="eastAsia" w:ascii="宋体" w:hAnsi="宋体" w:eastAsia="宋体" w:cs="宋体"/>
          <w:b w:val="0"/>
          <w:bCs/>
          <w:sz w:val="21"/>
          <w:szCs w:val="21"/>
        </w:rPr>
        <w:outlineLvl w:val="9"/>
      </w:pPr>
      <w:r/>
      <w:bookmarkStart w:id="374" w:name="_Toc23090"/>
      <w:r/>
      <w:bookmarkStart w:id="375" w:name="_Toc18998"/>
      <w:r>
        <w:rPr>
          <w:rFonts w:hint="eastAsia" w:ascii="宋体" w:hAnsi="宋体" w:eastAsia="宋体" w:cs="宋体"/>
          <w:b w:val="0"/>
          <w:bCs/>
          <w:sz w:val="21"/>
          <w:szCs w:val="21"/>
        </w:rPr>
        <w:t xml:space="preserve">7.8 环境保护</w:t>
      </w:r>
      <w:bookmarkEnd w:id="374"/>
      <w:r/>
      <w:bookmarkEnd w:id="375"/>
      <w:r>
        <w:rPr>
          <w:rFonts w:hint="eastAsia" w:ascii="宋体" w:hAnsi="宋体" w:eastAsia="宋体" w:cs="宋体"/>
          <w:b w:val="0"/>
          <w:bCs/>
          <w:sz w:val="21"/>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承包人在开工前 5 日向发包人提供3份环境管理计划。</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7.9 临时性公用设施</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关于临时性公用设施的特别约定：</w:t>
      </w:r>
      <w:r>
        <w:rPr>
          <w:rFonts w:hint="eastAsia" w:ascii="宋体" w:hAnsi="宋体" w:cs="宋体"/>
          <w:szCs w:val="21"/>
          <w:u w:val="single"/>
        </w:rPr>
        <w:t xml:space="preserve">发包人提供的临时用水、用电等，开工前已完成并满足施工条件,水电接口已由发包人提供至施工现场，其位置承包人在踏勘现场时确认，水电在场内接线一切费用包含在总报价中，发包人不再另行支付</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7.10 现场安保</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承包人现场安保义务的特别约定：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第8条 工期和进度</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8.1 开始工作</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8.1.1 开始准备工作：</w:t>
      </w:r>
      <w:r>
        <w:rPr>
          <w:rFonts w:hint="eastAsia" w:ascii="宋体" w:hAnsi="宋体" w:cs="宋体"/>
          <w:szCs w:val="21"/>
          <w:u w:val="single"/>
        </w:rPr>
        <w:t xml:space="preserve"> 合同签订后 7 天内完成准备工作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8.1.2 发包人可在计划开始工作之日起84日后发出开始工作通知的特殊情形：</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8.2 竣工日期</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竣工日期的约定：</w:t>
      </w:r>
      <w:r>
        <w:rPr>
          <w:rFonts w:hint="eastAsia" w:ascii="宋体" w:hAnsi="宋体" w:cs="宋体"/>
          <w:szCs w:val="21"/>
          <w:u w:val="single"/>
        </w:rPr>
        <w:t xml:space="preserve"> 按通用条款执行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8.3 项目实施计划</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8.3.1 项目实施计划的内容</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项目实施计划的内容：</w:t>
      </w:r>
      <w:r>
        <w:rPr>
          <w:rFonts w:hint="eastAsia" w:ascii="宋体" w:hAnsi="宋体" w:cs="宋体"/>
          <w:szCs w:val="21"/>
          <w:u w:val="single"/>
        </w:rPr>
        <w:t xml:space="preserve"> 工程实施方案，包含设计实施方案及施工组织方案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8.3.2 项目实施计划的提交和修改</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项目实施计划的提交及修改期限：</w:t>
      </w:r>
      <w:r>
        <w:rPr>
          <w:rFonts w:hint="eastAsia" w:ascii="宋体" w:hAnsi="宋体" w:cs="宋体"/>
          <w:szCs w:val="21"/>
          <w:u w:val="single"/>
        </w:rPr>
        <w:t xml:space="preserve"> 合同签订后 7 天提供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8.4 项目进度计划</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8.4.1 工程师在收到进度计划后确认或提出修改意见的期限：</w:t>
      </w:r>
      <w:r>
        <w:rPr>
          <w:rFonts w:hint="eastAsia" w:ascii="宋体" w:hAnsi="宋体" w:cs="宋体"/>
          <w:szCs w:val="21"/>
          <w:u w:val="single"/>
        </w:rPr>
        <w:t xml:space="preserve"> 送达后 7 日历天内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8.4.2 进度计划的具体要求：</w:t>
      </w:r>
      <w:r>
        <w:rPr>
          <w:rFonts w:hint="eastAsia" w:ascii="宋体" w:hAnsi="宋体" w:cs="宋体"/>
          <w:szCs w:val="21"/>
          <w:u w:val="single"/>
        </w:rPr>
        <w:t xml:space="preserve"> 项目进度计划应当包括设计、承包人文件提交、采购、制造、检验、运达现场、施工、安装、试验的各个阶段的预期时间以及设计和施工组织方案说明等，其编制应当符合国家法律规定和一般工程实践惯例。</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关键路径及关键路径变化的确定原则：</w:t>
      </w:r>
      <w:r>
        <w:rPr>
          <w:rFonts w:hint="eastAsia" w:ascii="宋体" w:hAnsi="宋体" w:cs="宋体"/>
          <w:szCs w:val="21"/>
          <w:u w:val="single"/>
        </w:rPr>
        <w:t xml:space="preserve"> 由承包人报监理人审批，并经工程师确认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承包人提交项目进度计划的份数和时间：</w:t>
      </w:r>
      <w:r>
        <w:rPr>
          <w:rFonts w:hint="eastAsia" w:ascii="宋体" w:hAnsi="宋体" w:cs="宋体"/>
          <w:szCs w:val="21"/>
          <w:u w:val="single"/>
        </w:rPr>
        <w:t xml:space="preserve"> 3 份，签订合同后 7 日内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8.4.3 进度计划的修订</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承包人提交修订项目进度计划申请报告的期限：</w:t>
      </w:r>
      <w:r>
        <w:rPr>
          <w:rFonts w:hint="eastAsia" w:ascii="宋体" w:hAnsi="宋体" w:cs="宋体"/>
          <w:szCs w:val="21"/>
          <w:u w:val="single"/>
        </w:rPr>
        <w:t xml:space="preserve"> 3份，开工前14天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发包人批复修订项目进度计划申请报告的期限：</w:t>
      </w:r>
      <w:r>
        <w:rPr>
          <w:rFonts w:hint="eastAsia" w:ascii="宋体" w:hAnsi="宋体" w:cs="宋体"/>
          <w:szCs w:val="21"/>
          <w:u w:val="single"/>
        </w:rPr>
        <w:t xml:space="preserve"> 监理人收到施工组织设计7日内确认或提出修改意见。发包人和监理人对承包人提交的施工组织设计（包括修改后的施工组织设计）的确认，不能减轻或免除承包人根据法律规定和合同约定应承担的任何责任或义务</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承包人答复发包人提出修订合同计划的期限：</w:t>
      </w:r>
      <w:r>
        <w:rPr>
          <w:rFonts w:hint="eastAsia" w:ascii="宋体" w:hAnsi="宋体" w:cs="宋体"/>
          <w:szCs w:val="21"/>
          <w:u w:val="single"/>
        </w:rPr>
        <w:t xml:space="preserve"> 收到发包人修订意见后 7 日内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8.5 进度报告</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进度报告的具体要求：</w:t>
      </w:r>
      <w:r>
        <w:rPr>
          <w:rFonts w:hint="eastAsia" w:ascii="宋体" w:hAnsi="宋体" w:cs="宋体"/>
          <w:szCs w:val="21"/>
          <w:u w:val="single"/>
        </w:rPr>
        <w:t xml:space="preserve"> 承包人还应根据工程进度要求，提前7日向发包人提交采购进度计划3份；在关键单项工程施工前提前7日提交施工计划3 份；在关键分部分项工程施工前提前7日提交施工计划3份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8.7 工期延误。</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8.7.2 因承包人原因导致工期延误</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因承包人原因使竣工日期延误，每延误 1 日的误期赔偿金额为合同协议书的合同价格的</w:t>
      </w:r>
      <w:r>
        <w:rPr>
          <w:rFonts w:hint="eastAsia" w:ascii="宋体" w:hAnsi="宋体" w:cs="宋体"/>
          <w:szCs w:val="21"/>
          <w:u w:val="single"/>
        </w:rPr>
        <w:t xml:space="preserve">0.05% </w:t>
      </w:r>
      <w:r>
        <w:rPr>
          <w:rFonts w:hint="eastAsia" w:ascii="宋体" w:hAnsi="宋体" w:cs="宋体"/>
          <w:szCs w:val="21"/>
        </w:rPr>
        <w:t xml:space="preserve">或人民币金额为：</w:t>
      </w:r>
      <w:r>
        <w:rPr>
          <w:rFonts w:hint="eastAsia" w:ascii="宋体" w:hAnsi="宋体" w:cs="宋体"/>
          <w:szCs w:val="21"/>
          <w:u w:val="single"/>
        </w:rPr>
        <w:t xml:space="preserve"> / </w:t>
      </w:r>
      <w:r>
        <w:rPr>
          <w:rFonts w:hint="eastAsia" w:ascii="宋体" w:hAnsi="宋体" w:cs="宋体"/>
          <w:szCs w:val="21"/>
        </w:rPr>
        <w:t xml:space="preserve">；累计最高赔偿金额为合同协议书的合同价格的：</w:t>
      </w:r>
      <w:r>
        <w:rPr>
          <w:rFonts w:hint="eastAsia" w:ascii="宋体" w:hAnsi="宋体" w:cs="宋体"/>
          <w:szCs w:val="21"/>
          <w:u w:val="single"/>
        </w:rPr>
        <w:t xml:space="preserve"> 5% </w:t>
      </w:r>
      <w:r>
        <w:rPr>
          <w:rFonts w:hint="eastAsia" w:ascii="宋体" w:hAnsi="宋体" w:cs="宋体"/>
          <w:szCs w:val="21"/>
        </w:rPr>
        <w:t xml:space="preserve">或人民币金额为：</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因承包人原因延误工期，每延误一天，承包人按合同总价的万分之五给予违约金；超过15天，每天双倍计算违约金。如竣工时间超过合同工期一个月以上，发包人有权终止合同，承包人除按以上约定支付违约金外，还应赔偿因其违约给发包人造成的损失。发包人有权从工程款中直接扣除违约金 </w:t>
      </w:r>
      <w:r>
        <w:rPr>
          <w:rFonts w:hint="eastAsia" w:ascii="宋体" w:hAnsi="宋体" w:cs="宋体"/>
          <w:szCs w:val="21"/>
        </w:rPr>
        <w:t xml:space="preserve">。</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8.7.3 行政审批迟延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行政审批报送的职责分工：</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8.7.4 异常恶劣的气候条件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双方约定视为异常恶劣的气候条件的情形：</w:t>
      </w:r>
      <w:r>
        <w:rPr>
          <w:rFonts w:hint="eastAsia" w:ascii="宋体" w:hAnsi="宋体" w:cs="宋体"/>
          <w:szCs w:val="21"/>
          <w:u w:val="single"/>
        </w:rPr>
        <w:t xml:space="preserve">（1）地震；（2）水灾；（3）暴风雪；（4）十二级以上台风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8.8 工期提前</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8.8.2 承包人提前竣工的奖励：</w:t>
      </w:r>
      <w:r>
        <w:rPr>
          <w:rFonts w:hint="eastAsia" w:ascii="宋体" w:hAnsi="宋体" w:cs="宋体"/>
          <w:szCs w:val="21"/>
          <w:u w:val="single"/>
        </w:rPr>
        <w:t xml:space="preserve"> 承包人提出需要提前竣工的，发包人不予奖励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第9条 竣工试验</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9.1 竣工试验的义务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9.1.3 竣工试验的阶段、内容和顺序：</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竣工试验的操作要求：</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第10条 验收和工程接收</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10.1 竣工验收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10.1.2 关于竣工验收程序的约定：</w:t>
      </w:r>
      <w:r>
        <w:rPr>
          <w:rFonts w:hint="eastAsia" w:ascii="宋体" w:hAnsi="宋体" w:cs="宋体"/>
          <w:szCs w:val="21"/>
          <w:u w:val="single"/>
        </w:rPr>
        <w:t xml:space="preserve"> 发包人的工程未经竣工验收，无论何种原因发包人提前使用工程的，均不得视为工程质量验收合格。如发包人验收，但工程不合格，发包人因工作需要必须使用的，承包人仍需要整改到位，直至验收合格。其余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发包人不按照合同约定组织竣工验收、颁发工程接收证书的违约金的计算方式：</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10.3工程的接收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10.3.1工程接收的先后顺序、时间安排和其他要求：</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10.3.2 接收工程时承包人需提交竣工验收资料的类别、内容、份数和提交时间：</w:t>
      </w:r>
      <w:r>
        <w:rPr>
          <w:rFonts w:hint="eastAsia" w:ascii="宋体" w:hAnsi="宋体" w:cs="宋体"/>
          <w:szCs w:val="21"/>
          <w:u w:val="single"/>
        </w:rPr>
        <w:t xml:space="preserve"> 工程竣工验收后 3 天内，提交竣工验收报告4 份、完整竣工资料4 份</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10.3.3 发包人逾期接收工程的违约责任：</w:t>
      </w:r>
      <w:r>
        <w:rPr>
          <w:rFonts w:hint="eastAsia" w:ascii="宋体" w:hAnsi="宋体" w:cs="宋体"/>
          <w:szCs w:val="21"/>
          <w:u w:val="single"/>
        </w:rPr>
        <w:t xml:space="preserve">  无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10.3.4 承包人无正当理由不移交工程的违约责任：</w:t>
      </w:r>
      <w:r>
        <w:rPr>
          <w:rFonts w:hint="eastAsia" w:ascii="宋体" w:hAnsi="宋体" w:cs="宋体"/>
          <w:szCs w:val="21"/>
          <w:u w:val="single"/>
        </w:rPr>
        <w:t xml:space="preserve"> 承包人未按照合同约定及发包人要求移交工程的，否则每迟一天，每日向发包人支付违约金 5000 元 ，如因此造成发包人损失的，由承包人承担全部赔偿责任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10.4 接收证书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10.4.1 工程接收证书颁发时间：</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10.5 竣工退场</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10.5.1 竣工退场的相关约定：</w:t>
      </w:r>
      <w:r>
        <w:rPr>
          <w:rFonts w:hint="eastAsia" w:ascii="宋体" w:hAnsi="宋体" w:cs="宋体"/>
          <w:szCs w:val="21"/>
          <w:u w:val="single"/>
        </w:rPr>
        <w:t xml:space="preserve">  颁发工程接收证书后 7 天内完成竣工退场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10.5.3人员撤离</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工程师同意需在缺陷责任期内继续工作和使用的人员、施工设备和临时工程的内容：</w:t>
      </w:r>
      <w:r>
        <w:rPr>
          <w:rFonts w:hint="eastAsia" w:ascii="宋体" w:hAnsi="宋体" w:cs="宋体"/>
          <w:szCs w:val="21"/>
          <w:u w:val="single"/>
        </w:rPr>
        <w:t xml:space="preserve">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第11条 缺陷责任与保修</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11.2 缺陷责任期</w:t>
      </w:r>
      <w:r>
        <w:rPr>
          <w:rFonts w:hint="eastAsia" w:ascii="宋体" w:hAnsi="宋体" w:cs="宋体"/>
          <w:szCs w:val="21"/>
        </w:rPr>
      </w:r>
      <w:r/>
    </w:p>
    <w:p>
      <w:pPr>
        <w:pStyle w:val="1164"/>
        <w:ind w:firstLine="630"/>
        <w:rPr>
          <w:rFonts w:hint="eastAsia" w:ascii="宋体" w:hAnsi="宋体" w:cs="宋体"/>
          <w:szCs w:val="21"/>
        </w:rPr>
      </w:pPr>
      <w:r>
        <w:rPr>
          <w:rFonts w:hint="eastAsia" w:ascii="宋体" w:hAnsi="宋体" w:cs="宋体"/>
          <w:szCs w:val="21"/>
        </w:rPr>
        <w:t xml:space="preserve">缺陷责任期的期限：</w:t>
      </w:r>
      <w:r>
        <w:rPr>
          <w:rFonts w:hint="eastAsia" w:ascii="宋体" w:hAnsi="宋体" w:cs="宋体"/>
          <w:szCs w:val="21"/>
          <w:u w:val="single"/>
        </w:rPr>
        <w:t xml:space="preserve">  </w:t>
      </w:r>
      <w:r>
        <w:rPr>
          <w:rFonts w:hint="eastAsia"/>
          <w:u w:val="single"/>
          <w:lang w:val="en-US" w:eastAsia="zh-CN"/>
        </w:rPr>
        <w:t xml:space="preserve">2年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 缺陷调查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11.3.4 修复通知</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24 小时内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11.6 缺陷责任期终止证书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承包人应于缺陷责任期届满后</w:t>
      </w:r>
      <w:r>
        <w:rPr>
          <w:rFonts w:hint="eastAsia" w:ascii="宋体" w:hAnsi="宋体" w:cs="宋体"/>
          <w:szCs w:val="21"/>
          <w:u w:val="single"/>
        </w:rPr>
        <w:t xml:space="preserve">  7  </w:t>
      </w:r>
      <w:r>
        <w:rPr>
          <w:rFonts w:hint="eastAsia" w:ascii="宋体" w:hAnsi="宋体" w:cs="宋体"/>
          <w:szCs w:val="21"/>
        </w:rPr>
        <w:t xml:space="preserve">天内向发包人发出缺陷责任期届满通知，发包人应在收到缺陷责任期满通知后</w:t>
      </w:r>
      <w:r>
        <w:rPr>
          <w:rFonts w:hint="eastAsia" w:ascii="宋体" w:hAnsi="宋体" w:cs="宋体"/>
          <w:szCs w:val="21"/>
          <w:u w:val="single"/>
        </w:rPr>
        <w:t xml:space="preserve">  14  </w:t>
      </w:r>
      <w:r>
        <w:rPr>
          <w:rFonts w:hint="eastAsia" w:ascii="宋体" w:hAnsi="宋体" w:cs="宋体"/>
          <w:szCs w:val="21"/>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cs="宋体"/>
          <w:szCs w:val="21"/>
          <w:u w:val="single"/>
        </w:rPr>
        <w:t xml:space="preserve">  14  </w:t>
      </w:r>
      <w:r>
        <w:rPr>
          <w:rFonts w:hint="eastAsia" w:ascii="宋体" w:hAnsi="宋体" w:cs="宋体"/>
          <w:szCs w:val="21"/>
        </w:rPr>
        <w:t xml:space="preserve">天内，向承包人颁发缺陷责任期终止证书。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11.7 保修责任</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工程质量保修范围、期限和责任为：</w:t>
      </w:r>
      <w:r>
        <w:rPr>
          <w:rFonts w:hint="eastAsia" w:ascii="宋体" w:hAnsi="宋体" w:cs="宋体"/>
          <w:szCs w:val="21"/>
          <w:u w:val="single"/>
        </w:rPr>
        <w:t xml:space="preserve"> 详见附件 《工程质量保修书》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第12条 竣工后试验</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本合同工程是否包含竣工后试验：</w:t>
      </w:r>
      <w:r>
        <w:rPr>
          <w:rFonts w:hint="eastAsia" w:ascii="宋体" w:hAnsi="宋体" w:cs="宋体"/>
          <w:szCs w:val="21"/>
          <w:u w:val="single"/>
        </w:rPr>
        <w:t xml:space="preserve"> 本工程包含承包人竣工后试验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12.1 竣工后试验的程序</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cs="宋体"/>
          <w:szCs w:val="21"/>
          <w:u w:val="single"/>
        </w:rPr>
        <w:t xml:space="preserve">  承包人提供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第13条 变更与调整</w:t>
      </w:r>
      <w:r>
        <w:rPr>
          <w:rFonts w:hint="eastAsia" w:cs="宋体"/>
          <w:b w:val="0"/>
          <w:bCs w:val="0"/>
          <w:sz w:val="21"/>
          <w:szCs w:val="21"/>
        </w:rPr>
      </w:r>
      <w:r/>
    </w:p>
    <w:p>
      <w:pPr>
        <w:pStyle w:val="1137"/>
        <w:ind w:firstLine="420"/>
        <w:spacing w:line="360" w:lineRule="auto"/>
        <w:widowControl/>
        <w:tabs>
          <w:tab w:val="left" w:pos="851" w:leader="none"/>
        </w:tabs>
        <w:rPr>
          <w:rFonts w:hint="eastAsia" w:ascii="宋体" w:hAnsi="宋体" w:cs="宋体"/>
          <w:bCs/>
          <w:szCs w:val="21"/>
        </w:rPr>
      </w:pPr>
      <w:r/>
      <w:bookmarkStart w:id="376" w:name="_Toc23603"/>
      <w:r>
        <w:rPr>
          <w:rFonts w:hint="eastAsia" w:ascii="宋体" w:hAnsi="宋体" w:cs="宋体"/>
          <w:bCs/>
          <w:szCs w:val="21"/>
        </w:rPr>
        <w:t xml:space="preserve">13.1 发包人变更权</w:t>
      </w:r>
      <w:bookmarkEnd w:id="376"/>
      <w:r>
        <w:rPr>
          <w:rFonts w:hint="eastAsia" w:ascii="宋体" w:hAnsi="宋体" w:cs="宋体"/>
          <w:bCs/>
          <w:szCs w:val="21"/>
        </w:rPr>
        <w:t xml:space="preserve"> </w:t>
      </w:r>
      <w:r>
        <w:rPr>
          <w:rFonts w:hint="eastAsia" w:ascii="宋体" w:hAnsi="宋体" w:cs="宋体"/>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（1）工程设计变更</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发包人为了使工程能顺利竣工验收以及其他原因，有权对工程的设计、施工、供货、承包人的工作范围和内容等与合同实施有关的事项进行变更，承包人应及时按变更进行施工。设计单位提出的设计变更，必须经发包人批准后，承包人才能按图进行施工，但发包人应提前通知承包人；由于发包人不能及时反馈设计变更通知单，导致施工进度延误及错过更改时间的，延误的工期经发包人书面确认，工期相应顺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承包人未经发包人同意不得进行任何形式的工程变更（包括但不限于设计、施工范围、标准、施工组织设计、施工方案、主材品牌等），因承包人擅自进行工程变更涉及影响工程质量、主体结构、使用功能、交付后被</w:t>
      </w:r>
      <w:r>
        <w:rPr>
          <w:rFonts w:hint="eastAsia" w:ascii="宋体" w:hAnsi="宋体" w:cs="宋体"/>
          <w:szCs w:val="21"/>
          <w:lang w:eastAsia="zh-CN"/>
        </w:rPr>
        <w:t xml:space="preserve">发包人</w:t>
      </w:r>
      <w:r>
        <w:rPr>
          <w:rFonts w:hint="eastAsia" w:ascii="宋体" w:hAnsi="宋体" w:cs="宋体"/>
          <w:szCs w:val="21"/>
        </w:rPr>
        <w:t xml:space="preserve">发现与合同及施工图纸质量、做法、工程量清单描述不符的，所发生的返工等费用和由此导致发包人的损失，由承包人承担。对擅自变更施工图纸做法、工程量清单描述做法、图纸及主材品牌等，发包人有权要求</w:t>
      </w:r>
      <w:r>
        <w:rPr>
          <w:rFonts w:hint="eastAsia" w:ascii="宋体" w:hAnsi="宋体" w:cs="宋体"/>
          <w:szCs w:val="21"/>
          <w:lang w:eastAsia="zh-CN"/>
        </w:rPr>
        <w:t xml:space="preserve">承包人</w:t>
      </w:r>
      <w:r>
        <w:rPr>
          <w:rFonts w:hint="eastAsia" w:ascii="宋体" w:hAnsi="宋体" w:cs="宋体"/>
          <w:szCs w:val="21"/>
        </w:rPr>
        <w:t xml:space="preserve">进行整改，整改验收合格后方可进行下道工序，整改及返工费用由承包人承担，工期不予顺延，承包人拒不整改且无整改回复按每次2000元/次罚款，结算</w:t>
      </w:r>
      <w:r>
        <w:rPr>
          <w:rFonts w:hint="eastAsia" w:ascii="宋体" w:hAnsi="宋体" w:cs="宋体"/>
          <w:szCs w:val="21"/>
          <w:lang w:val="en-US" w:eastAsia="zh-CN"/>
        </w:rPr>
        <w:t xml:space="preserve">审核</w:t>
      </w:r>
      <w:r>
        <w:rPr>
          <w:rFonts w:hint="eastAsia" w:ascii="宋体" w:hAnsi="宋体" w:cs="宋体"/>
          <w:szCs w:val="21"/>
        </w:rPr>
        <w:t xml:space="preserve">时从工程款中一次性扣除，经设计单位确认对结构及使用功能无影响的擅自变更项目，结算审</w:t>
      </w:r>
      <w:r>
        <w:rPr>
          <w:rFonts w:hint="eastAsia" w:ascii="宋体" w:hAnsi="宋体" w:cs="宋体"/>
          <w:szCs w:val="21"/>
          <w:lang w:val="en-US" w:eastAsia="zh-CN"/>
        </w:rPr>
        <w:t xml:space="preserve">核</w:t>
      </w:r>
      <w:r>
        <w:rPr>
          <w:rFonts w:hint="eastAsia" w:ascii="宋体" w:hAnsi="宋体" w:cs="宋体"/>
          <w:szCs w:val="21"/>
        </w:rPr>
        <w:t xml:space="preserve">时对该部分内容按现场实际做法及合同让利幅度进行价格调整（涉及造价减少的按实调整，涉及造价增加的不予核增），结算审</w:t>
      </w:r>
      <w:r>
        <w:rPr>
          <w:rFonts w:hint="eastAsia" w:ascii="宋体" w:hAnsi="宋体" w:cs="宋体"/>
          <w:szCs w:val="21"/>
          <w:lang w:val="en-US" w:eastAsia="zh-CN"/>
        </w:rPr>
        <w:t xml:space="preserve">核</w:t>
      </w:r>
      <w:r>
        <w:rPr>
          <w:rFonts w:hint="eastAsia" w:ascii="宋体" w:hAnsi="宋体" w:cs="宋体"/>
          <w:szCs w:val="21"/>
        </w:rPr>
        <w:t xml:space="preserve">对隐蔽工程查勘，取样发生的恢复费用由承包人承担，工期不予顺延。由于发包人不能及时回复承包人提出的合理的工程洽商，导致施工进度延误及错过更改时间的，工期顺延。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3）承包人发现设计错误或不合理之处，应及时通知发包人和设计单位，由设计单位（或发包人）提供设计变更文件，经发包人签字批准后实施。</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4） 如图纸（或施工方案）由承包人进行设计，因设计质量问题引起的责任由承包人承担。</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5）为保证国有资金有效投入使用及总投资成本控制，施工过程中除涉及国家设计强制性规范、审图意见、规划验收、发包人要求及重大设计方案调整以外的设计变更，不得产生涉及造价增加的其他变更（工序、质量、材料、主材品牌、施工方案等），除上述原因以外发生的变更涉及造价的增加费用结算时一律不予认可，增加费用由承包人承担。</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（2）主材品牌变更流程</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严禁随意变更合同约定主材品牌。对于合同中未约定的主要材料、设备品牌，施工前由承包人提供封存样品经发包人确认后实施；合同中已约定参考材料、设备品牌，实际施工过程需要对品牌进行变更的，由承包人发起，附拟变更的材料和设备名称、品牌、规格型号、数量、使用部位及价格，发包人对变更后材料和设备进行询价确认后实施。</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（3）其他变更</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发包人提出的对已完成的分项工程进行变更，承包人应在施工前将施工方案报发包人确认；对于可能重复利用的材料设备，承包人应小心保护，属承包人拆除时未采取保护措施或拆除后保护不当的，由承包人负责。</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2）合同履行中发包人要求变更工程质量标准及发生其它重大变更（设计除外），由双方协商解决。</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承包人不得无故拒绝发包人的工程变更和其它指令要求，必须严格遵照发包人和监理的要求保质保量地在合理的时间内完成，否则发包人将另外委托施工单位完成，由此而发生的全部费用，将双倍作为罚款从承包人的工程款中予以扣除。</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13.2 承包人的合理化建议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13.2.2 工程师应在收到承包人提交的合理化建议后</w:t>
      </w:r>
      <w:r>
        <w:rPr>
          <w:rFonts w:hint="eastAsia" w:ascii="宋体" w:hAnsi="宋体" w:cs="宋体"/>
          <w:szCs w:val="21"/>
          <w:u w:val="single"/>
        </w:rPr>
        <w:t xml:space="preserve">  7  </w:t>
      </w:r>
      <w:r>
        <w:rPr>
          <w:rFonts w:hint="eastAsia" w:ascii="宋体" w:hAnsi="宋体" w:cs="宋体"/>
          <w:szCs w:val="21"/>
        </w:rPr>
        <w:t xml:space="preserve">日内审查完毕并报送发包人，发现其中存在技术上的缺陷，应通知承包人修改。发包人应在收到工程师报送的合理化建议后</w:t>
      </w:r>
      <w:r>
        <w:rPr>
          <w:rFonts w:hint="eastAsia" w:ascii="宋体" w:hAnsi="宋体" w:cs="宋体"/>
          <w:szCs w:val="21"/>
          <w:u w:val="single"/>
        </w:rPr>
        <w:t xml:space="preserve">  7  </w:t>
      </w:r>
      <w:r>
        <w:rPr>
          <w:rFonts w:hint="eastAsia" w:ascii="宋体" w:hAnsi="宋体" w:cs="宋体"/>
          <w:szCs w:val="21"/>
        </w:rPr>
        <w:t xml:space="preserve">日内审批完毕。合理化建议经发包人批准的，工程师应及时发出变更指示，由此引起的合同价格调整按照</w:t>
      </w:r>
      <w:r>
        <w:rPr>
          <w:rFonts w:hint="eastAsia" w:ascii="宋体" w:hAnsi="宋体" w:cs="宋体"/>
          <w:szCs w:val="21"/>
          <w:u w:val="single"/>
        </w:rPr>
        <w:t xml:space="preserve">   第13.3.3  </w:t>
      </w:r>
      <w:r>
        <w:rPr>
          <w:rFonts w:hint="eastAsia" w:ascii="宋体" w:hAnsi="宋体" w:cs="宋体"/>
          <w:szCs w:val="21"/>
        </w:rPr>
        <w:t xml:space="preserve">执行。发包人不同意变更的，工程师应书面通知承包人</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13.2.3 承包人提出的合理化变更建议的利益分享约定：</w:t>
      </w:r>
      <w:r>
        <w:rPr>
          <w:rFonts w:hint="eastAsia" w:ascii="宋体" w:hAnsi="宋体" w:cs="宋体"/>
          <w:szCs w:val="21"/>
          <w:u w:val="single"/>
        </w:rPr>
        <w:t xml:space="preserve">  变更前双方协商确定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13.3 变更程序</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13.3.3 变更估价</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13.3.3.1 变更估价原则</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关于变更估价原则的约定：</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变更工程价款结算方式：</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（1）工程量依据变更资料按实计算。</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（2）已标价工程量清单中有相同项目的，按照相同项目单价认定。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（3）已标价工程量清单中无相同项目，但有类似项目的，参照类似项目的单价认定。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（4）已标价工程量清单中无相同项目，也无类似项目的，参照类似工程的类似项目的单价认定。</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5）已标价工程量清单中无相同项目、类似项目及类似工程的类似项目单价的，由承包人根据工程变更资料、计量规则和计价办法、工程造价管理机构发布的信息价格和承包人报价浮动率提出变更工程项目的单价，报发包人确认后调整。承包人报价浮动率＝（1-（成交价-暂列金额-设计费）/（最高投标限价-暂列金额-设计费）*100%，工程造价管理机构发布的信息价格中缺项中，按发承包双方共同询价、认价的方式，按照合理的成本与利润构成的原则确定，并签署书面的认价文件，作为依据。如变更实施时不能达成一致，应先行实施，后商议解决。</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13.4 暂估价</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13.4.1 依法必须招标的暂估价项目（本项目无暂估价项目）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承包人可以参与投标的暂估价项目范围：</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承包人不得参与投标的暂估价项目范围：</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招投标程序及其他约定：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13.4.2 不属于依法必须招标的暂估价项目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不属于依法必须招标的暂估价项目的协商及估价的约定：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13.5 暂列金额（本项目无暂列金额）</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其他关于暂列金额使用的约定：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13.8 市场价格波动引起的调整</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13.8.2 关于是否采用《价格指数权重表》的约定：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13.8.3 关于采用其他方式调整合同价款的约定：</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本次招标采用总价合同，合同履行期间，因人工、材料价格波动影响合同价格时，均不予调整。</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双方根据本工程特点，商定的其它变更范围：</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因执行基准日期之后新颁布的法律、标准、规范引起的设计变更；</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因执行基准日期之后新颁布的法律、标准、规范引起的施工变更；</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非因发包人原因的设计变更引起的施工变更（包括不限于设计缺陷、施工方法改变等），一律不调整（上述第（1）（2）情况除外）。</w:t>
      </w:r>
      <w:r>
        <w:rPr>
          <w:rFonts w:hint="eastAsia" w:ascii="宋体" w:hAnsi="宋体" w:cs="宋体"/>
          <w:szCs w:val="21"/>
        </w:rPr>
        <w:t xml:space="preserve"> </w:t>
      </w:r>
      <w:r>
        <w:rPr>
          <w:rFonts w:hint="eastAsia" w:ascii="宋体" w:hAnsi="宋体" w:cs="宋体"/>
          <w:szCs w:val="21"/>
          <w:u w:val="single"/>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第14条 合同价格与支付</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14.1 合同价格形式</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14.1.1 关于合同价格形式的约定：</w:t>
      </w:r>
      <w:r>
        <w:rPr>
          <w:rFonts w:hint="eastAsia" w:ascii="宋体" w:hAnsi="宋体" w:cs="宋体"/>
          <w:szCs w:val="21"/>
          <w:u w:val="single"/>
        </w:rPr>
        <w:t xml:space="preserve">  总价合同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14.1.2 关于合同价格调整的约定：</w:t>
      </w:r>
      <w:r>
        <w:rPr>
          <w:rFonts w:hint="eastAsia" w:ascii="宋体" w:hAnsi="宋体" w:cs="宋体"/>
          <w:szCs w:val="21"/>
          <w:u w:val="single"/>
        </w:rPr>
        <w:t xml:space="preserve">本工程为总价合同，即除依据“第 13 条变更与调整”外，合同价格不作调整 </w:t>
      </w:r>
      <w:r>
        <w:rPr>
          <w:rFonts w:hint="eastAsia" w:ascii="宋体" w:hAnsi="宋体" w:cs="宋体"/>
          <w:szCs w:val="21"/>
        </w:rPr>
        <w:t xml:space="preserve">。</w:t>
      </w:r>
      <w:r>
        <w:rPr>
          <w:rFonts w:hint="eastAsia" w:ascii="宋体" w:hAnsi="宋体" w:cs="宋体"/>
          <w:szCs w:val="21"/>
          <w:u w:val="single"/>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全部风险已包含在投标报价中，承包人投标时已充分考虑风险范围，并计算风险系数 </w:t>
      </w:r>
      <w:r>
        <w:rPr>
          <w:rFonts w:hint="eastAsia" w:ascii="宋体" w:hAnsi="宋体" w:cs="宋体"/>
          <w:szCs w:val="21"/>
        </w:rPr>
        <w:t xml:space="preserve">。</w:t>
      </w:r>
      <w:r>
        <w:rPr>
          <w:rFonts w:hint="eastAsia" w:ascii="宋体" w:hAnsi="宋体" w:cs="宋体"/>
          <w:szCs w:val="21"/>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合同风险范围以内，承包人应自行考虑，结算时均不调整：</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施工现场相关必要设施及生活办公用房，合同价款已包括此项费用，竣工结算时不再另行调整 。</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按照国家及工程所在地政府部门的规定，该类工程必须缴纳的有关环境保护、渣土外运等所有费用，合同价款已包括此项费用，竣工结算时不调整 </w:t>
      </w:r>
      <w:r>
        <w:rPr>
          <w:rFonts w:hint="eastAsia" w:ascii="宋体" w:hAnsi="宋体" w:cs="宋体"/>
          <w:szCs w:val="21"/>
        </w:rPr>
        <w:t xml:space="preserve">。</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 </w:t>
      </w:r>
      <w:r>
        <w:rPr>
          <w:rFonts w:hint="eastAsia" w:ascii="宋体" w:hAnsi="宋体" w:cs="宋体"/>
          <w:szCs w:val="21"/>
        </w:rPr>
        <w:t xml:space="preserve">。</w:t>
      </w:r>
      <w:r>
        <w:rPr>
          <w:rFonts w:hint="eastAsia" w:ascii="宋体" w:hAnsi="宋体" w:cs="宋体"/>
          <w:szCs w:val="21"/>
          <w:u w:val="single"/>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由发包人要求的设计变更或变动的内容引起的工程量增加超过原清单工程量的15%，且该项投标报价高出招标控制价或市场价，则该项目超过15%以外部分工程量的综合单价予以调低。调低的组价办法参照第</w:t>
      </w:r>
      <w:r>
        <w:rPr>
          <w:rFonts w:hint="eastAsia" w:ascii="宋体" w:hAnsi="宋体" w:cs="宋体"/>
          <w:szCs w:val="21"/>
          <w:u w:val="single"/>
        </w:rPr>
        <w:t xml:space="preserve">13.3.3.1</w:t>
      </w:r>
      <w:r>
        <w:rPr>
          <w:rFonts w:hint="eastAsia" w:ascii="宋体" w:hAnsi="宋体" w:cs="宋体"/>
          <w:szCs w:val="21"/>
          <w:u w:val="single"/>
        </w:rPr>
        <w:t xml:space="preserve">-(5)执行 </w:t>
      </w:r>
      <w:r>
        <w:rPr>
          <w:rFonts w:hint="eastAsia" w:ascii="宋体" w:hAnsi="宋体" w:cs="宋体"/>
          <w:szCs w:val="21"/>
        </w:rPr>
        <w:t xml:space="preserve">。</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由发包人要求的设计变更或变动的内容引起的新的工程量清单项目，由承包人按照招标文件约定的报价方法提出相应综合单价，经发包人认可后作为结算的依据 </w:t>
      </w:r>
      <w:r>
        <w:rPr>
          <w:rFonts w:hint="eastAsia" w:ascii="宋体" w:hAnsi="宋体" w:cs="宋体"/>
          <w:szCs w:val="21"/>
        </w:rPr>
        <w:t xml:space="preserve">。</w:t>
      </w:r>
      <w:r>
        <w:rPr>
          <w:rFonts w:hint="eastAsia" w:ascii="宋体" w:hAnsi="宋体" w:cs="宋体"/>
          <w:szCs w:val="21"/>
          <w:u w:val="single"/>
        </w:rPr>
      </w:r>
      <w:r/>
    </w:p>
    <w:p>
      <w:pPr>
        <w:pStyle w:val="1137"/>
        <w:ind w:firstLine="420"/>
        <w:jc w:val="left"/>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新增零星工程项目以实际签证为准，签证需在签证事项发生后7日内以书面形式提供给发包人，其价格由承包人提出，经发包人认可后作为结算的依据 </w:t>
      </w:r>
      <w:r>
        <w:rPr>
          <w:rFonts w:hint="eastAsia" w:ascii="宋体" w:hAnsi="宋体" w:cs="宋体"/>
          <w:szCs w:val="21"/>
        </w:rPr>
        <w:t xml:space="preserve">。</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14.1.3 按实际完成的工程量支付工程价款的计量方法、估价方法：</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14.2 预付款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14.2.1 预付款支付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预付款的金额或比例为：</w:t>
      </w:r>
      <w:r>
        <w:rPr>
          <w:rFonts w:hint="eastAsia" w:ascii="宋体" w:hAnsi="宋体" w:cs="宋体"/>
          <w:szCs w:val="21"/>
          <w:u w:val="single"/>
        </w:rPr>
        <w:t xml:space="preserve">  见14.3.1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见14.3.1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14.2.2预付款担保</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提供预付款担保期限：</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预付款担保形式：</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14.3 工程进度款</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14.3.1 工程进度付款申请</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工程进度付款申请方式：</w:t>
      </w:r>
      <w:bookmarkStart w:id="377" w:name="_Hlk224935464"/>
      <w:r>
        <w:rPr>
          <w:rFonts w:hint="eastAsia" w:ascii="宋体" w:hAnsi="宋体" w:cs="宋体"/>
          <w:szCs w:val="21"/>
          <w:u w:val="single"/>
        </w:rPr>
        <w:t xml:space="preserve">执行通用条款</w:t>
      </w:r>
      <w:bookmarkEnd w:id="377"/>
      <w:r>
        <w:rPr>
          <w:rFonts w:hint="eastAsia" w:ascii="宋体" w:hAnsi="宋体" w:cs="宋体"/>
          <w:szCs w:val="21"/>
          <w:u w:val="single"/>
        </w:rPr>
        <w:t xml:space="preserve">。</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工程进度款的支付方式、支付条件和支付时间：</w:t>
      </w:r>
      <w:r>
        <w:rPr>
          <w:rFonts w:hint="eastAsia" w:ascii="宋体" w:hAnsi="宋体" w:cs="宋体"/>
          <w:b/>
          <w:bCs/>
          <w:szCs w:val="21"/>
        </w:rPr>
      </w:r>
      <w:r/>
    </w:p>
    <w:p>
      <w:pPr>
        <w:pStyle w:val="1137"/>
        <w:ind w:firstLine="42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本项目所有设备安装、调试完毕并上线运行且通过初验合格后，采购人向成交供应商支付不低于140万元；试运行期届满由成交供应商出具试运行报告并通过正式验收后，采购人按有资质的第三方结算审定价付清尾款。</w:t>
      </w:r>
      <w:r>
        <w:rPr>
          <w:rFonts w:hint="eastAsia" w:ascii="宋体" w:hAnsi="宋体" w:cs="宋体"/>
          <w:b w:val="0"/>
          <w:bCs w:val="0"/>
          <w:szCs w:val="21"/>
          <w:highlight w:val="none"/>
        </w:rPr>
      </w:r>
      <w:r/>
    </w:p>
    <w:p>
      <w:pPr>
        <w:pStyle w:val="1137"/>
        <w:ind w:firstLine="420"/>
        <w:spacing w:line="360" w:lineRule="auto"/>
        <w:rPr>
          <w:rFonts w:hint="eastAsia" w:ascii="宋体" w:hAnsi="宋体" w:cs="宋体"/>
          <w:szCs w:val="21"/>
        </w:rPr>
      </w:pPr>
      <w:r>
        <w:rPr>
          <w:rFonts w:hint="eastAsia" w:ascii="宋体" w:hAnsi="宋体" w:cs="宋体"/>
          <w:szCs w:val="21"/>
          <w:highlight w:val="none"/>
        </w:rPr>
        <w:t xml:space="preserve">上述款项的支付，须以承包人提供合法票据为前提。工程结算</w:t>
      </w:r>
      <w:r>
        <w:rPr>
          <w:rFonts w:hint="eastAsia" w:ascii="宋体" w:hAnsi="宋体" w:cs="宋体"/>
          <w:b w:val="0"/>
          <w:bCs w:val="0"/>
          <w:szCs w:val="21"/>
          <w:highlight w:val="none"/>
        </w:rPr>
        <w:t xml:space="preserve">需经审核，并按审核后</w:t>
      </w:r>
      <w:r>
        <w:rPr>
          <w:rFonts w:hint="eastAsia" w:ascii="宋体" w:hAnsi="宋体" w:cs="宋体"/>
          <w:szCs w:val="21"/>
          <w:highlight w:val="none"/>
        </w:rPr>
        <w:t xml:space="preserve">结算金额进行结算。</w:t>
      </w:r>
      <w:r>
        <w:rPr>
          <w:rFonts w:hint="eastAsia" w:ascii="宋体" w:hAnsi="宋体" w:cs="宋体"/>
          <w:szCs w:val="21"/>
        </w:rPr>
        <w:t xml:space="preserve">承包人应按时、足额发放农民工工资，同时按省、市治欠保支相关规定落实好农民工实名制以及银行专户代发工资等相关工作。因承包人拖欠农民工工资所造成的一切后果均由其全部承担。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每次付款前，承包人应向发包人提供合法有效的增值税专用发票,承包人应承担的费用、违约和赔偿金，发包人在付款时有权直接扣除。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承包人提交进度付款申请单的格式、内容、份数和时间：</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进度付款申请单应包括的内容：</w:t>
      </w:r>
      <w:r>
        <w:rPr>
          <w:rFonts w:hint="eastAsia" w:ascii="宋体" w:hAnsi="宋体" w:cs="宋体"/>
          <w:szCs w:val="21"/>
          <w:u w:val="single"/>
        </w:rPr>
        <w:t xml:space="preserve"> 按照发包人要求格式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14.3.2 进度付款审核和支付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进度付款的审核方式和支付的约定：</w:t>
      </w:r>
      <w:r>
        <w:rPr>
          <w:rFonts w:hint="eastAsia" w:ascii="宋体" w:hAnsi="宋体" w:cs="宋体"/>
          <w:szCs w:val="21"/>
        </w:rPr>
      </w:r>
      <w:r/>
    </w:p>
    <w:p>
      <w:pPr>
        <w:pStyle w:val="1137"/>
        <w:ind w:left="210" w:firstLine="420"/>
        <w:spacing w:line="360" w:lineRule="auto"/>
        <w:rPr>
          <w:rFonts w:hint="eastAsia" w:ascii="宋体" w:hAnsi="宋体" w:cs="宋体"/>
          <w:szCs w:val="21"/>
          <w:u w:val="single"/>
        </w:rPr>
      </w:pPr>
      <w:r>
        <w:rPr>
          <w:rFonts w:hint="eastAsia" w:ascii="宋体" w:hAnsi="宋体" w:cs="宋体"/>
          <w:szCs w:val="21"/>
          <w:u w:val="single"/>
        </w:rPr>
        <w:t xml:space="preserve">若未按合同约定时间(详见合同14.5）提交项目结算报审相关资料的，发包人有权按合同约定进行违约处罚。</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发包人应在进度款支付证书或临时进度款支付证书签发后的</w:t>
      </w:r>
      <w:r>
        <w:rPr>
          <w:rFonts w:hint="eastAsia" w:ascii="宋体" w:hAnsi="宋体" w:cs="宋体"/>
          <w:szCs w:val="21"/>
          <w:u w:val="single"/>
        </w:rPr>
        <w:t xml:space="preserve">  7  </w:t>
      </w:r>
      <w:r>
        <w:rPr>
          <w:rFonts w:hint="eastAsia" w:ascii="宋体" w:hAnsi="宋体" w:cs="宋体"/>
          <w:szCs w:val="21"/>
        </w:rPr>
        <w:t xml:space="preserve">天内完成支付，发包人逾期支付进度款的，应按照</w:t>
      </w:r>
      <w:r>
        <w:rPr>
          <w:rFonts w:hint="eastAsia" w:ascii="宋体" w:hAnsi="宋体" w:cs="宋体"/>
          <w:szCs w:val="21"/>
          <w:u w:val="single"/>
        </w:rPr>
        <w:t xml:space="preserve">  /  </w:t>
      </w:r>
      <w:r>
        <w:rPr>
          <w:rFonts w:hint="eastAsia" w:ascii="宋体" w:hAnsi="宋体" w:cs="宋体"/>
          <w:szCs w:val="21"/>
        </w:rPr>
        <w:t xml:space="preserve">支付违约金。</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14.4 付款计划表</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14.4.1 付款计划表的编制要求：</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14.4.2 付款计划表的编制与审批</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付款计划表的编制：</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14.5 竣工结算</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14.5.1 竣工结算申请</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承包人提交竣工结算申请的时间：</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竣工结算申请的资料清单和份数：</w:t>
      </w:r>
      <w:r>
        <w:rPr>
          <w:rFonts w:hint="eastAsia" w:ascii="宋体" w:hAnsi="宋体" w:cs="宋体"/>
          <w:szCs w:val="21"/>
          <w:u w:val="single"/>
        </w:rPr>
        <w:t xml:space="preserve"> 承包人应在项目竣工验收后10天内向发包人提交工程结算资料（具体内容见附件）。承包人如未在规定时间内提供完整的工程竣工结算资料，发包人有权拒付工程款（进度款）。经发包人催促后14天内仍未提供或没有明确答复，发包人有权根据已有资料进行审查，责任由承包人自负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发包人收到承包人竣工图、竣工资料和竣工结算完整资料后，由发包人和监理方共同审查确认后交由有关审价部门进行工程价款的审核,承包人提交完全部资料视为送审结束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承包人必须按合同要求进行编制工程竣工结算书，并提供与现场施工吻合的竣工资料。同时也必须提供工程量计算底稿、完整的变更签证等相关的结算资料。施工单位在完成变更工作后须于15日内提出签证，逾期无效。在发包人或造价咨询单位结算审</w:t>
      </w:r>
      <w:r>
        <w:rPr>
          <w:rFonts w:hint="eastAsia" w:ascii="宋体" w:hAnsi="宋体" w:cs="宋体"/>
          <w:szCs w:val="21"/>
          <w:u w:val="single"/>
          <w:lang w:val="en-US" w:eastAsia="zh-CN"/>
        </w:rPr>
        <w:t xml:space="preserve">核</w:t>
      </w:r>
      <w:r>
        <w:rPr>
          <w:rFonts w:hint="eastAsia" w:ascii="宋体" w:hAnsi="宋体" w:cs="宋体"/>
          <w:szCs w:val="21"/>
          <w:u w:val="single"/>
        </w:rPr>
        <w:t xml:space="preserve">过程中，不再增加任何结算资料（图纸、签证变更单、价格凭证等），送审的结算书中若有遗漏、少算项目均视为让利给发包人，不作增加调整。任何情况下，本合同最终结算总价应以</w:t>
      </w:r>
      <w:r>
        <w:rPr>
          <w:rFonts w:hint="eastAsia" w:ascii="宋体" w:hAnsi="宋体" w:cs="宋体"/>
          <w:szCs w:val="21"/>
          <w:u w:val="single"/>
          <w:lang w:eastAsia="zh-CN"/>
        </w:rPr>
        <w:t xml:space="preserve">有资质的第三方审核</w:t>
      </w:r>
      <w:r>
        <w:rPr>
          <w:rFonts w:hint="eastAsia" w:ascii="宋体" w:hAnsi="宋体" w:cs="宋体"/>
          <w:szCs w:val="21"/>
          <w:u w:val="single"/>
        </w:rPr>
        <w:t xml:space="preserve">单位</w:t>
      </w:r>
      <w:r>
        <w:rPr>
          <w:rFonts w:hint="eastAsia" w:ascii="宋体" w:hAnsi="宋体" w:cs="宋体"/>
          <w:szCs w:val="21"/>
          <w:u w:val="single"/>
          <w:lang w:eastAsia="zh-CN"/>
        </w:rPr>
        <w:t xml:space="preserve">结算审定</w:t>
      </w:r>
      <w:r>
        <w:rPr>
          <w:rFonts w:hint="eastAsia" w:ascii="宋体" w:hAnsi="宋体" w:cs="宋体"/>
          <w:szCs w:val="21"/>
          <w:u w:val="single"/>
        </w:rPr>
        <w:t xml:space="preserve">金额为准，承包人不得提出异议。</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项目结算报审限期要求和处罚如下:</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项目合同金额在500万元(包含500万元)以内的，承包人应于项目</w:t>
      </w:r>
      <w:r>
        <w:rPr>
          <w:rFonts w:hint="eastAsia" w:ascii="宋体" w:hAnsi="宋体" w:cs="宋体"/>
          <w:szCs w:val="21"/>
          <w:u w:val="single"/>
          <w:lang w:eastAsia="zh-CN"/>
        </w:rPr>
        <w:t xml:space="preserve">正式正式验收</w:t>
      </w:r>
      <w:r>
        <w:rPr>
          <w:rFonts w:hint="eastAsia" w:ascii="宋体" w:hAnsi="宋体" w:cs="宋体"/>
          <w:szCs w:val="21"/>
          <w:u w:val="single"/>
        </w:rPr>
        <w:t xml:space="preserve">之日起10日内递交符合发包人要求的所有结算报审资料，逾期递交的，每逾期一天，发包人有权对承包人处以500元/天的罚款。</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竣工结算申请单的内容应包括：</w:t>
      </w:r>
      <w:r>
        <w:rPr>
          <w:rFonts w:hint="eastAsia" w:ascii="宋体" w:hAnsi="宋体" w:cs="宋体"/>
          <w:szCs w:val="21"/>
          <w:u w:val="single"/>
        </w:rPr>
        <w:t xml:space="preserve"> 工程完工并通过验收合格，承包人与施工总承包单位办理完移交手续，且向发包人移交了完整合格的竣工资料后，承包人向发包人提交结算书和相关结算资料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14.5.2 竣工结算审核</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。其中：</w:t>
      </w:r>
      <w:r>
        <w:rPr>
          <w:rFonts w:hint="eastAsia" w:ascii="宋体" w:hAnsi="宋体" w:cs="宋体"/>
          <w:szCs w:val="21"/>
          <w:highlight w:val="none"/>
        </w:rPr>
      </w:r>
      <w:r/>
    </w:p>
    <w:p>
      <w:pPr>
        <w:pStyle w:val="12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u w:val="single"/>
          <w:lang w:eastAsia="zh-CN"/>
        </w:rPr>
        <w:t xml:space="preserve">在</w:t>
      </w:r>
      <w:r>
        <w:rPr>
          <w:rFonts w:hint="eastAsia" w:ascii="宋体" w:hAnsi="宋体" w:cs="宋体"/>
          <w:sz w:val="21"/>
          <w:szCs w:val="21"/>
          <w:highlight w:val="none"/>
          <w:u w:val="single"/>
          <w:lang w:val="en-US" w:eastAsia="zh-CN"/>
        </w:rPr>
        <w:t xml:space="preserve">结算审核</w:t>
      </w:r>
      <w:r>
        <w:rPr>
          <w:rFonts w:hint="eastAsia" w:ascii="宋体" w:hAnsi="宋体" w:cs="宋体"/>
          <w:sz w:val="21"/>
          <w:szCs w:val="21"/>
          <w:highlight w:val="none"/>
          <w:u w:val="single"/>
          <w:lang w:eastAsia="zh-CN"/>
        </w:rPr>
        <w:t xml:space="preserve">过程中，原则上不再增加任何结算资料（图纸、签证变更单、价格凭证等），送审的结算书中若有遗漏项目按</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结算审核单位的增补资料要求执行。</w:t>
      </w:r>
      <w:r>
        <w:rPr>
          <w:rFonts w:hint="eastAsia" w:ascii="宋体" w:hAnsi="宋体" w:cs="宋体"/>
          <w:sz w:val="21"/>
          <w:szCs w:val="21"/>
          <w:highlight w:val="none"/>
          <w:u w:val="single"/>
          <w:lang w:eastAsia="zh-CN"/>
        </w:rPr>
      </w:r>
      <w:r/>
    </w:p>
    <w:p>
      <w:pPr>
        <w:pStyle w:val="12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u w:val="single"/>
          <w:lang w:eastAsia="zh-CN"/>
        </w:rPr>
        <w:t xml:space="preserve">现场签证过程中发生的签证结果与招标文件、合同原则存在不一致，并经</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结算审核单位审核后确认为不合理签证时，以招投标文件和合同依据为准。</w:t>
      </w:r>
      <w:r>
        <w:rPr>
          <w:rFonts w:hint="eastAsia" w:ascii="宋体" w:hAnsi="宋体" w:cs="宋体"/>
          <w:sz w:val="21"/>
          <w:szCs w:val="21"/>
          <w:highlight w:val="none"/>
          <w:u w:val="single"/>
          <w:lang w:eastAsia="zh-CN"/>
        </w:rPr>
      </w:r>
      <w:r/>
    </w:p>
    <w:p>
      <w:pPr>
        <w:pStyle w:val="12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u w:val="single"/>
          <w:lang w:eastAsia="zh-CN"/>
        </w:rPr>
        <w:t xml:space="preserve">结算</w:t>
      </w:r>
      <w:r>
        <w:rPr>
          <w:rFonts w:hint="eastAsia" w:ascii="宋体" w:hAnsi="宋体" w:cs="宋体"/>
          <w:sz w:val="21"/>
          <w:szCs w:val="21"/>
          <w:highlight w:val="none"/>
          <w:u w:val="single"/>
          <w:lang w:val="en-US" w:eastAsia="zh-CN"/>
        </w:rPr>
        <w:t xml:space="preserve">审核</w:t>
      </w:r>
      <w:r>
        <w:rPr>
          <w:rFonts w:hint="eastAsia" w:ascii="宋体" w:hAnsi="宋体" w:cs="宋体"/>
          <w:sz w:val="21"/>
          <w:szCs w:val="21"/>
          <w:highlight w:val="none"/>
          <w:u w:val="single"/>
          <w:lang w:eastAsia="zh-CN"/>
        </w:rPr>
        <w:t xml:space="preserve">过程中，若</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结算审核单位认为发包人变更签证认价存在问题，</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结算审核单位可以要求就有关价格重新进行认定。</w:t>
      </w:r>
      <w:r>
        <w:rPr>
          <w:rFonts w:hint="eastAsia" w:ascii="宋体" w:hAnsi="宋体" w:cs="宋体"/>
          <w:sz w:val="21"/>
          <w:szCs w:val="21"/>
          <w:highlight w:val="none"/>
          <w:u w:val="single"/>
          <w:lang w:eastAsia="zh-CN"/>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14.6 质量保证金</w:t>
      </w:r>
      <w:r>
        <w:rPr>
          <w:rFonts w:hint="eastAsia" w:ascii="宋体" w:hAnsi="宋体" w:cs="宋体"/>
          <w:szCs w:val="21"/>
          <w:highlight w:val="non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14.6.1 承包人提供质量保证金的方式</w:t>
      </w:r>
      <w:r>
        <w:rPr>
          <w:rFonts w:hint="eastAsia" w:ascii="宋体" w:hAnsi="宋体" w:cs="宋体"/>
          <w:szCs w:val="21"/>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rPr>
        <w:t xml:space="preserve">(1) 工程质量保证担保，保证金额为：</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合同总价的3%，时间覆盖整个缺陷责任期，期满后凭发包人签署的证明原件，办理质量保证金退还手续。</w:t>
      </w:r>
      <w:r>
        <w:rPr>
          <w:rFonts w:hint="eastAsia" w:ascii="宋体" w:hAnsi="宋体" w:cs="宋体"/>
          <w:szCs w:val="21"/>
          <w:highlight w:val="none"/>
          <w:u w:val="single"/>
          <w:lang w:val="en-US" w:eastAsia="zh-CN"/>
        </w:rPr>
      </w:r>
      <w:r/>
    </w:p>
    <w:p>
      <w:pPr>
        <w:pStyle w:val="1137"/>
        <w:ind w:firstLine="60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质量保证金的形式：银行保函、企业网银、电汇、汇票、支票等方式。</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其他方式：</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14.6.2 质量保证金的预留</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质量保证金的预留采取以下第</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在支付工程进度款时逐次预留的质量保证金的比例：</w:t>
      </w:r>
      <w:r>
        <w:rPr>
          <w:rFonts w:hint="eastAsia" w:ascii="宋体" w:hAnsi="宋体" w:cs="宋体"/>
          <w:szCs w:val="21"/>
          <w:highlight w:val="none"/>
          <w:u w:val="single"/>
        </w:rPr>
        <w:t xml:space="preserve">   /   </w:t>
      </w:r>
      <w:r>
        <w:rPr>
          <w:rFonts w:hint="eastAsia" w:ascii="宋体" w:hAnsi="宋体" w:cs="宋体"/>
          <w:szCs w:val="21"/>
          <w:highlight w:val="none"/>
        </w:rPr>
        <w:t xml:space="preserve">，在此情形下，质量保证金的计算基数不包括预付款的支付、扣回以及价格调整的金额；</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 工程竣工结算时一次性预留专用合同条件第14.6.1项第(</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)目约定的工程款预留比例的质量保证金；</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其他预留方式： </w:t>
      </w:r>
      <w:r>
        <w:rPr>
          <w:rFonts w:hint="eastAsia" w:ascii="宋体" w:hAnsi="宋体" w:cs="宋体"/>
          <w:szCs w:val="21"/>
          <w:highlight w:val="none"/>
          <w:u w:val="single"/>
          <w:lang w:val="en-US" w:eastAsia="zh-CN"/>
        </w:rPr>
        <w:t xml:space="preserve">  承包人在发包人第二次付款前须提交质量保证金  </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14.7 最终结清</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14.7.1 最终结清申请单</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当事人双方关于最终结清申请的其他约定：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14.7.2 最终结清证书和支付</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当事人双方关于最终结清支付的其他约定：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第15条 违约</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15.1 发包人违约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15.1.1 发包人违约的情形</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15.1.3 发包人违约的责任</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rPr>
          <w:rFonts w:hint="eastAsia" w:ascii="宋体" w:hAnsi="宋体" w:cs="宋体"/>
          <w:szCs w:val="21"/>
          <w:u w:val="single"/>
        </w:rPr>
        <w:t xml:space="preserve">  无违约责任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15.2 承包人违约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15.2.1 承包人违约的情形</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w:t>
      </w:r>
      <w:r>
        <w:rPr>
          <w:rFonts w:hint="eastAsia" w:ascii="宋体" w:hAnsi="宋体" w:cs="宋体"/>
          <w:szCs w:val="21"/>
          <w:u w:val="single"/>
          <w:lang w:val="en-US" w:eastAsia="zh-CN"/>
        </w:rPr>
        <w:t xml:space="preserve">初步验收</w:t>
      </w:r>
      <w:r>
        <w:rPr>
          <w:rFonts w:hint="eastAsia" w:ascii="宋体" w:hAnsi="宋体" w:cs="宋体"/>
          <w:szCs w:val="21"/>
          <w:u w:val="single"/>
        </w:rPr>
        <w:t xml:space="preserve">后5日内，承包人需自行拆除临时设施及附属物，完成所有的人、材、机全部退场，并将其运出施工现场，放置于合适的场所，否则，每逾期一日，承包人应向发包人支付五万元的违约金，并赔偿给发包人造成的损失。所发生的费用由承包人自行承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u w:val="single"/>
        </w:rPr>
        <w:t xml:space="preserve">未经发包人书面同意的分包行为，或者承包人让他方挂靠的，视为承包人违约，承包人应按合同总价30%的数额向发包人支付违约金，发包人还有权解除本合同，并有权拒付工程款，承包人应退还已经收取的款项，赔偿给发包人造成的损失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15.2.2 通知改正</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工程师通知承包人改正的合理期限是：</w:t>
      </w:r>
      <w:r>
        <w:rPr>
          <w:rFonts w:hint="eastAsia" w:ascii="宋体" w:hAnsi="宋体" w:cs="宋体"/>
          <w:szCs w:val="21"/>
          <w:u w:val="single"/>
        </w:rPr>
        <w:t xml:space="preserve">  7天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15.2.3 承包人违约的责任</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rPr>
      </w:r>
      <w:r/>
    </w:p>
    <w:p>
      <w:pPr>
        <w:pStyle w:val="1137"/>
        <w:numPr>
          <w:ilvl w:val="0"/>
          <w:numId w:val="9"/>
        </w:numPr>
        <w:ind w:firstLine="420"/>
        <w:spacing w:line="360" w:lineRule="auto"/>
        <w:rPr>
          <w:rFonts w:hint="eastAsia" w:ascii="宋体" w:hAnsi="宋体" w:cs="宋体"/>
          <w:szCs w:val="21"/>
        </w:rPr>
      </w:pPr>
      <w:r>
        <w:rPr>
          <w:rFonts w:hint="eastAsia" w:ascii="宋体" w:hAnsi="宋体" w:cs="宋体"/>
          <w:szCs w:val="21"/>
          <w:u w:val="single"/>
        </w:rPr>
        <w:t xml:space="preserve">若延误工期： 因承包人原因延误工期，每延误一天，承包人按合同总价的万分之五给予违约金；超过15天，每天双倍计算违约金。如竣工时间超过合同工期一个月以上，发包人有权终止合同，承包人除按以上约定支付违约金外，还应赔偿因其违约给发包人造成的损失。发包人有权从工程款中直接扣除违约金。</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质量不达标：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因承包人原因达不到约定的质量标准，承包人必须保证返工整改后工程达到约定的质量标准，并承担因质量问题所造成的一切经济损失。返工后仍不能达到约定条件，承包人须按合同总价的百分之十向发包人支付违约金，同时发包</w:t>
      </w:r>
      <w:r>
        <w:rPr>
          <w:rFonts w:hint="eastAsia" w:ascii="宋体" w:hAnsi="宋体" w:cs="宋体"/>
          <w:szCs w:val="21"/>
          <w:u w:val="single"/>
        </w:rPr>
        <w:t xml:space="preserve">人有权解除合同。如因返工造成工期延误，还应按本合同延误工期的约定支付逾期违约金；如因施工质量导致安全事故，承包人还应承担事故处理的一切费用并赔偿给发包人造成的损失；如承包人使用的材料不合格，应按照不合格材料价款的双倍支付违约金，并承担所有退换货费用，因退换货造成工期延误，还应按本合同延误工期的约定支付逾期违金。如第三次工程正式竣工验收时工程质量仍达不到约定条件时，承包人除按以上约定支付违约金外，还应赔偿因其违约给发包人造成的损失，同时发包人有权解除本合同，并按承包人已完工程量结算款的70%与承包人进行结算 </w:t>
      </w:r>
      <w:r>
        <w:rPr>
          <w:rFonts w:hint="eastAsia" w:ascii="宋体" w:hAnsi="宋体" w:cs="宋体"/>
          <w:szCs w:val="21"/>
        </w:rPr>
        <w:t xml:space="preserve">。</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遵守政府和发包人对施工现场的一切规定和要求，承担因自身原因违反有关规定造成的损失和罚款。</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u w:val="single"/>
        </w:rPr>
        <w:t xml:space="preserve">工程质量检测后，不合格复检费用由承包人承担。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rPr>
        <w:t xml:space="preserve">（5）</w:t>
      </w:r>
      <w:r>
        <w:rPr>
          <w:rFonts w:hint="eastAsia" w:ascii="宋体" w:hAnsi="宋体" w:cs="宋体"/>
          <w:szCs w:val="21"/>
          <w:u w:val="single"/>
        </w:rPr>
        <w:t xml:space="preserve">承包人应保证交付的工程不侵犯第三方的任何权利，若发生侵害</w:t>
      </w:r>
      <w:r>
        <w:rPr>
          <w:rFonts w:hint="eastAsia" w:ascii="宋体" w:hAnsi="宋体" w:cs="宋体"/>
          <w:szCs w:val="21"/>
          <w:u w:val="single"/>
        </w:rPr>
        <w:t xml:space="preserve">第三方权利造成第三方追索的情况，承包人应负责与第三方交涉，并承担由此产生的全部法律和经济责任，同时赔偿发包人因为该侵权⾏为所造成的全部损失（包括但不限于诉讼费、律师费等）。若发包人使用承包人交付的工程，被第三方主张（包括但不限于来函警告、请求行政处理、起诉或者仲裁)侵害其权利的，承包人应根据发包人的要求立即协助发包人处理纠纷，如确属侵权，承包人应支付相应的费用以获得第三方授权，使得发包人继续使用，并承担发包人因此而造成的全部损失（包括但不限于诉讼费、律师费等），否则承包人应按合同总价20%的数额承担违约金。</w:t>
      </w:r>
      <w:r>
        <w:rPr>
          <w:rFonts w:hint="eastAsia" w:ascii="宋体" w:hAnsi="宋体" w:cs="宋体"/>
          <w:szCs w:val="21"/>
          <w:u w:val="single"/>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u w:val="single"/>
        </w:rPr>
        <w:t xml:space="preserve">发包人有权自工程款中直接扣除承包人应承担的违约金、罚款及赔偿金</w:t>
      </w:r>
      <w:r>
        <w:rPr>
          <w:rFonts w:hint="eastAsia" w:ascii="宋体" w:hAnsi="宋体" w:cs="宋体"/>
          <w:szCs w:val="21"/>
        </w:rPr>
        <w:t xml:space="preserve">。 </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第16条 合同解除</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16.1 由发包人解除合同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16.1.1 因承包人违约解除合同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双方约定可由发包人解除合同的其他事由：</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16.2 由承包人解除合同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16.2.1 因发包人违约解除合同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双方约定可由承包人解除合同的其他事由：</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第17条 不可抗力</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17.1 不可抗力的定义</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除通用合同条件约定的不可抗力事件之外，视为不可抗力的其他情形：</w:t>
      </w:r>
      <w:r>
        <w:rPr>
          <w:rFonts w:hint="eastAsia" w:ascii="宋体" w:hAnsi="宋体" w:cs="宋体"/>
          <w:szCs w:val="21"/>
          <w:u w:val="single"/>
        </w:rPr>
        <w:t xml:space="preserve"> 在本合同签订以前已发生且/或持续发生的经国家卫生健康委员会明确公告纳入《中华人民共和国传染病防治法》规定的乙类传染病、并采取甲类传染病预防控制措施等疫情事件不得视为不可抗力  </w:t>
      </w:r>
      <w:r>
        <w:rPr>
          <w:rFonts w:hint="eastAsia" w:ascii="宋体" w:hAnsi="宋体" w:cs="宋体"/>
          <w:szCs w:val="21"/>
        </w:rPr>
        <w:t xml:space="preserve">。</w:t>
      </w:r>
      <w:r>
        <w:rPr>
          <w:rFonts w:hint="eastAsia" w:ascii="宋体" w:hAnsi="宋体" w:cs="宋体"/>
          <w:szCs w:val="21"/>
        </w:rPr>
      </w:r>
      <w:r/>
    </w:p>
    <w:p>
      <w:pPr>
        <w:pStyle w:val="1137"/>
        <w:ind w:firstLine="420"/>
        <w:spacing w:line="360" w:lineRule="auto"/>
        <w:widowControl/>
        <w:tabs>
          <w:tab w:val="left" w:pos="851" w:leader="none"/>
        </w:tabs>
        <w:rPr>
          <w:rFonts w:hint="eastAsia" w:ascii="宋体" w:hAnsi="宋体" w:cs="宋体"/>
          <w:bCs/>
          <w:szCs w:val="21"/>
        </w:rPr>
      </w:pPr>
      <w:r/>
      <w:bookmarkStart w:id="378" w:name="_Toc10232"/>
      <w:r>
        <w:rPr>
          <w:rFonts w:hint="eastAsia" w:ascii="宋体" w:hAnsi="宋体" w:cs="宋体"/>
          <w:bCs/>
          <w:szCs w:val="21"/>
        </w:rPr>
        <w:t xml:space="preserve">17.4 不可抗力后果的承担</w:t>
      </w:r>
      <w:bookmarkEnd w:id="378"/>
      <w:r>
        <w:rPr>
          <w:rFonts w:hint="eastAsia" w:ascii="宋体" w:hAnsi="宋体" w:cs="宋体"/>
          <w:bCs/>
          <w:szCs w:val="21"/>
        </w:rPr>
        <w:t xml:space="preserve"> </w:t>
      </w:r>
      <w:r>
        <w:rPr>
          <w:rFonts w:hint="eastAsia" w:ascii="宋体" w:hAnsi="宋体" w:cs="宋体"/>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不可抗力导致的人员伤亡、财产损失、费用增加和（或）工期延误等后果，由合同当事人按以下原则承担：</w:t>
      </w:r>
      <w:r>
        <w:rPr>
          <w:rFonts w:hint="eastAsia" w:ascii="宋体" w:hAnsi="宋体" w:cs="宋体"/>
          <w:szCs w:val="21"/>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（1）永久工程、已运至施工现场的材料和工程设备的损坏，以及因工程损坏造成的第三人人员伤亡和财产损失由承包人承担；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（2）承包人施工设备的损坏由承包人承担；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（3）发包人和承包人承担各自人员伤亡和财产的损失；</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（4）因不可抗力影响承包人履行合同约定的义务，已经引起或将引起工期延误的，应当顺延工期，由此导致承包人停工的费用损失由承包人承担；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（5）因不可抗力引起或将引起工期延误，发包人要求赶工的，由此增加的赶工费用由发包人承担；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（6）承包人在停工期间按照发包人要求照管、清理和修复工程的费用由发包人承担。</w:t>
      </w:r>
      <w:r>
        <w:rPr>
          <w:rFonts w:hint="eastAsia" w:ascii="宋体" w:hAnsi="宋体" w:cs="宋体"/>
          <w:szCs w:val="21"/>
          <w:u w:val="single"/>
        </w:rPr>
      </w:r>
      <w:r/>
    </w:p>
    <w:p>
      <w:pPr>
        <w:pStyle w:val="1137"/>
        <w:ind w:firstLine="420"/>
        <w:spacing w:line="360" w:lineRule="auto"/>
        <w:rPr>
          <w:rFonts w:hint="eastAsia" w:ascii="宋体" w:hAnsi="宋体" w:cs="宋体"/>
          <w:szCs w:val="21"/>
          <w:u w:val="single"/>
        </w:rPr>
      </w:pPr>
      <w:r>
        <w:rPr>
          <w:rFonts w:hint="eastAsia" w:ascii="宋体" w:hAnsi="宋体" w:cs="宋体"/>
          <w:szCs w:val="21"/>
          <w:u w:val="single"/>
        </w:rPr>
        <w:t xml:space="preserve">因合同一方迟延履行合同义务，在迟延履行期间遭遇不可抗力的，不免除其违约责任。</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17.6 因不可抗力解除合同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合同解除后，发包人应当在商定或确定发包人应支付款项后的</w:t>
      </w:r>
      <w:r>
        <w:rPr>
          <w:rFonts w:hint="eastAsia" w:ascii="宋体" w:hAnsi="宋体" w:cs="宋体"/>
          <w:szCs w:val="21"/>
          <w:u w:val="single"/>
        </w:rPr>
        <w:t xml:space="preserve">  60  </w:t>
      </w:r>
      <w:r>
        <w:rPr>
          <w:rFonts w:hint="eastAsia" w:ascii="宋体" w:hAnsi="宋体" w:cs="宋体"/>
          <w:szCs w:val="21"/>
        </w:rPr>
        <w:t xml:space="preserve">天内完成款项的支付。</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第18条 保险</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18.1 设计和工程保险</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18.1.1 双方当事人关于设计和工程保险的特别约定：</w:t>
      </w:r>
      <w:r>
        <w:rPr>
          <w:rFonts w:hint="eastAsia" w:ascii="宋体" w:hAnsi="宋体" w:cs="宋体"/>
          <w:szCs w:val="21"/>
          <w:u w:val="single"/>
        </w:rPr>
        <w:t xml:space="preserve"> 按江苏省及扬州市相关规定，应由承包人缴纳的保险必须按时依法办理。保险费用全部由承包人承担，含在合同总价内，投保不到位造成的所有损失由承包人承担。承包人必须为从事危险作业的职工和可能因施工造成伤害的第三方办理意外伤害保险，并为施工场地内自有人员生命财产和施工机械设备办理保险，支付保险费用，否则，由此产生的一切后果由承包人承担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18.1.2 双方当事人关于第三方责任险的特别约定：</w:t>
      </w:r>
      <w:r>
        <w:rPr>
          <w:rFonts w:hint="eastAsia" w:ascii="宋体" w:hAnsi="宋体" w:cs="宋体"/>
          <w:szCs w:val="21"/>
          <w:u w:val="single"/>
        </w:rPr>
        <w:t xml:space="preserve">  按江苏省及扬州市相关规定，由承包人按时依法办理保险事宜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18.2 工伤和意外伤害保险</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18.2.3 关于工伤保险和意外伤害保险的特别约定：</w:t>
      </w:r>
      <w:r>
        <w:rPr>
          <w:rFonts w:hint="eastAsia" w:ascii="宋体" w:hAnsi="宋体" w:cs="宋体"/>
          <w:szCs w:val="21"/>
          <w:u w:val="single"/>
        </w:rPr>
        <w:t xml:space="preserve"> 按江苏省及扬州市相关规定，由承包人按时依法办理保险事宜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18.3 货物保险</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关于承包人应为其施工设备、材料、工程设备和临时工程等办理财产保险的特别约定：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18.4 其他保险</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18.5 对各项保险的一般要求</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18.5.2 保险凭证</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保险单的条件：</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18.5.4 通知义务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274"/>
        <w:spacing w:after="145"/>
        <w:tabs>
          <w:tab w:val="left" w:pos="993" w:leader="none"/>
        </w:tabs>
        <w:rPr>
          <w:rFonts w:hint="eastAsia" w:cs="宋体"/>
          <w:b w:val="0"/>
          <w:bCs w:val="0"/>
          <w:sz w:val="21"/>
          <w:szCs w:val="21"/>
        </w:rPr>
        <w:outlineLvl w:val="9"/>
      </w:pPr>
      <w:r>
        <w:rPr>
          <w:rFonts w:hint="eastAsia" w:cs="宋体"/>
          <w:b w:val="0"/>
          <w:bCs w:val="0"/>
          <w:sz w:val="21"/>
          <w:szCs w:val="21"/>
        </w:rPr>
        <w:t xml:space="preserve">第20条 争议解决</w:t>
      </w:r>
      <w:r>
        <w:rPr>
          <w:rFonts w:hint="eastAsia" w:cs="宋体"/>
          <w:b w:val="0"/>
          <w:bCs w:val="0"/>
          <w:sz w:val="21"/>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20.3 争议评审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 </w:t>
      </w:r>
      <w:r>
        <w:rPr>
          <w:rFonts w:hint="eastAsia" w:ascii="宋体" w:hAnsi="宋体" w:cs="宋体"/>
          <w:szCs w:val="21"/>
          <w:u w:val="single"/>
        </w:rPr>
        <w:t xml:space="preserve">  同意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20.3.1 争议评审小组的确定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争议评审小组成员的人数：</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选定争议避免/评审组的期限：</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评审机构：</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争议评审员报酬的承担人：</w:t>
      </w:r>
      <w:r>
        <w:rPr>
          <w:rFonts w:hint="eastAsia" w:ascii="宋体" w:hAnsi="宋体" w:cs="宋体"/>
          <w:szCs w:val="21"/>
          <w:u w:val="single"/>
        </w:rPr>
        <w:t xml:space="preserve">   承包人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20.3.2 争议的避免</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发包人和承包人是否均出席争议避免的非正式讨论：</w:t>
      </w:r>
      <w:r>
        <w:rPr>
          <w:rFonts w:hint="eastAsia" w:ascii="宋体" w:hAnsi="宋体" w:cs="宋体"/>
          <w:szCs w:val="21"/>
          <w:u w:val="single"/>
        </w:rPr>
        <w:t xml:space="preserve">   均出席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20.3.3 争议评审小组的决定</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关于争议评审小组的决定的特别约定：</w:t>
      </w:r>
      <w:r>
        <w:rPr>
          <w:rFonts w:hint="eastAsia" w:ascii="宋体" w:hAnsi="宋体" w:cs="宋体"/>
          <w:szCs w:val="21"/>
          <w:u w:val="single"/>
        </w:rPr>
        <w:t xml:space="preserve">  执行通用条款  </w:t>
      </w:r>
      <w:r>
        <w:rPr>
          <w:rFonts w:hint="eastAsia" w:ascii="宋体" w:hAnsi="宋体" w:cs="宋体"/>
          <w:szCs w:val="21"/>
        </w:rPr>
        <w:t xml:space="preserve">。</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20.4 仲裁或诉讼</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（1） </w:t>
      </w:r>
      <w:r>
        <w:rPr>
          <w:rFonts w:hint="eastAsia" w:ascii="宋体" w:hAnsi="宋体" w:cs="宋体"/>
          <w:szCs w:val="21"/>
        </w:rPr>
        <w:t xml:space="preserve">种方式解决：</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扬州   </w:t>
      </w:r>
      <w:r>
        <w:rPr>
          <w:rFonts w:hint="eastAsia" w:ascii="宋体" w:hAnsi="宋体" w:cs="宋体"/>
          <w:szCs w:val="21"/>
        </w:rPr>
        <w:t xml:space="preserve">仲裁委员会申请仲裁；</w:t>
      </w:r>
      <w:r>
        <w:rPr>
          <w:rFonts w:hint="eastAsia" w:ascii="宋体" w:hAnsi="宋体" w:cs="宋体"/>
          <w:szCs w:val="21"/>
        </w:rPr>
      </w:r>
      <w:r/>
    </w:p>
    <w:p>
      <w:pPr>
        <w:pStyle w:val="1137"/>
        <w:ind w:firstLine="600"/>
        <w:spacing w:line="360" w:lineRule="auto"/>
        <w:rPr>
          <w:rFonts w:hint="eastAsia" w:ascii="宋体" w:hAnsi="宋体" w:cs="宋体"/>
          <w:sz w:val="24"/>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rPr>
          <w:rFonts w:hint="eastAsia" w:ascii="宋体" w:hAnsi="宋体" w:cs="宋体"/>
          <w:sz w:val="24"/>
        </w:rPr>
        <w:t xml:space="preserve">。</w:t>
      </w:r>
      <w:r>
        <w:rPr>
          <w:rFonts w:hint="eastAsia" w:ascii="宋体" w:hAnsi="宋体" w:cs="宋体"/>
          <w:sz w:val="24"/>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20.5补充条款：</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（1）现场考察</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在编制投标文件之前，应根据需要进入现场进行详细考察。发、承包双方认为，承包人在送交投标文件之前，已对现场和其周围环境以及与之有关可得到的资料进行了察看和核查，并对以下几点内容（考虑到费用和时间的实际可能）已经查明：</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1）现场的地形地貌和特征，包括地表以下的情况。</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2）水文和气象条件。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3）实施和完成本合同工程及其缺陷的修复所需做的工作范围、性质和所需用的材料采购和加工。</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4）进入现场的条件、手段和需要的住宿供应条件、临时给排水及供电条件；以及当地的乡规民约和风俗习惯。</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5）承包人已取得有关可能对投标有影响或起作用的风险、意外及其所有其他情况的必要资料；承包人已将其投标文件基于发包人所提供资料和他自己查看和核查的依据上。</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（2）发包人提供的资料</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发包人提供的水文、地质、气象等资料供承包人参考。但上述资料决不意味着免除根据合同文件应由承包人承担的任何责任，承包人在编制投标书之前，应研究和分析发包人提供的水文、地质、气象等资料，承包人自己应对该资料的理解、判断和应用负责。</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发、承包双方认为，承包人在送交投标文件前，对本合同工程的投标文件和标价的工程量清单中开列的综合单价和总额价的正确性与完备性是满意的。除在合同中另有规定外，投标的综合单价和总额价应已包括了承包人为履行合同中规定的全部义务（包括提供货物、材料、设备、服务的义务，并包括处理意外事件的义务）以及为实施和完成本合同工程和其缺陷修复所必需的一切工作和事宜的价款。</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承包人在投标之前，应在勘察设计资料的基础上，对现场存在的管线等地下构筑物作进一步的调查和了解，以取得其对施工影响的全部信息，并在投标报价和进度计划中作出充分的考虑。应当认为，承包人的投标书中包含现场管线等地下构筑物不明对施工影响及费用增加带来的风险。发包人提供的地下管线和设施探测资料（如有）仅供承包人参考，承包人施工时应先进行试挖，避免因盲目施工对地下管线和设施造成破坏。</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（3）工程照管</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交付前由承包人保护并承担费用，承包人承担保护责任，成品保护涉及的所有费用已含在报价中，发包人不再另行支付。验收交付后由发包人负责。工程交付使用前承包人自己发生的损坏或因承包人保护实施不当而产生的第三方对成品（半成品）的损坏均由承包人自己负责，对第三方成品的损坏负责赔偿。</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（4）所有设计文件、材料档次需经发包人认可。</w:t>
      </w:r>
      <w:r>
        <w:rPr>
          <w:rFonts w:hint="eastAsia" w:ascii="宋体" w:hAnsi="宋体" w:cs="宋体"/>
          <w:szCs w:val="21"/>
        </w:rPr>
      </w:r>
      <w:r/>
    </w:p>
    <w:p>
      <w:pPr>
        <w:pStyle w:val="1137"/>
        <w:ind w:firstLine="420"/>
        <w:spacing w:line="360" w:lineRule="auto"/>
        <w:widowControl/>
        <w:rPr>
          <w:rFonts w:hint="eastAsia" w:ascii="宋体" w:hAnsi="宋体" w:cs="宋体"/>
          <w:szCs w:val="21"/>
        </w:rPr>
      </w:pPr>
      <w:r>
        <w:rPr>
          <w:rFonts w:hint="eastAsia" w:ascii="宋体" w:hAnsi="宋体" w:cs="宋体"/>
          <w:szCs w:val="21"/>
        </w:rPr>
        <w:t xml:space="preserve">（5）投标报价包含材料（设备）设计、采购、制造、包装、仓储、运输、装卸、安装及验收合格之前和保修期内备品备件发生的所有含税费用。总价款还包含应当提供的伴随服务/ 售后服务费用。</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（6）水利、公安、交通等部门对本工程设计、施工提出的相关要求，承包人应予执行，承包人投标报价在结算中不得调整（发包人要求变动的内容除外）。</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r>
      <w:r/>
    </w:p>
    <w:p>
      <w:pPr>
        <w:pStyle w:val="1137"/>
        <w:ind w:firstLine="600"/>
        <w:spacing w:line="360" w:lineRule="auto"/>
        <w:rPr>
          <w:rFonts w:hint="eastAsia" w:ascii="宋体" w:hAnsi="宋体" w:cs="宋体"/>
          <w:sz w:val="24"/>
        </w:rPr>
      </w:pPr>
      <w:r>
        <w:rPr>
          <w:rFonts w:hint="eastAsia" w:ascii="宋体" w:hAnsi="宋体" w:cs="宋体"/>
          <w:sz w:val="24"/>
        </w:rPr>
      </w:r>
      <w:r/>
    </w:p>
    <w:p>
      <w:pPr>
        <w:pStyle w:val="1137"/>
        <w:ind w:firstLine="315"/>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szCs w:val="21"/>
        </w:rPr>
        <w:t xml:space="preserve">附件1：</w:t>
      </w:r>
      <w:r>
        <w:rPr>
          <w:rFonts w:hint="eastAsia" w:ascii="宋体" w:hAnsi="宋体" w:cs="宋体"/>
          <w:b/>
          <w:szCs w:val="21"/>
        </w:rPr>
      </w:r>
      <w:r/>
    </w:p>
    <w:p>
      <w:pPr>
        <w:pStyle w:val="1277"/>
        <w:numPr>
          <w:ilvl w:val="0"/>
          <w:numId w:val="0"/>
        </w:numPr>
        <w:spacing w:after="145"/>
        <w:tabs>
          <w:tab w:val="left" w:pos="1134" w:leader="none"/>
        </w:tabs>
        <w:rPr>
          <w:rFonts w:hint="eastAsia" w:ascii="宋体" w:hAnsi="宋体" w:eastAsia="宋体" w:cs="宋体"/>
        </w:rPr>
        <w:outlineLvl w:val="9"/>
      </w:pPr>
      <w:r>
        <w:rPr>
          <w:rFonts w:hint="eastAsia" w:ascii="宋体" w:hAnsi="宋体" w:eastAsia="宋体" w:cs="宋体"/>
        </w:rPr>
        <w:t xml:space="preserve">工程质量保修书</w:t>
      </w:r>
      <w:r>
        <w:rPr>
          <w:rFonts w:hint="eastAsia" w:ascii="宋体" w:hAnsi="宋体" w:eastAsia="宋体" w:cs="宋体"/>
        </w:rPr>
      </w:r>
      <w:r/>
    </w:p>
    <w:p>
      <w:pPr>
        <w:pStyle w:val="1137"/>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发包人和承包人根据《建设工程质量管理条例》，经协商一致就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（工程全称）订立工程质量保修书。</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一、工程质量保修范围和内容</w:t>
      </w:r>
      <w:r>
        <w:rPr>
          <w:rFonts w:hint="eastAsia" w:ascii="宋体" w:hAnsi="宋体" w:cs="宋体"/>
          <w:szCs w:val="21"/>
        </w:rPr>
      </w:r>
      <w:r/>
    </w:p>
    <w:p>
      <w:pPr>
        <w:pStyle w:val="1137"/>
        <w:ind w:firstLine="420"/>
        <w:jc w:val="left"/>
        <w:keepLines w:val="0"/>
        <w:keepNext w:val="0"/>
        <w:pageBreakBefore w:val="0"/>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szCs w:val="21"/>
          <w:highlight w:val="none"/>
          <w:u w:val="single"/>
          <w:lang w:bidi="ar"/>
        </w:rPr>
        <w:t xml:space="preserve">保修期，凡因我方施工工艺、安装施工质量、设备安装调试不当、施工疏漏、配套施工缺陷等原因造成的设备故障、系统异常、运行失效、渗漏、松动、损坏、功能缺失等全部质量问题，均属于我方免费保修范围。</w:t>
      </w:r>
      <w:r>
        <w:rPr>
          <w:rFonts w:hint="eastAsia" w:ascii="宋体" w:hAnsi="宋体" w:cs="宋体"/>
          <w:szCs w:val="21"/>
          <w:highlight w:val="none"/>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二、质量保修期</w:t>
      </w:r>
      <w:r>
        <w:rPr>
          <w:rFonts w:hint="eastAsia" w:ascii="宋体" w:hAnsi="宋体" w:cs="宋体"/>
          <w:szCs w:val="21"/>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1.根据《建设工程质量管理条例》及有关规定，工程的质量保修期</w:t>
      </w:r>
      <w:r>
        <w:rPr>
          <w:rFonts w:hint="eastAsia" w:ascii="宋体" w:hAnsi="宋体" w:cs="宋体"/>
          <w:szCs w:val="21"/>
          <w:highlight w:val="none"/>
          <w:lang w:eastAsia="zh-CN"/>
        </w:rPr>
        <w:t xml:space="preserve">（简称质保期）</w:t>
      </w:r>
      <w:r>
        <w:rPr>
          <w:rFonts w:hint="eastAsia" w:ascii="宋体" w:hAnsi="宋体" w:cs="宋体"/>
          <w:szCs w:val="21"/>
          <w:highlight w:val="none"/>
        </w:rPr>
        <w:t xml:space="preserve">如下：</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u w:val="single"/>
          <w:lang w:val="en-US" w:eastAsia="zh-CN"/>
        </w:rPr>
        <w:t xml:space="preserve">本项目质保期为项目初步验收合格之日起至缺陷责任期满</w:t>
      </w:r>
      <w:r>
        <w:rPr>
          <w:rFonts w:hint="eastAsia" w:ascii="宋体" w:hAnsi="宋体" w:cs="宋体"/>
          <w:szCs w:val="21"/>
          <w:highlight w:val="none"/>
          <w:u w:val="single"/>
        </w:rPr>
        <w:t xml:space="preserve">，质保期内，设备及系统应具有良好的性能，并满足设计文件规定的质量要求；设备不满足的，</w:t>
      </w:r>
      <w:r>
        <w:rPr>
          <w:rFonts w:hint="eastAsia" w:ascii="宋体" w:hAnsi="宋体" w:cs="宋体"/>
          <w:szCs w:val="21"/>
          <w:highlight w:val="none"/>
          <w:u w:val="single"/>
          <w:lang w:val="en-US" w:eastAsia="zh-CN"/>
        </w:rPr>
        <w:t xml:space="preserve">发包人</w:t>
      </w:r>
      <w:r>
        <w:rPr>
          <w:rFonts w:hint="eastAsia" w:ascii="宋体" w:hAnsi="宋体" w:cs="宋体"/>
          <w:szCs w:val="21"/>
          <w:highlight w:val="none"/>
          <w:u w:val="single"/>
        </w:rPr>
        <w:t xml:space="preserve">有权要求免费维修、更换</w:t>
      </w:r>
      <w:r>
        <w:rPr>
          <w:rFonts w:hint="eastAsia" w:ascii="宋体" w:hAnsi="宋体" w:cs="宋体"/>
          <w:szCs w:val="21"/>
          <w:highlight w:val="none"/>
        </w:rPr>
        <w:t xml:space="preserve">。</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2.在承包人对质量保证期内出现的质量问题进行维修时，承包人应相应延长维修或更换部分的质量保证期。</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3．质保期内因发包人原因或自然灾害而造成的损坏，承包人不承担保修责任，但承包人有义务对此进行维修，维修发生的材料和人工费用由发包人承担。</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缺陷责任期为</w:t>
      </w:r>
      <w:r>
        <w:rPr>
          <w:rFonts w:hint="eastAsia" w:ascii="宋体" w:hAnsi="宋体" w:cs="宋体"/>
          <w:szCs w:val="21"/>
          <w:highlight w:val="none"/>
          <w:u w:val="single"/>
        </w:rPr>
        <w:t xml:space="preserve"> 2</w:t>
      </w:r>
      <w:r>
        <w:rPr>
          <w:rFonts w:hint="eastAsia" w:ascii="宋体" w:hAnsi="宋体" w:cs="宋体"/>
          <w:szCs w:val="21"/>
          <w:highlight w:val="none"/>
          <w:u w:val="single"/>
          <w:lang w:val="en-US" w:eastAsia="zh-CN"/>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，缺陷责任期自</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通过</w:t>
      </w:r>
      <w:r>
        <w:rPr>
          <w:rFonts w:hint="eastAsia" w:ascii="宋体" w:hAnsi="宋体" w:cs="宋体"/>
          <w:bCs/>
          <w:szCs w:val="21"/>
          <w:highlight w:val="none"/>
          <w:lang w:val="en-US" w:eastAsia="zh-CN"/>
        </w:rPr>
        <w:t xml:space="preserve">正式验收合格之日</w:t>
      </w:r>
      <w:r>
        <w:rPr>
          <w:rFonts w:hint="eastAsia" w:ascii="宋体" w:hAnsi="宋体" w:cs="宋体"/>
          <w:szCs w:val="21"/>
          <w:highlight w:val="none"/>
        </w:rPr>
        <w:t xml:space="preserve">起计算。</w:t>
      </w:r>
      <w:r>
        <w:rPr>
          <w:rFonts w:hint="eastAsia" w:ascii="宋体" w:hAnsi="宋体" w:cs="宋体"/>
          <w:szCs w:val="21"/>
          <w:highlight w:val="none"/>
        </w:rPr>
      </w:r>
      <w:r/>
    </w:p>
    <w:p>
      <w:pPr>
        <w:pStyle w:val="1137"/>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四、质量保修责任</w:t>
      </w:r>
      <w:r>
        <w:rPr>
          <w:rFonts w:hint="eastAsia" w:ascii="宋体" w:hAnsi="宋体" w:cs="宋体"/>
          <w:szCs w:val="21"/>
          <w:highlight w:val="none"/>
        </w:rPr>
      </w:r>
      <w:r/>
    </w:p>
    <w:p>
      <w:pPr>
        <w:pStyle w:val="1137"/>
        <w:ind w:firstLine="600"/>
        <w:spacing w:line="360" w:lineRule="auto"/>
        <w:rPr>
          <w:rFonts w:hint="eastAsia" w:ascii="宋体" w:hAnsi="宋体" w:cs="宋体"/>
          <w:szCs w:val="21"/>
        </w:rPr>
      </w:pPr>
      <w:r>
        <w:rPr>
          <w:rFonts w:hint="eastAsia" w:ascii="宋体" w:hAnsi="宋体" w:cs="宋体"/>
          <w:szCs w:val="21"/>
          <w:highlight w:val="none"/>
        </w:rPr>
        <w:t xml:space="preserve">1.属于保修范围、内容的项目，承包人应当在接到保修通知之日起7天内派人保修。承包人</w:t>
      </w:r>
      <w:r>
        <w:rPr>
          <w:rFonts w:hint="eastAsia" w:ascii="宋体" w:hAnsi="宋体" w:cs="宋体"/>
          <w:szCs w:val="21"/>
        </w:rPr>
        <w:t xml:space="preserve">不在约定期限内派人保修的，发包人可以委托他人修理。</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4.质量保修完成后，由发包人组织验收。</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五、保修费用</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保修费用由造成质量缺陷的责任方承担。</w:t>
      </w:r>
      <w:r>
        <w:rPr>
          <w:rFonts w:hint="eastAsia" w:ascii="宋体" w:hAnsi="宋体" w:cs="宋体"/>
          <w:szCs w:val="21"/>
        </w:rPr>
      </w:r>
      <w:r/>
    </w:p>
    <w:p>
      <w:pPr>
        <w:pStyle w:val="1137"/>
        <w:ind w:firstLine="600"/>
        <w:spacing w:line="360" w:lineRule="auto"/>
        <w:rPr>
          <w:rFonts w:hint="eastAsia" w:ascii="宋体" w:hAnsi="宋体" w:cs="宋体"/>
          <w:szCs w:val="21"/>
          <w:u w:val="single"/>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工程质量保修书由发包人、承包人在</w:t>
      </w:r>
      <w:r>
        <w:rPr>
          <w:rFonts w:hint="eastAsia" w:ascii="宋体" w:hAnsi="宋体" w:cs="宋体"/>
          <w:szCs w:val="21"/>
          <w:lang w:val="en-US" w:eastAsia="zh-CN"/>
        </w:rPr>
        <w:t xml:space="preserve">初步</w:t>
      </w:r>
      <w:r>
        <w:rPr>
          <w:rFonts w:hint="eastAsia" w:ascii="宋体" w:hAnsi="宋体" w:cs="宋体"/>
          <w:szCs w:val="21"/>
        </w:rPr>
        <w:t xml:space="preserve">验收前共同签署，作为工程总承包合同附件，其有效期限至保修期满。</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发包人(公章)：               承包人(公章)：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地  址：                     地  址：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法定代表人(签字)：           法定代表人(签字)：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委托代理人(签字)：           委托代理人(签字)：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电  话：                     电  话：</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传  真：                     传  真：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开户银行：                   开户银行：</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账  号：                     账  号： </w:t>
      </w:r>
      <w:r>
        <w:rPr>
          <w:rFonts w:hint="eastAsia" w:ascii="宋体" w:hAnsi="宋体" w:cs="宋体"/>
          <w:szCs w:val="21"/>
        </w:rPr>
      </w:r>
      <w:r/>
    </w:p>
    <w:p>
      <w:pPr>
        <w:pStyle w:val="1137"/>
        <w:ind w:firstLine="600"/>
        <w:spacing w:line="360" w:lineRule="auto"/>
        <w:rPr>
          <w:rFonts w:hint="eastAsia" w:ascii="宋体" w:hAnsi="宋体" w:cs="宋体"/>
          <w:szCs w:val="21"/>
        </w:rPr>
      </w:pPr>
      <w:r>
        <w:rPr>
          <w:rFonts w:hint="eastAsia" w:ascii="宋体" w:hAnsi="宋体" w:cs="宋体"/>
          <w:szCs w:val="21"/>
        </w:rPr>
        <w:t xml:space="preserve">邮政编码：                   邮政编码： </w:t>
      </w:r>
      <w:r>
        <w:rPr>
          <w:rFonts w:hint="eastAsia" w:ascii="宋体" w:hAnsi="宋体" w:cs="宋体"/>
          <w:szCs w:val="21"/>
        </w:rPr>
        <w:br w:type="page" w:clear="all"/>
      </w:r>
      <w:r>
        <w:rPr>
          <w:rFonts w:hint="eastAsia" w:ascii="宋体" w:hAnsi="宋体" w:cs="宋体"/>
          <w:szCs w:val="21"/>
        </w:rPr>
        <w:t xml:space="preserve">附件2：</w:t>
      </w:r>
      <w:r>
        <w:rPr>
          <w:rFonts w:hint="eastAsia" w:ascii="宋体" w:hAnsi="宋体" w:cs="宋体"/>
          <w:szCs w:val="21"/>
        </w:rPr>
      </w:r>
      <w:r/>
    </w:p>
    <w:p>
      <w:pPr>
        <w:pStyle w:val="1137"/>
        <w:ind w:firstLine="600"/>
        <w:jc w:val="center"/>
        <w:spacing w:line="360" w:lineRule="auto"/>
        <w:rPr>
          <w:rFonts w:hint="eastAsia" w:ascii="宋体" w:hAnsi="宋体" w:cs="宋体"/>
          <w:szCs w:val="21"/>
        </w:rPr>
      </w:pPr>
      <w:r>
        <w:rPr>
          <w:rFonts w:hint="eastAsia" w:ascii="宋体" w:hAnsi="宋体" w:cs="宋体"/>
          <w:b/>
          <w:bCs/>
          <w:sz w:val="28"/>
          <w:szCs w:val="28"/>
        </w:rPr>
        <w:t xml:space="preserve">安 全 协 议</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37"/>
        <w:ind w:firstLine="420"/>
        <w:spacing w:line="360" w:lineRule="auto"/>
        <w:rPr>
          <w:rFonts w:ascii="宋体" w:hAnsi="宋体" w:cs="宋体"/>
          <w:szCs w:val="21"/>
          <w:u w:val="single"/>
        </w:rPr>
      </w:pPr>
      <w:r>
        <w:rPr>
          <w:rFonts w:hint="eastAsia" w:ascii="宋体" w:hAnsi="宋体" w:cs="宋体"/>
          <w:szCs w:val="21"/>
        </w:rPr>
        <w:t xml:space="preserve">乙方：</w:t>
      </w:r>
      <w:r>
        <w:rPr>
          <w:rFonts w:hint="eastAsia" w:ascii="宋体" w:hAnsi="宋体" w:cs="宋体"/>
          <w:szCs w:val="21"/>
          <w:u w:val="single"/>
        </w:rPr>
        <w:t xml:space="preserve">                      </w:t>
      </w:r>
      <w:r>
        <w:rPr>
          <w:rFonts w:ascii="宋体" w:hAnsi="宋体" w:cs="宋体"/>
          <w:szCs w:val="21"/>
          <w:u w:val="single"/>
        </w:rPr>
      </w:r>
      <w:r/>
    </w:p>
    <w:p>
      <w:pPr>
        <w:pStyle w:val="1200"/>
        <w:ind w:firstLine="420"/>
        <w:spacing w:before="0" w:beforeAutospacing="0" w:after="0" w:afterAutospacing="0" w:line="360" w:lineRule="auto"/>
        <w:shd w:val="clear" w:color="auto" w:fill="ffffff"/>
        <w:rPr>
          <w:rFonts w:hint="eastAsia"/>
          <w:color w:val="0f1115"/>
          <w:sz w:val="21"/>
          <w:szCs w:val="21"/>
        </w:rPr>
      </w:pPr>
      <w:r>
        <w:rPr>
          <w:rFonts w:hint="eastAsia"/>
          <w:color w:val="0f1115"/>
          <w:sz w:val="21"/>
          <w:szCs w:val="21"/>
          <w:shd w:val="clear" w:color="auto" w:fill="ffffff"/>
        </w:rPr>
        <w:t xml:space="preserve">为贯彻“安全第一、预防为主、综合治理”的安全生产方针，明确双方在</w:t>
      </w:r>
      <w:r>
        <w:rPr>
          <w:rFonts w:hint="eastAsia"/>
          <w:color w:val="0f1115"/>
          <w:sz w:val="21"/>
          <w:szCs w:val="21"/>
          <w:u w:val="single"/>
          <w:shd w:val="clear" w:color="auto" w:fill="ffffff"/>
        </w:rPr>
        <w:t xml:space="preserve">             </w:t>
      </w:r>
      <w:r>
        <w:rPr>
          <w:rFonts w:hint="eastAsia"/>
          <w:color w:val="0f1115"/>
          <w:sz w:val="21"/>
          <w:szCs w:val="21"/>
          <w:shd w:val="clear" w:color="auto" w:fill="ffffff"/>
        </w:rPr>
        <w:t xml:space="preserve">实施过程中的安全生产责任，切实保障项目人员、设备及航道运行安全，依据《中华人民共和国安全生产法》等法律法规，经双方平等协商，签订本协议。</w:t>
      </w:r>
      <w:r>
        <w:rPr>
          <w:rFonts w:hint="eastAsia"/>
          <w:color w:val="0f1115"/>
          <w:sz w:val="21"/>
          <w:szCs w:val="21"/>
        </w:rPr>
      </w:r>
      <w:r/>
    </w:p>
    <w:p>
      <w:pPr>
        <w:pStyle w:val="1200"/>
        <w:ind w:firstLine="422"/>
        <w:spacing w:before="0" w:beforeAutospacing="0" w:after="0" w:afterAutospacing="0" w:line="360" w:lineRule="auto"/>
        <w:shd w:val="clear" w:color="auto" w:fill="ffffff"/>
        <w:rPr>
          <w:rFonts w:hint="eastAsia"/>
          <w:color w:val="0f1115"/>
          <w:sz w:val="21"/>
          <w:szCs w:val="21"/>
        </w:rPr>
      </w:pPr>
      <w:r>
        <w:rPr>
          <w:rFonts w:hint="eastAsia"/>
          <w:b/>
          <w:bCs/>
          <w:sz w:val="21"/>
          <w:szCs w:val="21"/>
        </w:rPr>
        <w:t xml:space="preserve">第一条 </w:t>
      </w:r>
      <w:r>
        <w:rPr>
          <w:rFonts w:hint="eastAsia"/>
          <w:b/>
          <w:bCs/>
          <w:color w:val="0f1115"/>
          <w:sz w:val="21"/>
          <w:szCs w:val="21"/>
          <w:shd w:val="clear" w:color="auto" w:fill="ffffff"/>
        </w:rPr>
        <w:t xml:space="preserve">协议适用范围</w:t>
      </w:r>
      <w:r>
        <w:rPr>
          <w:rFonts w:hint="eastAsia"/>
          <w:color w:val="0f1115"/>
          <w:sz w:val="21"/>
          <w:szCs w:val="21"/>
        </w:rPr>
      </w:r>
      <w:r/>
    </w:p>
    <w:p>
      <w:pPr>
        <w:pStyle w:val="1200"/>
        <w:ind w:firstLine="420"/>
        <w:spacing w:before="0" w:beforeAutospacing="0" w:after="0" w:afterAutospacing="0" w:line="360" w:lineRule="auto"/>
        <w:shd w:val="clear" w:color="auto" w:fill="ffffff"/>
        <w:rPr>
          <w:rFonts w:hint="eastAsia"/>
          <w:color w:val="0f1115"/>
          <w:sz w:val="21"/>
          <w:szCs w:val="21"/>
        </w:rPr>
      </w:pPr>
      <w:r>
        <w:rPr>
          <w:rFonts w:hint="eastAsia"/>
          <w:color w:val="0f1115"/>
          <w:sz w:val="21"/>
          <w:szCs w:val="21"/>
          <w:shd w:val="clear" w:color="auto" w:fill="ffffff"/>
        </w:rPr>
        <w:t xml:space="preserve">本协议适用于</w:t>
      </w:r>
      <w:r>
        <w:rPr>
          <w:rFonts w:hint="eastAsia"/>
          <w:color w:val="0f1115"/>
          <w:sz w:val="21"/>
          <w:szCs w:val="21"/>
          <w:u w:val="single"/>
          <w:shd w:val="clear" w:color="auto" w:fill="ffffff"/>
        </w:rPr>
        <w:t xml:space="preserve">                   </w:t>
      </w:r>
      <w:r>
        <w:rPr>
          <w:rFonts w:hint="eastAsia"/>
          <w:color w:val="0f1115"/>
          <w:sz w:val="21"/>
          <w:szCs w:val="21"/>
          <w:shd w:val="clear" w:color="auto" w:fill="ffffff"/>
        </w:rPr>
        <w:t xml:space="preserve">的设计、设备安装调试、系统联调、日常巡检服务及质保期内维保的全过程。本协议作为主合同的附件，与主合同具有同等法律效力。</w:t>
      </w:r>
      <w:r>
        <w:rPr>
          <w:rFonts w:hint="eastAsia"/>
          <w:color w:val="0f1115"/>
          <w:sz w:val="21"/>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第二条 甲乙双方通用安全义务</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甲乙双方均须严格遵守国家、江苏省、扬州市安全生产、低空无人机管控、内河航道、消防安全、危险废物处置相关法律法规、行业规范及本项目竞争性磋商文件全部安全条款；所有施工作业、飞行任务开展前必须完成安全技术交底，定期开展安全自查，主动配合交通、海事、空管、应急管理等主管部门安全检查。</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第三条 甲方安全责任</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甲方有权审查乙方全套资质；对无证作业、违规飞行、现场重大安全隐患有权当场制止并下达书面整改通知，依据协议约定进行处罚。</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向乙方完整提供辖区航道地形图、航标点位、桥梁、高压线路、禁飞区域、通航高峰时段、临水危险点位、场地地下管线等基础安全资料，明确航道通航管理硬性要求。</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协助乙方对接属地交通部门，配合无人机空域、飞行计划协调工作，飞行申报全套资料由乙方编制、报送。</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及时向乙方推送大风、雷雨、大雾、强对流气象预警，同步发布航道临时管制、水上突发事件、临时禁飞指令。</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甲方不得违章指挥乙方开展超气象阈值飞行、无防护临水高空等危险施工作业。</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第四条 乙方安全主体责任</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乙方为本项目设计、施工、无人机巡检、三年运维全过程安全生产第一责任主体，因乙方作业产生的人员伤亡、设备损毁、航道设施损坏、船舶事故、第三方财产损失、行政处罚、水体生态污染，全部经济赔偿与法律责任均由乙方独立承担。</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（一）人员安全管理</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乙方须配置专职安全员、持证总承包项目负责人，总承包负责人每月现场在岗时长不低于合同总工期 90%；人证一一对应，严禁无证上岗、租借证件。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为本项目全部设计、施工、巡检、运维人员统一缴纳工伤保险、人身意外伤害险。</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每日施工、飞行作业前组织班前安全交底并留存书面台账；组织无人机飞行、临水施工、消防综合应急演练，完整留存演练记录。</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（二）施工现场与机库机房安全</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临水、高空作业人员必须全程佩戴安全带、救生衣、防滑劳保鞋；施工区域硬质围挡封闭，设置防坠落、高压触电警示标识，夜间施工配备安全警示照明。</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动火作业须提前向甲方提交动火审批，清理周边全部易燃物，现场配备不少于 2 具 4kg 干粉灭火器，安排专职动火监护人，动火结束后持续监护 30 分钟，确认无余火隐患方可离场，严禁无证动火。</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现场临时用电执行三级配电、两级保护，仅持证电工操作；电缆规范架空布设，禁止地面拖拽、重物碾压；无人机锂电池独立防爆分区存放、专用区域充电，配备锂电专用灭火器材，禁止室内大量堆放电池、私拉充电线路。</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未经甲方书面许可，不得拆除、关停场地原有消防设施；确需临时调整消防设施的，必须提前报批并落实临时防火巡查措施。</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建筑垃圾每日清理外运；废旧无人机电池、废弃电子元件、废油漆桶等危险废物，委托具备资质单位回收处置，严禁丢弃至航道、场地，杜绝水体污染。</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机库、机房防雷接地系统严格按照规范施工，每季度检测接地电阻，雨季前完成电气专项安全排查。</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（三）无人机飞行专项安全要求</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全部无人机、自动机库完成民航实名登记；每日自动巡航、应急临时飞行前，按空管、海事要求完成飞行计划报备，获批后方可起飞。</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系统设置电子禁飞围栏，桥梁、高压电线、危险品码头、居民区上空限制飞行高度与距离；风力、能见度、雷雨等指标超标时系统自动锁止起飞，严禁人工强制突破安全阈值作业。</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每次起飞前自动完成电池、图传、RTK 定位、避障、应急返航全项自检，自检异常禁止自主起飞；安排人员 7×24 小时远程值守监控全部飞行状态。</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飞行航线避开船舶通航核心高峰区域，不得近距离贴近航行船舶；机载喊话器仅用于航道违法劝导，禁止长时间噪音扰民。</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无人机失联、失控、坠机、落水后，乙方须 1 小时内书面上报甲方，并第一时间组织打捞，机身、电池不得遗留航道形成水下碍航物；坠机引发船舶碰撞、航道堵塞的，全部施救、清障、赔偿费用由乙方承担。</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（四）数据与保密安全</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无人机拍摄航道影像、船舶 AIS 数据、航标信息、岸线隐患影像等全部数据所有权归属甲方，乙方不得私自外传、商用、上传公共网络；服务器、边缘计算设备做好加密防护，定期开展网络安全巡检；原始巡检视频、飞行日志完整留存不少于 3 年，发生数据泄露由乙方承担全部法律责任。</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第五条 乙方人员现场通用管理禁令</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乙方所有设计、施工、巡检、运维人员进入作业场地、执行飞行任务，必须遵守以下规定： （一）高空、临水作业规范佩戴安全带、救生衣</w:t>
      </w:r>
      <w:r>
        <w:rPr>
          <w:rFonts w:hint="eastAsia" w:ascii="宋体" w:hAnsi="宋体" w:cs="宋体"/>
          <w:szCs w:val="21"/>
        </w:rPr>
        <w:t xml:space="preserve">等全套防护用品； （二）班前禁止饮酒，机库、机房、施工禁烟区严禁吸烟； （三）施工现场禁止赤脚、穿拖鞋、硬底鞋开展登高作业； （四）不得私自拆除、移动安全防护设施、安全警示标识； （五）规范使用临时用电，严禁乱拉乱接、重物碾压电缆； （六）施工现场、电池存放区域严禁明火、擅自生火； （七）禁止从高处向下抛掷工具、建材、废弃物； （八）操作电动设备、无人机时按规范佩戴对应防护用品； （九）严格执行无人机飞行、临水施工、电气设备全部操作规程； （十）未经甲方书面许可，不得擅自修改预设巡航航线、突破电子禁飞围栏。</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第六条 事故处置与违约责任</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发生触电、火灾、人员落水、无人机坠机、船舶险情、水体污染等安全事故，乙方须 1 小时内书面告知甲方，第一时间开展隔离、搜救、通航警示等应急处置，主动配合应急、海事、空管部门调查，严禁瞒报、迟报、篡改飞行日志、施工台账；事故产生的全部损失、赔偿款、行政处罚均由乙方承担。</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乙方违反本协议任意条款，甲方有权单次扣除工程款/运维服务费2000元—10000元，乙方须在甲方指定时限内完成隐患闭环整改。</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乙方存在下列重大安全情形之一的，甲方有权单方解除总承包合同，乙方赔偿甲方全部直接、间接经济损失： （1）无证开展无人机飞行、特种动火、临水高空作业，拒不整改； （2）大风、雷雨、大雾等恶劣天气强行启动无人机巡航； （3）锂电池违规存放、充电引发火情，施工现场发生火灾； （4）作业造成人员重伤、死亡或船舶重大碰撞事故； （5）收到重大隐患整改通知后拒不落实闭环整改； （6）未报备擅自飞行，被空管、海事部门处罚并引发航道险情； （7）危险废弃物随意丢弃航道，造成水体污染并被行政部门处罚。</w:t>
      </w:r>
      <w:r>
        <w:rPr>
          <w:rFonts w:hint="eastAsia" w:ascii="宋体" w:hAnsi="宋体" w:cs="宋体"/>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第七条 其他约定</w:t>
      </w:r>
      <w:r>
        <w:rPr>
          <w:rFonts w:hint="eastAsia" w:ascii="宋体" w:hAnsi="宋体" w:cs="宋体"/>
          <w:b/>
          <w:bCs/>
          <w:szCs w:val="21"/>
        </w:rPr>
      </w:r>
      <w:r/>
    </w:p>
    <w:p>
      <w:pPr>
        <w:pStyle w:val="1200"/>
        <w:ind w:firstLine="420"/>
        <w:spacing w:before="0" w:beforeAutospacing="0" w:after="0" w:afterAutospacing="0" w:line="360" w:lineRule="auto"/>
        <w:rPr>
          <w:rFonts w:hint="eastAsia"/>
          <w:sz w:val="21"/>
          <w:szCs w:val="21"/>
        </w:rPr>
      </w:pPr>
      <w:r>
        <w:rPr>
          <w:rFonts w:hint="eastAsia"/>
          <w:color w:val="0f1115"/>
          <w:sz w:val="21"/>
          <w:szCs w:val="21"/>
          <w:shd w:val="clear" w:color="auto" w:fill="ffffff"/>
        </w:rPr>
        <w:t xml:space="preserve">本协议未尽事宜，双方可另行协商签订补充协议。</w:t>
      </w:r>
      <w:r>
        <w:rPr>
          <w:rFonts w:hint="eastAsia"/>
          <w:sz w:val="21"/>
          <w:szCs w:val="21"/>
        </w:rPr>
      </w:r>
      <w:r/>
    </w:p>
    <w:p>
      <w:pPr>
        <w:pStyle w:val="1137"/>
        <w:ind w:firstLine="420"/>
        <w:spacing w:line="360" w:lineRule="auto"/>
        <w:rPr>
          <w:rFonts w:hint="eastAsia" w:ascii="宋体" w:hAnsi="宋体" w:cs="宋体"/>
          <w:szCs w:val="21"/>
        </w:rPr>
      </w:pPr>
      <w:r>
        <w:rPr>
          <w:rFonts w:hint="eastAsia" w:ascii="宋体" w:hAnsi="宋体" w:cs="宋体"/>
          <w:color w:val="0f1115"/>
          <w:szCs w:val="21"/>
          <w:shd w:val="clear" w:color="auto" w:fill="ffffff"/>
        </w:rPr>
        <w:t xml:space="preserve">本协议一式肆份，甲乙双方各执贰份，</w:t>
      </w:r>
      <w:r>
        <w:rPr>
          <w:rFonts w:hint="eastAsia" w:ascii="宋体" w:hAnsi="宋体" w:cs="宋体"/>
          <w:szCs w:val="21"/>
        </w:rPr>
        <w:t xml:space="preserve">作为施工合同附件，具有同等法律效力。</w:t>
      </w:r>
      <w:r>
        <w:rPr>
          <w:rFonts w:hint="eastAsia" w:ascii="宋体" w:hAnsi="宋体" w:cs="宋体"/>
          <w:szCs w:val="21"/>
        </w:rPr>
      </w:r>
      <w:r/>
    </w:p>
    <w:p>
      <w:pPr>
        <w:pStyle w:val="1137"/>
        <w:ind w:firstLine="210"/>
        <w:spacing w:line="360" w:lineRule="auto"/>
        <w:rPr>
          <w:rFonts w:hint="eastAsia" w:ascii="宋体" w:hAnsi="宋体" w:cs="宋体"/>
          <w:szCs w:val="21"/>
        </w:rPr>
      </w:pPr>
      <w:r>
        <w:rPr>
          <w:rFonts w:hint="eastAsia" w:ascii="宋体" w:hAnsi="宋体" w:cs="宋体"/>
          <w:szCs w:val="21"/>
        </w:rPr>
      </w:r>
      <w:r/>
    </w:p>
    <w:p>
      <w:pPr>
        <w:pStyle w:val="1137"/>
        <w:ind w:firstLine="210"/>
        <w:spacing w:line="360" w:lineRule="auto"/>
        <w:rPr>
          <w:rFonts w:hint="eastAsia" w:ascii="宋体" w:hAnsi="宋体" w:cs="宋体"/>
          <w:szCs w:val="21"/>
        </w:rPr>
      </w:pPr>
      <w:r>
        <w:rPr>
          <w:rFonts w:hint="eastAsia" w:ascii="宋体" w:hAnsi="宋体" w:cs="宋体"/>
          <w:szCs w:val="21"/>
        </w:rPr>
        <w:t xml:space="preserve">甲方： （盖章）                              乙方： （盖章）</w:t>
      </w:r>
      <w:r>
        <w:rPr>
          <w:rFonts w:hint="eastAsia" w:ascii="宋体" w:hAnsi="宋体" w:cs="宋体"/>
          <w:szCs w:val="21"/>
        </w:rPr>
      </w:r>
      <w:r/>
    </w:p>
    <w:p>
      <w:pPr>
        <w:pStyle w:val="1137"/>
        <w:ind w:firstLine="210"/>
        <w:spacing w:line="360" w:lineRule="auto"/>
        <w:rPr>
          <w:rFonts w:hint="eastAsia" w:ascii="宋体" w:hAnsi="宋体" w:cs="宋体"/>
          <w:szCs w:val="21"/>
        </w:rPr>
      </w:pPr>
      <w:r>
        <w:rPr>
          <w:rFonts w:hint="eastAsia" w:ascii="宋体" w:hAnsi="宋体" w:cs="宋体"/>
          <w:szCs w:val="21"/>
        </w:rPr>
        <w:t xml:space="preserve">甲方负责人（签字）：                         乙方负责人（签字）：</w:t>
      </w:r>
      <w:r>
        <w:rPr>
          <w:rFonts w:hint="eastAsia" w:ascii="宋体" w:hAnsi="宋体" w:cs="宋体"/>
          <w:szCs w:val="21"/>
        </w:rPr>
      </w:r>
      <w:r/>
    </w:p>
    <w:p>
      <w:pPr>
        <w:pStyle w:val="1137"/>
        <w:ind w:firstLine="210"/>
        <w:spacing w:line="360" w:lineRule="auto"/>
        <w:rPr>
          <w:rFonts w:hint="eastAsia" w:ascii="宋体" w:hAnsi="宋体" w:cs="宋体"/>
          <w:szCs w:val="21"/>
        </w:rPr>
      </w:pPr>
      <w:r>
        <w:rPr>
          <w:rFonts w:hint="eastAsia" w:ascii="宋体" w:hAnsi="宋体" w:cs="宋体"/>
          <w:szCs w:val="21"/>
        </w:rPr>
        <w:t xml:space="preserve">          年  月  日                                     年   月   日</w:t>
      </w:r>
      <w:r>
        <w:rPr>
          <w:rFonts w:hint="eastAsia" w:ascii="宋体" w:hAnsi="宋体" w:cs="宋体"/>
          <w:szCs w:val="21"/>
        </w:rPr>
      </w:r>
      <w:r/>
    </w:p>
    <w:p>
      <w:pPr>
        <w:pStyle w:val="1137"/>
        <w:jc w:val="left"/>
        <w:spacing w:line="480" w:lineRule="auto"/>
        <w:rPr>
          <w:rFonts w:hint="eastAsia" w:ascii="宋体" w:hAnsi="宋体" w:cs="宋体"/>
          <w:szCs w:val="21"/>
          <w:u w:val="single"/>
        </w:rPr>
      </w:pPr>
      <w:r>
        <w:rPr>
          <w:rFonts w:hint="eastAsia" w:ascii="宋体" w:hAnsi="宋体" w:cs="宋体"/>
          <w:szCs w:val="21"/>
          <w:u w:val="single"/>
        </w:rPr>
        <w:br w:type="page" w:clear="all"/>
      </w:r>
      <w:r>
        <w:rPr>
          <w:rFonts w:hint="eastAsia" w:ascii="宋体" w:hAnsi="宋体" w:cs="宋体"/>
          <w:szCs w:val="21"/>
        </w:rPr>
        <w:t xml:space="preserve">附件3：</w:t>
      </w:r>
      <w:r>
        <w:rPr>
          <w:rFonts w:hint="eastAsia" w:ascii="宋体" w:hAnsi="宋体" w:cs="宋体"/>
          <w:szCs w:val="21"/>
          <w:u w:val="single"/>
        </w:rPr>
      </w:r>
      <w:r/>
    </w:p>
    <w:p>
      <w:pPr>
        <w:pStyle w:val="1137"/>
        <w:jc w:val="center"/>
        <w:spacing w:line="480" w:lineRule="auto"/>
        <w:rPr>
          <w:rFonts w:hint="eastAsia" w:ascii="宋体" w:hAnsi="宋体" w:cs="宋体"/>
          <w:b/>
          <w:bCs/>
          <w:szCs w:val="21"/>
        </w:rPr>
      </w:pPr>
      <w:r>
        <w:rPr>
          <w:rFonts w:hint="eastAsia" w:ascii="宋体" w:hAnsi="宋体" w:cs="宋体"/>
          <w:b/>
          <w:bCs/>
          <w:sz w:val="28"/>
          <w:szCs w:val="28"/>
        </w:rPr>
        <w:t xml:space="preserve">廉政合同</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为了贯彻落实党中央、国务院《关于实行党风廉政建设责任制的规定》，加强采购活动的党风廉政建设，保证政府采购事项高效优质，确保财政资金使用安全有效，委托人</w:t>
      </w:r>
      <w:r>
        <w:rPr>
          <w:rFonts w:hint="eastAsia" w:ascii="宋体" w:hAnsi="宋体" w:cs="宋体"/>
          <w:szCs w:val="21"/>
          <w:u w:val="single"/>
        </w:rPr>
        <w:t xml:space="preserve">                   </w:t>
      </w:r>
      <w:r>
        <w:rPr>
          <w:rFonts w:hint="eastAsia" w:ascii="宋体" w:hAnsi="宋体" w:cs="宋体"/>
          <w:szCs w:val="21"/>
        </w:rPr>
        <w:t xml:space="preserve">（以下简称“甲方”）与</w:t>
      </w:r>
      <w:r>
        <w:rPr>
          <w:rFonts w:hint="eastAsia" w:ascii="宋体" w:hAnsi="宋体" w:cs="宋体"/>
          <w:szCs w:val="21"/>
          <w:u w:val="single"/>
        </w:rPr>
        <w:t xml:space="preserve">         </w:t>
      </w:r>
      <w:r>
        <w:rPr>
          <w:rFonts w:hint="eastAsia" w:ascii="宋体" w:hAnsi="宋体" w:cs="宋体"/>
          <w:szCs w:val="21"/>
        </w:rPr>
        <w:t xml:space="preserve">（以下简称“乙方”），特订立如下合同。</w:t>
      </w:r>
      <w:r>
        <w:rPr>
          <w:rFonts w:hint="eastAsia" w:ascii="宋体" w:hAnsi="宋体" w:cs="宋体"/>
          <w:szCs w:val="21"/>
        </w:rPr>
      </w:r>
      <w:r/>
    </w:p>
    <w:p>
      <w:pPr>
        <w:pStyle w:val="1280"/>
        <w:ind w:firstLine="420"/>
        <w:spacing w:line="360" w:lineRule="auto"/>
        <w:rPr>
          <w:rFonts w:hint="eastAsia" w:hAnsi="宋体" w:cs="宋体"/>
          <w:sz w:val="21"/>
        </w:rPr>
      </w:pPr>
      <w:r>
        <w:rPr>
          <w:rFonts w:hint="eastAsia" w:hAnsi="宋体" w:cs="宋体"/>
          <w:sz w:val="21"/>
        </w:rPr>
        <w:t xml:space="preserve">1、甲乙双方的权利和义务</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（1）严格遵守中央八项规定及《实施细则》和省委《具体办法》精神，落实厅党组《关于贯彻中央八项规定&lt;实施细则&gt;精神和省委&lt;具体办法&gt;有关规定的通知》要求。</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（2）严格执行合同文件，自觉按合同办事。</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（3）双方的业务活动坚持公开、公正、诚信、透明的原则（法律认定的商业秘密和合同文件另有规定除外），不得损害国家和集体利益。</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（4）建立健全廉政制度，开展廉政教育，监督并认真查处违法违纪行为。</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（5）发现对方在业务活动中有违反廉政规定的行为，有及时提醒对方纠正的权利和义务。</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（6）发现对方严重违反本合同义务条款的行为，有向其上级有关部门举报、建议给予处理并要求告知处理结果的权利。</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2、甲方的义务</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（1）甲方及其工作人员不得索要或接受乙方的礼金、评标费、专家费、有价证券和贵重物品，不得在乙方报销任何应由甲方或甲方工作人员个人支付的费用等。</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（2）甲方工作人员不得参加乙方安排的超标准宴请和娱乐活动；不得接受乙方提供的通讯工具、交通工具和高档办公用品等。</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（3）甲方及其工作人员不得要求或者接受乙方为其住房装修、婚丧嫁娶活动、配偶子女的工作安排以及出国出境、旅游等提供方便等。</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（4）甲方工作人员要秉公办事，不准营私舞弊，不准利用职权从事各种个人有偿中介活动。</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3、乙方义务</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（1）乙方不得以任何理由向甲方及其工作人员行贿、发放评标费、专家费或馈赠礼金、有价证券、贵重礼品。</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（2）乙方不得以任何名义为甲方及其工作人员报销应由甲方单位或个人支付的任何费用。</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（3）乙方不得以任何理由安排甲方工作人员参加超标准宴请及娱乐活动。</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（4）乙方不得为甲方单位和个人购置或提供通讯工具、交通工具和高档办公用品等。</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4、违约责任</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（1）甲方及其工作人员违反本一、二条，按管理权限，依据有关规定给予党纪、政纪或组织处理；涉嫌犯罪的，移交司法机关追究刑事责任；给乙方单位造成经济损失的，应予以赔偿。</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（2）乙方及其工作人员违反本合同第一、三条，将计入甲方政府采购供应商黑名单，取缔三年内再次参与的资格；给甲方单位造成经济损失的，应予以赔偿。</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5、双方约定：本合同由双方或双方上级单位的纪检监察机关对本合同执行情况进行检查，提出在本合同规定范围内的裁定意见。</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6、本合同有效期为甲乙双方签署之日起至该项目合同内容完成后止。</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7、本合同作为合同的附件，与主合同具有同等的法律效力，经合同双方签署立即生效。</w:t>
      </w:r>
      <w:r>
        <w:rPr>
          <w:rFonts w:hint="eastAsia" w:hAnsi="宋体" w:cs="宋体"/>
          <w:sz w:val="21"/>
        </w:rPr>
      </w:r>
      <w:r/>
    </w:p>
    <w:p>
      <w:pPr>
        <w:pStyle w:val="1280"/>
        <w:ind w:firstLine="420"/>
        <w:spacing w:line="360" w:lineRule="auto"/>
        <w:rPr>
          <w:rFonts w:hint="eastAsia" w:hAnsi="宋体" w:cs="宋体"/>
          <w:sz w:val="21"/>
        </w:rPr>
      </w:pPr>
      <w:r>
        <w:rPr>
          <w:rFonts w:hint="eastAsia" w:hAnsi="宋体" w:cs="宋体"/>
          <w:sz w:val="21"/>
        </w:rPr>
        <w:t xml:space="preserve">8、本合同一式陆份，由甲乙双方各执两份，递交双方纪检监察部门各一份。</w:t>
      </w:r>
      <w:r>
        <w:rPr>
          <w:rFonts w:hint="eastAsia" w:hAnsi="宋体" w:cs="宋体"/>
          <w:sz w:val="21"/>
        </w:rPr>
      </w:r>
      <w:r/>
    </w:p>
    <w:p>
      <w:pPr>
        <w:pStyle w:val="1137"/>
        <w:ind w:firstLine="420"/>
        <w:spacing w:before="145"/>
        <w:rPr>
          <w:rFonts w:hint="eastAsia" w:ascii="宋体" w:hAnsi="宋体" w:cs="宋体"/>
          <w:szCs w:val="21"/>
        </w:rPr>
      </w:pPr>
      <w:r>
        <w:rPr>
          <w:rFonts w:hint="eastAsia" w:ascii="宋体" w:hAnsi="宋体" w:cs="宋体"/>
          <w:szCs w:val="21"/>
        </w:rPr>
      </w:r>
      <w:r/>
    </w:p>
    <w:p>
      <w:pPr>
        <w:pStyle w:val="1137"/>
        <w:spacing w:before="145"/>
        <w:rPr>
          <w:rFonts w:hint="eastAsia" w:ascii="宋体" w:hAnsi="宋体" w:cs="宋体"/>
          <w:szCs w:val="21"/>
        </w:rPr>
      </w:pPr>
      <w:r>
        <w:rPr>
          <w:rFonts w:hint="eastAsia" w:ascii="宋体" w:hAnsi="宋体" w:cs="宋体"/>
          <w:szCs w:val="21"/>
        </w:rPr>
      </w:r>
      <w:r/>
    </w:p>
    <w:p>
      <w:pPr>
        <w:pStyle w:val="1137"/>
        <w:ind w:firstLine="420"/>
        <w:spacing w:before="145"/>
        <w:rPr>
          <w:rFonts w:hint="eastAsia" w:ascii="宋体" w:hAnsi="宋体" w:cs="宋体"/>
          <w:szCs w:val="21"/>
        </w:rPr>
      </w:pPr>
      <w:r>
        <w:rPr>
          <w:rFonts w:hint="eastAsia" w:ascii="宋体" w:hAnsi="宋体" w:cs="宋体"/>
          <w:szCs w:val="21"/>
        </w:rPr>
      </w:r>
      <w:r/>
    </w:p>
    <w:p>
      <w:pPr>
        <w:pStyle w:val="1137"/>
        <w:ind w:firstLine="420"/>
        <w:spacing w:before="145"/>
        <w:rPr>
          <w:rFonts w:hint="eastAsia" w:ascii="宋体" w:hAnsi="宋体" w:cs="宋体"/>
          <w:szCs w:val="21"/>
        </w:rPr>
      </w:pP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甲方：                                      乙方：</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法定代表人或                                法定代表人或</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其授权代理人：                              其授权代理人：</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r>
      <w:r/>
    </w:p>
    <w:p>
      <w:pPr>
        <w:pStyle w:val="1137"/>
        <w:rPr>
          <w:rFonts w:hint="eastAsia" w:ascii="宋体" w:hAnsi="宋体" w:cs="宋体"/>
          <w:szCs w:val="21"/>
        </w:rPr>
      </w:pPr>
      <w:r>
        <w:rPr>
          <w:rFonts w:hint="eastAsia" w:ascii="宋体" w:hAnsi="宋体" w:cs="宋体"/>
          <w:szCs w:val="21"/>
        </w:rPr>
        <w:t xml:space="preserve">签约日期：  年  月   日</w:t>
      </w:r>
      <w:r>
        <w:rPr>
          <w:rFonts w:hint="eastAsia" w:ascii="宋体" w:hAnsi="宋体" w:cs="宋体"/>
          <w:szCs w:val="21"/>
        </w:rPr>
      </w:r>
      <w:r/>
    </w:p>
    <w:p>
      <w:pPr>
        <w:pStyle w:val="1137"/>
        <w:spacing w:line="360" w:lineRule="auto"/>
        <w:rPr>
          <w:rFonts w:hint="eastAsia" w:ascii="宋体" w:hAnsi="宋体" w:cs="宋体"/>
          <w:sz w:val="24"/>
        </w:rPr>
      </w:pPr>
      <w:r>
        <w:rPr>
          <w:rFonts w:hint="eastAsia" w:ascii="宋体" w:hAnsi="宋体" w:cs="宋体"/>
          <w:sz w:val="24"/>
        </w:rPr>
      </w:r>
      <w:r/>
    </w:p>
    <w:p>
      <w:pPr>
        <w:pStyle w:val="1137"/>
        <w:rPr>
          <w:rFonts w:hint="eastAsia" w:ascii="宋体" w:hAnsi="宋体" w:cs="宋体"/>
          <w:sz w:val="24"/>
        </w:rPr>
      </w:pPr>
      <w:r>
        <w:rPr>
          <w:rFonts w:hint="eastAsia" w:ascii="宋体" w:hAnsi="宋体" w:cs="宋体"/>
          <w:sz w:val="24"/>
        </w:rPr>
      </w:r>
      <w:r/>
    </w:p>
    <w:p>
      <w:pPr>
        <w:pStyle w:val="1137"/>
        <w:rPr>
          <w:rFonts w:hint="eastAsia" w:ascii="宋体" w:hAnsi="宋体" w:cs="宋体"/>
          <w:sz w:val="24"/>
        </w:rPr>
      </w:pPr>
      <w:r>
        <w:rPr>
          <w:rFonts w:hint="eastAsia" w:ascii="宋体" w:hAnsi="宋体" w:cs="宋体"/>
          <w:sz w:val="24"/>
        </w:rPr>
      </w:r>
      <w:r/>
    </w:p>
    <w:p>
      <w:pPr>
        <w:pStyle w:val="1137"/>
        <w:rPr>
          <w:rFonts w:hint="eastAsia" w:ascii="宋体" w:hAnsi="宋体" w:cs="宋体"/>
        </w:rPr>
      </w:pPr>
      <w:r>
        <w:rPr>
          <w:rFonts w:hint="eastAsia" w:ascii="宋体" w:hAnsi="宋体" w:cs="宋体"/>
          <w:sz w:val="24"/>
        </w:rPr>
        <w:br w:type="page" w:clear="all"/>
      </w:r>
      <w:r>
        <w:rPr>
          <w:rFonts w:hint="eastAsia" w:ascii="宋体" w:hAnsi="宋体" w:cs="宋体"/>
        </w:rPr>
        <w:t xml:space="preserve">附件4 承包人主要管理人员表</w:t>
      </w:r>
      <w:r>
        <w:rPr>
          <w:rFonts w:hint="eastAsia" w:ascii="宋体" w:hAnsi="宋体" w:cs="宋体"/>
        </w:rPr>
      </w:r>
      <w:r/>
    </w:p>
    <w:p>
      <w:pPr>
        <w:pStyle w:val="1137"/>
        <w:jc w:val="center"/>
        <w:rPr>
          <w:rFonts w:hint="eastAsia" w:ascii="宋体" w:hAnsi="宋体" w:cs="宋体"/>
          <w:b/>
          <w:bCs/>
          <w:sz w:val="32"/>
          <w:szCs w:val="36"/>
        </w:rPr>
      </w:pPr>
      <w:r>
        <w:rPr>
          <w:rFonts w:hint="eastAsia" w:ascii="宋体" w:hAnsi="宋体" w:cs="宋体"/>
          <w:b/>
          <w:bCs/>
          <w:sz w:val="32"/>
          <w:szCs w:val="36"/>
        </w:rPr>
        <w:t xml:space="preserve">承包人主要管理人员表</w:t>
      </w:r>
      <w:r>
        <w:rPr>
          <w:rFonts w:hint="eastAsia" w:ascii="宋体" w:hAnsi="宋体" w:cs="宋体"/>
          <w:b/>
          <w:bCs/>
          <w:sz w:val="32"/>
          <w:szCs w:val="36"/>
        </w:rPr>
      </w:r>
      <w:r/>
    </w:p>
    <w:p>
      <w:pPr>
        <w:pStyle w:val="1137"/>
        <w:rPr>
          <w:rFonts w:hint="eastAsia" w:ascii="宋体" w:hAnsi="宋体" w:cs="宋体"/>
        </w:rPr>
      </w:pPr>
      <w:r>
        <w:rPr>
          <w:rFonts w:hint="eastAsia" w:ascii="宋体" w:hAnsi="宋体" w:cs="宋体"/>
        </w:rPr>
      </w:r>
      <w:r/>
    </w:p>
    <w:tbl>
      <w:tblPr>
        <w:tblW w:w="908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trHeight w:val="547"/>
        </w:trPr>
        <w:tc>
          <w:tcPr>
            <w:tcW w:w="1505" w:type="dxa"/>
            <w:vAlign w:val="center"/>
            <w:textDirection w:val="lrTb"/>
            <w:noWrap w:val="false"/>
          </w:tcPr>
          <w:p>
            <w:pPr>
              <w:pStyle w:val="1168"/>
              <w:ind w:right="63" w:hanging="6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职务</w:t>
            </w: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职称</w:t>
            </w: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rPr>
                <w:rFonts w:hint="eastAsia" w:ascii="宋体" w:hAnsi="宋体" w:eastAsia="宋体" w:cs="宋体"/>
                <w:sz w:val="24"/>
                <w:szCs w:val="24"/>
              </w:rPr>
            </w:r>
            <w:r/>
          </w:p>
        </w:tc>
      </w:tr>
      <w:tr>
        <w:trPr/>
        <w:tc>
          <w:tcPr>
            <w:gridSpan w:val="5"/>
            <w:tcW w:w="9087" w:type="dxa"/>
            <w:vAlign w:val="center"/>
            <w:textDirection w:val="lrTb"/>
            <w:noWrap w:val="false"/>
          </w:tcPr>
          <w:p>
            <w:pPr>
              <w:pStyle w:val="1168"/>
              <w:ind w:left="63" w:right="63" w:firstLine="420"/>
              <w:jc w:val="center"/>
              <w:rPr>
                <w:rFonts w:hint="eastAsia" w:ascii="宋体" w:hAnsi="宋体" w:eastAsia="宋体" w:cs="宋体"/>
                <w:sz w:val="24"/>
                <w:szCs w:val="24"/>
              </w:rPr>
            </w:pPr>
            <w:r>
              <w:rPr>
                <w:rFonts w:hint="eastAsia" w:ascii="宋体" w:hAnsi="宋体" w:eastAsia="宋体" w:cs="宋体"/>
                <w:sz w:val="24"/>
                <w:szCs w:val="24"/>
              </w:rPr>
              <w:t xml:space="preserve">一、总部人员</w:t>
            </w: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项目主管</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其他人员</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gridSpan w:val="5"/>
            <w:tcW w:w="9087" w:type="dxa"/>
            <w:vAlign w:val="center"/>
            <w:textDirection w:val="lrTb"/>
            <w:noWrap w:val="false"/>
          </w:tcPr>
          <w:p>
            <w:pPr>
              <w:pStyle w:val="1168"/>
              <w:ind w:left="63" w:right="63" w:firstLine="420"/>
              <w:jc w:val="center"/>
              <w:rPr>
                <w:rFonts w:hint="eastAsia" w:ascii="宋体" w:hAnsi="宋体" w:eastAsia="宋体" w:cs="宋体"/>
                <w:sz w:val="24"/>
                <w:szCs w:val="24"/>
              </w:rPr>
            </w:pPr>
            <w:r>
              <w:rPr>
                <w:rFonts w:hint="eastAsia" w:ascii="宋体" w:hAnsi="宋体" w:eastAsia="宋体" w:cs="宋体"/>
                <w:sz w:val="24"/>
                <w:szCs w:val="24"/>
              </w:rPr>
              <w:t xml:space="preserve">二、现场人员</w:t>
            </w: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工程总承包</w:t>
            </w:r>
            <w:r>
              <w:rPr>
                <w:rFonts w:hint="eastAsia" w:ascii="宋体" w:hAnsi="宋体" w:eastAsia="宋体" w:cs="宋体"/>
                <w:sz w:val="24"/>
                <w:szCs w:val="24"/>
              </w:rPr>
            </w:r>
            <w:r/>
          </w:p>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项目副经理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设计负责人</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采购负责人</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施工负责人</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技术负责人</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造价管理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质量管理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计划管理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安全管理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环境管理</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vMerge w:val="restart"/>
            <w:textDirection w:val="lrTb"/>
            <w:noWrap w:val="false"/>
          </w:tcPr>
          <w:p>
            <w:pPr>
              <w:pStyle w:val="11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其他人员</w:t>
            </w: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tc>
          <w:tcPr>
            <w:tcW w:w="1505" w:type="dxa"/>
            <w:vAlign w:val="center"/>
            <w:vMerge w:val="continue"/>
            <w:textDirection w:val="lrTb"/>
            <w:noWrap w:val="false"/>
          </w:tcPr>
          <w:p>
            <w:pPr>
              <w:pStyle w:val="11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1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bl>
    <w:p>
      <w:pPr>
        <w:pStyle w:val="1137"/>
        <w:jc w:val="center"/>
        <w:spacing w:line="440" w:lineRule="exact"/>
        <w:rPr>
          <w:rFonts w:hint="eastAsia" w:ascii="宋体" w:hAnsi="宋体" w:cs="宋体"/>
          <w:bCs/>
          <w:sz w:val="44"/>
          <w:szCs w:val="21"/>
        </w:rPr>
        <w:outlineLvl w:val="0"/>
      </w:pPr>
      <w:r>
        <w:rPr>
          <w:rFonts w:hint="eastAsia" w:ascii="宋体" w:hAnsi="宋体" w:cs="宋体"/>
        </w:rPr>
        <w:br w:type="page" w:clear="all"/>
      </w:r>
      <w:bookmarkStart w:id="379" w:name="_Toc165197240"/>
      <w:r>
        <w:rPr>
          <w:rFonts w:hint="eastAsia" w:ascii="宋体" w:hAnsi="宋体" w:cs="宋体"/>
          <w:b/>
          <w:sz w:val="44"/>
          <w:szCs w:val="28"/>
        </w:rPr>
        <w:t xml:space="preserve">第</w:t>
      </w:r>
      <w:bookmarkEnd w:id="176"/>
      <w:r>
        <w:rPr>
          <w:rFonts w:hint="eastAsia" w:ascii="宋体" w:hAnsi="宋体" w:cs="宋体"/>
          <w:b/>
          <w:sz w:val="44"/>
          <w:szCs w:val="28"/>
        </w:rPr>
        <w:t xml:space="preserve">四章  采购需求</w:t>
      </w:r>
      <w:bookmarkEnd w:id="177"/>
      <w:r/>
      <w:bookmarkEnd w:id="178"/>
      <w:r/>
      <w:bookmarkEnd w:id="179"/>
      <w:r/>
      <w:bookmarkEnd w:id="379"/>
      <w:r>
        <w:rPr>
          <w:rFonts w:hint="eastAsia" w:ascii="宋体" w:hAnsi="宋体" w:cs="宋体"/>
          <w:bCs/>
          <w:sz w:val="44"/>
          <w:szCs w:val="21"/>
        </w:rPr>
      </w:r>
      <w:r/>
    </w:p>
    <w:p>
      <w:pPr>
        <w:pStyle w:val="1137"/>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1、本项目严格执行政府采购关于支持节能产品</w:t>
      </w:r>
      <w:r>
        <w:rPr>
          <w:rFonts w:hint="eastAsia" w:ascii="宋体" w:hAnsi="宋体" w:cs="宋体"/>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2、供应商对于所投产品的包装应按照“财办库〔2020〕123号《关于印发《商品包装政府采购需求标准（试行）》、《快递包装政府采购需求标准（试行）》的通知》”执行。</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3、本章内容里斜体且有下划线部分为实质性要求和条件，响应文件不满足的，视为无效响应处理。请各供应商制作电子响应文件时，将实质性响应的内容在苏采云系统中准确填写或上传。</w:t>
      </w:r>
      <w:r>
        <w:rPr>
          <w:rFonts w:hint="eastAsia" w:ascii="宋体" w:hAnsi="宋体" w:cs="宋体"/>
          <w:b/>
          <w:bCs/>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4、本项目不接受进口产品参加磋商</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5、采购标的对应的中小企业划分标准所属行业一览表</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3558"/>
        <w:gridCol w:w="3255"/>
      </w:tblGrid>
      <w:tr>
        <w:trPr>
          <w:cantSplit/>
        </w:trPr>
        <w:tc>
          <w:tcPr>
            <w:tcW w:w="1410"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3558"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3255"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291"/>
        </w:trPr>
        <w:tc>
          <w:tcPr>
            <w:tcW w:w="1410"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3558"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扬州港航无人机智能巡查项目</w:t>
            </w:r>
            <w:r>
              <w:rPr>
                <w:rFonts w:hint="eastAsia" w:ascii="宋体" w:hAnsi="宋体" w:cs="宋体"/>
                <w:szCs w:val="21"/>
              </w:rPr>
            </w:r>
            <w:r/>
          </w:p>
        </w:tc>
        <w:tc>
          <w:tcPr>
            <w:tcW w:w="3255" w:type="dxa"/>
            <w:vAlign w:val="center"/>
            <w:textDirection w:val="lrTb"/>
            <w:noWrap w:val="false"/>
          </w:tcPr>
          <w:p>
            <w:pPr>
              <w:pStyle w:val="1137"/>
              <w:jc w:val="center"/>
              <w:spacing w:line="360" w:lineRule="auto"/>
              <w:rPr>
                <w:rFonts w:hint="eastAsia" w:ascii="宋体" w:hAnsi="宋体" w:cs="宋体"/>
                <w:szCs w:val="21"/>
              </w:rPr>
            </w:pPr>
            <w:r>
              <w:rPr>
                <w:rFonts w:hint="eastAsia" w:ascii="宋体" w:hAnsi="宋体" w:cs="宋体"/>
                <w:szCs w:val="21"/>
              </w:rPr>
              <w:t xml:space="preserve">建筑业</w:t>
            </w:r>
            <w:r>
              <w:rPr>
                <w:rFonts w:hint="eastAsia" w:ascii="宋体" w:hAnsi="宋体" w:cs="宋体"/>
                <w:szCs w:val="21"/>
              </w:rPr>
            </w:r>
            <w:r/>
          </w:p>
        </w:tc>
      </w:tr>
    </w:tbl>
    <w:p>
      <w:pPr>
        <w:pStyle w:val="1137"/>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一、项目概况</w:t>
      </w:r>
      <w:r>
        <w:rPr>
          <w:rFonts w:hint="eastAsia" w:ascii="宋体" w:hAnsi="宋体" w:cs="宋体"/>
          <w:b/>
          <w:bCs/>
          <w:szCs w:val="21"/>
        </w:rPr>
      </w:r>
      <w:r/>
    </w:p>
    <w:p>
      <w:pPr>
        <w:pStyle w:val="1137"/>
        <w:ind w:firstLine="420"/>
        <w:jc w:val="left"/>
        <w:spacing w:line="360" w:lineRule="auto"/>
        <w:rPr>
          <w:rFonts w:hint="eastAsia" w:ascii="宋体" w:hAnsi="宋体" w:cs="宋体"/>
          <w:b/>
          <w:bCs/>
          <w:szCs w:val="21"/>
        </w:rPr>
      </w:pPr>
      <w:r>
        <w:rPr>
          <w:rFonts w:hint="eastAsia" w:ascii="宋体" w:hAnsi="宋体" w:cs="宋体"/>
          <w:szCs w:val="21"/>
        </w:rPr>
        <w:t xml:space="preserve">1.为深入贯彻国家《数字交通发展规划纲要》、交通运输部《关于加快智慧港口和智慧航道建设的意见》要求，落实</w:t>
      </w:r>
      <w:r>
        <w:rPr>
          <w:rStyle w:val="1209"/>
          <w:rFonts w:hint="eastAsia" w:ascii="宋体" w:hAnsi="宋体" w:cs="宋体"/>
          <w:color w:val="000000"/>
          <w:szCs w:val="21"/>
        </w:rPr>
        <w:t xml:space="preserve">运用无人机、智能感知等新型装备构建空天地一体化动态监测网络，推动人工智能赋能水路基础设施养护与通航监管</w:t>
      </w:r>
      <w:r>
        <w:rPr>
          <w:rFonts w:hint="eastAsia" w:ascii="宋体" w:hAnsi="宋体" w:cs="宋体"/>
          <w:szCs w:val="21"/>
        </w:rPr>
        <w:t xml:space="preserve">工作导向；依据江苏省交通运输厅《“人工智能 + 交通运输” 行动方案》部署，推进人工智能赋能航道巡查监管，打造无人机航道智能监测场景，构建航道空天地协同感知体系；按照《市政府办公室关于加快推动扬州运河航运转型提升的实施方案》（扬府办发〔2026〕12 号）“</w:t>
      </w:r>
      <w:r>
        <w:rPr>
          <w:rStyle w:val="1209"/>
          <w:rFonts w:hint="eastAsia" w:ascii="宋体" w:hAnsi="宋体" w:cs="宋体"/>
          <w:color w:val="000000"/>
          <w:szCs w:val="21"/>
        </w:rPr>
        <w:t xml:space="preserve">实施‘智能 + 港航’转型提升行动，加快航道基础设施数字化转型升级，探索航道智能化运行新模式</w:t>
      </w:r>
      <w:r>
        <w:rPr>
          <w:rFonts w:hint="eastAsia" w:ascii="宋体" w:hAnsi="宋体" w:cs="宋体"/>
          <w:szCs w:val="21"/>
        </w:rPr>
        <w:t xml:space="preserve">” 工作安排，并根据《2026 年扬州市港航重点任务细化实施方案》明确任务要求，</w:t>
      </w:r>
      <w:r>
        <w:rPr>
          <w:rStyle w:val="1209"/>
          <w:rFonts w:hint="eastAsia" w:ascii="宋体" w:hAnsi="宋体" w:cs="宋体"/>
          <w:color w:val="000000"/>
          <w:szCs w:val="21"/>
        </w:rPr>
        <w:t xml:space="preserve">试点开展无人机自动巡查</w:t>
      </w:r>
      <w:r>
        <w:rPr>
          <w:rFonts w:hint="eastAsia" w:ascii="宋体" w:hAnsi="宋体" w:cs="宋体"/>
          <w:szCs w:val="21"/>
        </w:rPr>
        <w:t xml:space="preserve">。 当前高邮分中心所辖的高邮湖航道总长约16.7公里（含11座航标(示位标、横流标、1-9号侧面标)，通扬线（京杭运河口-头闸口）段长度约6公里（含5座航标（示位标、8-10号横流标、7号侧面标）），这两段通航流量大、航道</w:t>
      </w:r>
      <w:r>
        <w:rPr>
          <w:rFonts w:hint="eastAsia" w:ascii="宋体" w:hAnsi="宋体" w:cs="宋体"/>
          <w:szCs w:val="21"/>
          <w:lang w:eastAsia="zh-CN"/>
        </w:rPr>
        <w:t xml:space="preserve">里程</w:t>
      </w:r>
      <w:r>
        <w:rPr>
          <w:rFonts w:hint="eastAsia" w:ascii="宋体" w:hAnsi="宋体" w:cs="宋体"/>
          <w:szCs w:val="21"/>
        </w:rPr>
        <w:t xml:space="preserve">长，传统人工、船舶巡航存在覆盖范围有限、巡查风险高、隐患发现滞后等短板。为创新航道日常巡查监管手段，完善航道立体化智能感知网络，提升航道养护效能与水上通航安全管控能力，拟实施扬州港航无人机</w:t>
      </w:r>
      <w:r>
        <w:rPr>
          <w:rFonts w:hint="eastAsia" w:ascii="宋体" w:hAnsi="宋体" w:cs="宋体"/>
          <w:szCs w:val="21"/>
          <w:lang w:eastAsia="zh-CN"/>
        </w:rPr>
        <w:t xml:space="preserve">智能巡查</w:t>
      </w:r>
      <w:r>
        <w:rPr>
          <w:rFonts w:hint="eastAsia" w:ascii="宋体" w:hAnsi="宋体" w:cs="宋体"/>
          <w:szCs w:val="21"/>
        </w:rPr>
        <w:t xml:space="preserve">项目。</w:t>
      </w:r>
      <w:r>
        <w:rPr>
          <w:rFonts w:hint="eastAsia" w:ascii="宋体" w:hAnsi="宋体" w:cs="宋体"/>
          <w:b/>
          <w:bCs/>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二、总体目标</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项目以构建</w:t>
      </w:r>
      <w:r>
        <w:rPr>
          <w:rFonts w:hint="eastAsia" w:ascii="宋体" w:hAnsi="宋体" w:cs="宋体"/>
          <w:b/>
          <w:bCs/>
          <w:szCs w:val="21"/>
        </w:rPr>
        <w:t xml:space="preserve">“提效、增安、智管、降本、闭环”的航道智慧巡航体系</w:t>
      </w:r>
      <w:r>
        <w:rPr>
          <w:rFonts w:hint="eastAsia" w:ascii="宋体" w:hAnsi="宋体" w:cs="宋体"/>
          <w:szCs w:val="21"/>
        </w:rPr>
        <w:t xml:space="preserve">为总体目标，兼顾设施兼容、网络安全、资料成套、可演示验收四项建设要求，基于通扬线既有信息化设施，开展无人机、机场、边缘感知设施等外场基础设施建设，打造AI智能算法中枢，实现高邮分中心管辖范围内（高邮湖航道16.7公里+通扬线京杭运河口至头闸口段约6公里+16座航标）航道运行状态的</w:t>
      </w:r>
      <w:r>
        <w:rPr>
          <w:rFonts w:hint="eastAsia" w:ascii="宋体" w:hAnsi="宋体" w:cs="宋体"/>
          <w:b/>
          <w:bCs/>
          <w:szCs w:val="21"/>
        </w:rPr>
        <w:t xml:space="preserve">全天候、全时段、全覆盖、全闭环</w:t>
      </w:r>
      <w:r>
        <w:rPr>
          <w:rFonts w:hint="eastAsia" w:ascii="宋体" w:hAnsi="宋体" w:cs="宋体"/>
          <w:szCs w:val="21"/>
        </w:rPr>
        <w:t xml:space="preserve">智能感知与处置。具体实施目标如下：</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1、提效：建成全天候自动化巡查体系</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以无人机巡查替代传统人工船巡与车巡模式，实现高邮湖及通扬线高邮段（约23公里航道及16座航标）的常态化、高频次自主作业。通过“无人机+自动机库”的部署，确保巡查工作不受天气与昼夜限制，将月度巡查频次和巡查里程提升至人工模式3至4倍以上，彻底解决传统巡查覆盖不足、巡视频次低、临水作业风险高、隐患发现滞后等行业痛点，实现航道巡查自动化、常态化、长效化。</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2、增安：筑牢通航与网络双重安全屏障，全域消除监管盲区</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通航安全防控：发挥无人机空中机动优势，搭配多模态 AI 智能识别算法，补齐固定视频监控、地面人工巡查视野盲区，对航道漂浮碍航物、船舶搁浅超载、航标倾斜缺失、护岸破损、沿岸违法倾倒、私设码头等各类通航、养护显性隐患综合识别率不低于85%，提前预判航道安全风险，从源头减少水上事故发生。</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网络数据安全管控：搭建标准化网络安全防护架构，完善分级权限管理、数据加密传输等防护机制，全系统设备在线稳定运行率达到 99.9%，杜绝系统入侵、航道影像、船舶AIS、航标涉密数据泄露风险，保障航道运行数据安全可控。</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3、智管：兼容既有设施，打造AI智能管控中枢</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在通扬线既有信息化平台与设施基础上，构建具备“秒级告警、分钟级响应”能力的智能管理平台，实现数据互通、系统兼容，杜绝重复建设。针对识别出的隐患，系统可在10秒内完成AI分析并推送告警，自动触发无人机近距离取证与语音喊话驱离，实现从“被动发现”向“主动干预”转变。</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4、降本：优化管养模式，降低航道综合运维成本</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依托自动化无人机巡检体系优化航道养护人力、物力资源配置，大幅缩减航道工作船舶燃油、设备损耗、日常运维开支，减少一线人员重复性巡航作业工作量，将人力释放至隐患处置、护施工等高价值工作，实现航道管养人力、物资综合成本显著下降，达成数字化降本增效。</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5、闭环：形成全流程数字化处置链条</w:t>
      </w:r>
      <w:r>
        <w:rPr>
          <w:rFonts w:hint="eastAsia" w:ascii="宋体" w:hAnsi="宋体" w:cs="宋体"/>
          <w:b/>
          <w:bCs/>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打破数据孤岛，形成</w:t>
      </w:r>
      <w:r>
        <w:rPr>
          <w:rFonts w:hint="eastAsia" w:ascii="宋体" w:hAnsi="宋体" w:cs="宋体"/>
          <w:b/>
          <w:bCs/>
          <w:szCs w:val="21"/>
        </w:rPr>
        <w:t xml:space="preserve">“自动巡查—智能识别—实时告警—语音驱离—工单处置—自动生成报告”</w:t>
      </w:r>
      <w:r>
        <w:rPr>
          <w:rFonts w:hint="eastAsia" w:ascii="宋体" w:hAnsi="宋体" w:cs="宋体"/>
          <w:szCs w:val="21"/>
        </w:rPr>
        <w:t xml:space="preserve">的完整业务闭环。系统不仅实现异常事件的实时发现与初步处置，通过自动生成的报告及异常统计分析报告，确保每一个告警都有迹可循、每一项处置都有据可查，实现巡查业务从发现问题到解决问题的全流程数字化管理，实现航道巡查业务标准化、数字化闭环管控。</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三、技术要求及相关规范、标准</w:t>
      </w:r>
      <w:r>
        <w:rPr>
          <w:rFonts w:hint="eastAsia" w:ascii="宋体" w:hAnsi="宋体" w:cs="宋体"/>
          <w:b/>
          <w:bCs/>
          <w:szCs w:val="21"/>
        </w:rPr>
      </w:r>
      <w:r/>
    </w:p>
    <w:p>
      <w:pPr>
        <w:pStyle w:val="1137"/>
        <w:ind w:firstLine="422"/>
        <w:jc w:val="left"/>
        <w:spacing w:line="360" w:lineRule="auto"/>
        <w:rPr>
          <w:rFonts w:hint="eastAsia" w:ascii="宋体" w:hAnsi="宋体" w:cs="宋体"/>
          <w:b/>
          <w:bCs/>
          <w:szCs w:val="21"/>
          <w:highlight w:val="green"/>
        </w:rPr>
      </w:pPr>
      <w:r>
        <w:rPr>
          <w:rFonts w:hint="eastAsia" w:ascii="宋体" w:hAnsi="宋体" w:cs="宋体"/>
          <w:b/>
          <w:bCs/>
          <w:szCs w:val="21"/>
        </w:rPr>
        <w:t xml:space="preserve">3.1 项目建设内容清单</w:t>
      </w:r>
      <w:r>
        <w:rPr>
          <w:rFonts w:hint="eastAsia" w:ascii="宋体" w:hAnsi="宋体" w:cs="宋体"/>
          <w:b/>
          <w:bCs/>
          <w:szCs w:val="21"/>
          <w:highlight w:val="green"/>
        </w:rPr>
      </w:r>
      <w:r/>
    </w:p>
    <w:tbl>
      <w:tblPr>
        <w:tblW w:w="4954" w:type="pct"/>
        <w:tblInd w:w="-148" w:type="dxa"/>
        <w:tblLayout w:type="autofit"/>
        <w:tblCellMar>
          <w:left w:w="108" w:type="dxa"/>
          <w:top w:w="0" w:type="dxa"/>
          <w:right w:w="108" w:type="dxa"/>
          <w:bottom w:w="0" w:type="dxa"/>
        </w:tblCellMar>
        <w:tblLook w:val="04A0" w:firstRow="1" w:lastRow="0" w:firstColumn="1" w:lastColumn="0" w:noHBand="0" w:noVBand="1"/>
      </w:tblPr>
      <w:tblGrid>
        <w:gridCol w:w="774"/>
        <w:gridCol w:w="1632"/>
        <w:gridCol w:w="758"/>
        <w:gridCol w:w="731"/>
        <w:gridCol w:w="5190"/>
      </w:tblGrid>
      <w:tr>
        <w:trPr>
          <w:trHeight w:val="380"/>
        </w:trPr>
        <w:tc>
          <w:tcPr>
            <w:shd w:val="clear" w:color="auto" w:fill="dcd8c2"/>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none" w:color="000000" w:sz="4" w:space="0"/>
            </w:tcBorders>
            <w:tcW w:w="898"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szCs w:val="21"/>
              </w:rPr>
              <w:t xml:space="preserve">项目建设内容</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szCs w:val="21"/>
              </w:rPr>
              <w:t xml:space="preserve">技术要求</w:t>
            </w:r>
            <w:r>
              <w:rPr>
                <w:rFonts w:hint="eastAsia" w:ascii="宋体" w:hAnsi="宋体" w:cs="宋体"/>
                <w:b/>
                <w:bCs/>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szCs w:val="21"/>
              </w:rPr>
              <w:t xml:space="preserve">水面碍航物识别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针对航道内出现的渔网、抛弃物、漂浮物、沉船、建筑废料等典型碍航目标。该类目标种类零散、形状不规则、颜色不稳定，易与水面背景混淆，且普遍尺寸较小、几何形态极不规则，缺乏统一轮廓，视觉特征受材质属性与浸水程度影响显著。通过自动拍照+告警推送+派发工单的形式进行事件处置。识别准确率≥</w:t>
            </w:r>
            <w:r>
              <w:rPr>
                <w:rFonts w:ascii="宋体" w:hAnsi="宋体" w:cs="宋体"/>
                <w:color w:val="000000"/>
                <w:szCs w:val="21"/>
              </w:rPr>
              <w:t xml:space="preserve">85</w:t>
            </w:r>
            <w:r>
              <w:rPr>
                <w:rFonts w:hint="eastAsia" w:ascii="宋体" w:hAnsi="宋体" w:cs="宋体"/>
                <w:color w:val="000000"/>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废弃物倾倒识别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在航道内倾倒砂石、泥土、垃圾及其他废弃物的违法行为，要求在事件发生过程中实时识别并触发取证，通过拍照录像+喊话驱离+联动执法的形式进行事件处置。该类事件具有动作性、瞬时性、目标-行为-痕迹三要素并存的特点，单一视觉特征难以可靠判别。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color w:val="000000"/>
                <w:szCs w:val="21"/>
              </w:rPr>
              <w:t xml:space="preserve">工程车船</w:t>
            </w:r>
            <w:r>
              <w:rPr>
                <w:rFonts w:hint="eastAsia" w:ascii="宋体" w:hAnsi="宋体" w:cs="宋体"/>
                <w:szCs w:val="21"/>
              </w:rPr>
              <w:t xml:space="preserve">车牌识别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rPr>
                <w:rFonts w:hint="eastAsia" w:ascii="宋体" w:hAnsi="宋体" w:cs="宋体"/>
                <w:color w:val="000000"/>
                <w:szCs w:val="21"/>
              </w:rPr>
            </w:pPr>
            <w:r>
              <w:rPr>
                <w:rFonts w:hint="eastAsia" w:ascii="宋体" w:hAnsi="宋体" w:cs="宋体"/>
                <w:szCs w:val="21"/>
              </w:rPr>
              <w:t xml:space="preserve">是与废弃物倾倒识别联动的关键证据保全模块，通过精确识别涉事工程车船的车牌号码，形成完整的违法行为证据链，为后续联动执法提供决定性依据。识别准确率白天≥9</w:t>
            </w:r>
            <w:r>
              <w:rPr>
                <w:rFonts w:ascii="宋体" w:hAnsi="宋体" w:cs="宋体"/>
                <w:szCs w:val="21"/>
              </w:rPr>
              <w:t xml:space="preserve">0</w:t>
            </w:r>
            <w:r>
              <w:rPr>
                <w:rFonts w:hint="eastAsia" w:ascii="宋体" w:hAnsi="宋体" w:cs="宋体"/>
                <w:szCs w:val="21"/>
              </w:rPr>
              <w:t xml:space="preserve">%/夜间≥</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航道开挖破坏识别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rPr>
                <w:rFonts w:hint="eastAsia" w:ascii="宋体" w:hAnsi="宋体" w:cs="宋体"/>
                <w:color w:val="000000"/>
                <w:szCs w:val="21"/>
              </w:rPr>
            </w:pPr>
            <w:r>
              <w:rPr>
                <w:rFonts w:hint="eastAsia" w:ascii="宋体" w:hAnsi="宋体" w:cs="宋体"/>
                <w:szCs w:val="21"/>
              </w:rPr>
              <w:t xml:space="preserve">识别针对擅自在航道开挖、堆放物料、布设施工机械等破坏航道行为，该类事件具有时间长、空间分布广、需结合岸线历史变化判别的特点，单纯目标检测或单纯语义分割均难以可靠识别。识别准确率≥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船舶搁浅识别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rPr>
                <w:rFonts w:hint="eastAsia" w:ascii="宋体" w:hAnsi="宋体" w:cs="宋体"/>
                <w:color w:val="000000"/>
                <w:szCs w:val="21"/>
              </w:rPr>
            </w:pPr>
            <w:r>
              <w:rPr>
                <w:rFonts w:hint="eastAsia" w:ascii="宋体" w:hAnsi="宋体" w:cs="宋体"/>
                <w:szCs w:val="21"/>
              </w:rPr>
              <w:t xml:space="preserve">船舶搁浅是航道重大安全事件，需在事件发生后第一时间识别并启动应急救援。可融合视频感知与AIS信号进行船舶搁浅识别方案，识别船舶在航道内的异常停滞、偏离主航道、船体姿态倾斜等搁浅特征。一旦算法判定船舶发生搁浅，系统立即触发多角度拍照与视频取证流程，同步识别并记录船名船号、事发时间、精确地理位置及船舶姿态信息，并将报警数据实时推送至管理平台，支持平台端进行快速调度与应急响应。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船舶超载识别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融合视频感知与AIS信号进行船舶超载识别，针对识别到的超载船舶，系统立即触发多角度拍照与视频取证流程，同步识别并记录船名船号、事发时间、精确地理位置及船舶超载情况，并将报警数据实时推送至管理平台，支持平台端进行快速调度与应急响应。识别准确率≥85%。</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航道冰凌识别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航道结冰情况进行智能识别，识别航道冰凌面积，针对巡检过程中识别到的大面积结冰情况，系统立即触发多角度拍照与视频取证流程，将报警数据实时推送至管理平台，支持平台端进行快速调度与应急响应。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highlight w:val="none"/>
              </w:rPr>
            </w:pPr>
            <w:r>
              <w:rPr>
                <w:rFonts w:hint="eastAsia"/>
                <w:highlight w:val="none"/>
                <w:lang w:val="en-US" w:eastAsia="zh-CN"/>
              </w:rPr>
              <w:t xml:space="preserve">水尺识别</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航道水位是判别通航能力的关键参数，水位不足将引发船舶搁浅等次生风险。通过无人机定点悬停识别水尺刻度，实现水位检测，同时可结合无人机测距模块，判断固定航线中无人机距离水面高度，进而推算出航道水位高度，实时估算航道当前水位状况，并将水位数据实时推送至管理平台，为航道管理提供依据。识别精度偏差±5cm。</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护岸三维形变</w:t>
            </w:r>
            <w:r>
              <w:rPr>
                <w:rFonts w:hint="eastAsia" w:ascii="宋体" w:hAnsi="宋体" w:cs="宋体"/>
                <w:color w:val="000000"/>
                <w:szCs w:val="21"/>
                <w:highlight w:val="none"/>
              </w:rPr>
              <w:t xml:space="preserve">识别</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无人机按预设固定航线定期对指定护岸段开展巡航，通过搭载的高分辨率相机完成护岸区域全域高清影像采集。通过倾斜摄影建模与点云配准比对，实现航道护岸结构的常态化、周期性外观巡查与健康状态智能化监测，识别护岸表面出现的剥落、坑洞、块体移位等破损现象，为护岸养护决策提供量化依据。</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护岸破坏行为识别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人为侵占、人为破坏护岸的违法行为，要求在行为发生过程中实时识别并启动喊话制止与执法联动。一旦判定存在违规开挖行为，系统即刻启动多角度视频取证与高精度定位记录，同步生成包含行为过程、时间戳及地理坐标的完整证据链，并将预警信息推送至管理平台，支持远程喊话干预与执法调度。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64"/>
              <w:jc w:val="center"/>
              <w:rPr>
                <w:rFonts w:hint="eastAsia" w:ascii="宋体" w:hAnsi="宋体" w:cs="宋体"/>
                <w:szCs w:val="21"/>
              </w:rPr>
            </w:pPr>
            <w:r>
              <w:rPr>
                <w:rFonts w:hint="eastAsia" w:ascii="宋体" w:hAnsi="宋体" w:eastAsia="宋体" w:cs="宋体"/>
                <w:szCs w:val="21"/>
              </w:rPr>
              <w:t xml:space="preserve">航标姿态状态</w:t>
            </w:r>
            <w:r>
              <w:rPr>
                <w:rFonts w:hint="eastAsia" w:ascii="宋体" w:hAnsi="宋体" w:eastAsia="宋体" w:cs="宋体"/>
                <w:szCs w:val="21"/>
                <w:lang w:val="en-US" w:eastAsia="zh-CN"/>
              </w:rPr>
              <w:t xml:space="preserve">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航标的倾斜、位移、缺失、下沉四类隐患进行自动识别，确保助航设施的姿态完整性。针对航标状态异常情况，立即触发多角度拍照与视频取证流程，将报警数据实时推送至管理平台，支持平台端进行快速调度与应急响应。倾斜、缺失、遮挡≥</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航标灯频闪与亮度识别</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无人机沿设定航道飞行时，对航标灯器的发光频率与强度进行检测，同步记录异常数据在平台侧进行预警提醒。亮度识别准确率≥90%，频闪识别准确率≥85%</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航标违规行为识别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攀爬航标、利用航标垂钓、船舶系缆靠泊三类典型违规行为，一旦判定存在航标违规行为，系统即刻启动多角度视频取证与高精度定位记录，同步生成包含行为过程、时间戳及地理坐标的完整证据链，并将预警信息推送至管理平台，支持远程喊话干预与执法调度。识别准确率≥90%。</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航标污损识别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通过对航标进行多角度、近距离巡检，针对航标标体、灯器、监控镜头、光伏板四个独立区域的表面污损进行量化判定，判断是否存在油污覆盖、灰尘附着或水渍残留等脏污情况，并对监控镜头及太阳能板表面的积尘、水渍或遮挡物进行精准识别，并即刻触发拍照取证与定位记录，同步生成包含脏污类型、位置坐标及现场图像的预警信息，并推送至管理平台，支持平台端进行分级派单与维护调度。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桥涵标状态识别</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无人机按预设航线飞抵桥梁区域，通过机载视觉系统完成桥涵标目标的自动识别与标注，实现桥涵标设置、状态、夜间发光等自动识别，并将识别数据推送至管理平台，支持平台端进行分级派单与维护调度。识别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违法码头装卸</w:t>
            </w:r>
            <w:r>
              <w:rPr>
                <w:rFonts w:hint="eastAsia"/>
                <w:lang w:val="en-US" w:eastAsia="zh-CN"/>
              </w:rPr>
              <w:t xml:space="preserve">识别</w:t>
            </w:r>
            <w:r>
              <w:rPr>
                <w:rFonts w:hint="eastAsia"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针对个人或单位未经交通主管部门许可，私自在航道沿岸搭建简易小型码头，从事砂石、煤炭、建材、矿石等货物违法装卸的行为开展专项识别，具有“隐蔽性强、规模小、流动性大、跨周期反复”的典型特点。一旦判定存在违规码头装卸行为，系统即刻启动多角度视频取证与高精度定位记录，同步生成包含行为过程、时间戳及地理坐标的完整证据链，并将预警信息推送至管理平台，支持远程喊话干预与执法调度。综合准确率≥</w:t>
            </w:r>
            <w:r>
              <w:rPr>
                <w:rFonts w:ascii="宋体" w:hAnsi="宋体" w:cs="宋体"/>
                <w:szCs w:val="21"/>
              </w:rPr>
              <w:t xml:space="preserve">85</w:t>
            </w:r>
            <w:r>
              <w:rPr>
                <w:rFonts w:hint="eastAsia" w:ascii="宋体" w:hAnsi="宋体" w:cs="宋体"/>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AI智能巡查系统功能模块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b/>
                <w:bCs/>
                <w:szCs w:val="21"/>
              </w:rPr>
            </w:pPr>
            <w:r>
              <w:rPr>
                <w:rFonts w:hint="eastAsia" w:ascii="宋体" w:hAnsi="宋体" w:cs="宋体"/>
                <w:b/>
                <w:bCs/>
                <w:szCs w:val="21"/>
              </w:rPr>
              <w:t xml:space="preserve">AI智能巡查系统功能模块要求：</w:t>
            </w:r>
            <w:r>
              <w:rPr>
                <w:rFonts w:hint="eastAsia" w:ascii="宋体" w:hAnsi="宋体" w:cs="宋体"/>
                <w:b/>
                <w:bCs/>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1）综合态势感知功能要求。提供基于二三维一体化GIS底图与多源数据叠加的可视化驾驶舱，实现机场点位、无人机实时飞行参数、航道航标健康度、水文气象及AIS轨迹热力图的一屏全景展示；支持16类AI告警事件的分级可视化呈现与多维下钻查询，并具备一键切换大屏指挥模式能力，满足多窗口分屏、自定义布局及定时轮播等应急指挥与汇报展示需求。</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2）无人机飞控调度功能要求。提供可视化航线规划工具，内置标准巡查模板并具备禁飞区、限高区等限制要素自动核查与改道建议功能；支持定时、周期、事件触发及人工临时四类任务调度模式，依托全自动机场与无人机实现7×24小时无人值守作业，涵盖任务前全维度自检、RTK高精度飞行、自动返航充电及数据归档，并通过多重安全策略与增强图传保障飞行安全与视频实时回传。</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3）智能识别与预警功能要求。采用端云协同架构，边缘计算设备实现常见事件的实时识别，并将识别结果自动上送云端多模态大模型进行二次研判，综合识别准确率不低于90%，误报率控制在5%以内；根据识别结果制定相应处置策略，触发飞控响应并推送应急工单，所有告警实时同步至平台，并支持按需推送至其他第三方系统。</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4）实时飞控响应功能要求。实现事件驱动的智能体自主飞控接管能力，异常识别后暂停原航线，生成结构化抵近方案并自动校验安全要素；无人机须执行多角度拍照、4K录像、智能喊话及夜间补光等取证处置作业，任务完成后自动返回原航线断点续飞。</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5）三维建模与形变分析功能要求。按周期自动执行网格状与斜射组合航线采集倾斜摄影数据，生成DOM、DSM、OSGB实景模型及点云数据；通过ICP点云配准与点云语义分割提取护岸结构面，计算逐点法向距离形变值，当形变量大于10cm且面积大于2平方米时须触发养护告警，生成形变热力图与断面分析，实现监测、预警、处置、评估的完整闭环。</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（6）闭环处置工作流功能要求。实现事件全生命周期工单化管理，识别事件后自动生成包含完整字段的结构化工单，按事件类型自动路由至对应处置部门；工单支持多部门协同与全程留痕审计。</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7）大模型智能报告生成功能要求。基于多模态大模型采用模板、数据与大模型增强机制，自动生成日报、月报、异常专项报告及定制化报告；大模型须具备多模态理解能力，可直接解读图片与视频内容并融入文字叙述，生成图文并茂的专业报告；报告须支持PDF、Word格式输出，并具备人工审核编辑功能。</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8）统计分析与决策支持功能要求。支持对无人机巡检任务及异常预警信息进行统计分析，支持按照时间范围、任务类型或报警类型等维度进行筛选、分类统计。通过多维度的数据分析与可视化展示，系统为航道管理部门提供了科学决策依据，助力实现巡检作业的精细化管理、风险隐患的早发现早处置，全面提升航道管理的智能化、信息化管理水平。</w:t>
            </w:r>
            <w:r>
              <w:rPr>
                <w:rFonts w:hint="eastAsia" w:ascii="宋体" w:hAnsi="宋体" w:cs="宋体"/>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（9）系统管理功能要求。提供用户管理、角色权限分配、组织架构与数据权限设置等基础管理能力；支持数据库定时备份、对象存储异地复制及备份恢复演练，保障平台稳定运行与数据安全。</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1137"/>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系统集成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pStyle w:val="1137"/>
              <w:jc w:val="left"/>
              <w:spacing w:line="360" w:lineRule="auto"/>
              <w:widowControl/>
              <w:rPr>
                <w:rFonts w:hint="eastAsia" w:ascii="宋体" w:hAnsi="宋体" w:cs="宋体"/>
                <w:b/>
                <w:bCs/>
                <w:szCs w:val="21"/>
              </w:rPr>
            </w:pPr>
            <w:r>
              <w:rPr>
                <w:rFonts w:hint="eastAsia" w:ascii="宋体" w:hAnsi="宋体" w:cs="宋体"/>
                <w:b/>
                <w:bCs/>
                <w:szCs w:val="21"/>
              </w:rPr>
              <w:t xml:space="preserve">系统集成技术要求：</w:t>
            </w:r>
            <w:r>
              <w:rPr>
                <w:rFonts w:hint="eastAsia" w:ascii="宋体" w:hAnsi="宋体" w:cs="宋体"/>
                <w:b/>
                <w:bCs/>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1）通扬线既有信息化系统融合要求。本项目识别到的事件、生成的工单、形成的报告，通过数据共享或接口对接等形式与既有通扬线信息化系统进行集成，支持在既有系统关键页面嵌入本项目功能，确保用户无缝切换与业务协同。</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2）既有固定视频监控系统集成要求。高邮湖航道及通扬线高邮段沿线已建成的固定视频监控系统对关键航段、桥涵区域等重点部位实现了7×24小时持续监控，但目前仍以“被动监看+人工调阅”为主，缺乏智能化分析与自动告警能力，且固定点位存在视角盲区。本项目秉持“利旧共享、协同增效”原则，对既有固定视频监控开展AI算法智能化赋能，构建“空地一体、动静结合”的全域AI感知体系，作为无人机移动巡查能力的有力补充与延伸。</w:t>
            </w:r>
            <w:r>
              <w:rPr>
                <w:rFonts w:hint="eastAsia" w:ascii="宋体" w:hAnsi="宋体" w:cs="宋体"/>
                <w:szCs w:val="21"/>
              </w:rPr>
            </w:r>
            <w:r/>
          </w:p>
          <w:p>
            <w:pPr>
              <w:pStyle w:val="1137"/>
              <w:jc w:val="left"/>
              <w:spacing w:line="360" w:lineRule="auto"/>
              <w:widowControl/>
              <w:rPr>
                <w:rFonts w:hint="eastAsia" w:ascii="宋体" w:hAnsi="宋体" w:cs="宋体"/>
                <w:szCs w:val="21"/>
              </w:rPr>
            </w:pPr>
            <w:r>
              <w:rPr>
                <w:rFonts w:hint="eastAsia" w:ascii="宋体" w:hAnsi="宋体" w:cs="宋体"/>
                <w:szCs w:val="21"/>
              </w:rPr>
              <w:t xml:space="preserve">（3）外部设备集成要求。复用既有AIS接收机、VHF广播设备、能见度仪等硬件设备，支持与既有设备数据的融合分析及数据对接。</w:t>
            </w:r>
            <w:r>
              <w:rPr>
                <w:rFonts w:hint="eastAsia" w:ascii="宋体" w:hAnsi="宋体" w:cs="宋体"/>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4）外部业务系统对接要求。本项目识别的违法事件(废弃物倾倒、航道开挖、船舶超载、护岸破坏等)通过API直推外部业务系统，附带完整证据链(图片、视频、量化参数等)；并支持与外部业务系统处置结果的共享对接，形成完整闭环。</w:t>
            </w:r>
            <w:r>
              <w:rPr>
                <w:rFonts w:hint="eastAsia" w:ascii="宋体" w:hAnsi="宋体" w:cs="宋体"/>
                <w:color w:val="000000"/>
                <w:szCs w:val="21"/>
              </w:rPr>
            </w:r>
            <w:r/>
          </w:p>
        </w:tc>
      </w:tr>
    </w:tbl>
    <w:p>
      <w:pPr>
        <w:pStyle w:val="1137"/>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为实现上述全部建设目标，供应商的投标总报价应包含但不限于下表列明的全部软硬件、配套设施及配套服务。无论清单是否列明，完成本项</w:t>
      </w:r>
      <w:r>
        <w:rPr>
          <w:rFonts w:hint="eastAsia" w:ascii="宋体" w:hAnsi="宋体" w:cs="宋体"/>
          <w:b/>
          <w:bCs/>
          <w:szCs w:val="21"/>
          <w:highlight w:val="none"/>
        </w:rPr>
        <w:t xml:space="preserve">目</w:t>
      </w:r>
      <w:r>
        <w:rPr>
          <w:rFonts w:hint="eastAsia" w:ascii="宋体" w:hAnsi="宋体" w:eastAsia="宋体" w:cs="宋体"/>
          <w:b/>
          <w:bCs/>
          <w:szCs w:val="21"/>
          <w:highlight w:val="none"/>
          <w:lang w:val="en-US" w:eastAsia="zh-CN"/>
        </w:rPr>
        <w:t xml:space="preserve">验收</w:t>
      </w:r>
      <w:r>
        <w:rPr>
          <w:rFonts w:hint="eastAsia" w:ascii="宋体" w:hAnsi="宋体" w:cs="宋体"/>
          <w:b/>
          <w:bCs/>
          <w:szCs w:val="21"/>
          <w:highlight w:val="none"/>
        </w:rPr>
        <w:t xml:space="preserve">交付所需全部工作内容，以及通扬线高邮段信息化相关软件系统、硬件设备连接费用均综合包干计入总报价，采购人不予额外列支任何费用。项目深化设计、现场施工阶段产生的设备增补、配套耗材、辅材、运输安装、调试检测、人员培训等全部相关费用，均由</w:t>
      </w:r>
      <w:r>
        <w:rPr>
          <w:rFonts w:hint="eastAsia" w:ascii="宋体" w:hAnsi="宋体" w:cs="宋体"/>
          <w:b/>
          <w:bCs/>
          <w:szCs w:val="21"/>
          <w:highlight w:val="none"/>
          <w:lang w:eastAsia="zh-CN"/>
        </w:rPr>
        <w:t xml:space="preserve">成交供应商</w:t>
      </w:r>
      <w:r>
        <w:rPr>
          <w:rFonts w:hint="eastAsia" w:ascii="宋体" w:hAnsi="宋体" w:cs="宋体"/>
          <w:b/>
          <w:bCs/>
          <w:szCs w:val="21"/>
          <w:highlight w:val="none"/>
        </w:rPr>
        <w:t xml:space="preserve">自行承担。</w:t>
      </w:r>
      <w:r>
        <w:rPr>
          <w:rFonts w:ascii="宋体" w:hAnsi="宋体" w:cs="宋体"/>
          <w:b/>
          <w:bCs/>
          <w:szCs w:val="21"/>
          <w:highlight w:val="none"/>
        </w:rPr>
      </w:r>
      <w:r/>
    </w:p>
    <w:tbl>
      <w:tblPr>
        <w:tblW w:w="4869" w:type="pct"/>
        <w:tblInd w:w="8" w:type="dxa"/>
        <w:tblLayout w:type="autofit"/>
        <w:tblCellMar>
          <w:left w:w="108" w:type="dxa"/>
          <w:top w:w="0" w:type="dxa"/>
          <w:right w:w="108" w:type="dxa"/>
          <w:bottom w:w="0" w:type="dxa"/>
        </w:tblCellMar>
        <w:tblLook w:val="04A0" w:firstRow="1" w:lastRow="0" w:firstColumn="1" w:lastColumn="0" w:noHBand="0" w:noVBand="1"/>
      </w:tblPr>
      <w:tblGrid>
        <w:gridCol w:w="795"/>
        <w:gridCol w:w="1464"/>
        <w:gridCol w:w="759"/>
        <w:gridCol w:w="730"/>
        <w:gridCol w:w="5181"/>
      </w:tblGrid>
      <w:tr>
        <w:trPr>
          <w:trHeight w:val="380"/>
        </w:trPr>
        <w:tc>
          <w:tcPr>
            <w:shd w:val="clear" w:color="auto" w:fill="dcd8c2"/>
            <w:tcBorders>
              <w:top w:val="single" w:color="000000" w:sz="4" w:space="0"/>
              <w:left w:val="single" w:color="000000" w:sz="4" w:space="0"/>
              <w:bottom w:val="non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none" w:color="000000" w:sz="4" w:space="0"/>
            </w:tcBorders>
            <w:tcW w:w="820"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项目名称</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non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shd w:val="clear" w:color="auto" w:fill="dcd8c2"/>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无人机及机库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64"/>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szCs w:val="21"/>
              </w:rPr>
              <w:t xml:space="preserve">在高邮分中心辖区内的关键节点选址，利用沿线适当位置部署无人机及配套机库，含机巢、无人机、电池、喊话器、探照灯、遥控器、充电器、4G增强图传模块等负载设备，所有设备需满足三年使用期，电池、充电器等设备在使用期内根据使用寿命按需更换，并提供为期三年的配套保险。由于需巡检的水域广阔，考虑到无人机的续航里程，单套无人机难以实现全域覆盖。因此，需在</w:t>
            </w:r>
            <w:r>
              <w:rPr>
                <w:rFonts w:hint="eastAsia"/>
              </w:rPr>
              <w:t xml:space="preserve">至少</w:t>
            </w:r>
            <w:r>
              <w:rPr>
                <w:rFonts w:hint="eastAsia" w:ascii="宋体" w:hAnsi="宋体" w:cs="宋体"/>
                <w:szCs w:val="21"/>
              </w:rPr>
              <w:t xml:space="preserve">三个关键点位布设航道智能巡检无人机系统，从而实现对目标航道的全覆盖巡检。选址需满足全覆盖（高邮湖16.7km + 通扬线6km）、信号良好、取电方便且安全可控</w:t>
            </w:r>
            <w:r>
              <w:rPr>
                <w:rFonts w:hint="eastAsia" w:ascii="宋体" w:hAnsi="宋体" w:cs="宋体"/>
                <w:szCs w:val="21"/>
                <w:highlight w:val="none"/>
              </w:rPr>
              <w:t xml:space="preserve">的要求，如安装位置无备用电池，需配套提供备用电池，满足不小于4小时的供电需求。实施内容含设备安装部署及施工等，具体布设位置、工程量</w:t>
            </w:r>
            <w:r>
              <w:rPr>
                <w:rFonts w:hint="eastAsia" w:ascii="宋体" w:hAnsi="宋体" w:cs="宋体"/>
                <w:szCs w:val="21"/>
              </w:rPr>
              <w:t xml:space="preserve">以及设备清单以深化设计施工图为准。</w:t>
            </w:r>
            <w:r>
              <w:rPr>
                <w:rFonts w:hint="eastAsia" w:ascii="宋体" w:hAnsi="宋体" w:cs="宋体"/>
                <w:color w:val="000000"/>
                <w:szCs w:val="21"/>
              </w:rPr>
              <w:t xml:space="preserve">核心参数要求详见“</w:t>
            </w:r>
            <w:r>
              <w:rPr>
                <w:rFonts w:hint="eastAsia" w:ascii="宋体" w:hAnsi="宋体" w:cs="宋体"/>
                <w:b/>
                <w:bCs/>
                <w:szCs w:val="21"/>
              </w:rPr>
              <w:t xml:space="preserve">3.2无人机及机库具体参数</w:t>
            </w:r>
            <w:r>
              <w:rPr>
                <w:rFonts w:hint="eastAsia" w:ascii="宋体" w:hAnsi="宋体" w:cs="宋体"/>
                <w:color w:val="000000"/>
                <w:szCs w:val="21"/>
              </w:rPr>
              <w:t xml:space="preserve">”</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无人机配套服务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完成机库的供电系统、网络传输系统（光纤/5G专网）、防雷接地及物理围栏建设，确保无人机能在无人值守状态下自动起降、充电/换电。提供为期三年的综合服务、网络费、电费等。</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日常巡检服务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64"/>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宋体"/>
                <w:sz w:val="21"/>
                <w:szCs w:val="21"/>
                <w:lang w:val="en-US" w:eastAsia="zh-CN" w:bidi="ar-SA"/>
              </w:rPr>
              <w:t xml:space="preserve">提</w:t>
            </w:r>
            <w:r>
              <w:rPr>
                <w:rFonts w:hint="eastAsia" w:ascii="宋体" w:hAnsi="宋体" w:eastAsia="宋体" w:cs="宋体"/>
                <w:sz w:val="21"/>
                <w:szCs w:val="21"/>
                <w:highlight w:val="none"/>
                <w:lang w:val="en-US" w:eastAsia="zh-CN" w:bidi="ar-SA"/>
              </w:rPr>
              <w:t xml:space="preserve">供三年</w:t>
            </w:r>
            <w:r>
              <w:rPr>
                <w:rFonts w:hint="eastAsia" w:ascii="宋体" w:hAnsi="宋体" w:eastAsia="宋体" w:cs="宋体"/>
                <w:sz w:val="21"/>
                <w:szCs w:val="21"/>
                <w:lang w:val="en-US" w:eastAsia="zh-CN" w:bidi="ar-SA"/>
              </w:rPr>
              <w:t xml:space="preserve">无人机日常巡检服务，每周两次的巡航(白天和夜晚各一次）及日常和节日应急巡航，同步为采购人提供不少于 2 名内部人员专项培训服务，完成培训手动飞行、任务航线规划、应急处置等培训任务。</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AI边缘计算设备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1.单套无人机库标配1台AI边缘计算设备，部署于机库侧，用于部署运行AI算法模块。设备数量按照无人机及机库数量同步</w:t>
            </w:r>
            <w:r>
              <w:rPr>
                <w:rFonts w:hint="eastAsia" w:ascii="宋体" w:hAnsi="宋体" w:cs="宋体"/>
                <w:color w:val="000000"/>
                <w:szCs w:val="21"/>
                <w:highlight w:val="none"/>
              </w:rPr>
              <w:t xml:space="preserve">配齐，</w:t>
            </w:r>
            <w:r>
              <w:rPr>
                <w:rFonts w:hint="eastAsia" w:ascii="宋体" w:hAnsi="宋体" w:cs="宋体"/>
                <w:szCs w:val="21"/>
                <w:highlight w:val="none"/>
              </w:rPr>
              <w:t xml:space="preserve">如安装位置无备用电池，需配套提供备用电池，满足不小于4小时的供电需求，可</w:t>
            </w:r>
            <w:r>
              <w:rPr>
                <w:rFonts w:hint="eastAsia" w:ascii="宋体" w:hAnsi="宋体" w:cs="宋体"/>
                <w:color w:val="000000"/>
                <w:szCs w:val="21"/>
                <w:highlight w:val="none"/>
              </w:rPr>
              <w:t xml:space="preserve">复用无人机机库备用电池。</w:t>
            </w:r>
            <w:r>
              <w:rPr>
                <w:rFonts w:hint="eastAsia" w:ascii="宋体" w:hAnsi="宋体" w:cs="宋体"/>
                <w:color w:val="000000"/>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2.设备核心参数：</w:t>
            </w:r>
            <w:r>
              <w:rPr>
                <w:rFonts w:hint="eastAsia" w:ascii="宋体" w:hAnsi="宋体" w:cs="宋体"/>
                <w:color w:val="000000"/>
                <w:szCs w:val="21"/>
              </w:rPr>
              <w:t xml:space="preserve">设备NPU算力≥6 TOPS，内存≥16G，存储≥32G，支持10路视频接入及分析。</w:t>
            </w:r>
            <w:r>
              <w:rPr>
                <w:rFonts w:hint="eastAsia" w:ascii="宋体" w:hAnsi="宋体" w:cs="宋体"/>
                <w:color w:val="000000"/>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用途：用于部署运行AI算法模块，通过接入无人机回传的巡查视频数据，开展AI识别分析，实现对各类异常事件的智能识别。边缘设备通过千兆以太网与无人机机库直连，实时接收回传视频流，并支持与AIS接收机、电子水位计、能见度传感器等进行通信与数据传输。AI推理产生的结构化告警信息与证据片段通过运营商专线或4G/5G链路回传至</w:t>
            </w:r>
            <w:r>
              <w:rPr>
                <w:rFonts w:hint="eastAsia"/>
              </w:rPr>
              <w:t xml:space="preserve">高邮分中心或扬州港航中心</w:t>
            </w:r>
            <w:r>
              <w:rPr>
                <w:rFonts w:hint="eastAsia" w:ascii="宋体" w:hAnsi="宋体" w:cs="宋体"/>
                <w:color w:val="000000"/>
                <w:szCs w:val="21"/>
              </w:rPr>
              <w:t xml:space="preserve">机房应用服务器，形成完整的数据链路。</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大模型推理服务器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rPr>
            </w:pPr>
            <w:r/>
            <w:bookmarkStart w:id="380" w:name="_Hlk236421877"/>
            <w:r>
              <w:rPr>
                <w:rFonts w:hint="eastAsia" w:ascii="宋体" w:hAnsi="宋体" w:cs="宋体"/>
                <w:szCs w:val="21"/>
              </w:rPr>
              <w:t xml:space="preserve">1.设备核心参数：机箱：≥2U；CPU：≥32核；内存：≥128G；存储：3*1.92TB SSD SATA 2.5 寸 读取密集型； 网卡：四千兆电口+双万兆光口（含模块）； 显卡：A40 48G 或同等算力，支持多卡拓展。</w:t>
            </w:r>
            <w:r>
              <w:rPr>
                <w:rFonts w:hint="eastAsia" w:ascii="宋体" w:hAnsi="宋体" w:cs="宋体"/>
                <w:color w:val="000000"/>
                <w:szCs w:val="21"/>
              </w:rPr>
            </w:r>
            <w:r/>
          </w:p>
          <w:p>
            <w:pPr>
              <w:pStyle w:val="1137"/>
              <w:jc w:val="left"/>
              <w:spacing w:line="360" w:lineRule="auto"/>
              <w:widowControl/>
              <w:rPr>
                <w:rFonts w:hint="eastAsia" w:ascii="宋体" w:hAnsi="宋体" w:cs="宋体"/>
                <w:color w:val="000000"/>
                <w:szCs w:val="21"/>
              </w:rPr>
            </w:pPr>
            <w:r/>
            <w:bookmarkEnd w:id="380"/>
            <w:r>
              <w:rPr>
                <w:rFonts w:hint="eastAsia" w:ascii="宋体" w:hAnsi="宋体" w:cs="宋体"/>
                <w:color w:val="000000"/>
                <w:szCs w:val="21"/>
              </w:rPr>
              <w:t xml:space="preserve">2.用途：</w:t>
            </w:r>
            <w:r>
              <w:rPr>
                <w:rFonts w:hint="eastAsia" w:ascii="宋体" w:hAnsi="宋体" w:cs="宋体"/>
                <w:szCs w:val="21"/>
              </w:rPr>
              <w:t xml:space="preserve">用于部署多模态大模型服务，实现对边缘感知设备检测的异常事件的二次研判及分析，并借助大模型语义理解，进行知识问答、报告生成等功能，设备拟部署于高邮分中心机房，具体布设位置以施工图为准。</w:t>
            </w:r>
            <w:r>
              <w:rPr>
                <w:rFonts w:hint="eastAsia" w:ascii="宋体" w:hAnsi="宋体" w:cs="宋体"/>
                <w:color w:val="000000"/>
                <w:szCs w:val="21"/>
              </w:rPr>
            </w:r>
            <w:r/>
          </w:p>
        </w:tc>
      </w:tr>
      <w:tr>
        <w:trPr>
          <w:trHeight w:val="447"/>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雷达流速仪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szCs w:val="21"/>
              </w:rPr>
            </w:pPr>
            <w:r>
              <w:rPr>
                <w:rFonts w:hint="eastAsia" w:ascii="宋体" w:hAnsi="宋体" w:cs="宋体"/>
                <w:szCs w:val="21"/>
              </w:rPr>
              <w:t xml:space="preserve">1.设备核心参数：测量范围：0.1-20m/s；测量精度： ＜±0.01m/s或＜±1%FS，取较大者；分辨力： 0.01m/s；测速方向识别：u双向自动识别。</w:t>
            </w:r>
            <w:r>
              <w:rPr>
                <w:rFonts w:hint="eastAsia" w:ascii="宋体" w:hAnsi="宋体" w:cs="宋体"/>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2.用途：用于测量</w:t>
            </w:r>
            <w:r>
              <w:rPr>
                <w:rFonts w:hint="eastAsia"/>
              </w:rPr>
              <w:t xml:space="preserve">高邮湖</w:t>
            </w:r>
            <w:r>
              <w:rPr>
                <w:rFonts w:hint="eastAsia" w:ascii="宋体" w:hAnsi="宋体" w:cs="宋体"/>
                <w:color w:val="000000"/>
                <w:szCs w:val="21"/>
              </w:rPr>
              <w:t xml:space="preserve">航道附近横流流速，测得的流速数据可通过甚高频等方式发布，为船舶通行提供支撑。具体布设位置、工程量以及设备清单以施工图为准。</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bookmarkStart w:id="381" w:name="_Hlk236421759"/>
            <w:r>
              <w:rPr>
                <w:rFonts w:hint="eastAsia" w:ascii="宋体" w:hAnsi="宋体" w:cs="宋体"/>
                <w:color w:val="000000"/>
                <w:szCs w:val="21"/>
              </w:rPr>
              <w:t xml:space="preserve">AIS接收机</w:t>
            </w:r>
            <w:bookmarkEnd w:id="381"/>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szCs w:val="21"/>
              </w:rPr>
            </w:pPr>
            <w:r>
              <w:rPr>
                <w:rFonts w:hint="eastAsia" w:ascii="宋体" w:hAnsi="宋体" w:cs="宋体"/>
                <w:szCs w:val="21"/>
              </w:rPr>
              <w:t xml:space="preserve">1.设备核心参数：覆盖频率：161.975，162.025MHz(default)，156.025–162.025MHz；接收范围：≥2km。</w:t>
            </w:r>
            <w:r>
              <w:rPr>
                <w:rFonts w:hint="eastAsia" w:ascii="宋体" w:hAnsi="宋体" w:cs="宋体"/>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w:t>
            </w:r>
            <w:r>
              <w:rPr>
                <w:rFonts w:hint="eastAsia" w:ascii="宋体" w:hAnsi="宋体" w:cs="宋体"/>
                <w:szCs w:val="21"/>
              </w:rPr>
              <w:t xml:space="preserve">用于接收附近船舶AIS信息，监测航道船舶流量，将电子水位计数据分析后可以通过甚高频推送给附件船舶。具体布设位置、工程量以及设备清单以施工图为准。</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color w:val="000000"/>
                <w:szCs w:val="21"/>
              </w:rPr>
            </w:pPr>
            <w:r/>
            <w:bookmarkStart w:id="382" w:name="_Hlk236422014"/>
            <w:r>
              <w:rPr>
                <w:rFonts w:hint="eastAsia" w:ascii="宋体" w:hAnsi="宋体" w:cs="宋体"/>
                <w:color w:val="000000"/>
                <w:szCs w:val="21"/>
              </w:rPr>
              <w:t xml:space="preserve">应用服务器</w:t>
            </w:r>
            <w:bookmarkEnd w:id="382"/>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t xml:space="preserve">1.设备核心参</w:t>
            </w:r>
            <w:r>
              <w:rPr>
                <w:rFonts w:hint="eastAsia" w:ascii="宋体" w:hAnsi="宋体" w:cs="宋体"/>
                <w:szCs w:val="21"/>
                <w:highlight w:val="none"/>
              </w:rPr>
              <w:t xml:space="preserve">数：</w:t>
            </w:r>
            <w:r>
              <w:rPr>
                <w:rFonts w:hint="eastAsia" w:ascii="宋体" w:hAnsi="宋体" w:cs="宋体"/>
                <w:color w:val="000000"/>
                <w:szCs w:val="21"/>
                <w:highlight w:val="none"/>
              </w:rPr>
              <w:t xml:space="preserve">CPU≥</w:t>
            </w:r>
            <w:r>
              <w:rPr>
                <w:rFonts w:ascii="宋体" w:hAnsi="宋体" w:cs="宋体"/>
                <w:color w:val="000000"/>
                <w:szCs w:val="21"/>
                <w:highlight w:val="none"/>
              </w:rPr>
              <w:t xml:space="preserve">16</w:t>
            </w:r>
            <w:r>
              <w:rPr>
                <w:rFonts w:hint="eastAsia" w:ascii="宋体" w:hAnsi="宋体" w:cs="宋体"/>
                <w:color w:val="000000"/>
                <w:szCs w:val="21"/>
                <w:highlight w:val="none"/>
              </w:rPr>
              <w:t xml:space="preserve">核</w:t>
            </w:r>
            <w:r>
              <w:rPr>
                <w:rFonts w:ascii="宋体" w:hAnsi="宋体" w:cs="宋体"/>
                <w:color w:val="000000"/>
                <w:szCs w:val="21"/>
                <w:highlight w:val="none"/>
              </w:rPr>
              <w:t xml:space="preserve"> 2.4GHz</w:t>
            </w:r>
            <w:r>
              <w:rPr>
                <w:rFonts w:hint="eastAsia" w:ascii="宋体" w:hAnsi="宋体" w:cs="宋体"/>
                <w:color w:val="000000"/>
                <w:szCs w:val="21"/>
                <w:highlight w:val="none"/>
              </w:rPr>
              <w:t xml:space="preserve">，内存≥16G</w:t>
            </w:r>
            <w:r>
              <w:rPr>
                <w:rFonts w:ascii="宋体" w:hAnsi="宋体" w:cs="宋体"/>
                <w:color w:val="000000"/>
                <w:szCs w:val="21"/>
                <w:highlight w:val="none"/>
              </w:rPr>
              <w:t xml:space="preserve"> DDR4</w:t>
            </w:r>
            <w:r>
              <w:rPr>
                <w:rFonts w:hint="eastAsia" w:ascii="宋体" w:hAnsi="宋体" w:cs="宋体"/>
                <w:color w:val="000000"/>
                <w:szCs w:val="21"/>
                <w:highlight w:val="none"/>
              </w:rPr>
              <w:t xml:space="preserve">，存储≥</w:t>
            </w:r>
            <w:r>
              <w:rPr>
                <w:rFonts w:ascii="宋体" w:hAnsi="宋体" w:cs="宋体"/>
                <w:color w:val="000000"/>
                <w:szCs w:val="21"/>
                <w:highlight w:val="none"/>
              </w:rPr>
              <w:t xml:space="preserve">SATA-SSD 480G*2</w:t>
            </w:r>
            <w:r>
              <w:rPr>
                <w:rFonts w:hint="eastAsia" w:ascii="宋体" w:hAnsi="宋体" w:cs="宋体"/>
                <w:color w:val="000000"/>
                <w:szCs w:val="21"/>
                <w:highlight w:val="none"/>
              </w:rPr>
              <w:t xml:space="preserve">，网卡：≥1个千兆网卡+</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万兆网卡，配件：RAID卡等必要组件，满足国产化信创要求。</w:t>
            </w:r>
            <w:r>
              <w:rPr>
                <w:rFonts w:hint="eastAsia" w:ascii="宋体" w:hAnsi="宋体" w:cs="宋体"/>
                <w:color w:val="000000"/>
                <w:szCs w:val="21"/>
              </w:rPr>
            </w:r>
            <w:r/>
          </w:p>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2.用途：放置于</w:t>
            </w:r>
            <w:r>
              <w:rPr>
                <w:rFonts w:hint="eastAsia"/>
              </w:rPr>
              <w:t xml:space="preserve">高邮分中心或扬州港航中心</w:t>
            </w:r>
            <w:r>
              <w:rPr>
                <w:rFonts w:hint="eastAsia" w:ascii="宋体" w:hAnsi="宋体" w:cs="宋体"/>
                <w:color w:val="000000"/>
                <w:szCs w:val="21"/>
              </w:rPr>
              <w:t xml:space="preserve">机房，用于部署运行无人机智能巡检管理平台，支持接入3~5个机场。具体布设位置、工程量以及设备清单以施工图为准。</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szCs w:val="21"/>
              </w:rPr>
            </w:pPr>
            <w:r>
              <w:rPr>
                <w:rFonts w:hint="eastAsia" w:ascii="宋体" w:hAnsi="宋体" w:cs="宋体"/>
                <w:szCs w:val="21"/>
              </w:rPr>
              <w:t xml:space="preserve">现场施工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施工</w:t>
            </w:r>
            <w:r>
              <w:rPr>
                <w:rFonts w:hint="eastAsia"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1137"/>
              <w:jc w:val="center"/>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137"/>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安全文明施工费</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3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137"/>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1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20403元。为不可竞争费，结算时按实调整。</w:t>
            </w:r>
            <w:r>
              <w:rPr>
                <w:rFonts w:hint="eastAsia" w:ascii="宋体" w:hAnsi="宋体" w:cs="宋体"/>
                <w:color w:val="000000"/>
                <w:szCs w:val="21"/>
                <w:highlight w:val="none"/>
              </w:rPr>
            </w:r>
            <w:r/>
          </w:p>
        </w:tc>
      </w:tr>
    </w:tbl>
    <w:p>
      <w:pPr>
        <w:pStyle w:val="1137"/>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3.2无人机及机库具体参数如下：</w:t>
      </w:r>
      <w:r>
        <w:rPr>
          <w:rFonts w:hint="eastAsia" w:ascii="宋体" w:hAnsi="宋体" w:cs="宋体"/>
          <w:b/>
          <w:bCs/>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6600"/>
      </w:tblGrid>
      <w:tr>
        <w:trPr>
          <w:trHeight w:val="285"/>
        </w:trPr>
        <w:tc>
          <w:tcPr>
            <w:gridSpan w:val="2"/>
            <w:shd w:val="clear" w:color="auto" w:fill="d8d8d8"/>
            <w:tcW w:w="9167" w:type="dxa"/>
            <w:vAlign w:val="center"/>
            <w:textDirection w:val="lrTb"/>
            <w:noWrap/>
          </w:tcPr>
          <w:p>
            <w:pPr>
              <w:pStyle w:val="1281"/>
              <w:jc w:val="left"/>
              <w:spacing w:line="360" w:lineRule="auto"/>
              <w:rPr>
                <w:rFonts w:hint="eastAsia" w:ascii="宋体" w:hAnsi="宋体" w:cs="宋体"/>
                <w:b/>
              </w:rPr>
            </w:pPr>
            <w:r>
              <w:rPr>
                <w:rFonts w:hint="eastAsia" w:ascii="宋体" w:hAnsi="宋体" w:cs="宋体"/>
                <w:b/>
              </w:rPr>
              <w:t xml:space="preserve">机库</w:t>
            </w:r>
            <w:r>
              <w:rPr>
                <w:rFonts w:hint="eastAsia" w:ascii="宋体" w:hAnsi="宋体" w:cs="宋体"/>
                <w:b/>
              </w:rPr>
            </w:r>
            <w:r/>
          </w:p>
        </w:tc>
      </w:tr>
      <w:tr>
        <w:trPr>
          <w:trHeight w:val="259"/>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工作环境温度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-30°C 至 50°C</w:t>
            </w:r>
            <w:r>
              <w:rPr>
                <w:rFonts w:hint="eastAsia" w:ascii="宋体" w:hAnsi="宋体" w:cs="宋体"/>
                <w:color w:val="212733"/>
                <w:szCs w:val="21"/>
              </w:rPr>
            </w:r>
            <w:r/>
          </w:p>
        </w:tc>
      </w:tr>
      <w:tr>
        <w:trPr>
          <w:trHeight w:val="259"/>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防护等级</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IP56</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最大允许降落风速</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≥10米/秒</w:t>
            </w:r>
            <w:r>
              <w:rPr>
                <w:rFonts w:hint="eastAsia" w:ascii="宋体" w:hAnsi="宋体" w:cs="宋体"/>
                <w:color w:val="212733"/>
                <w:szCs w:val="21"/>
              </w:rPr>
            </w:r>
            <w:r/>
          </w:p>
        </w:tc>
      </w:tr>
      <w:tr>
        <w:trPr>
          <w:trHeight w:val="44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最大运行海拔高度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≥4000 米</w:t>
            </w:r>
            <w:r>
              <w:rPr>
                <w:rFonts w:hint="eastAsia" w:ascii="宋体" w:hAnsi="宋体" w:cs="宋体"/>
                <w:color w:val="212733"/>
                <w:szCs w:val="21"/>
              </w:rPr>
            </w:r>
            <w:r/>
          </w:p>
        </w:tc>
      </w:tr>
      <w:tr>
        <w:trP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 基站定位精准度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水平、垂直定位精度≥1 厘米 + 1 ppm（RMS）</w:t>
            </w:r>
            <w:r>
              <w:rPr>
                <w:rFonts w:hint="eastAsia" w:ascii="宋体" w:hAnsi="宋体" w:cs="宋体"/>
                <w:color w:val="212733"/>
                <w:szCs w:val="21"/>
              </w:rPr>
            </w:r>
            <w:r/>
          </w:p>
        </w:tc>
      </w:tr>
      <w:tr>
        <w:trPr>
          <w:trHeight w:val="28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续航时间</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大于 4 小时</w:t>
            </w:r>
            <w:r>
              <w:rPr>
                <w:rFonts w:hint="eastAsia" w:ascii="宋体" w:hAnsi="宋体" w:cs="宋体"/>
                <w:color w:val="212733"/>
                <w:szCs w:val="21"/>
              </w:rPr>
            </w:r>
            <w:r/>
          </w:p>
        </w:tc>
      </w:tr>
      <w:tr>
        <w:trPr>
          <w:trHeight w:val="17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4G接入</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增强图传模块</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分辨率</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1920 × 1080</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补光灯</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白光补光</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应用程序</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无人机行业 App（配合安卓手机进行无人机机场的部署和调试）</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平台扩展</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支持上云API及云端互联</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边缘计算</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支持外接交换机进行数据通信</w:t>
            </w:r>
            <w:r>
              <w:rPr>
                <w:rFonts w:hint="eastAsia" w:ascii="宋体" w:hAnsi="宋体" w:cs="宋体"/>
                <w:color w:val="212733"/>
                <w:szCs w:val="21"/>
              </w:rPr>
            </w:r>
            <w:r/>
          </w:p>
        </w:tc>
      </w:tr>
      <w:tr>
        <w:trPr>
          <w:trHeight w:val="285"/>
        </w:trPr>
        <w:tc>
          <w:tcPr>
            <w:gridSpan w:val="2"/>
            <w:shd w:val="clear" w:color="auto" w:fill="d8d8d8"/>
            <w:tcW w:w="9167" w:type="dxa"/>
            <w:vAlign w:val="center"/>
            <w:textDirection w:val="lrTb"/>
            <w:noWrap/>
          </w:tcPr>
          <w:p>
            <w:pPr>
              <w:pStyle w:val="1281"/>
              <w:jc w:val="left"/>
              <w:spacing w:line="360" w:lineRule="auto"/>
              <w:rPr>
                <w:rFonts w:hint="eastAsia" w:ascii="宋体" w:hAnsi="宋体" w:cs="宋体"/>
                <w:b/>
              </w:rPr>
            </w:pPr>
            <w:r>
              <w:rPr>
                <w:rFonts w:hint="eastAsia" w:ascii="宋体" w:hAnsi="宋体" w:cs="宋体"/>
                <w:b/>
              </w:rPr>
              <w:t xml:space="preserve">飞行器</w:t>
            </w:r>
            <w:r>
              <w:rPr>
                <w:rFonts w:hint="eastAsia" w:ascii="宋体" w:hAnsi="宋体" w:cs="宋体"/>
                <w:b/>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最大信号有效距离（无干扰、无遮挡）</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25km</w:t>
            </w:r>
            <w:r>
              <w:rPr>
                <w:rFonts w:hint="eastAsia" w:ascii="宋体" w:hAnsi="宋体" w:cs="宋体"/>
                <w:color w:val="212733"/>
                <w:szCs w:val="21"/>
              </w:rPr>
            </w:r>
            <w:r/>
          </w:p>
        </w:tc>
      </w:tr>
      <w:tr>
        <w:trPr>
          <w:trHeight w:val="44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最长飞行时间</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＞45分钟</w:t>
            </w:r>
            <w:r>
              <w:rPr>
                <w:rFonts w:hint="eastAsia" w:ascii="宋体" w:hAnsi="宋体" w:cs="宋体"/>
                <w:color w:val="212733"/>
                <w:szCs w:val="21"/>
              </w:rPr>
            </w:r>
            <w:r/>
          </w:p>
        </w:tc>
      </w:tr>
      <w:tr>
        <w:trP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感知系统</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支持双目视觉系统搭载 </w:t>
            </w:r>
            <w:r>
              <w:rPr>
                <w:rFonts w:hint="eastAsia" w:ascii="宋体" w:hAnsi="宋体" w:cs="宋体"/>
                <w:color w:val="212733"/>
                <w:szCs w:val="21"/>
              </w:rPr>
            </w:r>
            <w:r/>
          </w:p>
        </w:tc>
      </w:tr>
      <w:tr>
        <w:trP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GNSS</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支持GPS + BeiDou + Galileo 等</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工作环境温度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工作温度范围覆盖-20°C 至 50°C</w:t>
            </w:r>
            <w:r>
              <w:rPr>
                <w:rFonts w:hint="eastAsia" w:ascii="宋体" w:hAnsi="宋体" w:cs="宋体"/>
                <w:color w:val="212733"/>
                <w:szCs w:val="21"/>
              </w:rPr>
            </w:r>
            <w:r/>
          </w:p>
        </w:tc>
      </w:tr>
      <w:tr>
        <w:trPr>
          <w:trHeight w:val="4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防护等级</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IP55</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GNSS定位悬停精度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垂直：± 0.5 m，水平：± 0.5 m</w:t>
            </w:r>
            <w:r>
              <w:rPr>
                <w:rFonts w:hint="eastAsia" w:ascii="宋体" w:hAnsi="宋体" w:cs="宋体"/>
                <w:color w:val="212733"/>
                <w:szCs w:val="21"/>
              </w:rPr>
            </w:r>
            <w:r/>
          </w:p>
        </w:tc>
      </w:tr>
      <w:tr>
        <w:trPr>
          <w:trHeight w:val="53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RTK定位悬停精度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垂直：± 0.1 m，水平：± 0.1 m</w:t>
            </w:r>
            <w:r>
              <w:rPr>
                <w:rFonts w:hint="eastAsia" w:ascii="宋体" w:hAnsi="宋体" w:cs="宋体"/>
                <w:color w:val="212733"/>
                <w:szCs w:val="21"/>
              </w:rPr>
            </w:r>
            <w:r/>
          </w:p>
        </w:tc>
      </w:tr>
      <w:tr>
        <w:trPr>
          <w:trHeight w:val="17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最大上升速度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≥6m/s；</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最大下降速度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≥6m/s；</w:t>
            </w:r>
            <w:r>
              <w:rPr>
                <w:rFonts w:hint="eastAsia" w:ascii="宋体" w:hAnsi="宋体" w:cs="宋体"/>
                <w:color w:val="212733"/>
                <w:szCs w:val="21"/>
              </w:rPr>
            </w:r>
            <w:r/>
          </w:p>
        </w:tc>
      </w:tr>
      <w:tr>
        <w:trPr>
          <w:trHeight w:val="656"/>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最大水平飞行速度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支持前飞、后飞、侧飞，速度≥10 米/秒</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最大起飞海拔高度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6500 米</w:t>
            </w:r>
            <w:r>
              <w:rPr>
                <w:rFonts w:hint="eastAsia" w:ascii="宋体" w:hAnsi="宋体" w:cs="宋体"/>
                <w:color w:val="212733"/>
                <w:szCs w:val="21"/>
              </w:rPr>
            </w:r>
            <w:r/>
          </w:p>
        </w:tc>
      </w:tr>
      <w:tr>
        <w:trP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RTK集成在无人机上</w:t>
            </w:r>
            <w:r>
              <w:rPr>
                <w:rFonts w:hint="eastAsia" w:ascii="宋体" w:hAnsi="宋体" w:cs="宋体"/>
                <w:color w:val="212733"/>
                <w:szCs w:val="21"/>
              </w:rPr>
            </w:r>
            <w:r/>
          </w:p>
        </w:tc>
      </w:tr>
      <w:tr>
        <w:trPr>
          <w:trHeight w:val="282"/>
        </w:trPr>
        <w:tc>
          <w:tcPr>
            <w:gridSpan w:val="2"/>
            <w:shd w:val="clear" w:color="auto" w:fill="d8d8d8"/>
            <w:tcBorders>
              <w:top w:val="none" w:color="000000" w:sz="4" w:space="0"/>
              <w:left w:val="single" w:color="000000" w:sz="4" w:space="0"/>
              <w:bottom w:val="single" w:color="000000" w:sz="4" w:space="0"/>
              <w:right w:val="single" w:color="000000" w:sz="4" w:space="0"/>
            </w:tcBorders>
            <w:tcW w:w="9167" w:type="dxa"/>
            <w:vAlign w:val="center"/>
            <w:textDirection w:val="lrTb"/>
            <w:noWrap w:val="false"/>
          </w:tcPr>
          <w:p>
            <w:pPr>
              <w:pStyle w:val="1137"/>
              <w:jc w:val="left"/>
              <w:spacing w:line="360" w:lineRule="auto"/>
              <w:widowControl/>
              <w:rPr>
                <w:rFonts w:hint="eastAsia" w:ascii="宋体" w:hAnsi="宋体" w:cs="宋体"/>
                <w:b/>
                <w:color w:val="212733"/>
                <w:szCs w:val="21"/>
              </w:rPr>
            </w:pPr>
            <w:r>
              <w:rPr>
                <w:rFonts w:hint="eastAsia" w:ascii="宋体" w:hAnsi="宋体" w:cs="宋体"/>
                <w:b/>
                <w:color w:val="212733"/>
                <w:szCs w:val="21"/>
              </w:rPr>
              <w:t xml:space="preserve">飞行器-图传模块</w:t>
            </w:r>
            <w:r>
              <w:rPr>
                <w:rFonts w:hint="eastAsia" w:ascii="宋体" w:hAnsi="宋体" w:cs="宋体"/>
                <w:b/>
                <w:color w:val="212733"/>
                <w:szCs w:val="21"/>
              </w:rPr>
            </w:r>
            <w:r/>
          </w:p>
        </w:tc>
      </w:tr>
      <w:tr>
        <w:trPr>
          <w:trHeight w:val="282"/>
        </w:trPr>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实时图传质量</w:t>
            </w:r>
            <w:r>
              <w:rPr>
                <w:rFonts w:hint="eastAsia" w:ascii="宋体" w:hAnsi="宋体" w:cs="宋体"/>
                <w:color w:val="212733"/>
                <w:szCs w:val="21"/>
              </w:rPr>
            </w:r>
            <w:r/>
          </w:p>
        </w:tc>
        <w:tc>
          <w:tcPr>
            <w:tcBorders>
              <w:top w:val="singl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1080p/30fps</w:t>
            </w:r>
            <w:r>
              <w:rPr>
                <w:rFonts w:hint="eastAsia" w:ascii="宋体" w:hAnsi="宋体" w:cs="宋体"/>
                <w:color w:val="212733"/>
                <w:szCs w:val="21"/>
              </w:rPr>
            </w:r>
            <w:r/>
          </w:p>
        </w:tc>
      </w:tr>
      <w:tr>
        <w:trPr>
          <w:trHeight w:val="78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最大信号有效距离</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无干扰、无遮挡：≥12km；</w:t>
            </w:r>
            <w:r>
              <w:rPr>
                <w:rFonts w:hint="eastAsia" w:ascii="宋体" w:hAnsi="宋体" w:cs="宋体"/>
                <w:color w:val="212733"/>
                <w:szCs w:val="21"/>
              </w:rPr>
            </w:r>
            <w:r/>
          </w:p>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有干扰：≥ 1.5 km; </w:t>
            </w:r>
            <w:r>
              <w:rPr>
                <w:rFonts w:hint="eastAsia" w:ascii="宋体" w:hAnsi="宋体" w:cs="宋体"/>
                <w:color w:val="212733"/>
                <w:szCs w:val="21"/>
              </w:rPr>
            </w:r>
            <w:r/>
          </w:p>
        </w:tc>
      </w:tr>
      <w:tr>
        <w:trPr>
          <w:trHeight w:val="18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最大下载速率</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在飞机、遥控器处于近场无干扰的条件下不低于20MB/s</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延时</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＜150毫秒</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天线</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8天线，2发4收</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网络图传</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rPr>
                <w:rFonts w:hint="eastAsia" w:ascii="宋体" w:hAnsi="宋体" w:cs="宋体"/>
                <w:color w:val="212733"/>
                <w:szCs w:val="21"/>
              </w:rPr>
            </w:pPr>
            <w:r>
              <w:rPr>
                <w:rFonts w:hint="eastAsia" w:ascii="宋体" w:hAnsi="宋体" w:cs="宋体"/>
                <w:color w:val="212733"/>
                <w:szCs w:val="21"/>
              </w:rPr>
              <w:t xml:space="preserve">支持增强图传模块</w:t>
            </w:r>
            <w:r>
              <w:rPr>
                <w:rFonts w:hint="eastAsia" w:ascii="宋体" w:hAnsi="宋体" w:cs="宋体"/>
                <w:color w:val="212733"/>
                <w:szCs w:val="21"/>
              </w:rPr>
            </w:r>
            <w:r/>
          </w:p>
        </w:tc>
      </w:tr>
      <w:tr>
        <w:trPr>
          <w:trHeight w:val="282"/>
        </w:trPr>
        <w:tc>
          <w:tcPr>
            <w:gridSpan w:val="2"/>
            <w:shd w:val="clear" w:color="auto" w:fill="d8d8d8"/>
            <w:tcBorders>
              <w:top w:val="none" w:color="000000" w:sz="4" w:space="0"/>
              <w:left w:val="single" w:color="000000" w:sz="4" w:space="0"/>
              <w:bottom w:val="single" w:color="000000" w:sz="4" w:space="0"/>
              <w:right w:val="single" w:color="000000" w:sz="4" w:space="0"/>
            </w:tcBorders>
            <w:tcW w:w="9167" w:type="dxa"/>
            <w:vAlign w:val="center"/>
            <w:textDirection w:val="lrTb"/>
            <w:noWrap w:val="false"/>
          </w:tcPr>
          <w:p>
            <w:pPr>
              <w:pStyle w:val="1137"/>
              <w:jc w:val="left"/>
              <w:spacing w:line="360" w:lineRule="auto"/>
              <w:widowControl/>
              <w:rPr>
                <w:rFonts w:hint="eastAsia" w:ascii="宋体" w:hAnsi="宋体" w:cs="宋体"/>
                <w:b/>
                <w:color w:val="212733"/>
                <w:szCs w:val="21"/>
              </w:rPr>
            </w:pPr>
            <w:r>
              <w:rPr>
                <w:rFonts w:hint="eastAsia" w:ascii="宋体" w:hAnsi="宋体" w:cs="宋体"/>
                <w:b/>
                <w:color w:val="212733"/>
                <w:szCs w:val="21"/>
              </w:rPr>
              <w:t xml:space="preserve">相机负载</w:t>
            </w:r>
            <w:r>
              <w:rPr>
                <w:rFonts w:hint="eastAsia" w:ascii="宋体" w:hAnsi="宋体" w:cs="宋体"/>
                <w:b/>
                <w:color w:val="212733"/>
                <w:szCs w:val="21"/>
              </w:rPr>
            </w:r>
            <w:r/>
          </w:p>
        </w:tc>
      </w:tr>
      <w:tr>
        <w:trPr>
          <w:trHeight w:val="2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影像传感器</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像素≥4800万，有夜景模式，最小拍摄间隔：0.7s，支持变焦</w:t>
            </w:r>
            <w:r>
              <w:rPr>
                <w:rFonts w:hint="eastAsia" w:ascii="宋体" w:hAnsi="宋体" w:cs="宋体"/>
                <w:color w:val="212733"/>
                <w:szCs w:val="21"/>
              </w:rPr>
            </w:r>
            <w:r/>
          </w:p>
        </w:tc>
      </w:tr>
      <w:tr>
        <w:trPr>
          <w:trHeight w:val="2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搭载相机数量</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≥3个</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最大照片尺寸</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≥8064×6048</w:t>
            </w:r>
            <w:r>
              <w:rPr>
                <w:rFonts w:hint="eastAsia" w:ascii="宋体" w:hAnsi="宋体" w:cs="宋体"/>
                <w:color w:val="212733"/>
                <w:szCs w:val="21"/>
              </w:rPr>
            </w:r>
            <w:r/>
          </w:p>
        </w:tc>
      </w:tr>
      <w:tr>
        <w:trPr>
          <w:trHeight w:val="268"/>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编码格式</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支持H.264，H.265编码</w:t>
            </w:r>
            <w:r>
              <w:rPr>
                <w:rFonts w:hint="eastAsia" w:ascii="宋体" w:hAnsi="宋体" w:cs="宋体"/>
                <w:color w:val="212733"/>
                <w:szCs w:val="21"/>
              </w:rPr>
            </w:r>
            <w:r/>
          </w:p>
        </w:tc>
      </w:tr>
      <w:tr>
        <w:trPr>
          <w:trHeight w:val="282"/>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pStyle w:val="1137"/>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中继站</w:t>
            </w:r>
            <w:r>
              <w:rPr>
                <w:rFonts w:hint="eastAsia" w:ascii="宋体" w:hAnsi="宋体" w:cs="宋体"/>
                <w:b/>
                <w:bCs/>
                <w:color w:val="000000"/>
                <w:szCs w:val="21"/>
              </w:rPr>
            </w:r>
            <w:r/>
          </w:p>
        </w:tc>
      </w:tr>
      <w:tr>
        <w:trPr>
          <w:trHeight w:val="282"/>
        </w:trPr>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系统精度</w:t>
            </w:r>
            <w:r>
              <w:rPr>
                <w:rFonts w:hint="eastAsia" w:ascii="宋体" w:hAnsi="宋体" w:cs="宋体"/>
                <w:color w:val="212733"/>
                <w:szCs w:val="21"/>
              </w:rPr>
            </w:r>
            <w:r/>
          </w:p>
        </w:tc>
        <w:tc>
          <w:tcPr>
            <w:tcBorders>
              <w:top w:val="singl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RTK精度：水平：0.8 cm+ 1 ppm(RMS)，垂直：1.5 cm+ 1 ppm(RMS)</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最大距离</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不小于20km</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工作时间</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内置电池不少于4小时</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电池存储温度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-5°C至30°C</w:t>
            </w:r>
            <w:r>
              <w:rPr>
                <w:rFonts w:hint="eastAsia" w:ascii="宋体" w:hAnsi="宋体" w:cs="宋体"/>
                <w:color w:val="212733"/>
                <w:szCs w:val="21"/>
              </w:rPr>
            </w:r>
            <w:r/>
          </w:p>
        </w:tc>
      </w:tr>
      <w:tr>
        <w:trPr>
          <w:trHeight w:val="55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海拔高度</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不低于5000 米</w:t>
            </w:r>
            <w:r>
              <w:rPr>
                <w:rFonts w:hint="eastAsia" w:ascii="宋体" w:hAnsi="宋体" w:cs="宋体"/>
                <w:color w:val="212733"/>
                <w:szCs w:val="21"/>
              </w:rPr>
            </w:r>
            <w:r/>
          </w:p>
        </w:tc>
      </w:tr>
      <w:tr>
        <w:trPr>
          <w:trHeight w:val="56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尺寸</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不大于 Φ 170 mm×70 mm</w:t>
            </w:r>
            <w:r>
              <w:rPr>
                <w:rFonts w:hint="eastAsia" w:ascii="宋体" w:hAnsi="宋体" w:cs="宋体"/>
                <w:color w:val="212733"/>
                <w:szCs w:val="21"/>
              </w:rPr>
            </w:r>
            <w:r/>
          </w:p>
        </w:tc>
      </w:tr>
      <w:tr>
        <w:trPr>
          <w:trHeight w:val="40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重量</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不大于1.3kg</w:t>
            </w:r>
            <w:r>
              <w:rPr>
                <w:rFonts w:hint="eastAsia" w:ascii="宋体" w:hAnsi="宋体" w:cs="宋体"/>
                <w:color w:val="212733"/>
                <w:szCs w:val="21"/>
              </w:rPr>
            </w:r>
            <w:r/>
          </w:p>
        </w:tc>
      </w:tr>
      <w:tr>
        <w:trP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遮挡检测</w:t>
            </w:r>
            <w:r>
              <w:rPr>
                <w:rFonts w:hint="eastAsia" w:ascii="宋体" w:hAnsi="宋体" w:cs="宋体"/>
                <w:color w:val="212733"/>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支持中继链路上的障碍物检测。当链路被楼，山等遮挡时，会自动告警提醒。</w:t>
            </w:r>
            <w:r>
              <w:rPr>
                <w:rFonts w:hint="eastAsia" w:ascii="宋体" w:hAnsi="宋体" w:cs="宋体"/>
                <w:color w:val="212733"/>
                <w:szCs w:val="21"/>
              </w:rPr>
            </w:r>
            <w:r/>
          </w:p>
        </w:tc>
      </w:tr>
      <w:tr>
        <w:trPr>
          <w:trHeight w:val="306"/>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pStyle w:val="1137"/>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探照灯</w:t>
            </w:r>
            <w:r>
              <w:rPr>
                <w:rFonts w:hint="eastAsia" w:ascii="宋体" w:hAnsi="宋体" w:cs="宋体"/>
                <w:b/>
                <w:color w:val="000000"/>
                <w:szCs w:val="21"/>
              </w:rPr>
            </w:r>
            <w:r/>
          </w:p>
        </w:tc>
      </w:tr>
      <w:tr>
        <w:trPr>
          <w:trHeight w:val="324"/>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最大功率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 w</w:t>
            </w:r>
            <w:r>
              <w:rPr>
                <w:rFonts w:hint="eastAsia" w:ascii="宋体" w:hAnsi="宋体" w:cs="宋体"/>
                <w:color w:val="000000"/>
                <w:szCs w:val="21"/>
              </w:rPr>
            </w:r>
            <w:r/>
          </w:p>
        </w:tc>
      </w:tr>
      <w:tr>
        <w:trPr>
          <w:trHeight w:val="267"/>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照度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100米高度照度不低于4.3±0.2 lux </w:t>
            </w:r>
            <w:r>
              <w:rPr>
                <w:rFonts w:hint="eastAsia" w:ascii="宋体" w:hAnsi="宋体" w:cs="宋体"/>
                <w:color w:val="000000"/>
                <w:szCs w:val="21"/>
              </w:rPr>
            </w:r>
            <w:r/>
          </w:p>
        </w:tc>
      </w:tr>
      <w:tr>
        <w:trPr>
          <w:trHeight w:val="324"/>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工作方式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支持常亮、爆闪</w:t>
            </w:r>
            <w:r>
              <w:rPr>
                <w:rFonts w:hint="eastAsia" w:ascii="宋体" w:hAnsi="宋体" w:cs="宋体"/>
                <w:color w:val="000000"/>
                <w:szCs w:val="21"/>
              </w:rPr>
            </w:r>
            <w:r/>
          </w:p>
        </w:tc>
      </w:tr>
      <w:tr>
        <w:trPr>
          <w:trHeight w:val="324"/>
        </w:trPr>
        <w:tc>
          <w:tcPr>
            <w:tcBorders>
              <w:top w:val="none" w:color="000000" w:sz="4" w:space="0"/>
              <w:left w:val="single" w:color="000000" w:sz="4" w:space="0"/>
              <w:bottom w:val="single" w:color="000000" w:sz="4" w:space="0"/>
              <w:right w:val="single" w:color="000000" w:sz="4" w:space="0"/>
            </w:tcBorders>
            <w:tcW w:w="1400" w:type="dxa"/>
            <w:vAlign w:val="bottom"/>
            <w:textDirection w:val="lrTb"/>
            <w:noWrap/>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工作环境温度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 至 50℃</w:t>
            </w:r>
            <w:r>
              <w:rPr>
                <w:rFonts w:hint="eastAsia" w:ascii="宋体" w:hAnsi="宋体" w:cs="宋体"/>
                <w:color w:val="000000"/>
                <w:szCs w:val="21"/>
              </w:rPr>
            </w:r>
            <w:r/>
          </w:p>
        </w:tc>
      </w:tr>
      <w:tr>
        <w:trPr>
          <w:trHeight w:val="306"/>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pStyle w:val="1137"/>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喊话器</w:t>
            </w:r>
            <w:r>
              <w:rPr>
                <w:rFonts w:hint="eastAsia" w:ascii="宋体" w:hAnsi="宋体" w:cs="宋体"/>
                <w:b/>
                <w:color w:val="000000"/>
                <w:szCs w:val="21"/>
              </w:rPr>
            </w:r>
            <w:r/>
          </w:p>
        </w:tc>
      </w:tr>
      <w:tr>
        <w:trPr>
          <w:trHeight w:val="315"/>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最大功率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15 w</w:t>
            </w:r>
            <w:r>
              <w:rPr>
                <w:rFonts w:hint="eastAsia" w:ascii="宋体" w:hAnsi="宋体" w:cs="宋体"/>
                <w:color w:val="000000"/>
                <w:szCs w:val="21"/>
              </w:rPr>
            </w:r>
            <w:r/>
          </w:p>
        </w:tc>
      </w:tr>
      <w:tr>
        <w:trPr>
          <w:trHeight w:val="315"/>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最大响度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szCs w:val="21"/>
              </w:rPr>
              <w:fldChar w:fldCharType="begin"/>
            </w:r>
            <w:r>
              <w:rPr>
                <w:rFonts w:hint="eastAsia" w:ascii="宋体" w:hAnsi="宋体" w:cs="宋体"/>
                <w:szCs w:val="21"/>
              </w:rPr>
              <w:instrText xml:space="preserve"> HYPERLINK "mailto:114dB@1m" \o "mailto:114dB@1m" </w:instrText>
            </w:r>
            <w:r>
              <w:rPr>
                <w:rFonts w:hint="eastAsia" w:ascii="宋体" w:hAnsi="宋体" w:cs="宋体"/>
                <w:szCs w:val="21"/>
              </w:rPr>
              <w:fldChar w:fldCharType="separate"/>
            </w:r>
            <w:r>
              <w:rPr>
                <w:rFonts w:hint="eastAsia" w:ascii="宋体" w:hAnsi="宋体" w:cs="宋体"/>
                <w:color w:val="000000"/>
                <w:szCs w:val="21"/>
              </w:rPr>
              <w:t xml:space="preserve">在 1 米处≥ 100 分贝（114dB@1m）</w:t>
            </w:r>
            <w:r>
              <w:rPr>
                <w:rFonts w:hint="eastAsia" w:ascii="宋体" w:hAnsi="宋体" w:cs="宋体"/>
                <w:color w:val="000000"/>
                <w:szCs w:val="21"/>
              </w:rPr>
              <w:fldChar w:fldCharType="end"/>
            </w:r>
            <w:r>
              <w:rPr>
                <w:rFonts w:hint="eastAsia" w:ascii="宋体" w:hAnsi="宋体" w:cs="宋体"/>
                <w:color w:val="000000"/>
                <w:szCs w:val="21"/>
              </w:rPr>
            </w:r>
            <w:r/>
          </w:p>
        </w:tc>
      </w:tr>
      <w:tr>
        <w:trPr>
          <w:trHeight w:val="482"/>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有效广播距离</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≥200 米。</w:t>
            </w:r>
            <w:r>
              <w:rPr>
                <w:rFonts w:hint="eastAsia" w:ascii="宋体" w:hAnsi="宋体" w:cs="宋体"/>
                <w:color w:val="000000"/>
                <w:szCs w:val="21"/>
              </w:rPr>
            </w:r>
            <w:r/>
          </w:p>
        </w:tc>
      </w:tr>
      <w:tr>
        <w:trPr>
          <w:trHeight w:val="503"/>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广播方式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支持实时喊话、录音喊话、媒体导入、文字转语音等形式</w:t>
            </w:r>
            <w:r>
              <w:rPr>
                <w:rFonts w:hint="eastAsia" w:ascii="宋体" w:hAnsi="宋体" w:cs="宋体"/>
                <w:color w:val="000000"/>
                <w:szCs w:val="21"/>
              </w:rPr>
            </w:r>
            <w:r/>
          </w:p>
        </w:tc>
      </w:tr>
      <w:tr>
        <w:trPr>
          <w:trHeight w:val="503"/>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工作环境温度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11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 至 50℃</w:t>
            </w:r>
            <w:r>
              <w:rPr>
                <w:rFonts w:hint="eastAsia" w:ascii="宋体" w:hAnsi="宋体" w:cs="宋体"/>
                <w:color w:val="000000"/>
                <w:szCs w:val="21"/>
              </w:rPr>
            </w:r>
            <w:r/>
          </w:p>
        </w:tc>
      </w:tr>
    </w:tbl>
    <w:p>
      <w:pPr>
        <w:pStyle w:val="1137"/>
        <w:numPr>
          <w:ilvl w:val="0"/>
          <w:numId w:val="0"/>
        </w:numPr>
        <w:ind w:firstLine="422"/>
        <w:jc w:val="left"/>
        <w:spacing w:line="360" w:lineRule="auto"/>
        <w:rPr>
          <w:rFonts w:hint="eastAsia" w:ascii="宋体" w:hAnsi="宋体" w:cs="宋体"/>
          <w:b/>
          <w:bCs/>
          <w:szCs w:val="21"/>
        </w:rPr>
      </w:pPr>
      <w:r>
        <w:rPr>
          <w:rFonts w:hint="eastAsia" w:ascii="宋体" w:hAnsi="宋体" w:cs="宋体"/>
          <w:b/>
          <w:bCs/>
          <w:sz w:val="21"/>
          <w:szCs w:val="21"/>
          <w:lang w:val="en-US" w:eastAsia="zh-CN" w:bidi="ar-SA"/>
        </w:rPr>
        <w:t xml:space="preserve">四、</w:t>
      </w:r>
      <w:r>
        <w:rPr>
          <w:rFonts w:hint="eastAsia" w:ascii="宋体" w:hAnsi="宋体" w:cs="宋体"/>
          <w:b/>
          <w:bCs/>
          <w:szCs w:val="21"/>
        </w:rPr>
        <w:t xml:space="preserve">其他要求</w:t>
      </w:r>
      <w:r>
        <w:rPr>
          <w:rFonts w:hint="eastAsia" w:ascii="宋体" w:hAnsi="宋体" w:cs="宋体"/>
          <w:b/>
          <w:bCs/>
          <w:szCs w:val="21"/>
        </w:rPr>
      </w:r>
      <w:r/>
    </w:p>
    <w:p>
      <w:pPr>
        <w:pStyle w:val="1137"/>
        <w:numPr>
          <w:ilvl w:val="0"/>
          <w:numId w:val="0"/>
        </w:numPr>
        <w:ind w:firstLine="422"/>
        <w:jc w:val="left"/>
        <w:spacing w:line="360" w:lineRule="auto"/>
        <w:rPr>
          <w:rFonts w:hint="eastAsia" w:ascii="宋体" w:hAnsi="宋体" w:cs="宋体"/>
          <w:b/>
          <w:bCs/>
          <w:szCs w:val="21"/>
        </w:rPr>
      </w:pPr>
      <w:r>
        <w:rPr>
          <w:rFonts w:hint="eastAsia" w:ascii="宋体" w:hAnsi="宋体" w:cs="宋体"/>
          <w:b/>
          <w:bCs/>
          <w:szCs w:val="21"/>
        </w:rPr>
        <w:t xml:space="preserve">4.1 配套设计服务</w:t>
      </w:r>
      <w:r>
        <w:rPr>
          <w:rFonts w:hint="eastAsia" w:ascii="宋体" w:hAnsi="宋体" w:cs="宋体"/>
          <w:b/>
          <w:bCs/>
          <w:szCs w:val="21"/>
        </w:rPr>
      </w:r>
      <w:r/>
    </w:p>
    <w:p>
      <w:pPr>
        <w:pStyle w:val="1137"/>
        <w:ind w:firstLine="420"/>
        <w:jc w:val="left"/>
        <w:spacing w:line="360" w:lineRule="auto"/>
        <w:widowControl/>
        <w:rPr>
          <w:rFonts w:hint="eastAsia" w:ascii="宋体" w:hAnsi="宋体" w:cs="宋体"/>
          <w:szCs w:val="21"/>
        </w:rPr>
      </w:pPr>
      <w:r>
        <w:rPr>
          <w:rFonts w:hint="eastAsia" w:ascii="宋体" w:hAnsi="宋体" w:cs="宋体"/>
          <w:szCs w:val="21"/>
        </w:rPr>
        <w:t xml:space="preserve">为项目提供配套设计服务，工作包括但不限于：对本项目进行深化设计，编制本项目深化设计方案，以及为编制成果文件而进行的所有调查、资料收集、分析研究，并完成设计方案评审工作。</w:t>
      </w:r>
      <w:r>
        <w:rPr>
          <w:rFonts w:hint="eastAsia" w:ascii="宋体" w:hAnsi="宋体" w:cs="宋体"/>
          <w:szCs w:val="21"/>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4.2 报价要求</w:t>
      </w:r>
      <w:r>
        <w:rPr>
          <w:rFonts w:hint="eastAsia" w:ascii="宋体" w:hAnsi="宋体" w:cs="宋体"/>
          <w:b/>
          <w:bCs/>
          <w:szCs w:val="21"/>
        </w:rPr>
      </w:r>
      <w:r/>
    </w:p>
    <w:p>
      <w:pPr>
        <w:pStyle w:val="1137"/>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4.2.1投标总价款包含但不限于材料（设备）设计、采购、制造、包装、仓储、运输、装卸、安装及验收合格之前和保修期内备品备件发生的所有含税费用。投标总价款还包含应当提供的伴随服务/售后服务费用。</w:t>
      </w:r>
      <w:r>
        <w:rPr>
          <w:rFonts w:hint="eastAsia" w:ascii="宋体" w:hAnsi="宋体" w:cs="宋体"/>
          <w:szCs w:val="21"/>
          <w:highlight w:val="none"/>
        </w:rPr>
      </w:r>
      <w:r/>
    </w:p>
    <w:p>
      <w:pPr>
        <w:pStyle w:val="113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4.2.2本项目为设计施工一体化总价包干合同。</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中标后</w:t>
      </w:r>
      <w:r>
        <w:rPr>
          <w:rFonts w:hint="eastAsia" w:ascii="宋体" w:hAnsi="宋体" w:cs="宋体"/>
          <w:szCs w:val="21"/>
          <w:highlight w:val="none"/>
          <w:lang w:eastAsia="zh-CN"/>
        </w:rPr>
        <w:t xml:space="preserve">且签订合同之日起</w:t>
      </w:r>
      <w:r>
        <w:rPr>
          <w:rFonts w:hint="eastAsia" w:ascii="宋体" w:hAnsi="宋体" w:cs="宋体"/>
          <w:szCs w:val="21"/>
          <w:highlight w:val="none"/>
        </w:rPr>
        <w:t xml:space="preserve">一个月内完成项目全专业深化设计，最终全套设备配置、规格、数量、配套设施以采购人审核确认的深化设计施工图为准。</w:t>
      </w:r>
      <w:r>
        <w:rPr>
          <w:rFonts w:hint="eastAsia" w:ascii="宋体" w:hAnsi="宋体" w:cs="宋体"/>
          <w:szCs w:val="21"/>
          <w:highlight w:val="none"/>
        </w:rPr>
      </w:r>
      <w:r/>
    </w:p>
    <w:p>
      <w:pPr>
        <w:pStyle w:val="1137"/>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4.3验收标准</w:t>
      </w:r>
      <w:r>
        <w:rPr>
          <w:rFonts w:hint="eastAsia" w:ascii="宋体" w:hAnsi="宋体" w:cs="宋体"/>
          <w:b/>
          <w:bCs/>
          <w:szCs w:val="21"/>
          <w:highlight w:val="none"/>
        </w:rPr>
      </w:r>
      <w:r/>
    </w:p>
    <w:p>
      <w:pPr>
        <w:pStyle w:val="1137"/>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4.3.1设计文件符合性验收：验收工作必须以成交后编制并经采购人确认的深化设计文件为基准。系统实施完成后，所有功能模块、硬件配置、性能指标及集成要求必须100%满足设计文件规定，任何偏离设计标准的实施内容均不予验收，以满足设计标准为最低合格门槛。</w:t>
      </w:r>
      <w:r>
        <w:rPr>
          <w:rFonts w:hint="eastAsia" w:ascii="宋体" w:hAnsi="宋体" w:cs="宋体"/>
          <w:szCs w:val="21"/>
          <w:highlight w:val="none"/>
        </w:rPr>
      </w:r>
      <w:r/>
    </w:p>
    <w:p>
      <w:pPr>
        <w:pStyle w:val="1137"/>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4.3.2硬件设备权属与合规验收：本项目所涉全部硬件设备（含无人机、机库、服务器、边缘计算设备、传感器及配套设施等）产权归采购人所有。项目验收合格后30天内向采购人移交，设备包装完好、配件齐全、能正常运行，满足质保期内的性能要求。</w:t>
      </w:r>
      <w:r>
        <w:rPr>
          <w:rFonts w:hint="eastAsia" w:ascii="宋体" w:hAnsi="宋体" w:cs="宋体"/>
          <w:szCs w:val="21"/>
          <w:highlight w:val="none"/>
        </w:rPr>
      </w:r>
      <w:r/>
    </w:p>
    <w:p>
      <w:pPr>
        <w:pStyle w:val="1137"/>
        <w:ind w:firstLine="420"/>
        <w:jc w:val="left"/>
        <w:spacing w:line="360" w:lineRule="auto"/>
        <w:rPr>
          <w:rFonts w:hint="eastAsia" w:ascii="宋体" w:hAnsi="宋体" w:cs="宋体"/>
          <w:szCs w:val="21"/>
          <w:highlight w:val="yellow"/>
        </w:rPr>
      </w:pPr>
      <w:r>
        <w:rPr>
          <w:rFonts w:hint="eastAsia" w:ascii="宋体" w:hAnsi="宋体" w:cs="宋体"/>
          <w:szCs w:val="21"/>
        </w:rPr>
        <w:t xml:space="preserve">4.3.3系统功能与性能验收：系统需通过全功能流畅实操演示，验证全部功能模块符合设计标准。事件识别准确率、三维建模精度等核心性能指标需达到设计文件要求</w:t>
      </w:r>
      <w:r>
        <w:rPr>
          <w:rFonts w:hint="eastAsia" w:ascii="宋体" w:hAnsi="宋体" w:cs="宋体"/>
          <w:szCs w:val="21"/>
          <w:highlight w:val="none"/>
        </w:rPr>
        <w:t xml:space="preserve">。系统所依赖的第三方基础软件、算法引擎等须提供合法的永久授权许可。基于本项目研发的源代码所有权归采购人所有，包括但不限于系统架构、基础代码、数据库设计、功能模块、服务方案等，项目验收合格后30天内供应商须向采购人移交完整、未加密、可编译的源代码及全套开发文档。</w:t>
      </w:r>
      <w:r>
        <w:rPr>
          <w:rFonts w:hint="eastAsia" w:ascii="宋体" w:hAnsi="宋体" w:cs="宋体"/>
          <w:szCs w:val="21"/>
          <w:highlight w:val="yellow"/>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4.3.4成果资料与运维交付验收：项目验收前需提交完整的成套资料，包括深化设计文件、需求规格说明书、详细设计说明书、数据库设计说明书、安装部署文档、系统操作手册、运维管理手册、设备资产清单、培训记录及验收测试报告等。资料需符合档案管理规范，内容完整、格式规范、签字盖章齐全，满足验收、日常运维及后续升级迭代需求。</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验收不合格项需在限定时间内整改完毕并重新验收，整改期间不计入质保期。全部验收通过后，签署项目验收合格证书，作为项目结算与质保期起算的依据。</w:t>
      </w:r>
      <w:r>
        <w:rPr>
          <w:rFonts w:hint="eastAsia" w:ascii="宋体" w:hAnsi="宋体" w:cs="宋体"/>
          <w:szCs w:val="21"/>
        </w:rPr>
      </w:r>
      <w:r/>
    </w:p>
    <w:p>
      <w:pPr>
        <w:pStyle w:val="1137"/>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4.4质量保证</w:t>
      </w:r>
      <w:r>
        <w:rPr>
          <w:rFonts w:hint="eastAsia" w:ascii="宋体" w:hAnsi="宋体" w:cs="宋体"/>
          <w:b/>
          <w:bCs/>
          <w:szCs w:val="21"/>
          <w:highlight w:val="none"/>
        </w:rPr>
      </w:r>
      <w:r/>
    </w:p>
    <w:p>
      <w:pPr>
        <w:pStyle w:val="1137"/>
        <w:ind w:firstLine="420"/>
        <w:jc w:val="left"/>
        <w:spacing w:line="360" w:lineRule="auto"/>
        <w:widowControl/>
        <w:rPr>
          <w:rFonts w:ascii="宋体" w:hAnsi="宋体" w:cs="宋体"/>
          <w:szCs w:val="21"/>
          <w:highlight w:val="none"/>
        </w:rPr>
      </w:pPr>
      <w:r>
        <w:rPr>
          <w:rFonts w:hint="eastAsia" w:ascii="宋体" w:hAnsi="宋体" w:cs="宋体"/>
          <w:szCs w:val="21"/>
        </w:rPr>
        <w:t xml:space="preserve">质量保证时</w:t>
      </w:r>
      <w:r>
        <w:rPr>
          <w:rFonts w:hint="eastAsia" w:ascii="宋体" w:hAnsi="宋体" w:cs="宋体"/>
          <w:szCs w:val="21"/>
          <w:highlight w:val="none"/>
        </w:rPr>
        <w:t xml:space="preserve">间：</w:t>
      </w:r>
      <w:r>
        <w:rPr>
          <w:rFonts w:hint="eastAsia" w:ascii="宋体" w:hAnsi="宋体" w:cs="宋体"/>
          <w:szCs w:val="21"/>
          <w:highlight w:val="none"/>
          <w:u w:val="none"/>
          <w:lang w:val="en-US" w:eastAsia="zh-CN"/>
        </w:rPr>
        <w:t xml:space="preserve">本项目质保期为项目初验合格之日起至缺陷责任期满</w:t>
      </w:r>
      <w:r>
        <w:rPr>
          <w:rFonts w:hint="eastAsia" w:ascii="宋体" w:hAnsi="宋体" w:cs="宋体"/>
          <w:szCs w:val="21"/>
          <w:highlight w:val="none"/>
        </w:rPr>
        <w:t xml:space="preserve">，质保期内，设备及系统应具有良好的性能，并满足设计文件规定的质量要求；设备不满足的，采购人有权要求免费维修、更换。</w:t>
      </w:r>
      <w:r>
        <w:rPr>
          <w:rFonts w:ascii="宋体" w:hAnsi="宋体" w:cs="宋体"/>
          <w:szCs w:val="21"/>
          <w:highlight w:val="none"/>
        </w:rPr>
      </w:r>
      <w:r/>
    </w:p>
    <w:p>
      <w:pPr>
        <w:pStyle w:val="113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质保期内，供应商免费提供硬件设备及软件系统的日常维保、维修与技术支持服务，针对系统软件、平台程序及算法模块，供应商应提供免费的版本更新、功能优化及兼容性升级服务。</w:t>
      </w:r>
      <w:r>
        <w:rPr>
          <w:rFonts w:hint="eastAsia" w:ascii="宋体" w:hAnsi="宋体" w:cs="宋体"/>
          <w:szCs w:val="21"/>
          <w:highlight w:val="none"/>
        </w:rPr>
      </w:r>
      <w:r/>
    </w:p>
    <w:p>
      <w:pPr>
        <w:pStyle w:val="1137"/>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质保期内，提供7×24小时的技术支持与故障受理服务。在接到采购人故障报修通知后，需在1小时内响应；一般故障需在24小时内到达现场并解决；重大/紧急故障需在8小时内到达现场处置。若故障在48小时内无法彻底排除，供应商必须免费提供不低于同档次的备用设备或替代方案，以保障系统的正常运转。质保期外的维保及维修，供应商仅收取备品备件的成本费，不得收取额外的高额人工服务费，保障设备的长期稳定运行。</w:t>
      </w:r>
      <w:r>
        <w:rPr>
          <w:rFonts w:ascii="宋体" w:hAnsi="宋体" w:cs="宋体"/>
          <w:szCs w:val="21"/>
          <w:highlight w:val="none"/>
        </w:rPr>
      </w:r>
      <w:r/>
    </w:p>
    <w:p>
      <w:pPr>
        <w:pStyle w:val="1137"/>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质保期满后，采购人可与供应商签订质保期外的年度维保合同，每年维保费用不得高于本项目合同总金额的8%。具体维保服务内容（如定期巡检、故障响应等）由双方另行协商签订补充协议。</w:t>
      </w:r>
      <w:r>
        <w:rPr>
          <w:rFonts w:ascii="宋体" w:hAnsi="宋体" w:cs="宋体"/>
          <w:szCs w:val="21"/>
          <w:highlight w:val="none"/>
        </w:rPr>
      </w:r>
      <w:r/>
    </w:p>
    <w:p>
      <w:pPr>
        <w:pStyle w:val="1137"/>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4.5 全周期时间节：</w:t>
      </w:r>
      <w:r>
        <w:rPr>
          <w:rFonts w:hint="eastAsia" w:ascii="宋体" w:hAnsi="宋体" w:cs="宋体"/>
          <w:b/>
          <w:bCs/>
          <w:szCs w:val="21"/>
          <w:highlight w:val="none"/>
        </w:rPr>
      </w:r>
      <w:r/>
    </w:p>
    <w:p>
      <w:pPr>
        <w:pStyle w:val="1137"/>
        <w:ind w:firstLine="420"/>
        <w:jc w:val="left"/>
        <w:spacing w:line="360" w:lineRule="auto"/>
        <w:rPr>
          <w:rFonts w:hint="eastAsia" w:ascii="宋体" w:hAnsi="宋体" w:cs="宋体"/>
          <w:b/>
          <w:bCs/>
          <w:szCs w:val="21"/>
          <w:highlight w:val="none"/>
        </w:rPr>
      </w:pPr>
      <w:r>
        <w:rPr>
          <w:rFonts w:hint="eastAsia" w:ascii="宋体" w:hAnsi="宋体" w:cs="宋体"/>
          <w:b w:val="0"/>
          <w:bCs w:val="0"/>
          <w:szCs w:val="21"/>
          <w:highlight w:val="none"/>
        </w:rPr>
        <w:t xml:space="preserve">设计施工工期为 90 日历天，完工后开展</w:t>
      </w:r>
      <w:r>
        <w:rPr>
          <w:rFonts w:hint="eastAsia" w:ascii="宋体" w:hAnsi="宋体" w:cs="宋体"/>
          <w:b w:val="0"/>
          <w:bCs w:val="0"/>
          <w:szCs w:val="21"/>
          <w:highlight w:val="none"/>
          <w:lang w:eastAsia="zh-CN"/>
        </w:rPr>
        <w:t xml:space="preserve">项目初验</w:t>
      </w:r>
      <w:r>
        <w:rPr>
          <w:rFonts w:hint="eastAsia" w:ascii="宋体" w:hAnsi="宋体" w:cs="宋体"/>
          <w:b w:val="0"/>
          <w:bCs w:val="0"/>
          <w:szCs w:val="21"/>
          <w:highlight w:val="none"/>
        </w:rPr>
        <w:t xml:space="preserve">；</w:t>
      </w:r>
      <w:r>
        <w:rPr>
          <w:rFonts w:hint="eastAsia" w:ascii="宋体" w:hAnsi="宋体" w:cs="宋体"/>
          <w:b w:val="0"/>
          <w:bCs w:val="0"/>
          <w:szCs w:val="21"/>
          <w:highlight w:val="none"/>
          <w:lang w:eastAsia="zh-CN"/>
        </w:rPr>
        <w:t xml:space="preserve">初验</w:t>
      </w:r>
      <w:r>
        <w:rPr>
          <w:rFonts w:hint="eastAsia" w:ascii="宋体" w:hAnsi="宋体" w:cs="宋体"/>
          <w:b w:val="0"/>
          <w:bCs w:val="0"/>
          <w:szCs w:val="21"/>
          <w:highlight w:val="none"/>
        </w:rPr>
        <w:t xml:space="preserve">合格</w:t>
      </w:r>
      <w:r>
        <w:rPr>
          <w:rFonts w:hint="eastAsia" w:ascii="宋体" w:hAnsi="宋体" w:cs="宋体"/>
          <w:b w:val="0"/>
          <w:bCs w:val="0"/>
          <w:szCs w:val="21"/>
          <w:highlight w:val="none"/>
          <w:lang w:eastAsia="zh-CN"/>
        </w:rPr>
        <w:t xml:space="preserve">之日起</w:t>
      </w:r>
      <w:r>
        <w:rPr>
          <w:rFonts w:hint="eastAsia" w:ascii="宋体" w:hAnsi="宋体" w:cs="宋体"/>
          <w:b w:val="0"/>
          <w:bCs w:val="0"/>
          <w:szCs w:val="21"/>
          <w:highlight w:val="none"/>
        </w:rPr>
        <w:t xml:space="preserve">，</w:t>
      </w:r>
      <w:r>
        <w:rPr>
          <w:rFonts w:hint="eastAsia" w:ascii="宋体" w:hAnsi="宋体" w:cs="宋体"/>
          <w:b w:val="0"/>
          <w:bCs w:val="0"/>
          <w:szCs w:val="21"/>
          <w:highlight w:val="none"/>
          <w:lang w:eastAsia="zh-CN"/>
        </w:rPr>
        <w:t xml:space="preserve">同步起算</w:t>
      </w:r>
      <w:r>
        <w:rPr>
          <w:rFonts w:hint="eastAsia" w:ascii="宋体" w:hAnsi="宋体" w:cs="宋体"/>
          <w:b w:val="0"/>
          <w:bCs w:val="0"/>
          <w:szCs w:val="21"/>
          <w:highlight w:val="none"/>
          <w:lang w:val="en-US" w:eastAsia="zh-CN"/>
        </w:rPr>
        <w:t xml:space="preserve">1年</w:t>
      </w:r>
      <w:r>
        <w:rPr>
          <w:rFonts w:hint="eastAsia" w:ascii="宋体" w:hAnsi="宋体" w:cs="宋体"/>
          <w:b w:val="0"/>
          <w:bCs w:val="0"/>
          <w:szCs w:val="21"/>
          <w:highlight w:val="none"/>
        </w:rPr>
        <w:t xml:space="preserve">的</w:t>
      </w:r>
      <w:r>
        <w:rPr>
          <w:rFonts w:hint="eastAsia" w:ascii="宋体" w:hAnsi="宋体" w:cs="宋体"/>
          <w:b w:val="0"/>
          <w:bCs w:val="0"/>
          <w:szCs w:val="21"/>
          <w:highlight w:val="none"/>
          <w:lang w:eastAsia="zh-CN"/>
        </w:rPr>
        <w:t xml:space="preserve">试运行</w:t>
      </w:r>
      <w:r>
        <w:rPr>
          <w:rFonts w:hint="eastAsia" w:ascii="宋体" w:hAnsi="宋体" w:cs="宋体"/>
          <w:b w:val="0"/>
          <w:bCs w:val="0"/>
          <w:szCs w:val="21"/>
          <w:highlight w:val="none"/>
        </w:rPr>
        <w:t xml:space="preserve">期；</w:t>
      </w:r>
      <w:r>
        <w:rPr>
          <w:rFonts w:hint="eastAsia" w:ascii="宋体" w:hAnsi="宋体" w:cs="宋体"/>
          <w:b w:val="0"/>
          <w:bCs w:val="0"/>
          <w:szCs w:val="21"/>
          <w:highlight w:val="none"/>
          <w:lang w:eastAsia="zh-CN"/>
        </w:rPr>
        <w:t xml:space="preserve">试运行</w:t>
      </w:r>
      <w:r>
        <w:rPr>
          <w:rFonts w:hint="eastAsia" w:ascii="宋体" w:hAnsi="宋体" w:cs="宋体"/>
          <w:b w:val="0"/>
          <w:bCs w:val="0"/>
          <w:szCs w:val="21"/>
          <w:highlight w:val="none"/>
        </w:rPr>
        <w:t xml:space="preserve">期届满</w:t>
      </w:r>
      <w:r>
        <w:rPr>
          <w:rFonts w:hint="eastAsia" w:ascii="宋体" w:hAnsi="宋体" w:cs="宋体"/>
          <w:b w:val="0"/>
          <w:bCs w:val="0"/>
          <w:szCs w:val="21"/>
          <w:highlight w:val="none"/>
          <w:lang w:eastAsia="zh-CN"/>
        </w:rPr>
        <w:t xml:space="preserve">由成交供应商出具试运行报告并通过正式验收</w:t>
      </w:r>
      <w:r>
        <w:rPr>
          <w:rFonts w:hint="eastAsia" w:ascii="宋体" w:hAnsi="宋体" w:cs="宋体"/>
          <w:b w:val="0"/>
          <w:bCs w:val="0"/>
          <w:szCs w:val="21"/>
          <w:highlight w:val="none"/>
        </w:rPr>
        <w:t xml:space="preserve">，同步起算 </w:t>
      </w:r>
      <w:r>
        <w:rPr>
          <w:rFonts w:hint="eastAsia" w:ascii="宋体" w:hAnsi="宋体" w:cs="宋体"/>
          <w:b w:val="0"/>
          <w:bCs w:val="0"/>
          <w:szCs w:val="21"/>
          <w:highlight w:val="none"/>
          <w:lang w:val="en-US" w:eastAsia="zh-CN"/>
        </w:rPr>
        <w:t xml:space="preserve">2年的</w:t>
      </w:r>
      <w:r>
        <w:rPr>
          <w:rFonts w:hint="eastAsia" w:ascii="宋体" w:hAnsi="宋体" w:cs="宋体"/>
          <w:b w:val="0"/>
          <w:bCs w:val="0"/>
          <w:szCs w:val="21"/>
          <w:highlight w:val="none"/>
        </w:rPr>
        <w:t xml:space="preserve">缺陷责任期；</w:t>
      </w:r>
      <w:r>
        <w:rPr>
          <w:rFonts w:hint="eastAsia" w:ascii="宋体" w:hAnsi="宋体" w:cs="宋体"/>
          <w:b w:val="0"/>
          <w:bCs w:val="0"/>
          <w:szCs w:val="21"/>
          <w:highlight w:val="none"/>
          <w:lang w:eastAsia="zh-CN"/>
        </w:rPr>
        <w:t xml:space="preserve">本项目质保期为项目初验</w:t>
      </w:r>
      <w:r>
        <w:rPr>
          <w:rFonts w:hint="eastAsia" w:ascii="宋体" w:hAnsi="宋体" w:cs="宋体"/>
          <w:b w:val="0"/>
          <w:bCs w:val="0"/>
          <w:szCs w:val="21"/>
          <w:highlight w:val="none"/>
          <w:lang w:val="en-US" w:eastAsia="zh-CN"/>
        </w:rPr>
        <w:t xml:space="preserve">合格之日起至缺陷责任期满；</w:t>
      </w:r>
      <w:r>
        <w:rPr>
          <w:rFonts w:hint="eastAsia" w:ascii="宋体" w:hAnsi="宋体" w:cs="宋体"/>
          <w:b w:val="0"/>
          <w:bCs w:val="0"/>
          <w:szCs w:val="21"/>
          <w:highlight w:val="none"/>
        </w:rPr>
        <w:t xml:space="preserve">本项目整体合同履行期限</w:t>
      </w:r>
      <w:r>
        <w:rPr>
          <w:rFonts w:hint="eastAsia" w:ascii="宋体" w:hAnsi="宋体" w:cs="宋体"/>
          <w:b w:val="0"/>
          <w:bCs w:val="0"/>
          <w:szCs w:val="21"/>
          <w:highlight w:val="none"/>
          <w:lang w:eastAsia="zh-CN"/>
        </w:rPr>
        <w:t xml:space="preserve">从合同签订之日起</w:t>
      </w:r>
      <w:r>
        <w:rPr>
          <w:rFonts w:hint="eastAsia" w:ascii="宋体" w:hAnsi="宋体" w:cs="宋体"/>
          <w:b w:val="0"/>
          <w:bCs w:val="0"/>
          <w:szCs w:val="21"/>
          <w:highlight w:val="none"/>
        </w:rPr>
        <w:t xml:space="preserve">至</w:t>
      </w:r>
      <w:r>
        <w:rPr>
          <w:rFonts w:hint="eastAsia" w:ascii="宋体" w:hAnsi="宋体" w:cs="宋体"/>
          <w:b w:val="0"/>
          <w:bCs w:val="0"/>
          <w:szCs w:val="21"/>
          <w:highlight w:val="none"/>
          <w:lang w:eastAsia="zh-CN"/>
        </w:rPr>
        <w:t xml:space="preserve">缺陷责任期满</w:t>
      </w:r>
      <w:r>
        <w:rPr>
          <w:rFonts w:hint="eastAsia" w:ascii="宋体" w:hAnsi="宋体" w:cs="宋体"/>
          <w:b w:val="0"/>
          <w:bCs w:val="0"/>
          <w:szCs w:val="21"/>
          <w:highlight w:val="none"/>
        </w:rPr>
        <w:t xml:space="preserve">。</w:t>
      </w:r>
      <w:r>
        <w:rPr>
          <w:rFonts w:hint="eastAsia" w:ascii="宋体" w:hAnsi="宋体" w:cs="宋体"/>
          <w:b/>
          <w:bCs/>
          <w:szCs w:val="21"/>
          <w:highlight w:val="none"/>
        </w:rPr>
      </w:r>
      <w:r/>
    </w:p>
    <w:p>
      <w:pPr>
        <w:pStyle w:val="1137"/>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4.6付款方式</w:t>
      </w:r>
      <w:r>
        <w:rPr>
          <w:rFonts w:hint="eastAsia" w:ascii="宋体" w:hAnsi="宋体" w:cs="宋体"/>
          <w:b/>
          <w:bCs/>
          <w:szCs w:val="21"/>
          <w:highlight w:val="none"/>
        </w:rPr>
      </w:r>
      <w:r/>
    </w:p>
    <w:p>
      <w:pPr>
        <w:pStyle w:val="1137"/>
        <w:ind w:firstLine="420"/>
        <w:jc w:val="left"/>
        <w:spacing w:line="360" w:lineRule="auto"/>
        <w:rPr>
          <w:rFonts w:hint="eastAsia" w:ascii="宋体" w:hAnsi="宋体" w:cs="宋体"/>
          <w:b w:val="0"/>
          <w:bCs w:val="0"/>
          <w:szCs w:val="21"/>
          <w:highlight w:val="none"/>
          <w:lang w:eastAsia="zh-CN"/>
        </w:rPr>
      </w:pPr>
      <w:r>
        <w:rPr>
          <w:rFonts w:hint="eastAsia" w:ascii="宋体" w:hAnsi="宋体" w:cs="宋体"/>
          <w:szCs w:val="21"/>
          <w:highlight w:val="none"/>
        </w:rPr>
        <w:t xml:space="preserve">本项目所有设备安装、调试完毕并上线运行</w:t>
      </w:r>
      <w:r>
        <w:rPr>
          <w:rFonts w:hint="eastAsia" w:ascii="宋体" w:hAnsi="宋体" w:cs="宋体"/>
          <w:szCs w:val="21"/>
          <w:highlight w:val="none"/>
          <w:lang w:eastAsia="zh-CN"/>
        </w:rPr>
        <w:t xml:space="preserve">且通过初验合格</w:t>
      </w:r>
      <w:r>
        <w:rPr>
          <w:rFonts w:hint="eastAsia" w:ascii="宋体" w:hAnsi="宋体" w:cs="宋体"/>
          <w:szCs w:val="21"/>
          <w:highlight w:val="none"/>
        </w:rPr>
        <w:t xml:space="preserve">后，</w:t>
      </w:r>
      <w:r>
        <w:rPr>
          <w:rFonts w:hint="eastAsia" w:ascii="宋体" w:hAnsi="宋体" w:cs="宋体"/>
          <w:szCs w:val="21"/>
          <w:highlight w:val="none"/>
          <w:lang w:val="en-US" w:eastAsia="zh-CN"/>
        </w:rPr>
        <w:t xml:space="preserve">采购人向成交供应商支付不低于140万元；</w:t>
      </w:r>
      <w:r>
        <w:rPr>
          <w:rFonts w:hint="eastAsia" w:ascii="宋体" w:hAnsi="宋体" w:cs="宋体"/>
          <w:szCs w:val="21"/>
          <w:highlight w:val="none"/>
        </w:rPr>
        <w:t xml:space="preserve">试运行期届满</w:t>
      </w:r>
      <w:r>
        <w:rPr>
          <w:rFonts w:hint="eastAsia" w:ascii="宋体" w:hAnsi="宋体" w:cs="宋体"/>
          <w:szCs w:val="21"/>
          <w:highlight w:val="none"/>
          <w:lang w:eastAsia="zh-CN"/>
        </w:rPr>
        <w:t xml:space="preserve">由成交供应商</w:t>
      </w:r>
      <w:r>
        <w:rPr>
          <w:rFonts w:hint="eastAsia" w:ascii="宋体" w:hAnsi="宋体" w:cs="宋体"/>
          <w:szCs w:val="21"/>
          <w:highlight w:val="none"/>
        </w:rPr>
        <w:t xml:space="preserve">出具试运行报告</w:t>
      </w:r>
      <w:r>
        <w:rPr>
          <w:rFonts w:hint="eastAsia" w:ascii="宋体" w:hAnsi="宋体" w:cs="宋体"/>
          <w:b w:val="0"/>
          <w:bCs w:val="0"/>
          <w:szCs w:val="21"/>
          <w:highlight w:val="none"/>
          <w:lang w:eastAsia="zh-CN"/>
        </w:rPr>
        <w:t xml:space="preserve">并通过正式验收</w:t>
      </w:r>
      <w:r>
        <w:rPr>
          <w:rFonts w:hint="eastAsia" w:ascii="宋体" w:hAnsi="宋体" w:cs="宋体"/>
          <w:szCs w:val="21"/>
          <w:highlight w:val="none"/>
          <w:lang w:eastAsia="zh-CN"/>
        </w:rPr>
        <w:t xml:space="preserve">后，</w:t>
      </w:r>
      <w:r>
        <w:rPr>
          <w:rFonts w:hint="eastAsia" w:ascii="宋体" w:hAnsi="宋体" w:cs="宋体"/>
          <w:szCs w:val="21"/>
          <w:highlight w:val="none"/>
          <w:lang w:val="en-US" w:eastAsia="zh-CN"/>
        </w:rPr>
        <w:t xml:space="preserve">采购人按有资质的第三方结算审定价</w:t>
      </w:r>
      <w:r>
        <w:rPr>
          <w:rFonts w:hint="eastAsia" w:ascii="宋体" w:hAnsi="宋体" w:cs="宋体"/>
          <w:szCs w:val="21"/>
          <w:highlight w:val="none"/>
        </w:rPr>
        <w:t xml:space="preserve">付</w:t>
      </w:r>
      <w:r>
        <w:rPr>
          <w:rFonts w:hint="eastAsia" w:ascii="宋体" w:hAnsi="宋体" w:cs="宋体"/>
          <w:szCs w:val="21"/>
          <w:highlight w:val="none"/>
          <w:lang w:eastAsia="zh-CN"/>
        </w:rPr>
        <w:t xml:space="preserve">清尾款</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eastAsia="zh-CN"/>
        </w:rPr>
      </w:r>
      <w:r/>
    </w:p>
    <w:p>
      <w:pPr>
        <w:pStyle w:val="1137"/>
        <w:ind w:firstLine="422"/>
        <w:jc w:val="left"/>
        <w:spacing w:line="360" w:lineRule="auto"/>
        <w:rPr>
          <w:rFonts w:hint="eastAsia" w:ascii="宋体" w:hAnsi="宋体" w:cs="宋体"/>
          <w:b/>
          <w:bCs/>
          <w:szCs w:val="21"/>
        </w:rPr>
      </w:pPr>
      <w:r>
        <w:rPr>
          <w:rFonts w:hint="eastAsia" w:ascii="宋体" w:hAnsi="宋体" w:cs="宋体"/>
          <w:b/>
          <w:bCs/>
          <w:szCs w:val="21"/>
        </w:rPr>
        <w:t xml:space="preserve">4.7保密条款</w:t>
      </w:r>
      <w:r>
        <w:rPr>
          <w:rFonts w:hint="eastAsia" w:ascii="宋体" w:hAnsi="宋体" w:cs="宋体"/>
          <w:b/>
          <w:bCs/>
          <w:szCs w:val="21"/>
        </w:rPr>
      </w:r>
      <w:r/>
    </w:p>
    <w:p>
      <w:pPr>
        <w:pStyle w:val="1137"/>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双方应对相互工作接触过程中及通过其他渠道获知的有关对方的商业秘密（包括但不限于商业、业务、技术信息、资料）严格保密，未经对方事先书面许可，不得以任何形式向任何第三方披露。除为履行本协议约定工作事项外，未经对方事先同意，不得擅自使用、复制对方的技术资料、商业信息及其他资料。</w:t>
      </w:r>
      <w:r>
        <w:rPr>
          <w:rFonts w:hint="eastAsia" w:ascii="宋体" w:hAnsi="宋体" w:cs="宋体"/>
          <w:szCs w:val="21"/>
          <w:highlight w:val="none"/>
        </w:rPr>
      </w:r>
      <w:r/>
    </w:p>
    <w:p>
      <w:pPr>
        <w:pStyle w:val="1137"/>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4.8知识产权</w:t>
      </w:r>
      <w:r>
        <w:rPr>
          <w:rFonts w:hint="eastAsia" w:ascii="宋体" w:hAnsi="宋体" w:cs="宋体"/>
          <w:b/>
          <w:bCs/>
          <w:szCs w:val="21"/>
          <w:highlight w:val="none"/>
        </w:rPr>
      </w:r>
      <w:r/>
    </w:p>
    <w:p>
      <w:pPr>
        <w:pStyle w:val="1137"/>
        <w:ind w:firstLine="420"/>
        <w:spacing w:line="360" w:lineRule="auto"/>
        <w:rPr>
          <w:rFonts w:hint="eastAsia" w:ascii="宋体" w:hAnsi="宋体" w:cs="宋体"/>
          <w:szCs w:val="21"/>
        </w:rPr>
      </w:pP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保证为本项目提供的全部无人机软硬件、AI 算法、智能巡查平台系统、设计方案、航拍影像、三维航道模型、配套服务、商标、软件著作权、专利及工业设计均为其合法自有或已取得完整、无地域限制合法授权，不存在任何权属瑕疵。无人机需含飞丢</w:t>
      </w:r>
      <w:r>
        <w:rPr>
          <w:rFonts w:hint="eastAsia" w:ascii="宋体" w:hAnsi="宋体" w:cs="宋体"/>
          <w:szCs w:val="21"/>
          <w:highlight w:val="none"/>
          <w:lang w:val="en-US" w:eastAsia="zh-CN"/>
        </w:rPr>
        <w:t xml:space="preserve">及</w:t>
      </w:r>
      <w:r>
        <w:rPr>
          <w:rFonts w:hint="eastAsia"/>
          <w:highlight w:val="none"/>
          <w:lang w:val="en-US" w:eastAsia="zh-CN"/>
        </w:rPr>
        <w:t xml:space="preserve">盗抢</w:t>
      </w:r>
      <w:r>
        <w:rPr>
          <w:rFonts w:hint="eastAsia" w:ascii="宋体" w:hAnsi="宋体" w:cs="宋体"/>
          <w:szCs w:val="21"/>
          <w:highlight w:val="none"/>
        </w:rPr>
        <w:t xml:space="preserve">保障，如若出现飞行器丢失</w:t>
      </w:r>
      <w:r>
        <w:rPr>
          <w:rFonts w:hint="eastAsia" w:ascii="宋体" w:hAnsi="宋体" w:cs="宋体"/>
          <w:szCs w:val="21"/>
          <w:highlight w:val="none"/>
          <w:lang w:val="en-US" w:eastAsia="zh-CN"/>
        </w:rPr>
        <w:t xml:space="preserve">或被</w:t>
      </w:r>
      <w:r>
        <w:rPr>
          <w:rFonts w:hint="eastAsia"/>
          <w:highlight w:val="none"/>
          <w:lang w:val="en-US" w:eastAsia="zh-CN"/>
        </w:rPr>
        <w:t xml:space="preserve">盗抢</w:t>
      </w:r>
      <w:r>
        <w:rPr>
          <w:rFonts w:hint="eastAsia" w:ascii="宋体" w:hAnsi="宋体" w:cs="宋体"/>
          <w:szCs w:val="21"/>
          <w:highlight w:val="none"/>
        </w:rPr>
        <w:t xml:space="preserve">，</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需配合采购人根据无人机SN码及飞行记录相关信息进行理赔。若采购人在中国境内使用本项目货物、软件系统、设计成果、服务过程中，因</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权属瑕疵被第三方提起知识产权侵权诉讼、索赔、行政投诉，</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收到采购人书面通知后，须在 3 个工作日内自</w:t>
      </w:r>
      <w:r>
        <w:rPr>
          <w:rFonts w:hint="eastAsia" w:ascii="宋体" w:hAnsi="宋体" w:cs="宋体"/>
          <w:szCs w:val="21"/>
        </w:rPr>
        <w:t xml:space="preserve">费全权对接第三方处理全部纠纷，包括应诉、协商和解、取得合法使用授权，确保采购人持续、正常使用本项目全部设施与系统，由此产生诉讼费、律师费、赔偿金、行政罚款等全部费用均由</w:t>
      </w:r>
      <w:r>
        <w:rPr>
          <w:rFonts w:hint="eastAsia" w:ascii="宋体" w:hAnsi="宋体" w:cs="宋体"/>
          <w:szCs w:val="21"/>
          <w:lang w:eastAsia="zh-CN"/>
        </w:rPr>
        <w:t xml:space="preserve">成交供应商</w:t>
      </w:r>
      <w:r>
        <w:rPr>
          <w:rFonts w:hint="eastAsia" w:ascii="宋体" w:hAnsi="宋体" w:cs="宋体"/>
          <w:szCs w:val="21"/>
        </w:rPr>
        <w:t xml:space="preserve">承担。 若因成交原因造成采购人停工整改、业务中断、商誉受损等一切直接、间接经济损失，</w:t>
      </w:r>
      <w:r>
        <w:rPr>
          <w:rFonts w:hint="eastAsia" w:ascii="宋体" w:hAnsi="宋体" w:cs="宋体"/>
          <w:szCs w:val="21"/>
          <w:lang w:eastAsia="zh-CN"/>
        </w:rPr>
        <w:t xml:space="preserve">成交供应商</w:t>
      </w:r>
      <w:r>
        <w:rPr>
          <w:rFonts w:hint="eastAsia" w:ascii="宋体" w:hAnsi="宋体" w:cs="宋体"/>
          <w:szCs w:val="21"/>
        </w:rPr>
        <w:t xml:space="preserve">须全额赔偿；同时</w:t>
      </w:r>
      <w:r>
        <w:rPr>
          <w:rFonts w:hint="eastAsia" w:ascii="宋体" w:hAnsi="宋体" w:cs="宋体"/>
          <w:szCs w:val="21"/>
          <w:lang w:eastAsia="zh-CN"/>
        </w:rPr>
        <w:t xml:space="preserve">成交供应商</w:t>
      </w:r>
      <w:r>
        <w:rPr>
          <w:rFonts w:hint="eastAsia" w:ascii="宋体" w:hAnsi="宋体" w:cs="宋体"/>
          <w:szCs w:val="21"/>
        </w:rPr>
        <w:t xml:space="preserve">应按合同总价20% 向采购人支付违约金，违约金不足以弥补采购人损失的，</w:t>
      </w:r>
      <w:r>
        <w:rPr>
          <w:rFonts w:hint="eastAsia" w:ascii="宋体" w:hAnsi="宋体" w:cs="宋体"/>
          <w:szCs w:val="21"/>
          <w:lang w:eastAsia="zh-CN"/>
        </w:rPr>
        <w:t xml:space="preserve">成交供应商</w:t>
      </w:r>
      <w:r>
        <w:rPr>
          <w:rFonts w:hint="eastAsia" w:ascii="宋体" w:hAnsi="宋体" w:cs="宋体"/>
          <w:szCs w:val="21"/>
        </w:rPr>
        <w:t xml:space="preserve">仍需补足差额。 因采购人自行提供图纸、素材、资料引发知识产权纠纷的，相关责任由采购人自行承担。本项目履约完成后，项目全部航拍数据、航道三维模型、AI 识别算法、智能巡查管理平台、全套设计成果知识产权永久归扬州市港航事业发展中心所有，采购人可无限制无偿使用、改造、迭代升级。</w:t>
      </w:r>
      <w:r>
        <w:rPr>
          <w:rFonts w:hint="eastAsia" w:ascii="宋体" w:hAnsi="宋体" w:cs="宋体"/>
          <w:szCs w:val="21"/>
        </w:rPr>
      </w:r>
      <w:r/>
    </w:p>
    <w:p>
      <w:pPr>
        <w:pStyle w:val="1137"/>
        <w:jc w:val="center"/>
        <w:keepNext/>
        <w:rPr>
          <w:rFonts w:hint="eastAsia" w:ascii="宋体" w:hAnsi="宋体" w:cs="宋体"/>
          <w:bCs/>
          <w:sz w:val="44"/>
          <w:szCs w:val="28"/>
        </w:rPr>
        <w:outlineLvl w:val="0"/>
      </w:pPr>
      <w:r/>
      <w:bookmarkStart w:id="383" w:name="_Toc120614281"/>
      <w:r>
        <w:rPr>
          <w:rFonts w:hint="eastAsia" w:ascii="宋体" w:hAnsi="宋体" w:cs="宋体"/>
          <w:bCs/>
          <w:sz w:val="44"/>
          <w:szCs w:val="28"/>
        </w:rPr>
        <w:br w:type="page" w:clear="all"/>
      </w:r>
      <w:bookmarkStart w:id="384" w:name="_Toc165197241"/>
      <w:r>
        <w:rPr>
          <w:rFonts w:hint="eastAsia" w:ascii="宋体" w:hAnsi="宋体" w:cs="宋体"/>
          <w:b/>
          <w:sz w:val="44"/>
          <w:szCs w:val="28"/>
        </w:rPr>
        <w:t xml:space="preserve">第五章  评审方法与评审标准</w:t>
      </w:r>
      <w:bookmarkEnd w:id="384"/>
      <w:r>
        <w:rPr>
          <w:rFonts w:hint="eastAsia" w:ascii="宋体" w:hAnsi="宋体" w:cs="宋体"/>
          <w:bCs/>
          <w:sz w:val="44"/>
          <w:szCs w:val="28"/>
        </w:rPr>
      </w:r>
      <w:r/>
    </w:p>
    <w:p>
      <w:pPr>
        <w:pStyle w:val="1137"/>
        <w:rPr>
          <w:rFonts w:hint="eastAsia" w:ascii="宋体" w:hAnsi="宋体" w:cs="宋体"/>
          <w:szCs w:val="21"/>
        </w:rPr>
      </w:pPr>
      <w:r>
        <w:rPr>
          <w:rFonts w:hint="eastAsia" w:ascii="宋体" w:hAnsi="宋体" w:cs="宋体"/>
          <w:szCs w:val="21"/>
        </w:rPr>
      </w:r>
      <w:r/>
    </w:p>
    <w:p>
      <w:pPr>
        <w:pStyle w:val="1137"/>
        <w:ind w:firstLine="422"/>
        <w:spacing w:line="360" w:lineRule="auto"/>
        <w:rPr>
          <w:rFonts w:hint="eastAsia" w:ascii="宋体" w:hAnsi="宋体" w:cs="宋体"/>
          <w:b/>
          <w:bCs/>
        </w:rPr>
      </w:pPr>
      <w:r>
        <w:rPr>
          <w:rFonts w:hint="eastAsia" w:ascii="宋体" w:hAnsi="宋体" w:cs="宋体"/>
          <w:b/>
          <w:bCs/>
        </w:rPr>
        <w:t xml:space="preserve">一、评审方法</w:t>
      </w:r>
      <w:r>
        <w:rPr>
          <w:rFonts w:hint="eastAsia" w:ascii="宋体" w:hAnsi="宋体" w:cs="宋体"/>
          <w:b/>
          <w:bCs/>
        </w:rPr>
      </w:r>
      <w:r/>
    </w:p>
    <w:p>
      <w:pPr>
        <w:pStyle w:val="1137"/>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采用综合评分法的，评标结果按评审后得分由高到低顺序排列。评审得分相同的，按照最后报价由低到高的顺序排列。评审得分且最后报价相同的，由评标委员会表决确定最终</w:t>
      </w:r>
      <w:r>
        <w:rPr>
          <w:rFonts w:hint="eastAsia"/>
          <w:szCs w:val="21"/>
        </w:rPr>
        <w:t xml:space="preserve">的成交候选人</w:t>
      </w:r>
      <w:r>
        <w:rPr>
          <w:rFonts w:hint="eastAsia" w:ascii="宋体" w:hAnsi="宋体" w:cs="宋体"/>
          <w:szCs w:val="21"/>
        </w:rPr>
        <w:t xml:space="preserve">。本项目选取3名成交候选人。</w:t>
      </w:r>
      <w:r>
        <w:rPr>
          <w:rFonts w:hint="eastAsia" w:ascii="宋体" w:hAnsi="宋体" w:cs="宋体"/>
          <w:szCs w:val="21"/>
        </w:rPr>
      </w:r>
      <w:r/>
    </w:p>
    <w:p>
      <w:pPr>
        <w:pStyle w:val="1225"/>
        <w:ind w:firstLine="422"/>
        <w:spacing w:before="0" w:after="0"/>
        <w:rPr>
          <w:rFonts w:hint="eastAsia" w:ascii="宋体" w:hAnsi="宋体" w:cs="宋体"/>
          <w:b/>
          <w:sz w:val="21"/>
          <w:szCs w:val="21"/>
        </w:rPr>
      </w:pPr>
      <w:r>
        <w:rPr>
          <w:rFonts w:hint="eastAsia" w:ascii="宋体" w:hAnsi="宋体" w:cs="宋体"/>
          <w:b/>
          <w:sz w:val="21"/>
          <w:szCs w:val="21"/>
        </w:rPr>
        <w:t xml:space="preserve">二、政府采购政策功能落实</w:t>
      </w:r>
      <w:r>
        <w:rPr>
          <w:rFonts w:hint="eastAsia" w:ascii="宋体" w:hAnsi="宋体" w:cs="宋体"/>
          <w:b/>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1、小微型企业价格扣除</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（1）本项目对小型和微型企业提供的服务给予</w:t>
      </w:r>
      <w:r>
        <w:rPr>
          <w:rFonts w:hint="eastAsia" w:ascii="宋体" w:hAnsi="宋体" w:cs="宋体"/>
          <w:sz w:val="21"/>
          <w:szCs w:val="21"/>
          <w:u w:val="single"/>
        </w:rPr>
        <w:t xml:space="preserve">5%</w:t>
      </w:r>
      <w:r>
        <w:rPr>
          <w:rFonts w:hint="eastAsia" w:ascii="宋体" w:hAnsi="宋体" w:cs="宋体"/>
          <w:sz w:val="21"/>
          <w:szCs w:val="21"/>
        </w:rPr>
        <w:t xml:space="preserve">的扣除价格，用扣除后的价格参与评审。</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（3）企业标准请参照《关于印发中小企业划型标准规定的通知》（工信部联企业[2011]300号）文件规定自行填写。</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w:t>
      </w:r>
      <w:r>
        <w:rPr>
          <w:rFonts w:hint="eastAsia" w:ascii="宋体" w:hAnsi="宋体" w:cs="宋体"/>
          <w:sz w:val="21"/>
          <w:szCs w:val="21"/>
          <w:u w:val="single"/>
        </w:rPr>
        <w:t xml:space="preserve">5%</w:t>
      </w:r>
      <w:r>
        <w:rPr>
          <w:rFonts w:hint="eastAsia" w:ascii="宋体" w:hAnsi="宋体" w:cs="宋体"/>
          <w:sz w:val="21"/>
          <w:szCs w:val="21"/>
        </w:rPr>
        <w:t xml:space="preserve">的价格扣除，用扣除后的价格参与评审。</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w:t>
      </w:r>
      <w:r>
        <w:rPr>
          <w:rFonts w:hint="eastAsia" w:ascii="宋体" w:hAnsi="宋体" w:cs="宋体"/>
          <w:sz w:val="21"/>
          <w:szCs w:val="21"/>
          <w:u w:val="single"/>
        </w:rPr>
        <w:t xml:space="preserve">5%</w:t>
      </w:r>
      <w:r>
        <w:rPr>
          <w:rFonts w:hint="eastAsia" w:ascii="宋体" w:hAnsi="宋体" w:cs="宋体"/>
          <w:sz w:val="21"/>
          <w:szCs w:val="21"/>
        </w:rPr>
        <w:t xml:space="preserve">的价格扣除，用扣除后的价格参与评审。</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1"/>
          <w:szCs w:val="21"/>
          <w:u w:val="single"/>
        </w:rPr>
        <w:t xml:space="preserve">2%</w:t>
      </w:r>
      <w:r>
        <w:rPr>
          <w:rFonts w:hint="eastAsia" w:ascii="宋体" w:hAnsi="宋体" w:cs="宋体"/>
          <w:sz w:val="21"/>
          <w:szCs w:val="21"/>
        </w:rPr>
        <w:t xml:space="preserve">的价格扣除，用扣除后的价格参与评审。</w:t>
      </w:r>
      <w:r>
        <w:rPr>
          <w:rFonts w:hint="eastAsia" w:ascii="宋体" w:hAnsi="宋体" w:cs="宋体"/>
          <w:sz w:val="21"/>
          <w:szCs w:val="21"/>
        </w:rPr>
      </w:r>
      <w:r/>
    </w:p>
    <w:p>
      <w:pPr>
        <w:pStyle w:val="1225"/>
        <w:ind w:firstLine="420"/>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w:t>
      </w:r>
      <w:r>
        <w:rPr>
          <w:rFonts w:hint="eastAsia" w:ascii="宋体" w:hAnsi="宋体" w:cs="宋体"/>
          <w:sz w:val="21"/>
          <w:szCs w:val="21"/>
          <w:u w:val="single"/>
        </w:rPr>
        <w:t xml:space="preserve">5%</w:t>
      </w:r>
      <w:r>
        <w:rPr>
          <w:rFonts w:hint="eastAsia" w:ascii="宋体" w:hAnsi="宋体" w:cs="宋体"/>
          <w:sz w:val="21"/>
          <w:szCs w:val="21"/>
        </w:rPr>
        <w:t xml:space="preserve">价格扣除，用扣除后的价格参与评审。</w:t>
      </w:r>
      <w:r>
        <w:rPr>
          <w:rFonts w:hint="eastAsia" w:ascii="宋体" w:hAnsi="宋体" w:cs="宋体"/>
          <w:sz w:val="21"/>
          <w:szCs w:val="21"/>
        </w:rPr>
      </w:r>
      <w:r/>
    </w:p>
    <w:p>
      <w:pPr>
        <w:pStyle w:val="1137"/>
        <w:ind w:firstLine="422"/>
        <w:jc w:val="left"/>
        <w:spacing w:before="120" w:after="120" w:line="0" w:lineRule="atLeast"/>
        <w:rPr>
          <w:rFonts w:hint="eastAsia" w:ascii="宋体" w:hAnsi="宋体" w:cs="宋体"/>
          <w:b/>
          <w:szCs w:val="21"/>
        </w:rPr>
      </w:pPr>
      <w:r>
        <w:rPr>
          <w:rFonts w:hint="eastAsia" w:ascii="宋体" w:hAnsi="宋体" w:cs="宋体"/>
          <w:b/>
          <w:szCs w:val="21"/>
        </w:rPr>
        <w:t xml:space="preserve">三、评审标准</w:t>
      </w:r>
      <w:r>
        <w:rPr>
          <w:rFonts w:hint="eastAsia" w:ascii="宋体" w:hAnsi="宋体" w:cs="宋体"/>
          <w:b/>
          <w:szCs w:val="21"/>
        </w:rPr>
      </w:r>
      <w:r/>
    </w:p>
    <w:tbl>
      <w:tblPr>
        <w:tblW w:w="93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1"/>
        <w:gridCol w:w="1587"/>
        <w:gridCol w:w="6503"/>
      </w:tblGrid>
      <w:tr>
        <w:trPr>
          <w:trHeight w:val="332"/>
        </w:trPr>
        <w:tc>
          <w:tcPr>
            <w:tcW w:w="1261" w:type="dxa"/>
            <w:vAlign w:val="center"/>
            <w:textDirection w:val="lrTb"/>
            <w:noWrap w:val="false"/>
          </w:tcPr>
          <w:p>
            <w:pPr>
              <w:pStyle w:val="1137"/>
              <w:jc w:val="center"/>
              <w:spacing w:line="400" w:lineRule="exact"/>
              <w:rPr>
                <w:rFonts w:ascii="宋体" w:hAnsi="宋体" w:cs="楷体"/>
                <w:b/>
                <w:bCs/>
                <w:szCs w:val="21"/>
              </w:rPr>
            </w:pPr>
            <w:r/>
            <w:bookmarkStart w:id="385" w:name="_Toc165197242"/>
            <w:r>
              <w:rPr>
                <w:rFonts w:hint="eastAsia" w:ascii="宋体" w:hAnsi="宋体" w:cs="楷体"/>
                <w:b/>
                <w:bCs/>
                <w:spacing w:val="-1"/>
                <w:szCs w:val="21"/>
              </w:rPr>
              <w:t xml:space="preserve">评审项</w:t>
            </w:r>
            <w:r>
              <w:rPr>
                <w:rFonts w:hint="eastAsia" w:ascii="宋体" w:hAnsi="宋体" w:cs="楷体"/>
                <w:b/>
                <w:bCs/>
                <w:szCs w:val="21"/>
              </w:rPr>
              <w:t xml:space="preserve">目</w:t>
            </w:r>
            <w:r>
              <w:rPr>
                <w:rFonts w:ascii="宋体" w:hAnsi="宋体" w:cs="楷体"/>
                <w:b/>
                <w:bCs/>
                <w:szCs w:val="21"/>
              </w:rPr>
            </w:r>
            <w:r/>
          </w:p>
        </w:tc>
        <w:tc>
          <w:tcPr>
            <w:gridSpan w:val="2"/>
            <w:tcW w:w="8090" w:type="dxa"/>
            <w:vAlign w:val="center"/>
            <w:textDirection w:val="lrTb"/>
            <w:noWrap w:val="false"/>
          </w:tcPr>
          <w:p>
            <w:pPr>
              <w:pStyle w:val="1137"/>
              <w:jc w:val="center"/>
              <w:spacing w:line="400" w:lineRule="exact"/>
              <w:rPr>
                <w:rFonts w:ascii="宋体" w:hAnsi="宋体" w:cs="楷体"/>
                <w:b/>
                <w:bCs/>
                <w:szCs w:val="21"/>
              </w:rPr>
            </w:pPr>
            <w:r>
              <w:rPr>
                <w:rFonts w:hint="eastAsia" w:ascii="宋体" w:hAnsi="宋体" w:cs="楷体"/>
                <w:b/>
                <w:bCs/>
                <w:spacing w:val="1"/>
                <w:szCs w:val="21"/>
              </w:rPr>
              <w:t xml:space="preserve">评分标准</w:t>
            </w:r>
            <w:r>
              <w:rPr>
                <w:rFonts w:ascii="宋体" w:hAnsi="宋体" w:cs="楷体"/>
                <w:b/>
                <w:bCs/>
                <w:szCs w:val="21"/>
              </w:rPr>
            </w:r>
            <w:r/>
          </w:p>
        </w:tc>
      </w:tr>
      <w:tr>
        <w:trPr>
          <w:trHeight w:val="961"/>
        </w:trPr>
        <w:tc>
          <w:tcPr>
            <w:tcW w:w="1261" w:type="dxa"/>
            <w:vAlign w:val="center"/>
            <w:textDirection w:val="lrTb"/>
            <w:noWrap w:val="false"/>
          </w:tcPr>
          <w:p>
            <w:pPr>
              <w:pStyle w:val="1137"/>
              <w:jc w:val="center"/>
              <w:spacing w:line="400" w:lineRule="exact"/>
              <w:rPr>
                <w:rFonts w:ascii="宋体" w:hAnsi="宋体" w:cs="楷体"/>
                <w:szCs w:val="21"/>
              </w:rPr>
            </w:pPr>
            <w:r>
              <w:rPr>
                <w:rFonts w:hint="eastAsia" w:ascii="宋体" w:hAnsi="宋体" w:cs="楷体"/>
                <w:spacing w:val="5"/>
                <w:szCs w:val="21"/>
              </w:rPr>
              <w:t xml:space="preserve">价格(3</w:t>
            </w:r>
            <w:r>
              <w:rPr>
                <w:rFonts w:ascii="宋体" w:hAnsi="宋体" w:cs="楷体"/>
                <w:spacing w:val="5"/>
                <w:szCs w:val="21"/>
              </w:rPr>
              <w:t xml:space="preserve">0</w:t>
            </w:r>
            <w:r>
              <w:rPr>
                <w:rFonts w:hint="eastAsia" w:ascii="宋体" w:hAnsi="宋体" w:cs="楷体"/>
                <w:spacing w:val="5"/>
                <w:szCs w:val="21"/>
              </w:rPr>
              <w:t xml:space="preserve">分</w:t>
            </w:r>
            <w:r>
              <w:rPr>
                <w:rFonts w:hint="eastAsia" w:ascii="宋体" w:hAnsi="宋体" w:cs="楷体"/>
                <w:spacing w:val="4"/>
                <w:szCs w:val="21"/>
              </w:rPr>
              <w:t xml:space="preserve">)</w:t>
            </w:r>
            <w:r>
              <w:rPr>
                <w:rFonts w:ascii="宋体" w:hAnsi="宋体" w:cs="楷体"/>
                <w:szCs w:val="21"/>
              </w:rPr>
            </w:r>
            <w:r/>
          </w:p>
        </w:tc>
        <w:tc>
          <w:tcPr>
            <w:gridSpan w:val="2"/>
            <w:tcW w:w="8090" w:type="dxa"/>
            <w:vAlign w:val="center"/>
            <w:textDirection w:val="lrTb"/>
            <w:noWrap w:val="false"/>
          </w:tcPr>
          <w:p>
            <w:pPr>
              <w:pStyle w:val="1137"/>
              <w:jc w:val="left"/>
              <w:spacing w:line="400" w:lineRule="exact"/>
              <w:rPr>
                <w:rFonts w:ascii="宋体" w:hAnsi="宋体" w:cs="楷体"/>
                <w:szCs w:val="21"/>
              </w:rPr>
            </w:pPr>
            <w:r>
              <w:rPr>
                <w:rFonts w:hint="eastAsia" w:ascii="宋体" w:hAnsi="宋体" w:cs="楷体"/>
                <w:spacing w:val="-1"/>
                <w:szCs w:val="21"/>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30分。</w:t>
            </w:r>
            <w:r>
              <w:rPr>
                <w:rFonts w:ascii="宋体" w:hAnsi="宋体" w:cs="楷体"/>
                <w:szCs w:val="21"/>
              </w:rPr>
            </w:r>
            <w:r/>
          </w:p>
        </w:tc>
      </w:tr>
      <w:tr>
        <w:trPr>
          <w:trHeight w:val="61"/>
        </w:trPr>
        <w:tc>
          <w:tcPr>
            <w:tcW w:w="1261" w:type="dxa"/>
            <w:vAlign w:val="center"/>
            <w:vMerge w:val="restart"/>
            <w:textDirection w:val="lrTb"/>
            <w:noWrap w:val="false"/>
          </w:tcPr>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hint="eastAsia" w:ascii="宋体" w:hAnsi="宋体" w:cs="楷体"/>
                <w:spacing w:val="2"/>
                <w:szCs w:val="21"/>
              </w:rPr>
            </w:pPr>
            <w:r>
              <w:rPr>
                <w:rFonts w:hint="eastAsia" w:ascii="宋体" w:hAnsi="宋体" w:cs="楷体"/>
                <w:spacing w:val="4"/>
                <w:szCs w:val="21"/>
              </w:rPr>
              <w:t xml:space="preserve">设</w:t>
            </w:r>
            <w:r>
              <w:rPr>
                <w:rFonts w:hint="eastAsia" w:ascii="宋体" w:hAnsi="宋体" w:cs="楷体"/>
                <w:spacing w:val="2"/>
                <w:szCs w:val="21"/>
              </w:rPr>
              <w:t xml:space="preserve">计文件</w:t>
            </w:r>
            <w:r>
              <w:rPr>
                <w:rFonts w:hint="eastAsia" w:ascii="宋体" w:hAnsi="宋体" w:cs="楷体"/>
                <w:spacing w:val="2"/>
                <w:szCs w:val="21"/>
              </w:rPr>
            </w:r>
            <w:r/>
          </w:p>
          <w:p>
            <w:pPr>
              <w:pStyle w:val="1137"/>
              <w:jc w:val="center"/>
              <w:spacing w:line="400" w:lineRule="exact"/>
              <w:rPr>
                <w:rFonts w:ascii="宋体" w:hAnsi="宋体" w:cs="楷体"/>
                <w:szCs w:val="21"/>
              </w:rPr>
            </w:pPr>
            <w:r>
              <w:rPr>
                <w:rFonts w:hint="eastAsia" w:ascii="宋体" w:hAnsi="宋体" w:cs="楷体"/>
                <w:spacing w:val="2"/>
                <w:szCs w:val="21"/>
              </w:rPr>
              <w:t xml:space="preserve">(</w:t>
            </w:r>
            <w:r>
              <w:rPr>
                <w:rFonts w:ascii="宋体" w:hAnsi="宋体" w:cs="楷体"/>
                <w:spacing w:val="2"/>
                <w:szCs w:val="21"/>
              </w:rPr>
              <w:t xml:space="preserve">2</w:t>
            </w:r>
            <w:r>
              <w:rPr>
                <w:rFonts w:hint="eastAsia" w:ascii="宋体" w:hAnsi="宋体" w:cs="楷体"/>
                <w:spacing w:val="2"/>
                <w:szCs w:val="21"/>
              </w:rPr>
              <w:t xml:space="preserve">0分)</w:t>
            </w:r>
            <w:r>
              <w:rPr>
                <w:rFonts w:ascii="宋体" w:hAnsi="宋体" w:cs="楷体"/>
                <w:szCs w:val="21"/>
              </w:rPr>
            </w:r>
            <w:r/>
          </w:p>
        </w:tc>
        <w:tc>
          <w:tcPr>
            <w:tcW w:w="1587" w:type="dxa"/>
            <w:vAlign w:val="center"/>
            <w:textDirection w:val="lrTb"/>
            <w:noWrap w:val="false"/>
          </w:tcPr>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设计理念</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w:t>
            </w:r>
            <w:r>
              <w:rPr>
                <w:rFonts w:ascii="宋体" w:hAnsi="宋体" w:cs="楷体"/>
                <w:spacing w:val="2"/>
                <w:szCs w:val="21"/>
              </w:rPr>
              <w:t xml:space="preserve">5</w:t>
            </w:r>
            <w:r>
              <w:rPr>
                <w:rFonts w:hint="eastAsia" w:ascii="宋体" w:hAnsi="宋体" w:cs="楷体"/>
                <w:spacing w:val="2"/>
                <w:szCs w:val="21"/>
              </w:rPr>
              <w:t xml:space="preserve">分)</w:t>
            </w:r>
            <w:r>
              <w:rPr>
                <w:rFonts w:ascii="宋体" w:hAnsi="宋体" w:cs="楷体"/>
                <w:spacing w:val="2"/>
                <w:szCs w:val="21"/>
              </w:rPr>
            </w:r>
            <w:r/>
          </w:p>
        </w:tc>
        <w:tc>
          <w:tcPr>
            <w:tcW w:w="6503" w:type="dxa"/>
            <w:vAlign w:val="center"/>
            <w:textDirection w:val="lrTb"/>
            <w:noWrap w:val="false"/>
          </w:tcPr>
          <w:p>
            <w:pPr>
              <w:pStyle w:val="1137"/>
              <w:jc w:val="left"/>
              <w:spacing w:line="400" w:lineRule="exact"/>
              <w:rPr>
                <w:rFonts w:ascii="宋体" w:hAnsi="宋体" w:cs="楷体"/>
                <w:spacing w:val="2"/>
                <w:szCs w:val="21"/>
              </w:rPr>
            </w:pPr>
            <w:r>
              <w:rPr>
                <w:rFonts w:hint="eastAsia" w:ascii="宋体" w:hAnsi="宋体" w:cs="楷体"/>
                <w:spacing w:val="2"/>
                <w:szCs w:val="21"/>
              </w:rPr>
              <w:t xml:space="preserve">主要对文件的设计背景、设计理念进行分析。</w:t>
            </w:r>
            <w:r>
              <w:rPr>
                <w:rFonts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设计背景解读合理、得当、设计理念新颖，符合场地特征、设计完善合理的得5分；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设计背景解读基本合理、设计理念基本清晰，基本符合场地特征的得3分；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设计说明不准确、设计理念不清晰，技术可行性低的得1分；</w:t>
            </w:r>
            <w:r>
              <w:rPr>
                <w:rFonts w:hint="eastAsia" w:ascii="宋体" w:hAnsi="宋体" w:cs="楷体"/>
                <w:spacing w:val="2"/>
                <w:szCs w:val="21"/>
              </w:rPr>
            </w:r>
            <w:r/>
          </w:p>
          <w:p>
            <w:pPr>
              <w:pStyle w:val="1137"/>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rPr>
                <w:rFonts w:ascii="宋体" w:hAnsi="宋体" w:cs="楷体"/>
                <w:spacing w:val="2"/>
                <w:szCs w:val="21"/>
              </w:rPr>
            </w:r>
            <w:r/>
          </w:p>
        </w:tc>
      </w:tr>
      <w:tr>
        <w:trPr>
          <w:trHeight w:val="1486"/>
        </w:trPr>
        <w:tc>
          <w:tcPr>
            <w:tcW w:w="1261" w:type="dxa"/>
            <w:vAlign w:val="center"/>
            <w:vMerge w:val="continue"/>
            <w:textDirection w:val="lrTb"/>
            <w:noWrap w:val="false"/>
          </w:tcPr>
          <w:p>
            <w:pPr>
              <w:pStyle w:val="1137"/>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pStyle w:val="1137"/>
              <w:jc w:val="center"/>
              <w:spacing w:line="400" w:lineRule="exact"/>
              <w:rPr>
                <w:rFonts w:ascii="宋体" w:hAnsi="宋体" w:cs="楷体"/>
                <w:spacing w:val="2"/>
                <w:szCs w:val="21"/>
              </w:rPr>
            </w:pPr>
            <w:r>
              <w:rPr>
                <w:rFonts w:ascii="宋体" w:hAnsi="宋体" w:cs="楷体"/>
                <w:spacing w:val="2"/>
                <w:szCs w:val="21"/>
              </w:rPr>
            </w:r>
            <w:r/>
          </w:p>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设计说明</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w:t>
            </w:r>
            <w:r>
              <w:rPr>
                <w:rFonts w:ascii="宋体" w:hAnsi="宋体" w:cs="楷体"/>
                <w:spacing w:val="2"/>
                <w:szCs w:val="21"/>
              </w:rPr>
              <w:t xml:space="preserve">5</w:t>
            </w:r>
            <w:r>
              <w:rPr>
                <w:rFonts w:hint="eastAsia" w:ascii="宋体" w:hAnsi="宋体" w:cs="楷体"/>
                <w:spacing w:val="2"/>
                <w:szCs w:val="21"/>
              </w:rPr>
              <w:t xml:space="preserve">分)</w:t>
            </w:r>
            <w:r>
              <w:rPr>
                <w:rFonts w:ascii="宋体" w:hAnsi="宋体" w:cs="楷体"/>
                <w:spacing w:val="2"/>
                <w:szCs w:val="21"/>
              </w:rPr>
            </w:r>
            <w:r/>
          </w:p>
        </w:tc>
        <w:tc>
          <w:tcPr>
            <w:tcW w:w="6503" w:type="dxa"/>
            <w:vAlign w:val="center"/>
            <w:textDirection w:val="lrTb"/>
            <w:noWrap w:val="false"/>
          </w:tcPr>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设计说明能对项目解读充分，理解深刻，分析准确，构思新颖；各项主要技术经济指标能满足采购人功能需求；能符合国家规范标准及地方规划要求。</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设计说明准确新颖、技术经济指标完全满足采购人功能需求、设计完全符合规范要求的得5分；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设计说明较准确、技术经济指标较满足采购人功能需求、设计较符合规范要求的得3分；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设计说明基本准确、技术经济指标基本满足采购人功能需求、设计基本符合规范要求的得1分。</w:t>
            </w:r>
            <w:r>
              <w:rPr>
                <w:rFonts w:hint="eastAsia" w:ascii="宋体" w:hAnsi="宋体" w:cs="楷体"/>
                <w:spacing w:val="2"/>
                <w:szCs w:val="21"/>
              </w:rPr>
            </w:r>
            <w:r/>
          </w:p>
          <w:p>
            <w:pPr>
              <w:pStyle w:val="1137"/>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rPr>
                <w:rFonts w:ascii="宋体" w:hAnsi="宋体" w:cs="楷体"/>
                <w:spacing w:val="2"/>
                <w:szCs w:val="21"/>
              </w:rPr>
            </w:r>
            <w:r/>
          </w:p>
        </w:tc>
      </w:tr>
      <w:tr>
        <w:trPr>
          <w:trHeight w:val="61"/>
        </w:trPr>
        <w:tc>
          <w:tcPr>
            <w:tcW w:w="1261" w:type="dxa"/>
            <w:vAlign w:val="center"/>
            <w:vMerge w:val="continue"/>
            <w:textDirection w:val="lrTb"/>
            <w:noWrap w:val="false"/>
          </w:tcPr>
          <w:p>
            <w:pPr>
              <w:pStyle w:val="1137"/>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设计的内容</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(5分)</w:t>
            </w:r>
            <w:r>
              <w:rPr>
                <w:rFonts w:ascii="宋体" w:hAnsi="宋体" w:cs="楷体"/>
                <w:spacing w:val="2"/>
                <w:szCs w:val="21"/>
              </w:rPr>
            </w:r>
            <w:r/>
          </w:p>
        </w:tc>
        <w:tc>
          <w:tcPr>
            <w:tcW w:w="6503" w:type="dxa"/>
            <w:vAlign w:val="center"/>
            <w:textDirection w:val="lrTb"/>
            <w:noWrap w:val="false"/>
          </w:tcPr>
          <w:p>
            <w:pPr>
              <w:pStyle w:val="1137"/>
              <w:jc w:val="left"/>
              <w:spacing w:line="400" w:lineRule="exact"/>
              <w:rPr>
                <w:rFonts w:ascii="宋体" w:hAnsi="宋体" w:cs="楷体"/>
                <w:spacing w:val="2"/>
                <w:szCs w:val="21"/>
              </w:rPr>
            </w:pPr>
            <w:r>
              <w:rPr>
                <w:rFonts w:hint="eastAsia" w:ascii="宋体" w:hAnsi="宋体" w:cs="楷体"/>
                <w:spacing w:val="2"/>
                <w:szCs w:val="21"/>
              </w:rPr>
              <w:t xml:space="preserve">设计各项内容完整合理并满足</w:t>
            </w:r>
            <w:r>
              <w:rPr>
                <w:rFonts w:hint="eastAsia" w:ascii="宋体" w:hAnsi="宋体" w:cs="楷体"/>
                <w:spacing w:val="2"/>
                <w:szCs w:val="21"/>
                <w:lang w:val="en-US" w:eastAsia="zh-CN"/>
              </w:rPr>
              <w:t xml:space="preserve">采购</w:t>
            </w:r>
            <w:r>
              <w:rPr>
                <w:rFonts w:hint="eastAsia" w:ascii="宋体" w:hAnsi="宋体" w:cs="楷体"/>
                <w:spacing w:val="2"/>
                <w:szCs w:val="21"/>
              </w:rPr>
              <w:t xml:space="preserve">要求；符合国家规范标准及地方规划要求；</w:t>
            </w:r>
            <w:r>
              <w:rPr>
                <w:rFonts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设计齐全，完全满足项目需求要求，完全符合设计标准的得5分；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基本满足项目需求要求，基本符合设计标准的得3分；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不能满足项目需求或不符合设计标准或经济技术指标不合理的得1分。</w:t>
            </w:r>
            <w:r>
              <w:rPr>
                <w:rFonts w:hint="eastAsia" w:ascii="宋体" w:hAnsi="宋体" w:cs="楷体"/>
                <w:spacing w:val="2"/>
                <w:szCs w:val="21"/>
              </w:rPr>
            </w:r>
            <w:r/>
          </w:p>
          <w:p>
            <w:pPr>
              <w:pStyle w:val="1137"/>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rPr>
                <w:rFonts w:ascii="宋体" w:hAnsi="宋体" w:cs="楷体"/>
                <w:spacing w:val="2"/>
                <w:szCs w:val="21"/>
              </w:rPr>
            </w:r>
            <w:r/>
          </w:p>
        </w:tc>
      </w:tr>
      <w:tr>
        <w:trPr>
          <w:trHeight w:val="941"/>
        </w:trPr>
        <w:tc>
          <w:tcPr>
            <w:tcW w:w="1261" w:type="dxa"/>
            <w:vAlign w:val="center"/>
            <w:vMerge w:val="continue"/>
            <w:textDirection w:val="lrTb"/>
            <w:noWrap w:val="false"/>
          </w:tcPr>
          <w:p>
            <w:pPr>
              <w:pStyle w:val="1137"/>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pStyle w:val="1137"/>
              <w:jc w:val="center"/>
              <w:spacing w:line="400" w:lineRule="exact"/>
              <w:rPr>
                <w:rFonts w:ascii="宋体" w:hAnsi="宋体" w:cs="楷体"/>
                <w:spacing w:val="2"/>
                <w:szCs w:val="21"/>
              </w:rPr>
            </w:pPr>
            <w:r>
              <w:rPr>
                <w:rFonts w:hint="eastAsia" w:ascii="宋体" w:hAnsi="宋体" w:cs="楷体"/>
                <w:spacing w:val="2"/>
                <w:szCs w:val="21"/>
              </w:rPr>
              <w:t xml:space="preserve">绿色设计与新技术应用（</w:t>
            </w:r>
            <w:r>
              <w:rPr>
                <w:rFonts w:ascii="宋体" w:hAnsi="宋体" w:cs="楷体"/>
                <w:spacing w:val="2"/>
                <w:szCs w:val="21"/>
              </w:rPr>
              <w:t xml:space="preserve">5</w:t>
            </w:r>
            <w:r>
              <w:rPr>
                <w:rFonts w:hint="eastAsia" w:ascii="宋体" w:hAnsi="宋体" w:cs="楷体"/>
                <w:spacing w:val="2"/>
                <w:szCs w:val="21"/>
              </w:rPr>
              <w:t xml:space="preserve">分）</w:t>
            </w:r>
            <w:r>
              <w:rPr>
                <w:rFonts w:ascii="宋体" w:hAnsi="宋体" w:cs="楷体"/>
                <w:spacing w:val="2"/>
                <w:szCs w:val="21"/>
              </w:rPr>
            </w:r>
            <w:r/>
          </w:p>
        </w:tc>
        <w:tc>
          <w:tcPr>
            <w:tcW w:w="6503" w:type="dxa"/>
            <w:vAlign w:val="center"/>
            <w:textDirection w:val="lrTb"/>
            <w:noWrap w:val="false"/>
          </w:tcPr>
          <w:p>
            <w:pPr>
              <w:pStyle w:val="1137"/>
              <w:jc w:val="left"/>
              <w:spacing w:line="400" w:lineRule="exact"/>
              <w:rPr>
                <w:rFonts w:ascii="宋体" w:hAnsi="宋体" w:cs="楷体"/>
                <w:spacing w:val="2"/>
                <w:szCs w:val="21"/>
              </w:rPr>
            </w:pPr>
            <w:r>
              <w:rPr>
                <w:rFonts w:hint="eastAsia" w:ascii="宋体" w:hAnsi="宋体" w:cs="楷体"/>
                <w:spacing w:val="2"/>
                <w:szCs w:val="21"/>
              </w:rPr>
              <w:t xml:space="preserve">提出切实可行的生态理念与措施。</w:t>
            </w:r>
            <w:r>
              <w:rPr>
                <w:rFonts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内容完整，符合国家及地方有关绿色标准要求的得5分；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内容较为完整，基本响应绿色标准要求得3分；</w:t>
            </w:r>
            <w:r>
              <w:rPr>
                <w:rFonts w:hint="eastAsia" w:ascii="宋体" w:hAnsi="宋体" w:cs="楷体"/>
                <w:spacing w:val="2"/>
                <w:szCs w:val="21"/>
              </w:rPr>
            </w:r>
            <w:r/>
          </w:p>
          <w:p>
            <w:pPr>
              <w:pStyle w:val="1137"/>
              <w:jc w:val="left"/>
              <w:spacing w:line="400" w:lineRule="exact"/>
              <w:rPr>
                <w:rFonts w:hint="eastAsia" w:ascii="宋体" w:hAnsi="宋体" w:cs="楷体"/>
                <w:spacing w:val="2"/>
                <w:szCs w:val="21"/>
              </w:rPr>
            </w:pPr>
            <w:r>
              <w:rPr>
                <w:rFonts w:hint="eastAsia" w:ascii="宋体" w:hAnsi="宋体" w:cs="楷体"/>
                <w:spacing w:val="2"/>
                <w:szCs w:val="21"/>
              </w:rPr>
              <w:t xml:space="preserve">内容不全面，技术可行性低的得1分；</w:t>
            </w:r>
            <w:r>
              <w:rPr>
                <w:rFonts w:hint="eastAsia" w:ascii="宋体" w:hAnsi="宋体" w:cs="楷体"/>
                <w:spacing w:val="2"/>
                <w:szCs w:val="21"/>
              </w:rPr>
            </w:r>
            <w:r/>
          </w:p>
          <w:p>
            <w:pPr>
              <w:pStyle w:val="1137"/>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rPr>
                <w:rFonts w:ascii="宋体" w:hAnsi="宋体" w:cs="楷体"/>
                <w:spacing w:val="2"/>
                <w:szCs w:val="21"/>
              </w:rPr>
            </w:r>
            <w:r/>
          </w:p>
        </w:tc>
      </w:tr>
      <w:tr>
        <w:trPr>
          <w:trHeight w:val="61"/>
        </w:trPr>
        <w:tc>
          <w:tcPr>
            <w:tcW w:w="1261" w:type="dxa"/>
            <w:vAlign w:val="center"/>
            <w:vMerge w:val="restart"/>
            <w:textDirection w:val="lrTb"/>
            <w:noWrap w:val="false"/>
          </w:tcPr>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ascii="宋体" w:hAnsi="宋体" w:cs="楷体"/>
                <w:szCs w:val="21"/>
              </w:rPr>
            </w:r>
            <w:r/>
          </w:p>
          <w:p>
            <w:pPr>
              <w:pStyle w:val="1137"/>
              <w:jc w:val="center"/>
              <w:spacing w:line="400" w:lineRule="exact"/>
              <w:rPr>
                <w:rFonts w:ascii="宋体" w:hAnsi="宋体" w:cs="楷体"/>
                <w:szCs w:val="21"/>
              </w:rPr>
            </w:pPr>
            <w:r>
              <w:rPr>
                <w:rFonts w:hint="eastAsia" w:ascii="宋体" w:hAnsi="宋体" w:cs="楷体"/>
                <w:spacing w:val="-1"/>
                <w:szCs w:val="21"/>
              </w:rPr>
              <w:t xml:space="preserve">施工组织</w:t>
            </w:r>
            <w:r>
              <w:rPr>
                <w:rFonts w:hint="eastAsia" w:ascii="宋体" w:hAnsi="宋体" w:cs="楷体"/>
                <w:szCs w:val="21"/>
              </w:rPr>
              <w:t xml:space="preserve">设计</w:t>
            </w:r>
            <w:r>
              <w:rPr>
                <w:rFonts w:ascii="宋体" w:hAnsi="宋体" w:cs="楷体"/>
                <w:szCs w:val="21"/>
              </w:rPr>
            </w:r>
            <w:r/>
          </w:p>
          <w:p>
            <w:pPr>
              <w:pStyle w:val="1137"/>
              <w:jc w:val="center"/>
              <w:spacing w:line="400" w:lineRule="exact"/>
              <w:rPr>
                <w:rFonts w:ascii="宋体" w:hAnsi="宋体" w:cs="楷体"/>
                <w:szCs w:val="21"/>
              </w:rPr>
            </w:pPr>
            <w:r>
              <w:rPr>
                <w:rFonts w:hint="eastAsia" w:ascii="宋体" w:hAnsi="宋体" w:cs="楷体"/>
                <w:spacing w:val="8"/>
                <w:szCs w:val="21"/>
              </w:rPr>
              <w:t xml:space="preserve">(</w:t>
            </w:r>
            <w:r>
              <w:rPr>
                <w:rFonts w:ascii="宋体" w:hAnsi="宋体" w:cs="楷体"/>
                <w:spacing w:val="5"/>
                <w:szCs w:val="21"/>
              </w:rPr>
              <w:t xml:space="preserve">2</w:t>
            </w:r>
            <w:r>
              <w:rPr>
                <w:rFonts w:hint="eastAsia" w:ascii="宋体" w:hAnsi="宋体" w:cs="楷体"/>
                <w:spacing w:val="5"/>
                <w:szCs w:val="21"/>
              </w:rPr>
              <w:t xml:space="preserve">0分)</w:t>
            </w:r>
            <w:r>
              <w:rPr>
                <w:rFonts w:ascii="宋体" w:hAnsi="宋体" w:cs="楷体"/>
                <w:szCs w:val="21"/>
              </w:rPr>
            </w:r>
            <w:r/>
          </w:p>
        </w:tc>
        <w:tc>
          <w:tcPr>
            <w:tcW w:w="1587" w:type="dxa"/>
            <w:vAlign w:val="center"/>
            <w:textDirection w:val="lrTb"/>
            <w:noWrap w:val="false"/>
          </w:tcPr>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项目施工整体</w:t>
            </w:r>
            <w:r>
              <w:rPr>
                <w:rFonts w:hint="eastAsia" w:ascii="宋体" w:hAnsi="宋体" w:cs="楷体"/>
                <w:spacing w:val="2"/>
                <w:szCs w:val="21"/>
              </w:rPr>
            </w:r>
            <w:r/>
          </w:p>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方案</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(5分)</w:t>
            </w:r>
            <w:r>
              <w:rPr>
                <w:rFonts w:ascii="宋体" w:hAnsi="宋体" w:cs="楷体"/>
                <w:spacing w:val="2"/>
                <w:szCs w:val="21"/>
              </w:rPr>
            </w:r>
            <w:r/>
          </w:p>
        </w:tc>
        <w:tc>
          <w:tcPr>
            <w:tcW w:w="6503" w:type="dxa"/>
            <w:vAlign w:val="center"/>
            <w:textDirection w:val="lrTb"/>
            <w:noWrap w:val="false"/>
          </w:tcPr>
          <w:p>
            <w:pPr>
              <w:pStyle w:val="1137"/>
              <w:jc w:val="left"/>
              <w:spacing w:line="400" w:lineRule="exact"/>
              <w:widowControl/>
              <w:rPr>
                <w:rFonts w:hint="eastAsia" w:ascii="宋体" w:hAnsi="宋体"/>
                <w:szCs w:val="21"/>
              </w:rPr>
            </w:pPr>
            <w:r>
              <w:rPr>
                <w:rFonts w:hint="eastAsia" w:ascii="宋体" w:hAnsi="宋体"/>
                <w:szCs w:val="21"/>
              </w:rPr>
              <w:t xml:space="preserve">方案科学、严密、合理，描述详细且具有针对性的得5分；</w:t>
            </w:r>
            <w:r>
              <w:rPr>
                <w:rFonts w:hint="eastAsia" w:ascii="宋体" w:hAnsi="宋体"/>
                <w:szCs w:val="21"/>
              </w:rPr>
            </w:r>
            <w:r/>
          </w:p>
          <w:p>
            <w:pPr>
              <w:pStyle w:val="1137"/>
              <w:jc w:val="left"/>
              <w:spacing w:line="400" w:lineRule="exact"/>
              <w:widowControl/>
              <w:rPr>
                <w:rFonts w:hint="eastAsia" w:ascii="宋体" w:hAnsi="宋体"/>
                <w:szCs w:val="21"/>
              </w:rPr>
            </w:pPr>
            <w:r>
              <w:rPr>
                <w:rFonts w:hint="eastAsia" w:ascii="宋体" w:hAnsi="宋体"/>
                <w:szCs w:val="21"/>
              </w:rPr>
              <w:t xml:space="preserve">方案较合理、严密、描述较为详细，不存在实施难度的得3分；</w:t>
            </w:r>
            <w:r>
              <w:rPr>
                <w:rFonts w:hint="eastAsia" w:ascii="宋体" w:hAnsi="宋体"/>
                <w:szCs w:val="21"/>
              </w:rPr>
            </w:r>
            <w:r/>
          </w:p>
          <w:p>
            <w:pPr>
              <w:pStyle w:val="1137"/>
              <w:jc w:val="left"/>
              <w:spacing w:line="400" w:lineRule="exact"/>
              <w:widowControl/>
              <w:rPr>
                <w:rFonts w:hint="eastAsia" w:ascii="宋体" w:hAnsi="宋体"/>
                <w:szCs w:val="21"/>
              </w:rPr>
            </w:pPr>
            <w:r>
              <w:rPr>
                <w:rFonts w:hint="eastAsia" w:ascii="宋体" w:hAnsi="宋体"/>
                <w:szCs w:val="21"/>
              </w:rPr>
              <w:t xml:space="preserve">方案基本合理、描述一般、存在可操作性得1分；</w:t>
            </w:r>
            <w:r>
              <w:rPr>
                <w:rFonts w:hint="eastAsia" w:ascii="宋体" w:hAnsi="宋体"/>
                <w:szCs w:val="21"/>
              </w:rPr>
            </w:r>
            <w:r/>
          </w:p>
          <w:p>
            <w:pPr>
              <w:pStyle w:val="1137"/>
              <w:jc w:val="left"/>
              <w:spacing w:line="400" w:lineRule="exact"/>
              <w:rPr>
                <w:rFonts w:hint="eastAsia" w:ascii="宋体" w:hAnsi="宋体" w:cs="楷体"/>
                <w:spacing w:val="2"/>
                <w:szCs w:val="21"/>
              </w:rPr>
            </w:pPr>
            <w:r>
              <w:rPr>
                <w:rFonts w:hint="eastAsia" w:ascii="宋体" w:hAnsi="宋体"/>
              </w:rPr>
              <w:t xml:space="preserve">其余不得分。</w:t>
            </w:r>
            <w:r>
              <w:rPr>
                <w:rFonts w:hint="eastAsia" w:ascii="宋体" w:hAnsi="宋体" w:cs="楷体"/>
                <w:spacing w:val="2"/>
                <w:szCs w:val="21"/>
              </w:rPr>
            </w:r>
            <w:r/>
          </w:p>
        </w:tc>
      </w:tr>
      <w:tr>
        <w:trPr>
          <w:trHeight w:val="576"/>
        </w:trPr>
        <w:tc>
          <w:tcPr>
            <w:tcW w:w="1261" w:type="dxa"/>
            <w:vAlign w:val="center"/>
            <w:vMerge w:val="continue"/>
            <w:textDirection w:val="lrTb"/>
            <w:noWrap w:val="false"/>
          </w:tcPr>
          <w:p>
            <w:pPr>
              <w:pStyle w:val="1137"/>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pStyle w:val="1137"/>
              <w:jc w:val="center"/>
              <w:spacing w:line="400" w:lineRule="exact"/>
              <w:rPr>
                <w:rFonts w:ascii="宋体" w:hAnsi="宋体" w:cs="楷体"/>
                <w:spacing w:val="2"/>
                <w:szCs w:val="21"/>
              </w:rPr>
            </w:pPr>
            <w:r>
              <w:rPr>
                <w:rFonts w:hint="eastAsia" w:ascii="宋体" w:hAnsi="宋体" w:cs="楷体"/>
                <w:spacing w:val="2"/>
                <w:szCs w:val="21"/>
              </w:rPr>
              <w:t xml:space="preserve">质量、安全、施工进度保证体系及措施(5分)</w:t>
            </w:r>
            <w:r>
              <w:rPr>
                <w:rFonts w:ascii="宋体" w:hAnsi="宋体" w:cs="楷体"/>
                <w:spacing w:val="2"/>
                <w:szCs w:val="21"/>
              </w:rPr>
            </w:r>
            <w:r/>
          </w:p>
        </w:tc>
        <w:tc>
          <w:tcPr>
            <w:tcW w:w="6503" w:type="dxa"/>
            <w:vAlign w:val="center"/>
            <w:textDirection w:val="lrTb"/>
            <w:noWrap w:val="false"/>
          </w:tcPr>
          <w:p>
            <w:pPr>
              <w:pStyle w:val="1137"/>
              <w:jc w:val="left"/>
              <w:spacing w:line="400" w:lineRule="exact"/>
              <w:rPr>
                <w:rFonts w:hint="eastAsia" w:ascii="宋体" w:hAnsi="宋体"/>
                <w:szCs w:val="21"/>
              </w:rPr>
            </w:pPr>
            <w:r>
              <w:rPr>
                <w:rFonts w:hint="eastAsia" w:ascii="宋体" w:hAnsi="宋体"/>
                <w:szCs w:val="21"/>
              </w:rPr>
              <w:t xml:space="preserve">措施较科学、合理，描述较详细，针对性较强的，得5分；</w:t>
            </w:r>
            <w:r>
              <w:rPr>
                <w:rFonts w:hint="eastAsia" w:ascii="宋体" w:hAnsi="宋体"/>
                <w:szCs w:val="21"/>
              </w:rPr>
            </w:r>
            <w:r/>
          </w:p>
          <w:p>
            <w:pPr>
              <w:pStyle w:val="1137"/>
              <w:jc w:val="left"/>
              <w:spacing w:line="400" w:lineRule="exact"/>
              <w:rPr>
                <w:rFonts w:hint="eastAsia" w:ascii="宋体" w:hAnsi="宋体"/>
                <w:szCs w:val="21"/>
              </w:rPr>
            </w:pPr>
            <w:r>
              <w:rPr>
                <w:rFonts w:hint="eastAsia" w:ascii="宋体" w:hAnsi="宋体"/>
                <w:szCs w:val="21"/>
              </w:rPr>
              <w:t xml:space="preserve">措施基本合理、描述一般、针对性一般的，得3分；</w:t>
            </w:r>
            <w:r>
              <w:rPr>
                <w:rFonts w:hint="eastAsia" w:ascii="宋体" w:hAnsi="宋体"/>
                <w:szCs w:val="21"/>
              </w:rPr>
            </w:r>
            <w:r/>
          </w:p>
          <w:p>
            <w:pPr>
              <w:pStyle w:val="1251"/>
              <w:ind w:firstLine="0"/>
              <w:jc w:val="left"/>
              <w:spacing w:line="400" w:lineRule="exact"/>
              <w:rPr>
                <w:rFonts w:hint="eastAsia" w:ascii="宋体" w:hAnsi="宋体"/>
                <w:szCs w:val="21"/>
              </w:rPr>
            </w:pPr>
            <w:r>
              <w:rPr>
                <w:rFonts w:hint="eastAsia" w:ascii="宋体" w:hAnsi="宋体" w:cs="宋体"/>
                <w:lang w:bidi="ar"/>
              </w:rPr>
              <w:t xml:space="preserve">措施</w:t>
            </w:r>
            <w:r>
              <w:rPr>
                <w:rFonts w:hint="eastAsia" w:ascii="宋体" w:hAnsi="宋体"/>
                <w:szCs w:val="21"/>
              </w:rPr>
              <w:t xml:space="preserve">具有不合理项、</w:t>
            </w:r>
            <w:r>
              <w:rPr>
                <w:rFonts w:hint="eastAsia" w:ascii="宋体" w:hAnsi="宋体" w:cs="宋体"/>
                <w:lang w:bidi="ar"/>
              </w:rPr>
              <w:t xml:space="preserve">描述略欠缺，存在一定实施难度的得1分；</w:t>
            </w:r>
            <w:r>
              <w:rPr>
                <w:rFonts w:hint="eastAsia" w:ascii="宋体" w:hAnsi="宋体"/>
                <w:szCs w:val="21"/>
              </w:rPr>
            </w:r>
            <w:r/>
          </w:p>
          <w:p>
            <w:pPr>
              <w:pStyle w:val="1137"/>
              <w:jc w:val="left"/>
              <w:spacing w:line="400" w:lineRule="exact"/>
              <w:rPr>
                <w:rFonts w:hint="eastAsia" w:ascii="宋体" w:hAnsi="宋体" w:cs="楷体"/>
                <w:spacing w:val="2"/>
                <w:szCs w:val="21"/>
              </w:rPr>
            </w:pPr>
            <w:r>
              <w:rPr>
                <w:rFonts w:hint="eastAsia" w:ascii="宋体" w:hAnsi="宋体"/>
              </w:rPr>
              <w:t xml:space="preserve">其余不得分。</w:t>
            </w:r>
            <w:r>
              <w:rPr>
                <w:rFonts w:hint="eastAsia" w:ascii="宋体" w:hAnsi="宋体" w:cs="楷体"/>
                <w:spacing w:val="2"/>
                <w:szCs w:val="21"/>
              </w:rPr>
            </w:r>
            <w:r/>
          </w:p>
        </w:tc>
      </w:tr>
      <w:tr>
        <w:trPr>
          <w:trHeight w:val="699"/>
        </w:trPr>
        <w:tc>
          <w:tcPr>
            <w:tcW w:w="1261" w:type="dxa"/>
            <w:vAlign w:val="center"/>
            <w:vMerge w:val="continue"/>
            <w:textDirection w:val="lrTb"/>
            <w:noWrap w:val="false"/>
          </w:tcPr>
          <w:p>
            <w:pPr>
              <w:pStyle w:val="1137"/>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pStyle w:val="1137"/>
              <w:jc w:val="center"/>
              <w:spacing w:line="400" w:lineRule="exact"/>
              <w:rPr>
                <w:rFonts w:ascii="宋体" w:hAnsi="宋体"/>
                <w:szCs w:val="21"/>
              </w:rPr>
            </w:pPr>
            <w:r>
              <w:rPr>
                <w:rFonts w:hint="eastAsia" w:ascii="宋体" w:hAnsi="宋体"/>
                <w:szCs w:val="21"/>
              </w:rPr>
              <w:t xml:space="preserve">保证项目实施的技术设备和人力资源安排</w:t>
            </w:r>
            <w:r>
              <w:rPr>
                <w:rFonts w:ascii="宋体" w:hAnsi="宋体"/>
                <w:szCs w:val="21"/>
              </w:rPr>
            </w:r>
            <w:r/>
          </w:p>
          <w:p>
            <w:pPr>
              <w:pStyle w:val="1137"/>
              <w:jc w:val="center"/>
              <w:spacing w:line="400" w:lineRule="exact"/>
              <w:rPr>
                <w:rFonts w:ascii="宋体" w:hAnsi="宋体" w:cs="楷体"/>
                <w:spacing w:val="2"/>
                <w:szCs w:val="21"/>
              </w:rPr>
            </w:pPr>
            <w:r>
              <w:rPr>
                <w:rFonts w:hint="eastAsia" w:ascii="宋体" w:hAnsi="宋体"/>
                <w:szCs w:val="21"/>
              </w:rPr>
              <w:t xml:space="preserve">（5分）</w:t>
            </w:r>
            <w:r>
              <w:rPr>
                <w:rFonts w:ascii="宋体" w:hAnsi="宋体" w:cs="楷体"/>
                <w:spacing w:val="2"/>
                <w:szCs w:val="21"/>
              </w:rPr>
            </w:r>
            <w:r/>
          </w:p>
        </w:tc>
        <w:tc>
          <w:tcPr>
            <w:tcW w:w="6503" w:type="dxa"/>
            <w:vAlign w:val="center"/>
            <w:textDirection w:val="lrTb"/>
            <w:noWrap w:val="false"/>
          </w:tcPr>
          <w:p>
            <w:pPr>
              <w:pStyle w:val="1137"/>
              <w:jc w:val="left"/>
              <w:spacing w:line="400" w:lineRule="exact"/>
              <w:widowControl/>
              <w:rPr>
                <w:rFonts w:hint="eastAsia" w:ascii="宋体" w:hAnsi="宋体"/>
                <w:szCs w:val="21"/>
              </w:rPr>
            </w:pPr>
            <w:r>
              <w:rPr>
                <w:rFonts w:hint="eastAsia" w:ascii="宋体" w:hAnsi="宋体"/>
                <w:szCs w:val="21"/>
              </w:rPr>
              <w:t xml:space="preserve">投入项目的技术设备科学、严密、合理，管理制度完备、使用方案详细且具有针对性；技术人员配备合理、考虑周全的得5分；</w:t>
            </w:r>
            <w:r>
              <w:rPr>
                <w:rFonts w:hint="eastAsia" w:ascii="宋体" w:hAnsi="宋体"/>
                <w:szCs w:val="21"/>
              </w:rPr>
            </w:r>
            <w:r/>
          </w:p>
          <w:p>
            <w:pPr>
              <w:pStyle w:val="1137"/>
              <w:jc w:val="left"/>
              <w:spacing w:line="400" w:lineRule="exact"/>
              <w:widowControl/>
              <w:rPr>
                <w:rFonts w:hint="eastAsia" w:ascii="宋体" w:hAnsi="宋体"/>
                <w:szCs w:val="21"/>
              </w:rPr>
            </w:pPr>
            <w:r>
              <w:rPr>
                <w:rFonts w:hint="eastAsia" w:ascii="宋体" w:hAnsi="宋体"/>
                <w:szCs w:val="21"/>
              </w:rPr>
              <w:t xml:space="preserve">投入技术设备基本符合项目实际、管理制度一般、使用方案一般；技术人员配备一般、能满足项目实施需要的得3分；</w:t>
            </w:r>
            <w:r>
              <w:rPr>
                <w:rFonts w:hint="eastAsia" w:ascii="宋体" w:hAnsi="宋体"/>
                <w:szCs w:val="21"/>
              </w:rPr>
            </w:r>
            <w:r/>
          </w:p>
          <w:p>
            <w:pPr>
              <w:pStyle w:val="1137"/>
              <w:jc w:val="left"/>
              <w:spacing w:line="400" w:lineRule="exact"/>
              <w:widowControl/>
              <w:rPr>
                <w:rFonts w:hint="eastAsia" w:ascii="宋体" w:hAnsi="宋体"/>
                <w:szCs w:val="21"/>
              </w:rPr>
            </w:pPr>
            <w:r>
              <w:rPr>
                <w:rFonts w:hint="eastAsia" w:ascii="宋体" w:hAnsi="宋体"/>
                <w:szCs w:val="21"/>
              </w:rPr>
              <w:t xml:space="preserve">投入技术设备有欠缺，基本能满足项目实施需要；技术人员配备简单，基本能满足项目实施需要的得1分；</w:t>
            </w:r>
            <w:r>
              <w:rPr>
                <w:rFonts w:hint="eastAsia" w:ascii="宋体" w:hAnsi="宋体"/>
                <w:szCs w:val="21"/>
              </w:rPr>
            </w:r>
            <w:r/>
          </w:p>
          <w:p>
            <w:pPr>
              <w:pStyle w:val="1137"/>
              <w:jc w:val="left"/>
              <w:spacing w:line="400" w:lineRule="exact"/>
              <w:rPr>
                <w:rFonts w:hint="eastAsia" w:ascii="宋体" w:hAnsi="宋体" w:cs="楷体"/>
                <w:spacing w:val="2"/>
                <w:szCs w:val="21"/>
              </w:rPr>
            </w:pPr>
            <w:r>
              <w:rPr>
                <w:rFonts w:hint="eastAsia" w:ascii="宋体" w:hAnsi="宋体"/>
                <w:szCs w:val="21"/>
              </w:rPr>
              <w:t xml:space="preserve">其余不得分。</w:t>
            </w:r>
            <w:r>
              <w:rPr>
                <w:rFonts w:hint="eastAsia" w:ascii="宋体" w:hAnsi="宋体" w:cs="楷体"/>
                <w:spacing w:val="2"/>
                <w:szCs w:val="21"/>
              </w:rPr>
            </w:r>
            <w:r/>
          </w:p>
        </w:tc>
      </w:tr>
      <w:tr>
        <w:trPr>
          <w:trHeight w:val="717"/>
        </w:trPr>
        <w:tc>
          <w:tcPr>
            <w:tcW w:w="1261" w:type="dxa"/>
            <w:vAlign w:val="center"/>
            <w:vMerge w:val="continue"/>
            <w:textDirection w:val="lrTb"/>
            <w:noWrap w:val="false"/>
          </w:tcPr>
          <w:p>
            <w:pPr>
              <w:pStyle w:val="1137"/>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pStyle w:val="1137"/>
              <w:jc w:val="center"/>
              <w:spacing w:line="400" w:lineRule="exact"/>
              <w:rPr>
                <w:rFonts w:hint="eastAsia" w:ascii="宋体" w:hAnsi="宋体"/>
                <w:szCs w:val="21"/>
              </w:rPr>
            </w:pPr>
            <w:r>
              <w:rPr>
                <w:rFonts w:hint="eastAsia" w:ascii="宋体" w:hAnsi="宋体"/>
                <w:szCs w:val="21"/>
              </w:rPr>
              <w:t xml:space="preserve">满足验收合格的保证措施</w:t>
            </w:r>
            <w:r>
              <w:rPr>
                <w:rFonts w:hint="eastAsia" w:ascii="宋体" w:hAnsi="宋体"/>
                <w:szCs w:val="21"/>
              </w:rPr>
            </w:r>
            <w:r/>
          </w:p>
          <w:p>
            <w:pPr>
              <w:pStyle w:val="1137"/>
              <w:jc w:val="center"/>
              <w:spacing w:line="400" w:lineRule="exact"/>
              <w:rPr>
                <w:rFonts w:ascii="宋体" w:hAnsi="宋体" w:cs="楷体"/>
                <w:spacing w:val="2"/>
                <w:szCs w:val="21"/>
              </w:rPr>
            </w:pPr>
            <w:r>
              <w:rPr>
                <w:rFonts w:hint="eastAsia" w:ascii="宋体" w:hAnsi="宋体"/>
                <w:szCs w:val="21"/>
              </w:rPr>
              <w:t xml:space="preserve">（5分）</w:t>
            </w:r>
            <w:r>
              <w:rPr>
                <w:rFonts w:ascii="宋体" w:hAnsi="宋体" w:cs="楷体"/>
                <w:spacing w:val="2"/>
                <w:szCs w:val="21"/>
              </w:rPr>
            </w:r>
            <w:r/>
          </w:p>
        </w:tc>
        <w:tc>
          <w:tcPr>
            <w:tcW w:w="6503" w:type="dxa"/>
            <w:vAlign w:val="center"/>
            <w:textDirection w:val="lrTb"/>
            <w:noWrap w:val="false"/>
          </w:tcPr>
          <w:p>
            <w:pPr>
              <w:pStyle w:val="1137"/>
              <w:jc w:val="left"/>
              <w:spacing w:line="400" w:lineRule="exact"/>
              <w:widowControl/>
              <w:rPr>
                <w:rFonts w:hint="eastAsia" w:ascii="宋体" w:hAnsi="宋体"/>
                <w:szCs w:val="21"/>
              </w:rPr>
            </w:pPr>
            <w:r>
              <w:rPr>
                <w:rFonts w:hint="eastAsia" w:ascii="宋体" w:hAnsi="宋体"/>
                <w:szCs w:val="21"/>
              </w:rPr>
              <w:t xml:space="preserve">针对本项目实施后能达到验收标准的有效保证措施科学、严密、合理，描述详细且具有针对性的得5分；</w:t>
            </w:r>
            <w:r>
              <w:rPr>
                <w:rFonts w:hint="eastAsia" w:ascii="宋体" w:hAnsi="宋体"/>
                <w:szCs w:val="21"/>
              </w:rPr>
            </w:r>
            <w:r/>
          </w:p>
          <w:p>
            <w:pPr>
              <w:pStyle w:val="1137"/>
              <w:jc w:val="left"/>
              <w:spacing w:line="400" w:lineRule="exact"/>
              <w:widowControl/>
              <w:rPr>
                <w:rFonts w:hint="eastAsia" w:ascii="宋体" w:hAnsi="宋体"/>
                <w:szCs w:val="21"/>
              </w:rPr>
            </w:pPr>
            <w:r>
              <w:rPr>
                <w:rFonts w:hint="eastAsia" w:ascii="宋体" w:hAnsi="宋体"/>
                <w:szCs w:val="21"/>
              </w:rPr>
              <w:t xml:space="preserve">针对本项目实施后能达到验收标准的有效保证措施较科学、严密、合理，描述较详细的得3分；</w:t>
            </w:r>
            <w:r>
              <w:rPr>
                <w:rFonts w:hint="eastAsia" w:ascii="宋体" w:hAnsi="宋体"/>
                <w:szCs w:val="21"/>
              </w:rPr>
            </w:r>
            <w:r/>
          </w:p>
          <w:p>
            <w:pPr>
              <w:pStyle w:val="1137"/>
              <w:jc w:val="left"/>
              <w:spacing w:line="400" w:lineRule="exact"/>
              <w:widowControl/>
              <w:rPr>
                <w:rFonts w:hint="eastAsia" w:ascii="宋体" w:hAnsi="宋体"/>
              </w:rPr>
            </w:pPr>
            <w:r>
              <w:rPr>
                <w:rFonts w:hint="eastAsia" w:ascii="宋体" w:hAnsi="宋体"/>
                <w:szCs w:val="21"/>
              </w:rPr>
              <w:t xml:space="preserve">针对本项目实施后能达到验收标准的有效保证措施基本合理、描述一般的得1分；</w:t>
            </w:r>
            <w:r>
              <w:rPr>
                <w:rFonts w:hint="eastAsia" w:ascii="宋体" w:hAnsi="宋体"/>
              </w:rPr>
            </w:r>
            <w:r/>
          </w:p>
          <w:p>
            <w:pPr>
              <w:pStyle w:val="1137"/>
              <w:jc w:val="left"/>
              <w:spacing w:line="400" w:lineRule="exact"/>
              <w:rPr>
                <w:rFonts w:hint="eastAsia" w:ascii="宋体" w:hAnsi="宋体" w:cs="楷体"/>
                <w:spacing w:val="2"/>
                <w:szCs w:val="21"/>
              </w:rPr>
            </w:pPr>
            <w:r>
              <w:rPr>
                <w:rFonts w:hint="eastAsia" w:ascii="宋体" w:hAnsi="宋体"/>
                <w:szCs w:val="21"/>
              </w:rPr>
              <w:t xml:space="preserve">其余不得分。</w:t>
            </w:r>
            <w:r>
              <w:rPr>
                <w:rFonts w:hint="eastAsia" w:ascii="宋体" w:hAnsi="宋体" w:cs="楷体"/>
                <w:spacing w:val="2"/>
                <w:szCs w:val="21"/>
              </w:rPr>
            </w:r>
            <w:r/>
          </w:p>
        </w:tc>
      </w:tr>
      <w:tr>
        <w:trPr>
          <w:trHeight w:val="5056"/>
        </w:trPr>
        <w:tc>
          <w:tcPr>
            <w:tcW w:w="1261" w:type="dxa"/>
            <w:vAlign w:val="center"/>
            <w:textDirection w:val="lrTb"/>
            <w:noWrap w:val="false"/>
          </w:tcPr>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主要成员</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（15分）</w:t>
            </w:r>
            <w:r>
              <w:rPr>
                <w:rFonts w:ascii="宋体" w:hAnsi="宋体" w:cs="楷体"/>
                <w:spacing w:val="2"/>
                <w:szCs w:val="21"/>
              </w:rPr>
            </w:r>
            <w:r/>
          </w:p>
        </w:tc>
        <w:tc>
          <w:tcPr>
            <w:gridSpan w:val="2"/>
            <w:tcW w:w="8090" w:type="dxa"/>
            <w:vAlign w:val="center"/>
            <w:textDirection w:val="lrTb"/>
            <w:noWrap w:val="false"/>
          </w:tcPr>
          <w:p>
            <w:pPr>
              <w:pStyle w:val="1200"/>
              <w:spacing w:before="0" w:beforeAutospacing="0" w:after="0" w:afterAutospacing="0" w:line="400" w:lineRule="exact"/>
              <w:rPr>
                <w:rFonts w:hint="eastAsia" w:cs="楷体"/>
                <w:b/>
                <w:spacing w:val="2"/>
                <w:sz w:val="21"/>
                <w:szCs w:val="21"/>
                <w:highlight w:val="none"/>
              </w:rPr>
            </w:pPr>
            <w:r>
              <w:rPr>
                <w:rFonts w:hint="eastAsia" w:cs="楷体"/>
                <w:b/>
                <w:spacing w:val="2"/>
                <w:sz w:val="21"/>
                <w:szCs w:val="21"/>
                <w:highlight w:val="none"/>
              </w:rPr>
              <w:t xml:space="preserve">1.设计负责人（</w:t>
            </w:r>
            <w:r>
              <w:rPr>
                <w:rFonts w:cs="楷体"/>
                <w:b/>
                <w:spacing w:val="2"/>
                <w:sz w:val="21"/>
                <w:szCs w:val="21"/>
                <w:highlight w:val="none"/>
              </w:rPr>
              <w:t xml:space="preserve">6</w:t>
            </w:r>
            <w:r>
              <w:rPr>
                <w:rFonts w:hint="eastAsia" w:cs="楷体"/>
                <w:b/>
                <w:spacing w:val="2"/>
                <w:sz w:val="21"/>
                <w:szCs w:val="21"/>
                <w:highlight w:val="none"/>
              </w:rPr>
              <w:t xml:space="preserve">分）</w:t>
            </w:r>
            <w:r>
              <w:rPr>
                <w:rFonts w:hint="eastAsia" w:cs="楷体"/>
                <w:b/>
                <w:spacing w:val="2"/>
                <w:sz w:val="21"/>
                <w:szCs w:val="21"/>
                <w:highlight w:val="none"/>
              </w:rPr>
            </w:r>
            <w:r/>
          </w:p>
          <w:p>
            <w:pPr>
              <w:pStyle w:val="1200"/>
              <w:spacing w:before="0" w:beforeAutospacing="0" w:after="0" w:afterAutospacing="0" w:line="400" w:lineRule="exact"/>
              <w:rPr>
                <w:rFonts w:hint="eastAsia" w:cs="楷体"/>
                <w:spacing w:val="2"/>
                <w:sz w:val="21"/>
                <w:szCs w:val="21"/>
                <w:highlight w:val="none"/>
              </w:rPr>
            </w:pPr>
            <w:r>
              <w:rPr>
                <w:rFonts w:hint="eastAsia" w:cs="楷体"/>
                <w:spacing w:val="2"/>
                <w:sz w:val="21"/>
                <w:szCs w:val="21"/>
                <w:highlight w:val="none"/>
              </w:rPr>
              <w:t xml:space="preserve">1.1</w:t>
            </w:r>
            <w:r>
              <w:rPr>
                <w:rFonts w:hint="eastAsia" w:cs="楷体"/>
                <w:bCs/>
                <w:spacing w:val="2"/>
                <w:sz w:val="21"/>
                <w:szCs w:val="21"/>
                <w:highlight w:val="none"/>
              </w:rPr>
              <w:t xml:space="preserve">具有数字经济（智能交通或</w:t>
            </w:r>
            <w:r>
              <w:rPr>
                <w:rFonts w:hint="eastAsia" w:cs="楷体"/>
                <w:bCs/>
                <w:spacing w:val="2"/>
                <w:sz w:val="21"/>
                <w:szCs w:val="21"/>
                <w:highlight w:val="none"/>
              </w:rPr>
              <w:t xml:space="preserve">人工智能</w:t>
            </w:r>
            <w:r>
              <w:rPr>
                <w:rFonts w:hint="eastAsia" w:cs="楷体"/>
                <w:bCs/>
                <w:spacing w:val="2"/>
                <w:sz w:val="21"/>
                <w:szCs w:val="21"/>
                <w:highlight w:val="none"/>
              </w:rPr>
              <w:t xml:space="preserve">）工程专业高级及以上工程师证书的得1分，正高级工程师证书的得</w:t>
            </w:r>
            <w:r>
              <w:rPr>
                <w:rFonts w:hint="eastAsia" w:cs="楷体"/>
                <w:bCs/>
                <w:spacing w:val="2"/>
                <w:sz w:val="21"/>
                <w:szCs w:val="21"/>
                <w:highlight w:val="none"/>
                <w:lang w:val="en-US" w:eastAsia="zh-CN"/>
              </w:rPr>
              <w:t xml:space="preserve">3</w:t>
            </w:r>
            <w:r>
              <w:rPr>
                <w:rFonts w:hint="eastAsia" w:cs="楷体"/>
                <w:bCs/>
                <w:spacing w:val="2"/>
                <w:sz w:val="21"/>
                <w:szCs w:val="21"/>
                <w:highlight w:val="none"/>
              </w:rPr>
              <w:t xml:space="preserve">分</w:t>
            </w:r>
            <w:r>
              <w:rPr>
                <w:rFonts w:hint="eastAsia" w:cs="楷体"/>
                <w:spacing w:val="2"/>
                <w:sz w:val="21"/>
                <w:szCs w:val="21"/>
                <w:highlight w:val="none"/>
              </w:rPr>
              <w:t xml:space="preserve">，本项满分得</w:t>
            </w:r>
            <w:r>
              <w:rPr>
                <w:rFonts w:hint="eastAsia" w:cs="楷体"/>
                <w:spacing w:val="2"/>
                <w:sz w:val="21"/>
                <w:szCs w:val="21"/>
                <w:highlight w:val="none"/>
                <w:lang w:val="en-US" w:eastAsia="zh-CN"/>
              </w:rPr>
              <w:t xml:space="preserve">3</w:t>
            </w:r>
            <w:r>
              <w:rPr>
                <w:rFonts w:hint="eastAsia" w:cs="楷体"/>
                <w:spacing w:val="2"/>
                <w:sz w:val="21"/>
                <w:szCs w:val="21"/>
                <w:highlight w:val="none"/>
              </w:rPr>
              <w:t xml:space="preserve">分；</w:t>
            </w:r>
            <w:r>
              <w:rPr>
                <w:rFonts w:hint="eastAsia" w:cs="楷体"/>
                <w:spacing w:val="2"/>
                <w:sz w:val="21"/>
                <w:szCs w:val="21"/>
                <w:highlight w:val="none"/>
              </w:rPr>
            </w:r>
            <w:r/>
          </w:p>
          <w:p>
            <w:pPr>
              <w:pStyle w:val="1200"/>
              <w:spacing w:before="0" w:beforeAutospacing="0" w:after="0" w:afterAutospacing="0" w:line="400" w:lineRule="exact"/>
              <w:rPr>
                <w:rFonts w:hint="eastAsia" w:cs="楷体"/>
                <w:spacing w:val="2"/>
                <w:sz w:val="21"/>
                <w:szCs w:val="21"/>
                <w:highlight w:val="none"/>
              </w:rPr>
            </w:pPr>
            <w:r>
              <w:rPr>
                <w:rFonts w:hint="eastAsia" w:cs="楷体"/>
                <w:b/>
                <w:bCs/>
                <w:spacing w:val="2"/>
                <w:sz w:val="21"/>
                <w:szCs w:val="21"/>
                <w:highlight w:val="none"/>
              </w:rPr>
              <w:t xml:space="preserve">（须提供职称证书及供应商为其缴纳的近三个月内任意一个月的社保证明材料，原件扫描上传）</w:t>
            </w:r>
            <w:r>
              <w:rPr>
                <w:rFonts w:hint="eastAsia" w:cs="楷体"/>
                <w:spacing w:val="2"/>
                <w:sz w:val="21"/>
                <w:szCs w:val="21"/>
                <w:highlight w:val="none"/>
              </w:rPr>
            </w:r>
            <w:r/>
          </w:p>
          <w:p>
            <w:pPr>
              <w:pStyle w:val="12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1.2自2021年1月1日以来（以签订合同时间为准），设计负责人承担过类似无人机或水运</w:t>
            </w:r>
            <w:r>
              <w:rPr>
                <w:rFonts w:cs="楷体"/>
                <w:spacing w:val="2"/>
                <w:sz w:val="21"/>
                <w:szCs w:val="21"/>
                <w:highlight w:val="none"/>
              </w:rPr>
              <w:t xml:space="preserve">信息化</w:t>
            </w:r>
            <w:r>
              <w:rPr>
                <w:rFonts w:hint="eastAsia" w:cs="楷体"/>
                <w:spacing w:val="2"/>
                <w:sz w:val="21"/>
                <w:szCs w:val="21"/>
                <w:highlight w:val="none"/>
              </w:rPr>
              <w:t xml:space="preserve">相关的设计业绩，有</w:t>
            </w:r>
            <w:r>
              <w:rPr>
                <w:rFonts w:cs="楷体"/>
                <w:spacing w:val="2"/>
                <w:sz w:val="21"/>
                <w:szCs w:val="21"/>
                <w:highlight w:val="none"/>
              </w:rPr>
              <w:t xml:space="preserve">1</w:t>
            </w:r>
            <w:r>
              <w:rPr>
                <w:rFonts w:hint="eastAsia" w:cs="楷体"/>
                <w:spacing w:val="2"/>
                <w:sz w:val="21"/>
                <w:szCs w:val="21"/>
                <w:highlight w:val="none"/>
              </w:rPr>
              <w:t xml:space="preserve">个得1分，本项满分得3分；</w:t>
            </w:r>
            <w:r>
              <w:rPr>
                <w:rFonts w:hint="eastAsia" w:cs="楷体"/>
                <w:spacing w:val="2"/>
                <w:sz w:val="21"/>
                <w:szCs w:val="21"/>
                <w:highlight w:val="none"/>
              </w:rPr>
            </w:r>
            <w:r/>
          </w:p>
          <w:p>
            <w:pPr>
              <w:pStyle w:val="1200"/>
              <w:spacing w:before="0" w:beforeAutospacing="0" w:after="0" w:afterAutospacing="0" w:line="400" w:lineRule="exact"/>
              <w:widowControl w:val="off"/>
              <w:rPr>
                <w:rFonts w:hint="eastAsia" w:cs="楷体"/>
                <w:spacing w:val="2"/>
                <w:sz w:val="21"/>
                <w:szCs w:val="21"/>
                <w:highlight w:val="none"/>
              </w:rPr>
            </w:pPr>
            <w:r>
              <w:rPr>
                <w:rFonts w:hint="eastAsia" w:cs="楷体"/>
                <w:b/>
                <w:bCs/>
                <w:spacing w:val="2"/>
                <w:sz w:val="21"/>
                <w:szCs w:val="21"/>
                <w:highlight w:val="none"/>
              </w:rPr>
              <w:t xml:space="preserve">（须</w:t>
            </w:r>
            <w:r>
              <w:rPr>
                <w:rFonts w:hint="eastAsia"/>
                <w:b/>
                <w:bCs/>
                <w:sz w:val="21"/>
                <w:szCs w:val="21"/>
                <w:highlight w:val="none"/>
              </w:rPr>
              <w:t xml:space="preserve">提供合同及相关证明资料</w:t>
            </w:r>
            <w:r>
              <w:rPr>
                <w:rFonts w:hint="eastAsia" w:cs="楷体"/>
                <w:b/>
                <w:bCs/>
                <w:spacing w:val="2"/>
                <w:sz w:val="21"/>
                <w:szCs w:val="21"/>
                <w:highlight w:val="none"/>
              </w:rPr>
              <w:t xml:space="preserve">，原件扫描上传，</w:t>
            </w:r>
            <w:r>
              <w:rPr>
                <w:rFonts w:hint="eastAsia"/>
                <w:b/>
                <w:bCs/>
                <w:sz w:val="21"/>
                <w:szCs w:val="21"/>
                <w:highlight w:val="none"/>
              </w:rPr>
              <w:t xml:space="preserve">供应商业绩和设计负责人业绩为同一项目时不可兼得，优先设计负责人业绩加分</w:t>
            </w:r>
            <w:r>
              <w:rPr>
                <w:rFonts w:hint="eastAsia" w:cs="楷体"/>
                <w:b/>
                <w:bCs/>
                <w:spacing w:val="2"/>
                <w:sz w:val="21"/>
                <w:szCs w:val="21"/>
                <w:highlight w:val="none"/>
              </w:rPr>
              <w:t xml:space="preserve">）</w:t>
            </w:r>
            <w:r>
              <w:rPr>
                <w:rFonts w:hint="eastAsia" w:cs="楷体"/>
                <w:spacing w:val="2"/>
                <w:sz w:val="21"/>
                <w:szCs w:val="21"/>
                <w:highlight w:val="none"/>
              </w:rPr>
            </w:r>
            <w:r/>
          </w:p>
          <w:p>
            <w:pPr>
              <w:pStyle w:val="1200"/>
              <w:spacing w:before="0" w:beforeAutospacing="0" w:after="0" w:afterAutospacing="0" w:line="400" w:lineRule="exact"/>
              <w:widowControl w:val="off"/>
              <w:rPr>
                <w:rFonts w:cs="楷体"/>
                <w:b/>
                <w:spacing w:val="2"/>
                <w:sz w:val="21"/>
                <w:szCs w:val="21"/>
                <w:highlight w:val="none"/>
              </w:rPr>
            </w:pPr>
            <w:r>
              <w:rPr>
                <w:rFonts w:hint="eastAsia" w:cs="楷体"/>
                <w:b/>
                <w:spacing w:val="2"/>
                <w:sz w:val="21"/>
                <w:szCs w:val="21"/>
                <w:highlight w:val="none"/>
              </w:rPr>
              <w:t xml:space="preserve">2</w:t>
            </w:r>
            <w:r>
              <w:rPr>
                <w:rFonts w:cs="楷体"/>
                <w:b/>
                <w:spacing w:val="2"/>
                <w:sz w:val="21"/>
                <w:szCs w:val="21"/>
                <w:highlight w:val="none"/>
              </w:rPr>
              <w:t xml:space="preserve">.施工负责人</w:t>
            </w:r>
            <w:r>
              <w:rPr>
                <w:rFonts w:hint="eastAsia" w:cs="楷体"/>
                <w:b/>
                <w:spacing w:val="2"/>
                <w:sz w:val="21"/>
                <w:szCs w:val="21"/>
                <w:highlight w:val="none"/>
              </w:rPr>
              <w:t xml:space="preserve">（3分）</w:t>
            </w:r>
            <w:r>
              <w:rPr>
                <w:rFonts w:cs="楷体"/>
                <w:b/>
                <w:spacing w:val="2"/>
                <w:sz w:val="21"/>
                <w:szCs w:val="21"/>
                <w:highlight w:val="none"/>
              </w:rPr>
            </w:r>
            <w:r/>
          </w:p>
          <w:p>
            <w:pPr>
              <w:pStyle w:val="12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2.1自2021年1月1日以来（以签订合同时间为准），施工负责人承担过类似无人机或水运</w:t>
            </w:r>
            <w:r>
              <w:rPr>
                <w:rFonts w:cs="楷体"/>
                <w:spacing w:val="2"/>
                <w:sz w:val="21"/>
                <w:szCs w:val="21"/>
                <w:highlight w:val="none"/>
              </w:rPr>
              <w:t xml:space="preserve">信息化</w:t>
            </w:r>
            <w:r>
              <w:rPr>
                <w:rFonts w:hint="eastAsia" w:cs="楷体"/>
                <w:spacing w:val="2"/>
                <w:sz w:val="21"/>
                <w:szCs w:val="21"/>
                <w:highlight w:val="none"/>
              </w:rPr>
              <w:t xml:space="preserve">相关的施工业绩，有</w:t>
            </w:r>
            <w:r>
              <w:rPr>
                <w:rFonts w:cs="楷体"/>
                <w:spacing w:val="2"/>
                <w:sz w:val="21"/>
                <w:szCs w:val="21"/>
                <w:highlight w:val="none"/>
              </w:rPr>
              <w:t xml:space="preserve">1</w:t>
            </w:r>
            <w:r>
              <w:rPr>
                <w:rFonts w:hint="eastAsia" w:cs="楷体"/>
                <w:spacing w:val="2"/>
                <w:sz w:val="21"/>
                <w:szCs w:val="21"/>
                <w:highlight w:val="none"/>
              </w:rPr>
              <w:t xml:space="preserve">个得1分，本项满分得3分；</w:t>
            </w:r>
            <w:r>
              <w:rPr>
                <w:rFonts w:hint="eastAsia" w:cs="楷体"/>
                <w:spacing w:val="2"/>
                <w:sz w:val="21"/>
                <w:szCs w:val="21"/>
                <w:highlight w:val="none"/>
              </w:rPr>
            </w:r>
            <w:r/>
          </w:p>
          <w:p>
            <w:pPr>
              <w:pStyle w:val="1200"/>
              <w:spacing w:before="0" w:beforeAutospacing="0" w:after="0" w:afterAutospacing="0" w:line="400" w:lineRule="exact"/>
              <w:widowControl w:val="off"/>
              <w:rPr>
                <w:rFonts w:hint="eastAsia" w:cs="楷体"/>
                <w:spacing w:val="2"/>
                <w:sz w:val="21"/>
                <w:szCs w:val="21"/>
                <w:highlight w:val="none"/>
              </w:rPr>
            </w:pPr>
            <w:r>
              <w:rPr>
                <w:rFonts w:hint="eastAsia" w:cs="楷体"/>
                <w:b/>
                <w:bCs/>
                <w:spacing w:val="2"/>
                <w:sz w:val="21"/>
                <w:szCs w:val="21"/>
                <w:highlight w:val="none"/>
              </w:rPr>
              <w:t xml:space="preserve">（须</w:t>
            </w:r>
            <w:r>
              <w:rPr>
                <w:rFonts w:hint="eastAsia"/>
                <w:b/>
                <w:bCs/>
                <w:sz w:val="21"/>
                <w:szCs w:val="21"/>
                <w:highlight w:val="none"/>
              </w:rPr>
              <w:t xml:space="preserve">提供合同及相关证明资料</w:t>
            </w:r>
            <w:r>
              <w:rPr>
                <w:rFonts w:hint="eastAsia" w:cs="楷体"/>
                <w:b/>
                <w:bCs/>
                <w:spacing w:val="2"/>
                <w:sz w:val="21"/>
                <w:szCs w:val="21"/>
                <w:highlight w:val="none"/>
              </w:rPr>
              <w:t xml:space="preserve">，原件扫描上传，</w:t>
            </w:r>
            <w:r>
              <w:rPr>
                <w:rFonts w:hint="eastAsia"/>
                <w:b/>
                <w:bCs/>
                <w:sz w:val="21"/>
                <w:szCs w:val="21"/>
                <w:highlight w:val="none"/>
              </w:rPr>
              <w:t xml:space="preserve">供应商业绩和施工负责人业绩为同一项目时不可兼得，优先项目负责人业绩加分</w:t>
            </w:r>
            <w:r>
              <w:rPr>
                <w:rFonts w:hint="eastAsia" w:cs="楷体"/>
                <w:b/>
                <w:bCs/>
                <w:spacing w:val="2"/>
                <w:sz w:val="21"/>
                <w:szCs w:val="21"/>
                <w:highlight w:val="none"/>
              </w:rPr>
              <w:t xml:space="preserve">）</w:t>
            </w:r>
            <w:r>
              <w:rPr>
                <w:rFonts w:hint="eastAsia" w:cs="楷体"/>
                <w:spacing w:val="2"/>
                <w:sz w:val="21"/>
                <w:szCs w:val="21"/>
                <w:highlight w:val="none"/>
              </w:rPr>
            </w:r>
            <w:r/>
          </w:p>
          <w:p>
            <w:pPr>
              <w:pStyle w:val="1200"/>
              <w:spacing w:before="0" w:beforeAutospacing="0" w:after="0" w:afterAutospacing="0" w:line="400" w:lineRule="exact"/>
              <w:widowControl w:val="off"/>
              <w:rPr>
                <w:rFonts w:hint="eastAsia" w:cs="楷体"/>
                <w:b/>
                <w:spacing w:val="2"/>
                <w:sz w:val="21"/>
                <w:szCs w:val="21"/>
                <w:highlight w:val="none"/>
              </w:rPr>
            </w:pPr>
            <w:r>
              <w:rPr>
                <w:rFonts w:hint="eastAsia" w:cs="楷体"/>
                <w:b/>
                <w:spacing w:val="2"/>
                <w:sz w:val="21"/>
                <w:szCs w:val="21"/>
                <w:highlight w:val="none"/>
              </w:rPr>
              <w:t xml:space="preserve">3</w:t>
            </w:r>
            <w:r>
              <w:rPr>
                <w:rFonts w:cs="楷体"/>
                <w:b/>
                <w:spacing w:val="2"/>
                <w:sz w:val="21"/>
                <w:szCs w:val="21"/>
                <w:highlight w:val="none"/>
              </w:rPr>
              <w:t xml:space="preserve">.项目组成员</w:t>
            </w:r>
            <w:r>
              <w:rPr>
                <w:rFonts w:hint="eastAsia" w:cs="楷体"/>
                <w:b/>
                <w:spacing w:val="2"/>
                <w:sz w:val="21"/>
                <w:szCs w:val="21"/>
                <w:highlight w:val="none"/>
              </w:rPr>
              <w:t xml:space="preserve">（6分）</w:t>
            </w:r>
            <w:r>
              <w:rPr>
                <w:rFonts w:hint="eastAsia" w:cs="楷体"/>
                <w:b/>
                <w:spacing w:val="2"/>
                <w:sz w:val="21"/>
                <w:szCs w:val="21"/>
                <w:highlight w:val="none"/>
              </w:rPr>
            </w:r>
            <w:r/>
          </w:p>
          <w:p>
            <w:pPr>
              <w:pStyle w:val="12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3.1项目组成员(除总承包负责人、设计负责人、施工负责人之外)，</w:t>
            </w:r>
            <w:r>
              <w:rPr>
                <w:rFonts w:hint="eastAsia" w:cs="楷体"/>
                <w:bCs/>
                <w:spacing w:val="2"/>
                <w:sz w:val="21"/>
                <w:szCs w:val="21"/>
                <w:highlight w:val="none"/>
              </w:rPr>
              <w:t xml:space="preserve">具有数字经济（智能交通或人工智能）工程专业高级及以上工程师证书的得1分，正高级工程师证书的得</w:t>
            </w:r>
            <w:r>
              <w:rPr>
                <w:rFonts w:hint="eastAsia" w:cs="楷体"/>
                <w:bCs/>
                <w:spacing w:val="2"/>
                <w:sz w:val="21"/>
                <w:szCs w:val="21"/>
                <w:highlight w:val="none"/>
                <w:lang w:val="en-US" w:eastAsia="zh-CN"/>
              </w:rPr>
              <w:t xml:space="preserve">3</w:t>
            </w:r>
            <w:r>
              <w:rPr>
                <w:rFonts w:hint="eastAsia" w:cs="楷体"/>
                <w:bCs/>
                <w:spacing w:val="2"/>
                <w:sz w:val="21"/>
                <w:szCs w:val="21"/>
                <w:highlight w:val="none"/>
              </w:rPr>
              <w:t xml:space="preserve">分</w:t>
            </w:r>
            <w:r>
              <w:rPr>
                <w:rFonts w:hint="eastAsia" w:cs="楷体"/>
                <w:spacing w:val="2"/>
                <w:sz w:val="21"/>
                <w:szCs w:val="21"/>
                <w:highlight w:val="none"/>
              </w:rPr>
              <w:t xml:space="preserve">，本项满分得6分。</w:t>
            </w:r>
            <w:r>
              <w:rPr>
                <w:rFonts w:hint="eastAsia" w:cs="楷体"/>
                <w:spacing w:val="2"/>
                <w:sz w:val="21"/>
                <w:szCs w:val="21"/>
                <w:highlight w:val="none"/>
              </w:rPr>
            </w:r>
            <w:r/>
          </w:p>
          <w:p>
            <w:pPr>
              <w:pStyle w:val="1200"/>
              <w:spacing w:before="0" w:beforeAutospacing="0" w:after="0" w:afterAutospacing="0" w:line="400" w:lineRule="exact"/>
              <w:rPr>
                <w:rFonts w:hint="eastAsia" w:cs="楷体"/>
                <w:b/>
                <w:bCs/>
                <w:spacing w:val="2"/>
                <w:sz w:val="21"/>
                <w:szCs w:val="21"/>
                <w:highlight w:val="none"/>
              </w:rPr>
            </w:pPr>
            <w:r>
              <w:rPr>
                <w:rFonts w:hint="eastAsia" w:cs="楷体"/>
                <w:b/>
                <w:bCs/>
                <w:spacing w:val="2"/>
                <w:sz w:val="21"/>
                <w:szCs w:val="21"/>
                <w:highlight w:val="none"/>
              </w:rPr>
              <w:t xml:space="preserve">（须提供职称证书及供应商为其缴纳的近三个月内任意一个月的社保证明材料，原件扫描上传）</w:t>
            </w:r>
            <w:r>
              <w:rPr>
                <w:rFonts w:hint="eastAsia" w:cs="楷体"/>
                <w:b/>
                <w:bCs/>
                <w:spacing w:val="2"/>
                <w:sz w:val="21"/>
                <w:szCs w:val="21"/>
                <w:highlight w:val="none"/>
              </w:rPr>
            </w:r>
            <w:r/>
          </w:p>
          <w:p>
            <w:pPr>
              <w:pStyle w:val="1200"/>
              <w:numPr>
                <w:ilvl w:val="0"/>
                <w:numId w:val="0"/>
              </w:numPr>
              <w:spacing w:before="0" w:beforeAutospacing="0" w:after="0" w:afterAutospacing="0" w:line="400" w:lineRule="exact"/>
              <w:rPr>
                <w:rFonts w:hint="eastAsia" w:cs="楷体"/>
                <w:b/>
                <w:spacing w:val="2"/>
                <w:sz w:val="21"/>
                <w:szCs w:val="21"/>
                <w:highlight w:val="none"/>
              </w:rPr>
            </w:pPr>
            <w:r>
              <w:rPr>
                <w:rFonts w:hint="eastAsia" w:cs="楷体"/>
                <w:b/>
                <w:bCs/>
                <w:spacing w:val="2"/>
                <w:sz w:val="21"/>
                <w:szCs w:val="21"/>
                <w:highlight w:val="none"/>
              </w:rPr>
              <w:t xml:space="preserve">注：所有参评人员实行“一人一单专业、最高职称计分、不重复计分”原则：同一人员持有多个职称或多个专业资质的，仅按最高职称等级计取得分，不得跨专业、跨等级重复叠加计分</w:t>
            </w:r>
            <w:r>
              <w:rPr>
                <w:rFonts w:hint="eastAsia" w:cs="楷体"/>
                <w:b/>
                <w:spacing w:val="2"/>
                <w:sz w:val="21"/>
                <w:szCs w:val="21"/>
                <w:highlight w:val="none"/>
              </w:rPr>
              <w:t xml:space="preserve">。</w:t>
            </w:r>
            <w:r>
              <w:rPr>
                <w:rFonts w:hint="eastAsia" w:cs="楷体"/>
                <w:b/>
                <w:spacing w:val="2"/>
                <w:sz w:val="21"/>
                <w:szCs w:val="21"/>
                <w:highlight w:val="none"/>
              </w:rPr>
            </w:r>
            <w:r/>
          </w:p>
          <w:p>
            <w:pPr>
              <w:pStyle w:val="1200"/>
              <w:numPr>
                <w:ilvl w:val="0"/>
                <w:numId w:val="0"/>
              </w:numPr>
              <w:spacing w:before="0" w:beforeAutospacing="0" w:after="0" w:afterAutospacing="0" w:line="400" w:lineRule="exact"/>
              <w:rPr>
                <w:rFonts w:hint="eastAsia" w:cs="楷体"/>
                <w:b/>
                <w:spacing w:val="2"/>
                <w:sz w:val="21"/>
                <w:szCs w:val="21"/>
                <w:highlight w:val="none"/>
              </w:rPr>
            </w:pPr>
            <w:r>
              <w:rPr>
                <w:rFonts w:hint="eastAsia" w:cs="楷体"/>
                <w:b/>
                <w:bCs/>
                <w:spacing w:val="2"/>
                <w:sz w:val="21"/>
                <w:szCs w:val="21"/>
                <w:highlight w:val="none"/>
                <w:lang w:val="en-US" w:eastAsia="zh-CN"/>
              </w:rPr>
              <w:t xml:space="preserve">注：数字经济（智能交通）工程</w:t>
            </w:r>
            <w:r>
              <w:rPr>
                <w:rFonts w:hint="eastAsia" w:cs="楷体"/>
                <w:b/>
                <w:spacing w:val="2"/>
                <w:sz w:val="21"/>
                <w:szCs w:val="21"/>
                <w:highlight w:val="none"/>
                <w:lang w:val="en-US" w:eastAsia="zh-CN"/>
              </w:rPr>
              <w:t xml:space="preserve">包括智能交通系统、智能交通工程、智能交通工具、智能交通运营管理等相关专业。各负责人每人只能参加一个专业打分且按最高职称计取，不得重复计分。</w:t>
            </w:r>
            <w:r>
              <w:rPr>
                <w:rFonts w:hint="eastAsia" w:cs="楷体"/>
                <w:b/>
                <w:spacing w:val="2"/>
                <w:sz w:val="21"/>
                <w:szCs w:val="21"/>
                <w:highlight w:val="none"/>
              </w:rPr>
            </w:r>
            <w:r/>
          </w:p>
        </w:tc>
      </w:tr>
      <w:tr>
        <w:trPr>
          <w:trHeight w:val="460"/>
        </w:trPr>
        <w:tc>
          <w:tcPr>
            <w:tcW w:w="1261" w:type="dxa"/>
            <w:vAlign w:val="center"/>
            <w:textDirection w:val="lrTb"/>
            <w:noWrap w:val="false"/>
          </w:tcPr>
          <w:p>
            <w:pPr>
              <w:pStyle w:val="1137"/>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视频演示</w:t>
            </w:r>
            <w:r>
              <w:rPr>
                <w:rFonts w:hint="eastAsia" w:ascii="宋体" w:hAnsi="宋体" w:cs="宋体"/>
                <w:b/>
                <w:szCs w:val="21"/>
                <w:highlight w:val="none"/>
              </w:rPr>
            </w:r>
            <w:r/>
          </w:p>
          <w:p>
            <w:pPr>
              <w:pStyle w:val="1137"/>
              <w:jc w:val="center"/>
              <w:spacing w:line="400" w:lineRule="exact"/>
              <w:rPr>
                <w:rFonts w:hint="eastAsia" w:ascii="宋体" w:hAnsi="宋体" w:cs="宋体"/>
                <w:b/>
                <w:szCs w:val="21"/>
                <w:highlight w:val="yellow"/>
              </w:rPr>
            </w:pPr>
            <w:r>
              <w:rPr>
                <w:rFonts w:hint="eastAsia" w:ascii="宋体" w:hAnsi="宋体" w:cs="宋体"/>
                <w:b/>
                <w:szCs w:val="21"/>
                <w:highlight w:val="none"/>
              </w:rPr>
              <w:t xml:space="preserve">（5分）</w:t>
            </w:r>
            <w:r>
              <w:rPr>
                <w:rFonts w:hint="eastAsia" w:ascii="宋体" w:hAnsi="宋体" w:cs="宋体"/>
                <w:b/>
                <w:szCs w:val="21"/>
                <w:highlight w:val="yellow"/>
              </w:rPr>
            </w:r>
            <w:r/>
          </w:p>
        </w:tc>
        <w:tc>
          <w:tcPr>
            <w:gridSpan w:val="2"/>
            <w:tcW w:w="8090" w:type="dxa"/>
            <w:vAlign w:val="center"/>
            <w:textDirection w:val="lrTb"/>
            <w:noWrap w:val="false"/>
          </w:tcPr>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1.演示视频需为系统真实操作录屏，画面清晰，操作流畅。</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2.视频时长控制在9分钟以内，重点展示功能亮点与实际应用效果。</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3.视频文件统一采用MP4格式</w:t>
            </w:r>
            <w:r>
              <w:rPr>
                <w:rFonts w:hint="eastAsia" w:cs="楷体"/>
                <w:b/>
                <w:bCs/>
                <w:spacing w:val="2"/>
                <w:sz w:val="21"/>
                <w:szCs w:val="21"/>
                <w:highlight w:val="none"/>
                <w:lang w:eastAsia="zh-CN"/>
              </w:rPr>
              <w:t xml:space="preserve">。</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4.供应商需对演示视频的真实性与完整性负责，如发现弄虚作假，将取消响应资格。</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5.供应商须严格按照以下核心功能点进行真实、连贯的系统录屏演示：</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1）无人机飞行航线定制：须演示自定义无人机航线配置，含可视化航点编辑、高度参数设置等。全部覆盖演示要点的得1分，未提供演示或功能点缺失不得分。</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2）历史任务记录查看：展示系统自动生成的完整任务执行历史任务记录，包含视频回放及拍摄图片；展示各历史任务执行的巡检轨迹及拍摄图片的所在位置记录。全部覆盖演示要点的得1分，未提供演示或功能点缺失不得分。</w:t>
            </w:r>
            <w:r>
              <w:rPr>
                <w:rFonts w:hint="eastAsia" w:cs="楷体"/>
                <w:b/>
                <w:bCs/>
                <w:spacing w:val="2"/>
                <w:sz w:val="21"/>
                <w:szCs w:val="21"/>
                <w:highlight w:val="none"/>
              </w:rPr>
            </w:r>
            <w:r/>
          </w:p>
          <w:p>
            <w:pPr>
              <w:pStyle w:val="12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3）异常事件智能检测与上报：须展示系统上对至少三类典型场景的事件检测识别结果，并演示按多维度（时间、设备、状态、分类）筛选事件；须演示异常事件审核与上报功能。全部覆盖演示要点的得2分，未提供演示或功能点缺失不得分。</w:t>
            </w:r>
            <w:r>
              <w:rPr>
                <w:rFonts w:hint="eastAsia" w:cs="楷体"/>
                <w:b/>
                <w:bCs/>
                <w:spacing w:val="2"/>
                <w:sz w:val="21"/>
                <w:szCs w:val="21"/>
                <w:highlight w:val="none"/>
              </w:rPr>
            </w:r>
            <w:r/>
          </w:p>
          <w:p>
            <w:pPr>
              <w:pStyle w:val="1200"/>
              <w:spacing w:before="0" w:beforeAutospacing="0" w:after="0" w:afterAutospacing="0" w:line="240" w:lineRule="auto"/>
              <w:widowControl w:val="off"/>
              <w:rPr>
                <w:rFonts w:hint="eastAsia" w:eastAsia="宋体" w:cs="楷体"/>
                <w:b/>
                <w:bCs/>
                <w:spacing w:val="2"/>
                <w:sz w:val="21"/>
                <w:szCs w:val="21"/>
                <w:highlight w:val="none"/>
                <w:lang w:eastAsia="zh-CN"/>
              </w:rPr>
            </w:pPr>
            <w:r>
              <w:rPr>
                <w:rFonts w:hint="eastAsia" w:cs="楷体"/>
                <w:b/>
                <w:bCs/>
                <w:spacing w:val="2"/>
                <w:sz w:val="21"/>
                <w:szCs w:val="21"/>
                <w:highlight w:val="none"/>
              </w:rPr>
              <w:t xml:space="preserve">4）检测一张图展示：须在一张图上展示通过切换无人机设备查看飞行数据统计、历史飞行任务、巡查事件等相关信息。全部覆盖演示要点的得1分，未提供演示或功能点缺失不得分</w:t>
            </w:r>
            <w:r>
              <w:rPr>
                <w:rFonts w:hint="eastAsia" w:cs="楷体"/>
                <w:b/>
                <w:bCs/>
                <w:spacing w:val="2"/>
                <w:sz w:val="21"/>
                <w:szCs w:val="21"/>
                <w:highlight w:val="none"/>
                <w:lang w:eastAsia="zh-CN"/>
              </w:rPr>
              <w:t xml:space="preserve">。</w:t>
            </w:r>
            <w:r>
              <w:rPr>
                <w:rFonts w:hint="eastAsia" w:eastAsia="宋体" w:cs="楷体"/>
                <w:b/>
                <w:bCs/>
                <w:spacing w:val="2"/>
                <w:sz w:val="21"/>
                <w:szCs w:val="21"/>
                <w:highlight w:val="none"/>
                <w:lang w:eastAsia="zh-CN"/>
              </w:rPr>
            </w:r>
            <w:r/>
          </w:p>
        </w:tc>
      </w:tr>
      <w:tr>
        <w:trPr>
          <w:trHeight w:val="460"/>
        </w:trPr>
        <w:tc>
          <w:tcPr>
            <w:tcW w:w="1261" w:type="dxa"/>
            <w:vAlign w:val="center"/>
            <w:textDirection w:val="lrTb"/>
            <w:noWrap w:val="false"/>
          </w:tcPr>
          <w:p>
            <w:pPr>
              <w:pStyle w:val="1137"/>
              <w:jc w:val="center"/>
              <w:spacing w:line="400" w:lineRule="exact"/>
              <w:rPr>
                <w:rFonts w:hint="eastAsia" w:ascii="宋体" w:hAnsi="宋体" w:cs="楷体"/>
                <w:spacing w:val="2"/>
                <w:szCs w:val="21"/>
              </w:rPr>
            </w:pPr>
            <w:r>
              <w:rPr>
                <w:rFonts w:hint="eastAsia" w:ascii="宋体" w:hAnsi="宋体" w:cs="楷体"/>
                <w:spacing w:val="2"/>
                <w:szCs w:val="21"/>
              </w:rPr>
              <w:t xml:space="preserve">体系证书</w:t>
            </w:r>
            <w:r>
              <w:rPr>
                <w:rFonts w:hint="eastAsia"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（2分）</w:t>
            </w:r>
            <w:r>
              <w:rPr>
                <w:rFonts w:ascii="宋体" w:hAnsi="宋体" w:cs="楷体"/>
                <w:spacing w:val="2"/>
                <w:szCs w:val="21"/>
              </w:rPr>
            </w:r>
            <w:r/>
          </w:p>
        </w:tc>
        <w:tc>
          <w:tcPr>
            <w:gridSpan w:val="2"/>
            <w:tcW w:w="8090" w:type="dxa"/>
            <w:vAlign w:val="center"/>
            <w:textDirection w:val="lrTb"/>
            <w:noWrap w:val="false"/>
          </w:tcPr>
          <w:p>
            <w:pPr>
              <w:pStyle w:val="1200"/>
              <w:spacing w:before="0" w:beforeAutospacing="0" w:after="0" w:afterAutospacing="0" w:line="400" w:lineRule="exact"/>
              <w:widowControl w:val="off"/>
              <w:rPr>
                <w:rFonts w:hint="eastAsia" w:cs="楷体"/>
                <w:spacing w:val="2"/>
                <w:sz w:val="21"/>
                <w:szCs w:val="21"/>
              </w:rPr>
            </w:pPr>
            <w:r>
              <w:rPr>
                <w:rFonts w:hint="eastAsia" w:cs="楷体"/>
                <w:spacing w:val="2"/>
                <w:sz w:val="21"/>
                <w:szCs w:val="21"/>
              </w:rPr>
              <w:t xml:space="preserve">供应商具备有效期内的信息安全管理体系认证证书，信息技术服务管理体系认证证书，有1个得1分，本项满分得2分。</w:t>
            </w:r>
            <w:r>
              <w:rPr>
                <w:rFonts w:hint="eastAsia" w:cs="楷体"/>
                <w:spacing w:val="2"/>
                <w:sz w:val="21"/>
                <w:szCs w:val="21"/>
              </w:rPr>
            </w:r>
            <w:r/>
          </w:p>
          <w:p>
            <w:pPr>
              <w:pStyle w:val="1200"/>
              <w:spacing w:before="0" w:beforeAutospacing="0" w:after="0" w:afterAutospacing="0" w:line="400" w:lineRule="exact"/>
              <w:widowControl w:val="off"/>
              <w:rPr>
                <w:rFonts w:cs="楷体"/>
                <w:spacing w:val="2"/>
                <w:szCs w:val="21"/>
              </w:rPr>
            </w:pPr>
            <w:r>
              <w:rPr>
                <w:rFonts w:hint="eastAsia" w:cs="楷体"/>
                <w:b/>
                <w:bCs/>
                <w:spacing w:val="2"/>
                <w:sz w:val="21"/>
                <w:szCs w:val="21"/>
              </w:rPr>
              <w:t xml:space="preserve">（提供有效证书原件扫描上传及“国家市场监督管理总局-全国认证认可信息公共服务平台”查询截图（网址：http://cx.cnca.cn/CertECloud/index/index/page））</w:t>
            </w:r>
            <w:r>
              <w:rPr>
                <w:rFonts w:cs="楷体"/>
                <w:spacing w:val="2"/>
                <w:szCs w:val="21"/>
              </w:rPr>
            </w:r>
            <w:r/>
          </w:p>
        </w:tc>
      </w:tr>
      <w:tr>
        <w:trPr>
          <w:trHeight w:val="1317"/>
        </w:trPr>
        <w:tc>
          <w:tcPr>
            <w:tcW w:w="1261" w:type="dxa"/>
            <w:vAlign w:val="center"/>
            <w:textDirection w:val="lrTb"/>
            <w:noWrap w:val="false"/>
          </w:tcPr>
          <w:p>
            <w:pPr>
              <w:pStyle w:val="1137"/>
              <w:jc w:val="center"/>
              <w:spacing w:line="400" w:lineRule="exact"/>
              <w:rPr>
                <w:rFonts w:ascii="宋体" w:hAnsi="宋体" w:cs="楷体"/>
                <w:spacing w:val="2"/>
                <w:szCs w:val="21"/>
              </w:rPr>
            </w:pPr>
            <w:r>
              <w:rPr>
                <w:rFonts w:hint="eastAsia" w:ascii="宋体" w:hAnsi="宋体" w:cs="楷体"/>
                <w:spacing w:val="2"/>
                <w:szCs w:val="21"/>
              </w:rPr>
              <w:t xml:space="preserve">企业业绩</w:t>
            </w:r>
            <w:r>
              <w:rPr>
                <w:rFonts w:ascii="宋体" w:hAnsi="宋体" w:cs="楷体"/>
                <w:spacing w:val="2"/>
                <w:szCs w:val="21"/>
              </w:rPr>
            </w:r>
            <w:r/>
          </w:p>
          <w:p>
            <w:pPr>
              <w:pStyle w:val="1137"/>
              <w:jc w:val="center"/>
              <w:spacing w:line="400" w:lineRule="exact"/>
              <w:rPr>
                <w:rFonts w:ascii="宋体" w:hAnsi="宋体" w:cs="楷体"/>
                <w:spacing w:val="2"/>
                <w:szCs w:val="21"/>
              </w:rPr>
            </w:pPr>
            <w:r>
              <w:rPr>
                <w:rFonts w:hint="eastAsia" w:ascii="宋体" w:hAnsi="宋体" w:cs="楷体"/>
                <w:spacing w:val="2"/>
                <w:szCs w:val="21"/>
              </w:rPr>
              <w:t xml:space="preserve">（8分）</w:t>
            </w:r>
            <w:r>
              <w:rPr>
                <w:rFonts w:ascii="宋体" w:hAnsi="宋体" w:cs="楷体"/>
                <w:spacing w:val="2"/>
                <w:szCs w:val="21"/>
              </w:rPr>
            </w:r>
            <w:r/>
          </w:p>
        </w:tc>
        <w:tc>
          <w:tcPr>
            <w:gridSpan w:val="2"/>
            <w:tcW w:w="8090" w:type="dxa"/>
            <w:vAlign w:val="center"/>
            <w:textDirection w:val="lrTb"/>
            <w:noWrap w:val="false"/>
          </w:tcPr>
          <w:p>
            <w:pPr>
              <w:pStyle w:val="1200"/>
              <w:spacing w:before="0" w:beforeAutospacing="0" w:after="0" w:afterAutospacing="0" w:line="400" w:lineRule="exact"/>
              <w:widowControl w:val="off"/>
              <w:rPr>
                <w:rFonts w:cs="楷体"/>
                <w:spacing w:val="2"/>
                <w:sz w:val="21"/>
                <w:szCs w:val="21"/>
              </w:rPr>
            </w:pPr>
            <w:r>
              <w:rPr>
                <w:rFonts w:hint="eastAsia" w:cs="楷体"/>
                <w:spacing w:val="2"/>
                <w:sz w:val="21"/>
                <w:szCs w:val="21"/>
              </w:rPr>
              <w:t xml:space="preserve">自2021年1月1日以来（以签订合同时间为准），企业承担过类似无人机或水运</w:t>
            </w:r>
            <w:r>
              <w:rPr>
                <w:rFonts w:cs="楷体"/>
                <w:spacing w:val="2"/>
                <w:sz w:val="21"/>
                <w:szCs w:val="21"/>
              </w:rPr>
              <w:t xml:space="preserve">信息化</w:t>
            </w:r>
            <w:r>
              <w:rPr>
                <w:rFonts w:hint="eastAsia" w:cs="楷体"/>
                <w:spacing w:val="2"/>
                <w:sz w:val="21"/>
                <w:szCs w:val="21"/>
              </w:rPr>
              <w:t xml:space="preserve">相关设计或施工或设计施工一体化业绩的，有</w:t>
            </w:r>
            <w:r>
              <w:rPr>
                <w:rFonts w:cs="楷体"/>
                <w:spacing w:val="2"/>
                <w:sz w:val="21"/>
                <w:szCs w:val="21"/>
              </w:rPr>
              <w:t xml:space="preserve">1</w:t>
            </w:r>
            <w:r>
              <w:rPr>
                <w:rFonts w:hint="eastAsia" w:cs="楷体"/>
                <w:spacing w:val="2"/>
                <w:sz w:val="21"/>
                <w:szCs w:val="21"/>
              </w:rPr>
              <w:t xml:space="preserve">个得2分，本项满分得8分。</w:t>
            </w:r>
            <w:r>
              <w:rPr>
                <w:rFonts w:cs="楷体"/>
                <w:spacing w:val="2"/>
                <w:sz w:val="21"/>
                <w:szCs w:val="21"/>
              </w:rPr>
            </w:r>
            <w:r/>
          </w:p>
          <w:p>
            <w:pPr>
              <w:pStyle w:val="1200"/>
              <w:spacing w:before="0" w:beforeAutospacing="0" w:after="0" w:afterAutospacing="0" w:line="400" w:lineRule="exact"/>
              <w:widowControl w:val="off"/>
              <w:rPr>
                <w:rFonts w:cs="楷体"/>
                <w:spacing w:val="2"/>
                <w:sz w:val="21"/>
                <w:szCs w:val="21"/>
              </w:rPr>
            </w:pPr>
            <w:r>
              <w:rPr>
                <w:rFonts w:hint="eastAsia" w:cs="楷体"/>
                <w:b/>
                <w:bCs/>
                <w:spacing w:val="2"/>
                <w:sz w:val="21"/>
                <w:szCs w:val="21"/>
              </w:rPr>
              <w:t xml:space="preserve">（须提供合同扫描件，原件扫描上传）</w:t>
            </w:r>
            <w:r>
              <w:rPr>
                <w:rFonts w:cs="楷体"/>
                <w:spacing w:val="2"/>
                <w:sz w:val="21"/>
                <w:szCs w:val="21"/>
              </w:rPr>
            </w:r>
            <w:r/>
          </w:p>
        </w:tc>
      </w:tr>
    </w:tbl>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注：出现下列情形之一的，评审委员会应当启动异常低价投标(响应)审查程序：</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3.投标(响应)报价低于采购项目最高限价45%的，即投标(响应)报价&lt;采购项目最高限价×45%；</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4.评审委员会基于专业判断，认为供应商报价过低，有可能影响产品质量或者不能诚信履约的其他情形。</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cs="宋体"/>
          <w:b/>
          <w:bCs/>
          <w:sz w:val="21"/>
          <w:szCs w:val="21"/>
        </w:rPr>
      </w:r>
      <w:r/>
    </w:p>
    <w:p>
      <w:pPr>
        <w:pStyle w:val="12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1"/>
          <w:szCs w:val="21"/>
        </w:rPr>
      </w:r>
      <w:r/>
    </w:p>
    <w:p>
      <w:pPr>
        <w:pStyle w:val="1137"/>
        <w:jc w:val="center"/>
        <w:keepNext/>
        <w:rPr>
          <w:rFonts w:hint="eastAsia" w:ascii="宋体" w:hAnsi="宋体" w:cs="宋体"/>
          <w:bCs/>
          <w:sz w:val="44"/>
          <w:szCs w:val="28"/>
        </w:rPr>
        <w:outlineLvl w:val="0"/>
      </w:pPr>
      <w:r>
        <w:rPr>
          <w:rFonts w:hint="eastAsia" w:ascii="宋体" w:hAnsi="宋体" w:cs="宋体"/>
          <w:bCs/>
          <w:sz w:val="44"/>
          <w:szCs w:val="28"/>
        </w:rPr>
        <w:br w:type="page" w:clear="all"/>
      </w:r>
      <w:r>
        <w:rPr>
          <w:rFonts w:hint="eastAsia" w:ascii="宋体" w:hAnsi="宋体" w:cs="宋体"/>
          <w:bCs/>
          <w:sz w:val="44"/>
          <w:szCs w:val="28"/>
        </w:rPr>
        <w:t xml:space="preserve">第六章  </w:t>
      </w:r>
      <w:bookmarkEnd w:id="172"/>
      <w:r/>
      <w:bookmarkEnd w:id="173"/>
      <w:r/>
      <w:bookmarkEnd w:id="383"/>
      <w:r>
        <w:rPr>
          <w:rFonts w:hint="eastAsia" w:ascii="宋体" w:hAnsi="宋体" w:cs="宋体"/>
          <w:bCs/>
          <w:sz w:val="44"/>
          <w:szCs w:val="28"/>
        </w:rPr>
        <w:t xml:space="preserve">响应文件格式</w:t>
      </w:r>
      <w:bookmarkEnd w:id="385"/>
      <w:r>
        <w:rPr>
          <w:rFonts w:hint="eastAsia" w:ascii="宋体" w:hAnsi="宋体" w:cs="宋体"/>
          <w:bCs/>
          <w:sz w:val="44"/>
          <w:szCs w:val="28"/>
        </w:rPr>
      </w:r>
      <w:r/>
    </w:p>
    <w:p>
      <w:pPr>
        <w:pStyle w:val="1137"/>
        <w:jc w:val="center"/>
        <w:rPr>
          <w:rFonts w:hint="eastAsia" w:ascii="宋体" w:hAnsi="宋体" w:cs="宋体"/>
          <w:b/>
          <w:sz w:val="72"/>
          <w:szCs w:val="21"/>
        </w:rPr>
      </w:pPr>
      <w:r/>
      <w:bookmarkStart w:id="386" w:name="_Hlt26671244"/>
      <w:r/>
      <w:bookmarkEnd w:id="386"/>
      <w:r/>
      <w:bookmarkStart w:id="387" w:name="_Hlt26955039"/>
      <w:r/>
      <w:bookmarkEnd w:id="387"/>
      <w:r/>
      <w:bookmarkStart w:id="388" w:name="_Toc49090576"/>
      <w:r/>
      <w:bookmarkStart w:id="389" w:name="_Toc120614282"/>
      <w:r/>
      <w:bookmarkStart w:id="390" w:name="_Toc26554094"/>
      <w:r>
        <w:rPr>
          <w:rFonts w:hint="eastAsia" w:ascii="宋体" w:hAnsi="宋体" w:cs="宋体"/>
          <w:b/>
          <w:sz w:val="72"/>
          <w:szCs w:val="21"/>
        </w:rPr>
      </w:r>
      <w:r/>
    </w:p>
    <w:p>
      <w:pPr>
        <w:pStyle w:val="1137"/>
        <w:jc w:val="center"/>
        <w:rPr>
          <w:rFonts w:hint="eastAsia" w:ascii="宋体" w:hAnsi="宋体" w:cs="宋体"/>
          <w:b/>
          <w:sz w:val="72"/>
          <w:szCs w:val="21"/>
        </w:rPr>
      </w:pPr>
      <w:r>
        <w:rPr>
          <w:rFonts w:hint="eastAsia" w:ascii="宋体" w:hAnsi="宋体" w:cs="宋体"/>
          <w:b/>
          <w:sz w:val="72"/>
          <w:szCs w:val="21"/>
        </w:rPr>
        <w:t xml:space="preserve">响  应  文  件</w:t>
      </w:r>
      <w:r>
        <w:rPr>
          <w:rFonts w:hint="eastAsia" w:ascii="宋体" w:hAnsi="宋体" w:cs="宋体"/>
          <w:b/>
          <w:sz w:val="72"/>
          <w:szCs w:val="21"/>
        </w:rPr>
      </w:r>
      <w:r/>
    </w:p>
    <w:p>
      <w:pPr>
        <w:pStyle w:val="1137"/>
        <w:jc w:val="center"/>
        <w:rPr>
          <w:rFonts w:hint="eastAsia" w:ascii="宋体" w:hAnsi="宋体" w:cs="宋体"/>
          <w:b/>
          <w:sz w:val="72"/>
          <w:szCs w:val="21"/>
        </w:rPr>
      </w:pPr>
      <w:r>
        <w:rPr>
          <w:rFonts w:hint="eastAsia" w:ascii="宋体" w:hAnsi="宋体" w:cs="宋体"/>
          <w:b/>
          <w:sz w:val="72"/>
          <w:szCs w:val="21"/>
        </w:rPr>
      </w:r>
      <w:r/>
    </w:p>
    <w:p>
      <w:pPr>
        <w:pStyle w:val="1137"/>
        <w:jc w:val="center"/>
        <w:rPr>
          <w:rFonts w:hint="eastAsia" w:ascii="宋体" w:hAnsi="宋体" w:cs="宋体"/>
          <w:b/>
          <w:sz w:val="72"/>
          <w:szCs w:val="21"/>
        </w:rPr>
      </w:pPr>
      <w:r>
        <w:rPr>
          <w:rFonts w:hint="eastAsia" w:ascii="宋体" w:hAnsi="宋体" w:cs="宋体"/>
          <w:b/>
          <w:sz w:val="72"/>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1137"/>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1137"/>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rPr>
          <w:rFonts w:hint="eastAsia" w:ascii="宋体" w:hAnsi="宋体" w:cs="宋体"/>
          <w:b/>
          <w:sz w:val="36"/>
          <w:szCs w:val="21"/>
          <w:u w:val="single"/>
        </w:rPr>
      </w:r>
      <w:r/>
    </w:p>
    <w:p>
      <w:pPr>
        <w:pStyle w:val="1137"/>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1137"/>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137"/>
        <w:spacing w:line="440" w:lineRule="exact"/>
        <w:rPr>
          <w:rFonts w:hint="eastAsia" w:ascii="宋体" w:hAnsi="宋体" w:cs="宋体"/>
          <w:szCs w:val="21"/>
        </w:rPr>
      </w:pPr>
      <w:r>
        <w:rPr>
          <w:rFonts w:hint="eastAsia" w:ascii="宋体" w:hAnsi="宋体" w:cs="宋体"/>
          <w:szCs w:val="21"/>
        </w:rPr>
      </w:r>
      <w:r/>
    </w:p>
    <w:p>
      <w:pPr>
        <w:pStyle w:val="1137"/>
        <w:jc w:val="center"/>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1137"/>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一、法人或者其他组织的营业执照等证明文件，自然人的身份证明；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二、依法缴纳税收和社会保障资金的相关材料（提供提交响应文件截止时间前一年内任意一个月依法缴纳税收及缴纳社会保障资金的证明材料。供应商依法享受缓缴、免缴税收、社会保障资金的提供证明材料。）；</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三、上一年度的财务状况报告（成立不满一年无需提供）；</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四、具备履行合同所必需的设备和专业技术能力的书面声明；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五、参加政府采购活动前3年内在经营活动中没有重大违法记录的书面声明；</w:t>
      </w:r>
      <w:r>
        <w:rPr>
          <w:rFonts w:hint="eastAsia" w:ascii="宋体" w:hAnsi="宋体" w:cs="宋体"/>
          <w:i/>
          <w:iCs/>
          <w:szCs w:val="21"/>
          <w:u w:val="single"/>
        </w:rPr>
      </w:r>
      <w:r/>
    </w:p>
    <w:p>
      <w:pPr>
        <w:pStyle w:val="11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六、供应商信用承诺函；</w:t>
      </w:r>
      <w:r>
        <w:rPr>
          <w:rFonts w:hint="eastAsia" w:ascii="宋体" w:hAnsi="宋体" w:cs="宋体"/>
          <w:i/>
          <w:iCs/>
          <w:szCs w:val="21"/>
          <w:u w:val="single"/>
        </w:rPr>
      </w:r>
      <w:r/>
    </w:p>
    <w:p>
      <w:pPr>
        <w:pStyle w:val="1137"/>
        <w:ind w:firstLine="420"/>
        <w:spacing w:line="360" w:lineRule="auto"/>
        <w:rPr>
          <w:rFonts w:hint="eastAsia" w:ascii="宋体" w:hAnsi="宋体" w:cs="宋体"/>
          <w:i/>
          <w:szCs w:val="18"/>
          <w:u w:val="single"/>
        </w:rPr>
      </w:pPr>
      <w:r>
        <w:rPr>
          <w:rFonts w:hint="eastAsia" w:ascii="宋体" w:hAnsi="宋体" w:cs="宋体"/>
          <w:i/>
          <w:szCs w:val="18"/>
          <w:u w:val="single"/>
        </w:rPr>
        <w:t xml:space="preserve">七、特定资格要求的证明文件（如果本项目设置特定资格要求，则需要提供）</w:t>
      </w:r>
      <w:r>
        <w:rPr>
          <w:rFonts w:hint="eastAsia" w:ascii="宋体" w:hAnsi="宋体" w:cs="宋体"/>
          <w:i/>
          <w:szCs w:val="18"/>
          <w:u w:val="single"/>
        </w:rPr>
      </w:r>
      <w:r/>
    </w:p>
    <w:p>
      <w:pPr>
        <w:pStyle w:val="1137"/>
        <w:ind w:firstLine="420"/>
        <w:spacing w:line="360" w:lineRule="auto"/>
        <w:rPr>
          <w:rFonts w:hint="eastAsia" w:ascii="宋体" w:hAnsi="宋体" w:cs="宋体"/>
          <w:i/>
          <w:szCs w:val="18"/>
          <w:u w:val="single"/>
        </w:rPr>
      </w:pPr>
      <w:r>
        <w:rPr>
          <w:rFonts w:hint="eastAsia" w:ascii="宋体" w:hAnsi="宋体" w:cs="宋体"/>
          <w:i/>
          <w:szCs w:val="18"/>
          <w:u w:val="single"/>
        </w:rPr>
        <w:t xml:space="preserve">八、法人授权书</w:t>
      </w:r>
      <w:r>
        <w:rPr>
          <w:rFonts w:hint="eastAsia" w:ascii="宋体" w:hAnsi="宋体" w:cs="宋体"/>
          <w:i/>
          <w:szCs w:val="18"/>
          <w:u w:val="single"/>
        </w:rPr>
      </w:r>
      <w:r/>
    </w:p>
    <w:p>
      <w:pPr>
        <w:pStyle w:val="1137"/>
        <w:ind w:firstLine="420"/>
        <w:spacing w:line="360" w:lineRule="auto"/>
        <w:rPr>
          <w:rFonts w:hint="eastAsia" w:ascii="宋体" w:hAnsi="宋体" w:cs="宋体"/>
          <w:i/>
          <w:szCs w:val="18"/>
          <w:u w:val="single"/>
        </w:rPr>
      </w:pPr>
      <w:r>
        <w:rPr>
          <w:rFonts w:hint="eastAsia" w:ascii="宋体" w:hAnsi="宋体" w:cs="宋体"/>
          <w:i/>
          <w:szCs w:val="18"/>
          <w:u w:val="single"/>
        </w:rPr>
        <w:t xml:space="preserve">九、磋商响应函</w:t>
      </w:r>
      <w:r>
        <w:rPr>
          <w:rFonts w:hint="eastAsia" w:ascii="宋体" w:hAnsi="宋体" w:cs="宋体"/>
          <w:i/>
          <w:szCs w:val="18"/>
          <w:u w:val="single"/>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十、中小企业声明函</w:t>
      </w:r>
      <w:r>
        <w:rPr>
          <w:rFonts w:hint="eastAsia" w:ascii="宋体" w:hAnsi="宋体" w:cs="宋体"/>
          <w:szCs w:val="18"/>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十一、残疾人福利性单位声明函</w:t>
      </w:r>
      <w:r>
        <w:rPr>
          <w:rFonts w:hint="eastAsia" w:ascii="宋体" w:hAnsi="宋体" w:cs="宋体"/>
          <w:szCs w:val="18"/>
        </w:rPr>
      </w:r>
      <w:r/>
    </w:p>
    <w:p>
      <w:pPr>
        <w:pStyle w:val="1137"/>
        <w:ind w:firstLine="420"/>
        <w:spacing w:line="360" w:lineRule="auto"/>
        <w:rPr>
          <w:rFonts w:hint="eastAsia" w:ascii="宋体" w:hAnsi="宋体" w:cs="宋体"/>
          <w:i/>
          <w:iCs/>
          <w:szCs w:val="18"/>
          <w:u w:val="single"/>
        </w:rPr>
      </w:pPr>
      <w:r>
        <w:rPr>
          <w:rFonts w:hint="eastAsia" w:ascii="宋体" w:hAnsi="宋体" w:cs="宋体"/>
          <w:i/>
          <w:iCs/>
          <w:szCs w:val="18"/>
          <w:u w:val="single"/>
        </w:rPr>
        <w:t xml:space="preserve">十二、联合体协议（如为联合体，则需提供）</w:t>
      </w:r>
      <w:r>
        <w:rPr>
          <w:rFonts w:hint="eastAsia" w:ascii="宋体" w:hAnsi="宋体" w:cs="宋体"/>
          <w:i/>
          <w:iCs/>
          <w:szCs w:val="18"/>
          <w:u w:val="single"/>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十三、磋商响应报价表</w:t>
      </w:r>
      <w:r>
        <w:rPr>
          <w:rFonts w:hint="eastAsia" w:ascii="宋体" w:hAnsi="宋体" w:cs="宋体"/>
          <w:szCs w:val="18"/>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十四、分项报价表</w:t>
      </w:r>
      <w:r>
        <w:rPr>
          <w:rFonts w:hint="eastAsia" w:ascii="宋体" w:hAnsi="宋体" w:cs="宋体"/>
          <w:szCs w:val="18"/>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十五、技术要求响应及偏离表</w:t>
      </w:r>
      <w:r>
        <w:rPr>
          <w:rFonts w:hint="eastAsia" w:ascii="宋体" w:hAnsi="宋体" w:cs="宋体"/>
          <w:szCs w:val="18"/>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十六、商务要求响应及偏离表</w:t>
      </w:r>
      <w:r>
        <w:rPr>
          <w:rFonts w:hint="eastAsia" w:ascii="宋体" w:hAnsi="宋体" w:cs="宋体"/>
          <w:szCs w:val="18"/>
        </w:rPr>
      </w:r>
      <w:r/>
    </w:p>
    <w:p>
      <w:pPr>
        <w:pStyle w:val="1137"/>
        <w:ind w:firstLine="420"/>
        <w:spacing w:line="360" w:lineRule="auto"/>
        <w:rPr>
          <w:rFonts w:hint="eastAsia" w:ascii="宋体" w:hAnsi="宋体" w:cs="宋体"/>
          <w:szCs w:val="18"/>
        </w:rPr>
      </w:pPr>
      <w:r>
        <w:rPr>
          <w:rFonts w:hint="eastAsia" w:ascii="宋体" w:hAnsi="宋体" w:cs="宋体"/>
          <w:szCs w:val="18"/>
        </w:rPr>
        <w:t xml:space="preserve">十七、主要标的信息（成交后将公示）</w:t>
      </w:r>
      <w:r>
        <w:rPr>
          <w:rFonts w:hint="eastAsia" w:ascii="宋体" w:hAnsi="宋体" w:cs="宋体"/>
          <w:szCs w:val="18"/>
        </w:rPr>
      </w:r>
      <w:r/>
    </w:p>
    <w:p>
      <w:pPr>
        <w:pStyle w:val="1137"/>
        <w:rPr>
          <w:rFonts w:hint="eastAsia" w:ascii="宋体" w:hAnsi="宋体" w:cs="宋体"/>
          <w:b/>
          <w:bCs/>
          <w:i/>
          <w:szCs w:val="21"/>
          <w:u w:val="single"/>
        </w:rPr>
      </w:pPr>
      <w:r>
        <w:rPr>
          <w:rFonts w:hint="eastAsia" w:ascii="宋体" w:hAnsi="宋体" w:cs="宋体"/>
          <w:i/>
          <w:sz w:val="32"/>
          <w:szCs w:val="32"/>
          <w:u w:val="single"/>
        </w:rPr>
        <w:br w:type="page" w:clear="all"/>
      </w:r>
      <w:r>
        <w:rPr>
          <w:rFonts w:hint="eastAsia" w:ascii="宋体" w:hAnsi="宋体" w:cs="宋体"/>
          <w:b/>
          <w:bCs/>
          <w:i/>
          <w:szCs w:val="21"/>
          <w:u w:val="single"/>
        </w:rPr>
        <w:t xml:space="preserve">一、法人或者其他组织的营业执照等证明文件，自然人的身份证明；</w:t>
      </w:r>
      <w:r>
        <w:rPr>
          <w:rFonts w:hint="eastAsia" w:ascii="宋体" w:hAnsi="宋体" w:cs="宋体"/>
          <w:b/>
          <w:bCs/>
          <w:i/>
          <w:szCs w:val="21"/>
          <w:u w:val="single"/>
        </w:rPr>
      </w:r>
      <w:r/>
    </w:p>
    <w:p>
      <w:pPr>
        <w:pStyle w:val="1137"/>
        <w:rPr>
          <w:rFonts w:hint="eastAsia" w:ascii="宋体" w:hAnsi="宋体" w:cs="宋体"/>
          <w:b/>
          <w:bCs/>
          <w:i/>
          <w:szCs w:val="21"/>
          <w:u w:val="single"/>
        </w:rPr>
      </w:pPr>
      <w:r>
        <w:rPr>
          <w:rFonts w:hint="eastAsia" w:ascii="宋体" w:hAnsi="宋体" w:cs="宋体"/>
          <w:b/>
          <w:bCs/>
          <w:i/>
          <w:szCs w:val="21"/>
          <w:u w:val="single"/>
        </w:rPr>
      </w:r>
      <w:r/>
    </w:p>
    <w:p>
      <w:pPr>
        <w:pStyle w:val="1137"/>
        <w:ind w:firstLine="480"/>
        <w:spacing w:line="440" w:lineRule="exact"/>
        <w:rPr>
          <w:rFonts w:hint="eastAsia" w:ascii="宋体" w:hAnsi="宋体" w:cs="宋体"/>
          <w:sz w:val="24"/>
          <w:szCs w:val="21"/>
        </w:rPr>
      </w:pPr>
      <w:r>
        <w:rPr>
          <w:rFonts w:hint="eastAsia" w:ascii="宋体" w:hAnsi="宋体" w:cs="宋体"/>
          <w:sz w:val="24"/>
          <w:szCs w:val="21"/>
        </w:rPr>
      </w:r>
      <w:r/>
    </w:p>
    <w:p>
      <w:pPr>
        <w:pStyle w:val="1137"/>
        <w:rPr>
          <w:rFonts w:hint="eastAsia" w:ascii="宋体" w:hAnsi="宋体" w:cs="宋体"/>
          <w:b/>
          <w:bCs/>
          <w:i/>
          <w:szCs w:val="21"/>
          <w:u w:val="single"/>
        </w:rPr>
      </w:pPr>
      <w:r>
        <w:rPr>
          <w:rFonts w:hint="eastAsia" w:ascii="宋体" w:hAnsi="宋体" w:cs="宋体"/>
          <w:b/>
          <w:bCs/>
          <w:i/>
          <w:szCs w:val="21"/>
        </w:rPr>
        <w:t xml:space="preserve">二、</w:t>
      </w:r>
      <w:r>
        <w:rPr>
          <w:rFonts w:hint="eastAsia" w:ascii="宋体" w:hAnsi="宋体" w:cs="宋体"/>
          <w:b/>
          <w:bCs/>
          <w:i/>
          <w:szCs w:val="21"/>
          <w:u w:val="single"/>
        </w:rPr>
        <w:t xml:space="preserve">依法缴纳税收和社会保障资金的相关材料</w:t>
      </w:r>
      <w:r>
        <w:rPr>
          <w:rFonts w:hint="eastAsia" w:ascii="宋体" w:hAnsi="宋体" w:cs="宋体"/>
          <w:b/>
          <w:bCs/>
          <w:i/>
          <w:szCs w:val="21"/>
          <w:u w:val="single"/>
        </w:rPr>
      </w:r>
      <w:r/>
    </w:p>
    <w:p>
      <w:pPr>
        <w:pStyle w:val="1137"/>
        <w:ind w:firstLine="420"/>
        <w:spacing w:line="360" w:lineRule="auto"/>
        <w:rPr>
          <w:rFonts w:hint="eastAsia" w:ascii="宋体" w:hAnsi="宋体" w:cs="宋体"/>
          <w:bCs/>
          <w:szCs w:val="21"/>
        </w:rPr>
      </w:pPr>
      <w:r>
        <w:rPr>
          <w:rFonts w:hint="eastAsia" w:ascii="宋体" w:hAnsi="宋体" w:cs="宋体"/>
          <w:bCs/>
          <w:szCs w:val="21"/>
        </w:rPr>
        <w:t xml:space="preserve">（提供提交响应文件截止时间前一年内任意一个月依法缴纳税收及缴纳社会保障资金的证明材料。供应商依法享受缓缴、免缴税收、社会保障资金的提供证明材料。）</w:t>
      </w:r>
      <w:r>
        <w:rPr>
          <w:rFonts w:hint="eastAsia" w:ascii="宋体" w:hAnsi="宋体" w:cs="宋体"/>
          <w:bCs/>
          <w:szCs w:val="21"/>
        </w:rPr>
      </w:r>
      <w:r/>
    </w:p>
    <w:p>
      <w:pPr>
        <w:pStyle w:val="1137"/>
        <w:rPr>
          <w:rFonts w:hint="eastAsia" w:ascii="宋体" w:hAnsi="宋体" w:cs="宋体"/>
          <w:i/>
          <w:szCs w:val="21"/>
          <w:u w:val="single"/>
        </w:rPr>
      </w:pPr>
      <w:r>
        <w:rPr>
          <w:rFonts w:hint="eastAsia" w:ascii="宋体" w:hAnsi="宋体" w:cs="宋体"/>
          <w:i/>
          <w:szCs w:val="21"/>
          <w:u w:val="single"/>
        </w:rPr>
      </w:r>
      <w:r/>
    </w:p>
    <w:p>
      <w:pPr>
        <w:pStyle w:val="1137"/>
        <w:rPr>
          <w:rFonts w:hint="eastAsia" w:ascii="宋体" w:hAnsi="宋体" w:cs="宋体"/>
          <w:b/>
          <w:bCs/>
          <w:i/>
          <w:szCs w:val="21"/>
          <w:u w:val="single"/>
        </w:rPr>
      </w:pPr>
      <w:r>
        <w:rPr>
          <w:rFonts w:hint="eastAsia" w:ascii="宋体" w:hAnsi="宋体" w:cs="宋体"/>
          <w:b/>
          <w:bCs/>
          <w:i/>
          <w:szCs w:val="21"/>
          <w:u w:val="single"/>
        </w:rPr>
        <w:t xml:space="preserve">三、上一年度的财务状况报告 </w:t>
      </w:r>
      <w:r>
        <w:rPr>
          <w:rFonts w:hint="eastAsia" w:ascii="宋体" w:hAnsi="宋体" w:cs="宋体"/>
          <w:b/>
          <w:bCs/>
          <w:i/>
          <w:szCs w:val="21"/>
          <w:u w:val="single"/>
        </w:rPr>
      </w:r>
      <w:r/>
    </w:p>
    <w:p>
      <w:pPr>
        <w:pStyle w:val="1137"/>
        <w:ind w:firstLine="420"/>
        <w:spacing w:line="440" w:lineRule="exact"/>
        <w:rPr>
          <w:rFonts w:hint="eastAsia" w:ascii="宋体" w:hAnsi="宋体" w:cs="宋体"/>
          <w:bCs/>
          <w:szCs w:val="21"/>
        </w:rPr>
      </w:pPr>
      <w:r>
        <w:rPr>
          <w:rFonts w:hint="eastAsia" w:ascii="宋体" w:hAnsi="宋体" w:cs="宋体"/>
          <w:bCs/>
          <w:szCs w:val="21"/>
        </w:rPr>
        <w:t xml:space="preserve">供应商成立不满一年无需提供。</w:t>
      </w:r>
      <w:r>
        <w:rPr>
          <w:rFonts w:hint="eastAsia" w:ascii="宋体" w:hAnsi="宋体" w:cs="宋体"/>
          <w:bCs/>
          <w:szCs w:val="21"/>
        </w:rPr>
      </w:r>
      <w:r/>
    </w:p>
    <w:p>
      <w:pPr>
        <w:pStyle w:val="1137"/>
        <w:ind w:firstLine="420"/>
        <w:spacing w:line="360" w:lineRule="auto"/>
        <w:rPr>
          <w:rFonts w:hint="eastAsia" w:ascii="宋体" w:hAnsi="宋体" w:cs="宋体"/>
          <w:i/>
          <w:szCs w:val="21"/>
          <w:u w:val="single"/>
        </w:rPr>
      </w:pPr>
      <w:r>
        <w:rPr>
          <w:rFonts w:hint="eastAsia" w:ascii="宋体" w:hAnsi="宋体" w:cs="宋体"/>
          <w:i/>
          <w:szCs w:val="21"/>
          <w:u w:val="single"/>
        </w:rPr>
      </w:r>
      <w:r/>
    </w:p>
    <w:p>
      <w:pPr>
        <w:pStyle w:val="1137"/>
        <w:rPr>
          <w:rFonts w:hint="eastAsia" w:ascii="宋体" w:hAnsi="宋体" w:cs="宋体"/>
          <w:b/>
          <w:bCs/>
          <w:i/>
          <w:szCs w:val="21"/>
          <w:u w:val="single"/>
        </w:rPr>
      </w:pPr>
      <w:r>
        <w:rPr>
          <w:rFonts w:hint="eastAsia" w:ascii="宋体" w:hAnsi="宋体" w:cs="宋体"/>
          <w:b/>
          <w:bCs/>
          <w:i/>
          <w:szCs w:val="21"/>
          <w:u w:val="single"/>
        </w:rPr>
        <w:t xml:space="preserve">四、具备履行合同所必需的设备和专业技术能力的书面声明</w:t>
      </w:r>
      <w:r>
        <w:rPr>
          <w:rFonts w:hint="eastAsia" w:ascii="宋体" w:hAnsi="宋体" w:cs="宋体"/>
          <w:b/>
          <w:bCs/>
          <w:i/>
          <w:szCs w:val="21"/>
          <w:u w:val="single"/>
        </w:rPr>
      </w:r>
      <w:r/>
    </w:p>
    <w:p>
      <w:pPr>
        <w:pStyle w:val="1137"/>
        <w:ind w:firstLine="492"/>
        <w:spacing w:line="460" w:lineRule="exact"/>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Cs w:val="21"/>
        </w:rPr>
      </w:r>
      <w:r/>
    </w:p>
    <w:p>
      <w:pPr>
        <w:pStyle w:val="1137"/>
        <w:ind w:firstLine="492"/>
        <w:spacing w:line="460" w:lineRule="exact"/>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rPr>
      </w:r>
      <w:r/>
    </w:p>
    <w:p>
      <w:pPr>
        <w:pStyle w:val="1137"/>
        <w:ind w:firstLine="492"/>
        <w:spacing w:line="460" w:lineRule="exact"/>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rPr>
      </w:r>
      <w:r/>
    </w:p>
    <w:p>
      <w:pPr>
        <w:pStyle w:val="1137"/>
        <w:spacing w:line="460" w:lineRule="exact"/>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137"/>
        <w:rPr>
          <w:rFonts w:hint="eastAsia" w:ascii="宋体" w:hAnsi="宋体" w:cs="宋体"/>
          <w:szCs w:val="21"/>
        </w:rPr>
      </w:pPr>
      <w:r>
        <w:rPr>
          <w:rFonts w:hint="eastAsia" w:ascii="宋体" w:hAnsi="宋体" w:cs="宋体"/>
          <w:szCs w:val="21"/>
        </w:rPr>
      </w:r>
      <w:r/>
    </w:p>
    <w:p>
      <w:pPr>
        <w:pStyle w:val="1137"/>
        <w:rPr>
          <w:rFonts w:hint="eastAsia" w:ascii="宋体" w:hAnsi="宋体" w:cs="宋体"/>
          <w:b/>
          <w:bCs/>
          <w:i/>
          <w:szCs w:val="21"/>
          <w:u w:val="single"/>
        </w:rPr>
      </w:pPr>
      <w:r>
        <w:rPr>
          <w:rFonts w:hint="eastAsia" w:ascii="宋体" w:hAnsi="宋体" w:cs="宋体"/>
          <w:b/>
          <w:bCs/>
          <w:i/>
          <w:szCs w:val="21"/>
          <w:u w:val="single"/>
        </w:rPr>
        <w:t xml:space="preserve">五、参加政府采购活动前3年内在经营活动中没有重大违法记录的书面声明</w:t>
      </w:r>
      <w:r>
        <w:rPr>
          <w:rFonts w:hint="eastAsia" w:ascii="宋体" w:hAnsi="宋体" w:cs="宋体"/>
          <w:b/>
          <w:bCs/>
          <w:i/>
          <w:szCs w:val="21"/>
          <w:u w:val="single"/>
        </w:rPr>
      </w:r>
      <w:r/>
    </w:p>
    <w:p>
      <w:pPr>
        <w:pStyle w:val="1137"/>
        <w:jc w:val="center"/>
        <w:spacing w:line="460" w:lineRule="exact"/>
        <w:rPr>
          <w:rFonts w:hint="eastAsia" w:ascii="宋体" w:hAnsi="宋体" w:cs="宋体"/>
          <w:b/>
          <w:bCs/>
          <w:szCs w:val="21"/>
        </w:rPr>
      </w:pPr>
      <w:r>
        <w:rPr>
          <w:rFonts w:hint="eastAsia" w:ascii="宋体" w:hAnsi="宋体" w:cs="宋体"/>
          <w:b/>
          <w:bCs/>
          <w:szCs w:val="21"/>
        </w:rPr>
        <w:t xml:space="preserve">声  明</w:t>
      </w:r>
      <w:r>
        <w:rPr>
          <w:rFonts w:hint="eastAsia" w:ascii="宋体" w:hAnsi="宋体" w:cs="宋体"/>
          <w:b/>
          <w:bCs/>
          <w:szCs w:val="21"/>
        </w:rPr>
      </w:r>
      <w:r/>
    </w:p>
    <w:p>
      <w:pPr>
        <w:pStyle w:val="1137"/>
        <w:ind w:firstLine="421"/>
        <w:spacing w:line="460" w:lineRule="exact"/>
        <w:rPr>
          <w:rFonts w:hint="eastAsia" w:ascii="宋体" w:hAnsi="宋体" w:cs="宋体"/>
          <w:bCs/>
          <w:szCs w:val="21"/>
        </w:rPr>
      </w:pPr>
      <w:r>
        <w:rPr>
          <w:rFonts w:hint="eastAsia" w:ascii="宋体" w:hAnsi="宋体" w:cs="宋体"/>
          <w:bCs/>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Cs w:val="21"/>
        </w:rPr>
      </w:r>
      <w:r/>
    </w:p>
    <w:p>
      <w:pPr>
        <w:pStyle w:val="1137"/>
        <w:ind w:left="4410"/>
        <w:spacing w:line="360" w:lineRule="auto"/>
        <w:rPr>
          <w:rFonts w:hint="eastAsia" w:ascii="宋体" w:hAnsi="宋体" w:cs="宋体"/>
          <w:bCs/>
          <w:szCs w:val="21"/>
        </w:rPr>
      </w:pPr>
      <w:r>
        <w:rPr>
          <w:rFonts w:hint="eastAsia" w:ascii="宋体" w:hAnsi="宋体" w:cs="宋体"/>
          <w:bCs/>
          <w:szCs w:val="21"/>
        </w:rPr>
      </w:r>
      <w:r/>
    </w:p>
    <w:p>
      <w:pPr>
        <w:pStyle w:val="1137"/>
        <w:ind w:left="4410"/>
        <w:spacing w:line="360" w:lineRule="auto"/>
        <w:rPr>
          <w:rFonts w:hint="eastAsia" w:ascii="宋体" w:hAnsi="宋体" w:cs="宋体"/>
          <w:bCs/>
          <w:szCs w:val="21"/>
          <w:u w:val="single"/>
        </w:rPr>
      </w:pPr>
      <w:r>
        <w:rPr>
          <w:rFonts w:hint="eastAsia" w:ascii="宋体" w:hAnsi="宋体" w:cs="宋体"/>
          <w:bCs/>
          <w:szCs w:val="21"/>
        </w:rPr>
        <w:t xml:space="preserve">供应商名称（</w:t>
      </w:r>
      <w:r>
        <w:rPr>
          <w:rFonts w:hint="eastAsia" w:ascii="宋体" w:hAnsi="宋体" w:cs="宋体"/>
          <w:szCs w:val="21"/>
        </w:rPr>
        <w:t xml:space="preserve">加盖CA电子公章</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u w:val="single"/>
        </w:rPr>
      </w:r>
      <w:r/>
    </w:p>
    <w:p>
      <w:pPr>
        <w:pStyle w:val="1137"/>
        <w:ind w:left="4410"/>
        <w:spacing w:line="360" w:lineRule="auto"/>
        <w:rPr>
          <w:rFonts w:hint="eastAsia" w:ascii="宋体" w:hAnsi="宋体" w:cs="宋体"/>
          <w:bCs/>
          <w:szCs w:val="21"/>
        </w:rPr>
      </w:pPr>
      <w:r>
        <w:rPr>
          <w:rFonts w:hint="eastAsia" w:ascii="宋体" w:hAnsi="宋体" w:cs="宋体"/>
          <w:bCs/>
          <w:szCs w:val="21"/>
        </w:rPr>
        <w:t xml:space="preserve">法定代表人签章：</w:t>
      </w:r>
      <w:r>
        <w:rPr>
          <w:rFonts w:hint="eastAsia" w:ascii="宋体" w:hAnsi="宋体" w:cs="宋体"/>
          <w:bCs/>
          <w:szCs w:val="21"/>
          <w:u w:val="single"/>
        </w:rPr>
        <w:t xml:space="preserve">                    </w:t>
      </w:r>
      <w:r>
        <w:rPr>
          <w:rFonts w:hint="eastAsia" w:ascii="宋体" w:hAnsi="宋体" w:cs="宋体"/>
          <w:bCs/>
          <w:szCs w:val="21"/>
        </w:rPr>
      </w:r>
      <w:r/>
    </w:p>
    <w:p>
      <w:pPr>
        <w:pStyle w:val="1137"/>
        <w:jc w:val="center"/>
        <w:spacing w:line="360" w:lineRule="auto"/>
        <w:rPr>
          <w:rFonts w:hint="eastAsia" w:ascii="宋体" w:hAnsi="宋体" w:cs="宋体"/>
          <w:bCs/>
          <w:szCs w:val="21"/>
        </w:rPr>
      </w:pPr>
      <w:r>
        <w:rPr>
          <w:rFonts w:hint="eastAsia" w:ascii="宋体" w:hAnsi="宋体" w:cs="宋体"/>
          <w:bCs/>
          <w:szCs w:val="21"/>
        </w:rPr>
        <w:t xml:space="preserve">                            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rPr>
          <w:rFonts w:hint="eastAsia" w:ascii="宋体" w:hAnsi="宋体" w:cs="宋体"/>
          <w:bCs/>
          <w:szCs w:val="21"/>
        </w:rPr>
      </w:r>
      <w:r/>
    </w:p>
    <w:p>
      <w:pPr>
        <w:pStyle w:val="1168"/>
        <w:ind w:firstLine="421"/>
        <w:rPr>
          <w:rFonts w:hint="eastAsia" w:ascii="宋体" w:hAnsi="宋体" w:eastAsia="宋体" w:cs="宋体"/>
        </w:rPr>
      </w:pPr>
      <w:r>
        <w:rPr>
          <w:rFonts w:hint="eastAsia" w:ascii="宋体" w:hAnsi="宋体" w:eastAsia="宋体" w:cs="宋体"/>
        </w:rPr>
      </w:r>
      <w:r/>
    </w:p>
    <w:p>
      <w:pPr>
        <w:pStyle w:val="1168"/>
        <w:ind w:firstLine="421"/>
        <w:rPr>
          <w:rFonts w:hint="eastAsia" w:ascii="宋体" w:hAnsi="宋体" w:eastAsia="宋体" w:cs="宋体"/>
        </w:rPr>
      </w:pPr>
      <w:r>
        <w:rPr>
          <w:rFonts w:hint="eastAsia" w:ascii="宋体" w:hAnsi="宋体" w:eastAsia="宋体" w:cs="宋体"/>
        </w:rPr>
      </w:r>
      <w:r/>
    </w:p>
    <w:p>
      <w:pPr>
        <w:pStyle w:val="1168"/>
        <w:ind w:firstLine="421"/>
        <w:rPr>
          <w:rFonts w:hint="eastAsia" w:ascii="宋体" w:hAnsi="宋体" w:eastAsia="宋体" w:cs="宋体"/>
        </w:rPr>
      </w:pPr>
      <w:r>
        <w:rPr>
          <w:rFonts w:hint="eastAsia" w:ascii="宋体" w:hAnsi="宋体" w:eastAsia="宋体" w:cs="宋体"/>
        </w:rPr>
      </w:r>
      <w:r/>
    </w:p>
    <w:p>
      <w:pPr>
        <w:pStyle w:val="1137"/>
        <w:rPr>
          <w:rFonts w:hint="eastAsia" w:ascii="宋体" w:hAnsi="宋体" w:cs="宋体"/>
          <w:i/>
          <w:szCs w:val="21"/>
          <w:u w:val="single"/>
        </w:rPr>
      </w:pPr>
      <w:r>
        <w:rPr>
          <w:rFonts w:hint="eastAsia" w:ascii="宋体" w:hAnsi="宋体" w:cs="宋体"/>
          <w:i/>
          <w:szCs w:val="21"/>
          <w:u w:val="single"/>
        </w:rPr>
      </w:r>
      <w:r/>
    </w:p>
    <w:p>
      <w:pPr>
        <w:pStyle w:val="1137"/>
        <w:rPr>
          <w:rFonts w:hint="eastAsia" w:ascii="宋体" w:hAnsi="宋体" w:cs="宋体"/>
          <w:b/>
          <w:bCs/>
          <w:i/>
          <w:szCs w:val="21"/>
          <w:u w:val="single"/>
        </w:rPr>
      </w:pPr>
      <w:r>
        <w:rPr>
          <w:rFonts w:hint="eastAsia" w:ascii="宋体" w:hAnsi="宋体" w:cs="宋体"/>
          <w:b/>
          <w:bCs/>
          <w:i/>
          <w:szCs w:val="21"/>
          <w:u w:val="single"/>
        </w:rPr>
        <w:br w:type="page" w:clear="all"/>
      </w:r>
      <w:r>
        <w:rPr>
          <w:rFonts w:hint="eastAsia" w:ascii="宋体" w:hAnsi="宋体" w:cs="宋体"/>
          <w:b/>
          <w:bCs/>
          <w:i/>
          <w:szCs w:val="21"/>
          <w:u w:val="single"/>
        </w:rPr>
        <w:t xml:space="preserve">六、供应商信用承诺函</w:t>
      </w:r>
      <w:r>
        <w:rPr>
          <w:rFonts w:hint="eastAsia" w:ascii="宋体" w:hAnsi="宋体" w:cs="宋体"/>
          <w:b/>
          <w:bCs/>
          <w:i/>
          <w:szCs w:val="21"/>
          <w:u w:val="single"/>
        </w:rPr>
      </w:r>
      <w:r/>
    </w:p>
    <w:p>
      <w:pPr>
        <w:pStyle w:val="1137"/>
        <w:jc w:val="center"/>
        <w:spacing w:line="360" w:lineRule="auto"/>
        <w:rPr>
          <w:rFonts w:hint="eastAsia" w:ascii="宋体" w:hAnsi="宋体" w:cs="宋体"/>
          <w:b/>
          <w:szCs w:val="21"/>
        </w:rPr>
      </w:pPr>
      <w:r>
        <w:rPr>
          <w:rFonts w:hint="eastAsia" w:ascii="宋体" w:hAnsi="宋体" w:cs="宋体"/>
          <w:b/>
          <w:sz w:val="28"/>
          <w:szCs w:val="28"/>
        </w:rPr>
        <w:t xml:space="preserve">供应商信用承诺函</w:t>
      </w:r>
      <w:r>
        <w:rPr>
          <w:rFonts w:hint="eastAsia" w:ascii="宋体" w:hAnsi="宋体" w:cs="宋体"/>
          <w:b/>
          <w:szCs w:val="21"/>
        </w:rPr>
      </w:r>
      <w:r/>
    </w:p>
    <w:p>
      <w:pPr>
        <w:pStyle w:val="1137"/>
        <w:spacing w:line="360" w:lineRule="auto"/>
        <w:rPr>
          <w:rFonts w:hint="eastAsia" w:ascii="宋体" w:hAnsi="宋体" w:cs="宋体"/>
          <w:szCs w:val="21"/>
        </w:rPr>
      </w:pPr>
      <w:r>
        <w:rPr>
          <w:rFonts w:hint="eastAsia" w:ascii="宋体" w:hAnsi="宋体" w:cs="宋体"/>
          <w:szCs w:val="21"/>
        </w:rPr>
        <w:t xml:space="preserve">承诺主体名称：</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为维护公平竞争、规范有序的市场秩序，营造诚实守信的信用环境，共同推进社会信用体系建设完善，树立企业诚信守法形象，本企业对_____________项目政府采购活动郑重承诺如下：</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rPr>
          <w:rFonts w:hint="eastAsia" w:ascii="宋体" w:hAnsi="宋体" w:cs="宋体"/>
          <w:szCs w:val="21"/>
        </w:rPr>
      </w:r>
      <w:r/>
    </w:p>
    <w:p>
      <w:pPr>
        <w:pStyle w:val="1137"/>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（注：法定代表人或负责人、主体名称发生变更的应当重新作出承诺。）</w:t>
      </w:r>
      <w:r>
        <w:rPr>
          <w:rFonts w:hint="eastAsia" w:ascii="宋体" w:hAnsi="宋体" w:cs="宋体"/>
          <w:szCs w:val="21"/>
        </w:rPr>
      </w:r>
      <w:r/>
    </w:p>
    <w:p>
      <w:pPr>
        <w:pStyle w:val="1137"/>
        <w:jc w:val="cente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137"/>
        <w:jc w:val="center"/>
        <w:spacing w:line="360" w:lineRule="auto"/>
        <w:rPr>
          <w:rFonts w:hint="eastAsia" w:ascii="宋体" w:hAnsi="宋体" w:cs="宋体"/>
          <w:szCs w:val="21"/>
        </w:rPr>
      </w:pPr>
      <w:r>
        <w:rPr>
          <w:rFonts w:hint="eastAsia" w:ascii="宋体" w:hAnsi="宋体" w:cs="宋体"/>
          <w:szCs w:val="21"/>
        </w:rPr>
      </w:r>
      <w:r/>
    </w:p>
    <w:p>
      <w:pPr>
        <w:pStyle w:val="1137"/>
        <w:jc w:val="center"/>
        <w:spacing w:line="360" w:lineRule="auto"/>
        <w:rPr>
          <w:rFonts w:hint="eastAsia" w:ascii="宋体" w:hAnsi="宋体" w:cs="宋体"/>
          <w:szCs w:val="21"/>
        </w:rPr>
      </w:pPr>
      <w:r>
        <w:rPr>
          <w:rFonts w:hint="eastAsia" w:ascii="宋体" w:hAnsi="宋体" w:cs="宋体"/>
          <w:szCs w:val="21"/>
        </w:rPr>
        <w:t xml:space="preserve">                                承诺单位（加盖CA电子公章）：</w:t>
      </w:r>
      <w:r>
        <w:rPr>
          <w:rFonts w:hint="eastAsia" w:ascii="宋体" w:hAnsi="宋体" w:cs="宋体"/>
          <w:szCs w:val="21"/>
        </w:rPr>
      </w:r>
      <w:r/>
    </w:p>
    <w:p>
      <w:pPr>
        <w:pStyle w:val="1137"/>
        <w:jc w:val="center"/>
        <w:spacing w:line="360" w:lineRule="auto"/>
        <w:rPr>
          <w:rFonts w:hint="eastAsia" w:ascii="宋体" w:hAnsi="宋体" w:cs="宋体"/>
          <w:szCs w:val="21"/>
        </w:rPr>
      </w:pPr>
      <w:r>
        <w:rPr>
          <w:rFonts w:hint="eastAsia" w:ascii="宋体" w:hAnsi="宋体" w:cs="宋体"/>
          <w:szCs w:val="21"/>
        </w:rPr>
        <w:t xml:space="preserve">　　　　　　　　　   　  法定代表人（负责人）：</w:t>
      </w:r>
      <w:r>
        <w:rPr>
          <w:rFonts w:hint="eastAsia" w:ascii="宋体" w:hAnsi="宋体" w:cs="宋体"/>
          <w:szCs w:val="21"/>
        </w:rPr>
      </w:r>
      <w:r/>
    </w:p>
    <w:p>
      <w:pPr>
        <w:pStyle w:val="1137"/>
        <w:ind w:firstLine="420"/>
        <w:jc w:val="left"/>
        <w:spacing w:line="360" w:lineRule="auto"/>
        <w:rPr>
          <w:rFonts w:hint="eastAsia" w:ascii="宋体" w:hAnsi="宋体" w:cs="宋体"/>
          <w:b/>
          <w:bCs/>
          <w:i/>
          <w:szCs w:val="21"/>
          <w:u w:val="single"/>
        </w:rPr>
      </w:pPr>
      <w:r>
        <w:rPr>
          <w:rFonts w:hint="eastAsia" w:ascii="宋体" w:hAnsi="宋体" w:cs="宋体"/>
          <w:szCs w:val="21"/>
        </w:rPr>
        <w:t xml:space="preserve">　　　　　　　　　      　                  </w:t>
      </w:r>
      <w:r>
        <w:rPr>
          <w:rFonts w:hint="eastAsia" w:ascii="宋体" w:hAnsi="宋体" w:cs="宋体"/>
          <w:bCs/>
        </w:rPr>
        <w:t xml:space="preserve">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bCs/>
          <w:i/>
          <w:szCs w:val="21"/>
          <w:u w:val="single"/>
        </w:rPr>
        <w:br w:type="page" w:clear="all"/>
      </w:r>
      <w:r>
        <w:rPr>
          <w:rFonts w:hint="eastAsia" w:ascii="宋体" w:hAnsi="宋体" w:cs="宋体"/>
          <w:b/>
          <w:bCs/>
          <w:i/>
          <w:szCs w:val="21"/>
          <w:u w:val="single"/>
        </w:rPr>
        <w:t xml:space="preserve">七、特定资格要求的证明文件（如果本项目设置特定资格要求，则需要提供）</w:t>
      </w:r>
      <w:r>
        <w:rPr>
          <w:rFonts w:hint="eastAsia" w:ascii="宋体" w:hAnsi="宋体" w:cs="宋体"/>
          <w:b/>
          <w:bCs/>
          <w:i/>
          <w:szCs w:val="21"/>
          <w:u w:val="single"/>
        </w:rPr>
      </w:r>
      <w:r/>
    </w:p>
    <w:p>
      <w:pPr>
        <w:pStyle w:val="1137"/>
        <w:ind w:firstLine="420"/>
        <w:jc w:val="left"/>
        <w:spacing w:line="360" w:lineRule="auto"/>
        <w:widowControl/>
        <w:rPr>
          <w:rFonts w:hint="eastAsia" w:ascii="宋体" w:hAnsi="宋体" w:cs="宋体"/>
          <w:i/>
          <w:szCs w:val="21"/>
          <w:u w:val="single"/>
        </w:rPr>
      </w:pPr>
      <w:r/>
      <w:bookmarkEnd w:id="388"/>
      <w:r/>
      <w:bookmarkEnd w:id="389"/>
      <w:r/>
      <w:bookmarkEnd w:id="390"/>
      <w:r/>
      <w:bookmarkStart w:id="391" w:name="_Toc120614284"/>
      <w:r>
        <w:rPr>
          <w:rFonts w:hint="eastAsia" w:ascii="宋体" w:hAnsi="宋体" w:cs="宋体"/>
          <w:i/>
          <w:szCs w:val="21"/>
          <w:u w:val="single"/>
        </w:rPr>
        <w:t xml:space="preserve">（1）供应商须同时具备①和②：</w:t>
      </w:r>
      <w:r>
        <w:rPr>
          <w:rFonts w:hint="eastAsia" w:ascii="宋体" w:hAnsi="宋体" w:cs="宋体"/>
          <w:i/>
          <w:szCs w:val="21"/>
          <w:u w:val="single"/>
        </w:rPr>
      </w:r>
      <w:r/>
    </w:p>
    <w:p>
      <w:pPr>
        <w:pStyle w:val="1137"/>
        <w:ind w:firstLine="420"/>
        <w:jc w:val="left"/>
        <w:spacing w:line="360" w:lineRule="auto"/>
        <w:widowControl/>
        <w:rPr>
          <w:rFonts w:hint="eastAsia" w:ascii="宋体" w:hAnsi="宋体" w:cs="宋体"/>
          <w:bCs/>
          <w:i/>
          <w:iCs/>
          <w:szCs w:val="21"/>
          <w:u w:val="single"/>
        </w:rPr>
      </w:pPr>
      <w:r>
        <w:rPr>
          <w:rFonts w:hint="eastAsia" w:ascii="宋体" w:hAnsi="宋体" w:cs="宋体"/>
          <w:i/>
          <w:szCs w:val="21"/>
          <w:u w:val="single"/>
        </w:rPr>
        <w:t xml:space="preserve">①工程设计水运行业乙级及以上资质或工程设计综合资质甲级</w:t>
      </w:r>
      <w:r>
        <w:rPr>
          <w:rFonts w:hint="eastAsia" w:ascii="宋体" w:hAnsi="宋体" w:cs="宋体"/>
          <w:b/>
          <w:i/>
          <w:iCs/>
          <w:szCs w:val="21"/>
          <w:u w:val="single"/>
        </w:rPr>
        <w:t xml:space="preserve">（相关证书原件扫描上传）</w:t>
      </w:r>
      <w:r>
        <w:rPr>
          <w:rFonts w:hint="eastAsia" w:ascii="宋体" w:hAnsi="宋体" w:cs="宋体"/>
          <w:bCs/>
          <w:i/>
          <w:iCs/>
          <w:szCs w:val="21"/>
          <w:u w:val="single"/>
        </w:rPr>
      </w:r>
      <w:r/>
    </w:p>
    <w:p>
      <w:pPr>
        <w:pStyle w:val="1137"/>
        <w:ind w:firstLine="420"/>
        <w:jc w:val="left"/>
        <w:spacing w:line="360" w:lineRule="auto"/>
        <w:widowControl/>
        <w:rPr>
          <w:rFonts w:hint="eastAsia" w:ascii="宋体" w:hAnsi="宋体" w:cs="宋体"/>
          <w:i/>
          <w:szCs w:val="21"/>
          <w:u w:val="single"/>
        </w:rPr>
      </w:pPr>
      <w:r>
        <w:rPr>
          <w:rFonts w:hint="eastAsia" w:ascii="宋体" w:hAnsi="宋体" w:cs="宋体"/>
          <w:i/>
          <w:szCs w:val="21"/>
          <w:u w:val="single"/>
        </w:rPr>
        <w:t xml:space="preserve">②电子与智能化工程专业承包二级及以上资质且具备有效期内的安全生产许可证</w:t>
      </w:r>
      <w:r>
        <w:rPr>
          <w:rFonts w:hint="eastAsia" w:ascii="宋体" w:hAnsi="宋体" w:cs="宋体"/>
          <w:b/>
          <w:i/>
          <w:iCs/>
          <w:szCs w:val="21"/>
          <w:u w:val="single"/>
        </w:rPr>
        <w:t xml:space="preserve">（相关证书原件扫描上传）</w:t>
      </w:r>
      <w:r>
        <w:rPr>
          <w:rFonts w:hint="eastAsia" w:ascii="宋体" w:hAnsi="宋体" w:cs="宋体"/>
          <w:i/>
          <w:szCs w:val="21"/>
          <w:u w:val="single"/>
        </w:rPr>
      </w:r>
      <w:r/>
    </w:p>
    <w:p>
      <w:pPr>
        <w:pStyle w:val="1137"/>
        <w:ind w:firstLine="420"/>
        <w:jc w:val="left"/>
        <w:spacing w:line="360" w:lineRule="auto"/>
        <w:tabs>
          <w:tab w:val="left" w:pos="900" w:leader="none"/>
        </w:tabs>
        <w:rPr>
          <w:rFonts w:hint="eastAsia" w:ascii="宋体" w:hAnsi="宋体" w:cs="宋体"/>
          <w:b/>
          <w:i/>
          <w:szCs w:val="21"/>
          <w:u w:val="single"/>
        </w:rPr>
      </w:pPr>
      <w:r>
        <w:rPr>
          <w:rFonts w:hint="eastAsia" w:ascii="宋体" w:hAnsi="宋体" w:cs="宋体"/>
          <w:i/>
          <w:szCs w:val="21"/>
          <w:u w:val="single"/>
        </w:rPr>
        <w:t xml:space="preserve">（2）</w:t>
      </w:r>
      <w:r>
        <w:rPr>
          <w:rFonts w:hint="eastAsia" w:ascii="宋体" w:hAnsi="宋体" w:cs="宋体"/>
          <w:bCs/>
          <w:i/>
          <w:u w:val="single"/>
        </w:rPr>
        <w:t xml:space="preserve">供应商</w:t>
      </w:r>
      <w:r>
        <w:rPr>
          <w:rFonts w:hint="eastAsia" w:ascii="宋体" w:hAnsi="宋体" w:cs="宋体"/>
          <w:bCs/>
          <w:i/>
          <w:iCs/>
          <w:u w:val="single"/>
        </w:rPr>
        <w:t xml:space="preserve">拟派项目总承包负责人须具备高级工程师及以上职称</w:t>
      </w:r>
      <w:r>
        <w:rPr>
          <w:rFonts w:hint="eastAsia" w:ascii="宋体" w:hAnsi="宋体" w:cs="宋体"/>
          <w:b/>
          <w:i/>
          <w:iCs/>
          <w:szCs w:val="21"/>
          <w:u w:val="single"/>
        </w:rPr>
        <w:t xml:space="preserve">（相关证书原件扫描上传）</w:t>
      </w:r>
      <w:r>
        <w:rPr>
          <w:rFonts w:hint="eastAsia" w:ascii="宋体" w:hAnsi="宋体" w:cs="宋体"/>
          <w:b/>
          <w:i/>
          <w:szCs w:val="21"/>
          <w:u w:val="single"/>
        </w:rPr>
      </w:r>
      <w:r/>
    </w:p>
    <w:p>
      <w:pPr>
        <w:pStyle w:val="1137"/>
        <w:ind w:right="180" w:firstLine="315"/>
        <w:spacing w:line="560" w:lineRule="exact"/>
        <w:rPr>
          <w:rFonts w:hint="eastAsia" w:ascii="宋体" w:hAnsi="宋体" w:cs="宋体"/>
          <w:b/>
          <w:bCs/>
          <w:i/>
          <w:szCs w:val="21"/>
          <w:u w:val="single"/>
        </w:rPr>
      </w:pPr>
      <w:r>
        <w:rPr>
          <w:rFonts w:hint="eastAsia" w:ascii="宋体" w:hAnsi="宋体" w:cs="宋体"/>
          <w:i/>
          <w:iCs/>
          <w:szCs w:val="21"/>
          <w:u w:val="single"/>
        </w:rPr>
        <w:br w:type="page" w:clear="all"/>
      </w:r>
      <w:r>
        <w:rPr>
          <w:rFonts w:hint="eastAsia" w:ascii="宋体" w:hAnsi="宋体" w:cs="宋体"/>
          <w:b/>
          <w:bCs/>
          <w:i/>
          <w:szCs w:val="21"/>
        </w:rPr>
        <w:t xml:space="preserve">八、</w:t>
      </w:r>
      <w:r>
        <w:rPr>
          <w:rFonts w:hint="eastAsia" w:ascii="宋体" w:hAnsi="宋体" w:cs="宋体"/>
          <w:b/>
          <w:bCs/>
          <w:i/>
          <w:szCs w:val="21"/>
          <w:u w:val="single"/>
        </w:rPr>
        <w:t xml:space="preserve">法人授权书</w:t>
      </w:r>
      <w:r>
        <w:rPr>
          <w:rFonts w:hint="eastAsia" w:ascii="宋体" w:hAnsi="宋体" w:cs="宋体"/>
          <w:b/>
          <w:bCs/>
          <w:i/>
          <w:szCs w:val="21"/>
          <w:u w:val="single"/>
        </w:rPr>
      </w:r>
      <w:r/>
    </w:p>
    <w:p>
      <w:pPr>
        <w:pStyle w:val="1168"/>
        <w:jc w:val="center"/>
        <w:rPr>
          <w:rFonts w:hint="eastAsia" w:ascii="宋体" w:hAnsi="宋体" w:eastAsia="宋体" w:cs="宋体"/>
        </w:rPr>
      </w:pPr>
      <w:r>
        <w:rPr>
          <w:rFonts w:hint="eastAsia" w:ascii="宋体" w:hAnsi="宋体" w:eastAsia="宋体" w:cs="宋体"/>
        </w:rPr>
        <w:t xml:space="preserve">法人授权委托书</w:t>
      </w:r>
      <w:r>
        <w:rPr>
          <w:rFonts w:hint="eastAsia" w:ascii="宋体" w:hAnsi="宋体" w:eastAsia="宋体" w:cs="宋体"/>
        </w:rPr>
      </w:r>
      <w:r/>
    </w:p>
    <w:p>
      <w:pPr>
        <w:pStyle w:val="1137"/>
        <w:ind w:firstLine="420"/>
        <w:tabs>
          <w:tab w:val="left" w:pos="360" w:leader="none"/>
        </w:tabs>
        <w:rPr>
          <w:rFonts w:hint="eastAsia" w:ascii="宋体" w:hAnsi="宋体" w:cs="宋体"/>
          <w:szCs w:val="21"/>
        </w:rPr>
      </w:pPr>
      <w:r>
        <w:rPr>
          <w:rFonts w:hint="eastAsia" w:ascii="宋体" w:hAnsi="宋体" w:cs="宋体"/>
          <w:szCs w:val="21"/>
        </w:rPr>
      </w:r>
      <w:r/>
    </w:p>
    <w:p>
      <w:pPr>
        <w:pStyle w:val="1137"/>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本授权书声明：____________（供应商名称）授权________________（被授权人的姓名）为我方就JSZC-</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rPr>
          <w:rFonts w:hint="eastAsia" w:ascii="宋体" w:hAnsi="宋体" w:cs="宋体"/>
          <w:szCs w:val="21"/>
        </w:rPr>
      </w:r>
      <w:r/>
    </w:p>
    <w:p>
      <w:pPr>
        <w:pStyle w:val="1137"/>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本授权书于______年____月____日起生效，特此声明。</w:t>
      </w:r>
      <w:r>
        <w:rPr>
          <w:rFonts w:hint="eastAsia" w:ascii="宋体" w:hAnsi="宋体" w:cs="宋体"/>
          <w:szCs w:val="21"/>
        </w:rPr>
      </w:r>
      <w:r/>
    </w:p>
    <w:p>
      <w:pPr>
        <w:pStyle w:val="1137"/>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被授权人身份证号码：</w:t>
      </w:r>
      <w:r>
        <w:rPr>
          <w:rFonts w:hint="eastAsia" w:ascii="宋体" w:hAnsi="宋体" w:cs="宋体"/>
          <w:szCs w:val="21"/>
          <w:u w:val="single"/>
        </w:rPr>
        <w:t xml:space="preserve">                                </w:t>
      </w:r>
      <w:r>
        <w:rPr>
          <w:rFonts w:hint="eastAsia" w:ascii="宋体" w:hAnsi="宋体" w:cs="宋体"/>
          <w:szCs w:val="21"/>
          <w:u w:val="single"/>
        </w:rPr>
      </w:r>
      <w:r/>
    </w:p>
    <w:p>
      <w:pPr>
        <w:pStyle w:val="1137"/>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被授权人联系电话：（手机）</w:t>
      </w:r>
      <w:r>
        <w:rPr>
          <w:rFonts w:hint="eastAsia" w:ascii="宋体" w:hAnsi="宋体" w:cs="宋体"/>
          <w:szCs w:val="21"/>
          <w:u w:val="single"/>
        </w:rPr>
        <w:t xml:space="preserve">                          </w:t>
      </w:r>
      <w:r>
        <w:rPr>
          <w:rFonts w:hint="eastAsia" w:ascii="宋体" w:hAnsi="宋体" w:cs="宋体"/>
          <w:szCs w:val="21"/>
          <w:u w:val="single"/>
        </w:rPr>
      </w:r>
      <w:r/>
    </w:p>
    <w:p>
      <w:pPr>
        <w:pStyle w:val="1137"/>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rPr>
          <w:rFonts w:hint="eastAsia" w:ascii="宋体" w:hAnsi="宋体" w:cs="宋体"/>
          <w:szCs w:val="21"/>
        </w:rPr>
      </w:r>
      <w:r/>
    </w:p>
    <w:p>
      <w:pPr>
        <w:pStyle w:val="1137"/>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u w:val="single"/>
        </w:rPr>
      </w:r>
      <w:r/>
    </w:p>
    <w:p>
      <w:pPr>
        <w:pStyle w:val="1137"/>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日期：</w:t>
      </w:r>
      <w:bookmarkStart w:id="392" w:name="_Hlt26955070"/>
      <w:r/>
      <w:bookmarkEnd w:id="392"/>
      <w:r/>
      <w:bookmarkStart w:id="393" w:name="_Hlt26671380"/>
      <w:r/>
      <w:bookmarkEnd w:id="393"/>
      <w:r/>
      <w:bookmarkStart w:id="394" w:name="_格式3__银行出具的资信证明"/>
      <w:r/>
      <w:bookmarkEnd w:id="394"/>
      <w:r>
        <w:rPr>
          <w:rFonts w:hint="eastAsia" w:ascii="宋体" w:hAnsi="宋体" w:cs="宋体"/>
          <w:szCs w:val="21"/>
          <w:u w:val="single"/>
        </w:rPr>
        <w:t xml:space="preserve">                                             </w:t>
      </w:r>
      <w:r>
        <w:rPr>
          <w:rFonts w:hint="eastAsia" w:ascii="宋体" w:hAnsi="宋体" w:cs="宋体"/>
          <w:szCs w:val="21"/>
          <w:u w:val="single"/>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t xml:space="preserve">被授权人身份证正反面：</w:t>
      </w: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bCs/>
          <w:szCs w:val="21"/>
        </w:rPr>
      </w:r>
      <w:r/>
    </w:p>
    <w:p>
      <w:pPr>
        <w:pStyle w:val="1251"/>
        <w:ind w:firstLine="420"/>
        <w:spacing w:line="360" w:lineRule="auto"/>
        <w:rPr>
          <w:rFonts w:hint="eastAsia" w:ascii="宋体" w:hAnsi="宋体" w:cs="宋体"/>
          <w:bCs/>
          <w:szCs w:val="21"/>
        </w:rPr>
      </w:pPr>
      <w:r>
        <w:rPr>
          <w:rFonts w:hint="eastAsia" w:ascii="宋体" w:hAnsi="宋体" w:cs="宋体"/>
          <w:szCs w:val="21"/>
        </w:rPr>
        <w:t xml:space="preserve">法定代表人</w:t>
      </w:r>
      <w:r>
        <w:rPr>
          <w:rFonts w:hint="eastAsia" w:ascii="宋体" w:hAnsi="宋体" w:cs="宋体"/>
          <w:bCs/>
          <w:szCs w:val="21"/>
        </w:rPr>
        <w:t xml:space="preserve">身份证正反面：</w:t>
      </w:r>
      <w:r>
        <w:rPr>
          <w:rFonts w:hint="eastAsia" w:ascii="宋体" w:hAnsi="宋体" w:cs="宋体"/>
          <w:bCs/>
          <w:szCs w:val="21"/>
        </w:rPr>
      </w:r>
      <w:r/>
    </w:p>
    <w:p>
      <w:pPr>
        <w:pStyle w:val="1137"/>
        <w:rPr>
          <w:rFonts w:hint="eastAsia" w:ascii="宋体" w:hAnsi="宋体" w:cs="宋体"/>
          <w:szCs w:val="21"/>
        </w:rPr>
      </w:pPr>
      <w:r>
        <w:rPr>
          <w:rFonts w:hint="eastAsia" w:ascii="宋体" w:hAnsi="宋体" w:cs="宋体"/>
          <w:szCs w:val="21"/>
        </w:rPr>
      </w:r>
      <w:r/>
    </w:p>
    <w:p>
      <w:pPr>
        <w:pStyle w:val="1137"/>
        <w:keepLines/>
        <w:keepNext/>
        <w:spacing w:line="360" w:lineRule="auto"/>
        <w:rPr>
          <w:rFonts w:hint="eastAsia"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i/>
          <w:iCs/>
          <w:szCs w:val="21"/>
          <w:u w:val="single"/>
        </w:rPr>
        <w:t xml:space="preserve">九、磋商响应函</w:t>
      </w:r>
      <w:r>
        <w:rPr>
          <w:rFonts w:hint="eastAsia" w:ascii="宋体" w:hAnsi="宋体" w:cs="宋体"/>
          <w:b/>
          <w:i/>
          <w:sz w:val="32"/>
          <w:szCs w:val="32"/>
          <w:u w:val="single"/>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致：江苏瑾诚工程项目管理有限公司</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号磋商文件，正式授权下述签字人</w:t>
      </w:r>
      <w:r>
        <w:rPr>
          <w:rFonts w:hint="eastAsia" w:ascii="宋体" w:hAnsi="宋体" w:cs="宋体"/>
          <w:szCs w:val="21"/>
          <w:u w:val="single"/>
        </w:rPr>
        <w:t xml:space="preserve">     </w:t>
      </w:r>
      <w:r>
        <w:rPr>
          <w:rFonts w:hint="eastAsia" w:ascii="宋体" w:hAnsi="宋体" w:cs="宋体"/>
          <w:szCs w:val="21"/>
        </w:rPr>
        <w:t xml:space="preserve">(姓名)代表我方</w:t>
      </w:r>
      <w:r>
        <w:rPr>
          <w:rFonts w:hint="eastAsia" w:ascii="宋体" w:hAnsi="宋体" w:cs="宋体"/>
          <w:szCs w:val="21"/>
          <w:u w:val="single"/>
        </w:rPr>
        <w:t xml:space="preserve">          </w:t>
      </w:r>
      <w:r>
        <w:rPr>
          <w:rFonts w:hint="eastAsia" w:ascii="宋体" w:hAnsi="宋体" w:cs="宋体"/>
          <w:szCs w:val="21"/>
        </w:rPr>
        <w:t xml:space="preserve">（供应商的名称），全权处理本次项目磋商的有关事宜。</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据此函，</w:t>
      </w:r>
      <w:r>
        <w:rPr>
          <w:rFonts w:hint="eastAsia" w:ascii="宋体" w:hAnsi="宋体" w:cs="宋体"/>
          <w:szCs w:val="21"/>
          <w:u w:val="single"/>
        </w:rPr>
        <w:t xml:space="preserve">          </w:t>
      </w:r>
      <w:r>
        <w:rPr>
          <w:rFonts w:hint="eastAsia" w:ascii="宋体" w:hAnsi="宋体" w:cs="宋体"/>
          <w:szCs w:val="21"/>
        </w:rPr>
        <w:t xml:space="preserve">签字人兹宣布同意如下：</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1.按磋商文件规定的各项要求，向买方提供所需货物、服务（包含与货物相关的服务及与服务相关的货物）。</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7.我方与本磋商有关的正式通讯地址为：</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邮          编：</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供应商开户行：</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账          号： </w:t>
      </w:r>
      <w:r>
        <w:rPr>
          <w:rFonts w:hint="eastAsia" w:ascii="宋体" w:hAnsi="宋体" w:cs="宋体"/>
          <w:szCs w:val="21"/>
        </w:rPr>
      </w:r>
      <w:r/>
    </w:p>
    <w:p>
      <w:pPr>
        <w:pStyle w:val="1137"/>
        <w:ind w:firstLine="420"/>
        <w:jc w:val="left"/>
        <w:spacing w:line="360" w:lineRule="auto"/>
        <w:rPr>
          <w:rFonts w:hint="eastAsia" w:ascii="宋体" w:hAnsi="宋体" w:cs="宋体"/>
          <w:szCs w:val="21"/>
        </w:rPr>
      </w:pPr>
      <w:r>
        <w:rPr>
          <w:rFonts w:hint="eastAsia" w:ascii="宋体" w:hAnsi="宋体" w:cs="宋体"/>
          <w:szCs w:val="21"/>
        </w:rPr>
        <w:t xml:space="preserve">日           期：________年____月____日</w:t>
      </w:r>
      <w:r>
        <w:rPr>
          <w:rFonts w:hint="eastAsia" w:ascii="宋体" w:hAnsi="宋体" w:cs="宋体"/>
          <w:szCs w:val="21"/>
        </w:rPr>
      </w:r>
      <w:r/>
    </w:p>
    <w:p>
      <w:pPr>
        <w:pStyle w:val="1137"/>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137"/>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137"/>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137"/>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137"/>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137"/>
        <w:ind w:firstLine="211"/>
        <w:jc w:val="left"/>
        <w:spacing w:line="560" w:lineRule="exact"/>
        <w:rPr>
          <w:rFonts w:hint="eastAsia" w:ascii="宋体" w:hAnsi="宋体" w:cs="宋体"/>
          <w:b/>
          <w:i/>
          <w:iCs/>
          <w:szCs w:val="21"/>
          <w:u w:val="single"/>
        </w:rPr>
      </w:pPr>
      <w:r>
        <w:rPr>
          <w:rFonts w:hint="eastAsia" w:ascii="宋体" w:hAnsi="宋体" w:cs="宋体"/>
          <w:b/>
          <w:i/>
          <w:iCs/>
          <w:szCs w:val="21"/>
          <w:u w:val="single"/>
        </w:rPr>
        <w:br w:type="page" w:clear="all"/>
      </w:r>
      <w:r>
        <w:rPr>
          <w:rFonts w:hint="eastAsia" w:ascii="宋体" w:hAnsi="宋体" w:cs="宋体"/>
          <w:b/>
          <w:szCs w:val="21"/>
        </w:rPr>
        <w:t xml:space="preserve">十、中小企业声明函</w:t>
      </w:r>
      <w:r>
        <w:rPr>
          <w:rFonts w:hint="eastAsia" w:ascii="宋体" w:hAnsi="宋体" w:cs="宋体"/>
          <w:b/>
          <w:i/>
          <w:iCs/>
          <w:szCs w:val="21"/>
          <w:u w:val="single"/>
        </w:rPr>
      </w:r>
      <w:r/>
    </w:p>
    <w:p>
      <w:pPr>
        <w:pStyle w:val="1137"/>
        <w:jc w:val="center"/>
        <w:spacing w:line="360" w:lineRule="auto"/>
        <w:rPr>
          <w:rFonts w:hint="eastAsia" w:ascii="宋体" w:hAnsi="宋体" w:cs="宋体"/>
          <w:b/>
          <w:bCs/>
          <w:szCs w:val="21"/>
        </w:rPr>
      </w:pPr>
      <w:r>
        <w:rPr>
          <w:rFonts w:hint="eastAsia" w:ascii="宋体" w:hAnsi="宋体" w:cs="宋体"/>
          <w:b/>
          <w:szCs w:val="21"/>
        </w:rPr>
        <w:t xml:space="preserve">中小企业声明函（工程）</w:t>
      </w:r>
      <w:r>
        <w:rPr>
          <w:rFonts w:hint="eastAsia" w:ascii="宋体" w:hAnsi="宋体" w:cs="宋体"/>
          <w:b/>
          <w:bCs/>
          <w:szCs w:val="21"/>
        </w:rPr>
      </w:r>
      <w:r/>
    </w:p>
    <w:p>
      <w:pPr>
        <w:pStyle w:val="1137"/>
        <w:ind w:firstLine="420"/>
        <w:jc w:val="left"/>
        <w:spacing w:line="40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采购活动，工程的实施单位全部为符合政策要求的中小企业（或者：服务全部由符合政策要求的中小企业承接）。相关企业（含联合体中的中小企业、签订分包意向协议的中小企业）的具体情况如下：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137"/>
        <w:ind w:firstLine="420"/>
        <w:jc w:val="left"/>
        <w:spacing w:line="400" w:lineRule="exact"/>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b/>
          <w:bCs/>
          <w:szCs w:val="21"/>
          <w:u w:val="single"/>
        </w:rPr>
        <w:t xml:space="preserve">建筑业</w:t>
      </w:r>
      <w:r>
        <w:rPr>
          <w:rFonts w:hint="eastAsia" w:ascii="宋体" w:hAnsi="宋体" w:cs="宋体"/>
          <w:szCs w:val="21"/>
          <w:u w:val="single"/>
        </w:rPr>
        <w:t xml:space="preserve">）（该行业类别不可修改）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lang w:eastAsia="en-US"/>
        </w:rPr>
        <w:fldChar w:fldCharType="begin"/>
      </w:r>
      <w:r>
        <w:rPr>
          <w:rFonts w:hint="eastAsia" w:ascii="宋体" w:hAnsi="宋体" w:cs="宋体"/>
          <w:spacing w:val="-1"/>
          <w:szCs w:val="21"/>
          <w:vertAlign w:val="superscript"/>
        </w:rPr>
        <w:instrText xml:space="preserve"> HYPERLINK \l "br1" </w:instrText>
      </w:r>
      <w:r>
        <w:rPr>
          <w:rFonts w:hint="eastAsia" w:ascii="宋体" w:hAnsi="宋体" w:cs="宋体"/>
          <w:szCs w:val="21"/>
          <w:lang w:eastAsia="en-US"/>
        </w:rPr>
        <w:fldChar w:fldCharType="separate"/>
      </w:r>
      <w:r>
        <w:rPr>
          <w:rFonts w:hint="eastAsia" w:ascii="宋体" w:hAnsi="宋体" w:cs="宋体"/>
          <w:spacing w:val="-1"/>
          <w:szCs w:val="21"/>
          <w:vertAlign w:val="superscript"/>
        </w:rPr>
        <w:t xml:space="preserve">1</w:t>
      </w:r>
      <w:r>
        <w:rPr>
          <w:rFonts w:hint="eastAsia" w:ascii="宋体" w:hAnsi="宋体" w:cs="宋体"/>
          <w:szCs w:val="21"/>
          <w:lang w:eastAsia="en-US"/>
        </w:rPr>
        <w:fldChar w:fldCharType="end"/>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u w:val="single"/>
        </w:rPr>
      </w:r>
      <w:r/>
    </w:p>
    <w:p>
      <w:pPr>
        <w:pStyle w:val="1137"/>
        <w:ind w:firstLine="420"/>
        <w:jc w:val="left"/>
        <w:spacing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w:t>
      </w:r>
      <w:r>
        <w:rPr>
          <w:rFonts w:hint="eastAsia" w:ascii="宋体" w:hAnsi="宋体" w:cs="宋体"/>
          <w:b/>
          <w:bCs/>
          <w:szCs w:val="21"/>
          <w:u w:val="single"/>
        </w:rPr>
        <w:t xml:space="preserve">建筑业</w:t>
      </w:r>
      <w:r>
        <w:rPr>
          <w:rFonts w:hint="eastAsia" w:ascii="宋体" w:hAnsi="宋体" w:cs="宋体"/>
          <w:szCs w:val="21"/>
          <w:u w:val="single"/>
        </w:rPr>
        <w:t xml:space="preserve">）（该行业类别不可修改）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u w:val="single"/>
        </w:rPr>
      </w:r>
      <w:r/>
    </w:p>
    <w:p>
      <w:pPr>
        <w:pStyle w:val="1137"/>
        <w:ind w:firstLine="420"/>
        <w:jc w:val="left"/>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1137"/>
        <w:ind w:firstLine="420"/>
        <w:jc w:val="left"/>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1137"/>
        <w:ind w:firstLine="420"/>
        <w:jc w:val="left"/>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1137"/>
        <w:spacing w:line="400" w:lineRule="exact"/>
        <w:rPr>
          <w:rFonts w:hint="eastAsia" w:ascii="宋体" w:hAnsi="宋体" w:cs="宋体"/>
          <w:b/>
          <w:bCs/>
        </w:rPr>
      </w:pPr>
      <w:r>
        <w:rPr>
          <w:rFonts w:hint="eastAsia" w:ascii="宋体" w:hAnsi="宋体" w:cs="宋体"/>
          <w:b/>
          <w:bCs/>
        </w:rPr>
      </w:r>
      <w:r/>
    </w:p>
    <w:p>
      <w:pPr>
        <w:pStyle w:val="1137"/>
        <w:spacing w:line="40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rPr>
          <w:rFonts w:hint="eastAsia" w:ascii="宋体" w:hAnsi="宋体" w:cs="宋体"/>
        </w:rPr>
      </w:r>
      <w:r/>
    </w:p>
    <w:p>
      <w:pPr>
        <w:pStyle w:val="1137"/>
        <w:ind w:firstLine="420"/>
        <w:spacing w:line="400" w:lineRule="exact"/>
        <w:rPr>
          <w:rFonts w:hint="eastAsia" w:ascii="宋体" w:hAnsi="宋体" w:cs="宋体"/>
        </w:rPr>
      </w:pPr>
      <w:r>
        <w:rPr>
          <w:rFonts w:hint="eastAsia" w:ascii="宋体" w:hAnsi="宋体" w:cs="宋体"/>
        </w:rPr>
        <w:t xml:space="preserve">2、供应商如不提供此声明函，价格将不做相应扣除。</w:t>
      </w:r>
      <w:r>
        <w:rPr>
          <w:rFonts w:hint="eastAsia" w:ascii="宋体" w:hAnsi="宋体" w:cs="宋体"/>
        </w:rPr>
      </w:r>
      <w:r/>
    </w:p>
    <w:p>
      <w:pPr>
        <w:pStyle w:val="1137"/>
        <w:ind w:firstLine="420"/>
        <w:spacing w:line="400" w:lineRule="exact"/>
        <w:rPr>
          <w:rFonts w:hint="eastAsia" w:ascii="宋体" w:hAnsi="宋体" w:cs="宋体"/>
        </w:rPr>
      </w:pPr>
      <w:r>
        <w:rPr>
          <w:rFonts w:hint="eastAsia" w:ascii="宋体" w:hAnsi="宋体" w:cs="宋体"/>
        </w:rPr>
        <w:t xml:space="preserve">3、企业声明函请完整填写，中标后将公示。</w:t>
      </w:r>
      <w:r>
        <w:rPr>
          <w:rFonts w:hint="eastAsia" w:ascii="宋体" w:hAnsi="宋体" w:cs="宋体"/>
        </w:rPr>
      </w:r>
      <w:r/>
    </w:p>
    <w:p>
      <w:pPr>
        <w:pStyle w:val="1137"/>
        <w:ind w:firstLine="420"/>
        <w:jc w:val="left"/>
        <w:spacing w:line="400" w:lineRule="exact"/>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rPr>
      </w:r>
      <w:r/>
    </w:p>
    <w:p>
      <w:pPr>
        <w:pStyle w:val="1137"/>
        <w:ind w:firstLine="420"/>
        <w:jc w:val="left"/>
        <w:spacing w:line="40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rPr>
          <w:rFonts w:hint="eastAsia" w:ascii="宋体" w:hAnsi="宋体" w:cs="宋体"/>
        </w:rPr>
      </w:r>
      <w:r/>
    </w:p>
    <w:p>
      <w:pPr>
        <w:pStyle w:val="1137"/>
        <w:ind w:firstLine="420"/>
        <w:jc w:val="left"/>
        <w:spacing w:line="400" w:lineRule="exact"/>
        <w:rPr>
          <w:rFonts w:hint="eastAsia" w:ascii="宋体" w:hAnsi="宋体" w:cs="宋体"/>
          <w:szCs w:val="21"/>
        </w:rPr>
      </w:pPr>
      <w:r>
        <w:rPr>
          <w:rFonts w:hint="eastAsia" w:ascii="宋体" w:hAnsi="宋体" w:cs="宋体"/>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Cs w:val="21"/>
        </w:rPr>
        <w:t xml:space="preserve">。</w:t>
      </w:r>
      <w:r>
        <w:rPr>
          <w:rFonts w:hint="eastAsia" w:ascii="宋体" w:hAnsi="宋体" w:cs="宋体"/>
          <w:szCs w:val="21"/>
        </w:rPr>
      </w:r>
      <w:r/>
    </w:p>
    <w:p>
      <w:pPr>
        <w:pStyle w:val="1251"/>
        <w:ind w:firstLine="420"/>
        <w:rPr>
          <w:rFonts w:hint="eastAsia" w:ascii="宋体" w:hAnsi="宋体" w:cs="宋体"/>
          <w:szCs w:val="21"/>
        </w:rPr>
      </w:pPr>
      <w:r>
        <w:rPr>
          <w:rFonts w:hint="eastAsia" w:ascii="宋体" w:hAnsi="宋体" w:cs="宋体"/>
          <w:szCs w:val="21"/>
        </w:rPr>
      </w:r>
      <w:r/>
    </w:p>
    <w:p>
      <w:pPr>
        <w:pStyle w:val="1137"/>
        <w:ind w:firstLine="4620"/>
        <w:jc w:val="left"/>
        <w:spacing w:line="400" w:lineRule="exact"/>
        <w:rPr>
          <w:rFonts w:hint="eastAsia" w:ascii="宋体" w:hAnsi="宋体" w:cs="宋体"/>
          <w:szCs w:val="21"/>
        </w:rPr>
      </w:pPr>
      <w:r>
        <w:rPr>
          <w:rFonts w:hint="eastAsia" w:ascii="宋体" w:hAnsi="宋体" w:cs="宋体"/>
          <w:szCs w:val="21"/>
        </w:rPr>
        <w:t xml:space="preserve">企业名称（加盖CA电子公章）：</w:t>
      </w:r>
      <w:r>
        <w:rPr>
          <w:rFonts w:hint="eastAsia" w:ascii="宋体" w:hAnsi="宋体" w:cs="宋体"/>
          <w:szCs w:val="21"/>
        </w:rPr>
      </w:r>
      <w:r/>
    </w:p>
    <w:p>
      <w:pPr>
        <w:pStyle w:val="1137"/>
        <w:ind w:firstLine="4620"/>
        <w:jc w:val="left"/>
        <w:spacing w:line="40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137"/>
        <w:jc w:val="center"/>
        <w:spacing w:line="360" w:lineRule="auto"/>
        <w:rPr>
          <w:rFonts w:hint="eastAsia" w:ascii="宋体" w:hAnsi="宋体" w:cs="宋体"/>
          <w:b/>
          <w:bCs/>
          <w:szCs w:val="21"/>
        </w:rPr>
      </w:pPr>
      <w:r>
        <w:rPr>
          <w:rFonts w:hint="eastAsia" w:ascii="宋体" w:hAnsi="宋体" w:cs="宋体"/>
          <w:sz w:val="24"/>
          <w:szCs w:val="24"/>
        </w:rPr>
        <w:br w:type="page" w:clear="all"/>
      </w:r>
      <w:r>
        <w:rPr>
          <w:rFonts w:hint="eastAsia" w:ascii="宋体" w:hAnsi="宋体" w:cs="宋体"/>
          <w:b/>
          <w:szCs w:val="21"/>
        </w:rPr>
        <w:t xml:space="preserve">中小微企业划型标准</w:t>
      </w:r>
      <w:r>
        <w:rPr>
          <w:rFonts w:hint="eastAsia" w:ascii="宋体" w:hAnsi="宋体" w:cs="宋体"/>
          <w:b/>
          <w:bCs/>
          <w:szCs w:val="21"/>
        </w:rPr>
      </w:r>
      <w:r/>
    </w:p>
    <w:p>
      <w:pPr>
        <w:pStyle w:val="1137"/>
        <w:ind w:firstLine="422"/>
        <w:rPr>
          <w:rFonts w:hint="eastAsia" w:ascii="宋体" w:hAnsi="宋体" w:cs="宋体"/>
          <w:b/>
          <w:bCs/>
          <w:szCs w:val="21"/>
        </w:rPr>
      </w:pPr>
      <w:r>
        <w:rPr>
          <w:rStyle w:val="1209"/>
          <w:rFonts w:hint="eastAsia" w:ascii="宋体" w:hAnsi="宋体" w:cs="宋体"/>
          <w:szCs w:val="21"/>
        </w:rPr>
        <w:t xml:space="preserve">中小微企业划型标准如下：</w:t>
      </w:r>
      <w:r>
        <w:rPr>
          <w:rFonts w:hint="eastAsia" w:ascii="宋体" w:hAnsi="宋体" w:cs="宋体"/>
          <w:b/>
          <w:bCs/>
          <w:szCs w:val="21"/>
        </w:rPr>
      </w:r>
      <w:r/>
    </w:p>
    <w:tbl>
      <w:tblPr>
        <w:tblW w:w="8985"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4"/>
        <w:gridCol w:w="1622"/>
        <w:gridCol w:w="1142"/>
        <w:gridCol w:w="1930"/>
        <w:gridCol w:w="1701"/>
        <w:gridCol w:w="1146"/>
      </w:tblGrid>
      <w:tr>
        <w:trPr>
          <w:tblCellSpacing w:w="15" w:type="dxa"/>
          <w:trHeight w:val="285"/>
        </w:trPr>
        <w:tc>
          <w:tcPr>
            <w:tcMar>
              <w:left w:w="105" w:type="dxa"/>
              <w:top w:w="0" w:type="dxa"/>
              <w:right w:w="105" w:type="dxa"/>
              <w:bottom w:w="0" w:type="dxa"/>
            </w:tcMar>
            <w:tcW w:w="1399"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行业名称</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指标名称</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spacing w:after="150" w:line="360" w:lineRule="auto"/>
              <w:rPr>
                <w:rFonts w:hint="eastAsia"/>
                <w:sz w:val="21"/>
                <w:szCs w:val="21"/>
              </w:rPr>
            </w:pPr>
            <w:r>
              <w:rPr>
                <w:rStyle w:val="1209"/>
                <w:rFonts w:hint="eastAsia"/>
                <w:sz w:val="21"/>
                <w:szCs w:val="21"/>
              </w:rPr>
              <w:t xml:space="preserve">计量单位</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中型</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小型</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微型</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农、林、牧、渔</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500≤Y＜20000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50≤Y＜500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Y＜50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工业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300≤X＜1000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20≤X＜300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X＜20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2000≤Y＜40000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300≤Y＜2000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Y＜300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建筑业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6000≤Y＜80000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300≤Y＜6000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Y＜300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资产总额（Z）</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5000≤Z＜80000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300≤Z＜5000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Z＜300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批发业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20≤X＜200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5≤X＜20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X＜5</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5000≤Y＜40000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1000≤Y＜5000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零售业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10≤X＜50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500≤Y＜20000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100≤Y＜500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交通运输业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300≤X＜1000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20≤X＜300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X＜20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3000≤Y＜30000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200≤Y＜3000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Y＜200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仓储业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100≤X＜200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X＜20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1000≤Y＜30000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100≤Y＜1000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邮政业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300≤X＜1000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20≤X＜300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X＜20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2000≤Y＜30000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100≤Y＜2000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住宿业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2000≤Y＜10000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100≤Y＜2000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餐饮业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2000≤Y＜10000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100≤Y＜2000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信息传输业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100≤X＜2000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1000≤Y＜100000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100≤Y＜1000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软件和信息技术服务业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1000≤Y＜10000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50≤Y＜1000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Y＜50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房地产开发经营</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1000≤Y＜200000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100≤X＜1000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资产总额（Z）</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5000≤Z＜10000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2000≤Y＜5000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Y＜2000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物业管理</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300≤X＜1000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营业收入（Y）</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1000≤Y＜5000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500≤Y＜1000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Y＜500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租赁和商务服务业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r>
        <w:trPr>
          <w:tblCellSpacing w:w="15" w:type="dxa"/>
          <w:trHeight w:val="225"/>
        </w:trPr>
        <w:tc>
          <w:tcPr>
            <w:tcW w:w="1399" w:type="dxa"/>
            <w:vAlign w:val="center"/>
            <w:vMerge w:val="continue"/>
            <w:textDirection w:val="lrTb"/>
            <w:noWrap w:val="false"/>
          </w:tcPr>
          <w:p>
            <w:pPr>
              <w:pStyle w:val="1137"/>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资产总额（Z）</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万元</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8000≤Z＜120000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100≤Z＜8000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Y＜100</w:t>
            </w:r>
            <w:r>
              <w:rPr>
                <w:rFonts w:hint="eastAsia"/>
                <w:sz w:val="21"/>
                <w:szCs w:val="21"/>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其他未列明行业</w:t>
            </w:r>
            <w:r>
              <w:rPr>
                <w:rFonts w:hint="eastAsia"/>
                <w:sz w:val="21"/>
                <w:szCs w:val="21"/>
              </w:rPr>
            </w:r>
            <w:r/>
          </w:p>
        </w:tc>
        <w:tc>
          <w:tcPr>
            <w:tcMar>
              <w:left w:w="105" w:type="dxa"/>
              <w:top w:w="0" w:type="dxa"/>
              <w:right w:w="105" w:type="dxa"/>
              <w:bottom w:w="0" w:type="dxa"/>
            </w:tcMar>
            <w:tcW w:w="159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从业人员（X）</w:t>
            </w:r>
            <w:r>
              <w:rPr>
                <w:rFonts w:hint="eastAsia"/>
                <w:sz w:val="21"/>
                <w:szCs w:val="21"/>
              </w:rPr>
            </w:r>
            <w:r/>
          </w:p>
        </w:tc>
        <w:tc>
          <w:tcPr>
            <w:tcMar>
              <w:left w:w="105" w:type="dxa"/>
              <w:top w:w="0" w:type="dxa"/>
              <w:right w:w="105" w:type="dxa"/>
              <w:bottom w:w="0" w:type="dxa"/>
            </w:tcMar>
            <w:tcW w:w="1112"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人</w:t>
            </w:r>
            <w:r>
              <w:rPr>
                <w:rFonts w:hint="eastAsia"/>
                <w:sz w:val="21"/>
                <w:szCs w:val="21"/>
              </w:rPr>
            </w:r>
            <w:r/>
          </w:p>
        </w:tc>
        <w:tc>
          <w:tcPr>
            <w:tcMar>
              <w:left w:w="105" w:type="dxa"/>
              <w:top w:w="0" w:type="dxa"/>
              <w:right w:w="105" w:type="dxa"/>
              <w:bottom w:w="0" w:type="dxa"/>
            </w:tcMar>
            <w:tcW w:w="1900"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100≤X＜300</w:t>
            </w:r>
            <w:r>
              <w:rPr>
                <w:rFonts w:hint="eastAsia"/>
                <w:sz w:val="21"/>
                <w:szCs w:val="21"/>
              </w:rPr>
            </w:r>
            <w:r/>
          </w:p>
        </w:tc>
        <w:tc>
          <w:tcPr>
            <w:tcMar>
              <w:left w:w="105" w:type="dxa"/>
              <w:top w:w="0" w:type="dxa"/>
              <w:right w:w="105" w:type="dxa"/>
              <w:bottom w:w="0" w:type="dxa"/>
            </w:tcMar>
            <w:tcW w:w="167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10≤X＜100</w:t>
            </w:r>
            <w:r>
              <w:rPr>
                <w:rFonts w:hint="eastAsia"/>
                <w:sz w:val="21"/>
                <w:szCs w:val="21"/>
              </w:rPr>
            </w:r>
            <w:r/>
          </w:p>
        </w:tc>
        <w:tc>
          <w:tcPr>
            <w:tcMar>
              <w:left w:w="105" w:type="dxa"/>
              <w:top w:w="0" w:type="dxa"/>
              <w:right w:w="105" w:type="dxa"/>
              <w:bottom w:w="0" w:type="dxa"/>
            </w:tcMar>
            <w:tcW w:w="1101" w:type="dxa"/>
            <w:vAlign w:val="center"/>
            <w:textDirection w:val="lrTb"/>
            <w:noWrap w:val="false"/>
          </w:tcPr>
          <w:p>
            <w:pPr>
              <w:pStyle w:val="1200"/>
              <w:jc w:val="center"/>
              <w:spacing w:after="150" w:line="360" w:lineRule="auto"/>
              <w:rPr>
                <w:rFonts w:hint="eastAsia"/>
                <w:sz w:val="21"/>
                <w:szCs w:val="21"/>
              </w:rPr>
            </w:pPr>
            <w:r>
              <w:rPr>
                <w:rStyle w:val="1209"/>
                <w:rFonts w:hint="eastAsia"/>
                <w:sz w:val="21"/>
                <w:szCs w:val="21"/>
              </w:rPr>
              <w:t xml:space="preserve">X＜10</w:t>
            </w:r>
            <w:r>
              <w:rPr>
                <w:rFonts w:hint="eastAsia"/>
                <w:sz w:val="21"/>
                <w:szCs w:val="21"/>
              </w:rPr>
            </w:r>
            <w:r/>
          </w:p>
        </w:tc>
      </w:tr>
    </w:tbl>
    <w:p>
      <w:pPr>
        <w:pStyle w:val="1251"/>
        <w:ind w:firstLine="422"/>
        <w:spacing w:line="360" w:lineRule="auto"/>
        <w:rPr>
          <w:rFonts w:hint="eastAsia" w:ascii="宋体" w:hAnsi="宋体" w:cs="宋体"/>
          <w:szCs w:val="21"/>
        </w:rPr>
      </w:pPr>
      <w:r>
        <w:rPr>
          <w:rStyle w:val="1209"/>
          <w:rFonts w:hint="eastAsia" w:ascii="宋体" w:hAnsi="宋体" w:cs="宋体"/>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szCs w:val="21"/>
        </w:rPr>
      </w:r>
      <w:r/>
    </w:p>
    <w:p>
      <w:pPr>
        <w:pStyle w:val="1137"/>
        <w:spacing w:line="560" w:lineRule="exact"/>
        <w:rPr>
          <w:rFonts w:hint="eastAsia" w:ascii="宋体" w:hAnsi="宋体" w:cs="宋体"/>
          <w:sz w:val="24"/>
          <w:szCs w:val="24"/>
        </w:rPr>
      </w:pPr>
      <w:r>
        <w:rPr>
          <w:rFonts w:hint="eastAsia" w:ascii="宋体" w:hAnsi="宋体" w:cs="宋体"/>
          <w:sz w:val="24"/>
          <w:szCs w:val="24"/>
        </w:rPr>
      </w:r>
      <w:r/>
    </w:p>
    <w:p>
      <w:pPr>
        <w:pStyle w:val="1137"/>
        <w:jc w:val="center"/>
        <w:spacing w:line="460" w:lineRule="exact"/>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十一、残疾人福利性单位声明函（如有）</w:t>
      </w:r>
      <w:r>
        <w:rPr>
          <w:rFonts w:hint="eastAsia" w:ascii="宋体" w:hAnsi="宋体" w:cs="宋体"/>
          <w:b/>
          <w:szCs w:val="21"/>
        </w:rPr>
      </w:r>
      <w:r/>
    </w:p>
    <w:p>
      <w:pPr>
        <w:pStyle w:val="1137"/>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项目采购活动提供本单位制造的货物，或者提供其他残疾人福利性单位制造的货物（不包括使用非残疾人福利性单位注册商标的货物）。</w:t>
      </w:r>
      <w:r>
        <w:rPr>
          <w:rFonts w:hint="eastAsia" w:ascii="宋体" w:hAnsi="宋体" w:cs="宋体"/>
          <w:szCs w:val="21"/>
        </w:rPr>
      </w:r>
      <w:r/>
    </w:p>
    <w:p>
      <w:pPr>
        <w:pStyle w:val="1137"/>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1137"/>
        <w:ind w:firstLine="420"/>
        <w:spacing w:line="588" w:lineRule="exact"/>
        <w:rPr>
          <w:rFonts w:hint="eastAsia" w:ascii="宋体" w:hAnsi="宋体" w:cs="宋体"/>
          <w:szCs w:val="21"/>
        </w:rPr>
      </w:pPr>
      <w:r>
        <w:rPr>
          <w:rFonts w:hint="eastAsia" w:ascii="宋体" w:hAnsi="宋体" w:cs="宋体"/>
          <w:szCs w:val="21"/>
        </w:rPr>
      </w:r>
      <w:r/>
    </w:p>
    <w:p>
      <w:pPr>
        <w:pStyle w:val="1137"/>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w:t>
      </w:r>
      <w:r>
        <w:rPr>
          <w:rFonts w:hint="eastAsia" w:ascii="宋体" w:hAnsi="宋体" w:cs="宋体"/>
          <w:szCs w:val="21"/>
          <w:lang w:eastAsia="zh-CN"/>
        </w:rPr>
        <w:t xml:space="preserve">成交供应商</w:t>
      </w:r>
      <w:r>
        <w:rPr>
          <w:rFonts w:hint="eastAsia" w:ascii="宋体" w:hAnsi="宋体" w:cs="宋体"/>
          <w:szCs w:val="21"/>
        </w:rPr>
        <w:t xml:space="preserve">为残疾人福利单位的，此声明函将随成交结果同时公告，接受社会监督）</w:t>
      </w:r>
      <w:r>
        <w:rPr>
          <w:rFonts w:hint="eastAsia" w:ascii="宋体" w:hAnsi="宋体" w:cs="宋体"/>
          <w:szCs w:val="21"/>
        </w:rPr>
      </w:r>
      <w:r/>
    </w:p>
    <w:p>
      <w:pPr>
        <w:pStyle w:val="1137"/>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137"/>
        <w:ind w:right="1560" w:firstLine="444"/>
        <w:jc w:val="center"/>
        <w:spacing w:line="588" w:lineRule="exact"/>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供应商全称（加盖CA电子公章）：</w:t>
      </w:r>
      <w:r>
        <w:rPr>
          <w:rFonts w:hint="eastAsia" w:ascii="宋体" w:hAnsi="宋体" w:cs="宋体"/>
          <w:szCs w:val="21"/>
        </w:rPr>
      </w:r>
      <w:r/>
    </w:p>
    <w:p>
      <w:pPr>
        <w:pStyle w:val="1137"/>
        <w:ind w:right="1560" w:firstLine="420"/>
        <w:jc w:val="center"/>
        <w:spacing w:line="588" w:lineRule="exact"/>
        <w:tabs>
          <w:tab w:val="left" w:pos="4860" w:leader="none"/>
        </w:tabs>
        <w:rPr>
          <w:rFonts w:hint="eastAsia" w:ascii="宋体" w:hAnsi="宋体" w:cs="宋体"/>
          <w:szCs w:val="21"/>
        </w:rPr>
      </w:pPr>
      <w:r>
        <w:rPr>
          <w:rFonts w:hint="eastAsia" w:ascii="宋体" w:hAnsi="宋体" w:cs="宋体"/>
          <w:szCs w:val="21"/>
        </w:rPr>
        <w:t xml:space="preserve">        日  期：</w:t>
      </w:r>
      <w:r>
        <w:rPr>
          <w:rFonts w:hint="eastAsia" w:ascii="宋体" w:hAnsi="宋体" w:cs="宋体"/>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r>
      <w:r/>
    </w:p>
    <w:p>
      <w:pPr>
        <w:pStyle w:val="1137"/>
        <w:jc w:val="center"/>
        <w:spacing w:line="56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十二、联合体协议（参考格式）（如有）</w:t>
      </w:r>
      <w:r>
        <w:rPr>
          <w:rFonts w:hint="eastAsia" w:ascii="宋体" w:hAnsi="宋体" w:cs="宋体"/>
          <w:b/>
          <w:szCs w:val="21"/>
        </w:rPr>
      </w:r>
      <w:r/>
    </w:p>
    <w:p>
      <w:pPr>
        <w:pStyle w:val="1137"/>
        <w:spacing w:line="560" w:lineRule="exact"/>
        <w:rPr>
          <w:rFonts w:hint="eastAsia" w:ascii="宋体" w:hAnsi="宋体" w:cs="宋体"/>
          <w:szCs w:val="21"/>
        </w:rPr>
      </w:pPr>
      <w:r>
        <w:rPr>
          <w:rFonts w:hint="eastAsia" w:ascii="宋体" w:hAnsi="宋体" w:cs="宋体"/>
          <w:szCs w:val="21"/>
        </w:rPr>
        <w:t xml:space="preserve">（联合体中各供应商全称）在此达成以下协议：</w:t>
      </w: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t xml:space="preserve">1、我们</w:t>
      </w:r>
      <w:r>
        <w:rPr>
          <w:rFonts w:hint="eastAsia" w:ascii="宋体" w:hAnsi="宋体" w:cs="宋体"/>
          <w:szCs w:val="21"/>
          <w:u w:val="single"/>
        </w:rPr>
        <w:t xml:space="preserve"> （供应商1），（供应商2） ，……</w:t>
      </w:r>
      <w:r>
        <w:rPr>
          <w:rFonts w:hint="eastAsia" w:ascii="宋体" w:hAnsi="宋体" w:cs="宋体"/>
          <w:szCs w:val="21"/>
        </w:rPr>
        <w:t xml:space="preserve">自愿组成联合体，参加江苏省政府代理机构组织的采购编号为</w:t>
      </w:r>
      <w:r>
        <w:rPr>
          <w:rFonts w:hint="eastAsia" w:ascii="宋体" w:hAnsi="宋体" w:cs="宋体"/>
          <w:szCs w:val="21"/>
          <w:u w:val="single"/>
        </w:rPr>
        <w:t xml:space="preserve">（编号全称），（项目全称）</w:t>
      </w:r>
      <w:r>
        <w:rPr>
          <w:rFonts w:hint="eastAsia" w:ascii="宋体" w:hAnsi="宋体" w:cs="宋体"/>
          <w:szCs w:val="21"/>
        </w:rPr>
        <w:t xml:space="preserve">项目的政府采购活动，我联合体指定</w:t>
      </w:r>
      <w:r>
        <w:rPr>
          <w:rFonts w:hint="eastAsia" w:ascii="宋体" w:hAnsi="宋体" w:cs="宋体"/>
          <w:szCs w:val="21"/>
          <w:u w:val="single"/>
        </w:rPr>
        <w:t xml:space="preserve">（供应商*）</w:t>
      </w:r>
      <w:r>
        <w:rPr>
          <w:rFonts w:hint="eastAsia" w:ascii="宋体" w:hAnsi="宋体" w:cs="宋体"/>
          <w:szCs w:val="21"/>
        </w:rPr>
        <w:t xml:space="preserve">为牵头单位（牵头单位必须为联合体成员）。</w:t>
      </w: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t xml:space="preserve">3、其中</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（小型、微型企业/残疾人福利性单位/监狱企业全称）为</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（小型、微型企业/残疾人福利性单位/监狱企业）企业，且我们约定该公司/单位所承担的合同金额将占本项目合同总金额的</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t xml:space="preserve">备注：本磋商文件中要求加盖CA电子公章的地方，仅需加盖牵头单位的CA电子公章。</w:t>
      </w:r>
      <w:r>
        <w:rPr>
          <w:rFonts w:hint="eastAsia" w:ascii="宋体" w:hAnsi="宋体" w:cs="宋体"/>
          <w:szCs w:val="21"/>
        </w:rPr>
      </w:r>
      <w:r/>
    </w:p>
    <w:p>
      <w:pPr>
        <w:pStyle w:val="1137"/>
        <w:ind w:firstLine="645"/>
        <w:spacing w:line="56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137"/>
        <w:ind w:firstLine="645"/>
        <w:jc w:val="right"/>
        <w:spacing w:line="560" w:lineRule="exact"/>
        <w:rPr>
          <w:rFonts w:hint="eastAsia" w:ascii="宋体" w:hAnsi="宋体" w:cs="宋体"/>
          <w:szCs w:val="21"/>
        </w:rPr>
      </w:pPr>
      <w:r>
        <w:rPr>
          <w:rFonts w:hint="eastAsia" w:ascii="宋体" w:hAnsi="宋体" w:cs="宋体"/>
          <w:szCs w:val="21"/>
        </w:rPr>
        <w:t xml:space="preserve">联合体中各供应商全称（加盖CA电子公章）：     </w:t>
      </w:r>
      <w:r>
        <w:rPr>
          <w:rFonts w:hint="eastAsia" w:ascii="宋体" w:hAnsi="宋体" w:cs="宋体"/>
          <w:szCs w:val="21"/>
        </w:rPr>
      </w:r>
      <w:r/>
    </w:p>
    <w:p>
      <w:pPr>
        <w:pStyle w:val="1137"/>
        <w:ind w:firstLine="645"/>
        <w:spacing w:line="560" w:lineRule="exact"/>
        <w:rPr>
          <w:rFonts w:hint="eastAsia" w:ascii="宋体" w:hAnsi="宋体" w:cs="宋体"/>
          <w:sz w:val="24"/>
          <w:szCs w:val="21"/>
        </w:rPr>
      </w:pPr>
      <w:r>
        <w:rPr>
          <w:rFonts w:hint="eastAsia" w:ascii="宋体" w:hAnsi="宋体" w:cs="宋体"/>
          <w:szCs w:val="21"/>
        </w:rPr>
        <w:t xml:space="preserve">                                                   日期：</w:t>
      </w:r>
      <w:r>
        <w:rPr>
          <w:rFonts w:hint="eastAsia" w:ascii="宋体" w:hAnsi="宋体" w:cs="宋体"/>
          <w:sz w:val="24"/>
          <w:szCs w:val="21"/>
        </w:rPr>
      </w:r>
      <w:r/>
    </w:p>
    <w:p>
      <w:pPr>
        <w:pStyle w:val="1137"/>
        <w:jc w:val="center"/>
        <w:spacing w:line="560" w:lineRule="exact"/>
        <w:rPr>
          <w:rFonts w:hint="eastAsia" w:ascii="宋体" w:hAnsi="宋体" w:cs="宋体"/>
          <w:b/>
          <w:bCs/>
          <w:szCs w:val="18"/>
        </w:rPr>
      </w:pPr>
      <w:r>
        <w:rPr>
          <w:rFonts w:hint="eastAsia" w:ascii="宋体" w:hAnsi="宋体" w:cs="宋体"/>
          <w:b/>
          <w:bCs/>
          <w:szCs w:val="18"/>
        </w:rPr>
        <w:br w:type="page" w:clear="all"/>
      </w:r>
      <w:r>
        <w:rPr>
          <w:rFonts w:hint="eastAsia" w:ascii="宋体" w:hAnsi="宋体" w:cs="宋体"/>
          <w:b/>
          <w:bCs/>
          <w:szCs w:val="18"/>
        </w:rPr>
        <w:t xml:space="preserve">十三、磋商响应报价表</w:t>
      </w:r>
      <w:r>
        <w:rPr>
          <w:rFonts w:hint="eastAsia" w:ascii="宋体" w:hAnsi="宋体" w:cs="宋体"/>
          <w:b/>
          <w:bCs/>
          <w:szCs w:val="18"/>
        </w:rPr>
      </w:r>
      <w:r/>
    </w:p>
    <w:p>
      <w:pPr>
        <w:pStyle w:val="1137"/>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rPr>
          <w:rFonts w:hint="eastAsia" w:ascii="宋体" w:hAnsi="宋体" w:cs="宋体"/>
          <w:szCs w:val="21"/>
        </w:rPr>
      </w:r>
      <w:r/>
    </w:p>
    <w:p>
      <w:pPr>
        <w:pStyle w:val="1137"/>
        <w:ind w:firstLine="482"/>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1137"/>
        <w:ind w:firstLine="482"/>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bl>
      <w:tblPr>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磋商响应报价表</w:t>
            </w:r>
            <w:r>
              <w:rPr>
                <w:rFonts w:hint="eastAsia" w:ascii="宋体" w:hAnsi="宋体" w:cs="宋体"/>
                <w:szCs w:val="21"/>
              </w:rPr>
            </w:r>
            <w:r/>
          </w:p>
        </w:tc>
      </w:tr>
      <w:tr>
        <w:trPr>
          <w:cantSplit/>
          <w:trHeight w:val="1435"/>
        </w:trPr>
        <w:tc>
          <w:tcPr>
            <w:tcW w:w="8920" w:type="dxa"/>
            <w:vAlign w:val="center"/>
            <w:textDirection w:val="lrTb"/>
            <w:noWrap w:val="false"/>
          </w:tcPr>
          <w:p>
            <w:pPr>
              <w:pStyle w:val="1225"/>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rPr>
                <w:rFonts w:hint="eastAsia" w:ascii="宋体" w:hAnsi="宋体" w:cs="宋体"/>
                <w:sz w:val="21"/>
                <w:szCs w:val="21"/>
              </w:rPr>
            </w:r>
            <w:r/>
          </w:p>
          <w:p>
            <w:pPr>
              <w:pStyle w:val="1225"/>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 圆整</w:t>
            </w:r>
            <w:r>
              <w:rPr>
                <w:rFonts w:hint="eastAsia" w:ascii="宋体" w:hAnsi="宋体" w:cs="宋体"/>
                <w:sz w:val="21"/>
                <w:szCs w:val="21"/>
              </w:rPr>
            </w:r>
            <w:r/>
          </w:p>
        </w:tc>
      </w:tr>
    </w:tbl>
    <w:p>
      <w:pPr>
        <w:pStyle w:val="1168"/>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spacing w:line="460" w:lineRule="exact"/>
        <w:rPr>
          <w:rFonts w:hint="eastAsia" w:ascii="宋体" w:hAnsi="宋体" w:cs="宋体"/>
          <w:bCs/>
          <w:sz w:val="24"/>
          <w:szCs w:val="21"/>
        </w:rPr>
      </w:pPr>
      <w:r>
        <w:rPr>
          <w:rFonts w:hint="eastAsia" w:ascii="宋体" w:hAnsi="宋体" w:cs="宋体"/>
          <w:bCs/>
          <w:sz w:val="24"/>
          <w:szCs w:val="21"/>
        </w:rPr>
      </w:r>
      <w:r/>
    </w:p>
    <w:p>
      <w:pPr>
        <w:pStyle w:val="1137"/>
        <w:rPr>
          <w:rFonts w:hint="eastAsia" w:ascii="宋体" w:hAnsi="宋体" w:cs="宋体"/>
          <w:szCs w:val="21"/>
        </w:rPr>
      </w:pPr>
      <w:r>
        <w:rPr>
          <w:rFonts w:hint="eastAsia" w:ascii="宋体" w:hAnsi="宋体" w:cs="宋体"/>
          <w:szCs w:val="21"/>
        </w:rPr>
      </w:r>
      <w:r/>
    </w:p>
    <w:p>
      <w:pPr>
        <w:pStyle w:val="1137"/>
        <w:rPr>
          <w:rFonts w:hint="eastAsia" w:ascii="宋体" w:hAnsi="宋体" w:cs="宋体"/>
          <w:szCs w:val="21"/>
        </w:rPr>
      </w:pPr>
      <w:r>
        <w:rPr>
          <w:rFonts w:hint="eastAsia" w:ascii="宋体" w:hAnsi="宋体" w:cs="宋体"/>
          <w:szCs w:val="21"/>
        </w:rPr>
      </w:r>
      <w:r/>
    </w:p>
    <w:p>
      <w:pPr>
        <w:pStyle w:val="1137"/>
        <w:rPr>
          <w:rFonts w:hint="eastAsia" w:ascii="宋体" w:hAnsi="宋体" w:cs="宋体"/>
          <w:szCs w:val="21"/>
        </w:rPr>
      </w:pPr>
      <w:r>
        <w:rPr>
          <w:rFonts w:hint="eastAsia" w:ascii="宋体" w:hAnsi="宋体" w:cs="宋体"/>
          <w:szCs w:val="21"/>
        </w:rPr>
      </w:r>
      <w:r/>
    </w:p>
    <w:p>
      <w:pPr>
        <w:pStyle w:val="1137"/>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十四、分项报价表</w:t>
      </w:r>
      <w:r>
        <w:rPr>
          <w:rFonts w:hint="eastAsia" w:ascii="宋体" w:hAnsi="宋体" w:cs="宋体"/>
          <w:b/>
          <w:szCs w:val="21"/>
        </w:rPr>
      </w:r>
      <w:r/>
    </w:p>
    <w:p>
      <w:pPr>
        <w:pStyle w:val="1137"/>
        <w:ind w:firstLine="422"/>
        <w:spacing w:line="480" w:lineRule="auto"/>
        <w:rPr>
          <w:rFonts w:hint="eastAsia" w:ascii="宋体" w:hAnsi="宋体"/>
          <w:b/>
          <w:bCs/>
          <w:szCs w:val="21"/>
        </w:rPr>
      </w:pPr>
      <w:r>
        <w:rPr>
          <w:rFonts w:hint="eastAsia" w:ascii="宋体" w:hAnsi="宋体"/>
          <w:b/>
          <w:bCs/>
          <w:szCs w:val="21"/>
        </w:rPr>
        <w:t xml:space="preserve">分项报价表即按照附件提供的工程量清单的格式进行填报，要求填报完整，漏报项视为价格已分摊到其他清单项中。</w:t>
      </w:r>
      <w:r>
        <w:rPr>
          <w:rFonts w:hint="eastAsia" w:ascii="宋体" w:hAnsi="宋体"/>
          <w:b/>
          <w:bCs/>
          <w:szCs w:val="21"/>
        </w:rPr>
      </w:r>
      <w:r/>
    </w:p>
    <w:p>
      <w:pPr>
        <w:pStyle w:val="1200"/>
        <w:ind w:firstLine="420"/>
        <w:spacing w:before="0" w:beforeAutospacing="0" w:after="0" w:afterAutospacing="0" w:line="360" w:lineRule="auto"/>
        <w:rPr>
          <w:rFonts w:hint="eastAsia"/>
          <w:sz w:val="21"/>
          <w:szCs w:val="21"/>
        </w:rPr>
      </w:pPr>
      <w:r>
        <w:rPr>
          <w:rFonts w:hint="eastAsia"/>
          <w:sz w:val="21"/>
          <w:szCs w:val="21"/>
        </w:rPr>
        <w:t xml:space="preserve">1、供应商必须按表中规定格式完整、清晰、正确填写。</w:t>
      </w:r>
      <w:r>
        <w:rPr>
          <w:rFonts w:hint="eastAsia"/>
          <w:sz w:val="21"/>
          <w:szCs w:val="21"/>
        </w:rPr>
      </w:r>
      <w:r/>
    </w:p>
    <w:p>
      <w:pPr>
        <w:pStyle w:val="1137"/>
        <w:ind w:firstLine="420"/>
        <w:jc w:val="left"/>
        <w:spacing w:line="360" w:lineRule="auto"/>
        <w:widowControl/>
        <w:rPr>
          <w:rFonts w:hint="eastAsia" w:ascii="宋体" w:hAnsi="宋体" w:cs="宋体"/>
          <w:szCs w:val="21"/>
        </w:rPr>
      </w:pPr>
      <w:r>
        <w:rPr>
          <w:rFonts w:hint="eastAsia" w:ascii="宋体" w:hAnsi="宋体" w:cs="宋体"/>
          <w:szCs w:val="21"/>
        </w:rPr>
        <w:t xml:space="preserve">2、投标总价款包含但不限于材料（设备）设计、采购、制造、包装、仓储、运输、装卸、安装及验收合格之前和保修期内备品备件发生的所有含税费用。投标总价款还包含应当提供的伴随服务/售后服务费用。</w:t>
      </w:r>
      <w:r>
        <w:rPr>
          <w:rFonts w:hint="eastAsia" w:ascii="宋体" w:hAnsi="宋体" w:cs="宋体"/>
          <w:szCs w:val="21"/>
        </w:rPr>
      </w:r>
      <w:r/>
    </w:p>
    <w:p>
      <w:pPr>
        <w:pStyle w:val="1137"/>
        <w:ind w:firstLine="420"/>
        <w:jc w:val="left"/>
        <w:spacing w:line="360" w:lineRule="auto"/>
        <w:widowControl/>
        <w:rPr>
          <w:rFonts w:hint="eastAsia" w:ascii="宋体" w:hAnsi="宋体" w:cs="宋体"/>
          <w:szCs w:val="21"/>
        </w:rPr>
      </w:pPr>
      <w:r>
        <w:rPr>
          <w:rFonts w:hint="eastAsia" w:ascii="宋体" w:hAnsi="宋体" w:cs="宋体"/>
          <w:szCs w:val="21"/>
        </w:rPr>
        <w:t xml:space="preserve">3、在合同有效期内分项单价和总价固定不变，不受原材料价格波动、人工、运输、保险、税收等费用的涨跌变化等各种因素影响而增加。乙方承诺不再向采购人另行主张其他额外费用。除设备数量、规格型号、交货地点根据买方书面要求变更外，材料（设备）单价不再调整。</w:t>
      </w:r>
      <w:r>
        <w:rPr>
          <w:rFonts w:hint="eastAsia" w:ascii="宋体" w:hAnsi="宋体" w:cs="宋体"/>
          <w:szCs w:val="21"/>
        </w:rPr>
      </w:r>
      <w:r/>
    </w:p>
    <w:p>
      <w:pPr>
        <w:pStyle w:val="1137"/>
        <w:rPr>
          <w:rFonts w:hint="eastAsia" w:ascii="宋体" w:hAnsi="宋体" w:cs="宋体"/>
          <w:szCs w:val="21"/>
        </w:rPr>
      </w:pPr>
      <w:r>
        <w:rPr>
          <w:rFonts w:hint="eastAsia" w:ascii="宋体" w:hAnsi="宋体" w:cs="宋体"/>
          <w:szCs w:val="21"/>
        </w:rPr>
      </w:r>
      <w:r/>
    </w:p>
    <w:p>
      <w:pPr>
        <w:pStyle w:val="1137"/>
        <w:rPr>
          <w:rFonts w:hint="eastAsia" w:ascii="宋体" w:hAnsi="宋体" w:cs="宋体"/>
          <w:sz w:val="24"/>
          <w:szCs w:val="24"/>
        </w:rPr>
      </w:pPr>
      <w:r>
        <w:rPr>
          <w:rFonts w:hint="eastAsia" w:ascii="宋体" w:hAnsi="宋体" w:cs="宋体"/>
          <w:sz w:val="24"/>
          <w:szCs w:val="24"/>
        </w:rPr>
      </w:r>
      <w:r/>
    </w:p>
    <w:p>
      <w:pPr>
        <w:pStyle w:val="1137"/>
        <w:rPr>
          <w:rFonts w:hint="eastAsia" w:ascii="宋体" w:hAnsi="宋体" w:cs="宋体"/>
          <w:sz w:val="24"/>
          <w:szCs w:val="24"/>
        </w:rPr>
      </w:pPr>
      <w:r>
        <w:rPr>
          <w:rFonts w:hint="eastAsia" w:ascii="宋体" w:hAnsi="宋体" w:cs="宋体"/>
          <w:sz w:val="24"/>
          <w:szCs w:val="24"/>
        </w:rPr>
      </w:r>
      <w:r/>
    </w:p>
    <w:p>
      <w:pPr>
        <w:pStyle w:val="1137"/>
        <w:rPr>
          <w:rFonts w:hint="eastAsia" w:ascii="宋体" w:hAnsi="宋体" w:cs="宋体"/>
          <w:sz w:val="24"/>
          <w:szCs w:val="24"/>
        </w:rPr>
      </w:pPr>
      <w:r>
        <w:rPr>
          <w:rFonts w:hint="eastAsia" w:ascii="宋体" w:hAnsi="宋体" w:cs="宋体"/>
          <w:sz w:val="24"/>
          <w:szCs w:val="24"/>
        </w:rPr>
      </w:r>
      <w:r/>
    </w:p>
    <w:p>
      <w:pPr>
        <w:pStyle w:val="1137"/>
        <w:numPr>
          <w:ilvl w:val="0"/>
          <w:numId w:val="10"/>
        </w:numPr>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技术要求响应及偏离表</w:t>
      </w:r>
      <w:r>
        <w:rPr>
          <w:rFonts w:hint="eastAsia" w:ascii="宋体" w:hAnsi="宋体" w:cs="宋体"/>
          <w:b/>
          <w:szCs w:val="21"/>
        </w:rPr>
      </w:r>
      <w:r/>
    </w:p>
    <w:p>
      <w:pPr>
        <w:pStyle w:val="1137"/>
        <w:spacing w:line="360" w:lineRule="auto"/>
        <w:rPr>
          <w:rFonts w:hint="eastAsia" w:ascii="宋体" w:hAnsi="宋体" w:cs="宋体"/>
          <w:szCs w:val="21"/>
        </w:rPr>
      </w:pPr>
      <w:r>
        <w:rPr>
          <w:rFonts w:hint="eastAsia" w:ascii="宋体" w:hAnsi="宋体" w:cs="宋体"/>
          <w:szCs w:val="21"/>
        </w:rPr>
        <w:t xml:space="preserve">供应商全称（加盖CA电子签章）：</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1137"/>
        <w:spacing w:line="360" w:lineRule="auto"/>
        <w:rPr>
          <w:rFonts w:hint="eastAsia"/>
        </w:rPr>
      </w:pPr>
      <w:r>
        <w:rPr>
          <w:rFonts w:hint="eastAsia" w:ascii="宋体" w:hAnsi="宋体" w:cs="宋体"/>
          <w:szCs w:val="21"/>
        </w:rPr>
        <w:t xml:space="preserve">项目编号：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3291"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磋商文件要求</w:t>
            </w:r>
            <w:r>
              <w:rPr>
                <w:rFonts w:hint="eastAsia" w:ascii="宋体" w:hAnsi="宋体" w:cs="宋体"/>
                <w:szCs w:val="21"/>
              </w:rPr>
            </w:r>
            <w:r/>
          </w:p>
        </w:tc>
        <w:tc>
          <w:tcPr>
            <w:tcW w:w="2852"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响应情况</w:t>
            </w:r>
            <w:r>
              <w:rPr>
                <w:rFonts w:hint="eastAsia" w:ascii="宋体" w:hAnsi="宋体" w:cs="宋体"/>
                <w:szCs w:val="21"/>
              </w:rPr>
            </w:r>
            <w:r/>
          </w:p>
        </w:tc>
        <w:tc>
          <w:tcPr>
            <w:tcW w:w="1308"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超出、符合或偏离</w:t>
            </w:r>
            <w:r>
              <w:rPr>
                <w:rFonts w:hint="eastAsia" w:ascii="宋体" w:hAnsi="宋体" w:cs="宋体"/>
                <w:szCs w:val="21"/>
              </w:rPr>
            </w:r>
            <w:r/>
          </w:p>
        </w:tc>
        <w:tc>
          <w:tcPr>
            <w:tcW w:w="1173"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证明</w:t>
            </w:r>
            <w:r>
              <w:rPr>
                <w:rFonts w:hint="eastAsia" w:ascii="宋体" w:hAnsi="宋体" w:cs="宋体"/>
                <w:szCs w:val="21"/>
              </w:rPr>
            </w:r>
            <w:r/>
          </w:p>
          <w:p>
            <w:pPr>
              <w:pStyle w:val="1137"/>
              <w:jc w:val="center"/>
              <w:rPr>
                <w:rFonts w:hint="eastAsia" w:ascii="宋体" w:hAnsi="宋体" w:cs="宋体"/>
                <w:szCs w:val="21"/>
              </w:rPr>
            </w:pPr>
            <w:r>
              <w:rPr>
                <w:rFonts w:hint="eastAsia" w:ascii="宋体" w:hAnsi="宋体" w:cs="宋体"/>
                <w:szCs w:val="21"/>
              </w:rPr>
              <w:t xml:space="preserve">材料</w:t>
            </w: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bl>
    <w:p>
      <w:pPr>
        <w:pStyle w:val="1137"/>
        <w:rPr>
          <w:rFonts w:hint="eastAsia" w:ascii="宋体" w:hAnsi="宋体" w:cs="宋体"/>
          <w:szCs w:val="21"/>
        </w:rPr>
      </w:pPr>
      <w:r>
        <w:rPr>
          <w:rFonts w:hint="eastAsia" w:ascii="宋体" w:hAnsi="宋体" w:cs="宋体"/>
          <w:szCs w:val="21"/>
        </w:rPr>
        <w:t xml:space="preserve">注：1、按照基本技术要求详细填列。</w:t>
      </w:r>
      <w:r>
        <w:rPr>
          <w:rFonts w:hint="eastAsia" w:ascii="宋体" w:hAnsi="宋体" w:cs="宋体"/>
          <w:szCs w:val="21"/>
        </w:rPr>
      </w:r>
      <w:r/>
    </w:p>
    <w:p>
      <w:pPr>
        <w:pStyle w:val="1137"/>
        <w:ind w:firstLine="420"/>
        <w:rPr>
          <w:rFonts w:hint="eastAsia" w:ascii="宋体" w:hAnsi="宋体" w:cs="宋体"/>
          <w:szCs w:val="21"/>
        </w:rPr>
      </w:pPr>
      <w:r>
        <w:rPr>
          <w:rFonts w:hint="eastAsia" w:ascii="宋体" w:hAnsi="宋体" w:cs="宋体"/>
          <w:szCs w:val="21"/>
        </w:rPr>
        <w:t xml:space="preserve">2、行数不够，可自行添加。</w:t>
      </w:r>
      <w:r>
        <w:rPr>
          <w:rFonts w:hint="eastAsia" w:ascii="宋体" w:hAnsi="宋体" w:cs="宋体"/>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jc w:val="center"/>
        <w:rPr>
          <w:rFonts w:hint="eastAsia" w:ascii="宋体" w:hAnsi="宋体" w:cs="宋体"/>
          <w:b/>
          <w:sz w:val="36"/>
          <w:szCs w:val="21"/>
        </w:rPr>
      </w:pPr>
      <w:r>
        <w:rPr>
          <w:rFonts w:hint="eastAsia" w:ascii="宋体" w:hAnsi="宋体" w:cs="宋体"/>
          <w:b/>
          <w:sz w:val="36"/>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rPr>
          <w:rFonts w:hint="eastAsia" w:ascii="宋体" w:hAnsi="宋体" w:cs="宋体"/>
          <w:sz w:val="32"/>
          <w:szCs w:val="21"/>
        </w:rPr>
      </w:pPr>
      <w:r>
        <w:rPr>
          <w:rFonts w:hint="eastAsia" w:ascii="宋体" w:hAnsi="宋体" w:cs="宋体"/>
          <w:sz w:val="32"/>
          <w:szCs w:val="21"/>
        </w:rPr>
      </w:r>
      <w:r/>
    </w:p>
    <w:p>
      <w:pPr>
        <w:pStyle w:val="1137"/>
        <w:numPr>
          <w:ilvl w:val="0"/>
          <w:numId w:val="11"/>
        </w:numPr>
        <w:jc w:val="center"/>
        <w:rPr>
          <w:rFonts w:hint="eastAsia" w:ascii="宋体" w:hAnsi="宋体" w:cs="宋体"/>
          <w:b/>
          <w:szCs w:val="21"/>
        </w:rPr>
      </w:pPr>
      <w:r/>
      <w:bookmarkEnd w:id="391"/>
      <w:r/>
      <w:bookmarkStart w:id="395" w:name="_Hlt26955054"/>
      <w:r/>
      <w:bookmarkEnd w:id="395"/>
      <w:r>
        <w:rPr>
          <w:rFonts w:hint="eastAsia" w:ascii="宋体" w:hAnsi="宋体" w:cs="宋体"/>
          <w:b/>
          <w:sz w:val="32"/>
          <w:szCs w:val="32"/>
        </w:rPr>
        <w:br w:type="page" w:clear="all"/>
      </w:r>
      <w:r>
        <w:rPr>
          <w:rFonts w:hint="eastAsia" w:ascii="宋体" w:hAnsi="宋体" w:cs="宋体"/>
          <w:b/>
          <w:szCs w:val="21"/>
        </w:rPr>
        <w:t xml:space="preserve">商务要求响应及偏离表</w:t>
      </w:r>
      <w:r>
        <w:rPr>
          <w:rFonts w:hint="eastAsia" w:ascii="宋体" w:hAnsi="宋体" w:cs="宋体"/>
          <w:b/>
          <w:szCs w:val="21"/>
        </w:rPr>
      </w:r>
      <w:r/>
    </w:p>
    <w:p>
      <w:pPr>
        <w:pStyle w:val="1137"/>
        <w:spacing w:line="360" w:lineRule="auto"/>
        <w:rPr>
          <w:rFonts w:hint="eastAsia" w:ascii="宋体" w:hAnsi="宋体" w:cs="宋体"/>
          <w:szCs w:val="21"/>
        </w:rPr>
      </w:pPr>
      <w:r>
        <w:rPr>
          <w:rFonts w:hint="eastAsia" w:ascii="宋体" w:hAnsi="宋体" w:cs="宋体"/>
          <w:szCs w:val="21"/>
        </w:rPr>
        <w:t xml:space="preserve">供应商全称（加盖CA电子签章）：</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1137"/>
        <w:spacing w:line="360" w:lineRule="auto"/>
        <w:rPr>
          <w:rFonts w:hint="eastAsia"/>
        </w:rPr>
      </w:pPr>
      <w:r>
        <w:rPr>
          <w:rFonts w:hint="eastAsia" w:ascii="宋体" w:hAnsi="宋体" w:cs="宋体"/>
          <w:szCs w:val="21"/>
        </w:rPr>
        <w:t xml:space="preserve">项目编号：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137"/>
              <w:jc w:val="center"/>
              <w:rPr>
                <w:rFonts w:hint="eastAsia" w:ascii="宋体" w:hAnsi="宋体" w:cs="宋体"/>
                <w:szCs w:val="21"/>
              </w:rPr>
            </w:pPr>
            <w:r/>
            <w:bookmarkStart w:id="396" w:name="_Hlt26955064"/>
            <w:r/>
            <w:bookmarkEnd w:id="396"/>
            <w:r/>
            <w:bookmarkStart w:id="397" w:name="_Hlt26580838"/>
            <w:r/>
            <w:bookmarkEnd w:id="397"/>
            <w:r/>
            <w:bookmarkStart w:id="398" w:name="_Hlt26671372"/>
            <w:r/>
            <w:bookmarkEnd w:id="398"/>
            <w:r/>
            <w:bookmarkStart w:id="399" w:name="_Hlt26671343"/>
            <w:r/>
            <w:bookmarkEnd w:id="399"/>
            <w:r/>
            <w:bookmarkStart w:id="400" w:name="_Hlt24879081"/>
            <w:r/>
            <w:bookmarkEnd w:id="400"/>
            <w:r/>
            <w:bookmarkStart w:id="401" w:name="_Hlt26782999"/>
            <w:r/>
            <w:bookmarkEnd w:id="401"/>
            <w:r/>
            <w:bookmarkStart w:id="402" w:name="_Hlt26609391"/>
            <w:r/>
            <w:bookmarkEnd w:id="402"/>
            <w:r/>
            <w:bookmarkStart w:id="403" w:name="_Hlt26955056"/>
            <w:r/>
            <w:bookmarkEnd w:id="403"/>
            <w:r>
              <w:rPr>
                <w:rFonts w:hint="eastAsia" w:ascii="宋体" w:hAnsi="宋体" w:cs="宋体"/>
                <w:szCs w:val="21"/>
              </w:rPr>
              <w:t xml:space="preserve">序号</w:t>
            </w:r>
            <w:r>
              <w:rPr>
                <w:rFonts w:hint="eastAsia" w:ascii="宋体" w:hAnsi="宋体" w:cs="宋体"/>
                <w:szCs w:val="21"/>
              </w:rPr>
            </w:r>
            <w:r/>
          </w:p>
        </w:tc>
        <w:tc>
          <w:tcPr>
            <w:tcW w:w="3291"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磋商文件要求</w:t>
            </w:r>
            <w:r>
              <w:rPr>
                <w:rFonts w:hint="eastAsia" w:ascii="宋体" w:hAnsi="宋体" w:cs="宋体"/>
                <w:szCs w:val="21"/>
              </w:rPr>
            </w:r>
            <w:r/>
          </w:p>
        </w:tc>
        <w:tc>
          <w:tcPr>
            <w:tcW w:w="2852"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响应情况</w:t>
            </w:r>
            <w:r>
              <w:rPr>
                <w:rFonts w:hint="eastAsia" w:ascii="宋体" w:hAnsi="宋体" w:cs="宋体"/>
                <w:szCs w:val="21"/>
              </w:rPr>
            </w:r>
            <w:r/>
          </w:p>
        </w:tc>
        <w:tc>
          <w:tcPr>
            <w:tcW w:w="1308"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超出、符合或偏离</w:t>
            </w:r>
            <w:r>
              <w:rPr>
                <w:rFonts w:hint="eastAsia" w:ascii="宋体" w:hAnsi="宋体" w:cs="宋体"/>
                <w:szCs w:val="21"/>
              </w:rPr>
            </w:r>
            <w:r/>
          </w:p>
        </w:tc>
        <w:tc>
          <w:tcPr>
            <w:tcW w:w="1173"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证明</w:t>
            </w:r>
            <w:r>
              <w:rPr>
                <w:rFonts w:hint="eastAsia" w:ascii="宋体" w:hAnsi="宋体" w:cs="宋体"/>
                <w:szCs w:val="21"/>
              </w:rPr>
            </w:r>
            <w:r/>
          </w:p>
          <w:p>
            <w:pPr>
              <w:pStyle w:val="1137"/>
              <w:jc w:val="center"/>
              <w:rPr>
                <w:rFonts w:hint="eastAsia" w:ascii="宋体" w:hAnsi="宋体" w:cs="宋体"/>
                <w:szCs w:val="21"/>
              </w:rPr>
            </w:pPr>
            <w:r>
              <w:rPr>
                <w:rFonts w:hint="eastAsia" w:ascii="宋体" w:hAnsi="宋体" w:cs="宋体"/>
                <w:szCs w:val="21"/>
              </w:rPr>
              <w:t xml:space="preserve">材料</w:t>
            </w: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工期要求</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服务地点</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保修期</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付款方式</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1137"/>
              <w:jc w:val="center"/>
              <w:spacing w:line="320" w:lineRule="exact"/>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tc>
        <w:tc>
          <w:tcPr>
            <w:tcW w:w="2852"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1137"/>
              <w:jc w:val="center"/>
              <w:rPr>
                <w:rFonts w:hint="eastAsia" w:ascii="宋体" w:hAnsi="宋体" w:cs="宋体"/>
                <w:szCs w:val="21"/>
              </w:rPr>
            </w:pPr>
            <w:r>
              <w:rPr>
                <w:rFonts w:hint="eastAsia" w:ascii="宋体" w:hAnsi="宋体" w:cs="宋体"/>
                <w:szCs w:val="21"/>
              </w:rPr>
            </w:r>
            <w:r/>
          </w:p>
        </w:tc>
      </w:tr>
    </w:tbl>
    <w:p>
      <w:pPr>
        <w:pStyle w:val="1137"/>
        <w:rPr>
          <w:rFonts w:hint="eastAsia" w:ascii="宋体" w:hAnsi="宋体" w:cs="宋体"/>
          <w:szCs w:val="21"/>
        </w:rPr>
      </w:pPr>
      <w:r>
        <w:rPr>
          <w:rFonts w:hint="eastAsia" w:ascii="宋体" w:hAnsi="宋体" w:cs="宋体"/>
          <w:szCs w:val="21"/>
        </w:rPr>
        <w:t xml:space="preserve">注：1、按照基本技术要求详细填列。</w:t>
      </w:r>
      <w:r>
        <w:rPr>
          <w:rFonts w:hint="eastAsia" w:ascii="宋体" w:hAnsi="宋体" w:cs="宋体"/>
          <w:szCs w:val="21"/>
        </w:rPr>
      </w:r>
      <w:r/>
    </w:p>
    <w:p>
      <w:pPr>
        <w:pStyle w:val="1137"/>
        <w:ind w:firstLine="420"/>
        <w:rPr>
          <w:rFonts w:hint="eastAsia" w:ascii="宋体" w:hAnsi="宋体" w:cs="宋体"/>
          <w:szCs w:val="21"/>
        </w:rPr>
      </w:pPr>
      <w:r>
        <w:rPr>
          <w:rFonts w:hint="eastAsia" w:ascii="宋体" w:hAnsi="宋体" w:cs="宋体"/>
          <w:szCs w:val="21"/>
        </w:rPr>
        <w:t xml:space="preserve">2、行数不够，可自行添加。</w:t>
      </w:r>
      <w:r>
        <w:rPr>
          <w:rFonts w:hint="eastAsia" w:ascii="宋体" w:hAnsi="宋体" w:cs="宋体"/>
          <w:szCs w:val="21"/>
        </w:rPr>
      </w:r>
      <w:r/>
    </w:p>
    <w:p>
      <w:pPr>
        <w:pStyle w:val="1137"/>
        <w:rPr>
          <w:rFonts w:hint="eastAsia" w:ascii="宋体" w:hAnsi="宋体" w:cs="宋体"/>
          <w:szCs w:val="21"/>
        </w:rPr>
      </w:pPr>
      <w:r>
        <w:rPr>
          <w:rFonts w:hint="eastAsia" w:ascii="宋体" w:hAnsi="宋体" w:cs="宋体"/>
          <w:szCs w:val="21"/>
        </w:rPr>
      </w:r>
      <w:r/>
    </w:p>
    <w:p>
      <w:pPr>
        <w:pStyle w:val="1137"/>
        <w:spacing w:line="480" w:lineRule="auto"/>
        <w:rPr>
          <w:rFonts w:hint="eastAsia" w:ascii="宋体" w:hAnsi="宋体" w:cs="宋体"/>
          <w:sz w:val="24"/>
          <w:szCs w:val="21"/>
        </w:rPr>
      </w:pPr>
      <w:r>
        <w:rPr>
          <w:rFonts w:hint="eastAsia" w:ascii="宋体" w:hAnsi="宋体" w:cs="宋体"/>
          <w:sz w:val="24"/>
          <w:szCs w:val="21"/>
        </w:rPr>
      </w:r>
      <w:r/>
    </w:p>
    <w:p>
      <w:pPr>
        <w:pStyle w:val="1137"/>
        <w:jc w:val="center"/>
        <w:spacing w:line="480" w:lineRule="auto"/>
        <w:rPr>
          <w:rFonts w:hint="eastAsia" w:ascii="宋体" w:hAnsi="宋体" w:cs="宋体"/>
          <w:szCs w:val="21"/>
        </w:rPr>
      </w:pPr>
      <w:r>
        <w:rPr>
          <w:rFonts w:hint="eastAsia" w:ascii="宋体" w:hAnsi="宋体" w:cs="宋体"/>
          <w:sz w:val="30"/>
          <w:szCs w:val="21"/>
        </w:rPr>
        <w:br w:type="page" w:clear="all"/>
      </w:r>
      <w:r>
        <w:rPr>
          <w:rFonts w:hint="eastAsia" w:ascii="宋体" w:hAnsi="宋体" w:cs="宋体"/>
          <w:b/>
          <w:bCs/>
          <w:szCs w:val="21"/>
        </w:rPr>
        <w:t xml:space="preserve">十七、主要标的信息（成交后将公示）</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供应商全称（加盖CA电子签章）：</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1137"/>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bl>
      <w:tblPr>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pStyle w:val="1137"/>
              <w:jc w:val="center"/>
              <w:rPr>
                <w:rFonts w:hint="eastAsia" w:ascii="宋体" w:hAnsi="宋体" w:cs="宋体"/>
                <w:szCs w:val="21"/>
              </w:rPr>
            </w:pPr>
            <w:r>
              <w:rPr>
                <w:rFonts w:hint="eastAsia" w:ascii="宋体" w:hAnsi="宋体" w:cs="宋体"/>
                <w:szCs w:val="21"/>
              </w:rPr>
              <w:t xml:space="preserve">工程类</w:t>
            </w:r>
            <w:r>
              <w:rPr>
                <w:rFonts w:hint="eastAsia" w:ascii="宋体" w:hAnsi="宋体" w:cs="宋体"/>
                <w:szCs w:val="21"/>
              </w:rPr>
            </w:r>
            <w:r/>
          </w:p>
        </w:tc>
      </w:tr>
      <w:tr>
        <w:trPr>
          <w:trHeight w:val="589"/>
        </w:trPr>
        <w:tc>
          <w:tcPr>
            <w:tcW w:w="8217" w:type="dxa"/>
            <w:vAlign w:val="center"/>
            <w:textDirection w:val="lrTb"/>
            <w:noWrap w:val="false"/>
          </w:tcPr>
          <w:p>
            <w:pPr>
              <w:pStyle w:val="1137"/>
              <w:jc w:val="left"/>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p>
            <w:pPr>
              <w:pStyle w:val="1137"/>
              <w:jc w:val="left"/>
              <w:spacing w:line="360" w:lineRule="auto"/>
              <w:rPr>
                <w:rFonts w:hint="eastAsia" w:ascii="宋体" w:hAnsi="宋体" w:cs="宋体"/>
                <w:szCs w:val="21"/>
              </w:rPr>
            </w:pPr>
            <w:r>
              <w:rPr>
                <w:rFonts w:hint="eastAsia" w:ascii="宋体" w:hAnsi="宋体" w:cs="宋体"/>
                <w:szCs w:val="21"/>
              </w:rPr>
              <w:t xml:space="preserve">施工范围：</w:t>
            </w:r>
            <w:r>
              <w:rPr>
                <w:rFonts w:hint="eastAsia" w:ascii="宋体" w:hAnsi="宋体" w:cs="宋体"/>
                <w:szCs w:val="21"/>
              </w:rPr>
            </w:r>
            <w:r/>
          </w:p>
          <w:p>
            <w:pPr>
              <w:pStyle w:val="1137"/>
              <w:jc w:val="left"/>
              <w:spacing w:line="360" w:lineRule="auto"/>
              <w:rPr>
                <w:rFonts w:hint="eastAsia" w:ascii="宋体" w:hAnsi="宋体" w:cs="宋体"/>
                <w:szCs w:val="21"/>
              </w:rPr>
            </w:pPr>
            <w:r>
              <w:rPr>
                <w:rFonts w:hint="eastAsia" w:ascii="宋体" w:hAnsi="宋体" w:cs="宋体"/>
                <w:szCs w:val="21"/>
              </w:rPr>
              <w:t xml:space="preserve">施工工期：</w:t>
            </w:r>
            <w:r>
              <w:rPr>
                <w:rFonts w:hint="eastAsia" w:ascii="宋体" w:hAnsi="宋体" w:cs="宋体"/>
                <w:szCs w:val="21"/>
              </w:rPr>
            </w:r>
            <w:r/>
          </w:p>
          <w:p>
            <w:pPr>
              <w:pStyle w:val="1137"/>
              <w:jc w:val="left"/>
              <w:spacing w:line="360" w:lineRule="auto"/>
              <w:rPr>
                <w:rFonts w:hint="eastAsia" w:ascii="宋体" w:hAnsi="宋体" w:cs="宋体"/>
                <w:szCs w:val="21"/>
              </w:rPr>
            </w:pPr>
            <w:r>
              <w:rPr>
                <w:rFonts w:hint="eastAsia" w:ascii="宋体" w:hAnsi="宋体" w:cs="宋体"/>
                <w:szCs w:val="21"/>
              </w:rPr>
              <w:t xml:space="preserve">项目经理：</w:t>
            </w:r>
            <w:r>
              <w:rPr>
                <w:rFonts w:hint="eastAsia" w:ascii="宋体" w:hAnsi="宋体" w:cs="宋体"/>
                <w:szCs w:val="21"/>
              </w:rPr>
            </w:r>
            <w:r/>
          </w:p>
          <w:p>
            <w:pPr>
              <w:pStyle w:val="1137"/>
              <w:jc w:val="left"/>
              <w:spacing w:line="360" w:lineRule="auto"/>
              <w:rPr>
                <w:rFonts w:hint="eastAsia" w:ascii="宋体" w:hAnsi="宋体" w:cs="宋体"/>
                <w:szCs w:val="21"/>
              </w:rPr>
            </w:pPr>
            <w:r>
              <w:rPr>
                <w:rFonts w:hint="eastAsia" w:ascii="宋体" w:hAnsi="宋体" w:cs="宋体"/>
                <w:szCs w:val="21"/>
              </w:rPr>
              <w:t xml:space="preserve">执业证书信息：</w:t>
            </w:r>
            <w:r>
              <w:rPr>
                <w:rFonts w:hint="eastAsia" w:ascii="宋体" w:hAnsi="宋体" w:cs="宋体"/>
                <w:szCs w:val="21"/>
              </w:rPr>
            </w:r>
            <w:r/>
          </w:p>
        </w:tc>
      </w:tr>
    </w:tbl>
    <w:p>
      <w:pPr>
        <w:pStyle w:val="1137"/>
        <w:spacing w:line="480" w:lineRule="auto"/>
        <w:rPr>
          <w:rFonts w:hint="eastAsia" w:ascii="宋体" w:hAnsi="宋体" w:cs="宋体"/>
          <w:sz w:val="30"/>
          <w:szCs w:val="21"/>
        </w:rPr>
      </w:pPr>
      <w:r>
        <w:rPr>
          <w:rFonts w:hint="eastAsia" w:ascii="宋体" w:hAnsi="宋体" w:cs="宋体"/>
          <w:sz w:val="30"/>
          <w:szCs w:val="21"/>
        </w:rPr>
      </w:r>
      <w:r/>
    </w:p>
    <w:p>
      <w:pPr>
        <w:pStyle w:val="1137"/>
        <w:rPr>
          <w:rFonts w:hint="eastAsia" w:ascii="宋体" w:hAnsi="宋体" w:cs="宋体"/>
          <w:sz w:val="24"/>
          <w:szCs w:val="21"/>
        </w:rPr>
      </w:pPr>
      <w:r/>
      <w:bookmarkStart w:id="404" w:name="_Hlt26955066"/>
      <w:r/>
      <w:bookmarkEnd w:id="404"/>
      <w:r/>
      <w:bookmarkStart w:id="405" w:name="_Hlt26671374"/>
      <w:r/>
      <w:bookmarkEnd w:id="405"/>
      <w:r/>
      <w:bookmarkStart w:id="406" w:name="_Hlt26609389"/>
      <w:r/>
      <w:bookmarkEnd w:id="406"/>
      <w:r/>
      <w:bookmarkStart w:id="407" w:name="_Toc462564146"/>
      <w:r>
        <w:rPr>
          <w:rFonts w:hint="eastAsia" w:ascii="宋体" w:hAnsi="宋体" w:cs="宋体"/>
          <w:sz w:val="24"/>
          <w:szCs w:val="21"/>
        </w:rPr>
      </w:r>
      <w:r/>
    </w:p>
    <w:p>
      <w:pPr>
        <w:pStyle w:val="1137"/>
        <w:jc w:val="center"/>
        <w:rPr>
          <w:rFonts w:hint="eastAsia" w:ascii="宋体" w:hAnsi="宋体" w:cs="宋体"/>
          <w:b/>
          <w:sz w:val="32"/>
          <w:szCs w:val="32"/>
        </w:rPr>
      </w:pPr>
      <w:r/>
      <w:bookmarkEnd w:id="171"/>
      <w:r/>
      <w:bookmarkEnd w:id="174"/>
      <w:r/>
      <w:bookmarkEnd w:id="407"/>
      <w:r/>
      <w:bookmarkStart w:id="408" w:name="_格式2__法定代表人授权书"/>
      <w:r/>
      <w:bookmarkEnd w:id="408"/>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jc w:val="center"/>
        <w:rPr>
          <w:rFonts w:hint="eastAsia" w:ascii="宋体" w:hAnsi="宋体" w:cs="宋体"/>
          <w:b/>
          <w:sz w:val="32"/>
          <w:szCs w:val="32"/>
        </w:rPr>
      </w:pPr>
      <w:r>
        <w:rPr>
          <w:rFonts w:hint="eastAsia" w:ascii="宋体" w:hAnsi="宋体" w:cs="宋体"/>
          <w:b/>
          <w:sz w:val="32"/>
          <w:szCs w:val="32"/>
        </w:rPr>
      </w:r>
      <w:r/>
    </w:p>
    <w:p>
      <w:pPr>
        <w:pStyle w:val="1137"/>
        <w:rPr>
          <w:rFonts w:hint="eastAsia" w:ascii="宋体" w:hAnsi="宋体" w:cs="宋体"/>
          <w:b/>
          <w:bCs/>
          <w:sz w:val="32"/>
          <w:szCs w:val="32"/>
        </w:rPr>
      </w:pPr>
      <w:r>
        <w:rPr>
          <w:rFonts w:hint="eastAsia" w:ascii="宋体" w:hAnsi="宋体" w:cs="宋体"/>
          <w:b/>
          <w:bCs/>
          <w:sz w:val="32"/>
          <w:szCs w:val="32"/>
        </w:rPr>
      </w:r>
      <w:r/>
    </w:p>
    <w:sectPr>
      <w:headerReference w:type="default" r:id="rId10"/>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imes">
    <w:panose1 w:val="02020603050405020304"/>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37"/>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3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37"/>
                    </w:pPr>
                    <w:r/>
                    <w:r/>
                  </w:p>
                </w:txbxContent>
              </v:textbox>
            </v:shape>
          </w:pict>
        </mc:Fallback>
      </mc:AlternateContent>
    </w:r>
    <w:r/>
  </w:p>
  <w:p>
    <w:pPr>
      <w:pStyle w:val="118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3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13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137"/>
                    </w:pPr>
                    <w:r/>
                    <w:r/>
                  </w:p>
                </w:txbxContent>
              </v:textbox>
            </v:shape>
          </w:pict>
        </mc:Fallback>
      </mc:AlternateContent>
    </w:r>
    <w:r/>
  </w:p>
  <w:p>
    <w:pPr>
      <w:pStyle w:val="1184"/>
      <w:tabs>
        <w:tab w:val="center" w:pos="4153" w:leader="none"/>
        <w:tab w:val="right" w:pos="8306" w:leader="none"/>
      </w:tabs>
      <w:rPr>
        <w:rFonts w:cs="宋体"/>
      </w:rPr>
    </w:pPr>
    <w:r>
      <w:rPr>
        <w:rFonts w:cs="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pPr>
                            <w:pStyle w:val="113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pPr>
                      <w:pStyle w:val="1137"/>
                    </w:pPr>
                    <w:r/>
                    <w:r/>
                  </w:p>
                </w:txbxContent>
              </v:textbox>
            </v:shape>
          </w:pict>
        </mc:Fallback>
      </mc:AlternateContent>
    </w:r>
    <w:r/>
  </w:p>
  <w:p>
    <w:pPr>
      <w:pStyle w:val="1184"/>
      <w:jc w:val="center"/>
      <w:tabs>
        <w:tab w:val="center" w:pos="4153" w:leader="none"/>
        <w:tab w:val="right" w:pos="8306" w:leader="none"/>
      </w:tabs>
      <w:rPr>
        <w:rFonts w:hint="eastAsia"/>
        <w:b/>
        <w:i/>
      </w:rPr>
    </w:pP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37"/>
                    </w:pPr>
                    <w:r/>
                    <w:r/>
                  </w:p>
                </w:txbxContent>
              </v:textbox>
            </v:shape>
          </w:pict>
        </mc:Fallback>
      </mc:AlternateContent>
    </w:r>
    <w:r/>
  </w:p>
  <w:p>
    <w:pPr>
      <w:pStyle w:val="11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4"/>
      <w:numFmt w:val="decimal"/>
      <w:isLgl w:val="false"/>
      <w:suff w:val="nothing"/>
      <w:lvlText w:val="%1、"/>
      <w:lvlJc w:val="left"/>
      <w:pPr>
        <w:pStyle w:val="11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pStyle w:val="11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1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5"/>
      <w:numFmt w:val="chineseCounting"/>
      <w:isLgl w:val="false"/>
      <w:suff w:val="nothing"/>
      <w:lvlText w:val="%1、"/>
      <w:lvlJc w:val="left"/>
      <w:pPr>
        <w:pStyle w:val="11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17"/>
      <w:isLgl w:val="false"/>
      <w:suff w:val="tab"/>
      <w:lvlText w:val="附录%1."/>
      <w:lvlJc w:val="left"/>
      <w:pPr>
        <w:pStyle w:val="11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72"/>
      <w:isLgl w:val="false"/>
      <w:suff w:val="tab"/>
      <w:lvlText w:val="第%1条"/>
      <w:lvlJc w:val="left"/>
      <w:pPr>
        <w:pStyle w:val="1137"/>
        <w:ind w:left="851" w:firstLine="0"/>
      </w:pPr>
    </w:lvl>
    <w:lvl w:ilvl="1">
      <w:start w:val="1"/>
      <w:numFmt w:val="decimal"/>
      <w:isLgl w:val="false"/>
      <w:suff w:val="tab"/>
      <w:lvlText w:val="%1.%2"/>
      <w:lvlJc w:val="left"/>
      <w:pPr>
        <w:pStyle w:val="1137"/>
        <w:ind w:left="991" w:hanging="567"/>
      </w:pPr>
    </w:lvl>
    <w:lvl w:ilvl="2">
      <w:start w:val="1"/>
      <w:numFmt w:val="decimal"/>
      <w:isLgl w:val="false"/>
      <w:suff w:val="tab"/>
      <w:lvlText w:val="%1.%2.%3"/>
      <w:lvlJc w:val="left"/>
      <w:pPr>
        <w:pStyle w:val="1137"/>
        <w:ind w:left="2835" w:hanging="567"/>
      </w:pPr>
    </w:lvl>
    <w:lvl w:ilvl="3">
      <w:start w:val="1"/>
      <w:numFmt w:val="decimal"/>
      <w:isLgl w:val="false"/>
      <w:suff w:val="tab"/>
      <w:lvlText w:val="%1.%2.%3.%4"/>
      <w:lvlJc w:val="left"/>
      <w:pPr>
        <w:pStyle w:val="1137"/>
        <w:ind w:left="1983" w:hanging="708"/>
      </w:pPr>
    </w:lvl>
    <w:lvl w:ilvl="4">
      <w:start w:val="1"/>
      <w:numFmt w:val="decimal"/>
      <w:isLgl w:val="false"/>
      <w:suff w:val="tab"/>
      <w:lvlText w:val="%1.%2.%3.%4.%5"/>
      <w:lvlJc w:val="left"/>
      <w:pPr>
        <w:pStyle w:val="1137"/>
        <w:ind w:left="2550" w:hanging="850"/>
      </w:pPr>
    </w:lvl>
    <w:lvl w:ilvl="5">
      <w:start w:val="1"/>
      <w:numFmt w:val="decimal"/>
      <w:isLgl w:val="false"/>
      <w:suff w:val="tab"/>
      <w:lvlText w:val="%1.%2.%3.%4.%5.%6"/>
      <w:lvlJc w:val="left"/>
      <w:pPr>
        <w:pStyle w:val="1137"/>
        <w:ind w:left="3259" w:hanging="1134"/>
      </w:pPr>
    </w:lvl>
    <w:lvl w:ilvl="6">
      <w:start w:val="1"/>
      <w:numFmt w:val="decimal"/>
      <w:isLgl w:val="false"/>
      <w:suff w:val="tab"/>
      <w:lvlText w:val="%1.%2.%3.%4.%5.%6.%7"/>
      <w:lvlJc w:val="left"/>
      <w:pPr>
        <w:pStyle w:val="1137"/>
        <w:ind w:left="3826" w:hanging="1276"/>
      </w:pPr>
    </w:lvl>
    <w:lvl w:ilvl="7">
      <w:start w:val="1"/>
      <w:numFmt w:val="decimal"/>
      <w:isLgl w:val="false"/>
      <w:suff w:val="tab"/>
      <w:lvlText w:val="%1.%2.%3.%4.%5.%6.%7.%8"/>
      <w:lvlJc w:val="left"/>
      <w:pPr>
        <w:pStyle w:val="1137"/>
        <w:ind w:left="4393" w:hanging="1418"/>
      </w:pPr>
    </w:lvl>
    <w:lvl w:ilvl="8">
      <w:start w:val="1"/>
      <w:numFmt w:val="decimal"/>
      <w:isLgl w:val="false"/>
      <w:suff w:val="tab"/>
      <w:lvlText w:val="%1.%2.%3.%4.%5.%6.%7.%8.%9"/>
      <w:lvlJc w:val="left"/>
      <w:pPr>
        <w:pStyle w:val="1137"/>
        <w:ind w:left="5101" w:hanging="1700"/>
      </w:pPr>
    </w:lvl>
  </w:abstractNum>
  <w:abstractNum w:abstractNumId="7">
    <w:multiLevelType w:val="hybridMultilevel"/>
    <w:lvl w:ilvl="0">
      <w:start w:val="1"/>
      <w:numFmt w:val="decimal"/>
      <w:pStyle w:val="1234"/>
      <w:isLgl w:val="false"/>
      <w:suff w:val="tab"/>
      <w:lvlText w:val="%1."/>
      <w:lvlJc w:val="left"/>
      <w:pPr>
        <w:pStyle w:val="1137"/>
        <w:ind w:left="709" w:hanging="709"/>
        <w:tabs>
          <w:tab w:val="num" w:pos="709" w:leader="none"/>
        </w:tabs>
      </w:pPr>
      <w:rPr>
        <w:rFonts w:hint="eastAsia"/>
      </w:rPr>
    </w:lvl>
    <w:lvl w:ilvl="1">
      <w:start w:val="1"/>
      <w:numFmt w:val="decimal"/>
      <w:isLgl w:val="false"/>
      <w:suff w:val="tab"/>
      <w:lvlText w:val="%1.%2"/>
      <w:lvlJc w:val="left"/>
      <w:pPr>
        <w:pStyle w:val="1137"/>
        <w:ind w:left="709" w:hanging="709"/>
        <w:tabs>
          <w:tab w:val="num" w:pos="709" w:leader="none"/>
        </w:tabs>
      </w:pPr>
      <w:rPr>
        <w:rFonts w:hint="eastAsia"/>
      </w:rPr>
    </w:lvl>
    <w:lvl w:ilvl="2">
      <w:start w:val="1"/>
      <w:numFmt w:val="decimal"/>
      <w:isLgl w:val="false"/>
      <w:suff w:val="tab"/>
      <w:lvlText w:val="%1.%2.%3."/>
      <w:lvlJc w:val="left"/>
      <w:pPr>
        <w:pStyle w:val="1137"/>
        <w:ind w:left="425" w:hanging="425"/>
        <w:tabs>
          <w:tab w:val="num" w:pos="425" w:leader="none"/>
        </w:tabs>
      </w:pPr>
      <w:rPr>
        <w:rFonts w:hint="eastAsia"/>
      </w:rPr>
    </w:lvl>
    <w:lvl w:ilvl="3">
      <w:start w:val="1"/>
      <w:numFmt w:val="decimal"/>
      <w:isLgl w:val="false"/>
      <w:suff w:val="tab"/>
      <w:lvlText w:val="%1.%2.%3.%4."/>
      <w:lvlJc w:val="left"/>
      <w:pPr>
        <w:pStyle w:val="1137"/>
        <w:ind w:left="851" w:hanging="851"/>
        <w:tabs>
          <w:tab w:val="num" w:pos="851" w:leader="none"/>
        </w:tabs>
      </w:pPr>
      <w:rPr>
        <w:rFonts w:hint="eastAsia"/>
      </w:rPr>
    </w:lvl>
    <w:lvl w:ilvl="4">
      <w:start w:val="1"/>
      <w:numFmt w:val="decimal"/>
      <w:isLgl w:val="false"/>
      <w:suff w:val="tab"/>
      <w:lvlText w:val="%1.%2.%3.%4.%5."/>
      <w:lvlJc w:val="left"/>
      <w:pPr>
        <w:pStyle w:val="1137"/>
        <w:ind w:left="992" w:hanging="992"/>
        <w:tabs>
          <w:tab w:val="num" w:pos="992" w:leader="none"/>
        </w:tabs>
      </w:pPr>
      <w:rPr>
        <w:rFonts w:hint="eastAsia"/>
      </w:rPr>
    </w:lvl>
    <w:lvl w:ilvl="5">
      <w:start w:val="1"/>
      <w:numFmt w:val="decimal"/>
      <w:isLgl w:val="false"/>
      <w:suff w:val="tab"/>
      <w:lvlText w:val="%1.%2.%3.%4.%5.%6."/>
      <w:lvlJc w:val="left"/>
      <w:pPr>
        <w:pStyle w:val="1137"/>
        <w:ind w:left="1134" w:hanging="1134"/>
        <w:tabs>
          <w:tab w:val="num" w:pos="1134" w:leader="none"/>
        </w:tabs>
      </w:pPr>
      <w:rPr>
        <w:rFonts w:hint="eastAsia"/>
      </w:rPr>
    </w:lvl>
    <w:lvl w:ilvl="6">
      <w:start w:val="1"/>
      <w:numFmt w:val="decimal"/>
      <w:isLgl w:val="false"/>
      <w:suff w:val="tab"/>
      <w:lvlText w:val="%1.%2.%3.%4.%5.%6.%7."/>
      <w:lvlJc w:val="left"/>
      <w:pPr>
        <w:pStyle w:val="1137"/>
        <w:ind w:left="1276" w:hanging="1276"/>
        <w:tabs>
          <w:tab w:val="num" w:pos="1276" w:leader="none"/>
        </w:tabs>
      </w:pPr>
      <w:rPr>
        <w:rFonts w:hint="eastAsia"/>
      </w:rPr>
    </w:lvl>
    <w:lvl w:ilvl="7">
      <w:start w:val="1"/>
      <w:numFmt w:val="decimal"/>
      <w:isLgl w:val="false"/>
      <w:suff w:val="tab"/>
      <w:lvlText w:val="%1.%2.%3.%4.%5.%6.%7.%8."/>
      <w:lvlJc w:val="left"/>
      <w:pPr>
        <w:pStyle w:val="1137"/>
        <w:ind w:left="1418" w:hanging="1418"/>
        <w:tabs>
          <w:tab w:val="num" w:pos="1418" w:leader="none"/>
        </w:tabs>
      </w:pPr>
      <w:rPr>
        <w:rFonts w:hint="eastAsia"/>
      </w:rPr>
    </w:lvl>
    <w:lvl w:ilvl="8">
      <w:start w:val="1"/>
      <w:numFmt w:val="decimal"/>
      <w:isLgl w:val="false"/>
      <w:suff w:val="tab"/>
      <w:lvlText w:val="%1.%2.%3.%4.%5.%6.%7.%8.%9."/>
      <w:lvlJc w:val="left"/>
      <w:pPr>
        <w:pStyle w:val="113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1137"/>
        <w:ind w:left="0" w:firstLine="0"/>
      </w:pPr>
      <w:rPr>
        <w:rFonts w:hint="eastAsia"/>
      </w:rPr>
    </w:lvl>
    <w:lvl w:ilvl="1">
      <w:start w:val="1"/>
      <w:numFmt w:val="decimal"/>
      <w:isLgl w:val="false"/>
      <w:suff w:val="nothing"/>
      <w:lvlText w:val="%2、"/>
      <w:lvlJc w:val="left"/>
      <w:pPr>
        <w:pStyle w:val="1137"/>
        <w:ind w:left="0" w:firstLine="0"/>
      </w:pPr>
      <w:rPr>
        <w:rFonts w:hint="eastAsia"/>
      </w:rPr>
    </w:lvl>
    <w:lvl w:ilvl="2">
      <w:start w:val="1"/>
      <w:numFmt w:val="decimal"/>
      <w:isLgl w:val="false"/>
      <w:suff w:val="nothing"/>
      <w:lvlText w:val="%2.%3 "/>
      <w:lvlJc w:val="left"/>
      <w:pPr>
        <w:pStyle w:val="1137"/>
        <w:ind w:left="0" w:firstLine="0"/>
      </w:pPr>
      <w:rPr>
        <w:rFonts w:hint="eastAsia"/>
      </w:rPr>
    </w:lvl>
    <w:lvl w:ilvl="3">
      <w:start w:val="1"/>
      <w:numFmt w:val="decimal"/>
      <w:isLgl w:val="false"/>
      <w:suff w:val="nothing"/>
      <w:lvlText w:val="%2.%3.%4 "/>
      <w:lvlJc w:val="left"/>
      <w:pPr>
        <w:pStyle w:val="1137"/>
        <w:ind w:left="0" w:firstLine="0"/>
      </w:pPr>
      <w:rPr>
        <w:rFonts w:hint="eastAsia"/>
      </w:rPr>
    </w:lvl>
    <w:lvl w:ilvl="4">
      <w:start w:val="1"/>
      <w:numFmt w:val="decimal"/>
      <w:isLgl w:val="false"/>
      <w:suff w:val="nothing"/>
      <w:lvlText w:val="%2.%3.%4.%5 "/>
      <w:lvlJc w:val="left"/>
      <w:pPr>
        <w:pStyle w:val="1137"/>
        <w:ind w:left="0" w:firstLine="0"/>
      </w:pPr>
      <w:rPr>
        <w:rFonts w:hint="eastAsia"/>
      </w:rPr>
    </w:lvl>
    <w:lvl w:ilvl="5">
      <w:start w:val="1"/>
      <w:numFmt w:val="decimal"/>
      <w:pStyle w:val="1143"/>
      <w:isLgl w:val="false"/>
      <w:suff w:val="nothing"/>
      <w:lvlText w:val=""/>
      <w:lvlJc w:val="left"/>
      <w:pPr>
        <w:pStyle w:val="1137"/>
        <w:ind w:left="0" w:firstLine="0"/>
      </w:pPr>
      <w:rPr>
        <w:rFonts w:hint="eastAsia"/>
      </w:rPr>
    </w:lvl>
    <w:lvl w:ilvl="6">
      <w:start w:val="1"/>
      <w:numFmt w:val="decimal"/>
      <w:pStyle w:val="1144"/>
      <w:isLgl w:val="false"/>
      <w:suff w:val="nothing"/>
      <w:lvlText w:val=""/>
      <w:lvlJc w:val="left"/>
      <w:pPr>
        <w:pStyle w:val="1137"/>
        <w:ind w:left="0" w:firstLine="0"/>
      </w:pPr>
      <w:rPr>
        <w:rFonts w:hint="eastAsia"/>
      </w:rPr>
    </w:lvl>
    <w:lvl w:ilvl="7">
      <w:start w:val="1"/>
      <w:numFmt w:val="decimal"/>
      <w:pStyle w:val="1145"/>
      <w:isLgl w:val="false"/>
      <w:suff w:val="nothing"/>
      <w:lvlText w:val=""/>
      <w:lvlJc w:val="left"/>
      <w:pPr>
        <w:pStyle w:val="1137"/>
        <w:ind w:left="0" w:firstLine="0"/>
      </w:pPr>
      <w:rPr>
        <w:rFonts w:hint="eastAsia"/>
      </w:rPr>
    </w:lvl>
    <w:lvl w:ilvl="8">
      <w:start w:val="1"/>
      <w:numFmt w:val="decimal"/>
      <w:pStyle w:val="1146"/>
      <w:isLgl w:val="false"/>
      <w:suff w:val="nothing"/>
      <w:lvlText w:val=""/>
      <w:lvlJc w:val="left"/>
      <w:pPr>
        <w:pStyle w:val="1137"/>
        <w:ind w:left="0" w:firstLine="0"/>
      </w:pPr>
      <w:rPr>
        <w:rFonts w:hint="eastAsia"/>
      </w:rPr>
    </w:lvl>
  </w:abstractNum>
  <w:abstractNum w:abstractNumId="9">
    <w:multiLevelType w:val="hybridMultilevel"/>
    <w:lvl w:ilvl="0">
      <w:start w:val="1"/>
      <w:numFmt w:val="lowerRoman"/>
      <w:pStyle w:val="1277"/>
      <w:isLgl w:val="false"/>
      <w:suff w:val="tab"/>
      <w:lvlText w:val="(%1)"/>
      <w:lvlJc w:val="left"/>
      <w:pPr>
        <w:pStyle w:val="1137"/>
        <w:ind w:left="1560" w:hanging="720"/>
      </w:pPr>
    </w:lvl>
    <w:lvl w:ilvl="1">
      <w:start w:val="1"/>
      <w:numFmt w:val="lowerLetter"/>
      <w:isLgl w:val="false"/>
      <w:suff w:val="tab"/>
      <w:lvlText w:val="%2)"/>
      <w:lvlJc w:val="left"/>
      <w:pPr>
        <w:pStyle w:val="1137"/>
        <w:ind w:left="1680" w:hanging="420"/>
      </w:pPr>
    </w:lvl>
    <w:lvl w:ilvl="2">
      <w:start w:val="1"/>
      <w:numFmt w:val="lowerRoman"/>
      <w:isLgl w:val="false"/>
      <w:suff w:val="tab"/>
      <w:lvlText w:val="%3."/>
      <w:lvlJc w:val="right"/>
      <w:pPr>
        <w:pStyle w:val="1137"/>
        <w:ind w:left="2100" w:hanging="420"/>
      </w:pPr>
    </w:lvl>
    <w:lvl w:ilvl="3">
      <w:start w:val="1"/>
      <w:numFmt w:val="decimal"/>
      <w:isLgl w:val="false"/>
      <w:suff w:val="tab"/>
      <w:lvlText w:val="%4."/>
      <w:lvlJc w:val="left"/>
      <w:pPr>
        <w:pStyle w:val="1137"/>
        <w:ind w:left="2520" w:hanging="420"/>
      </w:pPr>
    </w:lvl>
    <w:lvl w:ilvl="4">
      <w:start w:val="1"/>
      <w:numFmt w:val="lowerLetter"/>
      <w:isLgl w:val="false"/>
      <w:suff w:val="tab"/>
      <w:lvlText w:val="%5)"/>
      <w:lvlJc w:val="left"/>
      <w:pPr>
        <w:pStyle w:val="1137"/>
        <w:ind w:left="2940" w:hanging="420"/>
      </w:pPr>
    </w:lvl>
    <w:lvl w:ilvl="5">
      <w:start w:val="1"/>
      <w:numFmt w:val="lowerRoman"/>
      <w:isLgl w:val="false"/>
      <w:suff w:val="tab"/>
      <w:lvlText w:val="%6."/>
      <w:lvlJc w:val="right"/>
      <w:pPr>
        <w:pStyle w:val="1137"/>
        <w:ind w:left="3360" w:hanging="420"/>
      </w:pPr>
    </w:lvl>
    <w:lvl w:ilvl="6">
      <w:start w:val="1"/>
      <w:numFmt w:val="decimal"/>
      <w:isLgl w:val="false"/>
      <w:suff w:val="tab"/>
      <w:lvlText w:val="%7."/>
      <w:lvlJc w:val="left"/>
      <w:pPr>
        <w:pStyle w:val="1137"/>
        <w:ind w:left="3780" w:hanging="420"/>
      </w:pPr>
    </w:lvl>
    <w:lvl w:ilvl="7">
      <w:start w:val="1"/>
      <w:numFmt w:val="lowerLetter"/>
      <w:isLgl w:val="false"/>
      <w:suff w:val="tab"/>
      <w:lvlText w:val="%8)"/>
      <w:lvlJc w:val="left"/>
      <w:pPr>
        <w:pStyle w:val="1137"/>
        <w:ind w:left="4200" w:hanging="420"/>
      </w:pPr>
    </w:lvl>
    <w:lvl w:ilvl="8">
      <w:start w:val="1"/>
      <w:numFmt w:val="lowerRoman"/>
      <w:isLgl w:val="false"/>
      <w:suff w:val="tab"/>
      <w:lvlText w:val="%9."/>
      <w:lvlJc w:val="right"/>
      <w:pPr>
        <w:pStyle w:val="1137"/>
        <w:ind w:left="4620" w:hanging="420"/>
      </w:pPr>
    </w:lvl>
  </w:abstractNum>
  <w:abstractNum w:abstractNumId="10">
    <w:multiLevelType w:val="hybridMultilevel"/>
    <w:lvl w:ilvl="0">
      <w:start w:val="1"/>
      <w:numFmt w:val="chineseCountingThousand"/>
      <w:pStyle w:val="1276"/>
      <w:isLgl w:val="false"/>
      <w:suff w:val="nothing"/>
      <w:lvlText w:val="第%1章"/>
      <w:lvlJc w:val="left"/>
      <w:pPr>
        <w:pStyle w:val="1137"/>
        <w:ind w:left="0" w:firstLine="0"/>
      </w:pPr>
    </w:lvl>
    <w:lvl w:ilvl="1">
      <w:start w:val="1"/>
      <w:numFmt w:val="decimal"/>
      <w:isLgl w:val="false"/>
      <w:suff w:val="nothing"/>
      <w:lvlText w:val=""/>
      <w:lvlJc w:val="left"/>
      <w:pPr>
        <w:pStyle w:val="1137"/>
        <w:ind w:left="0" w:firstLine="0"/>
      </w:pPr>
    </w:lvl>
    <w:lvl w:ilvl="2">
      <w:start w:val="1"/>
      <w:numFmt w:val="decimal"/>
      <w:isLgl w:val="false"/>
      <w:suff w:val="nothing"/>
      <w:lvlText w:val=""/>
      <w:lvlJc w:val="left"/>
      <w:pPr>
        <w:pStyle w:val="1137"/>
        <w:ind w:left="0" w:firstLine="0"/>
      </w:pPr>
    </w:lvl>
    <w:lvl w:ilvl="3">
      <w:start w:val="1"/>
      <w:numFmt w:val="decimal"/>
      <w:isLgl w:val="false"/>
      <w:suff w:val="nothing"/>
      <w:lvlText w:val=""/>
      <w:lvlJc w:val="left"/>
      <w:pPr>
        <w:pStyle w:val="1137"/>
        <w:ind w:left="0" w:firstLine="0"/>
      </w:pPr>
    </w:lvl>
    <w:lvl w:ilvl="4">
      <w:start w:val="1"/>
      <w:numFmt w:val="decimal"/>
      <w:isLgl w:val="false"/>
      <w:suff w:val="nothing"/>
      <w:lvlText w:val=""/>
      <w:lvlJc w:val="left"/>
      <w:pPr>
        <w:pStyle w:val="1137"/>
        <w:ind w:left="0" w:firstLine="0"/>
      </w:pPr>
    </w:lvl>
    <w:lvl w:ilvl="5">
      <w:start w:val="1"/>
      <w:numFmt w:val="decimal"/>
      <w:isLgl w:val="false"/>
      <w:suff w:val="nothing"/>
      <w:lvlText w:val=""/>
      <w:lvlJc w:val="left"/>
      <w:pPr>
        <w:pStyle w:val="1137"/>
        <w:ind w:left="0" w:firstLine="0"/>
      </w:pPr>
    </w:lvl>
    <w:lvl w:ilvl="6">
      <w:start w:val="1"/>
      <w:numFmt w:val="decimal"/>
      <w:isLgl w:val="false"/>
      <w:suff w:val="nothing"/>
      <w:lvlText w:val=""/>
      <w:lvlJc w:val="left"/>
      <w:pPr>
        <w:pStyle w:val="1137"/>
        <w:ind w:left="0" w:firstLine="0"/>
      </w:pPr>
    </w:lvl>
    <w:lvl w:ilvl="7">
      <w:start w:val="1"/>
      <w:numFmt w:val="decimal"/>
      <w:isLgl w:val="false"/>
      <w:suff w:val="nothing"/>
      <w:lvlText w:val=""/>
      <w:lvlJc w:val="left"/>
      <w:pPr>
        <w:pStyle w:val="1137"/>
        <w:ind w:left="0" w:firstLine="0"/>
      </w:pPr>
    </w:lvl>
    <w:lvl w:ilvl="8">
      <w:start w:val="1"/>
      <w:numFmt w:val="decimal"/>
      <w:isLgl w:val="false"/>
      <w:suff w:val="nothing"/>
      <w:lvlText w:val=""/>
      <w:lvlJc w:val="left"/>
      <w:pPr>
        <w:pStyle w:val="1137"/>
        <w:ind w:left="0" w:firstLine="0"/>
      </w:pPr>
    </w:lvl>
  </w:abstractNum>
  <w:num w:numId="1">
    <w:abstractNumId w:val="8"/>
  </w:num>
  <w:num w:numId="2">
    <w:abstractNumId w:val="5"/>
  </w:num>
  <w:num w:numId="3">
    <w:abstractNumId w:val="7"/>
  </w:num>
  <w:num w:numId="4">
    <w:abstractNumId w:val="6"/>
  </w:num>
  <w:num w:numId="5">
    <w:abstractNumId w:val="10"/>
  </w:num>
  <w:num w:numId="6">
    <w:abstractNumId w:val="9"/>
  </w:num>
  <w:num w:numId="7">
    <w:abstractNumId w:val="3"/>
  </w:num>
  <w:num w:numId="8">
    <w:abstractNumId w:val="0"/>
  </w:num>
  <w:num w:numId="9">
    <w:abstractNumId w:val="1"/>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37"/>
    <w:next w:val="1137"/>
    <w:link w:val="960"/>
    <w:uiPriority w:val="9"/>
    <w:qFormat/>
    <w:pPr>
      <w:keepLines/>
      <w:keepNext/>
      <w:spacing w:before="480" w:after="200"/>
      <w:outlineLvl w:val="0"/>
    </w:pPr>
    <w:rPr>
      <w:rFonts w:ascii="Arial" w:hAnsi="Arial" w:eastAsia="Arial" w:cs="Arial"/>
      <w:sz w:val="40"/>
      <w:szCs w:val="40"/>
    </w:rPr>
  </w:style>
  <w:style w:type="character" w:styleId="960">
    <w:name w:val="Heading 1 Char"/>
    <w:link w:val="959"/>
    <w:uiPriority w:val="9"/>
    <w:rPr>
      <w:rFonts w:ascii="Arial" w:hAnsi="Arial" w:eastAsia="Arial" w:cs="Arial"/>
      <w:sz w:val="40"/>
      <w:szCs w:val="40"/>
    </w:rPr>
  </w:style>
  <w:style w:type="paragraph" w:styleId="961">
    <w:name w:val="Heading 2"/>
    <w:basedOn w:val="1137"/>
    <w:next w:val="1137"/>
    <w:link w:val="962"/>
    <w:uiPriority w:val="9"/>
    <w:unhideWhenUsed/>
    <w:qFormat/>
    <w:pPr>
      <w:keepLines/>
      <w:keepNext/>
      <w:spacing w:before="360" w:after="200"/>
      <w:outlineLvl w:val="1"/>
    </w:pPr>
    <w:rPr>
      <w:rFonts w:ascii="Arial" w:hAnsi="Arial" w:eastAsia="Arial" w:cs="Arial"/>
      <w:sz w:val="34"/>
    </w:rPr>
  </w:style>
  <w:style w:type="character" w:styleId="962">
    <w:name w:val="Heading 2 Char"/>
    <w:link w:val="961"/>
    <w:uiPriority w:val="9"/>
    <w:rPr>
      <w:rFonts w:ascii="Arial" w:hAnsi="Arial" w:eastAsia="Arial" w:cs="Arial"/>
      <w:sz w:val="34"/>
    </w:rPr>
  </w:style>
  <w:style w:type="paragraph" w:styleId="963">
    <w:name w:val="Heading 3"/>
    <w:basedOn w:val="1137"/>
    <w:next w:val="1137"/>
    <w:link w:val="964"/>
    <w:uiPriority w:val="9"/>
    <w:unhideWhenUsed/>
    <w:qFormat/>
    <w:pPr>
      <w:keepLines/>
      <w:keepNext/>
      <w:spacing w:before="320" w:after="200"/>
      <w:outlineLvl w:val="2"/>
    </w:pPr>
    <w:rPr>
      <w:rFonts w:ascii="Arial" w:hAnsi="Arial" w:eastAsia="Arial" w:cs="Arial"/>
      <w:sz w:val="30"/>
      <w:szCs w:val="30"/>
    </w:rPr>
  </w:style>
  <w:style w:type="character" w:styleId="964">
    <w:name w:val="Heading 3 Char"/>
    <w:link w:val="963"/>
    <w:uiPriority w:val="9"/>
    <w:rPr>
      <w:rFonts w:ascii="Arial" w:hAnsi="Arial" w:eastAsia="Arial" w:cs="Arial"/>
      <w:sz w:val="30"/>
      <w:szCs w:val="30"/>
    </w:rPr>
  </w:style>
  <w:style w:type="paragraph" w:styleId="965">
    <w:name w:val="Heading 4"/>
    <w:basedOn w:val="1137"/>
    <w:next w:val="1137"/>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link w:val="965"/>
    <w:uiPriority w:val="9"/>
    <w:rPr>
      <w:rFonts w:ascii="Arial" w:hAnsi="Arial" w:eastAsia="Arial" w:cs="Arial"/>
      <w:b/>
      <w:bCs/>
      <w:sz w:val="26"/>
      <w:szCs w:val="26"/>
    </w:rPr>
  </w:style>
  <w:style w:type="paragraph" w:styleId="967">
    <w:name w:val="Heading 5"/>
    <w:basedOn w:val="1137"/>
    <w:next w:val="1137"/>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link w:val="967"/>
    <w:uiPriority w:val="9"/>
    <w:rPr>
      <w:rFonts w:ascii="Arial" w:hAnsi="Arial" w:eastAsia="Arial" w:cs="Arial"/>
      <w:b/>
      <w:bCs/>
      <w:sz w:val="24"/>
      <w:szCs w:val="24"/>
    </w:rPr>
  </w:style>
  <w:style w:type="paragraph" w:styleId="969">
    <w:name w:val="Heading 6"/>
    <w:basedOn w:val="1137"/>
    <w:next w:val="1137"/>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link w:val="969"/>
    <w:uiPriority w:val="9"/>
    <w:rPr>
      <w:rFonts w:ascii="Arial" w:hAnsi="Arial" w:eastAsia="Arial" w:cs="Arial"/>
      <w:b/>
      <w:bCs/>
      <w:sz w:val="22"/>
      <w:szCs w:val="22"/>
    </w:rPr>
  </w:style>
  <w:style w:type="paragraph" w:styleId="971">
    <w:name w:val="Heading 7"/>
    <w:basedOn w:val="1137"/>
    <w:next w:val="1137"/>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link w:val="971"/>
    <w:uiPriority w:val="9"/>
    <w:rPr>
      <w:rFonts w:ascii="Arial" w:hAnsi="Arial" w:eastAsia="Arial" w:cs="Arial"/>
      <w:b/>
      <w:bCs/>
      <w:i/>
      <w:iCs/>
      <w:sz w:val="22"/>
      <w:szCs w:val="22"/>
    </w:rPr>
  </w:style>
  <w:style w:type="paragraph" w:styleId="973">
    <w:name w:val="Heading 8"/>
    <w:basedOn w:val="1137"/>
    <w:next w:val="1137"/>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link w:val="973"/>
    <w:uiPriority w:val="9"/>
    <w:rPr>
      <w:rFonts w:ascii="Arial" w:hAnsi="Arial" w:eastAsia="Arial" w:cs="Arial"/>
      <w:i/>
      <w:iCs/>
      <w:sz w:val="22"/>
      <w:szCs w:val="22"/>
    </w:rPr>
  </w:style>
  <w:style w:type="paragraph" w:styleId="975">
    <w:name w:val="Heading 9"/>
    <w:basedOn w:val="1137"/>
    <w:next w:val="1137"/>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link w:val="975"/>
    <w:uiPriority w:val="9"/>
    <w:rPr>
      <w:rFonts w:ascii="Arial" w:hAnsi="Arial" w:eastAsia="Arial" w:cs="Arial"/>
      <w:i/>
      <w:iCs/>
      <w:sz w:val="21"/>
      <w:szCs w:val="21"/>
    </w:rPr>
  </w:style>
  <w:style w:type="paragraph" w:styleId="977">
    <w:name w:val="List Paragraph"/>
    <w:basedOn w:val="1137"/>
    <w:uiPriority w:val="34"/>
    <w:qFormat/>
    <w:pPr>
      <w:contextualSpacing/>
      <w:ind w:left="720"/>
    </w:pPr>
  </w:style>
  <w:style w:type="paragraph" w:styleId="978">
    <w:name w:val="No Spacing"/>
    <w:uiPriority w:val="1"/>
    <w:qFormat/>
    <w:pPr>
      <w:spacing w:before="0" w:after="0" w:line="240" w:lineRule="auto"/>
    </w:pPr>
  </w:style>
  <w:style w:type="paragraph" w:styleId="979">
    <w:name w:val="Title"/>
    <w:basedOn w:val="1137"/>
    <w:next w:val="1137"/>
    <w:link w:val="980"/>
    <w:uiPriority w:val="10"/>
    <w:qFormat/>
    <w:pPr>
      <w:contextualSpacing/>
      <w:spacing w:before="300" w:after="200"/>
    </w:pPr>
    <w:rPr>
      <w:sz w:val="48"/>
      <w:szCs w:val="48"/>
    </w:rPr>
  </w:style>
  <w:style w:type="character" w:styleId="980">
    <w:name w:val="Title Char"/>
    <w:link w:val="979"/>
    <w:uiPriority w:val="10"/>
    <w:rPr>
      <w:sz w:val="48"/>
      <w:szCs w:val="48"/>
    </w:rPr>
  </w:style>
  <w:style w:type="paragraph" w:styleId="981">
    <w:name w:val="Subtitle"/>
    <w:basedOn w:val="1137"/>
    <w:next w:val="1137"/>
    <w:link w:val="982"/>
    <w:uiPriority w:val="11"/>
    <w:qFormat/>
    <w:pPr>
      <w:spacing w:before="200" w:after="200"/>
    </w:pPr>
    <w:rPr>
      <w:sz w:val="24"/>
      <w:szCs w:val="24"/>
    </w:rPr>
  </w:style>
  <w:style w:type="character" w:styleId="982">
    <w:name w:val="Subtitle Char"/>
    <w:link w:val="981"/>
    <w:uiPriority w:val="11"/>
    <w:rPr>
      <w:sz w:val="24"/>
      <w:szCs w:val="24"/>
    </w:rPr>
  </w:style>
  <w:style w:type="paragraph" w:styleId="983">
    <w:name w:val="Quote"/>
    <w:basedOn w:val="1137"/>
    <w:next w:val="1137"/>
    <w:link w:val="984"/>
    <w:uiPriority w:val="29"/>
    <w:qFormat/>
    <w:pPr>
      <w:ind w:left="720" w:right="720"/>
    </w:pPr>
    <w:rPr>
      <w:i/>
    </w:rPr>
  </w:style>
  <w:style w:type="character" w:styleId="984">
    <w:name w:val="Quote Char"/>
    <w:link w:val="983"/>
    <w:uiPriority w:val="29"/>
    <w:rPr>
      <w:i/>
    </w:rPr>
  </w:style>
  <w:style w:type="paragraph" w:styleId="985">
    <w:name w:val="Intense Quote"/>
    <w:basedOn w:val="1137"/>
    <w:next w:val="1137"/>
    <w:link w:val="9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Intense Quote Char"/>
    <w:link w:val="985"/>
    <w:uiPriority w:val="30"/>
    <w:rPr>
      <w:i/>
    </w:rPr>
  </w:style>
  <w:style w:type="paragraph" w:styleId="987">
    <w:name w:val="Header"/>
    <w:basedOn w:val="1137"/>
    <w:link w:val="988"/>
    <w:uiPriority w:val="99"/>
    <w:unhideWhenUsed/>
    <w:pPr>
      <w:spacing w:after="0" w:line="240" w:lineRule="auto"/>
      <w:tabs>
        <w:tab w:val="center" w:pos="7143" w:leader="none"/>
        <w:tab w:val="right" w:pos="14287" w:leader="none"/>
      </w:tabs>
    </w:pPr>
  </w:style>
  <w:style w:type="character" w:styleId="988">
    <w:name w:val="Header Char"/>
    <w:link w:val="987"/>
    <w:uiPriority w:val="99"/>
  </w:style>
  <w:style w:type="paragraph" w:styleId="989">
    <w:name w:val="Footer"/>
    <w:basedOn w:val="1137"/>
    <w:link w:val="992"/>
    <w:uiPriority w:val="99"/>
    <w:unhideWhenUsed/>
    <w:pPr>
      <w:spacing w:after="0" w:line="240" w:lineRule="auto"/>
      <w:tabs>
        <w:tab w:val="center" w:pos="7143" w:leader="none"/>
        <w:tab w:val="right" w:pos="14287" w:leader="none"/>
      </w:tabs>
    </w:pPr>
  </w:style>
  <w:style w:type="character" w:styleId="990">
    <w:name w:val="Footer Char"/>
    <w:link w:val="989"/>
    <w:uiPriority w:val="99"/>
  </w:style>
  <w:style w:type="paragraph" w:styleId="991">
    <w:name w:val="Caption"/>
    <w:basedOn w:val="1137"/>
    <w:next w:val="1137"/>
    <w:uiPriority w:val="35"/>
    <w:semiHidden/>
    <w:unhideWhenUsed/>
    <w:qFormat/>
    <w:pPr>
      <w:spacing w:line="276" w:lineRule="auto"/>
    </w:pPr>
    <w:rPr>
      <w:b/>
      <w:bCs/>
      <w:color w:val="4f81bd" w:themeColor="accent1"/>
      <w:sz w:val="18"/>
      <w:szCs w:val="18"/>
    </w:rPr>
  </w:style>
  <w:style w:type="character" w:styleId="992">
    <w:name w:val="Caption Char"/>
    <w:basedOn w:val="991"/>
    <w:link w:val="989"/>
    <w:uiPriority w:val="99"/>
  </w:style>
  <w:style w:type="table" w:styleId="9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9">
    <w:name w:val="Hyperlink"/>
    <w:uiPriority w:val="99"/>
    <w:unhideWhenUsed/>
    <w:rPr>
      <w:color w:val="0000ff" w:themeColor="hyperlink"/>
      <w:u w:val="single"/>
    </w:rPr>
  </w:style>
  <w:style w:type="paragraph" w:styleId="1120">
    <w:name w:val="footnote text"/>
    <w:basedOn w:val="1137"/>
    <w:link w:val="1121"/>
    <w:uiPriority w:val="99"/>
    <w:semiHidden/>
    <w:unhideWhenUsed/>
    <w:pPr>
      <w:spacing w:after="40" w:line="240" w:lineRule="auto"/>
    </w:pPr>
    <w:rPr>
      <w:sz w:val="18"/>
    </w:rPr>
  </w:style>
  <w:style w:type="character" w:styleId="1121">
    <w:name w:val="Footnote Text Char"/>
    <w:link w:val="1120"/>
    <w:uiPriority w:val="99"/>
    <w:rPr>
      <w:sz w:val="18"/>
    </w:rPr>
  </w:style>
  <w:style w:type="character" w:styleId="1122">
    <w:name w:val="footnote reference"/>
    <w:uiPriority w:val="99"/>
    <w:unhideWhenUsed/>
    <w:rPr>
      <w:vertAlign w:val="superscript"/>
    </w:rPr>
  </w:style>
  <w:style w:type="paragraph" w:styleId="1123">
    <w:name w:val="endnote text"/>
    <w:basedOn w:val="1137"/>
    <w:link w:val="1124"/>
    <w:uiPriority w:val="99"/>
    <w:semiHidden/>
    <w:unhideWhenUsed/>
    <w:pPr>
      <w:spacing w:after="0" w:line="240" w:lineRule="auto"/>
    </w:pPr>
    <w:rPr>
      <w:sz w:val="20"/>
    </w:rPr>
  </w:style>
  <w:style w:type="character" w:styleId="1124">
    <w:name w:val="Endnote Text Char"/>
    <w:link w:val="1123"/>
    <w:uiPriority w:val="99"/>
    <w:rPr>
      <w:sz w:val="20"/>
    </w:rPr>
  </w:style>
  <w:style w:type="character" w:styleId="1125">
    <w:name w:val="endnote reference"/>
    <w:uiPriority w:val="99"/>
    <w:semiHidden/>
    <w:unhideWhenUsed/>
    <w:rPr>
      <w:vertAlign w:val="superscript"/>
    </w:rPr>
  </w:style>
  <w:style w:type="paragraph" w:styleId="1126">
    <w:name w:val="toc 1"/>
    <w:basedOn w:val="1137"/>
    <w:next w:val="1137"/>
    <w:uiPriority w:val="39"/>
    <w:unhideWhenUsed/>
    <w:pPr>
      <w:ind w:left="0" w:right="0" w:firstLine="0"/>
      <w:spacing w:after="57"/>
    </w:pPr>
  </w:style>
  <w:style w:type="paragraph" w:styleId="1127">
    <w:name w:val="toc 2"/>
    <w:basedOn w:val="1137"/>
    <w:next w:val="1137"/>
    <w:uiPriority w:val="39"/>
    <w:unhideWhenUsed/>
    <w:pPr>
      <w:ind w:left="283" w:right="0" w:firstLine="0"/>
      <w:spacing w:after="57"/>
    </w:pPr>
  </w:style>
  <w:style w:type="paragraph" w:styleId="1128">
    <w:name w:val="toc 3"/>
    <w:basedOn w:val="1137"/>
    <w:next w:val="1137"/>
    <w:uiPriority w:val="39"/>
    <w:unhideWhenUsed/>
    <w:pPr>
      <w:ind w:left="567" w:right="0" w:firstLine="0"/>
      <w:spacing w:after="57"/>
    </w:pPr>
  </w:style>
  <w:style w:type="paragraph" w:styleId="1129">
    <w:name w:val="toc 4"/>
    <w:basedOn w:val="1137"/>
    <w:next w:val="1137"/>
    <w:uiPriority w:val="39"/>
    <w:unhideWhenUsed/>
    <w:pPr>
      <w:ind w:left="850" w:right="0" w:firstLine="0"/>
      <w:spacing w:after="57"/>
    </w:pPr>
  </w:style>
  <w:style w:type="paragraph" w:styleId="1130">
    <w:name w:val="toc 5"/>
    <w:basedOn w:val="1137"/>
    <w:next w:val="1137"/>
    <w:uiPriority w:val="39"/>
    <w:unhideWhenUsed/>
    <w:pPr>
      <w:ind w:left="1134" w:right="0" w:firstLine="0"/>
      <w:spacing w:after="57"/>
    </w:pPr>
  </w:style>
  <w:style w:type="paragraph" w:styleId="1131">
    <w:name w:val="toc 6"/>
    <w:basedOn w:val="1137"/>
    <w:next w:val="1137"/>
    <w:uiPriority w:val="39"/>
    <w:unhideWhenUsed/>
    <w:pPr>
      <w:ind w:left="1417" w:right="0" w:firstLine="0"/>
      <w:spacing w:after="57"/>
    </w:pPr>
  </w:style>
  <w:style w:type="paragraph" w:styleId="1132">
    <w:name w:val="toc 7"/>
    <w:basedOn w:val="1137"/>
    <w:next w:val="1137"/>
    <w:uiPriority w:val="39"/>
    <w:unhideWhenUsed/>
    <w:pPr>
      <w:ind w:left="1701" w:right="0" w:firstLine="0"/>
      <w:spacing w:after="57"/>
    </w:pPr>
  </w:style>
  <w:style w:type="paragraph" w:styleId="1133">
    <w:name w:val="toc 8"/>
    <w:basedOn w:val="1137"/>
    <w:next w:val="1137"/>
    <w:uiPriority w:val="39"/>
    <w:unhideWhenUsed/>
    <w:pPr>
      <w:ind w:left="1984" w:right="0" w:firstLine="0"/>
      <w:spacing w:after="57"/>
    </w:pPr>
  </w:style>
  <w:style w:type="paragraph" w:styleId="1134">
    <w:name w:val="toc 9"/>
    <w:basedOn w:val="1137"/>
    <w:next w:val="1137"/>
    <w:uiPriority w:val="39"/>
    <w:unhideWhenUsed/>
    <w:pPr>
      <w:ind w:left="2268" w:right="0" w:firstLine="0"/>
      <w:spacing w:after="57"/>
    </w:pPr>
  </w:style>
  <w:style w:type="paragraph" w:styleId="1135">
    <w:name w:val="TOC Heading"/>
    <w:uiPriority w:val="39"/>
    <w:unhideWhenUsed/>
  </w:style>
  <w:style w:type="paragraph" w:styleId="1136">
    <w:name w:val="table of figures"/>
    <w:basedOn w:val="1137"/>
    <w:next w:val="1137"/>
    <w:uiPriority w:val="99"/>
    <w:unhideWhenUsed/>
    <w:pPr>
      <w:spacing w:after="0" w:afterAutospacing="0"/>
    </w:pPr>
  </w:style>
  <w:style w:type="paragraph" w:styleId="1137" w:default="1">
    <w:name w:val="Normal"/>
    <w:next w:val="1137"/>
    <w:link w:val="1137"/>
    <w:qFormat/>
    <w:pPr>
      <w:jc w:val="both"/>
      <w:widowControl w:val="off"/>
    </w:pPr>
    <w:rPr>
      <w:sz w:val="21"/>
      <w:szCs w:val="22"/>
      <w:lang w:val="en-US" w:eastAsia="zh-CN" w:bidi="ar-SA"/>
    </w:rPr>
  </w:style>
  <w:style w:type="paragraph" w:styleId="1138">
    <w:name w:val="标题 1"/>
    <w:basedOn w:val="1137"/>
    <w:next w:val="1137"/>
    <w:link w:val="1149"/>
    <w:qFormat/>
    <w:pPr>
      <w:jc w:val="center"/>
      <w:keepNext/>
      <w:outlineLvl w:val="0"/>
    </w:pPr>
    <w:rPr>
      <w:rFonts w:ascii="楷体_GB2312" w:hAnsi="Times New Roman" w:eastAsia="楷体_GB2312" w:cs="Times New Roman"/>
      <w:sz w:val="28"/>
      <w:szCs w:val="28"/>
    </w:rPr>
  </w:style>
  <w:style w:type="paragraph" w:styleId="1139">
    <w:name w:val="标题 2"/>
    <w:basedOn w:val="1137"/>
    <w:next w:val="1137"/>
    <w:link w:val="1150"/>
    <w:qFormat/>
    <w:pPr>
      <w:jc w:val="center"/>
      <w:keepLines/>
      <w:keepNext/>
      <w:spacing w:before="260" w:after="260" w:line="416" w:lineRule="auto"/>
      <w:outlineLvl w:val="1"/>
    </w:pPr>
    <w:rPr>
      <w:rFonts w:ascii="Arial" w:hAnsi="Arial" w:eastAsia="幼圆" w:cs="Arial"/>
      <w:b/>
      <w:bCs/>
      <w:sz w:val="44"/>
      <w:szCs w:val="44"/>
    </w:rPr>
  </w:style>
  <w:style w:type="paragraph" w:styleId="1140">
    <w:name w:val="标题 3"/>
    <w:basedOn w:val="1137"/>
    <w:next w:val="1137"/>
    <w:link w:val="11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1">
    <w:name w:val="标题 4"/>
    <w:basedOn w:val="1137"/>
    <w:next w:val="1153"/>
    <w:link w:val="1152"/>
    <w:qFormat/>
    <w:pPr>
      <w:keepLines/>
      <w:keepNext/>
      <w:spacing w:before="280" w:after="290" w:line="376" w:lineRule="auto"/>
      <w:outlineLvl w:val="3"/>
    </w:pPr>
    <w:rPr>
      <w:rFonts w:ascii="Arial" w:hAnsi="Arial" w:eastAsia="黑体" w:cs="Arial"/>
      <w:b/>
      <w:bCs/>
      <w:sz w:val="28"/>
      <w:szCs w:val="28"/>
    </w:rPr>
  </w:style>
  <w:style w:type="paragraph" w:styleId="1142">
    <w:name w:val="标题 5"/>
    <w:basedOn w:val="1137"/>
    <w:next w:val="1153"/>
    <w:link w:val="1155"/>
    <w:qFormat/>
    <w:pPr>
      <w:keepNext/>
      <w:outlineLvl w:val="4"/>
    </w:pPr>
    <w:rPr>
      <w:rFonts w:ascii="宋体" w:hAnsi="Times New Roman" w:eastAsia="宋体" w:cs="Times New Roman"/>
      <w:color w:val="000000"/>
      <w:sz w:val="28"/>
      <w:szCs w:val="28"/>
    </w:rPr>
  </w:style>
  <w:style w:type="paragraph" w:styleId="1143">
    <w:name w:val="标题 6"/>
    <w:basedOn w:val="1137"/>
    <w:next w:val="1137"/>
    <w:link w:val="115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4">
    <w:name w:val="标题 7"/>
    <w:basedOn w:val="1137"/>
    <w:next w:val="1137"/>
    <w:link w:val="115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5">
    <w:name w:val="标题 8"/>
    <w:basedOn w:val="1137"/>
    <w:next w:val="1137"/>
    <w:link w:val="115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6">
    <w:name w:val="标题 9"/>
    <w:basedOn w:val="1137"/>
    <w:next w:val="1137"/>
    <w:link w:val="1159"/>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7">
    <w:name w:val="默认段落字体"/>
    <w:next w:val="1147"/>
    <w:link w:val="1137"/>
    <w:uiPriority w:val="1"/>
    <w:unhideWhenUsed/>
  </w:style>
  <w:style w:type="table" w:styleId="1148">
    <w:name w:val="普通表格"/>
    <w:next w:val="1148"/>
    <w:link w:val="1137"/>
    <w:uiPriority w:val="99"/>
    <w:unhideWhenUsed/>
    <w:tblPr/>
  </w:style>
  <w:style w:type="character" w:styleId="1149">
    <w:name w:val="标题 1 字符"/>
    <w:next w:val="1149"/>
    <w:link w:val="1138"/>
    <w:rPr>
      <w:rFonts w:ascii="楷体_GB2312" w:hAnsi="Times New Roman" w:eastAsia="楷体_GB2312" w:cs="Times New Roman"/>
      <w:sz w:val="28"/>
      <w:szCs w:val="28"/>
    </w:rPr>
  </w:style>
  <w:style w:type="character" w:styleId="1150">
    <w:name w:val="标题 2 字符"/>
    <w:next w:val="1150"/>
    <w:link w:val="1139"/>
    <w:rPr>
      <w:rFonts w:ascii="Arial" w:hAnsi="Arial" w:eastAsia="幼圆" w:cs="Arial"/>
      <w:b/>
      <w:bCs/>
      <w:sz w:val="44"/>
      <w:szCs w:val="44"/>
    </w:rPr>
  </w:style>
  <w:style w:type="character" w:styleId="1151">
    <w:name w:val="标题 3 字符"/>
    <w:next w:val="1151"/>
    <w:link w:val="1140"/>
    <w:rPr>
      <w:rFonts w:ascii="Times New Roman" w:hAnsi="Times New Roman" w:eastAsia="宋体" w:cs="Times New Roman"/>
      <w:b/>
      <w:bCs/>
      <w:sz w:val="32"/>
      <w:szCs w:val="32"/>
    </w:rPr>
  </w:style>
  <w:style w:type="character" w:styleId="1152">
    <w:name w:val="标题 4 字符"/>
    <w:next w:val="1152"/>
    <w:link w:val="1141"/>
    <w:rPr>
      <w:rFonts w:ascii="Arial" w:hAnsi="Arial" w:eastAsia="黑体" w:cs="Arial"/>
      <w:b/>
      <w:bCs/>
      <w:sz w:val="28"/>
      <w:szCs w:val="28"/>
    </w:rPr>
  </w:style>
  <w:style w:type="paragraph" w:styleId="1153">
    <w:name w:val="正文缩进"/>
    <w:basedOn w:val="1137"/>
    <w:next w:val="1153"/>
    <w:link w:val="1154"/>
    <w:pPr>
      <w:ind w:firstLine="420"/>
    </w:pPr>
    <w:rPr>
      <w:szCs w:val="21"/>
    </w:rPr>
  </w:style>
  <w:style w:type="character" w:styleId="1154">
    <w:name w:val="正文缩进 字符"/>
    <w:next w:val="1154"/>
    <w:link w:val="1153"/>
    <w:rPr>
      <w:szCs w:val="21"/>
    </w:rPr>
  </w:style>
  <w:style w:type="character" w:styleId="1155">
    <w:name w:val="标题 5 字符"/>
    <w:next w:val="1155"/>
    <w:link w:val="1142"/>
    <w:rPr>
      <w:rFonts w:ascii="宋体" w:hAnsi="Times New Roman" w:eastAsia="宋体" w:cs="Times New Roman"/>
      <w:color w:val="000000"/>
      <w:sz w:val="28"/>
      <w:szCs w:val="28"/>
    </w:rPr>
  </w:style>
  <w:style w:type="character" w:styleId="1156">
    <w:name w:val="标题 6 字符"/>
    <w:next w:val="1156"/>
    <w:link w:val="1143"/>
    <w:rPr>
      <w:rFonts w:ascii="Arial" w:hAnsi="Arial" w:eastAsia="黑体" w:cs="Times New Roman"/>
      <w:b/>
      <w:bCs/>
      <w:sz w:val="24"/>
      <w:szCs w:val="24"/>
    </w:rPr>
  </w:style>
  <w:style w:type="character" w:styleId="1157">
    <w:name w:val="标题 7 字符"/>
    <w:next w:val="1157"/>
    <w:link w:val="1144"/>
    <w:rPr>
      <w:rFonts w:ascii="Times New Roman" w:hAnsi="Times New Roman" w:eastAsia="宋体" w:cs="Times New Roman"/>
      <w:b/>
      <w:bCs/>
      <w:sz w:val="24"/>
      <w:szCs w:val="24"/>
    </w:rPr>
  </w:style>
  <w:style w:type="character" w:styleId="1158">
    <w:name w:val="标题 8 字符"/>
    <w:next w:val="1158"/>
    <w:link w:val="1145"/>
    <w:rPr>
      <w:rFonts w:ascii="Arial" w:hAnsi="Arial" w:eastAsia="黑体" w:cs="Times New Roman"/>
      <w:sz w:val="24"/>
      <w:szCs w:val="24"/>
    </w:rPr>
  </w:style>
  <w:style w:type="character" w:styleId="1159">
    <w:name w:val="标题 9 字符"/>
    <w:next w:val="1159"/>
    <w:link w:val="1146"/>
    <w:rPr>
      <w:rFonts w:ascii="Arial" w:hAnsi="Arial" w:eastAsia="黑体" w:cs="Times New Roman"/>
      <w:szCs w:val="21"/>
    </w:rPr>
  </w:style>
  <w:style w:type="paragraph" w:styleId="1160">
    <w:name w:val="列表 3"/>
    <w:basedOn w:val="1137"/>
    <w:next w:val="1160"/>
    <w:link w:val="1137"/>
    <w:pPr>
      <w:ind w:left="100" w:hanging="200"/>
    </w:pPr>
    <w:rPr>
      <w:rFonts w:ascii="Times New Roman" w:hAnsi="Times New Roman" w:eastAsia="宋体" w:cs="Times New Roman"/>
      <w:szCs w:val="21"/>
    </w:rPr>
  </w:style>
  <w:style w:type="paragraph" w:styleId="1161">
    <w:name w:val="目录 7"/>
    <w:basedOn w:val="1137"/>
    <w:next w:val="1137"/>
    <w:link w:val="1137"/>
    <w:semiHidden/>
    <w:pPr>
      <w:ind w:left="1260"/>
      <w:jc w:val="left"/>
    </w:pPr>
    <w:rPr>
      <w:rFonts w:ascii="Times New Roman" w:hAnsi="Times New Roman" w:eastAsia="宋体" w:cs="Times New Roman"/>
      <w:szCs w:val="21"/>
    </w:rPr>
  </w:style>
  <w:style w:type="paragraph" w:styleId="1162">
    <w:name w:val="文档结构图"/>
    <w:basedOn w:val="1137"/>
    <w:next w:val="1162"/>
    <w:link w:val="1163"/>
    <w:semiHidden/>
    <w:pPr>
      <w:shd w:val="clear" w:color="auto" w:fill="000080"/>
    </w:pPr>
    <w:rPr>
      <w:rFonts w:ascii="Times New Roman" w:hAnsi="Times New Roman" w:eastAsia="宋体" w:cs="Times New Roman"/>
      <w:szCs w:val="21"/>
    </w:rPr>
  </w:style>
  <w:style w:type="character" w:styleId="1163">
    <w:name w:val="文档结构图 字符"/>
    <w:next w:val="1163"/>
    <w:link w:val="1162"/>
    <w:semiHidden/>
    <w:rPr>
      <w:rFonts w:ascii="Times New Roman" w:hAnsi="Times New Roman" w:eastAsia="宋体" w:cs="Times New Roman"/>
      <w:szCs w:val="21"/>
      <w:shd w:val="clear" w:color="auto" w:fill="000080"/>
    </w:rPr>
  </w:style>
  <w:style w:type="paragraph" w:styleId="1164">
    <w:name w:val="批注文字"/>
    <w:basedOn w:val="1137"/>
    <w:next w:val="1164"/>
    <w:link w:val="1165"/>
    <w:unhideWhenUsed/>
    <w:pPr>
      <w:jc w:val="left"/>
    </w:pPr>
  </w:style>
  <w:style w:type="character" w:styleId="1165">
    <w:name w:val="批注文字 字符"/>
    <w:next w:val="1165"/>
    <w:link w:val="1164"/>
    <w:uiPriority w:val="99"/>
    <w:semiHidden/>
  </w:style>
  <w:style w:type="paragraph" w:styleId="1166">
    <w:name w:val="正文文本 3"/>
    <w:basedOn w:val="1137"/>
    <w:next w:val="1166"/>
    <w:link w:val="1167"/>
    <w:rPr>
      <w:rFonts w:ascii="仿宋_GB2312" w:hAnsi="Arial" w:eastAsia="仿宋_GB2312" w:cs="Times New Roman"/>
      <w:sz w:val="32"/>
      <w:szCs w:val="32"/>
    </w:rPr>
  </w:style>
  <w:style w:type="character" w:styleId="1167">
    <w:name w:val="正文文本 3 字符"/>
    <w:next w:val="1167"/>
    <w:link w:val="1166"/>
    <w:rPr>
      <w:rFonts w:ascii="仿宋_GB2312" w:hAnsi="Arial" w:eastAsia="仿宋_GB2312" w:cs="Times New Roman"/>
      <w:sz w:val="32"/>
      <w:szCs w:val="32"/>
    </w:rPr>
  </w:style>
  <w:style w:type="paragraph" w:styleId="1168">
    <w:name w:val="正文文本"/>
    <w:basedOn w:val="1137"/>
    <w:next w:val="1137"/>
    <w:link w:val="1169"/>
    <w:rPr>
      <w:rFonts w:ascii="楷体_GB2312" w:hAnsi="Arial" w:eastAsia="楷体_GB2312" w:cs="Times New Roman"/>
      <w:sz w:val="28"/>
      <w:szCs w:val="28"/>
    </w:rPr>
  </w:style>
  <w:style w:type="character" w:styleId="1169">
    <w:name w:val="正文文本 字符"/>
    <w:next w:val="1169"/>
    <w:link w:val="1168"/>
    <w:rPr>
      <w:rFonts w:ascii="楷体_GB2312" w:hAnsi="Arial" w:eastAsia="楷体_GB2312" w:cs="Times New Roman"/>
      <w:sz w:val="28"/>
      <w:szCs w:val="28"/>
    </w:rPr>
  </w:style>
  <w:style w:type="paragraph" w:styleId="1170">
    <w:name w:val="正文文本缩进"/>
    <w:basedOn w:val="1137"/>
    <w:next w:val="1170"/>
    <w:link w:val="1171"/>
    <w:unhideWhenUsed/>
    <w:pPr>
      <w:ind w:left="420"/>
      <w:spacing w:after="120"/>
    </w:pPr>
  </w:style>
  <w:style w:type="character" w:styleId="1171">
    <w:name w:val="正文文本缩进 字符"/>
    <w:next w:val="1171"/>
    <w:link w:val="1170"/>
    <w:uiPriority w:val="99"/>
    <w:semiHidden/>
  </w:style>
  <w:style w:type="paragraph" w:styleId="1172">
    <w:name w:val="列表 2"/>
    <w:basedOn w:val="1137"/>
    <w:next w:val="1172"/>
    <w:link w:val="1137"/>
    <w:pPr>
      <w:ind w:left="100" w:hanging="200"/>
    </w:pPr>
    <w:rPr>
      <w:rFonts w:ascii="Times New Roman" w:hAnsi="Times New Roman" w:eastAsia="宋体" w:cs="Times New Roman"/>
      <w:szCs w:val="21"/>
    </w:rPr>
  </w:style>
  <w:style w:type="paragraph" w:styleId="1173">
    <w:name w:val="目录 5"/>
    <w:basedOn w:val="1137"/>
    <w:next w:val="1137"/>
    <w:link w:val="1137"/>
    <w:semiHidden/>
    <w:pPr>
      <w:ind w:left="840"/>
      <w:jc w:val="left"/>
    </w:pPr>
    <w:rPr>
      <w:rFonts w:ascii="Times New Roman" w:hAnsi="Times New Roman" w:eastAsia="宋体" w:cs="Times New Roman"/>
      <w:szCs w:val="21"/>
    </w:rPr>
  </w:style>
  <w:style w:type="paragraph" w:styleId="1174">
    <w:name w:val="目录 3"/>
    <w:basedOn w:val="1137"/>
    <w:next w:val="1137"/>
    <w:link w:val="1137"/>
    <w:uiPriority w:val="39"/>
    <w:pPr>
      <w:ind w:left="420"/>
      <w:jc w:val="left"/>
    </w:pPr>
    <w:rPr>
      <w:rFonts w:ascii="Times New Roman" w:hAnsi="Times New Roman" w:eastAsia="宋体" w:cs="Times New Roman"/>
      <w:i/>
      <w:iCs/>
      <w:szCs w:val="24"/>
    </w:rPr>
  </w:style>
  <w:style w:type="paragraph" w:styleId="1175">
    <w:name w:val="纯文本"/>
    <w:basedOn w:val="1137"/>
    <w:next w:val="1175"/>
    <w:link w:val="1176"/>
    <w:uiPriority w:val="99"/>
    <w:qFormat/>
    <w:rPr>
      <w:rFonts w:ascii="宋体" w:hAnsi="Courier New" w:eastAsia="宋体" w:cs="Courier New"/>
      <w:szCs w:val="21"/>
    </w:rPr>
  </w:style>
  <w:style w:type="character" w:styleId="1176">
    <w:name w:val="纯文本 字符"/>
    <w:next w:val="1176"/>
    <w:link w:val="1175"/>
    <w:uiPriority w:val="99"/>
    <w:qFormat/>
    <w:rPr>
      <w:rFonts w:ascii="宋体" w:hAnsi="Courier New" w:eastAsia="宋体" w:cs="Courier New"/>
      <w:szCs w:val="21"/>
    </w:rPr>
  </w:style>
  <w:style w:type="paragraph" w:styleId="1177">
    <w:name w:val="目录 8"/>
    <w:basedOn w:val="1137"/>
    <w:next w:val="1137"/>
    <w:link w:val="1137"/>
    <w:semiHidden/>
    <w:pPr>
      <w:ind w:left="1470"/>
      <w:jc w:val="left"/>
    </w:pPr>
    <w:rPr>
      <w:rFonts w:ascii="Times New Roman" w:hAnsi="Times New Roman" w:eastAsia="宋体" w:cs="Times New Roman"/>
      <w:szCs w:val="21"/>
    </w:rPr>
  </w:style>
  <w:style w:type="paragraph" w:styleId="1178">
    <w:name w:val="日期"/>
    <w:basedOn w:val="1137"/>
    <w:next w:val="1137"/>
    <w:link w:val="1179"/>
    <w:rPr>
      <w:rFonts w:ascii="Times New Roman" w:hAnsi="Times New Roman" w:eastAsia="宋体" w:cs="Times New Roman"/>
      <w:sz w:val="24"/>
      <w:szCs w:val="24"/>
    </w:rPr>
  </w:style>
  <w:style w:type="character" w:styleId="1179">
    <w:name w:val="日期 字符"/>
    <w:next w:val="1179"/>
    <w:link w:val="1178"/>
    <w:rPr>
      <w:rFonts w:ascii="Times New Roman" w:hAnsi="Times New Roman" w:eastAsia="宋体" w:cs="Times New Roman"/>
      <w:sz w:val="24"/>
      <w:szCs w:val="24"/>
    </w:rPr>
  </w:style>
  <w:style w:type="paragraph" w:styleId="1180">
    <w:name w:val="正文文本缩进 2"/>
    <w:basedOn w:val="1137"/>
    <w:next w:val="1180"/>
    <w:link w:val="1181"/>
    <w:pPr>
      <w:ind w:left="630" w:firstLine="645"/>
    </w:pPr>
    <w:rPr>
      <w:rFonts w:ascii="Arial" w:hAnsi="Arial" w:eastAsia="仿宋_GB2312" w:cs="Arial"/>
      <w:sz w:val="32"/>
      <w:szCs w:val="32"/>
    </w:rPr>
  </w:style>
  <w:style w:type="character" w:styleId="1181">
    <w:name w:val="正文文本缩进 2 字符"/>
    <w:next w:val="1181"/>
    <w:link w:val="1180"/>
    <w:rPr>
      <w:rFonts w:ascii="Arial" w:hAnsi="Arial" w:eastAsia="仿宋_GB2312" w:cs="Arial"/>
      <w:sz w:val="32"/>
      <w:szCs w:val="32"/>
    </w:rPr>
  </w:style>
  <w:style w:type="paragraph" w:styleId="1182">
    <w:name w:val="批注框文本"/>
    <w:basedOn w:val="1137"/>
    <w:next w:val="1182"/>
    <w:link w:val="1183"/>
    <w:semiHidden/>
    <w:rPr>
      <w:rFonts w:ascii="Times New Roman" w:hAnsi="Times New Roman" w:eastAsia="宋体" w:cs="Times New Roman"/>
      <w:sz w:val="18"/>
      <w:szCs w:val="18"/>
    </w:rPr>
  </w:style>
  <w:style w:type="character" w:styleId="1183">
    <w:name w:val="批注框文本 字符"/>
    <w:next w:val="1183"/>
    <w:link w:val="1182"/>
    <w:semiHidden/>
    <w:rPr>
      <w:rFonts w:ascii="Times New Roman" w:hAnsi="Times New Roman" w:eastAsia="宋体" w:cs="Times New Roman"/>
      <w:sz w:val="18"/>
      <w:szCs w:val="18"/>
    </w:rPr>
  </w:style>
  <w:style w:type="paragraph" w:styleId="1184">
    <w:name w:val="页脚"/>
    <w:basedOn w:val="1137"/>
    <w:next w:val="1184"/>
    <w:link w:val="118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185">
    <w:name w:val="页脚 字符"/>
    <w:next w:val="1185"/>
    <w:link w:val="1184"/>
    <w:uiPriority w:val="99"/>
    <w:rPr>
      <w:rFonts w:ascii="Times New Roman" w:hAnsi="Times New Roman" w:eastAsia="宋体" w:cs="Times New Roman"/>
      <w:sz w:val="18"/>
      <w:szCs w:val="18"/>
    </w:rPr>
  </w:style>
  <w:style w:type="paragraph" w:styleId="1186">
    <w:name w:val="寄信人地址"/>
    <w:basedOn w:val="1137"/>
    <w:next w:val="1186"/>
    <w:link w:val="1137"/>
    <w:uiPriority w:val="99"/>
    <w:unhideWhenUsed/>
    <w:qFormat/>
    <w:rPr>
      <w:rFonts w:ascii="Arial" w:hAnsi="Arial"/>
    </w:rPr>
  </w:style>
  <w:style w:type="paragraph" w:styleId="1187">
    <w:name w:val="页眉"/>
    <w:basedOn w:val="1137"/>
    <w:next w:val="1187"/>
    <w:link w:val="118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88">
    <w:name w:val="页眉 字符"/>
    <w:next w:val="1188"/>
    <w:link w:val="1187"/>
    <w:rPr>
      <w:rFonts w:ascii="Times New Roman" w:hAnsi="Times New Roman" w:eastAsia="宋体" w:cs="Times New Roman"/>
      <w:sz w:val="18"/>
      <w:szCs w:val="18"/>
    </w:rPr>
  </w:style>
  <w:style w:type="paragraph" w:styleId="1189">
    <w:name w:val="目录 1"/>
    <w:basedOn w:val="1137"/>
    <w:next w:val="1137"/>
    <w:link w:val="1137"/>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1190">
    <w:name w:val="目录 4"/>
    <w:basedOn w:val="1137"/>
    <w:next w:val="1137"/>
    <w:link w:val="1137"/>
    <w:semiHidden/>
    <w:pPr>
      <w:ind w:left="630"/>
      <w:jc w:val="left"/>
    </w:pPr>
    <w:rPr>
      <w:rFonts w:ascii="Times New Roman" w:hAnsi="Times New Roman" w:eastAsia="宋体" w:cs="Times New Roman"/>
      <w:szCs w:val="21"/>
    </w:rPr>
  </w:style>
  <w:style w:type="paragraph" w:styleId="1191">
    <w:name w:val="列表"/>
    <w:basedOn w:val="1137"/>
    <w:next w:val="1191"/>
    <w:link w:val="1137"/>
    <w:pPr>
      <w:ind w:left="200" w:hanging="200"/>
    </w:pPr>
    <w:rPr>
      <w:rFonts w:ascii="Times New Roman" w:hAnsi="Times New Roman" w:eastAsia="宋体" w:cs="Times New Roman"/>
      <w:szCs w:val="21"/>
    </w:rPr>
  </w:style>
  <w:style w:type="paragraph" w:styleId="1192">
    <w:name w:val="目录 6"/>
    <w:basedOn w:val="1137"/>
    <w:next w:val="1137"/>
    <w:link w:val="1137"/>
    <w:semiHidden/>
    <w:pPr>
      <w:ind w:left="1050"/>
      <w:jc w:val="left"/>
    </w:pPr>
    <w:rPr>
      <w:rFonts w:ascii="Times New Roman" w:hAnsi="Times New Roman" w:eastAsia="宋体" w:cs="Times New Roman"/>
      <w:szCs w:val="21"/>
    </w:rPr>
  </w:style>
  <w:style w:type="paragraph" w:styleId="1193">
    <w:name w:val="正文文本缩进 3"/>
    <w:basedOn w:val="1137"/>
    <w:next w:val="1193"/>
    <w:link w:val="1194"/>
    <w:pPr>
      <w:ind w:left="645" w:firstLine="645"/>
    </w:pPr>
    <w:rPr>
      <w:rFonts w:ascii="Arial" w:hAnsi="Arial" w:eastAsia="仿宋_GB2312" w:cs="Arial"/>
      <w:color w:val="ffff00"/>
      <w:sz w:val="32"/>
      <w:szCs w:val="32"/>
    </w:rPr>
  </w:style>
  <w:style w:type="character" w:styleId="1194">
    <w:name w:val="正文文本缩进 3 字符"/>
    <w:next w:val="1194"/>
    <w:link w:val="1193"/>
    <w:rPr>
      <w:rFonts w:ascii="Arial" w:hAnsi="Arial" w:eastAsia="仿宋_GB2312" w:cs="Arial"/>
      <w:color w:val="ffff00"/>
      <w:sz w:val="32"/>
      <w:szCs w:val="32"/>
    </w:rPr>
  </w:style>
  <w:style w:type="paragraph" w:styleId="1195">
    <w:name w:val="图表目录"/>
    <w:basedOn w:val="1137"/>
    <w:next w:val="1137"/>
    <w:link w:val="1137"/>
    <w:semiHidden/>
    <w:pPr>
      <w:ind w:left="840" w:hanging="420"/>
    </w:pPr>
    <w:rPr>
      <w:rFonts w:ascii="Times New Roman" w:hAnsi="Times New Roman" w:eastAsia="宋体" w:cs="Times New Roman"/>
      <w:szCs w:val="21"/>
    </w:rPr>
  </w:style>
  <w:style w:type="paragraph" w:styleId="1196">
    <w:name w:val="目录 2"/>
    <w:basedOn w:val="1137"/>
    <w:next w:val="1137"/>
    <w:link w:val="1137"/>
    <w:uiPriority w:val="39"/>
    <w:pPr>
      <w:ind w:left="210"/>
      <w:jc w:val="left"/>
    </w:pPr>
    <w:rPr>
      <w:rFonts w:ascii="Times New Roman" w:hAnsi="Times New Roman" w:eastAsia="宋体" w:cs="Times New Roman"/>
      <w:smallCaps/>
      <w:szCs w:val="24"/>
    </w:rPr>
  </w:style>
  <w:style w:type="paragraph" w:styleId="1197">
    <w:name w:val="目录 9"/>
    <w:basedOn w:val="1137"/>
    <w:next w:val="1137"/>
    <w:link w:val="1137"/>
    <w:semiHidden/>
    <w:pPr>
      <w:ind w:left="1680"/>
      <w:jc w:val="left"/>
    </w:pPr>
    <w:rPr>
      <w:rFonts w:ascii="Times New Roman" w:hAnsi="Times New Roman" w:eastAsia="宋体" w:cs="Times New Roman"/>
      <w:szCs w:val="21"/>
    </w:rPr>
  </w:style>
  <w:style w:type="paragraph" w:styleId="1198">
    <w:name w:val="正文文本 2"/>
    <w:basedOn w:val="1137"/>
    <w:next w:val="1198"/>
    <w:link w:val="1199"/>
    <w:pPr>
      <w:jc w:val="center"/>
      <w:widowControl/>
    </w:pPr>
    <w:rPr>
      <w:rFonts w:ascii="楷体_GB2312" w:hAnsi="Times New Roman" w:eastAsia="楷体_GB2312" w:cs="Times New Roman"/>
      <w:sz w:val="28"/>
      <w:szCs w:val="28"/>
    </w:rPr>
  </w:style>
  <w:style w:type="character" w:styleId="1199">
    <w:name w:val="正文文本 2 字符"/>
    <w:next w:val="1199"/>
    <w:link w:val="1198"/>
    <w:rPr>
      <w:rFonts w:ascii="楷体_GB2312" w:hAnsi="Times New Roman" w:eastAsia="楷体_GB2312" w:cs="Times New Roman"/>
      <w:sz w:val="28"/>
      <w:szCs w:val="28"/>
    </w:rPr>
  </w:style>
  <w:style w:type="paragraph" w:styleId="1200">
    <w:name w:val="普通(网站)"/>
    <w:basedOn w:val="1137"/>
    <w:next w:val="1200"/>
    <w:link w:val="1137"/>
    <w:pPr>
      <w:jc w:val="left"/>
      <w:spacing w:before="100" w:beforeAutospacing="1" w:after="100" w:afterAutospacing="1"/>
      <w:widowControl/>
    </w:pPr>
    <w:rPr>
      <w:rFonts w:ascii="宋体" w:hAnsi="宋体" w:eastAsia="宋体" w:cs="宋体"/>
      <w:sz w:val="24"/>
      <w:szCs w:val="24"/>
    </w:rPr>
  </w:style>
  <w:style w:type="paragraph" w:styleId="1201">
    <w:name w:val="索引 1"/>
    <w:basedOn w:val="1137"/>
    <w:next w:val="1137"/>
    <w:link w:val="1137"/>
    <w:semiHidden/>
    <w:pPr>
      <w:spacing w:line="240" w:lineRule="atLeast"/>
    </w:pPr>
    <w:rPr>
      <w:rFonts w:ascii="Times New Roman" w:hAnsi="Times New Roman" w:eastAsia="宋体" w:cs="Times New Roman"/>
      <w:b/>
      <w:bCs/>
      <w:szCs w:val="21"/>
    </w:rPr>
  </w:style>
  <w:style w:type="paragraph" w:styleId="1202">
    <w:name w:val="批注主题"/>
    <w:basedOn w:val="1164"/>
    <w:next w:val="1164"/>
    <w:link w:val="1203"/>
    <w:semiHidden/>
    <w:rPr>
      <w:rFonts w:ascii="Times New Roman" w:hAnsi="Times New Roman" w:eastAsia="宋体" w:cs="Times New Roman"/>
      <w:b/>
      <w:bCs/>
      <w:szCs w:val="21"/>
    </w:rPr>
  </w:style>
  <w:style w:type="character" w:styleId="1203">
    <w:name w:val="批注主题 字符"/>
    <w:next w:val="1203"/>
    <w:link w:val="1202"/>
    <w:semiHidden/>
    <w:rPr>
      <w:rFonts w:ascii="Times New Roman" w:hAnsi="Times New Roman" w:eastAsia="宋体" w:cs="Times New Roman"/>
      <w:b/>
      <w:bCs/>
      <w:szCs w:val="21"/>
    </w:rPr>
  </w:style>
  <w:style w:type="paragraph" w:styleId="1204">
    <w:name w:val="正文首行缩进"/>
    <w:basedOn w:val="1137"/>
    <w:next w:val="1204"/>
    <w:link w:val="1205"/>
    <w:pPr>
      <w:ind w:firstLine="200"/>
      <w:spacing w:line="360" w:lineRule="auto"/>
    </w:pPr>
    <w:rPr>
      <w:rFonts w:ascii="仿宋_GB2312" w:hAnsi="Times New Roman" w:eastAsia="仿宋_GB2312" w:cs="Times New Roman"/>
      <w:sz w:val="30"/>
      <w:szCs w:val="30"/>
    </w:rPr>
  </w:style>
  <w:style w:type="character" w:styleId="1205">
    <w:name w:val="正文文本首行缩进 字符"/>
    <w:next w:val="1205"/>
    <w:link w:val="1204"/>
    <w:rPr>
      <w:rFonts w:ascii="仿宋_GB2312" w:hAnsi="Times New Roman" w:eastAsia="仿宋_GB2312" w:cs="Times New Roman"/>
      <w:sz w:val="30"/>
      <w:szCs w:val="30"/>
    </w:rPr>
  </w:style>
  <w:style w:type="paragraph" w:styleId="1206">
    <w:name w:val="正文首行缩进 2"/>
    <w:basedOn w:val="1170"/>
    <w:next w:val="1206"/>
    <w:link w:val="1207"/>
    <w:pPr>
      <w:ind w:left="0" w:firstLine="420"/>
      <w:spacing w:after="0" w:line="360" w:lineRule="auto"/>
    </w:pPr>
    <w:rPr>
      <w:rFonts w:ascii="宋体" w:hAnsi="宋体" w:eastAsia="宋体" w:cs="Times New Roman"/>
      <w:szCs w:val="20"/>
    </w:rPr>
  </w:style>
  <w:style w:type="character" w:styleId="1207">
    <w:name w:val="正文文本首行缩进 2 字符"/>
    <w:next w:val="1207"/>
    <w:link w:val="1206"/>
    <w:rPr>
      <w:rFonts w:ascii="宋体" w:hAnsi="宋体" w:eastAsia="宋体" w:cs="Times New Roman"/>
      <w:szCs w:val="20"/>
    </w:rPr>
  </w:style>
  <w:style w:type="table" w:styleId="1208">
    <w:name w:val="网格型"/>
    <w:basedOn w:val="1148"/>
    <w:next w:val="1208"/>
    <w:link w:val="1137"/>
    <w:pPr>
      <w:jc w:val="both"/>
      <w:widowControl w:val="off"/>
    </w:pPr>
    <w:rPr>
      <w:rFonts w:ascii="Times New Roman" w:hAnsi="Times New Roman" w:eastAsia="宋体" w:cs="Times New Roman"/>
      <w:sz w:val="20"/>
      <w:szCs w:val="20"/>
    </w:rPr>
    <w:tblPr/>
  </w:style>
  <w:style w:type="character" w:styleId="1209">
    <w:name w:val="要点"/>
    <w:next w:val="1209"/>
    <w:link w:val="1137"/>
    <w:qFormat/>
    <w:rPr>
      <w:b/>
      <w:bCs/>
    </w:rPr>
  </w:style>
  <w:style w:type="character" w:styleId="1210">
    <w:name w:val="页码"/>
    <w:next w:val="1210"/>
    <w:link w:val="1137"/>
  </w:style>
  <w:style w:type="character" w:styleId="1211">
    <w:name w:val="已访问的超链接"/>
    <w:next w:val="1211"/>
    <w:link w:val="1137"/>
    <w:rPr>
      <w:color w:val="800080"/>
      <w:u w:val="single"/>
    </w:rPr>
  </w:style>
  <w:style w:type="character" w:styleId="1212">
    <w:name w:val="超链接"/>
    <w:next w:val="1212"/>
    <w:link w:val="1137"/>
    <w:uiPriority w:val="99"/>
    <w:rPr>
      <w:color w:val="0000ff"/>
      <w:u w:val="single"/>
    </w:rPr>
  </w:style>
  <w:style w:type="character" w:styleId="1213">
    <w:name w:val="批注引用"/>
    <w:next w:val="1213"/>
    <w:link w:val="1137"/>
    <w:semiHidden/>
    <w:rPr>
      <w:sz w:val="21"/>
      <w:szCs w:val="21"/>
    </w:rPr>
  </w:style>
  <w:style w:type="paragraph" w:styleId="1214">
    <w:name w:val="文本块11"/>
    <w:basedOn w:val="1137"/>
    <w:next w:val="1214"/>
    <w:link w:val="1137"/>
    <w:uiPriority w:val="99"/>
    <w:unhideWhenUsed/>
    <w:qFormat/>
    <w:pPr>
      <w:ind w:left="567" w:right="454" w:firstLine="498"/>
      <w:jc w:val="left"/>
    </w:pPr>
    <w:rPr>
      <w:rFonts w:ascii="仿宋_GB2312" w:eastAsia="仿宋_GB2312"/>
      <w:sz w:val="30"/>
      <w:szCs w:val="20"/>
    </w:rPr>
  </w:style>
  <w:style w:type="character" w:styleId="1215">
    <w:name w:val="font5 Char"/>
    <w:next w:val="1215"/>
    <w:link w:val="1137"/>
    <w:rPr>
      <w:rFonts w:ascii="宋体" w:hAnsi="宋体" w:eastAsia="宋体"/>
      <w:sz w:val="28"/>
      <w:szCs w:val="28"/>
      <w:lang w:val="en-US" w:eastAsia="zh-CN" w:bidi="ar-SA"/>
    </w:rPr>
  </w:style>
  <w:style w:type="character" w:styleId="1216">
    <w:name w:val="二级目录 Char"/>
    <w:next w:val="1216"/>
    <w:link w:val="1217"/>
    <w:rPr>
      <w:b/>
      <w:sz w:val="30"/>
      <w:szCs w:val="28"/>
    </w:rPr>
  </w:style>
  <w:style w:type="paragraph" w:styleId="1217">
    <w:name w:val="二级目录"/>
    <w:next w:val="1137"/>
    <w:link w:val="1216"/>
    <w:pPr>
      <w:numPr>
        <w:ilvl w:val="0"/>
        <w:numId w:val="2"/>
      </w:numPr>
      <w:tabs>
        <w:tab w:val="left" w:pos="907" w:leader="none"/>
        <w:tab w:val="left" w:pos="1145" w:leader="none"/>
      </w:tabs>
      <w:outlineLvl w:val="1"/>
    </w:pPr>
    <w:rPr>
      <w:b/>
      <w:sz w:val="30"/>
      <w:szCs w:val="28"/>
      <w:lang w:val="en-US" w:eastAsia="zh-CN" w:bidi="ar-SA"/>
    </w:rPr>
  </w:style>
  <w:style w:type="character" w:styleId="1218">
    <w:name w:val="列出段落 Char,Bullet List Char,numbered Char,FooterText Char,List Paragraph1 Char,Paragraphe de liste1 Char"/>
    <w:next w:val="1218"/>
    <w:link w:val="1219"/>
    <w:rPr>
      <w:rFonts w:ascii="Calibri" w:hAnsi="Calibri"/>
      <w:sz w:val="24"/>
      <w:szCs w:val="24"/>
      <w:lang w:eastAsia="en-US" w:bidi="en-US"/>
    </w:rPr>
  </w:style>
  <w:style w:type="paragraph" w:styleId="1219">
    <w:name w:val="列出段落1"/>
    <w:basedOn w:val="1137"/>
    <w:next w:val="1219"/>
    <w:link w:val="1218"/>
    <w:qFormat/>
    <w:pPr>
      <w:contextualSpacing/>
      <w:ind w:left="720"/>
      <w:jc w:val="left"/>
      <w:widowControl/>
    </w:pPr>
    <w:rPr>
      <w:rFonts w:ascii="Calibri" w:hAnsi="Calibri"/>
      <w:sz w:val="24"/>
      <w:szCs w:val="24"/>
      <w:lang w:eastAsia="en-US" w:bidi="en-US"/>
    </w:rPr>
  </w:style>
  <w:style w:type="paragraph" w:styleId="1220">
    <w:name w:val="Body Text(ch)"/>
    <w:basedOn w:val="1137"/>
    <w:next w:val="1168"/>
    <w:link w:val="1137"/>
    <w:pPr>
      <w:spacing w:after="120"/>
    </w:pPr>
    <w:rPr>
      <w:rFonts w:ascii="宋体" w:hAnsi="Arial" w:eastAsia="宋体" w:cs="Times New Roman"/>
      <w:bCs/>
      <w:iCs/>
      <w:szCs w:val="24"/>
    </w:rPr>
  </w:style>
  <w:style w:type="paragraph" w:styleId="1221">
    <w:name w:val="xl27"/>
    <w:basedOn w:val="1137"/>
    <w:next w:val="1221"/>
    <w:link w:val="11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2">
    <w:name w:val="xl26"/>
    <w:basedOn w:val="1137"/>
    <w:next w:val="1222"/>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3">
    <w:name w:val="Char"/>
    <w:basedOn w:val="1137"/>
    <w:next w:val="1223"/>
    <w:link w:val="1137"/>
    <w:pPr>
      <w:ind w:firstLine="200"/>
      <w:tabs>
        <w:tab w:val="left" w:pos="360" w:leader="none"/>
      </w:tabs>
    </w:pPr>
    <w:rPr>
      <w:rFonts w:ascii="Times New Roman" w:hAnsi="Times New Roman" w:eastAsia="宋体" w:cs="Times New Roman"/>
      <w:sz w:val="28"/>
      <w:szCs w:val="30"/>
    </w:rPr>
  </w:style>
  <w:style w:type="paragraph" w:styleId="1224">
    <w:name w:val=" Char"/>
    <w:basedOn w:val="1162"/>
    <w:next w:val="1224"/>
    <w:link w:val="1137"/>
    <w:rPr>
      <w:rFonts w:ascii="Tahoma" w:hAnsi="Tahoma"/>
      <w:sz w:val="24"/>
      <w:szCs w:val="24"/>
    </w:rPr>
  </w:style>
  <w:style w:type="paragraph" w:styleId="1225">
    <w:name w:val="普通正文"/>
    <w:basedOn w:val="1137"/>
    <w:next w:val="1225"/>
    <w:link w:val="1137"/>
    <w:pPr>
      <w:ind w:firstLine="480"/>
      <w:jc w:val="left"/>
      <w:spacing w:before="120" w:after="120" w:line="360" w:lineRule="auto"/>
    </w:pPr>
    <w:rPr>
      <w:rFonts w:ascii="Arial" w:hAnsi="Arial" w:eastAsia="宋体" w:cs="Times New Roman"/>
      <w:sz w:val="24"/>
      <w:szCs w:val="24"/>
    </w:rPr>
  </w:style>
  <w:style w:type="paragraph" w:styleId="1226">
    <w:name w:val="table_lines"/>
    <w:basedOn w:val="1137"/>
    <w:next w:val="1226"/>
    <w:link w:val="1137"/>
    <w:pPr>
      <w:jc w:val="left"/>
      <w:widowControl/>
    </w:pPr>
    <w:rPr>
      <w:rFonts w:ascii="Times New Roman" w:hAnsi="Times New Roman" w:eastAsia="宋体" w:cs="Times New Roman"/>
      <w:sz w:val="20"/>
      <w:szCs w:val="20"/>
      <w:lang w:val="de-DE" w:eastAsia="de-DE"/>
    </w:rPr>
  </w:style>
  <w:style w:type="paragraph" w:styleId="1227">
    <w:name w:val="附录1"/>
    <w:next w:val="1227"/>
    <w:link w:val="1137"/>
    <w:pPr>
      <w:numPr>
        <w:ilvl w:val="0"/>
        <w:numId w:val="2"/>
      </w:numPr>
      <w:spacing w:before="240" w:line="600" w:lineRule="atLeast"/>
      <w:tabs>
        <w:tab w:val="left" w:pos="907" w:leader="none"/>
      </w:tabs>
    </w:pPr>
    <w:rPr>
      <w:b/>
      <w:i/>
      <w:sz w:val="28"/>
      <w:lang w:val="en-US" w:eastAsia="zh-CN" w:bidi="ar-SA"/>
    </w:rPr>
  </w:style>
  <w:style w:type="paragraph" w:styleId="1228">
    <w:name w:val="font7"/>
    <w:basedOn w:val="1137"/>
    <w:next w:val="1228"/>
    <w:link w:val="1137"/>
    <w:pPr>
      <w:jc w:val="left"/>
      <w:spacing w:before="100" w:beforeAutospacing="1" w:after="100" w:afterAutospacing="1"/>
      <w:widowControl/>
    </w:pPr>
    <w:rPr>
      <w:rFonts w:hint="eastAsia" w:ascii="宋体" w:hAnsi="宋体" w:eastAsia="宋体" w:cs="Times New Roman"/>
      <w:sz w:val="18"/>
      <w:szCs w:val="18"/>
    </w:rPr>
  </w:style>
  <w:style w:type="paragraph" w:styleId="1229">
    <w:name w:val=" Char Char Char Char"/>
    <w:basedOn w:val="1162"/>
    <w:next w:val="1229"/>
    <w:link w:val="1137"/>
    <w:pPr>
      <w:spacing w:line="360" w:lineRule="auto"/>
    </w:pPr>
    <w:rPr>
      <w:rFonts w:ascii="Tahoma" w:hAnsi="Tahoma"/>
      <w:sz w:val="24"/>
      <w:szCs w:val="24"/>
    </w:rPr>
  </w:style>
  <w:style w:type="paragraph" w:styleId="1230">
    <w:name w:val="列表段落"/>
    <w:basedOn w:val="1137"/>
    <w:next w:val="1230"/>
    <w:link w:val="1137"/>
    <w:qFormat/>
    <w:pPr>
      <w:contextualSpacing/>
      <w:ind w:left="720"/>
      <w:jc w:val="left"/>
      <w:widowControl/>
    </w:pPr>
    <w:rPr>
      <w:rFonts w:ascii="Calibri" w:hAnsi="Calibri" w:eastAsia="宋体" w:cs="Times New Roman"/>
      <w:sz w:val="24"/>
      <w:szCs w:val="24"/>
      <w:lang w:eastAsia="en-US" w:bidi="en-US"/>
    </w:rPr>
  </w:style>
  <w:style w:type="paragraph" w:styleId="1231">
    <w:name w:val="4"/>
    <w:basedOn w:val="1137"/>
    <w:next w:val="1193"/>
    <w:link w:val="1137"/>
    <w:pPr>
      <w:ind w:firstLine="420"/>
      <w:spacing w:line="360" w:lineRule="auto"/>
    </w:pPr>
    <w:rPr>
      <w:rFonts w:ascii="Times New Roman" w:hAnsi="Times New Roman" w:eastAsia="宋体" w:cs="Times New Roman"/>
      <w:color w:val="ff0000"/>
      <w:sz w:val="24"/>
      <w:szCs w:val="24"/>
    </w:rPr>
  </w:style>
  <w:style w:type="paragraph" w:styleId="1232">
    <w:name w:val="普通 (Web)"/>
    <w:basedOn w:val="1137"/>
    <w:next w:val="1232"/>
    <w:link w:val="1137"/>
    <w:pPr>
      <w:jc w:val="left"/>
      <w:spacing w:before="100" w:beforeAutospacing="1" w:after="100" w:afterAutospacing="1"/>
      <w:widowControl/>
    </w:pPr>
    <w:rPr>
      <w:rFonts w:ascii="宋体" w:hAnsi="宋体" w:eastAsia="宋体" w:cs="Times New Roman"/>
      <w:sz w:val="24"/>
      <w:szCs w:val="24"/>
    </w:rPr>
  </w:style>
  <w:style w:type="paragraph" w:styleId="1233">
    <w:name w:val=" Char Char Char Char Char Char Char Char Char Char"/>
    <w:basedOn w:val="1137"/>
    <w:next w:val="1233"/>
    <w:link w:val="1137"/>
    <w:pPr>
      <w:spacing w:line="360" w:lineRule="auto"/>
    </w:pPr>
    <w:rPr>
      <w:rFonts w:ascii="Times New Roman" w:hAnsi="Times New Roman" w:eastAsia="宋体" w:cs="Times New Roman"/>
      <w:sz w:val="24"/>
      <w:szCs w:val="20"/>
    </w:rPr>
  </w:style>
  <w:style w:type="paragraph" w:styleId="1234">
    <w:name w:val="样式1"/>
    <w:basedOn w:val="1137"/>
    <w:next w:val="1234"/>
    <w:link w:val="1137"/>
    <w:pPr>
      <w:numPr>
        <w:ilvl w:val="0"/>
        <w:numId w:val="3"/>
      </w:numPr>
      <w:tabs>
        <w:tab w:val="left" w:pos="709" w:leader="none"/>
      </w:tabs>
    </w:pPr>
    <w:rPr>
      <w:rFonts w:ascii="宋体" w:hAnsi="宋体" w:eastAsia="宋体" w:cs="Times New Roman"/>
      <w:szCs w:val="21"/>
    </w:rPr>
  </w:style>
  <w:style w:type="paragraph" w:styleId="1235">
    <w:name w:val="font6"/>
    <w:basedOn w:val="1137"/>
    <w:next w:val="1235"/>
    <w:link w:val="1137"/>
    <w:pPr>
      <w:jc w:val="left"/>
      <w:spacing w:before="100" w:beforeAutospacing="1" w:after="100" w:afterAutospacing="1"/>
      <w:widowControl/>
    </w:pPr>
    <w:rPr>
      <w:rFonts w:hint="eastAsia" w:ascii="宋体" w:hAnsi="宋体" w:eastAsia="宋体" w:cs="Times New Roman"/>
      <w:sz w:val="28"/>
      <w:szCs w:val="28"/>
      <w:u w:val="single"/>
    </w:rPr>
  </w:style>
  <w:style w:type="paragraph" w:styleId="1236">
    <w:name w:val="xl25"/>
    <w:basedOn w:val="1137"/>
    <w:next w:val="1236"/>
    <w:link w:val="11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name w:val="图标"/>
    <w:basedOn w:val="1137"/>
    <w:next w:val="1137"/>
    <w:link w:val="113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38">
    <w:name w:val="标题3"/>
    <w:basedOn w:val="1137"/>
    <w:next w:val="1137"/>
    <w:link w:val="1137"/>
    <w:pPr>
      <w:ind w:firstLine="624"/>
      <w:spacing w:line="590" w:lineRule="atLeast"/>
    </w:pPr>
    <w:rPr>
      <w:rFonts w:ascii="方正黑体_GBK" w:hAnsi="Times New Roman" w:eastAsia="方正黑体_GBK" w:cs="Times New Roman"/>
      <w:sz w:val="32"/>
      <w:szCs w:val="32"/>
    </w:rPr>
  </w:style>
  <w:style w:type="paragraph" w:styleId="1239">
    <w:name w:val="xl24"/>
    <w:basedOn w:val="1137"/>
    <w:next w:val="1239"/>
    <w:link w:val="11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0">
    <w:name w:val="xl29"/>
    <w:basedOn w:val="1137"/>
    <w:next w:val="1240"/>
    <w:link w:val="113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1">
    <w:name w:val="Char Char Char Char Char Char Char Char"/>
    <w:basedOn w:val="1137"/>
    <w:next w:val="1241"/>
    <w:link w:val="1137"/>
    <w:pPr>
      <w:jc w:val="left"/>
      <w:spacing w:after="160" w:line="240" w:lineRule="exact"/>
      <w:widowControl/>
    </w:pPr>
    <w:rPr>
      <w:rFonts w:ascii="Verdana" w:hAnsi="Verdana" w:eastAsia="宋体" w:cs="Times New Roman"/>
      <w:sz w:val="20"/>
      <w:szCs w:val="20"/>
      <w:lang w:eastAsia="en-US"/>
    </w:rPr>
  </w:style>
  <w:style w:type="paragraph" w:styleId="1242">
    <w:name w:val="xl28"/>
    <w:basedOn w:val="1137"/>
    <w:next w:val="1242"/>
    <w:link w:val="11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43">
    <w:name w:val=" Char Char Char Char Char Char Char Char"/>
    <w:basedOn w:val="1137"/>
    <w:next w:val="1243"/>
    <w:link w:val="1137"/>
    <w:pPr>
      <w:jc w:val="left"/>
      <w:spacing w:after="160" w:line="240" w:lineRule="exact"/>
      <w:widowControl/>
    </w:pPr>
    <w:rPr>
      <w:rFonts w:ascii="Verdana" w:hAnsi="Verdana" w:eastAsia="宋体" w:cs="Times New Roman"/>
      <w:sz w:val="20"/>
      <w:szCs w:val="20"/>
      <w:lang w:eastAsia="en-US"/>
    </w:rPr>
  </w:style>
  <w:style w:type="paragraph" w:styleId="1244">
    <w:name w:val="xl30"/>
    <w:basedOn w:val="1137"/>
    <w:next w:val="1244"/>
    <w:link w:val="1137"/>
    <w:pPr>
      <w:jc w:val="center"/>
      <w:spacing w:before="100" w:beforeAutospacing="1" w:after="100" w:afterAutospacing="1"/>
      <w:widowControl/>
    </w:pPr>
    <w:rPr>
      <w:rFonts w:ascii="宋体" w:hAnsi="宋体" w:eastAsia="宋体" w:cs="Times New Roman"/>
      <w:b/>
      <w:bCs/>
      <w:sz w:val="36"/>
      <w:szCs w:val="36"/>
    </w:rPr>
  </w:style>
  <w:style w:type="paragraph" w:styleId="1245">
    <w:name w:val="Char Char Char Char"/>
    <w:basedOn w:val="1162"/>
    <w:next w:val="1245"/>
    <w:link w:val="1137"/>
    <w:pPr>
      <w:spacing w:line="360" w:lineRule="auto"/>
    </w:pPr>
    <w:rPr>
      <w:rFonts w:ascii="Tahoma" w:hAnsi="Tahoma"/>
      <w:sz w:val="24"/>
      <w:szCs w:val="24"/>
    </w:rPr>
  </w:style>
  <w:style w:type="paragraph" w:styleId="1246">
    <w:name w:val="table_1stline"/>
    <w:basedOn w:val="1137"/>
    <w:next w:val="1246"/>
    <w:link w:val="1137"/>
    <w:pPr>
      <w:jc w:val="left"/>
      <w:spacing w:before="120"/>
      <w:widowControl/>
    </w:pPr>
    <w:rPr>
      <w:rFonts w:ascii="Times New Roman" w:hAnsi="Times New Roman" w:eastAsia="宋体" w:cs="Times New Roman"/>
      <w:bCs/>
      <w:sz w:val="20"/>
      <w:szCs w:val="20"/>
      <w:lang w:val="de-DE" w:eastAsia="de-DE"/>
    </w:rPr>
  </w:style>
  <w:style w:type="paragraph" w:styleId="1247">
    <w:name w:val="font5"/>
    <w:basedOn w:val="1137"/>
    <w:next w:val="1247"/>
    <w:link w:val="1137"/>
    <w:pPr>
      <w:jc w:val="left"/>
      <w:spacing w:before="100" w:beforeAutospacing="1" w:after="100" w:afterAutospacing="1"/>
      <w:widowControl/>
    </w:pPr>
    <w:rPr>
      <w:rFonts w:hint="eastAsia" w:ascii="宋体" w:hAnsi="宋体" w:eastAsia="宋体" w:cs="Times New Roman"/>
      <w:sz w:val="28"/>
      <w:szCs w:val="28"/>
    </w:rPr>
  </w:style>
  <w:style w:type="paragraph" w:styleId="1248">
    <w:name w:val="标题1"/>
    <w:basedOn w:val="1137"/>
    <w:next w:val="1137"/>
    <w:link w:val="113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9">
    <w:name w:val="修订"/>
    <w:next w:val="1249"/>
    <w:link w:val="1137"/>
    <w:uiPriority w:val="99"/>
    <w:semiHidden/>
    <w:rPr>
      <w:sz w:val="21"/>
      <w:szCs w:val="21"/>
      <w:lang w:val="en-US" w:eastAsia="zh-CN" w:bidi="ar-SA"/>
    </w:rPr>
  </w:style>
  <w:style w:type="paragraph" w:styleId="1250">
    <w:name w:val="无间隔"/>
    <w:next w:val="1250"/>
    <w:link w:val="1137"/>
    <w:uiPriority w:val="99"/>
    <w:qFormat/>
    <w:pPr>
      <w:jc w:val="both"/>
      <w:widowControl w:val="off"/>
    </w:pPr>
    <w:rPr>
      <w:sz w:val="21"/>
      <w:szCs w:val="21"/>
      <w:lang w:val="en-US" w:eastAsia="zh-CN" w:bidi="ar-SA"/>
    </w:rPr>
  </w:style>
  <w:style w:type="paragraph" w:styleId="1251">
    <w:name w:val="正文（缩进）"/>
    <w:basedOn w:val="1137"/>
    <w:next w:val="1251"/>
    <w:link w:val="1252"/>
    <w:uiPriority w:val="99"/>
    <w:qFormat/>
    <w:pPr>
      <w:ind w:firstLine="480"/>
    </w:pPr>
  </w:style>
  <w:style w:type="character" w:styleId="1252">
    <w:name w:val="正文（缩进） Char"/>
    <w:next w:val="1252"/>
    <w:link w:val="1251"/>
    <w:uiPriority w:val="99"/>
    <w:qFormat/>
    <w:rPr>
      <w:sz w:val="21"/>
      <w:szCs w:val="22"/>
    </w:rPr>
  </w:style>
  <w:style w:type="paragraph" w:styleId="1253">
    <w:name w:val="Char Char Char Char Char Char Char Char Char"/>
    <w:basedOn w:val="1137"/>
    <w:next w:val="1254"/>
    <w:link w:val="1137"/>
    <w:qFormat/>
    <w:pPr>
      <w:ind w:left="360" w:firstLine="5784"/>
      <w:jc w:val="both"/>
      <w:spacing w:before="0" w:after="0" w:line="240" w:lineRule="auto"/>
      <w:widowControl w:val="off"/>
    </w:pPr>
  </w:style>
  <w:style w:type="paragraph" w:styleId="1254">
    <w:name w:val="正文文本 21"/>
    <w:basedOn w:val="1137"/>
    <w:next w:val="1255"/>
    <w:link w:val="1137"/>
    <w:qFormat/>
    <w:pPr>
      <w:spacing w:after="120" w:line="480" w:lineRule="auto"/>
    </w:pPr>
  </w:style>
  <w:style w:type="paragraph" w:styleId="1255">
    <w:name w:val="默认段落字体 Para Char Char Char Char Char Char Char"/>
    <w:basedOn w:val="1137"/>
    <w:next w:val="1256"/>
    <w:link w:val="1137"/>
    <w:uiPriority w:val="1723"/>
    <w:qFormat/>
    <w:pPr>
      <w:ind w:firstLine="200"/>
    </w:pPr>
    <w:rPr>
      <w:rFonts w:cs="Arial"/>
    </w:rPr>
  </w:style>
  <w:style w:type="paragraph" w:styleId="1256">
    <w:name w:val="样式 首行缩进:  2 字符"/>
    <w:basedOn w:val="1137"/>
    <w:next w:val="1257"/>
    <w:link w:val="1137"/>
    <w:qFormat/>
    <w:pPr>
      <w:ind w:left="480" w:firstLine="5856"/>
      <w:jc w:val="both"/>
      <w:spacing w:before="0" w:after="0" w:line="360" w:lineRule="auto"/>
      <w:widowControl w:val="off"/>
    </w:pPr>
  </w:style>
  <w:style w:type="paragraph" w:styleId="1257">
    <w:name w:val="样式 段后: 0.25 行"/>
    <w:basedOn w:val="1137"/>
    <w:next w:val="1258"/>
    <w:link w:val="1137"/>
    <w:qFormat/>
    <w:pPr>
      <w:ind w:left="420" w:firstLine="5796"/>
      <w:spacing w:before="0" w:after="0" w:line="300" w:lineRule="auto"/>
      <w:widowControl/>
    </w:pPr>
  </w:style>
  <w:style w:type="paragraph" w:styleId="1258">
    <w:name w:val="正文 New New New New New New New New New New New New New New"/>
    <w:next w:val="1197"/>
    <w:link w:val="1137"/>
    <w:qFormat/>
    <w:pPr>
      <w:ind w:firstLine="2048"/>
      <w:jc w:val="both"/>
      <w:widowControl w:val="off"/>
    </w:pPr>
    <w:rPr>
      <w:rFonts w:ascii="Calibri" w:hAnsi="Calibri"/>
      <w:lang w:val="en-US" w:eastAsia="zh-CN" w:bidi="ar-SA"/>
    </w:rPr>
  </w:style>
  <w:style w:type="paragraph" w:styleId="1259">
    <w:name w:val="表"/>
    <w:basedOn w:val="1137"/>
    <w:next w:val="1259"/>
    <w:link w:val="1137"/>
    <w:qFormat/>
    <w:pPr>
      <w:ind w:firstLine="0"/>
      <w:spacing w:line="320" w:lineRule="exact"/>
    </w:pPr>
  </w:style>
  <w:style w:type="paragraph" w:styleId="1260">
    <w:name w:val="TOC 标题"/>
    <w:basedOn w:val="1138"/>
    <w:next w:val="1137"/>
    <w:link w:val="1137"/>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261">
    <w:name w:val="正文1"/>
    <w:next w:val="1261"/>
    <w:link w:val="1137"/>
    <w:qFormat/>
    <w:rPr>
      <w:lang w:val="en-US" w:eastAsia="zh-CN" w:bidi="ar-SA"/>
    </w:rPr>
  </w:style>
  <w:style w:type="paragraph" w:styleId="1262">
    <w:name w:val="正文文本1"/>
    <w:basedOn w:val="1261"/>
    <w:next w:val="1263"/>
    <w:link w:val="1137"/>
    <w:qFormat/>
    <w:pPr>
      <w:spacing w:after="120"/>
    </w:pPr>
    <w:rPr>
      <w:lang w:eastAsia="en-US"/>
    </w:rPr>
  </w:style>
  <w:style w:type="paragraph" w:styleId="1263">
    <w:name w:val="一级条标题"/>
    <w:basedOn w:val="1264"/>
    <w:next w:val="1265"/>
    <w:link w:val="113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4">
    <w:name w:val="章标题"/>
    <w:next w:val="1137"/>
    <w:link w:val="113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65">
    <w:name w:val="段"/>
    <w:basedOn w:val="1261"/>
    <w:next w:val="1137"/>
    <w:link w:val="1137"/>
    <w:qFormat/>
    <w:pPr>
      <w:ind w:firstLine="200"/>
      <w:widowControl/>
    </w:pPr>
    <w:rPr>
      <w:rFonts w:ascii="宋体"/>
      <w:sz w:val="20"/>
      <w:szCs w:val="20"/>
    </w:rPr>
  </w:style>
  <w:style w:type="paragraph" w:styleId="1266">
    <w:name w:val="日期1"/>
    <w:basedOn w:val="1261"/>
    <w:next w:val="1261"/>
    <w:link w:val="1137"/>
    <w:uiPriority w:val="99"/>
    <w:qFormat/>
    <w:rPr>
      <w:rFonts w:ascii="Calibri" w:hAnsi="Calibri" w:eastAsia="仿宋_GB2312"/>
      <w:sz w:val="30"/>
    </w:rPr>
  </w:style>
  <w:style w:type="paragraph" w:styleId="1267">
    <w:name w:val="标题 31"/>
    <w:basedOn w:val="1137"/>
    <w:next w:val="1137"/>
    <w:link w:val="1137"/>
    <w:uiPriority w:val="9"/>
    <w:qFormat/>
    <w:pPr>
      <w:keepLines/>
      <w:keepNext/>
      <w:spacing w:before="260" w:after="260" w:line="416" w:lineRule="auto"/>
      <w:outlineLvl w:val="2"/>
    </w:pPr>
    <w:rPr>
      <w:rFonts w:ascii="Calibri" w:hAnsi="Calibri"/>
      <w:b/>
      <w:bCs/>
      <w:sz w:val="32"/>
      <w:szCs w:val="32"/>
    </w:rPr>
  </w:style>
  <w:style w:type="paragraph" w:styleId="1268">
    <w:name w:val="_Style 310"/>
    <w:next w:val="1230"/>
    <w:link w:val="1137"/>
    <w:qFormat/>
    <w:pPr>
      <w:ind w:firstLine="420"/>
      <w:jc w:val="both"/>
      <w:widowControl w:val="off"/>
    </w:pPr>
    <w:rPr>
      <w:rFonts w:ascii="Calibri" w:hAnsi="Calibri"/>
      <w:sz w:val="21"/>
      <w:szCs w:val="22"/>
      <w:lang w:val="en-US" w:eastAsia="zh-CN" w:bidi="ar-SA"/>
    </w:rPr>
  </w:style>
  <w:style w:type="character" w:styleId="1269">
    <w:name w:val="无"/>
    <w:next w:val="1269"/>
    <w:link w:val="1137"/>
    <w:qFormat/>
  </w:style>
  <w:style w:type="table" w:styleId="1270">
    <w:name w:val="Table Normal"/>
    <w:next w:val="1270"/>
    <w:link w:val="1137"/>
    <w:unhideWhenUsed/>
    <w:qFormat/>
    <w:rPr>
      <w:lang w:val="en-US" w:eastAsia="zh-CN" w:bidi="ar-SA"/>
    </w:rPr>
    <w:tblPr/>
  </w:style>
  <w:style w:type="paragraph" w:styleId="1271">
    <w:name w:val="Main Title"/>
    <w:next w:val="1137"/>
    <w:link w:val="1137"/>
    <w:qFormat/>
    <w:pPr>
      <w:jc w:val="center"/>
      <w:spacing w:after="120" w:line="360" w:lineRule="auto"/>
    </w:pPr>
    <w:rPr>
      <w:rFonts w:ascii="黑体" w:hAnsi="黑体" w:eastAsia="黑体"/>
      <w:b/>
      <w:sz w:val="36"/>
      <w:szCs w:val="22"/>
      <w:lang w:val="zh-CN" w:eastAsia="zh-CN" w:bidi="ar-SA"/>
    </w:rPr>
  </w:style>
  <w:style w:type="paragraph" w:styleId="1272">
    <w:name w:val="协议书标题2"/>
    <w:basedOn w:val="1139"/>
    <w:next w:val="1137"/>
    <w:link w:val="1137"/>
    <w:qFormat/>
    <w:pPr>
      <w:numPr>
        <w:ilvl w:val="0"/>
        <w:numId w:val="4"/>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273">
    <w:name w:val="table"/>
    <w:next w:val="1273"/>
    <w:link w:val="1137"/>
    <w:qFormat/>
    <w:pPr>
      <w:framePr w:hSpace="180" w:wrap="around" w:vAnchor="text" w:hAnchor="margin" w:y="1418"/>
    </w:pPr>
    <w:rPr>
      <w:rFonts w:ascii="宋体" w:hAnsi="Calibri"/>
      <w:sz w:val="24"/>
      <w:szCs w:val="22"/>
      <w:lang w:val="en-US" w:eastAsia="zh-CN" w:bidi="ar-SA"/>
    </w:rPr>
  </w:style>
  <w:style w:type="paragraph" w:styleId="1274">
    <w:name w:val="专用标题2"/>
    <w:basedOn w:val="1139"/>
    <w:next w:val="1137"/>
    <w:link w:val="1137"/>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275">
    <w:name w:val="通用标题3"/>
    <w:next w:val="1137"/>
    <w:link w:val="1137"/>
    <w:qFormat/>
    <w:pPr>
      <w:jc w:val="both"/>
      <w:spacing w:after="120" w:line="360" w:lineRule="auto"/>
      <w:widowControl w:val="off"/>
      <w:tabs>
        <w:tab w:val="left" w:pos="851" w:leader="none"/>
      </w:tabs>
      <w:outlineLvl w:val="2"/>
    </w:pPr>
    <w:rPr>
      <w:rFonts w:ascii="黑体" w:hAnsi="黑体" w:eastAsia="黑体"/>
      <w:b/>
      <w:sz w:val="24"/>
      <w:szCs w:val="24"/>
      <w:lang w:val="en-US" w:eastAsia="zh-CN" w:bidi="ar-SA"/>
    </w:rPr>
  </w:style>
  <w:style w:type="paragraph" w:styleId="1276">
    <w:name w:val="ListBullet21"/>
    <w:basedOn w:val="1137"/>
    <w:next w:val="1276"/>
    <w:link w:val="1137"/>
    <w:qFormat/>
    <w:pPr>
      <w:numPr>
        <w:ilvl w:val="0"/>
        <w:numId w:val="5"/>
      </w:numPr>
      <w:tabs>
        <w:tab w:val="decimal" w:pos="780" w:leader="none"/>
      </w:tabs>
    </w:pPr>
  </w:style>
  <w:style w:type="paragraph" w:styleId="1277">
    <w:name w:val="附件标题"/>
    <w:basedOn w:val="1139"/>
    <w:next w:val="1137"/>
    <w:link w:val="1137"/>
    <w:qFormat/>
    <w:pPr>
      <w:numPr>
        <w:ilvl w:val="0"/>
        <w:numId w:val="6"/>
      </w:numPr>
      <w:ind w:firstLine="0"/>
      <w:jc w:val="center"/>
      <w:spacing w:before="0" w:after="120" w:line="360" w:lineRule="auto"/>
      <w:widowControl/>
      <w:tabs>
        <w:tab w:val="left" w:pos="1134" w:leader="none"/>
      </w:tabs>
    </w:pPr>
    <w:rPr>
      <w:rFonts w:ascii="黑体" w:hAnsi="黑体"/>
      <w:bCs w:val="0"/>
      <w:sz w:val="30"/>
      <w:szCs w:val="30"/>
    </w:rPr>
  </w:style>
  <w:style w:type="paragraph" w:styleId="1278">
    <w:name w:val="正文_0"/>
    <w:next w:val="1278"/>
    <w:link w:val="1137"/>
    <w:qFormat/>
    <w:pPr>
      <w:jc w:val="both"/>
      <w:widowControl w:val="off"/>
    </w:pPr>
    <w:rPr>
      <w:rFonts w:ascii="Calibri" w:hAnsi="Calibri"/>
      <w:sz w:val="21"/>
      <w:szCs w:val="22"/>
      <w:lang w:val="en-US" w:eastAsia="zh-CN" w:bidi="ar-SA"/>
    </w:rPr>
  </w:style>
  <w:style w:type="paragraph" w:styleId="1279">
    <w:name w:val="正文_0_0_0"/>
    <w:next w:val="1279"/>
    <w:link w:val="1137"/>
    <w:uiPriority w:val="99"/>
    <w:qFormat/>
    <w:pPr>
      <w:ind w:firstLine="360"/>
      <w:jc w:val="both"/>
      <w:widowControl w:val="off"/>
    </w:pPr>
    <w:rPr>
      <w:rFonts w:ascii="Calibri" w:hAnsi="Calibri"/>
      <w:sz w:val="21"/>
      <w:szCs w:val="22"/>
      <w:lang w:val="en-US" w:eastAsia="zh-CN" w:bidi="ar-SA"/>
    </w:rPr>
  </w:style>
  <w:style w:type="paragraph" w:styleId="1280">
    <w:name w:val="纯文本1"/>
    <w:basedOn w:val="1137"/>
    <w:next w:val="1280"/>
    <w:link w:val="1137"/>
    <w:uiPriority w:val="99"/>
    <w:qFormat/>
    <w:rPr>
      <w:rFonts w:ascii="宋体" w:hAnsi="Courier New"/>
      <w:sz w:val="20"/>
      <w:szCs w:val="21"/>
    </w:rPr>
  </w:style>
  <w:style w:type="paragraph" w:styleId="1281">
    <w:name w:val="表格"/>
    <w:basedOn w:val="1137"/>
    <w:next w:val="1281"/>
    <w:link w:val="1137"/>
    <w:qFormat/>
    <w:pPr>
      <w:contextualSpacing/>
      <w:jc w:val="center"/>
    </w:pPr>
    <w:rPr>
      <w:rFonts w:cs="Times New Roman"/>
      <w:color w:val="000000"/>
      <w:szCs w:val="21"/>
    </w:r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简静</cp:lastModifiedBy>
  <cp:revision>5</cp:revision>
  <dcterms:created xsi:type="dcterms:W3CDTF">2026-08-12T09:39:00Z</dcterms:created>
  <dcterms:modified xsi:type="dcterms:W3CDTF">2026-08-21T02:52:37Z</dcterms:modified>
</cp:coreProperties>
</file>