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ind w:firstLine="0"/>
        <w:jc w:val="center"/>
        <w:spacing w:line="480" w:lineRule="exact"/>
        <w:rPr>
          <w:sz w:val="28"/>
          <w:highlight w:val="none"/>
        </w:rPr>
      </w:pPr>
      <w:r>
        <w:rPr>
          <w:sz w:val="28"/>
          <w:highlight w:val="none"/>
        </w:rPr>
      </w:r>
      <w:r/>
    </w:p>
    <w:p>
      <w:pPr>
        <w:pStyle w:val="747"/>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7"/>
        <w:ind w:firstLine="0"/>
        <w:jc w:val="center"/>
        <w:spacing w:line="480" w:lineRule="exact"/>
        <w:rPr>
          <w:sz w:val="28"/>
          <w:highlight w:val="none"/>
        </w:rPr>
      </w:pPr>
      <w:r>
        <w:rPr>
          <w:sz w:val="28"/>
          <w:highlight w:val="none"/>
        </w:rPr>
      </w:r>
      <w:r/>
    </w:p>
    <w:p>
      <w:pPr>
        <w:pStyle w:val="747"/>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bCs/>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南通市东方中学学生课桌椅</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JSZC-320600-JZCG-X2026-0102</w:t>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747"/>
        <w:ind w:firstLine="0"/>
        <w:jc w:val="center"/>
        <w:spacing w:line="480" w:lineRule="exact"/>
        <w:rPr>
          <w:sz w:val="28"/>
          <w:highlight w:val="none"/>
        </w:rPr>
      </w:pPr>
      <w:r>
        <w:rPr>
          <w:highlight w:val="none"/>
          <w:lang w:eastAsia="zh-CN"/>
        </w:rPr>
        <w:br w:type="page" w:clear="all"/>
      </w:r>
      <w:r/>
    </w:p>
    <w:p>
      <w:pPr>
        <w:pStyle w:val="747"/>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3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42</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47"/>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47"/>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南通市东方中学学生课桌椅的潜在供应商应在江苏政府采购网获取采购文件，并于2026年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月21</w:t>
      </w:r>
      <w:r>
        <w:rPr>
          <w:rFonts w:hint="eastAsia" w:ascii="仿宋" w:hAnsi="仿宋" w:eastAsia="仿宋" w:cs="仿宋"/>
          <w:sz w:val="28"/>
          <w:szCs w:val="28"/>
          <w:highlight w:val="none"/>
        </w:rPr>
        <w:t xml:space="preserve">日14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00（北京时间）前提交响应文件。</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7"/>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1.项目编号：JSZC-320600-JZCG-X2026-00102</w:t>
      </w:r>
      <w:r/>
    </w:p>
    <w:p>
      <w:pPr>
        <w:pStyle w:val="747"/>
        <w:ind w:firstLine="560"/>
        <w:keepLines w:val="0"/>
        <w:keepNext w:val="0"/>
        <w:pageBreakBefore w:val="0"/>
        <w:spacing w:line="48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2.项目名称：南通市东方中学学生课桌椅</w:t>
      </w:r>
      <w:r/>
    </w:p>
    <w:p>
      <w:pPr>
        <w:pStyle w:val="747"/>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3.预算金额：12.6 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：12.6 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i w:val="0"/>
          <w:iCs w:val="0"/>
          <w:color w:val="auto"/>
          <w:sz w:val="28"/>
          <w:szCs w:val="28"/>
          <w:highlight w:val="none"/>
          <w:u w:val="none"/>
          <w:lang w:val="en-US" w:eastAsia="zh-CN" w:bidi="ar"/>
        </w:rPr>
        <w:t xml:space="preserve">学生桌凳420套</w:t>
      </w:r>
      <w:r>
        <w:rPr>
          <w:rFonts w:hint="eastAsia" w:ascii="仿宋" w:hAnsi="仿宋" w:eastAsia="仿宋" w:cs="仿宋"/>
          <w:sz w:val="28"/>
          <w:szCs w:val="28"/>
          <w:highlight w:val="none"/>
          <w:lang w:val="en-US" w:eastAsia="zh-CN"/>
        </w:rPr>
        <w:t xml:space="preserve">（详见第四章）</w:t>
      </w:r>
      <w:r>
        <w:rPr>
          <w:rFonts w:hint="eastAsia" w:ascii="仿宋" w:hAnsi="仿宋" w:eastAsia="仿宋" w:cs="仿宋"/>
          <w:sz w:val="28"/>
          <w:szCs w:val="28"/>
          <w:highlight w:val="none"/>
        </w:rPr>
        <w:t xml:space="preserve">。</w:t>
      </w:r>
      <w:r/>
    </w:p>
    <w:p>
      <w:pPr>
        <w:pStyle w:val="747"/>
        <w:ind w:firstLine="560"/>
        <w:keepLines w:val="0"/>
        <w:keepNext w:val="0"/>
        <w:pageBreakBefore w:val="0"/>
        <w:spacing w:line="480" w:lineRule="exact"/>
        <w:widowControl w:val="off"/>
        <w:rPr>
          <w:rFonts w:hint="eastAsia" w:ascii="仿宋" w:hAnsi="仿宋" w:eastAsia="仿宋" w:cs="仿宋"/>
          <w:sz w:val="28"/>
          <w:szCs w:val="28"/>
          <w:highlight w:val="none"/>
        </w:rPr>
        <w:outlineLvl w:val="1"/>
      </w:pPr>
      <w:r>
        <w:rPr>
          <w:rFonts w:hint="eastAsia" w:ascii="仿宋" w:hAnsi="仿宋" w:eastAsia="仿宋" w:cs="仿宋"/>
          <w:sz w:val="28"/>
          <w:szCs w:val="28"/>
          <w:highlight w:val="none"/>
        </w:rPr>
        <w:t xml:space="preserve">6.合同履行期限：合同签订后20个日历天内完成交付，并通过初步验收。</w:t>
      </w:r>
      <w:r/>
    </w:p>
    <w:p>
      <w:pPr>
        <w:pStyle w:val="747"/>
        <w:ind w:firstLine="562"/>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2"/>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2"/>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月15</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eastAsia="zh-CN"/>
        </w:rPr>
        <w:t xml:space="preserve">21</w:t>
      </w:r>
      <w:r>
        <w:rPr>
          <w:rFonts w:hint="eastAsia" w:ascii="仿宋" w:hAnsi="仿宋" w:eastAsia="仿宋" w:cs="仿宋"/>
          <w:sz w:val="28"/>
          <w:szCs w:val="28"/>
          <w:highlight w:val="none"/>
        </w:rPr>
        <w:t xml:space="preserve">日14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2"/>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922"/>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2"/>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名    称：</w:t>
      </w:r>
      <w:r>
        <w:rPr>
          <w:rFonts w:hint="eastAsia" w:ascii="仿宋" w:hAnsi="仿宋" w:eastAsia="仿宋" w:cs="仿宋"/>
          <w:sz w:val="28"/>
          <w:szCs w:val="28"/>
          <w:lang w:val="en-US" w:eastAsia="zh-CN"/>
        </w:rPr>
        <w:t xml:space="preserve">南通市东方中学</w:t>
      </w:r>
      <w:r/>
    </w:p>
    <w:p>
      <w:pPr>
        <w:spacing w:line="48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地    址：</w:t>
      </w:r>
      <w:r>
        <w:rPr>
          <w:rFonts w:hint="eastAsia" w:ascii="仿宋" w:hAnsi="仿宋" w:eastAsia="仿宋" w:cs="仿宋"/>
          <w:sz w:val="28"/>
          <w:szCs w:val="28"/>
          <w:lang w:val="en-US" w:eastAsia="zh-CN"/>
        </w:rPr>
        <w:t xml:space="preserve">南通市新开南路188号</w:t>
      </w:r>
      <w:r/>
    </w:p>
    <w:p>
      <w:pPr>
        <w:spacing w:line="48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联 系 人：</w:t>
      </w:r>
      <w:r>
        <w:rPr>
          <w:rFonts w:hint="eastAsia" w:ascii="仿宋" w:hAnsi="仿宋" w:eastAsia="仿宋" w:cs="仿宋"/>
          <w:sz w:val="28"/>
          <w:szCs w:val="28"/>
          <w:lang w:val="en-US" w:eastAsia="zh-CN"/>
        </w:rPr>
        <w:t xml:space="preserve">苏老师</w:t>
      </w:r>
      <w:r/>
    </w:p>
    <w:p>
      <w:pPr>
        <w:jc w:val="left"/>
        <w:spacing w:line="480" w:lineRule="exact"/>
        <w:rPr>
          <w:rFonts w:hint="default" w:ascii="黑体" w:hAnsi="黑体" w:eastAsia="仿宋" w:cs="黑体"/>
          <w:color w:val="000000"/>
          <w:sz w:val="44"/>
          <w:lang w:val="en-US" w:eastAsia="zh-CN"/>
        </w:rPr>
      </w:pPr>
      <w:r>
        <w:rPr>
          <w:rFonts w:hint="eastAsia" w:ascii="仿宋" w:hAnsi="仿宋" w:eastAsia="仿宋" w:cs="仿宋"/>
          <w:sz w:val="28"/>
          <w:szCs w:val="28"/>
        </w:rPr>
        <w:t xml:space="preserve">联系方式：</w:t>
      </w:r>
      <w:r>
        <w:rPr>
          <w:rFonts w:hint="eastAsia" w:ascii="仿宋" w:hAnsi="仿宋" w:eastAsia="仿宋" w:cs="仿宋"/>
          <w:sz w:val="28"/>
          <w:szCs w:val="28"/>
          <w:lang w:val="en-US" w:eastAsia="zh-CN"/>
        </w:rPr>
        <w:t xml:space="preserve">0513-85986979</w:t>
      </w:r>
      <w:r/>
    </w:p>
    <w:p>
      <w:pPr>
        <w:pStyle w:val="922"/>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2"/>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7"/>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val="0"/>
          <w:bCs w:val="0"/>
          <w:color w:val="000000"/>
          <w:sz w:val="28"/>
          <w:szCs w:val="28"/>
          <w:highlight w:val="none"/>
        </w:rPr>
        <w:t xml:space="preserve">本项目政府采购活动中</w:t>
      </w:r>
      <w:r>
        <w:rPr>
          <w:rFonts w:hint="eastAsia" w:ascii="仿宋" w:hAnsi="仿宋" w:eastAsia="仿宋" w:cs="仿宋"/>
          <w:b/>
          <w:bCs/>
          <w:color w:val="000000"/>
          <w:sz w:val="28"/>
          <w:szCs w:val="28"/>
          <w:highlight w:val="none"/>
        </w:rPr>
        <w:t xml:space="preserve">既有本国产品又有非本国产品参与竞争的</w:t>
      </w:r>
      <w:r>
        <w:rPr>
          <w:rFonts w:hint="eastAsia" w:ascii="仿宋" w:hAnsi="仿宋" w:eastAsia="仿宋" w:cs="仿宋"/>
          <w:b w:val="0"/>
          <w:bCs w:val="0"/>
          <w:color w:val="000000"/>
          <w:sz w:val="28"/>
          <w:szCs w:val="28"/>
          <w:highlight w:val="none"/>
        </w:rPr>
        <w:t xml:space="preserve">，依法对本国产品给予价格评审优惠，对本国产品的报价给予20%的价格扣除，用扣除后的价格参与评审。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7"/>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2"/>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7"/>
        <w:ind w:firstLine="0"/>
        <w:jc w:val="center"/>
        <w:rPr>
          <w:color w:val="000000"/>
          <w:sz w:val="28"/>
          <w:szCs w:val="28"/>
          <w:highlight w:val="none"/>
        </w:rPr>
      </w:pPr>
      <w:r>
        <w:rPr>
          <w:color w:val="000000"/>
          <w:sz w:val="28"/>
          <w:szCs w:val="28"/>
          <w:highlight w:val="none"/>
        </w:rPr>
      </w:r>
      <w:r/>
    </w:p>
    <w:p>
      <w:pPr>
        <w:pStyle w:val="747"/>
        <w:ind w:firstLine="0"/>
        <w:jc w:val="center"/>
        <w:rPr>
          <w:color w:val="000000"/>
          <w:sz w:val="28"/>
          <w:szCs w:val="28"/>
          <w:highlight w:val="none"/>
        </w:rPr>
      </w:pPr>
      <w:r>
        <w:rPr>
          <w:color w:val="000000"/>
          <w:sz w:val="28"/>
          <w:szCs w:val="28"/>
          <w:highlight w:val="none"/>
        </w:rPr>
      </w:r>
      <w:r/>
    </w:p>
    <w:p>
      <w:pPr>
        <w:pStyle w:val="747"/>
        <w:ind w:firstLine="0"/>
        <w:jc w:val="center"/>
        <w:rPr>
          <w:color w:val="000000"/>
          <w:sz w:val="28"/>
          <w:szCs w:val="28"/>
          <w:highlight w:val="none"/>
        </w:rPr>
      </w:pPr>
      <w:r>
        <w:rPr>
          <w:color w:val="000000"/>
          <w:sz w:val="28"/>
          <w:szCs w:val="28"/>
          <w:highlight w:val="none"/>
        </w:rPr>
      </w:r>
      <w:r/>
    </w:p>
    <w:p>
      <w:pPr>
        <w:pStyle w:val="747"/>
        <w:ind w:firstLine="0"/>
        <w:jc w:val="center"/>
        <w:rPr>
          <w:rFonts w:hint="eastAsia"/>
          <w:highlight w:val="none"/>
        </w:rPr>
      </w:pPr>
      <w:r>
        <w:rPr>
          <w:rFonts w:hint="eastAsia"/>
          <w:highlight w:val="none"/>
        </w:rPr>
      </w:r>
      <w:r/>
    </w:p>
    <w:p>
      <w:pPr>
        <w:pStyle w:val="906"/>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6"/>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7"/>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7"/>
        <w:ind w:left="0" w:firstLine="420"/>
        <w:spacing w:after="0" w:line="400" w:lineRule="exact"/>
        <w:rPr>
          <w:rFonts w:ascii="宋体" w:hAnsi="宋体"/>
          <w:szCs w:val="21"/>
          <w:highlight w:val="none"/>
        </w:rPr>
      </w:pPr>
      <w:r>
        <w:rPr>
          <w:rFonts w:ascii="宋体" w:hAnsi="宋体"/>
          <w:szCs w:val="21"/>
          <w:highlight w:val="none"/>
        </w:rPr>
      </w:r>
      <w:r/>
    </w:p>
    <w:p>
      <w:pPr>
        <w:pStyle w:val="907"/>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7"/>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7"/>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7"/>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2"/>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2"/>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2"/>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2"/>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2"/>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2"/>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2"/>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2"/>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2"/>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3"/>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2"/>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2"/>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2"/>
        <w:rPr>
          <w:rFonts w:ascii="宋体" w:hAnsi="宋体" w:eastAsia="宋体" w:cs="宋体"/>
          <w:color w:val="000000"/>
          <w:sz w:val="21"/>
          <w:highlight w:val="none"/>
        </w:rPr>
      </w:pPr>
      <w:r>
        <w:rPr>
          <w:highlight w:val="none"/>
        </w:rPr>
        <w:br w:type="page" w:clear="all"/>
      </w:r>
      <w:r/>
    </w:p>
    <w:p>
      <w:pPr>
        <w:pStyle w:val="94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7"/>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2"/>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7"/>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2"/>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11"/>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1"/>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2"/>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2"/>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2"/>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2"/>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2"/>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2"/>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2"/>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7"/>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7"/>
        <w:ind w:firstLine="0"/>
        <w:spacing w:line="440" w:lineRule="exact"/>
        <w:rPr>
          <w:rFonts w:ascii="Times New Roman" w:hAnsi="Times New Roman"/>
          <w:b/>
          <w:bCs/>
          <w:sz w:val="32"/>
          <w:szCs w:val="32"/>
          <w:highlight w:val="none"/>
          <w:lang w:eastAsia="zh-CN"/>
        </w:rPr>
        <w:outlineLvl w:val="1"/>
      </w:pPr>
      <w:r>
        <w:rPr>
          <w:rFonts w:hint="eastAsia"/>
          <w:b/>
          <w:sz w:val="28"/>
          <w:highlight w:val="none"/>
          <w:lang w:eastAsia="zh-CN"/>
        </w:rPr>
        <w:t xml:space="preserve">项目属性：货物类</w:t>
      </w:r>
      <w:r/>
    </w:p>
    <w:p>
      <w:pPr>
        <w:pStyle w:val="747"/>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719"/>
        <w:tblW w:w="86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673"/>
        <w:gridCol w:w="1400"/>
        <w:gridCol w:w="2073"/>
        <w:gridCol w:w="960"/>
        <w:gridCol w:w="960"/>
        <w:gridCol w:w="2570"/>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名称</w:t>
            </w:r>
            <w:r/>
          </w:p>
        </w:tc>
        <w:tc>
          <w:tcPr>
            <w:tcMar>
              <w:left w:w="20" w:type="dxa"/>
              <w:top w:w="20" w:type="dxa"/>
              <w:right w:w="20" w:type="dxa"/>
              <w:bottom w:w="20" w:type="dxa"/>
            </w:tcMar>
            <w:tcW w:w="2073" w:type="dxa"/>
            <w:vAlign w:val="center"/>
            <w:textDirection w:val="lrTb"/>
            <w:noWrap w:val="false"/>
          </w:tcPr>
          <w:p>
            <w:pPr>
              <w:ind w:left="0" w:right="0" w:firstLine="0"/>
              <w:jc w:val="center"/>
              <w:pageBreakBefore w:val="0"/>
              <w:spacing w:line="24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规格</w:t>
            </w:r>
            <w:r/>
          </w:p>
        </w:tc>
        <w:tc>
          <w:tcPr>
            <w:tcMar>
              <w:left w:w="20" w:type="dxa"/>
              <w:top w:w="20" w:type="dxa"/>
              <w:right w:w="20" w:type="dxa"/>
              <w:bottom w:w="20" w:type="dxa"/>
            </w:tcMar>
            <w:tcW w:w="960" w:type="dxa"/>
            <w:vAlign w:val="center"/>
            <w:textDirection w:val="lrTb"/>
            <w:noWrap w:val="false"/>
          </w:tcPr>
          <w:p>
            <w:pPr>
              <w:ind w:left="0" w:right="0" w:firstLine="0"/>
              <w:jc w:val="center"/>
              <w:pageBreakBefore w:val="0"/>
              <w:spacing w:line="24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单位</w:t>
            </w:r>
            <w:r/>
          </w:p>
        </w:tc>
        <w:tc>
          <w:tcPr>
            <w:tcMar>
              <w:left w:w="20" w:type="dxa"/>
              <w:top w:w="20" w:type="dxa"/>
              <w:right w:w="20" w:type="dxa"/>
              <w:bottom w:w="20" w:type="dxa"/>
            </w:tcMar>
            <w:tcW w:w="960" w:type="dxa"/>
            <w:vAlign w:val="center"/>
            <w:textDirection w:val="lrTb"/>
            <w:noWrap w:val="false"/>
          </w:tcPr>
          <w:p>
            <w:pPr>
              <w:ind w:left="0" w:right="0" w:firstLine="0"/>
              <w:jc w:val="center"/>
              <w:pageBreakBefore w:val="0"/>
              <w:spacing w:line="24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数量</w:t>
            </w:r>
            <w:r/>
          </w:p>
        </w:tc>
        <w:tc>
          <w:tcPr>
            <w:tcMar>
              <w:left w:w="20" w:type="dxa"/>
              <w:top w:w="20" w:type="dxa"/>
              <w:right w:w="20" w:type="dxa"/>
              <w:bottom w:w="20" w:type="dxa"/>
            </w:tcMar>
            <w:tcW w:w="2570" w:type="dxa"/>
            <w:vAlign w:val="center"/>
            <w:textDirection w:val="lrTb"/>
            <w:noWrap w:val="false"/>
          </w:tcPr>
          <w:p>
            <w:pPr>
              <w:ind w:left="0" w:right="0" w:firstLine="0"/>
              <w:jc w:val="center"/>
              <w:pageBreakBefore w:val="0"/>
              <w:spacing w:line="240" w:lineRule="auto"/>
              <w:rPr>
                <w:rFonts w:hint="default" w:ascii="仿宋" w:hAnsi="仿宋" w:eastAsia="仿宋" w:cs="仿宋"/>
                <w:b/>
                <w:color w:val="auto"/>
                <w:sz w:val="24"/>
                <w:szCs w:val="24"/>
                <w:highlight w:val="none"/>
                <w:lang w:val="en-US"/>
              </w:rPr>
            </w:pPr>
            <w:r>
              <w:rPr>
                <w:rFonts w:hint="eastAsia" w:ascii="Times New Roman" w:hAnsi="仿宋" w:eastAsia="方正仿宋_GB2312" w:cs="仿宋"/>
                <w:b/>
                <w:bCs/>
                <w:color w:val="000000"/>
                <w:sz w:val="24"/>
                <w:szCs w:val="24"/>
                <w:highlight w:val="none"/>
              </w:rPr>
              <w:t xml:space="preserve">对应中小企业划分标准所属行业</w:t>
            </w:r>
            <w:bookmarkStart w:id="14" w:name="_GoBack"/>
            <w:r/>
            <w:bookmarkEnd w:id="14"/>
            <w:r/>
            <w:r/>
          </w:p>
        </w:tc>
      </w:tr>
      <w:tr>
        <w:trPr>
          <w:jc w:val="center"/>
          <w:trHeight w:val="0"/>
        </w:trPr>
        <w:tc>
          <w:tcPr>
            <w:tcMar>
              <w:left w:w="20" w:type="dxa"/>
              <w:top w:w="20" w:type="dxa"/>
              <w:right w:w="20" w:type="dxa"/>
              <w:bottom w:w="20" w:type="dxa"/>
            </w:tcMar>
            <w:tcW w:w="673" w:type="dxa"/>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shd w:val="clear" w:color="auto" w:fill="auto"/>
            <w:tcMar>
              <w:left w:w="20" w:type="dxa"/>
              <w:top w:w="20" w:type="dxa"/>
              <w:right w:w="20" w:type="dxa"/>
              <w:bottom w:w="20" w:type="dxa"/>
            </w:tcMar>
            <w:tcW w:w="1400" w:type="dxa"/>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学生桌凳</w:t>
            </w:r>
            <w:r/>
          </w:p>
        </w:tc>
        <w:tc>
          <w:tcPr>
            <w:shd w:val="clear" w:color="auto" w:fill="auto"/>
            <w:tcMar>
              <w:left w:w="20" w:type="dxa"/>
              <w:top w:w="20" w:type="dxa"/>
              <w:right w:w="20" w:type="dxa"/>
              <w:bottom w:w="20" w:type="dxa"/>
            </w:tcMar>
            <w:tcW w:w="2073" w:type="dxa"/>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见技术参数</w:t>
            </w:r>
            <w:r/>
          </w:p>
        </w:tc>
        <w:tc>
          <w:tcPr>
            <w:shd w:val="clear" w:color="auto" w:fill="auto"/>
            <w:tcMar>
              <w:left w:w="20" w:type="dxa"/>
              <w:top w:w="20" w:type="dxa"/>
              <w:right w:w="20" w:type="dxa"/>
              <w:bottom w:w="20" w:type="dxa"/>
            </w:tcMar>
            <w:tcW w:w="960" w:type="dxa"/>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套</w:t>
            </w:r>
            <w:r/>
          </w:p>
        </w:tc>
        <w:tc>
          <w:tcPr>
            <w:shd w:val="clear" w:color="auto" w:fill="auto"/>
            <w:tcMar>
              <w:left w:w="20" w:type="dxa"/>
              <w:top w:w="20" w:type="dxa"/>
              <w:right w:w="20" w:type="dxa"/>
              <w:bottom w:w="20" w:type="dxa"/>
            </w:tcMar>
            <w:tcW w:w="960" w:type="dxa"/>
            <w:vAlign w:val="center"/>
            <w:textDirection w:val="lrTb"/>
            <w:noWrap w:val="false"/>
          </w:tcPr>
          <w:p>
            <w:pPr>
              <w:ind w:left="0" w:right="0" w:firstLine="0"/>
              <w:jc w:val="center"/>
              <w:pageBreakBefore w:val="0"/>
              <w:spacing w:line="24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420</w:t>
            </w:r>
            <w:r/>
          </w:p>
        </w:tc>
        <w:tc>
          <w:tcPr>
            <w:shd w:val="clear" w:color="auto" w:fill="auto"/>
            <w:tcMar>
              <w:left w:w="20" w:type="dxa"/>
              <w:top w:w="20" w:type="dxa"/>
              <w:right w:w="20" w:type="dxa"/>
              <w:bottom w:w="20" w:type="dxa"/>
            </w:tcMar>
            <w:tcW w:w="2570" w:type="dxa"/>
            <w:vAlign w:val="center"/>
            <w:textDirection w:val="lrTb"/>
            <w:noWrap w:val="false"/>
          </w:tcPr>
          <w:p>
            <w:pPr>
              <w:ind w:left="0" w:right="0" w:firstLine="0"/>
              <w:jc w:val="center"/>
              <w:pageBreakBefore w:val="0"/>
              <w:spacing w:line="24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工业</w:t>
            </w:r>
            <w:r/>
          </w:p>
        </w:tc>
      </w:tr>
    </w:tbl>
    <w:p>
      <w:pPr>
        <w:pStyle w:val="747"/>
        <w:ind w:firstLine="0"/>
        <w:spacing w:line="480" w:lineRule="exact"/>
        <w:rPr>
          <w:rFonts w:hint="eastAsia" w:ascii="仿宋" w:hAnsi="仿宋" w:eastAsia="仿宋" w:cs="仿宋"/>
          <w:b/>
          <w:color w:val="auto"/>
          <w:sz w:val="24"/>
          <w:szCs w:val="18"/>
          <w:highlight w:val="none"/>
          <w:lang w:val="en-US" w:eastAsia="zh-CN"/>
        </w:rPr>
        <w:outlineLvl w:val="1"/>
      </w:pPr>
      <w:r>
        <w:rPr>
          <w:rFonts w:hint="eastAsia" w:ascii="仿宋" w:hAnsi="仿宋" w:eastAsia="仿宋" w:cs="仿宋"/>
          <w:b/>
          <w:color w:val="auto"/>
          <w:sz w:val="24"/>
          <w:szCs w:val="18"/>
          <w:highlight w:val="none"/>
          <w:lang w:val="en-US" w:eastAsia="zh-CN"/>
        </w:rPr>
        <w:t xml:space="preserve">本项目核心产品：</w:t>
      </w:r>
      <w:r>
        <w:rPr>
          <w:rFonts w:hint="eastAsia" w:ascii="仿宋" w:hAnsi="仿宋" w:eastAsia="仿宋" w:cs="仿宋"/>
          <w:i w:val="0"/>
          <w:iCs w:val="0"/>
          <w:color w:val="auto"/>
          <w:sz w:val="24"/>
          <w:szCs w:val="24"/>
          <w:highlight w:val="none"/>
          <w:u w:val="none"/>
          <w:lang w:val="en-US" w:eastAsia="zh-CN" w:bidi="ar"/>
        </w:rPr>
        <w:t xml:space="preserve">学生桌凳</w:t>
      </w:r>
      <w:r/>
    </w:p>
    <w:p>
      <w:pPr>
        <w:pStyle w:val="747"/>
        <w:ind w:firstLine="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keepLines w:val="0"/>
        <w:keepNext w:val="0"/>
        <w:pageBreakBefore w:val="0"/>
        <w:spacing w:line="48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keepLines w:val="0"/>
        <w:keepNext w:val="0"/>
        <w:pageBreakBefore w:val="0"/>
        <w:spacing w:after="62" w:line="440" w:lineRule="exact"/>
        <w:widowControl w:val="off"/>
        <w:rPr>
          <w:rFonts w:hint="eastAsia" w:ascii="仿宋" w:hAnsi="仿宋" w:eastAsia="仿宋" w:cs="仿宋"/>
          <w:b w:val="0"/>
          <w:bCs w:val="0"/>
          <w:caps/>
          <w:color w:val="auto"/>
          <w:sz w:val="24"/>
          <w:szCs w:val="24"/>
          <w:highlight w:val="none"/>
          <w:lang w:val="en-US" w:eastAsia="zh-CN" w:bidi="ar-SA"/>
        </w:rPr>
      </w:pPr>
      <w:r>
        <w:rPr>
          <w:rFonts w:hint="eastAsia" w:ascii="Times New Roman" w:hAnsi="Times New Roman" w:eastAsia="仿宋" w:cs="Times New Roman"/>
          <w:bCs/>
          <w:sz w:val="24"/>
          <w:szCs w:val="24"/>
          <w:highlight w:val="none"/>
        </w:rPr>
        <w:t xml:space="preserve">为南通市东方中学配置学生课桌凳。</w:t>
      </w: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8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8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8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采购标的需满足的质量、安全、技术规格等要求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本项目所有成品家具均配套对应国标，从源头严控有害物质，满足校园室内密闭空间使用条件。</w:t>
      </w:r>
      <w:r/>
    </w:p>
    <w:p>
      <w:pPr>
        <w:numPr>
          <w:ilvl w:val="0"/>
          <w:numId w:val="1"/>
        </w:numPr>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整体必须符合GB18584-2024《家具中有害物质限量》强制限值。为确保成品达标，本项目要求所有人造板零部件所用基材须符合GB 18580-2025《室内装饰装修材料 人造板及其制品中甲醛释放限量》且达到E0级（≤0.050mg/m³，1 m³ 气候箱法）。</w:t>
      </w: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所用木器涂料（含水性、UV、溶剂型等）及稀释剂、固化剂等配套辅助材料，其有害物质限量应符合 GB 30981.2-2025《涂料中有害物质限量 第2部分：工业涂料》中对应品类限值。</w:t>
      </w: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所用胶粘剂应符合现行有效 GB 18583《室内装饰装修材料 胶粘剂中有害物质限量》对应品类限值。</w:t>
      </w: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木家具应符合GB/T 3324-2024《木家具通用技术条件》相关要求；金属家具应符合GB/T3325-2024《金属家具通用技术条件》相关要求。</w:t>
      </w: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家具结构安全应符合GB 28008-2024《家具结构安全技术规范》要求。</w:t>
      </w:r>
      <w:r/>
    </w:p>
    <w:p>
      <w:pPr>
        <w:jc w:val="left"/>
        <w:pageBreakBefore w:val="0"/>
        <w:spacing w:line="48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产品参数要求</w:t>
      </w:r>
      <w:r/>
    </w:p>
    <w:p>
      <w:pPr>
        <w:rPr>
          <w:rFonts w:hint="eastAsia" w:ascii="宋体" w:hAnsi="宋体" w:cs="Courier New"/>
          <w:b/>
          <w:bCs/>
          <w:color w:val="auto"/>
          <w:sz w:val="24"/>
          <w:szCs w:val="24"/>
          <w:highlight w:val="none"/>
        </w:rPr>
      </w:pPr>
      <w:r>
        <w:rPr>
          <w:rFonts w:hint="eastAsia" w:asciiTheme="minorEastAsia" w:hAnsiTheme="minorEastAsia" w:cstheme="minorEastAsia"/>
          <w:b/>
          <w:bCs/>
          <w:color w:val="auto"/>
          <w:sz w:val="24"/>
          <w:szCs w:val="32"/>
          <w:highlight w:val="none"/>
          <w:lang w:val="en-US" w:eastAsia="zh-CN"/>
        </w:rPr>
        <w:t xml:space="preserve">1.</w:t>
      </w:r>
      <w:r>
        <w:rPr>
          <w:rFonts w:hint="eastAsia" w:ascii="宋体" w:hAnsi="宋体" w:cs="Courier New"/>
          <w:b/>
          <w:bCs/>
          <w:color w:val="auto"/>
          <w:sz w:val="24"/>
          <w:szCs w:val="24"/>
          <w:highlight w:val="none"/>
          <w:lang w:val="en-US" w:eastAsia="zh-CN" w:bidi="ar-SA"/>
        </w:rPr>
        <w:t xml:space="preserve">学生桌凳</w:t>
      </w:r>
      <w:r/>
    </w:p>
    <w:p>
      <w:pPr>
        <w:numPr>
          <w:ilvl w:val="0"/>
          <w:numId w:val="0"/>
        </w:numPr>
        <w:pageBreakBefore w:val="0"/>
        <w:spacing w:line="480" w:lineRule="exact"/>
        <w:rPr>
          <w:rFonts w:hint="eastAsia" w:asciiTheme="minorEastAsia" w:hAnsiTheme="minorEastAsia" w:eastAsiaTheme="minorEastAsia" w:cstheme="minorEastAsia"/>
          <w:b/>
          <w:bCs/>
          <w:color w:val="auto"/>
          <w:sz w:val="24"/>
          <w:szCs w:val="32"/>
          <w:highlight w:val="none"/>
        </w:rPr>
      </w:pPr>
      <w:r>
        <w:rPr>
          <w:rFonts w:hint="eastAsia" w:asciiTheme="minorEastAsia" w:hAnsiTheme="minorEastAsia" w:eastAsiaTheme="minorEastAsia" w:cstheme="minorEastAsia"/>
          <w:b/>
          <w:bCs/>
          <w:color w:val="auto"/>
          <w:sz w:val="24"/>
          <w:szCs w:val="32"/>
          <w:highlight w:val="none"/>
          <w:lang w:val="en-US" w:eastAsia="zh-CN"/>
        </w:rPr>
        <w:t xml:space="preserve">1.1</w:t>
      </w:r>
      <w:r>
        <w:rPr>
          <w:rFonts w:hint="eastAsia" w:asciiTheme="minorEastAsia" w:hAnsiTheme="minorEastAsia" w:eastAsiaTheme="minorEastAsia" w:cstheme="minorEastAsia"/>
          <w:b/>
          <w:bCs/>
          <w:color w:val="auto"/>
          <w:sz w:val="24"/>
          <w:szCs w:val="32"/>
          <w:highlight w:val="none"/>
        </w:rPr>
        <w:t xml:space="preserve">实木单人课桌</w:t>
      </w:r>
      <w:r/>
    </w:p>
    <w:p>
      <w:pPr>
        <w:jc w:val="left"/>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尺寸</w:t>
      </w:r>
      <w:r>
        <w:rPr>
          <w:rFonts w:hint="eastAsia" w:ascii="仿宋" w:hAnsi="仿宋" w:eastAsia="仿宋" w:cs="仿宋"/>
          <w:color w:val="auto"/>
          <w:sz w:val="24"/>
          <w:szCs w:val="24"/>
          <w:highlight w:val="none"/>
        </w:rPr>
        <w:t xml:space="preserve">：长600mm*宽400mm</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高度</w:t>
      </w:r>
      <w:r>
        <w:rPr>
          <w:rFonts w:hint="eastAsia" w:ascii="仿宋" w:hAnsi="仿宋" w:eastAsia="仿宋" w:cs="仿宋"/>
          <w:color w:val="auto"/>
          <w:sz w:val="24"/>
          <w:szCs w:val="24"/>
          <w:highlight w:val="none"/>
          <w:lang w:val="en-US" w:eastAsia="zh-CN"/>
        </w:rPr>
        <w:t xml:space="preserve">780</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详细尺寸见后附图纸。</w:t>
      </w:r>
      <w:r/>
    </w:p>
    <w:p>
      <w:pPr>
        <w:jc w:val="left"/>
        <w:pageBreakBefore w:val="0"/>
        <w:spacing w:line="480" w:lineRule="exact"/>
        <w:rPr>
          <w:rFonts w:hint="eastAsia" w:ascii="仿宋" w:hAnsi="仿宋" w:eastAsia="仿宋" w:cs="仿宋"/>
          <w:color w:val="auto"/>
          <w:sz w:val="20"/>
          <w:szCs w:val="18"/>
          <w:highlight w:val="none"/>
        </w:rPr>
      </w:pPr>
      <w:r>
        <w:rPr>
          <w:rFonts w:hint="eastAsia" w:ascii="仿宋" w:hAnsi="仿宋" w:eastAsia="仿宋" w:cs="仿宋"/>
          <w:color w:val="auto"/>
          <w:sz w:val="24"/>
          <w:szCs w:val="24"/>
          <w:highlight w:val="none"/>
        </w:rPr>
        <w:t xml:space="preserve">技术参数：材料选用20mm厚</w:t>
      </w:r>
      <w:r>
        <w:rPr>
          <w:rFonts w:hint="eastAsia" w:ascii="仿宋" w:hAnsi="仿宋" w:eastAsia="仿宋" w:cs="仿宋"/>
          <w:color w:val="auto"/>
          <w:sz w:val="24"/>
          <w:szCs w:val="24"/>
          <w:highlight w:val="none"/>
          <w:lang w:val="en-US" w:eastAsia="zh-CN"/>
        </w:rPr>
        <w:t xml:space="preserve">A</w:t>
      </w:r>
      <w:r>
        <w:rPr>
          <w:rFonts w:hint="eastAsia" w:ascii="仿宋" w:hAnsi="仿宋" w:eastAsia="仿宋" w:cs="仿宋"/>
          <w:color w:val="auto"/>
          <w:sz w:val="24"/>
          <w:szCs w:val="24"/>
          <w:highlight w:val="none"/>
        </w:rPr>
        <w:t xml:space="preserve">A</w:t>
      </w:r>
      <w:r>
        <w:rPr>
          <w:rFonts w:hint="eastAsia" w:ascii="仿宋" w:hAnsi="仿宋" w:eastAsia="仿宋" w:cs="仿宋"/>
          <w:color w:val="auto"/>
          <w:sz w:val="24"/>
          <w:szCs w:val="24"/>
          <w:highlight w:val="none"/>
          <w:lang w:val="en-US" w:eastAsia="zh-CN"/>
        </w:rPr>
        <w:t xml:space="preserve">级</w:t>
      </w:r>
      <w:r>
        <w:rPr>
          <w:rFonts w:hint="eastAsia" w:ascii="仿宋" w:hAnsi="仿宋" w:eastAsia="仿宋" w:cs="仿宋"/>
          <w:color w:val="auto"/>
          <w:sz w:val="24"/>
          <w:szCs w:val="24"/>
          <w:highlight w:val="none"/>
        </w:rPr>
        <w:t xml:space="preserve">橡胶木齿接板，</w:t>
      </w:r>
      <w:r>
        <w:rPr>
          <w:rFonts w:hint="eastAsia" w:ascii="仿宋" w:hAnsi="仿宋" w:eastAsia="仿宋" w:cs="仿宋"/>
          <w:color w:val="auto"/>
          <w:sz w:val="24"/>
          <w:szCs w:val="32"/>
          <w:highlight w:val="none"/>
        </w:rPr>
        <w:t xml:space="preserve">木材必须经过烘干、杀虫等工艺处理，木材无裂缝、结疤、腐朽、刀痕等瑕疵，含水率≤10%。</w:t>
      </w:r>
      <w:r/>
    </w:p>
    <w:p>
      <w:pPr>
        <w:jc w:val="left"/>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每张课桌</w:t>
      </w:r>
      <w:r>
        <w:rPr>
          <w:rFonts w:hint="eastAsia" w:ascii="仿宋" w:hAnsi="仿宋" w:eastAsia="仿宋" w:cs="仿宋"/>
          <w:color w:val="auto"/>
          <w:sz w:val="24"/>
          <w:szCs w:val="24"/>
          <w:highlight w:val="none"/>
          <w:lang w:val="en-US" w:eastAsia="zh-CN"/>
        </w:rPr>
        <w:t xml:space="preserve">用</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val="en-US" w:eastAsia="zh-CN"/>
        </w:rPr>
        <w:t xml:space="preserve">长度≥130mm</w:t>
      </w:r>
      <w:r>
        <w:rPr>
          <w:rFonts w:hint="eastAsia" w:ascii="仿宋" w:hAnsi="仿宋" w:eastAsia="仿宋" w:cs="仿宋"/>
          <w:color w:val="auto"/>
          <w:sz w:val="24"/>
          <w:szCs w:val="24"/>
          <w:highlight w:val="none"/>
        </w:rPr>
        <w:t xml:space="preserve">加长角码连接件，材质为强化尼龙，预埋螺母为M6*13mm，连接内六角螺栓M6*20。所有连接处不可用胶水，便于维修拆卸。</w:t>
      </w:r>
      <w:r>
        <w:rPr>
          <w:rFonts w:hint="eastAsia" w:ascii="仿宋" w:hAnsi="仿宋" w:eastAsia="仿宋" w:cs="仿宋"/>
          <w:color w:val="auto"/>
          <w:sz w:val="24"/>
          <w:szCs w:val="24"/>
          <w:highlight w:val="none"/>
          <w:lang w:val="en-US" w:eastAsia="zh-CN"/>
        </w:rPr>
        <w:t xml:space="preserve">桌面配有一个笔槽。</w:t>
      </w:r>
      <w:r>
        <w:rPr>
          <w:rFonts w:hint="eastAsia" w:ascii="仿宋" w:hAnsi="仿宋" w:eastAsia="仿宋" w:cs="仿宋"/>
          <w:color w:val="auto"/>
          <w:sz w:val="24"/>
          <w:szCs w:val="24"/>
          <w:highlight w:val="none"/>
        </w:rPr>
        <w:br w:type="textWrapping" w:clear="all"/>
      </w:r>
      <w:r>
        <w:rPr>
          <w:rFonts w:hint="eastAsia" w:ascii="仿宋" w:hAnsi="仿宋" w:eastAsia="仿宋" w:cs="仿宋"/>
          <w:color w:val="auto"/>
          <w:sz w:val="24"/>
          <w:szCs w:val="24"/>
          <w:highlight w:val="none"/>
        </w:rPr>
        <w:t xml:space="preserve">油漆采用环保型UV漆（无味无毒）三底，环保水性面漆二遍，颜色为清水本色。</w:t>
      </w:r>
      <w:r/>
    </w:p>
    <w:p>
      <w:pPr>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环保标准：总成品甲醛释放量≤0.050mg/m³，符合GB 18580-2025《室内装饰装修材料 人造板及其制品中甲醛释放限量》。</w:t>
      </w:r>
      <w:r/>
    </w:p>
    <w:p>
      <w:pPr>
        <w:jc w:val="left"/>
        <w:pageBreakBefore w:val="0"/>
        <w:spacing w:line="480" w:lineRule="exact"/>
        <w:rPr>
          <w:rFonts w:hint="eastAsia" w:ascii="仿宋" w:hAnsi="仿宋" w:eastAsia="仿宋" w:cs="仿宋"/>
          <w:color w:val="auto"/>
          <w:sz w:val="24"/>
          <w:szCs w:val="32"/>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2.2</w:t>
      </w:r>
      <w:r>
        <w:rPr>
          <w:rFonts w:hint="eastAsia" w:asciiTheme="minorEastAsia" w:hAnsiTheme="minorEastAsia" w:eastAsiaTheme="minorEastAsia" w:cstheme="minorEastAsia"/>
          <w:b/>
          <w:bCs/>
          <w:color w:val="auto"/>
          <w:sz w:val="24"/>
          <w:szCs w:val="24"/>
          <w:highlight w:val="none"/>
        </w:rPr>
        <w:t xml:space="preserve">实木方凳</w:t>
      </w:r>
      <w:r>
        <w:rPr>
          <w:rFonts w:hint="eastAsia" w:asciiTheme="minorEastAsia" w:hAnsiTheme="minorEastAsia" w:eastAsiaTheme="minorEastAsia" w:cstheme="minorEastAsia"/>
          <w:b/>
          <w:bCs/>
          <w:color w:val="auto"/>
          <w:sz w:val="24"/>
          <w:szCs w:val="24"/>
          <w:highlight w:val="none"/>
        </w:rPr>
        <w:br w:type="textWrapping" w:clear="all"/>
      </w:r>
      <w:r>
        <w:rPr>
          <w:rFonts w:hint="eastAsia" w:ascii="仿宋" w:hAnsi="仿宋" w:eastAsia="仿宋" w:cs="仿宋"/>
          <w:color w:val="auto"/>
          <w:sz w:val="24"/>
          <w:szCs w:val="24"/>
          <w:highlight w:val="none"/>
          <w:lang w:val="en-US" w:eastAsia="zh-CN"/>
        </w:rPr>
        <w:t xml:space="preserve">尺寸</w:t>
      </w:r>
      <w:r>
        <w:rPr>
          <w:rFonts w:hint="eastAsia" w:ascii="仿宋" w:hAnsi="仿宋" w:eastAsia="仿宋" w:cs="仿宋"/>
          <w:color w:val="auto"/>
          <w:sz w:val="24"/>
          <w:szCs w:val="32"/>
          <w:highlight w:val="none"/>
        </w:rPr>
        <w:t xml:space="preserve">：长</w:t>
      </w:r>
      <w:r>
        <w:rPr>
          <w:rFonts w:hint="eastAsia" w:ascii="仿宋" w:hAnsi="仿宋" w:eastAsia="仿宋" w:cs="仿宋"/>
          <w:color w:val="auto"/>
          <w:sz w:val="24"/>
          <w:szCs w:val="32"/>
          <w:highlight w:val="none"/>
          <w:lang w:val="en-US" w:eastAsia="zh-CN"/>
        </w:rPr>
        <w:t xml:space="preserve">400</w:t>
      </w:r>
      <w:r>
        <w:rPr>
          <w:rFonts w:hint="eastAsia" w:ascii="仿宋" w:hAnsi="仿宋" w:eastAsia="仿宋" w:cs="仿宋"/>
          <w:color w:val="auto"/>
          <w:sz w:val="24"/>
          <w:szCs w:val="32"/>
          <w:highlight w:val="none"/>
        </w:rPr>
        <w:t xml:space="preserve">mm*宽</w:t>
      </w:r>
      <w:r>
        <w:rPr>
          <w:rFonts w:hint="eastAsia" w:ascii="仿宋" w:hAnsi="仿宋" w:eastAsia="仿宋" w:cs="仿宋"/>
          <w:color w:val="auto"/>
          <w:sz w:val="24"/>
          <w:szCs w:val="32"/>
          <w:highlight w:val="none"/>
          <w:lang w:val="en-US" w:eastAsia="zh-CN"/>
        </w:rPr>
        <w:t xml:space="preserve">280</w:t>
      </w:r>
      <w:r>
        <w:rPr>
          <w:rFonts w:hint="eastAsia" w:ascii="仿宋" w:hAnsi="仿宋" w:eastAsia="仿宋" w:cs="仿宋"/>
          <w:color w:val="auto"/>
          <w:sz w:val="24"/>
          <w:szCs w:val="32"/>
          <w:highlight w:val="none"/>
        </w:rPr>
        <w:t xml:space="preserve">mm</w:t>
      </w: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rPr>
        <w:t xml:space="preserve">高度</w:t>
      </w:r>
      <w:r>
        <w:rPr>
          <w:rFonts w:hint="eastAsia" w:ascii="仿宋" w:hAnsi="仿宋" w:eastAsia="仿宋" w:cs="仿宋"/>
          <w:color w:val="auto"/>
          <w:sz w:val="24"/>
          <w:szCs w:val="32"/>
          <w:highlight w:val="none"/>
          <w:lang w:val="en-US" w:eastAsia="zh-CN"/>
        </w:rPr>
        <w:t xml:space="preserve">460</w:t>
      </w:r>
      <w:r>
        <w:rPr>
          <w:rFonts w:hint="eastAsia" w:ascii="仿宋" w:hAnsi="仿宋" w:eastAsia="仿宋" w:cs="仿宋"/>
          <w:color w:val="auto"/>
          <w:sz w:val="24"/>
          <w:szCs w:val="32"/>
          <w:highlight w:val="none"/>
        </w:rPr>
        <w:t xml:space="preserve">mm</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详细尺寸见后附图纸。</w:t>
      </w:r>
      <w:r/>
    </w:p>
    <w:p>
      <w:pPr>
        <w:pageBreakBefore w:val="0"/>
        <w:spacing w:line="48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lang w:val="en-US" w:eastAsia="zh-CN"/>
        </w:rPr>
        <w:t xml:space="preserve">技术参数：</w:t>
      </w:r>
      <w:r/>
    </w:p>
    <w:p>
      <w:pPr>
        <w:pageBreakBefore w:val="0"/>
        <w:spacing w:line="48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凳腿为橡胶木</w:t>
      </w:r>
      <w:r>
        <w:rPr>
          <w:rFonts w:hint="eastAsia" w:ascii="仿宋" w:hAnsi="仿宋" w:eastAsia="仿宋" w:cs="仿宋"/>
          <w:color w:val="auto"/>
          <w:sz w:val="24"/>
          <w:szCs w:val="32"/>
          <w:highlight w:val="none"/>
          <w:lang w:val="en-US" w:eastAsia="zh-CN"/>
        </w:rPr>
        <w:t xml:space="preserve">实木</w:t>
      </w:r>
      <w:r>
        <w:rPr>
          <w:rFonts w:hint="eastAsia" w:ascii="仿宋" w:hAnsi="仿宋" w:eastAsia="仿宋" w:cs="仿宋"/>
          <w:color w:val="auto"/>
          <w:sz w:val="24"/>
          <w:szCs w:val="32"/>
          <w:highlight w:val="none"/>
        </w:rPr>
        <w:t xml:space="preserve">，</w:t>
      </w:r>
      <w:r>
        <w:rPr>
          <w:rFonts w:hint="eastAsia" w:ascii="仿宋" w:hAnsi="仿宋" w:eastAsia="仿宋" w:cs="仿宋"/>
          <w:color w:val="auto"/>
          <w:sz w:val="24"/>
          <w:szCs w:val="32"/>
          <w:highlight w:val="none"/>
          <w:lang w:val="en-US" w:eastAsia="zh-CN"/>
        </w:rPr>
        <w:t xml:space="preserve">凳</w:t>
      </w:r>
      <w:r>
        <w:rPr>
          <w:rFonts w:hint="eastAsia" w:ascii="仿宋" w:hAnsi="仿宋" w:eastAsia="仿宋" w:cs="仿宋"/>
          <w:color w:val="auto"/>
          <w:sz w:val="24"/>
          <w:szCs w:val="32"/>
          <w:highlight w:val="none"/>
        </w:rPr>
        <w:t xml:space="preserve">面板</w:t>
      </w:r>
      <w:r>
        <w:rPr>
          <w:rFonts w:hint="eastAsia" w:ascii="仿宋" w:hAnsi="仿宋" w:eastAsia="仿宋" w:cs="仿宋"/>
          <w:color w:val="auto"/>
          <w:sz w:val="24"/>
          <w:szCs w:val="32"/>
          <w:highlight w:val="none"/>
          <w:lang w:eastAsia="zh-CN"/>
        </w:rPr>
        <w:t xml:space="preserve">为</w:t>
      </w:r>
      <w:r>
        <w:rPr>
          <w:rFonts w:hint="eastAsia" w:ascii="仿宋" w:hAnsi="仿宋" w:eastAsia="仿宋" w:cs="仿宋"/>
          <w:color w:val="auto"/>
          <w:sz w:val="24"/>
          <w:szCs w:val="32"/>
          <w:highlight w:val="none"/>
        </w:rPr>
        <w:t xml:space="preserve">20mm厚</w:t>
      </w:r>
      <w:r>
        <w:rPr>
          <w:rFonts w:hint="eastAsia" w:ascii="仿宋" w:hAnsi="仿宋" w:eastAsia="仿宋" w:cs="仿宋"/>
          <w:color w:val="auto"/>
          <w:sz w:val="24"/>
          <w:szCs w:val="32"/>
          <w:highlight w:val="none"/>
          <w:lang w:val="en-US" w:eastAsia="zh-CN"/>
        </w:rPr>
        <w:t xml:space="preserve">A</w:t>
      </w:r>
      <w:r>
        <w:rPr>
          <w:rFonts w:hint="eastAsia" w:ascii="仿宋" w:hAnsi="仿宋" w:eastAsia="仿宋" w:cs="仿宋"/>
          <w:color w:val="auto"/>
          <w:sz w:val="24"/>
          <w:szCs w:val="32"/>
          <w:highlight w:val="none"/>
        </w:rPr>
        <w:t xml:space="preserve">A</w:t>
      </w:r>
      <w:r>
        <w:rPr>
          <w:rFonts w:hint="eastAsia" w:ascii="仿宋" w:hAnsi="仿宋" w:eastAsia="仿宋" w:cs="仿宋"/>
          <w:color w:val="auto"/>
          <w:sz w:val="24"/>
          <w:szCs w:val="32"/>
          <w:highlight w:val="none"/>
          <w:lang w:val="en-US" w:eastAsia="zh-CN"/>
        </w:rPr>
        <w:t xml:space="preserve">级</w:t>
      </w:r>
      <w:r>
        <w:rPr>
          <w:rFonts w:hint="eastAsia" w:ascii="仿宋" w:hAnsi="仿宋" w:eastAsia="仿宋" w:cs="仿宋"/>
          <w:color w:val="auto"/>
          <w:sz w:val="24"/>
          <w:szCs w:val="32"/>
          <w:highlight w:val="none"/>
        </w:rPr>
        <w:t xml:space="preserve">橡胶木齿接板</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rPr>
        <w:t xml:space="preserve">木材必须经过烘干、杀虫等工艺处理，木材无裂缝、结疤、腐朽、刀痕等瑕疵</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rPr>
        <w:t xml:space="preserve">含水率≤10%。</w:t>
      </w:r>
      <w:r/>
    </w:p>
    <w:p>
      <w:pPr>
        <w:pageBreakBefore w:val="0"/>
        <w:spacing w:line="48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油漆采用环保型 UV 漆（无味无毒）三底，环保水性面漆二遍，颜色为清水本色。</w:t>
      </w:r>
      <w:r/>
    </w:p>
    <w:p>
      <w:pPr>
        <w:pageBreakBefore w:val="0"/>
        <w:spacing w:line="480" w:lineRule="exact"/>
        <w:rPr>
          <w:rFonts w:hint="eastAsia" w:ascii="仿宋" w:hAnsi="仿宋" w:eastAsia="仿宋" w:cs="仿宋"/>
          <w:color w:val="auto"/>
          <w:sz w:val="20"/>
          <w:szCs w:val="18"/>
          <w:highlight w:val="none"/>
        </w:rPr>
      </w:pPr>
      <w:r>
        <w:rPr>
          <w:rFonts w:hint="eastAsia" w:ascii="仿宋" w:hAnsi="仿宋" w:eastAsia="仿宋" w:cs="仿宋"/>
          <w:color w:val="auto"/>
          <w:sz w:val="24"/>
          <w:szCs w:val="32"/>
          <w:highlight w:val="none"/>
        </w:rPr>
        <w:t xml:space="preserve">横档与凳腿用4只一次性冲压成型镀锌加强角码固定，规格≥15*40mm，厚度≥1.0mm。</w:t>
      </w:r>
      <w:r/>
    </w:p>
    <w:p>
      <w:pPr>
        <w:pageBreakBefore w:val="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环保标准：总成品甲醛释放量≤0.050mg/m³，符合GB 18580-2025《室内装饰装修材料 人造板及其制品中甲醛释放限量》。</w:t>
      </w:r>
      <w:r/>
    </w:p>
    <w:p>
      <w:pPr>
        <w:pStyle w:val="720"/>
        <w:rPr>
          <w:rFonts w:hint="eastAsia"/>
        </w:rPr>
      </w:pPr>
      <w:r>
        <w:rPr>
          <w:rFonts w:hint="eastAsia"/>
        </w:rPr>
      </w:r>
      <w:r/>
    </w:p>
    <w:p>
      <w:pPr>
        <w:jc w:val="center"/>
        <w:pageBreakBefore w:val="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实物参考照片</w:t>
      </w:r>
      <w:r/>
    </w:p>
    <w:p>
      <w:pPr>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mc:AlternateContent>
          <mc:Choice Requires="wpg">
            <w:drawing>
              <wp:inline xmlns:wp="http://schemas.openxmlformats.org/drawingml/2006/wordprocessingDrawing" distT="0" distB="0" distL="0" distR="0">
                <wp:extent cx="4554855" cy="3801745"/>
                <wp:effectExtent l="0" t="0" r="17145" b="8255"/>
                <wp:docPr id="3" name="图片 7"/>
                <wp:cNvGraphicFramePr/>
                <a:graphic xmlns:a="http://schemas.openxmlformats.org/drawingml/2006/main">
                  <a:graphicData uri="http://schemas.openxmlformats.org/drawingml/2006/picture">
                    <pic:pic xmlns:pic="http://schemas.openxmlformats.org/drawingml/2006/picture">
                      <pic:nvPicPr>
                        <pic:cNvPr id="3" name="图片 7"/>
                        <pic:cNvPicPr/>
                        <pic:nvPr/>
                      </pic:nvPicPr>
                      <pic:blipFill>
                        <a:blip r:embed="rId13"/>
                        <a:stretch/>
                      </pic:blipFill>
                      <pic:spPr bwMode="auto">
                        <a:xfrm>
                          <a:off x="0" y="0"/>
                          <a:ext cx="4554855" cy="380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8.6pt;height:299.3pt;mso-wrap-distance-left:0.0pt;mso-wrap-distance-top:0.0pt;mso-wrap-distance-right:0.0pt;mso-wrap-distance-bottom:0.0pt;" stroked="f">
                <v:path textboxrect="0,0,0,0"/>
                <v:imagedata r:id="rId13" o:title=""/>
              </v:shape>
            </w:pict>
          </mc:Fallback>
        </mc:AlternateContent>
      </w:r>
      <w:r/>
    </w:p>
    <w:p>
      <w:pPr>
        <w:pStyle w:val="72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r>
      <w:r/>
    </w:p>
    <w:p>
      <w:pPr>
        <w:pStyle w:val="721"/>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eastAsia="zh-CN"/>
        </w:rPr>
        <mc:AlternateContent>
          <mc:Choice Requires="wpg">
            <w:drawing>
              <wp:inline xmlns:wp="http://schemas.openxmlformats.org/drawingml/2006/wordprocessingDrawing" distT="0" distB="0" distL="0" distR="0">
                <wp:extent cx="5274310" cy="5273040"/>
                <wp:effectExtent l="0" t="0" r="2540" b="3810"/>
                <wp:docPr id="4" name="图片 10" descr="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descr="1_01"/>
                        <pic:cNvPicPr>
                          <a:picLocks noChangeAspect="1"/>
                        </pic:cNvPicPr>
                        <pic:nvPr/>
                      </pic:nvPicPr>
                      <pic:blipFill>
                        <a:blip r:embed="rId14"/>
                        <a:srcRect l="0" t="13656" r="0" b="15647"/>
                        <a:stretch/>
                      </pic:blipFill>
                      <pic:spPr bwMode="auto">
                        <a:xfrm>
                          <a:off x="0" y="0"/>
                          <a:ext cx="5274310" cy="5273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415.2pt;mso-wrap-distance-left:0.0pt;mso-wrap-distance-top:0.0pt;mso-wrap-distance-right:0.0pt;mso-wrap-distance-bottom:0.0pt;" stroked="false">
                <v:path textboxrect="0,0,0,0"/>
                <v:imagedata r:id="rId14" o:title=""/>
              </v:shape>
            </w:pict>
          </mc:Fallback>
        </mc:AlternateConten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2416"/>
        <w:gridCol w:w="2352"/>
      </w:tblGrid>
      <w:tr>
        <w:trPr>
          <w:jc w:val="center"/>
          <w:trHeight w:val="510"/>
        </w:trPr>
        <w:tc>
          <w:tcPr>
            <w:tcW w:w="2840" w:type="dxa"/>
            <w:vAlign w:val="center"/>
            <w:textDirection w:val="lrTb"/>
            <w:noWrap w:val="false"/>
          </w:tcPr>
          <w:p>
            <w:pPr>
              <w:jc w:val="center"/>
              <w:spacing w:after="0" w:line="240" w:lineRule="auto"/>
              <w:rPr>
                <w:rFonts w:hint="eastAsia" w:asciiTheme="minorEastAsia" w:hAnsiTheme="minorEastAsia" w:eastAsiaTheme="minorEastAsia" w:cstheme="minorEastAsia"/>
                <w:b/>
                <w:bCs/>
                <w:color w:val="auto"/>
                <w:sz w:val="22"/>
                <w:szCs w:val="22"/>
                <w:highlight w:val="none"/>
                <w:vertAlign w:val="baseline"/>
              </w:rPr>
            </w:pPr>
            <w:r>
              <w:rPr>
                <w:rFonts w:hint="eastAsia" w:asciiTheme="minorEastAsia" w:hAnsiTheme="minorEastAsia" w:eastAsiaTheme="minorEastAsia" w:cstheme="minorEastAsia"/>
                <w:b/>
                <w:bCs/>
                <w:color w:val="auto"/>
                <w:sz w:val="22"/>
                <w:szCs w:val="22"/>
                <w:highlight w:val="none"/>
                <w:vertAlign w:val="baseline"/>
                <w:lang w:val="en-US" w:eastAsia="zh-CN"/>
              </w:rPr>
              <w:t xml:space="preserve">尼龙角码</w:t>
            </w:r>
            <w:r/>
          </w:p>
        </w:tc>
        <w:tc>
          <w:tcPr>
            <w:tcW w:w="2841" w:type="dxa"/>
            <w:vAlign w:val="center"/>
            <w:textDirection w:val="lrTb"/>
            <w:noWrap w:val="false"/>
          </w:tcPr>
          <w:p>
            <w:pPr>
              <w:jc w:val="center"/>
              <w:spacing w:after="0" w:line="240" w:lineRule="auto"/>
              <w:rPr>
                <w:rFonts w:hint="eastAsia" w:asciiTheme="minorEastAsia" w:hAnsiTheme="minorEastAsia" w:eastAsiaTheme="minorEastAsia" w:cstheme="minorEastAsia"/>
                <w:b/>
                <w:bCs/>
                <w:color w:val="auto"/>
                <w:sz w:val="22"/>
                <w:szCs w:val="22"/>
                <w:highlight w:val="none"/>
                <w:vertAlign w:val="baseline"/>
              </w:rPr>
            </w:pPr>
            <w:r>
              <w:rPr>
                <w:rFonts w:hint="eastAsia" w:asciiTheme="minorEastAsia" w:hAnsiTheme="minorEastAsia" w:eastAsiaTheme="minorEastAsia" w:cstheme="minorEastAsia"/>
                <w:b/>
                <w:bCs/>
                <w:color w:val="auto"/>
                <w:sz w:val="22"/>
                <w:szCs w:val="22"/>
                <w:highlight w:val="none"/>
                <w:vertAlign w:val="baseline"/>
                <w:lang w:val="en-US" w:eastAsia="zh-CN"/>
              </w:rPr>
              <w:t xml:space="preserve">预埋螺母</w:t>
            </w:r>
            <w:r/>
          </w:p>
        </w:tc>
        <w:tc>
          <w:tcPr>
            <w:tcW w:w="2841" w:type="dxa"/>
            <w:vAlign w:val="center"/>
            <w:textDirection w:val="lrTb"/>
            <w:noWrap w:val="false"/>
          </w:tcPr>
          <w:p>
            <w:pPr>
              <w:jc w:val="center"/>
              <w:spacing w:after="0" w:line="240" w:lineRule="auto"/>
              <w:rPr>
                <w:rFonts w:hint="eastAsia" w:asciiTheme="minorEastAsia" w:hAnsiTheme="minorEastAsia" w:eastAsiaTheme="minorEastAsia" w:cstheme="minorEastAsia"/>
                <w:b/>
                <w:bCs/>
                <w:color w:val="auto"/>
                <w:sz w:val="22"/>
                <w:szCs w:val="22"/>
                <w:highlight w:val="none"/>
                <w:vertAlign w:val="baseline"/>
              </w:rPr>
            </w:pPr>
            <w:r>
              <w:rPr>
                <w:rFonts w:hint="eastAsia" w:asciiTheme="minorEastAsia" w:hAnsiTheme="minorEastAsia" w:eastAsiaTheme="minorEastAsia" w:cstheme="minorEastAsia"/>
                <w:b/>
                <w:bCs/>
                <w:color w:val="auto"/>
                <w:sz w:val="22"/>
                <w:szCs w:val="22"/>
                <w:highlight w:val="none"/>
              </w:rPr>
              <w:t xml:space="preserve">内六角螺栓</w:t>
            </w:r>
            <w:r/>
          </w:p>
        </w:tc>
      </w:tr>
      <w:tr>
        <w:trPr>
          <w:jc w:val="center"/>
        </w:trPr>
        <w:tc>
          <w:tcPr>
            <w:tcW w:w="2840" w:type="dxa"/>
            <w:vAlign w:val="center"/>
            <w:textDirection w:val="lrTb"/>
            <w:noWrap w:val="false"/>
          </w:tcPr>
          <w:p>
            <w:pPr>
              <w:spacing w:after="0" w:line="240" w:lineRule="auto"/>
              <w:rPr>
                <w:rFonts w:hint="eastAsia" w:asciiTheme="minorEastAsia" w:hAnsiTheme="minorEastAsia" w:eastAsiaTheme="minorEastAsia" w:cstheme="minorEastAsia"/>
                <w:color w:val="auto"/>
                <w:sz w:val="22"/>
                <w:szCs w:val="22"/>
                <w:highlight w:val="none"/>
                <w:vertAlign w:val="baseline"/>
              </w:rPr>
            </w:pPr>
            <w:r>
              <w:rPr>
                <w:rFonts w:hint="eastAsia" w:asciiTheme="minorEastAsia" w:hAnsiTheme="minorEastAsia" w:eastAsiaTheme="minorEastAsia" w:cstheme="minorEastAsia"/>
                <w:color w:val="auto"/>
                <w:sz w:val="22"/>
                <w:szCs w:val="22"/>
                <w:highlight w:val="none"/>
                <w:lang w:eastAsia="zh-CN"/>
              </w:rPr>
              <mc:AlternateContent>
                <mc:Choice Requires="wpg">
                  <w:drawing>
                    <wp:inline xmlns:wp="http://schemas.openxmlformats.org/drawingml/2006/wordprocessingDrawing" distT="0" distB="0" distL="0" distR="0">
                      <wp:extent cx="2215515" cy="1661795"/>
                      <wp:effectExtent l="0" t="0" r="13335" b="14604"/>
                      <wp:docPr id="5" name="图片 11" descr="d7e9e1b3e161612becdf733acff2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d7e9e1b3e161612becdf733acff24650"/>
                              <pic:cNvPicPr>
                                <a:picLocks noChangeAspect="1"/>
                              </pic:cNvPicPr>
                              <pic:nvPr/>
                            </pic:nvPicPr>
                            <pic:blipFill>
                              <a:blip r:embed="rId15"/>
                              <a:stretch/>
                            </pic:blipFill>
                            <pic:spPr bwMode="auto">
                              <a:xfrm>
                                <a:off x="0" y="0"/>
                                <a:ext cx="2215515" cy="1661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4.4pt;height:130.8pt;mso-wrap-distance-left:0.0pt;mso-wrap-distance-top:0.0pt;mso-wrap-distance-right:0.0pt;mso-wrap-distance-bottom:0.0pt;" stroked="false">
                      <v:path textboxrect="0,0,0,0"/>
                      <v:imagedata r:id="rId15" o:title=""/>
                    </v:shape>
                  </w:pict>
                </mc:Fallback>
              </mc:AlternateContent>
            </w:r>
            <w:r/>
          </w:p>
        </w:tc>
        <w:tc>
          <w:tcPr>
            <w:tcW w:w="2841"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2"/>
                <w:szCs w:val="22"/>
                <w:highlight w:val="none"/>
                <w:vertAlign w:val="baseline"/>
              </w:rPr>
            </w:pPr>
            <w:r>
              <w:rPr>
                <w:rFonts w:hint="eastAsia" w:asciiTheme="minorEastAsia" w:hAnsiTheme="minorEastAsia" w:eastAsiaTheme="minorEastAsia" w:cstheme="minorEastAsia"/>
                <w:color w:val="auto"/>
                <w:sz w:val="22"/>
                <w:szCs w:val="22"/>
                <w:highlight w:val="none"/>
                <w:lang w:eastAsia="zh-CN"/>
              </w:rPr>
              <mc:AlternateContent>
                <mc:Choice Requires="wpg">
                  <w:drawing>
                    <wp:inline xmlns:wp="http://schemas.openxmlformats.org/drawingml/2006/wordprocessingDrawing" distT="0" distB="0" distL="0" distR="0">
                      <wp:extent cx="1144905" cy="1160780"/>
                      <wp:effectExtent l="0" t="0" r="17145" b="1270"/>
                      <wp:docPr id="6" name="图片 12" descr="2a22b0b61ebe6bad02d110a7d9d961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descr="2a22b0b61ebe6bad02d110a7d9d9617a"/>
                              <pic:cNvPicPr>
                                <a:picLocks noChangeAspect="1"/>
                              </pic:cNvPicPr>
                              <pic:nvPr/>
                            </pic:nvPicPr>
                            <pic:blipFill>
                              <a:blip r:embed="rId16"/>
                              <a:stretch/>
                            </pic:blipFill>
                            <pic:spPr bwMode="auto">
                              <a:xfrm>
                                <a:off x="0" y="0"/>
                                <a:ext cx="1144905" cy="11607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0.1pt;height:91.4pt;mso-wrap-distance-left:0.0pt;mso-wrap-distance-top:0.0pt;mso-wrap-distance-right:0.0pt;mso-wrap-distance-bottom:0.0pt;" stroked="false">
                      <v:path textboxrect="0,0,0,0"/>
                      <v:imagedata r:id="rId16" o:title=""/>
                    </v:shape>
                  </w:pict>
                </mc:Fallback>
              </mc:AlternateContent>
            </w:r>
            <w:r/>
          </w:p>
        </w:tc>
        <w:tc>
          <w:tcPr>
            <w:tcW w:w="2841" w:type="dxa"/>
            <w:vAlign w:val="center"/>
            <w:textDirection w:val="lrTb"/>
            <w:noWrap w:val="false"/>
          </w:tcPr>
          <w:p>
            <w:pPr>
              <w:spacing w:after="0" w:line="240" w:lineRule="auto"/>
              <w:rPr>
                <w:rFonts w:hint="eastAsia" w:asciiTheme="minorEastAsia" w:hAnsiTheme="minorEastAsia" w:eastAsiaTheme="minorEastAsia" w:cstheme="minorEastAsia"/>
                <w:color w:val="auto"/>
                <w:sz w:val="22"/>
                <w:szCs w:val="22"/>
                <w:highlight w:val="none"/>
                <w:vertAlign w:val="baseline"/>
              </w:rPr>
            </w:pPr>
            <w:r>
              <w:rPr>
                <w:rFonts w:hint="eastAsia" w:asciiTheme="minorEastAsia" w:hAnsiTheme="minorEastAsia" w:eastAsiaTheme="minorEastAsia" w:cstheme="minorEastAsia"/>
                <w:color w:val="auto"/>
                <w:sz w:val="22"/>
                <w:szCs w:val="22"/>
                <w:highlight w:val="none"/>
                <w:lang w:eastAsia="zh-CN"/>
              </w:rPr>
              <mc:AlternateContent>
                <mc:Choice Requires="wpg">
                  <w:drawing>
                    <wp:inline xmlns:wp="http://schemas.openxmlformats.org/drawingml/2006/wordprocessingDrawing" distT="0" distB="0" distL="0" distR="0">
                      <wp:extent cx="1073785" cy="1365250"/>
                      <wp:effectExtent l="0" t="0" r="12065" b="6350"/>
                      <wp:docPr id="7" name="图片 13" descr="9b41d15b712080f00a1e30efd2bd94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descr="9b41d15b712080f00a1e30efd2bd94b9"/>
                              <pic:cNvPicPr>
                                <a:picLocks noChangeAspect="1"/>
                              </pic:cNvPicPr>
                              <pic:nvPr/>
                            </pic:nvPicPr>
                            <pic:blipFill>
                              <a:blip r:embed="rId17"/>
                              <a:srcRect l="20992" t="0" r="14465" b="0"/>
                              <a:stretch/>
                            </pic:blipFill>
                            <pic:spPr bwMode="auto">
                              <a:xfrm>
                                <a:off x="0" y="0"/>
                                <a:ext cx="1073785" cy="1365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4.5pt;height:107.5pt;mso-wrap-distance-left:0.0pt;mso-wrap-distance-top:0.0pt;mso-wrap-distance-right:0.0pt;mso-wrap-distance-bottom:0.0pt;" stroked="false">
                      <v:path textboxrect="0,0,0,0"/>
                      <v:imagedata r:id="rId17" o:title=""/>
                    </v:shape>
                  </w:pict>
                </mc:Fallback>
              </mc:AlternateContent>
            </w:r>
            <w:r/>
          </w:p>
        </w:tc>
      </w:tr>
    </w:tbl>
    <w:p>
      <w:pPr>
        <w:rPr>
          <w:rFonts w:hint="eastAsia" w:asciiTheme="minorEastAsia" w:hAnsiTheme="minorEastAsia" w:eastAsiaTheme="minorEastAsia" w:cstheme="minorEastAsia"/>
          <w:color w:val="auto"/>
          <w:sz w:val="20"/>
          <w:szCs w:val="18"/>
          <w:highlight w:val="none"/>
        </w:rPr>
      </w:pPr>
      <w:r>
        <w:rPr>
          <w:rFonts w:hint="eastAsia" w:asciiTheme="minorEastAsia" w:hAnsiTheme="minorEastAsia" w:eastAsiaTheme="minorEastAsia" w:cstheme="minorEastAsia"/>
          <w:color w:val="auto"/>
          <w:sz w:val="20"/>
          <w:szCs w:val="18"/>
          <w:highlight w:val="none"/>
        </w:rPr>
      </w:r>
      <w:r/>
    </w:p>
    <w:p>
      <w:pPr>
        <w:rPr>
          <w:rFonts w:hint="eastAsia" w:asciiTheme="minorEastAsia" w:hAnsiTheme="minorEastAsia" w:eastAsiaTheme="minorEastAsia" w:cstheme="minorEastAsia"/>
          <w:color w:val="auto"/>
          <w:sz w:val="20"/>
          <w:szCs w:val="18"/>
          <w:highlight w:val="none"/>
        </w:rPr>
      </w:pPr>
      <w:r>
        <w:rPr>
          <w:rFonts w:hint="eastAsia" w:asciiTheme="minorEastAsia" w:hAnsiTheme="minorEastAsia" w:eastAsiaTheme="minorEastAsia" w:cstheme="minorEastAsia"/>
          <w:color w:val="auto"/>
          <w:sz w:val="20"/>
          <w:szCs w:val="18"/>
          <w:highlight w:val="none"/>
        </w:rPr>
      </w:r>
      <w:r/>
    </w:p>
    <w:p>
      <w:pPr>
        <w:pStyle w:val="721"/>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eastAsia="zh-CN"/>
        </w:rPr>
        <mc:AlternateContent>
          <mc:Choice Requires="wpg">
            <w:drawing>
              <wp:inline xmlns:wp="http://schemas.openxmlformats.org/drawingml/2006/wordprocessingDrawing" distT="0" distB="0" distL="0" distR="0">
                <wp:extent cx="5274310" cy="4396105"/>
                <wp:effectExtent l="0" t="0" r="2540" b="4445"/>
                <wp:docPr id="8" name="图片 9" descr="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2_01"/>
                        <pic:cNvPicPr>
                          <a:picLocks noChangeAspect="1"/>
                        </pic:cNvPicPr>
                        <pic:nvPr/>
                      </pic:nvPicPr>
                      <pic:blipFill>
                        <a:blip r:embed="rId18"/>
                        <a:srcRect l="0" t="22161" r="0" b="18900"/>
                        <a:stretch/>
                      </pic:blipFill>
                      <pic:spPr bwMode="auto">
                        <a:xfrm>
                          <a:off x="0" y="0"/>
                          <a:ext cx="5274310" cy="4396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346.1pt;mso-wrap-distance-left:0.0pt;mso-wrap-distance-top:0.0pt;mso-wrap-distance-right:0.0pt;mso-wrap-distance-bottom:0.0pt;" stroked="false">
                <v:path textboxrect="0,0,0,0"/>
                <v:imagedata r:id="rId18" o:title=""/>
              </v:shape>
            </w:pict>
          </mc:Fallback>
        </mc:AlternateContent>
      </w:r>
      <w:r/>
    </w:p>
    <w:p>
      <w:pPr>
        <w:pStyle w:val="720"/>
        <w:jc w:val="both"/>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r>
      <w:r/>
    </w:p>
    <w:p>
      <w:pPr>
        <w:pStyle w:val="72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32"/>
          <w:highlight w:val="none"/>
        </w:rPr>
        <w:t xml:space="preserve">加强角码</w:t>
      </w:r>
      <w:r/>
    </w:p>
    <w:p>
      <w:pPr>
        <w:jc w:val="center"/>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2"/>
          <w:szCs w:val="22"/>
          <w:highlight w:val="none"/>
          <w:lang w:eastAsia="zh-CN"/>
        </w:rPr>
        <mc:AlternateContent>
          <mc:Choice Requires="wpg">
            <w:drawing>
              <wp:inline xmlns:wp="http://schemas.openxmlformats.org/drawingml/2006/wordprocessingDrawing" distT="0" distB="0" distL="0" distR="0">
                <wp:extent cx="2470150" cy="1854200"/>
                <wp:effectExtent l="0" t="0" r="12700" b="6350"/>
                <wp:docPr id="9" name="图片 6" descr="4c514b032609c5a205e2f9f672c562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4c514b032609c5a205e2f9f672c5627b"/>
                        <pic:cNvPicPr>
                          <a:picLocks noChangeAspect="1"/>
                        </pic:cNvPicPr>
                        <pic:nvPr/>
                      </pic:nvPicPr>
                      <pic:blipFill>
                        <a:blip r:embed="rId19"/>
                        <a:stretch/>
                      </pic:blipFill>
                      <pic:spPr bwMode="auto">
                        <a:xfrm rot="5400000">
                          <a:off x="0" y="0"/>
                          <a:ext cx="2470150" cy="1854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94.5pt;height:146.0pt;mso-wrap-distance-left:0.0pt;mso-wrap-distance-top:0.0pt;mso-wrap-distance-right:0.0pt;mso-wrap-distance-bottom:0.0pt;rotation:90;" stroked="false">
                <v:path textboxrect="0,0,0,0"/>
                <v:imagedata r:id="rId19" o:title=""/>
              </v:shape>
            </w:pict>
          </mc:Fallback>
        </mc:AlternateContent>
      </w:r>
      <w:r>
        <w:rPr>
          <w:rFonts w:hint="eastAsia" w:asciiTheme="minorEastAsia" w:hAnsiTheme="minorEastAsia" w:eastAsiaTheme="minorEastAsia" w:cstheme="minorEastAsia"/>
          <w:color w:val="auto"/>
          <w:sz w:val="22"/>
          <w:szCs w:val="22"/>
          <w:highlight w:val="none"/>
          <w:lang w:eastAsia="zh-CN"/>
        </w:rPr>
        <mc:AlternateContent>
          <mc:Choice Requires="wpg">
            <w:drawing>
              <wp:inline xmlns:wp="http://schemas.openxmlformats.org/drawingml/2006/wordprocessingDrawing" distT="0" distB="0" distL="0" distR="0">
                <wp:extent cx="1635125" cy="2440940"/>
                <wp:effectExtent l="0" t="0" r="3175" b="16510"/>
                <wp:docPr id="10" name="图片 8" descr="f74836e358a6b7aff98e5a76b0e05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f74836e358a6b7aff98e5a76b0e051c0"/>
                        <pic:cNvPicPr>
                          <a:picLocks noChangeAspect="1"/>
                        </pic:cNvPicPr>
                        <pic:nvPr/>
                      </pic:nvPicPr>
                      <pic:blipFill>
                        <a:blip r:embed="rId20"/>
                        <a:srcRect l="10650" t="0" r="0" b="0"/>
                        <a:stretch/>
                      </pic:blipFill>
                      <pic:spPr bwMode="auto">
                        <a:xfrm rot="10800000">
                          <a:off x="0" y="0"/>
                          <a:ext cx="1635125" cy="2440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8.8pt;height:192.2pt;mso-wrap-distance-left:0.0pt;mso-wrap-distance-top:0.0pt;mso-wrap-distance-right:0.0pt;mso-wrap-distance-bottom:0.0pt;rotation:180;" stroked="false">
                <v:path textboxrect="0,0,0,0"/>
                <v:imagedata r:id="rId20" o:title=""/>
              </v:shape>
            </w:pict>
          </mc:Fallback>
        </mc:AlternateContent>
      </w:r>
      <w:r/>
    </w:p>
    <w:p>
      <w:pPr>
        <w:rPr>
          <w:rFonts w:hint="eastAsia" w:ascii="仿宋" w:hAnsi="仿宋" w:eastAsia="仿宋" w:cs="仿宋"/>
          <w:color w:val="auto"/>
          <w:sz w:val="24"/>
          <w:szCs w:val="32"/>
          <w:highlight w:val="none"/>
        </w:rPr>
      </w:pPr>
      <w:r>
        <w:rPr>
          <w:rFonts w:hint="eastAsia" w:ascii="宋体" w:hAnsi="宋体" w:eastAsia="宋体" w:cs="Courier New"/>
          <w:b/>
          <w:bCs/>
          <w:color w:val="auto"/>
          <w:sz w:val="24"/>
          <w:szCs w:val="24"/>
          <w:highlight w:val="none"/>
          <w:lang w:val="en-US" w:eastAsia="zh-CN" w:bidi="ar-SA"/>
        </w:rPr>
        <w:br w:type="page" w:clear="all"/>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供货要求</w:t>
      </w:r>
      <w:r/>
    </w:p>
    <w:p>
      <w:pPr>
        <w:jc w:val="left"/>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合同签订之日起20天内</w:t>
      </w:r>
      <w:r>
        <w:rPr>
          <w:rFonts w:hint="eastAsia" w:ascii="仿宋" w:hAnsi="仿宋" w:eastAsia="仿宋" w:cs="仿宋"/>
          <w:color w:val="auto"/>
          <w:sz w:val="24"/>
          <w:szCs w:val="24"/>
          <w:highlight w:val="none"/>
          <w:lang w:val="en-US" w:eastAsia="zh-CN"/>
        </w:rPr>
        <w:t xml:space="preserve">供货达成率</w:t>
      </w:r>
      <w:r>
        <w:rPr>
          <w:rFonts w:hint="eastAsia" w:ascii="仿宋" w:hAnsi="仿宋" w:eastAsia="仿宋" w:cs="仿宋"/>
          <w:b w:val="0"/>
          <w:bCs w:val="0"/>
          <w:color w:val="auto"/>
          <w:sz w:val="24"/>
          <w:szCs w:val="24"/>
          <w:highlight w:val="none"/>
          <w:lang w:val="en-US" w:eastAsia="zh-CN"/>
        </w:rPr>
        <w:t xml:space="preserve">应达100%</w:t>
      </w:r>
      <w:r>
        <w:rPr>
          <w:rFonts w:hint="eastAsia" w:ascii="仿宋" w:hAnsi="仿宋" w:eastAsia="仿宋" w:cs="仿宋"/>
          <w:color w:val="auto"/>
          <w:sz w:val="24"/>
          <w:szCs w:val="24"/>
          <w:highlight w:val="none"/>
          <w:lang w:eastAsia="zh-CN"/>
        </w:rPr>
        <w:t xml:space="preserve">。</w:t>
      </w:r>
      <w:r/>
    </w:p>
    <w:p>
      <w:pPr>
        <w:pStyle w:val="720"/>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验收要求</w:t>
      </w:r>
      <w:r/>
    </w:p>
    <w:p>
      <w:pPr>
        <w:keepLines w:val="0"/>
        <w:keepNext w:val="0"/>
        <w:pageBreakBefore w:val="0"/>
        <w:spacing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 到货初验（现场）</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完成供货后</w:t>
      </w:r>
      <w:r>
        <w:rPr>
          <w:rFonts w:hint="eastAsia" w:ascii="仿宋" w:hAnsi="仿宋" w:eastAsia="仿宋" w:cs="仿宋"/>
          <w:color w:val="auto"/>
          <w:sz w:val="24"/>
          <w:szCs w:val="24"/>
          <w:highlight w:val="none"/>
        </w:rPr>
        <w:t xml:space="preserve">，采购人组织现场初验，检查成品外观。不合格件当场标记，供应商须在3日内无条件撤换。</w:t>
      </w:r>
      <w:r/>
    </w:p>
    <w:p>
      <w:pPr>
        <w:keepLines w:val="0"/>
        <w:keepNext w:val="0"/>
        <w:pageBreakBefore w:val="0"/>
        <w:spacing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外观接收准则：</w:t>
      </w:r>
      <w:r/>
    </w:p>
    <w:tbl>
      <w:tblPr>
        <w:tblStyle w:val="741"/>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6510"/>
      </w:tblGrid>
      <w:tr>
        <w:trPr>
          <w:jc w:val="center"/>
          <w:trHeight w:val="0"/>
          <w:tblHeader/>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项目</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合格形态</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漆膜完整性</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无流挂、橘皮、颗粒、气泡、针孔、发粘、回粘</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边缘/棱角</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倒圆/倒角一致，漆膜覆盖到边（不应露白茬木）</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色泽纹理</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同批桌面目视无明显跳色</w:t>
            </w:r>
            <w:r>
              <w:rPr>
                <w:rFonts w:hint="eastAsia" w:ascii="仿宋" w:hAnsi="仿宋" w:eastAsia="仿宋" w:cs="仿宋"/>
                <w:color w:val="auto"/>
                <w:sz w:val="24"/>
                <w:szCs w:val="24"/>
                <w:highlight w:val="none"/>
                <w:lang w:eastAsia="zh-CN"/>
              </w:rPr>
              <w:t xml:space="preserve">；允许天然木纹差异，严禁“阴阳色/斑块”及明显修补痕迹</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拼缝</w:t>
            </w:r>
            <w:r>
              <w:rPr>
                <w:rFonts w:hint="eastAsia" w:ascii="仿宋" w:hAnsi="仿宋" w:eastAsia="仿宋" w:cs="仿宋"/>
                <w:color w:val="auto"/>
                <w:sz w:val="24"/>
                <w:szCs w:val="24"/>
                <w:highlight w:val="none"/>
                <w:lang w:val="en-US" w:eastAsia="zh-CN"/>
              </w:rPr>
              <w:t xml:space="preserve">与</w:t>
            </w:r>
            <w:r>
              <w:rPr>
                <w:rFonts w:hint="eastAsia" w:ascii="仿宋" w:hAnsi="仿宋" w:eastAsia="仿宋" w:cs="仿宋"/>
                <w:color w:val="auto"/>
                <w:sz w:val="24"/>
                <w:szCs w:val="24"/>
                <w:highlight w:val="none"/>
              </w:rPr>
              <w:t xml:space="preserve">封边</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指接板胶缝不发黑、不泛油线；封边条与板面平顺，漆膜不得堆积形成“胶棱”</w:t>
            </w:r>
            <w:r/>
          </w:p>
        </w:tc>
      </w:tr>
    </w:tbl>
    <w:p>
      <w:pPr>
        <w:keepLines w:val="0"/>
        <w:keepNext w:val="0"/>
        <w:pageBreakBefore w:val="0"/>
        <w:spacing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 抽检验证（环保+质量）</w:t>
      </w:r>
      <w:r/>
    </w:p>
    <w:p>
      <w:pPr>
        <w:keepLines w:val="0"/>
        <w:keepNext w:val="0"/>
        <w:pageBreakBefore w:val="0"/>
        <w:spacing w:line="48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实行批次抽检制。抽检样品在本次采购成品中随机抽取，由供应商代表、检测机构人员、采购人代表三方共同封存。</w:t>
      </w:r>
      <w:r/>
    </w:p>
    <w:p>
      <w:pPr>
        <w:keepLines w:val="0"/>
        <w:keepNext w:val="0"/>
        <w:pageBreakBefore w:val="0"/>
        <w:spacing w:line="480" w:lineRule="exact"/>
        <w:widowControl/>
        <w:rPr>
          <w:rFonts w:hint="default"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抽检指标</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环保：</w:t>
      </w:r>
      <w:r>
        <w:rPr>
          <w:rFonts w:hint="eastAsia" w:ascii="仿宋" w:hAnsi="仿宋" w:eastAsia="仿宋" w:cs="仿宋"/>
          <w:color w:val="auto"/>
          <w:sz w:val="24"/>
          <w:szCs w:val="24"/>
          <w:highlight w:val="none"/>
          <w:lang w:val="en-US" w:eastAsia="zh-CN"/>
        </w:rPr>
        <w:t xml:space="preserve">按</w:t>
      </w:r>
      <w:r>
        <w:rPr>
          <w:rFonts w:hint="eastAsia" w:ascii="仿宋" w:hAnsi="仿宋" w:eastAsia="仿宋" w:cs="仿宋"/>
          <w:color w:val="auto"/>
          <w:sz w:val="24"/>
          <w:szCs w:val="24"/>
          <w:highlight w:val="none"/>
        </w:rPr>
        <w:t xml:space="preserve">GB 18584-2024</w:t>
      </w:r>
      <w:r>
        <w:rPr>
          <w:rFonts w:hint="eastAsia" w:ascii="仿宋" w:hAnsi="仿宋" w:eastAsia="仿宋" w:cs="仿宋"/>
          <w:color w:val="auto"/>
          <w:sz w:val="24"/>
          <w:szCs w:val="24"/>
          <w:highlight w:val="none"/>
          <w:lang w:val="en-US" w:eastAsia="zh-CN"/>
        </w:rPr>
        <w:t xml:space="preserve">执行，</w:t>
      </w:r>
      <w:r>
        <w:rPr>
          <w:rFonts w:hint="eastAsia" w:ascii="仿宋" w:hAnsi="仿宋" w:eastAsia="仿宋" w:cs="仿宋"/>
          <w:color w:val="auto"/>
          <w:sz w:val="24"/>
          <w:szCs w:val="24"/>
          <w:highlight w:val="none"/>
        </w:rPr>
        <w:t xml:space="preserve">甲醛、苯、甲苯、二甲苯和TVOC释放量须符合GB 18584-2024表1强制限值。</w:t>
      </w:r>
      <w:r/>
    </w:p>
    <w:p>
      <w:pPr>
        <w:keepLines w:val="0"/>
        <w:keepNext w:val="0"/>
        <w:pageBreakBefore w:val="0"/>
        <w:spacing w:line="480" w:lineRule="exact"/>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 质量（漆膜理化）：按GB/T 3324-2024执行，且须达到以下等级：附着力≥3级、耐磨性≥3级</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480" w:lineRule="exact"/>
        <w:widowControl/>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抽检安排：</w:t>
      </w:r>
      <w:r/>
    </w:p>
    <w:p>
      <w:pPr>
        <w:keepLines w:val="0"/>
        <w:keepNext w:val="0"/>
        <w:pageBreakBefore w:val="0"/>
        <w:spacing w:line="480" w:lineRule="exact"/>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成交供应商送货前须提前3个工作日告知学校，由学校组织现场三方抽检。</w:t>
      </w:r>
      <w:r/>
    </w:p>
    <w:p>
      <w:pPr>
        <w:keepLines w:val="0"/>
        <w:keepNext w:val="0"/>
        <w:pageBreakBefore w:val="0"/>
        <w:spacing w:line="480" w:lineRule="exact"/>
        <w:widowControl/>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抽检机构</w:t>
      </w:r>
      <w:r/>
    </w:p>
    <w:p>
      <w:pPr>
        <w:keepLines w:val="0"/>
        <w:keepNext w:val="0"/>
        <w:pageBreakBefore w:val="0"/>
        <w:spacing w:line="480" w:lineRule="exact"/>
        <w:widowControl/>
        <w:rPr>
          <w:rFonts w:hint="default"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南通市产品质量监督检验所（法定质检机构）。</w:t>
      </w:r>
      <w:r/>
    </w:p>
    <w:p>
      <w:pPr>
        <w:keepLines w:val="0"/>
        <w:keepNext w:val="0"/>
        <w:pageBreakBefore w:val="0"/>
        <w:spacing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 费用与后果</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检测费用由</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供应商承担。检测达不到</w:t>
      </w:r>
      <w:r>
        <w:rPr>
          <w:rFonts w:hint="eastAsia" w:ascii="仿宋" w:hAnsi="仿宋" w:eastAsia="仿宋" w:cs="仿宋"/>
          <w:color w:val="auto"/>
          <w:sz w:val="24"/>
          <w:szCs w:val="24"/>
          <w:highlight w:val="none"/>
          <w:lang w:val="en-US" w:eastAsia="zh-CN"/>
        </w:rPr>
        <w:t xml:space="preserve">上述</w:t>
      </w:r>
      <w:r>
        <w:rPr>
          <w:rFonts w:hint="eastAsia" w:ascii="仿宋" w:hAnsi="仿宋" w:eastAsia="仿宋" w:cs="仿宋"/>
          <w:color w:val="auto"/>
          <w:sz w:val="24"/>
          <w:szCs w:val="24"/>
          <w:highlight w:val="none"/>
        </w:rPr>
        <w:t xml:space="preserve">要求的：</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立即停止该批次供货与安装；</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供应商须在</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日内整改到位，并承担扩大抽检及复检费用；</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复检仍不合格的，采购人有权解除合同，不予退还履约保证金，供应商应赔偿由此造成的直接经济损失（含重购差价、工期延误费等）。</w:t>
      </w:r>
      <w:r/>
    </w:p>
    <w:p>
      <w:pPr>
        <w:numPr>
          <w:ilvl w:val="0"/>
          <w:numId w:val="2"/>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（1）实施时间：合同签订后20个日历天内完成交付，并通过初步验收。</w:t>
      </w:r>
      <w:r/>
    </w:p>
    <w:p>
      <w:pP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（2）交付地点：采购人指定的安装地点。运输、搬运及安装调试等供货要求，均按询价文件要求执行。</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本项目</w:t>
      </w:r>
      <w:r>
        <w:rPr>
          <w:rFonts w:hint="eastAsia" w:ascii="仿宋_GB2312" w:hAnsi="Times New Roman" w:eastAsia="仿宋_GB2312" w:cs="Times New Roman"/>
          <w:b/>
          <w:bCs/>
          <w:color w:val="000000" w:themeColor="text1"/>
          <w:sz w:val="24"/>
          <w:szCs w:val="24"/>
          <w:highlight w:val="none"/>
          <w:lang w:val="en-US" w:eastAsia="zh-CN"/>
          <w14:textFill>
            <w14:solidFill>
              <w14:schemeClr w14:val="tx1"/>
            </w14:solidFill>
          </w14:textFill>
        </w:rPr>
        <w:t xml:space="preserve">免费质保三年</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，时间自该批次最终验收合格并交付学校使用之日起算。（因检测不合格导致退货或整改的，该批次质保期自整改后重新验收合格并交付使用之日起计算）</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1）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（2）在保修期外，成交供应商应提供终身维修服务。维修配件仅收取材料采购成本及合理运输费用，且免收上门服务费。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line="48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询价</w:t>
      </w:r>
      <w:r>
        <w:rPr>
          <w:rFonts w:hint="eastAsia" w:ascii="仿宋_GB2312" w:eastAsia="仿宋_GB2312"/>
          <w:color w:val="000000" w:themeColor="text1"/>
          <w:sz w:val="24"/>
          <w:szCs w:val="24"/>
          <w:highlight w:val="none"/>
          <w14:textFill>
            <w14:solidFill>
              <w14:schemeClr w14:val="tx1"/>
            </w14:solidFill>
          </w14:textFill>
        </w:rPr>
        <w:t xml:space="preserve">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line="480" w:lineRule="exact"/>
        <w:widowControl w:val="off"/>
        <w:rPr>
          <w:rFonts w:hint="eastAsia" w:ascii="仿宋_GB2312" w:eastAsia="仿宋_GB2312"/>
          <w:color w:val="000000" w:themeColor="text1"/>
          <w:sz w:val="24"/>
          <w:szCs w:val="24"/>
          <w:highlight w:val="none"/>
          <w:lang w:val="en-US" w:eastAsia="zh-CN"/>
          <w14:textFill>
            <w14:solidFill>
              <w14:schemeClr w14:val="tx1"/>
            </w14:solidFill>
          </w14:textFill>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学校验收合格后，成交供应商应在5个工作日内向该学校开具对应金额的合法有效发票；该学校在收到发票之日起10个工作日内，向成交供应商一次性付清对应款项。如因发票内容、格式等问题导致付款延迟，成交供应商应积极配合更正，由此造成的付款延迟，双方互不承担违约责任。</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pStyle w:val="747"/>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1.报价实质性要求</w:t>
      </w:r>
      <w:r/>
    </w:p>
    <w:p>
      <w:pPr>
        <w:pStyle w:val="747"/>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1.1供应商应对所投项目的全部内容进行报价，只选择其中部分内容报价者，视为无效报价。</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 w:hAnsi="仿宋" w:eastAsia="仿宋" w:cs="仿宋"/>
          <w:b/>
          <w:bCs/>
          <w:i w:val="0"/>
          <w:iCs w:val="0"/>
          <w:color w:val="auto"/>
          <w:sz w:val="24"/>
          <w:szCs w:val="24"/>
          <w:highlight w:val="none"/>
          <w:u w:val="single"/>
          <w:lang w:val="en-US" w:eastAsia="zh-CN"/>
        </w:rPr>
        <w:t xml:space="preserve">2.</w:t>
      </w:r>
      <w:r>
        <w:rPr>
          <w:rFonts w:hint="eastAsia" w:ascii="仿宋_GB2312" w:hAnsi="Times New Roman" w:eastAsia="仿宋_GB2312" w:cs="Times New Roman"/>
          <w:b/>
          <w:bCs/>
          <w:color w:val="auto"/>
          <w:sz w:val="24"/>
          <w:szCs w:val="24"/>
          <w:highlight w:val="none"/>
          <w:u w:val="single"/>
          <w:lang w:val="en-US" w:eastAsia="zh-CN"/>
        </w:rPr>
        <w:t xml:space="preserve">技术部分实质性要求（佐证材料须在《技术要求响应及偏离表》下方列明）</w:t>
      </w: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2.1必须完全响应采购需求中列明的所有技术参数、材质、尺寸、工艺等要求。任何负偏离（不满足）都将导致响应无效。</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 w:hAnsi="仿宋" w:eastAsia="仿宋" w:cs="仿宋"/>
          <w:b/>
          <w:bCs/>
          <w:i w:val="0"/>
          <w:iCs w:val="0"/>
          <w:color w:val="auto"/>
          <w:sz w:val="24"/>
          <w:szCs w:val="24"/>
          <w:highlight w:val="none"/>
          <w:u w:val="single"/>
          <w:lang w:val="en-US" w:eastAsia="zh-CN"/>
        </w:rPr>
        <w:t xml:space="preserve">3.商务部分实质性要求</w:t>
      </w:r>
      <w:r>
        <w:rPr>
          <w:rFonts w:hint="eastAsia" w:ascii="仿宋_GB2312" w:hAnsi="Times New Roman" w:eastAsia="仿宋_GB2312" w:cs="Times New Roman"/>
          <w:b/>
          <w:bCs/>
          <w:color w:val="auto"/>
          <w:sz w:val="24"/>
          <w:szCs w:val="24"/>
          <w:highlight w:val="none"/>
          <w:u w:val="single"/>
          <w:lang w:val="en-US" w:eastAsia="zh-CN"/>
        </w:rPr>
        <w:t xml:space="preserve">（佐证材料须在《商务要求响应及偏离表》下方列明）</w:t>
      </w:r>
      <w:r/>
    </w:p>
    <w:p>
      <w:pPr>
        <w:pStyle w:val="747"/>
        <w:ind w:left="0" w:firstLine="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b w:val="0"/>
          <w:bCs w:val="0"/>
          <w:i w:val="0"/>
          <w:iCs w:val="0"/>
          <w:color w:val="auto"/>
          <w:sz w:val="24"/>
          <w:szCs w:val="24"/>
          <w:highlight w:val="none"/>
          <w:u w:val="single"/>
          <w:lang w:val="en-US" w:eastAsia="zh-CN"/>
        </w:rPr>
        <w:t xml:space="preserve">3.1</w:t>
      </w:r>
      <w:r>
        <w:rPr>
          <w:rFonts w:hint="eastAsia" w:ascii="仿宋_GB2312" w:hAnsi="Times New Roman" w:eastAsia="仿宋_GB2312" w:cs="Times New Roman"/>
          <w:color w:val="auto"/>
          <w:sz w:val="24"/>
          <w:szCs w:val="24"/>
          <w:highlight w:val="none"/>
          <w:u w:val="single"/>
          <w:lang w:val="en-US" w:eastAsia="zh-CN"/>
        </w:rPr>
        <w:t xml:space="preserve">本项目须在合同签订后</w:t>
      </w:r>
      <w:r>
        <w:rPr>
          <w:rFonts w:hint="eastAsia" w:ascii="仿宋_GB2312" w:eastAsia="仿宋_GB2312" w:cs="Times New Roman"/>
          <w:color w:val="auto"/>
          <w:sz w:val="24"/>
          <w:szCs w:val="24"/>
          <w:highlight w:val="none"/>
          <w:u w:val="single"/>
          <w:lang w:val="en-US" w:eastAsia="zh-CN"/>
        </w:rPr>
        <w:t xml:space="preserve">20</w:t>
      </w:r>
      <w:r>
        <w:rPr>
          <w:rFonts w:hint="eastAsia" w:ascii="仿宋_GB2312" w:hAnsi="Times New Roman" w:eastAsia="仿宋_GB2312" w:cs="Times New Roman"/>
          <w:color w:val="auto"/>
          <w:sz w:val="24"/>
          <w:szCs w:val="24"/>
          <w:highlight w:val="none"/>
          <w:u w:val="single"/>
          <w:lang w:val="en-US" w:eastAsia="zh-CN"/>
        </w:rPr>
        <w:t xml:space="preserve">个日历天内完成交付，供应商须提供书面承诺函，加盖投标单位公章，格式自拟。</w:t>
      </w:r>
      <w:r>
        <w:rPr>
          <w:rFonts w:hint="eastAsia" w:ascii="仿宋" w:hAnsi="仿宋" w:eastAsia="仿宋" w:cs="仿宋"/>
          <w:sz w:val="24"/>
          <w:szCs w:val="24"/>
          <w:highlight w:val="none"/>
        </w:rPr>
        <w:br w:type="page" w:clear="all"/>
      </w:r>
      <w:r/>
    </w:p>
    <w:p>
      <w:pPr>
        <w:pStyle w:val="747"/>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42"/>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7"/>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7"/>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7"/>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7"/>
        <w:ind w:left="0"/>
        <w:jc w:val="center"/>
        <w:spacing w:after="0" w:line="400" w:lineRule="exact"/>
        <w:rPr>
          <w:rFonts w:ascii="宋体" w:hAnsi="宋体"/>
          <w:szCs w:val="21"/>
          <w:highlight w:val="none"/>
        </w:rPr>
      </w:pPr>
      <w:r>
        <w:rPr>
          <w:rFonts w:ascii="宋体" w:hAnsi="宋体"/>
          <w:szCs w:val="21"/>
          <w:highlight w:val="none"/>
        </w:rPr>
      </w:r>
      <w:r/>
    </w:p>
    <w:p>
      <w:pPr>
        <w:pStyle w:val="907"/>
        <w:ind w:left="0"/>
        <w:jc w:val="center"/>
        <w:spacing w:after="0" w:line="400" w:lineRule="exact"/>
        <w:rPr>
          <w:rFonts w:ascii="宋体" w:hAnsi="宋体"/>
          <w:szCs w:val="21"/>
          <w:highlight w:val="none"/>
        </w:rPr>
      </w:pPr>
      <w:r>
        <w:rPr>
          <w:rFonts w:ascii="宋体" w:hAnsi="宋体"/>
          <w:szCs w:val="21"/>
          <w:highlight w:val="none"/>
        </w:rPr>
      </w:r>
      <w:r/>
    </w:p>
    <w:p>
      <w:pPr>
        <w:pStyle w:val="908"/>
        <w:rPr>
          <w:highlight w:val="none"/>
        </w:rPr>
      </w:pPr>
      <w:r>
        <w:rPr>
          <w:highlight w:val="none"/>
        </w:rPr>
      </w:r>
      <w:r/>
    </w:p>
    <w:p>
      <w:pPr>
        <w:pStyle w:val="907"/>
        <w:ind w:left="0"/>
        <w:jc w:val="center"/>
        <w:spacing w:after="0" w:line="400" w:lineRule="exact"/>
        <w:rPr>
          <w:rFonts w:ascii="宋体" w:hAnsi="宋体"/>
          <w:szCs w:val="21"/>
          <w:highlight w:val="none"/>
        </w:rPr>
      </w:pPr>
      <w:r>
        <w:rPr>
          <w:rFonts w:ascii="宋体" w:hAnsi="宋体"/>
          <w:szCs w:val="21"/>
          <w:highlight w:val="none"/>
        </w:rPr>
      </w:r>
      <w:r/>
    </w:p>
    <w:p>
      <w:pPr>
        <w:pStyle w:val="907"/>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7"/>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7"/>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90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907"/>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7"/>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907"/>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907"/>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907"/>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7"/>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907"/>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907"/>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907"/>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90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907"/>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90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90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90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71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947"/>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7"/>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rPr>
          <w:highlight w:val="none"/>
        </w:rP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w:t>
      </w:r>
      <w:r>
        <w:rPr>
          <w:rFonts w:hint="eastAsia" w:ascii="宋体" w:hAnsi="宋体" w:cs="仿宋"/>
          <w:sz w:val="24"/>
          <w:szCs w:val="28"/>
          <w:highlight w:val="none"/>
        </w:rPr>
        <w:t xml:space="preserve">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907"/>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9"/>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link w:val="941"/>
    <w:uiPriority w:val="0"/>
    <w:qFormat/>
    <w:pPr>
      <w:jc w:val="both"/>
      <w:widowControl w:val="off"/>
    </w:pPr>
    <w:rPr>
      <w:rFonts w:hint="default" w:ascii="Times New Roman" w:hAnsi="Times New Roman" w:eastAsia="宋体" w:cs="Times New Roman"/>
      <w:sz w:val="21"/>
      <w:lang w:val="en-US" w:eastAsia="zh-CN" w:bidi="ar-SA"/>
    </w:rPr>
  </w:style>
  <w:style w:type="paragraph" w:styleId="709">
    <w:name w:val="Heading 1"/>
    <w:basedOn w:val="708"/>
    <w:next w:val="708"/>
    <w:link w:val="749"/>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0"/>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1"/>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2"/>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3"/>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4"/>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6"/>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7"/>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w:basedOn w:val="708"/>
    <w:next w:val="721"/>
    <w:uiPriority w:val="99"/>
    <w:qFormat/>
    <w:rPr>
      <w:rFonts w:ascii="楷体_GB2312" w:hAnsi="Arial" w:eastAsia="楷体_GB2312"/>
      <w:sz w:val="28"/>
      <w:szCs w:val="28"/>
    </w:rPr>
  </w:style>
  <w:style w:type="paragraph" w:styleId="721" w:customStyle="1">
    <w:name w:val="Default"/>
    <w:next w:val="708"/>
    <w:uiPriority w:val="0"/>
    <w:qFormat/>
    <w:pPr>
      <w:widowControl w:val="off"/>
    </w:pPr>
    <w:rPr>
      <w:rFonts w:hint="default" w:ascii="宋体" w:hAnsi="宋体" w:eastAsia="宋体" w:cs="宋体"/>
      <w:color w:val="000000"/>
      <w:sz w:val="24"/>
      <w:szCs w:val="24"/>
      <w:lang w:val="en-US" w:eastAsia="zh-CN" w:bidi="ar-SA"/>
    </w:rPr>
  </w:style>
  <w:style w:type="paragraph" w:styleId="722">
    <w:name w:val="toc 7"/>
    <w:basedOn w:val="708"/>
    <w:next w:val="708"/>
    <w:uiPriority w:val="39"/>
    <w:unhideWhenUsed/>
    <w:qFormat/>
    <w:pPr>
      <w:ind w:left="1701" w:right="0" w:firstLine="0"/>
      <w:spacing w:after="57"/>
    </w:pPr>
  </w:style>
  <w:style w:type="paragraph" w:styleId="723">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Indent"/>
    <w:basedOn w:val="708"/>
    <w:next w:val="708"/>
    <w:uiPriority w:val="0"/>
    <w:qFormat/>
    <w:pPr>
      <w:ind w:firstLine="403"/>
      <w:spacing w:line="440" w:lineRule="exact"/>
    </w:pPr>
    <w:rPr>
      <w:rFonts w:ascii="宋体" w:hAnsi="宋体"/>
      <w:sz w:val="20"/>
      <w:szCs w:val="21"/>
    </w:rPr>
  </w:style>
  <w:style w:type="paragraph" w:styleId="725">
    <w:name w:val="toc 5"/>
    <w:basedOn w:val="708"/>
    <w:next w:val="708"/>
    <w:uiPriority w:val="39"/>
    <w:unhideWhenUsed/>
    <w:qFormat/>
    <w:pPr>
      <w:ind w:left="1134" w:right="0" w:firstLine="0"/>
      <w:spacing w:after="57"/>
    </w:pPr>
  </w:style>
  <w:style w:type="paragraph" w:styleId="726">
    <w:name w:val="toc 3"/>
    <w:basedOn w:val="708"/>
    <w:next w:val="708"/>
    <w:uiPriority w:val="39"/>
    <w:unhideWhenUsed/>
    <w:qFormat/>
    <w:pPr>
      <w:ind w:left="567" w:right="0" w:firstLine="0"/>
      <w:spacing w:after="57"/>
    </w:pPr>
  </w:style>
  <w:style w:type="paragraph" w:styleId="727">
    <w:name w:val="toc 8"/>
    <w:basedOn w:val="708"/>
    <w:next w:val="708"/>
    <w:uiPriority w:val="39"/>
    <w:unhideWhenUsed/>
    <w:qFormat/>
    <w:pPr>
      <w:ind w:left="1984" w:right="0" w:firstLine="0"/>
      <w:spacing w:after="57"/>
    </w:pPr>
  </w:style>
  <w:style w:type="paragraph" w:styleId="728">
    <w:name w:val="endnote text"/>
    <w:basedOn w:val="708"/>
    <w:link w:val="895"/>
    <w:uiPriority w:val="99"/>
    <w:semiHidden/>
    <w:unhideWhenUsed/>
    <w:qFormat/>
    <w:pPr>
      <w:spacing w:after="0" w:line="240" w:lineRule="auto"/>
    </w:pPr>
    <w:rPr>
      <w:sz w:val="20"/>
    </w:rPr>
  </w:style>
  <w:style w:type="paragraph" w:styleId="729">
    <w:name w:val="Footer"/>
    <w:basedOn w:val="708"/>
    <w:link w:val="768"/>
    <w:uiPriority w:val="99"/>
    <w:unhideWhenUsed/>
    <w:qFormat/>
    <w:pPr>
      <w:spacing w:after="0" w:line="240" w:lineRule="auto"/>
      <w:tabs>
        <w:tab w:val="center" w:pos="7143" w:leader="none"/>
        <w:tab w:val="right" w:pos="14287" w:leader="none"/>
      </w:tabs>
    </w:pPr>
  </w:style>
  <w:style w:type="paragraph" w:styleId="730">
    <w:name w:val="Header"/>
    <w:basedOn w:val="708"/>
    <w:link w:val="766"/>
    <w:uiPriority w:val="99"/>
    <w:unhideWhenUsed/>
    <w:qFormat/>
    <w:pPr>
      <w:spacing w:after="0" w:line="240" w:lineRule="auto"/>
      <w:tabs>
        <w:tab w:val="center" w:pos="7143" w:leader="none"/>
        <w:tab w:val="right" w:pos="14287" w:leader="none"/>
      </w:tabs>
    </w:pPr>
  </w:style>
  <w:style w:type="paragraph" w:styleId="731">
    <w:name w:val="toc 1"/>
    <w:basedOn w:val="708"/>
    <w:next w:val="708"/>
    <w:uiPriority w:val="39"/>
    <w:unhideWhenUsed/>
    <w:qFormat/>
    <w:pPr>
      <w:ind w:left="0" w:right="0" w:firstLine="0"/>
      <w:spacing w:after="57"/>
    </w:pPr>
  </w:style>
  <w:style w:type="paragraph" w:styleId="732">
    <w:name w:val="toc 4"/>
    <w:basedOn w:val="708"/>
    <w:next w:val="708"/>
    <w:uiPriority w:val="39"/>
    <w:unhideWhenUsed/>
    <w:qFormat/>
    <w:pPr>
      <w:ind w:left="850" w:right="0" w:firstLine="0"/>
      <w:spacing w:after="57"/>
    </w:pPr>
  </w:style>
  <w:style w:type="paragraph" w:styleId="733">
    <w:name w:val="Subtitle"/>
    <w:basedOn w:val="708"/>
    <w:next w:val="708"/>
    <w:link w:val="761"/>
    <w:uiPriority w:val="11"/>
    <w:qFormat/>
    <w:pPr>
      <w:spacing w:before="200" w:after="200"/>
    </w:pPr>
    <w:rPr>
      <w:sz w:val="24"/>
      <w:szCs w:val="24"/>
    </w:rPr>
  </w:style>
  <w:style w:type="paragraph" w:styleId="734">
    <w:name w:val="footnote text"/>
    <w:basedOn w:val="708"/>
    <w:link w:val="894"/>
    <w:uiPriority w:val="99"/>
    <w:semiHidden/>
    <w:unhideWhenUsed/>
    <w:qFormat/>
    <w:pPr>
      <w:spacing w:after="40" w:line="240" w:lineRule="auto"/>
    </w:pPr>
    <w:rPr>
      <w:sz w:val="18"/>
    </w:rPr>
  </w:style>
  <w:style w:type="paragraph" w:styleId="735">
    <w:name w:val="toc 6"/>
    <w:basedOn w:val="708"/>
    <w:next w:val="708"/>
    <w:uiPriority w:val="39"/>
    <w:unhideWhenUsed/>
    <w:qFormat/>
    <w:pPr>
      <w:ind w:left="1417" w:right="0" w:firstLine="0"/>
      <w:spacing w:after="57"/>
    </w:pPr>
  </w:style>
  <w:style w:type="paragraph" w:styleId="736">
    <w:name w:val="table of figures"/>
    <w:basedOn w:val="708"/>
    <w:next w:val="708"/>
    <w:uiPriority w:val="99"/>
    <w:unhideWhenUsed/>
    <w:qFormat/>
    <w:pPr>
      <w:spacing w:after="0" w:afterAutospacing="0"/>
    </w:pPr>
  </w:style>
  <w:style w:type="paragraph" w:styleId="737">
    <w:name w:val="toc 2"/>
    <w:basedOn w:val="708"/>
    <w:next w:val="708"/>
    <w:uiPriority w:val="39"/>
    <w:unhideWhenUsed/>
    <w:qFormat/>
    <w:pPr>
      <w:ind w:left="283" w:right="0" w:firstLine="0"/>
      <w:spacing w:after="57"/>
    </w:pPr>
  </w:style>
  <w:style w:type="paragraph" w:styleId="738">
    <w:name w:val="toc 9"/>
    <w:basedOn w:val="708"/>
    <w:next w:val="708"/>
    <w:uiPriority w:val="39"/>
    <w:unhideWhenUsed/>
    <w:qFormat/>
    <w:pPr>
      <w:ind w:left="2268" w:right="0" w:firstLine="0"/>
      <w:spacing w:after="57"/>
    </w:pPr>
  </w:style>
  <w:style w:type="paragraph" w:styleId="739">
    <w:name w:val="Normal (Web)"/>
    <w:basedOn w:val="708"/>
    <w:uiPriority w:val="0"/>
    <w:qFormat/>
    <w:pPr>
      <w:jc w:val="left"/>
      <w:spacing w:beforeAutospacing="1" w:afterAutospacing="1"/>
    </w:pPr>
    <w:rPr>
      <w:sz w:val="24"/>
    </w:rPr>
  </w:style>
  <w:style w:type="paragraph" w:styleId="740">
    <w:name w:val="Title"/>
    <w:basedOn w:val="708"/>
    <w:next w:val="708"/>
    <w:link w:val="760"/>
    <w:uiPriority w:val="10"/>
    <w:qFormat/>
    <w:pPr>
      <w:contextualSpacing/>
      <w:spacing w:before="300" w:after="200"/>
    </w:pPr>
    <w:rPr>
      <w:sz w:val="48"/>
      <w:szCs w:val="48"/>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8"/>
    <w:uiPriority w:val="22"/>
    <w:qFormat/>
    <w:rPr>
      <w:b/>
    </w:rPr>
  </w:style>
  <w:style w:type="character" w:styleId="743">
    <w:name w:val="endnote reference"/>
    <w:uiPriority w:val="99"/>
    <w:semiHidden/>
    <w:unhideWhenUsed/>
    <w:qFormat/>
    <w:rPr>
      <w:vertAlign w:val="superscript"/>
    </w:rPr>
  </w:style>
  <w:style w:type="character" w:styleId="744">
    <w:name w:val="Emphasis"/>
    <w:uiPriority w:val="0"/>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customStyle="1">
    <w:name w:val="正文首行缩进 21"/>
    <w:basedOn w:val="748"/>
    <w:uiPriority w:val="0"/>
    <w:qFormat/>
    <w:pPr>
      <w:ind w:left="0" w:firstLine="420"/>
      <w:spacing w:after="0" w:line="360" w:lineRule="auto"/>
    </w:pPr>
    <w:rPr>
      <w:rFonts w:ascii="宋体" w:hAnsi="宋体"/>
      <w:sz w:val="20"/>
      <w:szCs w:val="20"/>
      <w:lang w:val="en-US" w:eastAsia="en-US"/>
    </w:rPr>
  </w:style>
  <w:style w:type="paragraph" w:styleId="748" w:customStyle="1">
    <w:name w:val="正文文本缩进1"/>
    <w:basedOn w:val="708"/>
    <w:next w:val="747"/>
    <w:uiPriority w:val="0"/>
    <w:unhideWhenUsed/>
    <w:qFormat/>
    <w:pPr>
      <w:ind w:left="420"/>
      <w:spacing w:after="120"/>
    </w:pPr>
  </w:style>
  <w:style w:type="character" w:styleId="749" w:customStyle="1">
    <w:name w:val="Heading 1 Char"/>
    <w:link w:val="709"/>
    <w:uiPriority w:val="9"/>
    <w:qFormat/>
    <w:rPr>
      <w:rFonts w:ascii="Arial" w:hAnsi="Arial" w:eastAsia="Arial" w:cs="Arial"/>
      <w:sz w:val="40"/>
      <w:szCs w:val="40"/>
    </w:rPr>
  </w:style>
  <w:style w:type="character" w:styleId="750" w:customStyle="1">
    <w:name w:val="Heading 2 Char"/>
    <w:link w:val="710"/>
    <w:uiPriority w:val="9"/>
    <w:qFormat/>
    <w:rPr>
      <w:rFonts w:ascii="Arial" w:hAnsi="Arial" w:eastAsia="Arial" w:cs="Arial"/>
      <w:sz w:val="34"/>
    </w:rPr>
  </w:style>
  <w:style w:type="character" w:styleId="751" w:customStyle="1">
    <w:name w:val="Heading 3 Char"/>
    <w:link w:val="711"/>
    <w:uiPriority w:val="9"/>
    <w:qFormat/>
    <w:rPr>
      <w:rFonts w:ascii="Arial" w:hAnsi="Arial" w:eastAsia="Arial" w:cs="Arial"/>
      <w:sz w:val="30"/>
      <w:szCs w:val="30"/>
    </w:rPr>
  </w:style>
  <w:style w:type="character" w:styleId="752" w:customStyle="1">
    <w:name w:val="Heading 4 Char"/>
    <w:link w:val="712"/>
    <w:uiPriority w:val="9"/>
    <w:qFormat/>
    <w:rPr>
      <w:rFonts w:ascii="Arial" w:hAnsi="Arial" w:eastAsia="Arial" w:cs="Arial"/>
      <w:b/>
      <w:bCs/>
      <w:sz w:val="26"/>
      <w:szCs w:val="26"/>
    </w:rPr>
  </w:style>
  <w:style w:type="character" w:styleId="753" w:customStyle="1">
    <w:name w:val="Heading 5 Char"/>
    <w:link w:val="713"/>
    <w:uiPriority w:val="9"/>
    <w:qFormat/>
    <w:rPr>
      <w:rFonts w:ascii="Arial" w:hAnsi="Arial" w:eastAsia="Arial" w:cs="Arial"/>
      <w:b/>
      <w:bCs/>
      <w:sz w:val="24"/>
      <w:szCs w:val="24"/>
    </w:rPr>
  </w:style>
  <w:style w:type="character" w:styleId="754" w:customStyle="1">
    <w:name w:val="Heading 6 Char"/>
    <w:link w:val="714"/>
    <w:uiPriority w:val="9"/>
    <w:qFormat/>
    <w:rPr>
      <w:rFonts w:ascii="Arial" w:hAnsi="Arial" w:eastAsia="Arial" w:cs="Arial"/>
      <w:b/>
      <w:bCs/>
      <w:sz w:val="22"/>
      <w:szCs w:val="22"/>
    </w:rPr>
  </w:style>
  <w:style w:type="character" w:styleId="755" w:customStyle="1">
    <w:name w:val="Heading 7 Char"/>
    <w:link w:val="715"/>
    <w:uiPriority w:val="9"/>
    <w:qFormat/>
    <w:rPr>
      <w:rFonts w:ascii="Arial" w:hAnsi="Arial" w:eastAsia="Arial" w:cs="Arial"/>
      <w:b/>
      <w:bCs/>
      <w:i/>
      <w:iCs/>
      <w:sz w:val="22"/>
      <w:szCs w:val="22"/>
    </w:rPr>
  </w:style>
  <w:style w:type="character" w:styleId="756" w:customStyle="1">
    <w:name w:val="Heading 8 Char"/>
    <w:link w:val="716"/>
    <w:uiPriority w:val="9"/>
    <w:qFormat/>
    <w:rPr>
      <w:rFonts w:ascii="Arial" w:hAnsi="Arial" w:eastAsia="Arial" w:cs="Arial"/>
      <w:i/>
      <w:iCs/>
      <w:sz w:val="22"/>
      <w:szCs w:val="22"/>
    </w:rPr>
  </w:style>
  <w:style w:type="character" w:styleId="757" w:customStyle="1">
    <w:name w:val="Heading 9 Char"/>
    <w:link w:val="717"/>
    <w:uiPriority w:val="9"/>
    <w:qFormat/>
    <w:rPr>
      <w:rFonts w:ascii="Arial" w:hAnsi="Arial" w:eastAsia="Arial" w:cs="Arial"/>
      <w:i/>
      <w:iCs/>
      <w:sz w:val="21"/>
      <w:szCs w:val="21"/>
    </w:rPr>
  </w:style>
  <w:style w:type="paragraph" w:styleId="758">
    <w:name w:val="List Paragraph"/>
    <w:basedOn w:val="708"/>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link w:val="740"/>
    <w:uiPriority w:val="10"/>
    <w:qFormat/>
    <w:rPr>
      <w:sz w:val="48"/>
      <w:szCs w:val="48"/>
    </w:rPr>
  </w:style>
  <w:style w:type="character" w:styleId="761" w:customStyle="1">
    <w:name w:val="Subtitle Char"/>
    <w:link w:val="733"/>
    <w:uiPriority w:val="11"/>
    <w:qFormat/>
    <w:rPr>
      <w:sz w:val="24"/>
      <w:szCs w:val="24"/>
    </w:rPr>
  </w:style>
  <w:style w:type="paragraph" w:styleId="762">
    <w:name w:val="Quote"/>
    <w:basedOn w:val="708"/>
    <w:next w:val="708"/>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08"/>
    <w:next w:val="708"/>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30"/>
    <w:uiPriority w:val="99"/>
    <w:qFormat/>
  </w:style>
  <w:style w:type="character" w:styleId="767" w:customStyle="1">
    <w:name w:val="Footer Char"/>
    <w:link w:val="729"/>
    <w:uiPriority w:val="99"/>
    <w:qFormat/>
  </w:style>
  <w:style w:type="character" w:styleId="768" w:customStyle="1">
    <w:name w:val="Caption Char"/>
    <w:link w:val="729"/>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4"/>
    <w:uiPriority w:val="99"/>
    <w:qFormat/>
    <w:rPr>
      <w:sz w:val="18"/>
    </w:rPr>
  </w:style>
  <w:style w:type="character" w:styleId="895" w:customStyle="1">
    <w:name w:val="Endnote Text Char"/>
    <w:link w:val="728"/>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标题 11"/>
    <w:basedOn w:val="708"/>
    <w:next w:val="708"/>
    <w:link w:val="903"/>
    <w:uiPriority w:val="0"/>
    <w:qFormat/>
    <w:pPr>
      <w:keepLines/>
      <w:keepNext/>
      <w:spacing w:before="340" w:after="330" w:line="578" w:lineRule="auto"/>
      <w:outlineLvl w:val="0"/>
    </w:pPr>
    <w:rPr>
      <w:b/>
      <w:bCs/>
      <w:sz w:val="44"/>
      <w:szCs w:val="44"/>
    </w:rPr>
  </w:style>
  <w:style w:type="paragraph" w:styleId="898" w:customStyle="1">
    <w:name w:val="标题 21"/>
    <w:basedOn w:val="708"/>
    <w:next w:val="708"/>
    <w:uiPriority w:val="0"/>
    <w:qFormat/>
    <w:pPr>
      <w:keepLines/>
      <w:keepNext/>
      <w:spacing w:line="360" w:lineRule="auto"/>
      <w:outlineLvl w:val="1"/>
    </w:pPr>
    <w:rPr>
      <w:rFonts w:ascii="Arial" w:hAnsi="Arial"/>
      <w:b/>
      <w:bCs/>
      <w:sz w:val="24"/>
      <w:szCs w:val="32"/>
    </w:rPr>
  </w:style>
  <w:style w:type="paragraph" w:styleId="899" w:customStyle="1">
    <w:name w:val="标题 41"/>
    <w:basedOn w:val="708"/>
    <w:next w:val="900"/>
    <w:uiPriority w:val="0"/>
    <w:qFormat/>
    <w:pPr>
      <w:jc w:val="center"/>
      <w:keepNext/>
      <w:outlineLvl w:val="3"/>
    </w:pPr>
    <w:rPr>
      <w:rFonts w:eastAsia="新宋体"/>
      <w:sz w:val="30"/>
      <w:szCs w:val="21"/>
    </w:rPr>
  </w:style>
  <w:style w:type="paragraph" w:styleId="900" w:customStyle="1">
    <w:name w:val="正文缩进11"/>
    <w:basedOn w:val="708"/>
    <w:uiPriority w:val="0"/>
    <w:qFormat/>
    <w:pPr>
      <w:ind w:firstLine="420"/>
    </w:pPr>
  </w:style>
  <w:style w:type="character" w:styleId="901" w:customStyle="1">
    <w:name w:val="默认段落字体1"/>
    <w:link w:val="708"/>
    <w:uiPriority w:val="1"/>
    <w:unhideWhenUsed/>
    <w:qFormat/>
  </w:style>
  <w:style w:type="table" w:styleId="902" w:customStyle="1">
    <w:name w:val="普通表格1"/>
    <w:uiPriority w:val="99"/>
    <w:unhideWhenUsed/>
    <w:qFormat/>
    <w:tblPr/>
  </w:style>
  <w:style w:type="character" w:styleId="903" w:customStyle="1">
    <w:name w:val="标题 1 字符"/>
    <w:link w:val="897"/>
    <w:uiPriority w:val="0"/>
    <w:qFormat/>
    <w:rPr>
      <w:rFonts w:ascii="Times New Roman" w:hAnsi="Times New Roman"/>
      <w:b/>
      <w:bCs/>
      <w:sz w:val="44"/>
      <w:szCs w:val="44"/>
    </w:rPr>
  </w:style>
  <w:style w:type="paragraph" w:styleId="904" w:customStyle="1">
    <w:name w:val="批注文字1"/>
    <w:basedOn w:val="708"/>
    <w:link w:val="905"/>
    <w:uiPriority w:val="0"/>
    <w:qFormat/>
    <w:pPr>
      <w:jc w:val="left"/>
    </w:pPr>
  </w:style>
  <w:style w:type="character" w:styleId="905" w:customStyle="1">
    <w:name w:val="批注文字 字符"/>
    <w:link w:val="904"/>
    <w:uiPriority w:val="0"/>
    <w:qFormat/>
    <w:rPr>
      <w:sz w:val="21"/>
    </w:rPr>
  </w:style>
  <w:style w:type="paragraph" w:styleId="906" w:customStyle="1">
    <w:name w:val="正文文本11"/>
    <w:basedOn w:val="708"/>
    <w:next w:val="708"/>
    <w:uiPriority w:val="0"/>
    <w:qFormat/>
    <w:rPr>
      <w:rFonts w:ascii="仿宋_GB2312" w:eastAsia="仿宋_GB2312"/>
      <w:sz w:val="24"/>
    </w:rPr>
  </w:style>
  <w:style w:type="paragraph" w:styleId="907" w:customStyle="1">
    <w:name w:val="正文文本缩进11"/>
    <w:basedOn w:val="708"/>
    <w:next w:val="908"/>
    <w:link w:val="909"/>
    <w:uiPriority w:val="0"/>
    <w:qFormat/>
    <w:pPr>
      <w:ind w:left="420"/>
      <w:spacing w:after="120"/>
    </w:pPr>
  </w:style>
  <w:style w:type="paragraph" w:styleId="908" w:customStyle="1">
    <w:name w:val="寄信人地址1"/>
    <w:basedOn w:val="708"/>
    <w:uiPriority w:val="0"/>
    <w:qFormat/>
    <w:rPr>
      <w:rFonts w:ascii="Arial" w:hAnsi="Arial"/>
    </w:rPr>
  </w:style>
  <w:style w:type="character" w:styleId="909" w:customStyle="1">
    <w:name w:val="正文文本缩进 字符"/>
    <w:link w:val="907"/>
    <w:uiPriority w:val="0"/>
    <w:qFormat/>
    <w:rPr>
      <w:sz w:val="21"/>
    </w:rPr>
  </w:style>
  <w:style w:type="paragraph" w:styleId="910" w:customStyle="1">
    <w:name w:val="索引 41"/>
    <w:basedOn w:val="708"/>
    <w:next w:val="708"/>
    <w:uiPriority w:val="99"/>
    <w:unhideWhenUsed/>
    <w:qFormat/>
    <w:pPr>
      <w:ind w:left="600"/>
    </w:pPr>
  </w:style>
  <w:style w:type="paragraph" w:styleId="911" w:customStyle="1">
    <w:name w:val="纯文本11"/>
    <w:basedOn w:val="708"/>
    <w:uiPriority w:val="0"/>
    <w:qFormat/>
    <w:rPr>
      <w:rFonts w:ascii="宋体" w:hAnsi="Courier New" w:cs="Courier New"/>
      <w:szCs w:val="21"/>
    </w:rPr>
  </w:style>
  <w:style w:type="paragraph" w:styleId="912" w:customStyle="1">
    <w:name w:val="批注框文本1"/>
    <w:basedOn w:val="708"/>
    <w:link w:val="913"/>
    <w:uiPriority w:val="0"/>
    <w:qFormat/>
    <w:rPr>
      <w:sz w:val="18"/>
      <w:szCs w:val="18"/>
    </w:rPr>
  </w:style>
  <w:style w:type="character" w:styleId="913" w:customStyle="1">
    <w:name w:val="批注框文本 字符"/>
    <w:link w:val="912"/>
    <w:uiPriority w:val="0"/>
    <w:qFormat/>
    <w:rPr>
      <w:sz w:val="18"/>
      <w:szCs w:val="18"/>
    </w:rPr>
  </w:style>
  <w:style w:type="paragraph" w:styleId="914" w:customStyle="1">
    <w:name w:val="页脚11"/>
    <w:basedOn w:val="708"/>
    <w:link w:val="915"/>
    <w:uiPriority w:val="99"/>
    <w:qFormat/>
    <w:pPr>
      <w:jc w:val="left"/>
      <w:tabs>
        <w:tab w:val="center" w:pos="4153" w:leader="none"/>
        <w:tab w:val="right" w:pos="8306" w:leader="none"/>
      </w:tabs>
    </w:pPr>
    <w:rPr>
      <w:sz w:val="18"/>
      <w:szCs w:val="18"/>
    </w:rPr>
  </w:style>
  <w:style w:type="character" w:styleId="915" w:customStyle="1">
    <w:name w:val="页脚 字符"/>
    <w:link w:val="914"/>
    <w:uiPriority w:val="99"/>
    <w:qFormat/>
    <w:rPr>
      <w:rFonts w:ascii="Times New Roman" w:hAnsi="Times New Roman" w:eastAsia="宋体" w:cs="Times New Roman"/>
      <w:sz w:val="18"/>
      <w:szCs w:val="18"/>
    </w:rPr>
  </w:style>
  <w:style w:type="paragraph" w:styleId="916" w:customStyle="1">
    <w:name w:val="页眉1"/>
    <w:basedOn w:val="70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7" w:customStyle="1">
    <w:name w:val="目录 11"/>
    <w:basedOn w:val="708"/>
    <w:next w:val="708"/>
    <w:uiPriority w:val="39"/>
    <w:qFormat/>
  </w:style>
  <w:style w:type="paragraph" w:styleId="918" w:customStyle="1">
    <w:name w:val="正文文本缩进 31"/>
    <w:basedOn w:val="708"/>
    <w:uiPriority w:val="0"/>
    <w:qFormat/>
    <w:pPr>
      <w:ind w:left="645" w:firstLine="645"/>
    </w:pPr>
    <w:rPr>
      <w:rFonts w:ascii="Arial" w:hAnsi="Arial" w:eastAsia="仿宋_GB2312"/>
      <w:color w:val="ffff00"/>
      <w:sz w:val="32"/>
      <w:szCs w:val="32"/>
    </w:rPr>
  </w:style>
  <w:style w:type="paragraph" w:styleId="919" w:customStyle="1">
    <w:name w:val="普通(网站)11"/>
    <w:basedOn w:val="708"/>
    <w:uiPriority w:val="99"/>
    <w:unhideWhenUsed/>
    <w:qFormat/>
    <w:pPr>
      <w:jc w:val="left"/>
      <w:spacing w:before="100" w:beforeAutospacing="1" w:after="100" w:afterAutospacing="1"/>
      <w:widowControl/>
    </w:pPr>
    <w:rPr>
      <w:rFonts w:ascii="宋体" w:hAnsi="宋体" w:cs="宋体"/>
      <w:sz w:val="24"/>
      <w:szCs w:val="24"/>
    </w:rPr>
  </w:style>
  <w:style w:type="paragraph" w:styleId="920" w:customStyle="1">
    <w:name w:val="批注主题1"/>
    <w:basedOn w:val="904"/>
    <w:next w:val="904"/>
    <w:link w:val="921"/>
    <w:uiPriority w:val="0"/>
    <w:qFormat/>
    <w:rPr>
      <w:b/>
      <w:bCs/>
    </w:rPr>
  </w:style>
  <w:style w:type="character" w:styleId="921" w:customStyle="1">
    <w:name w:val="批注主题 字符"/>
    <w:link w:val="920"/>
    <w:uiPriority w:val="0"/>
    <w:qFormat/>
    <w:rPr>
      <w:b/>
      <w:bCs/>
      <w:sz w:val="21"/>
    </w:rPr>
  </w:style>
  <w:style w:type="paragraph" w:styleId="922" w:customStyle="1">
    <w:name w:val="正文首行缩进1"/>
    <w:basedOn w:val="906"/>
    <w:link w:val="923"/>
    <w:uiPriority w:val="0"/>
    <w:qFormat/>
    <w:pPr>
      <w:ind w:firstLine="420"/>
      <w:spacing w:after="120"/>
    </w:pPr>
    <w:rPr>
      <w:rFonts w:ascii="Times New Roman" w:eastAsia="宋体"/>
      <w:szCs w:val="24"/>
    </w:rPr>
  </w:style>
  <w:style w:type="character" w:styleId="923" w:customStyle="1">
    <w:name w:val="正文首行缩进 字符"/>
    <w:link w:val="922"/>
    <w:uiPriority w:val="0"/>
    <w:qFormat/>
    <w:rPr>
      <w:sz w:val="24"/>
      <w:szCs w:val="24"/>
    </w:rPr>
  </w:style>
  <w:style w:type="paragraph" w:styleId="924" w:customStyle="1">
    <w:name w:val="正文首行缩进 211"/>
    <w:basedOn w:val="907"/>
    <w:next w:val="918"/>
    <w:uiPriority w:val="0"/>
    <w:qFormat/>
    <w:pPr>
      <w:ind w:left="0" w:firstLine="420"/>
      <w:spacing w:after="0" w:line="360" w:lineRule="auto"/>
    </w:pPr>
    <w:rPr>
      <w:rFonts w:ascii="宋体" w:hAnsi="宋体"/>
      <w:sz w:val="20"/>
      <w:szCs w:val="20"/>
    </w:rPr>
  </w:style>
  <w:style w:type="table" w:styleId="925" w:customStyle="1">
    <w:name w:val="网格型1"/>
    <w:basedOn w:val="902"/>
    <w:uiPriority w:val="39"/>
    <w:qFormat/>
    <w:tblPr/>
  </w:style>
  <w:style w:type="character" w:styleId="926" w:customStyle="1">
    <w:name w:val="要点1"/>
    <w:link w:val="708"/>
    <w:uiPriority w:val="22"/>
    <w:qFormat/>
    <w:rPr>
      <w:b/>
      <w:bCs/>
    </w:rPr>
  </w:style>
  <w:style w:type="character" w:styleId="927" w:customStyle="1">
    <w:name w:val="已访问的超链接1"/>
    <w:link w:val="708"/>
    <w:uiPriority w:val="0"/>
    <w:qFormat/>
    <w:rPr>
      <w:rFonts w:ascii="Times New Roman" w:hAnsi="Times New Roman" w:eastAsia="宋体" w:cs="Times New Roman"/>
      <w:sz w:val="21"/>
      <w:lang w:val="en-US" w:eastAsia="zh-CN" w:bidi="ar-SA"/>
    </w:rPr>
  </w:style>
  <w:style w:type="character" w:styleId="928" w:customStyle="1">
    <w:name w:val="强调1"/>
    <w:link w:val="708"/>
    <w:uiPriority w:val="0"/>
    <w:qFormat/>
    <w:rPr>
      <w:i/>
    </w:rPr>
  </w:style>
  <w:style w:type="character" w:styleId="929" w:customStyle="1">
    <w:name w:val="超链接1"/>
    <w:link w:val="708"/>
    <w:uiPriority w:val="99"/>
    <w:unhideWhenUsed/>
    <w:qFormat/>
    <w:rPr>
      <w:color w:val="0563c1"/>
      <w:u w:val="single"/>
    </w:rPr>
  </w:style>
  <w:style w:type="character" w:styleId="930" w:customStyle="1">
    <w:name w:val="批注引用1"/>
    <w:link w:val="708"/>
    <w:uiPriority w:val="0"/>
    <w:qFormat/>
    <w:rPr>
      <w:sz w:val="21"/>
      <w:szCs w:val="21"/>
    </w:rPr>
  </w:style>
  <w:style w:type="paragraph" w:styleId="931" w:customStyle="1">
    <w:name w:val="普通文字"/>
    <w:basedOn w:val="708"/>
    <w:next w:val="708"/>
    <w:uiPriority w:val="0"/>
    <w:qFormat/>
    <w:rPr>
      <w:rFonts w:ascii="宋体"/>
      <w:sz w:val="24"/>
    </w:rPr>
  </w:style>
  <w:style w:type="paragraph" w:styleId="932" w:customStyle="1">
    <w:name w:val="正文缩进1"/>
    <w:basedOn w:val="708"/>
    <w:uiPriority w:val="0"/>
    <w:qFormat/>
    <w:pPr>
      <w:ind w:firstLine="420"/>
      <w:jc w:val="left"/>
    </w:pPr>
    <w:rPr>
      <w:rFonts w:ascii="宋体" w:hAnsi="Calibri"/>
      <w:sz w:val="24"/>
      <w:szCs w:val="22"/>
    </w:rPr>
  </w:style>
  <w:style w:type="paragraph" w:styleId="933" w:customStyle="1">
    <w:name w:val="索引 11"/>
    <w:basedOn w:val="708"/>
    <w:next w:val="708"/>
    <w:uiPriority w:val="0"/>
    <w:qFormat/>
    <w:pPr>
      <w:spacing w:line="360" w:lineRule="auto"/>
    </w:pPr>
    <w:rPr>
      <w:rFonts w:ascii="仿宋_GB2312" w:eastAsia="仿宋_GB2312"/>
      <w:sz w:val="24"/>
    </w:rPr>
  </w:style>
  <w:style w:type="paragraph" w:styleId="934" w:customStyle="1">
    <w:name w:val="纯文本1"/>
    <w:basedOn w:val="708"/>
    <w:uiPriority w:val="0"/>
    <w:qFormat/>
    <w:rPr>
      <w:rFonts w:ascii="宋体" w:hAnsi="Courier New"/>
      <w:szCs w:val="22"/>
    </w:rPr>
  </w:style>
  <w:style w:type="paragraph" w:styleId="935" w:customStyle="1">
    <w:name w:val="普通(网站)1"/>
    <w:basedOn w:val="708"/>
    <w:uiPriority w:val="99"/>
    <w:qFormat/>
    <w:pPr>
      <w:jc w:val="left"/>
      <w:spacing w:before="100" w:beforeAutospacing="1" w:after="100" w:afterAutospacing="1"/>
    </w:pPr>
    <w:rPr>
      <w:sz w:val="24"/>
    </w:rPr>
  </w:style>
  <w:style w:type="paragraph" w:styleId="936" w:customStyle="1">
    <w:name w:val="正文文本1"/>
    <w:basedOn w:val="708"/>
    <w:next w:val="708"/>
    <w:uiPriority w:val="0"/>
    <w:qFormat/>
    <w:rPr>
      <w:sz w:val="20"/>
    </w:rPr>
  </w:style>
  <w:style w:type="paragraph" w:styleId="937" w:customStyle="1">
    <w:name w:val="正文文本首行缩进"/>
    <w:basedOn w:val="936"/>
    <w:uiPriority w:val="0"/>
    <w:qFormat/>
    <w:pPr>
      <w:ind w:firstLine="420"/>
      <w:spacing w:after="120"/>
      <w:tabs>
        <w:tab w:val="left" w:pos="2020" w:leader="none"/>
        <w:tab w:val="center" w:pos="4535" w:leader="none"/>
      </w:tabs>
    </w:pPr>
    <w:rPr>
      <w:sz w:val="21"/>
    </w:rPr>
  </w:style>
  <w:style w:type="paragraph" w:styleId="938" w:customStyle="1">
    <w:name w:val="纯文本2"/>
    <w:basedOn w:val="708"/>
    <w:uiPriority w:val="0"/>
    <w:qFormat/>
    <w:rPr>
      <w:rFonts w:ascii="宋体" w:hAnsi="Courier New"/>
    </w:rPr>
  </w:style>
  <w:style w:type="paragraph" w:styleId="939" w:customStyle="1">
    <w:name w:val="正文文本 21"/>
    <w:basedOn w:val="708"/>
    <w:uiPriority w:val="0"/>
    <w:qFormat/>
    <w:pPr>
      <w:spacing w:after="120" w:line="480" w:lineRule="auto"/>
    </w:pPr>
    <w:rPr>
      <w:sz w:val="20"/>
    </w:rPr>
  </w:style>
  <w:style w:type="paragraph" w:styleId="940" w:customStyle="1">
    <w:name w:val="页脚1"/>
    <w:basedOn w:val="708"/>
    <w:uiPriority w:val="0"/>
    <w:qFormat/>
    <w:pPr>
      <w:jc w:val="left"/>
      <w:tabs>
        <w:tab w:val="center" w:pos="4153" w:leader="none"/>
        <w:tab w:val="right" w:pos="8306" w:leader="none"/>
      </w:tabs>
    </w:pPr>
    <w:rPr>
      <w:sz w:val="18"/>
    </w:rPr>
  </w:style>
  <w:style w:type="character" w:styleId="941" w:customStyle="1">
    <w:name w:val="custom-tag-placeholder-class"/>
    <w:link w:val="708"/>
    <w:uiPriority w:val="0"/>
    <w:qFormat/>
  </w:style>
  <w:style w:type="paragraph" w:styleId="94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3" w:customStyle="1">
    <w:name w:val="列出段落1"/>
    <w:basedOn w:val="708"/>
    <w:uiPriority w:val="0"/>
    <w:qFormat/>
    <w:pPr>
      <w:ind w:firstLine="420"/>
    </w:pPr>
    <w:rPr>
      <w:szCs w:val="21"/>
    </w:rPr>
  </w:style>
  <w:style w:type="paragraph" w:styleId="944" w:customStyle="1">
    <w:name w:val="标题 111"/>
    <w:basedOn w:val="708"/>
    <w:next w:val="708"/>
    <w:uiPriority w:val="0"/>
    <w:qFormat/>
    <w:pPr>
      <w:keepLines/>
      <w:keepNext/>
      <w:spacing w:before="340" w:after="330" w:line="578" w:lineRule="auto"/>
      <w:outlineLvl w:val="0"/>
    </w:pPr>
    <w:rPr>
      <w:b/>
      <w:bCs/>
      <w:sz w:val="44"/>
      <w:szCs w:val="44"/>
      <w:lang w:val="en-US" w:eastAsia="en-US"/>
    </w:rPr>
  </w:style>
  <w:style w:type="paragraph" w:styleId="945" w:customStyle="1">
    <w:name w:val="普通(网站)2"/>
    <w:basedOn w:val="708"/>
    <w:uiPriority w:val="99"/>
    <w:unhideWhenUsed/>
    <w:qFormat/>
    <w:pPr>
      <w:jc w:val="left"/>
      <w:spacing w:before="100" w:beforeAutospacing="1" w:after="100" w:afterAutospacing="1"/>
      <w:widowControl/>
    </w:pPr>
    <w:rPr>
      <w:rFonts w:ascii="宋体" w:hAnsi="宋体" w:cs="宋体"/>
      <w:sz w:val="24"/>
      <w:szCs w:val="24"/>
    </w:rPr>
  </w:style>
  <w:style w:type="paragraph" w:styleId="946"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47" w:customStyle="1">
    <w:name w:val="正文首行缩进11"/>
    <w:basedOn w:val="936"/>
    <w:uiPriority w:val="0"/>
    <w:qFormat/>
    <w:pPr>
      <w:ind w:firstLine="200"/>
      <w:spacing w:line="360" w:lineRule="auto"/>
    </w:pPr>
    <w:rPr>
      <w:rFonts w:ascii="仿宋_GB2312" w:hAnsi="Times New Roman" w:eastAsia="仿宋_GB2312"/>
      <w:sz w:val="30"/>
      <w:szCs w:val="30"/>
    </w:rPr>
  </w:style>
  <w:style w:type="character" w:styleId="948" w:customStyle="1">
    <w:name w:val="font51"/>
    <w:basedOn w:val="718"/>
    <w:uiPriority w:val="0"/>
    <w:qFormat/>
    <w:rPr>
      <w:rFonts w:hint="eastAsia" w:ascii="宋体" w:hAnsi="宋体" w:eastAsia="宋体" w:cs="宋体"/>
      <w:color w:val="000000"/>
      <w:sz w:val="21"/>
      <w:szCs w:val="21"/>
      <w:u w:val="none"/>
    </w:rPr>
  </w:style>
  <w:style w:type="character" w:styleId="949" w:customStyle="1">
    <w:name w:val="font41"/>
    <w:basedOn w:val="718"/>
    <w:uiPriority w:val="0"/>
    <w:qFormat/>
    <w:rPr>
      <w:rFonts w:hint="eastAsia" w:ascii="宋体" w:hAnsi="宋体" w:eastAsia="宋体" w:cs="宋体"/>
      <w:color w:val="000000"/>
      <w:sz w:val="22"/>
      <w:szCs w:val="22"/>
      <w:u w:val="none"/>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pn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7029A8-5D98-4690-8069-C1E408BD08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27</cp:revision>
  <dcterms:created xsi:type="dcterms:W3CDTF">2023-12-07T03:32:00Z</dcterms:created>
  <dcterms:modified xsi:type="dcterms:W3CDTF">2026-08-14T01:36:40Z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289481B8AE6640969917C0CBC77FFF0B_13</vt:lpwstr>
  </property>
  <property fmtid="{D5CDD505-2E9C-101B-9397-08002B2CF9AE}" pid="4" name="KSOTemplateDocerSaveRecord">
    <vt:lpwstr>eyJoZGlkIjoiYzA5YWY4M2MwNGRhODk4ZjM0ZWM5YjZlMDk5M2I4YjQiLCJ1c2VySWQiOiIxNjU1OTQ5OTg4In0=</vt:lpwstr>
  </property>
</Properties>
</file>