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jc w:val="center"/>
        <w:rPr>
          <w:rFonts w:hint="eastAsia" w:hAnsi="宋体"/>
          <w:b/>
          <w:color w:val="auto"/>
          <w:sz w:val="84"/>
          <w:highlight w:val="none"/>
        </w:rPr>
      </w:pPr>
      <w:r>
        <w:rPr>
          <w:rFonts w:hint="eastAsia" w:hAnsi="宋体"/>
          <w:b/>
          <w:color w:val="auto"/>
          <w:sz w:val="84"/>
          <w:highlight w:val="none"/>
        </w:rPr>
        <w:t xml:space="preserve">太仓市政府采购</w:t>
      </w:r>
      <w:r/>
    </w:p>
    <w:p>
      <w:pPr>
        <w:jc w:val="center"/>
        <w:rPr>
          <w:rFonts w:hint="eastAsia" w:hAnsi="宋体"/>
          <w:b/>
          <w:color w:val="auto"/>
          <w:sz w:val="84"/>
          <w:highlight w:val="none"/>
        </w:rPr>
      </w:pPr>
      <w:r>
        <w:rPr>
          <w:rFonts w:hint="eastAsia" w:hAnsi="宋体"/>
          <w:b/>
          <w:color w:val="auto"/>
          <w:sz w:val="84"/>
          <w:highlight w:val="none"/>
        </w:rPr>
        <w:t xml:space="preserve">招标文件</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jc w:val="both"/>
        <w:spacing w:before="0" w:line="360" w:lineRule="auto"/>
        <w:rPr>
          <w:rFonts w:hint="eastAsia" w:hAnsi="宋体"/>
          <w:b/>
          <w:bCs/>
          <w:color w:val="auto"/>
          <w:sz w:val="32"/>
          <w:szCs w:val="32"/>
          <w:highlight w:val="none"/>
        </w:rPr>
      </w:pPr>
      <w:r>
        <w:rPr>
          <w:rFonts w:hint="eastAsia" w:hAnsi="宋体"/>
          <w:b/>
          <w:bCs/>
          <w:color w:val="auto"/>
          <w:sz w:val="32"/>
          <w:szCs w:val="32"/>
          <w:highlight w:val="none"/>
        </w:rPr>
        <w:t xml:space="preserve">项目编号：</w:t>
      </w:r>
      <w:r>
        <w:rPr>
          <w:rFonts w:hint="eastAsia" w:hAnsi="宋体"/>
          <w:b/>
          <w:bCs/>
          <w:color w:val="auto"/>
          <w:sz w:val="32"/>
          <w:szCs w:val="32"/>
          <w:highlight w:val="none"/>
          <w:lang w:eastAsia="zh-CN"/>
        </w:rPr>
        <w:t xml:space="preserve">JSZC-320585-ZFXM-G2026-0010</w:t>
      </w:r>
      <w:r>
        <w:rPr>
          <w:rFonts w:hint="eastAsia" w:hAnsi="宋体"/>
          <w:b/>
          <w:bCs/>
          <w:color w:val="auto"/>
          <w:sz w:val="32"/>
          <w:szCs w:val="32"/>
          <w:highlight w:val="none"/>
        </w:rPr>
        <w:t xml:space="preserve"> </w:t>
      </w:r>
      <w:r/>
    </w:p>
    <w:p>
      <w:pPr>
        <w:pStyle w:val="743"/>
        <w:ind w:left="0" w:firstLine="32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采购内容：</w:t>
      </w:r>
      <w:r>
        <w:rPr>
          <w:rFonts w:hint="eastAsia" w:hAnsi="宋体"/>
          <w:b/>
          <w:bCs/>
          <w:color w:val="auto"/>
          <w:sz w:val="32"/>
          <w:szCs w:val="32"/>
          <w:highlight w:val="none"/>
          <w:lang w:eastAsia="zh-CN"/>
        </w:rPr>
        <w:t xml:space="preserve">2026年度化工园区聘请第三方安全生产服务</w:t>
      </w:r>
      <w:r/>
    </w:p>
    <w:p>
      <w:pPr>
        <w:pStyle w:val="743"/>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采购单位：</w:t>
      </w:r>
      <w:r>
        <w:rPr>
          <w:rFonts w:hint="eastAsia" w:hAnsi="宋体"/>
          <w:b/>
          <w:bCs/>
          <w:color w:val="auto"/>
          <w:sz w:val="32"/>
          <w:szCs w:val="32"/>
          <w:highlight w:val="none"/>
          <w:lang w:eastAsia="zh-CN"/>
        </w:rPr>
        <w:t xml:space="preserve">太仓港经济技术开发区管理委员会</w:t>
      </w:r>
      <w:r/>
    </w:p>
    <w:p>
      <w:pPr>
        <w:pStyle w:val="743"/>
        <w:jc w:val="both"/>
        <w:spacing w:before="0" w:line="360" w:lineRule="auto"/>
        <w:rPr>
          <w:rFonts w:hint="eastAsia" w:hAnsi="宋体"/>
          <w:b/>
          <w:bCs/>
          <w:color w:val="auto"/>
          <w:sz w:val="32"/>
          <w:szCs w:val="32"/>
          <w:highlight w:val="none"/>
        </w:rPr>
      </w:pPr>
      <w:r>
        <w:rPr>
          <w:rFonts w:hint="eastAsia" w:hAnsi="宋体"/>
          <w:b/>
          <w:bCs/>
          <w:color w:val="auto"/>
          <w:sz w:val="32"/>
          <w:szCs w:val="32"/>
          <w:highlight w:val="none"/>
        </w:rPr>
        <w:t xml:space="preserve">项目类别：服务类 </w:t>
      </w:r>
      <w:r/>
    </w:p>
    <w:p>
      <w:pPr>
        <w:pStyle w:val="743"/>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标的所属行业：</w:t>
      </w:r>
      <w:r>
        <w:rPr>
          <w:rFonts w:hint="eastAsia" w:ascii="Times New Roman"/>
          <w:b/>
          <w:sz w:val="32"/>
          <w:szCs w:val="32"/>
        </w:rPr>
        <w:t xml:space="preserve">（十六）</w:t>
      </w:r>
      <w:r>
        <w:rPr>
          <w:rFonts w:hint="eastAsia" w:hAnsi="宋体"/>
          <w:b/>
          <w:bCs/>
          <w:color w:val="auto"/>
          <w:sz w:val="32"/>
          <w:szCs w:val="32"/>
          <w:highlight w:val="none"/>
          <w:lang w:eastAsia="zh-CN"/>
        </w:rPr>
        <w:t xml:space="preserve">其他未列明行业</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center"/>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代理机构：</w:t>
      </w:r>
      <w:r>
        <w:rPr>
          <w:rFonts w:hint="eastAsia" w:hAnsi="宋体"/>
          <w:b/>
          <w:bCs/>
          <w:color w:val="auto"/>
          <w:sz w:val="32"/>
          <w:szCs w:val="32"/>
          <w:highlight w:val="none"/>
          <w:lang w:eastAsia="zh-CN"/>
        </w:rPr>
        <w:t xml:space="preserve">江苏兆丰项目管理有限公司</w:t>
      </w:r>
      <w:r/>
    </w:p>
    <w:p>
      <w:pPr>
        <w:pStyle w:val="743"/>
        <w:ind w:left="0"/>
        <w:jc w:val="center"/>
        <w:spacing w:before="0" w:line="360" w:lineRule="auto"/>
        <w:rPr>
          <w:rFonts w:hint="eastAsia" w:hAnsi="宋体"/>
          <w:b/>
          <w:bCs/>
          <w:color w:val="auto"/>
          <w:sz w:val="32"/>
          <w:szCs w:val="32"/>
          <w:highlight w:val="none"/>
        </w:rPr>
      </w:pPr>
      <w:r>
        <w:rPr>
          <w:rFonts w:hint="eastAsia" w:hAnsi="宋体"/>
          <w:b/>
          <w:bCs/>
          <w:color w:val="auto"/>
          <w:sz w:val="32"/>
          <w:szCs w:val="32"/>
          <w:highlight w:val="none"/>
        </w:rPr>
        <w:t xml:space="preserve">二○二</w:t>
      </w:r>
      <w:r>
        <w:rPr>
          <w:rFonts w:hint="eastAsia" w:hAnsi="宋体"/>
          <w:b/>
          <w:bCs/>
          <w:color w:val="auto"/>
          <w:sz w:val="32"/>
          <w:szCs w:val="32"/>
          <w:highlight w:val="none"/>
          <w:lang w:val="en-US" w:eastAsia="zh-CN"/>
        </w:rPr>
        <w:t xml:space="preserve">六</w:t>
      </w:r>
      <w:r>
        <w:rPr>
          <w:rFonts w:hint="eastAsia" w:hAnsi="宋体"/>
          <w:b/>
          <w:bCs/>
          <w:color w:val="auto"/>
          <w:sz w:val="32"/>
          <w:szCs w:val="32"/>
          <w:highlight w:val="none"/>
        </w:rPr>
        <w:t xml:space="preserve">年</w:t>
      </w:r>
      <w:r>
        <w:rPr>
          <w:rFonts w:hint="eastAsia" w:hAnsi="宋体"/>
          <w:b/>
          <w:bCs/>
          <w:color w:val="auto"/>
          <w:sz w:val="32"/>
          <w:szCs w:val="32"/>
          <w:highlight w:val="none"/>
          <w:lang w:val="en-US" w:eastAsia="zh-CN"/>
        </w:rPr>
        <w:t xml:space="preserve">八</w:t>
      </w:r>
      <w:r>
        <w:rPr>
          <w:rFonts w:hint="eastAsia" w:hAnsi="宋体"/>
          <w:b/>
          <w:bCs/>
          <w:color w:val="auto"/>
          <w:sz w:val="32"/>
          <w:szCs w:val="32"/>
          <w:highlight w:val="none"/>
        </w:rPr>
        <w:t xml:space="preserve">月</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rPr>
          <w:rFonts w:hint="eastAsia" w:hAnsi="宋体"/>
          <w:b/>
          <w:color w:val="auto"/>
          <w:sz w:val="44"/>
          <w:szCs w:val="44"/>
          <w:highlight w:val="none"/>
        </w:rPr>
      </w:pPr>
      <w:r>
        <w:rPr>
          <w:rFonts w:hAnsi="宋体"/>
          <w:b/>
          <w:color w:val="auto"/>
          <w:sz w:val="44"/>
          <w:szCs w:val="44"/>
          <w:highlight w:val="none"/>
        </w:rPr>
        <w:br w:type="page" w:clear="all"/>
      </w:r>
      <w:r/>
    </w:p>
    <w:p>
      <w:pPr>
        <w:jc w:val="center"/>
        <w:rPr>
          <w:rFonts w:hint="eastAsia" w:hAnsi="宋体"/>
          <w:b/>
          <w:color w:val="auto"/>
          <w:sz w:val="44"/>
          <w:szCs w:val="44"/>
          <w:highlight w:val="none"/>
        </w:rPr>
      </w:pPr>
      <w:r>
        <w:rPr>
          <w:rFonts w:hint="eastAsia" w:hAnsi="宋体"/>
          <w:b/>
          <w:color w:val="auto"/>
          <w:sz w:val="44"/>
          <w:szCs w:val="44"/>
          <w:highlight w:val="none"/>
        </w:rPr>
      </w:r>
      <w:r/>
    </w:p>
    <w:p>
      <w:pPr>
        <w:jc w:val="center"/>
        <w:rPr>
          <w:rFonts w:hint="eastAsia" w:hAnsi="宋体"/>
          <w:b/>
          <w:color w:val="auto"/>
          <w:sz w:val="44"/>
          <w:szCs w:val="44"/>
          <w:highlight w:val="none"/>
        </w:rPr>
      </w:pPr>
      <w:r>
        <w:rPr>
          <w:rFonts w:hint="eastAsia" w:hAnsi="宋体"/>
          <w:b/>
          <w:color w:val="auto"/>
          <w:sz w:val="44"/>
          <w:szCs w:val="44"/>
          <w:highlight w:val="none"/>
        </w:rPr>
      </w:r>
      <w:r/>
    </w:p>
    <w:p>
      <w:pPr>
        <w:jc w:val="center"/>
        <w:rPr>
          <w:rFonts w:hint="eastAsia" w:hAnsi="宋体"/>
          <w:b/>
          <w:color w:val="auto"/>
          <w:sz w:val="44"/>
          <w:szCs w:val="44"/>
          <w:highlight w:val="none"/>
        </w:rPr>
      </w:pPr>
      <w:r>
        <w:rPr>
          <w:rFonts w:hAnsi="宋体"/>
          <w:b/>
          <w:color w:val="auto"/>
          <w:sz w:val="44"/>
          <w:szCs w:val="44"/>
          <w:highlight w:val="none"/>
        </w:rPr>
        <w:t xml:space="preserve">目   录</w:t>
      </w:r>
      <w:r/>
    </w:p>
    <w:p>
      <w:pPr>
        <w:pStyle w:val="935"/>
        <w:rPr>
          <w:color w:val="auto"/>
          <w:highlight w:val="none"/>
        </w:rPr>
      </w:pPr>
      <w:r>
        <w:rPr>
          <w:color w:val="auto"/>
          <w:highlight w:val="none"/>
        </w:rPr>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"_Toc159507035" \o "#_Toc159507035" </w:instrText>
      </w:r>
      <w:r>
        <w:rPr>
          <w:color w:val="auto"/>
          <w:highlight w:val="none"/>
        </w:rPr>
        <w:fldChar w:fldCharType="separate"/>
      </w:r>
      <w:r>
        <w:rPr>
          <w:rStyle w:val="774"/>
          <w:rFonts w:hAnsi="宋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_Toc159507035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"_Toc159507036" \o "#_Toc159507036" </w:instrText>
      </w:r>
      <w:r>
        <w:rPr>
          <w:color w:val="auto"/>
          <w:highlight w:val="none"/>
        </w:rPr>
        <w:fldChar w:fldCharType="separate"/>
      </w:r>
      <w:r>
        <w:rPr>
          <w:rStyle w:val="774"/>
          <w:rFonts w:hAnsi="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_Toc159507036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"_Toc159507037" \o "#_Toc159507037" </w:instrText>
      </w:r>
      <w:r>
        <w:rPr>
          <w:color w:val="auto"/>
          <w:highlight w:val="none"/>
        </w:rPr>
        <w:fldChar w:fldCharType="separate"/>
      </w:r>
      <w:r>
        <w:rPr>
          <w:rStyle w:val="774"/>
          <w:rFonts w:hAnsi="宋体"/>
          <w:color w:val="auto"/>
          <w:highlight w:val="none"/>
        </w:rPr>
        <w:t xml:space="preserve">第三章 项目需求</w:t>
      </w:r>
      <w:r>
        <w:rPr>
          <w:color w:val="auto"/>
          <w:highlight w:val="none"/>
        </w:rPr>
        <w:tab/>
      </w:r>
      <w:r>
        <w:rPr>
          <w:color w:val="auto"/>
          <w:highlight w:val="none"/>
        </w:rPr>
        <w:fldChar w:fldCharType="begin"/>
      </w:r>
      <w:r>
        <w:rPr>
          <w:color w:val="auto"/>
          <w:highlight w:val="none"/>
        </w:rPr>
        <w:instrText xml:space="preserve"> PAGEREF _Toc159507037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"_Toc159507038" \o "#_Toc159507038" </w:instrText>
      </w:r>
      <w:r>
        <w:rPr>
          <w:color w:val="auto"/>
          <w:highlight w:val="none"/>
        </w:rPr>
        <w:fldChar w:fldCharType="separate"/>
      </w:r>
      <w:r>
        <w:rPr>
          <w:rStyle w:val="774"/>
          <w:rFonts w:hAnsi="宋体"/>
          <w:color w:val="auto"/>
          <w:highlight w:val="none"/>
        </w:rPr>
        <w:t xml:space="preserve">第四章 评分办法及评标标准</w:t>
      </w:r>
      <w:r>
        <w:rPr>
          <w:color w:val="auto"/>
          <w:highlight w:val="none"/>
        </w:rPr>
        <w:tab/>
      </w:r>
      <w:r>
        <w:rPr>
          <w:color w:val="auto"/>
          <w:highlight w:val="none"/>
        </w:rPr>
        <w:fldChar w:fldCharType="begin"/>
      </w:r>
      <w:r>
        <w:rPr>
          <w:color w:val="auto"/>
          <w:highlight w:val="none"/>
        </w:rPr>
        <w:instrText xml:space="preserve"> PAGEREF _Toc159507038 \h </w:instrText>
      </w:r>
      <w:r>
        <w:rPr>
          <w:color w:val="auto"/>
          <w:highlight w:val="none"/>
        </w:rPr>
        <w:fldChar w:fldCharType="separate"/>
      </w:r>
      <w:r>
        <w:rPr>
          <w:color w:val="auto"/>
          <w:highlight w:val="none"/>
        </w:rPr>
        <w:t xml:space="preserve">34</w:t>
      </w:r>
      <w:r>
        <w:rPr>
          <w:color w:val="auto"/>
          <w:highlight w:val="none"/>
        </w:rPr>
        <w:fldChar w:fldCharType="end"/>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"_Toc159507039" \o "#_Toc159507039" </w:instrText>
      </w:r>
      <w:r>
        <w:rPr>
          <w:color w:val="auto"/>
          <w:highlight w:val="none"/>
        </w:rPr>
        <w:fldChar w:fldCharType="separate"/>
      </w:r>
      <w:r>
        <w:rPr>
          <w:rStyle w:val="774"/>
          <w:rFonts w:hAnsi="宋体"/>
          <w:color w:val="auto"/>
          <w:highlight w:val="none"/>
        </w:rPr>
        <w:t xml:space="preserve">第五章 投标文件格式</w:t>
      </w:r>
      <w:r>
        <w:rPr>
          <w:color w:val="auto"/>
          <w:highlight w:val="none"/>
        </w:rPr>
        <w:tab/>
      </w:r>
      <w:r>
        <w:rPr>
          <w:color w:val="auto"/>
          <w:highlight w:val="none"/>
        </w:rPr>
        <w:fldChar w:fldCharType="begin"/>
      </w:r>
      <w:r>
        <w:rPr>
          <w:color w:val="auto"/>
          <w:highlight w:val="none"/>
        </w:rPr>
        <w:instrText xml:space="preserve"> PAGEREF _Toc159507039 \h </w:instrText>
      </w:r>
      <w:r>
        <w:rPr>
          <w:color w:val="auto"/>
          <w:highlight w:val="none"/>
        </w:rPr>
        <w:fldChar w:fldCharType="separate"/>
      </w:r>
      <w:r>
        <w:rPr>
          <w:color w:val="auto"/>
          <w:highlight w:val="none"/>
        </w:rPr>
        <w:t xml:space="preserve">37</w:t>
      </w:r>
      <w:r>
        <w:rPr>
          <w:color w:val="auto"/>
          <w:highlight w:val="none"/>
        </w:rPr>
        <w:fldChar w:fldCharType="end"/>
      </w:r>
      <w:r>
        <w:rPr>
          <w:color w:val="auto"/>
          <w:highlight w:val="none"/>
        </w:rPr>
        <w:fldChar w:fldCharType="end"/>
      </w:r>
      <w:r/>
    </w:p>
    <w:p>
      <w:pPr>
        <w:pStyle w:val="756"/>
        <w:rPr>
          <w:rFonts w:ascii="Arial" w:hAnsi="Arial" w:cs="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"_Toc159507040" \o "#_Toc159507040" </w:instrText>
      </w:r>
      <w:r>
        <w:rPr>
          <w:color w:val="auto"/>
          <w:highlight w:val="none"/>
        </w:rPr>
        <w:fldChar w:fldCharType="separate"/>
      </w:r>
      <w:r>
        <w:rPr>
          <w:rStyle w:val="774"/>
          <w:rFonts w:hAnsi="宋体"/>
          <w:color w:val="auto"/>
          <w:highlight w:val="none"/>
        </w:rPr>
        <w:t xml:space="preserve">第六章 合同主要条款</w:t>
      </w:r>
      <w:r>
        <w:rPr>
          <w:color w:val="auto"/>
          <w:highlight w:val="none"/>
        </w:rPr>
        <w:tab/>
      </w:r>
      <w:r>
        <w:rPr>
          <w:color w:val="auto"/>
          <w:highlight w:val="none"/>
        </w:rPr>
        <w:fldChar w:fldCharType="begin"/>
      </w:r>
      <w:r>
        <w:rPr>
          <w:color w:val="auto"/>
          <w:highlight w:val="none"/>
        </w:rPr>
        <w:instrText xml:space="preserve"> PAGEREF _Toc159507040 \h </w:instrText>
      </w:r>
      <w:r>
        <w:rPr>
          <w:color w:val="auto"/>
          <w:highlight w:val="none"/>
        </w:rPr>
        <w:fldChar w:fldCharType="separate"/>
      </w:r>
      <w:r>
        <w:rPr>
          <w:color w:val="auto"/>
          <w:highlight w:val="none"/>
        </w:rPr>
        <w:t xml:space="preserve">52</w:t>
      </w:r>
      <w:r>
        <w:rPr>
          <w:color w:val="auto"/>
          <w:highlight w:val="none"/>
        </w:rPr>
        <w:fldChar w:fldCharType="end"/>
      </w:r>
      <w:r>
        <w:rPr>
          <w:color w:val="auto"/>
          <w:highlight w:val="none"/>
        </w:rPr>
        <w:fldChar w:fldCharType="end"/>
      </w:r>
      <w:r/>
    </w:p>
    <w:p>
      <w:pPr>
        <w:rPr>
          <w:color w:val="auto"/>
          <w:highlight w:val="none"/>
        </w:rPr>
      </w:pPr>
      <w:r>
        <w:rPr>
          <w:b/>
          <w:bCs/>
          <w:color w:val="auto"/>
          <w:highlight w:val="none"/>
          <w:lang w:val="zh-CN"/>
        </w:rPr>
        <w:fldChar w:fldCharType="end"/>
      </w:r>
      <w:r/>
    </w:p>
    <w:p>
      <w:pPr>
        <w:pStyle w:val="743"/>
        <w:ind w:left="0"/>
        <w:jc w:val="center"/>
        <w:spacing w:before="0" w:line="360" w:lineRule="auto"/>
        <w:rPr>
          <w:rFonts w:hint="eastAsia" w:hAnsi="宋体"/>
          <w:b/>
          <w:bCs/>
          <w:color w:val="auto"/>
          <w:sz w:val="36"/>
          <w:szCs w:val="36"/>
          <w:highlight w:val="none"/>
        </w:rPr>
        <w:outlineLvl w:val="0"/>
      </w:pPr>
      <w:r/>
      <w:bookmarkStart w:id="0" w:name="_Toc159507035"/>
      <w:r/>
      <w:bookmarkStart w:id="1" w:name="OLE_LINK6"/>
      <w:r/>
      <w:r/>
    </w:p>
    <w:p>
      <w:pPr>
        <w:pStyle w:val="743"/>
        <w:ind w:left="0"/>
        <w:jc w:val="center"/>
        <w:spacing w:before="0" w:line="360" w:lineRule="auto"/>
        <w:rPr>
          <w:rFonts w:hint="eastAsia" w:hAnsi="宋体"/>
          <w:b/>
          <w:bCs/>
          <w:color w:val="auto"/>
          <w:sz w:val="36"/>
          <w:szCs w:val="36"/>
          <w:highlight w:val="none"/>
        </w:rPr>
        <w:outlineLvl w:val="0"/>
      </w:pPr>
      <w:r>
        <w:rPr>
          <w:rFonts w:hint="eastAsia" w:hAnsi="宋体"/>
          <w:b/>
          <w:bCs/>
          <w:color w:val="auto"/>
          <w:sz w:val="36"/>
          <w:szCs w:val="36"/>
          <w:highlight w:val="none"/>
        </w:rPr>
      </w:r>
      <w:r/>
    </w:p>
    <w:p>
      <w:pPr>
        <w:rPr>
          <w:rFonts w:hint="eastAsia" w:hAnsi="宋体"/>
          <w:b/>
          <w:bCs/>
          <w:color w:val="auto"/>
          <w:sz w:val="36"/>
          <w:szCs w:val="36"/>
          <w:highlight w:val="none"/>
        </w:rPr>
      </w:pPr>
      <w:r>
        <w:rPr>
          <w:rFonts w:hAnsi="宋体"/>
          <w:b/>
          <w:bCs/>
          <w:color w:val="auto"/>
          <w:sz w:val="36"/>
          <w:szCs w:val="36"/>
          <w:highlight w:val="none"/>
        </w:rPr>
        <w:br w:type="page" w:clear="all"/>
      </w:r>
      <w:r/>
    </w:p>
    <w:p>
      <w:pPr>
        <w:pStyle w:val="743"/>
        <w:ind w:left="0"/>
        <w:jc w:val="center"/>
        <w:spacing w:before="0" w:line="360" w:lineRule="auto"/>
        <w:rPr>
          <w:rFonts w:hint="eastAsia" w:hAnsi="宋体"/>
          <w:b/>
          <w:bCs/>
          <w:color w:val="auto"/>
          <w:sz w:val="36"/>
          <w:szCs w:val="36"/>
          <w:highlight w:val="none"/>
        </w:rPr>
        <w:outlineLvl w:val="0"/>
      </w:pPr>
      <w:r>
        <w:rPr>
          <w:rFonts w:hAnsi="宋体"/>
          <w:b/>
          <w:bCs/>
          <w:color w:val="auto"/>
          <w:sz w:val="36"/>
          <w:szCs w:val="36"/>
          <w:highlight w:val="none"/>
        </w:rPr>
        <w:t xml:space="preserve">第</w:t>
      </w:r>
      <w:r>
        <w:rPr>
          <w:rFonts w:hint="eastAsia" w:hAnsi="宋体"/>
          <w:b/>
          <w:bCs/>
          <w:color w:val="auto"/>
          <w:sz w:val="36"/>
          <w:szCs w:val="36"/>
          <w:highlight w:val="none"/>
        </w:rPr>
        <w:t xml:space="preserve">一章 </w:t>
      </w:r>
      <w:bookmarkStart w:id="2" w:name="OLE_LINK5"/>
      <w:r/>
      <w:bookmarkStart w:id="3" w:name="OLE_LINK3"/>
      <w:r/>
      <w:bookmarkStart w:id="4" w:name="OLE_LINK4"/>
      <w:r>
        <w:rPr>
          <w:rFonts w:hint="eastAsia" w:hAnsi="宋体"/>
          <w:b/>
          <w:bCs/>
          <w:color w:val="auto"/>
          <w:sz w:val="36"/>
          <w:szCs w:val="36"/>
          <w:highlight w:val="none"/>
        </w:rPr>
        <w:t xml:space="preserve">招标公告</w:t>
      </w:r>
      <w:bookmarkEnd w:id="0"/>
      <w:r/>
      <w:bookmarkEnd w:id="1"/>
      <w:r/>
      <w:bookmarkEnd w:id="2"/>
      <w:r/>
      <w:bookmarkEnd w:id="3"/>
      <w:r/>
      <w:bookmarkEnd w:id="4"/>
      <w:r/>
      <w:r/>
    </w:p>
    <w:p>
      <w:pPr>
        <w:spacing w:line="360" w:lineRule="auto"/>
        <w:rPr>
          <w:rFonts w:hint="eastAsia" w:ascii="宋体" w:hAnsi="宋体" w:eastAsia="宋体" w:cs="宋体"/>
          <w:b/>
          <w:bCs/>
          <w:color w:val="auto"/>
          <w:sz w:val="24"/>
          <w:szCs w:val="24"/>
          <w:highlight w:val="none"/>
        </w:rPr>
      </w:pPr>
      <w:r/>
      <w:bookmarkStart w:id="5" w:name="OLE_LINK1"/>
      <w:r>
        <w:rPr>
          <w:rFonts w:hint="eastAsia" w:ascii="宋体" w:hAnsi="宋体" w:eastAsia="宋体" w:cs="宋体"/>
          <w:b/>
          <w:bCs/>
          <w:color w:val="auto"/>
          <w:sz w:val="24"/>
          <w:szCs w:val="24"/>
          <w:highlight w:val="none"/>
        </w:rPr>
        <w:t xml:space="preserve">项目概况</w:t>
      </w:r>
      <w:r/>
    </w:p>
    <w:p>
      <w:pPr>
        <w:ind w:firstLine="42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2026年度化工园区聘请第三方安全生产服务</w:t>
      </w:r>
      <w:r>
        <w:rPr>
          <w:rFonts w:hint="eastAsia" w:ascii="宋体" w:hAnsi="宋体" w:eastAsia="宋体" w:cs="宋体"/>
          <w:color w:val="auto"/>
          <w:sz w:val="24"/>
          <w:szCs w:val="24"/>
          <w:highlight w:val="none"/>
        </w:rPr>
        <w:t xml:space="preserve">项目</w:t>
      </w:r>
      <w:r>
        <w:rPr>
          <w:rFonts w:hint="eastAsia" w:hAnsi="宋体" w:cs="宋体"/>
          <w:color w:val="auto"/>
          <w:sz w:val="24"/>
          <w:szCs w:val="24"/>
          <w:highlight w:val="none"/>
          <w:lang w:eastAsia="zh-CN"/>
        </w:rPr>
        <w:t xml:space="preserve">JSZC-320585-ZFXM-G2026-0010</w:t>
      </w:r>
      <w:r>
        <w:rPr>
          <w:rFonts w:hint="eastAsia" w:ascii="宋体" w:hAnsi="宋体" w:eastAsia="宋体" w:cs="宋体"/>
          <w:color w:val="auto"/>
          <w:sz w:val="24"/>
          <w:szCs w:val="24"/>
          <w:highlight w:val="none"/>
        </w:rPr>
        <w:t xml:space="preserve">的潜在投标人应在“苏采云政府采购一体化平台”中参与项目并下载获取招标文件，并于</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03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09：30</w:t>
      </w:r>
      <w:r>
        <w:rPr>
          <w:rFonts w:hint="eastAsia" w:ascii="宋体" w:hAnsi="宋体" w:eastAsia="宋体" w:cs="宋体"/>
          <w:color w:val="auto"/>
          <w:sz w:val="24"/>
          <w:szCs w:val="24"/>
          <w:highlight w:val="none"/>
        </w:rPr>
        <w:t xml:space="preserve">（北京时间）前上传电子投标文件。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JSZC-320585-ZFXM-G2026-0010</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hAnsi="宋体" w:cs="宋体"/>
          <w:color w:val="auto"/>
          <w:sz w:val="24"/>
          <w:szCs w:val="24"/>
          <w:highlight w:val="none"/>
          <w:lang w:eastAsia="zh-CN"/>
        </w:rPr>
        <w:t xml:space="preserve">2026年度化工园区聘请第三方安全生产服务</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125.000000万元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125.000000万元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化工园区聘请第三方安全生产专家驻点服务，聘请驻点专家按照相关法律法规和上级文件开展各类专项检查、深度检查和复查，对化工园区开展化工（危化品）“全覆盖式”安全治理，对辖区内企业进行安全检查指导服务，为园区科学决策提供合理化建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具体详见采购文件。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一年（具体起止时间以合同约定为准）</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本项目（是/否）接受联合体投标：否。</w:t>
      </w:r>
      <w:r/>
    </w:p>
    <w:p>
      <w:pPr>
        <w:keepLines w:val="0"/>
        <w:keepNext w:val="0"/>
        <w:pageBreakBefore w:val="0"/>
        <w:spacing w:line="2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bookmarkStart w:id="6" w:name="OLE_LINK2"/>
      <w:r/>
      <w:bookmarkStart w:id="7" w:name="OLE_LINK7"/>
      <w:r>
        <w:rPr>
          <w:rFonts w:hint="eastAsia" w:ascii="宋体" w:hAnsi="宋体" w:eastAsia="宋体" w:cs="宋体"/>
          <w:color w:val="auto"/>
          <w:sz w:val="24"/>
          <w:szCs w:val="24"/>
          <w:highlight w:val="none"/>
          <w:lang w:val="en-US"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标的所属行业：（十六）其他未列明行业。</w:t>
      </w:r>
      <w:bookmarkEnd w:id="6"/>
      <w:r/>
      <w:bookmarkEnd w:id="7"/>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（三）本项目的特定资格要求：</w:t>
      </w:r>
      <w:r/>
    </w:p>
    <w:p>
      <w:p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三、投标报名及获取招标文件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1、时间：自招标文件公告发布之日起5个工作日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 </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3、方式：网上下载电子招标文件 </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03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09：30时</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2、开标地点：苏采云网上不见面开标大厅</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五、公告期限</w:t>
      </w:r>
      <w:r/>
    </w:p>
    <w:p>
      <w:pPr>
        <w:ind w:firstLine="42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自本公告发布之日起5个工作日。</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六、其他补充事宜</w:t>
      </w:r>
      <w:r/>
    </w:p>
    <w:p>
      <w:pPr>
        <w:ind w:firstLine="42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2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w:t>
      </w:r>
      <w:r>
        <w:rPr>
          <w:rFonts w:hint="eastAsia" w:ascii="宋体" w:hAnsi="宋体" w:eastAsia="宋体" w:cs="宋体"/>
          <w:bCs/>
          <w:color w:val="auto"/>
          <w:sz w:val="24"/>
          <w:szCs w:val="24"/>
          <w:highlight w:val="none"/>
        </w:rPr>
        <w:t xml:space="preserve">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2"/>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3、本项目采用不见面开标，投标人开标时无需到开标现场进行解密，采取网上开标大厅解密电子投标文件，投标人远程解密要求如下：</w:t>
      </w:r>
      <w:r/>
    </w:p>
    <w:p>
      <w:pPr>
        <w:ind w:firstLine="42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2）投标人登录苏采云系统，点击开标大厅，选择开标项目，完成不见面开标流程。</w:t>
      </w:r>
      <w:r/>
    </w:p>
    <w:p>
      <w:pPr>
        <w:ind w:firstLine="42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3）投标截止时间后根据系统提示解密电子投标文件。解密时间以系统提示为准，未在规定时间内完成解密，其投标文件将被拒绝，不参与后续投标流程。</w:t>
      </w:r>
      <w:r/>
    </w:p>
    <w:p>
      <w:pPr>
        <w:ind w:firstLine="42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4）在开标、评标过程中投标单位代表</w:t>
      </w:r>
      <w:r>
        <w:rPr>
          <w:rFonts w:hint="eastAsia" w:ascii="宋体" w:hAnsi="宋体" w:eastAsia="宋体" w:cs="宋体"/>
          <w:color w:val="auto"/>
          <w:sz w:val="24"/>
          <w:szCs w:val="24"/>
          <w:highlight w:val="none"/>
        </w:rPr>
        <w:t xml:space="preserve">须在网上不见面开标系</w:t>
      </w:r>
      <w:r>
        <w:rPr>
          <w:rFonts w:hint="eastAsia" w:ascii="宋体" w:hAnsi="宋体" w:eastAsia="宋体" w:cs="宋体"/>
          <w:b w:val="0"/>
          <w:bCs w:val="0"/>
          <w:color w:val="auto"/>
          <w:sz w:val="24"/>
          <w:szCs w:val="24"/>
          <w:highlight w:val="none"/>
        </w:rPr>
        <w:t xml:space="preserve">统中保持在线状态，以应对可能发生的澄清、说明等回复，由于投标单位代表不在线所造成的一切后果由投标人自行承担。</w:t>
      </w:r>
      <w:r/>
    </w:p>
    <w:p>
      <w:pPr>
        <w:ind w:firstLine="42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5、有关供应商注册、报名、下载电子招标文件、制作上传电子投标文件、不见面开标及其他注意事项登录苏州政府采购网，在“下载中心”栏目下载“苏采云系统供应商操作手册”查阅。</w:t>
      </w:r>
      <w:r/>
    </w:p>
    <w:p>
      <w:pPr>
        <w:ind w:firstLine="42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6、有关办理CA数字证书申领及电子签章事项，登录苏州政府采购网，点击页面底部苏采云图标，进入苏采云政府采购一体化平台，下载“新CA办理指南”文件查阅。</w:t>
      </w:r>
      <w:r>
        <w:rPr>
          <w:rFonts w:hint="eastAsia" w:ascii="宋体" w:hAnsi="宋体" w:eastAsia="宋体" w:cs="宋体"/>
          <w:b w:val="0"/>
          <w:bCs w:val="0"/>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、投标保证金：本项目无须缴纳投标保证金。</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8、履约保证金：本项目</w:t>
      </w:r>
      <w:r>
        <w:rPr>
          <w:rFonts w:hint="eastAsia" w:ascii="宋体" w:hAnsi="宋体" w:eastAsia="宋体" w:cs="宋体"/>
          <w:color w:val="auto"/>
          <w:sz w:val="24"/>
          <w:szCs w:val="24"/>
          <w:highlight w:val="none"/>
        </w:rPr>
        <w:t xml:space="preserve">无须缴纳</w:t>
      </w:r>
      <w:r>
        <w:rPr>
          <w:rFonts w:hint="eastAsia" w:ascii="宋体" w:hAnsi="宋体" w:eastAsia="宋体" w:cs="宋体"/>
          <w:color w:val="auto"/>
          <w:sz w:val="24"/>
          <w:szCs w:val="24"/>
          <w:highlight w:val="none"/>
          <w:lang w:val="en-US" w:eastAsia="zh-CN"/>
        </w:rPr>
        <w:t xml:space="preserve">履约保证金。</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、本公告发布媒体：苏州市政府采购网等政府采购指定媒体。</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、有关电子投标制作技术疑问，请咨询苏采云软件公司客服：18261002950、0512-69820854、0519-86722802。</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、政府采购监督电话：0512-53512539。</w:t>
      </w:r>
      <w:r/>
    </w:p>
    <w:p>
      <w:pPr>
        <w:ind w:firstLine="42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、政府采购</w:t>
      </w:r>
      <w:r>
        <w:rPr>
          <w:rFonts w:hint="eastAsia" w:ascii="宋体" w:hAnsi="宋体" w:eastAsia="宋体" w:cs="宋体"/>
          <w:bCs/>
          <w:color w:val="auto"/>
          <w:sz w:val="24"/>
          <w:szCs w:val="24"/>
          <w:highlight w:val="none"/>
        </w:rPr>
        <w:t xml:space="preserve">履约资金扶持政策：中标供应商可凭政府采购合同办理融资贷款，详情请见江苏政府采购网“政采贷”专栏。</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七、对本次招标提出询问，请按以下方式联系</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1、采购人信息</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名称：太仓港经济技术开发区管理委员会</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地址：太仓市浮桥镇北环路10号</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联系人：吴维玉</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联系电话：13812922250</w:t>
      </w:r>
      <w:bookmarkEnd w:id="5"/>
      <w:r/>
      <w:r/>
    </w:p>
    <w:p>
      <w:pPr>
        <w:ind w:firstLine="420"/>
        <w:spacing w:line="360" w:lineRule="auto"/>
        <w:widowControl/>
        <w:rPr>
          <w:rFonts w:hint="eastAsia" w:ascii="宋体" w:hAnsi="宋体" w:eastAsia="宋体" w:cs="宋体"/>
          <w:bCs/>
          <w:color w:val="auto"/>
          <w:sz w:val="24"/>
          <w:szCs w:val="24"/>
          <w:highlight w:val="none"/>
        </w:rPr>
      </w:pPr>
      <w:r/>
      <w:bookmarkStart w:id="8" w:name="_Toc159507036"/>
      <w:r>
        <w:rPr>
          <w:rFonts w:hint="eastAsia" w:ascii="宋体" w:hAnsi="宋体" w:eastAsia="宋体" w:cs="宋体"/>
          <w:bCs/>
          <w:color w:val="auto"/>
          <w:sz w:val="24"/>
          <w:szCs w:val="24"/>
          <w:highlight w:val="none"/>
        </w:rPr>
        <w:t xml:space="preserve">2、采购代理机构信息：</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名称：江苏兆丰项目管理有限公司</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地址：太仓市常胜北路16号3楼</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联系方式：陈雪娇 13776182834</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3、项目联系方式</w:t>
      </w:r>
      <w:r/>
    </w:p>
    <w:p>
      <w:pPr>
        <w:ind w:firstLine="42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项目联系人：陈雪娇 13776182834</w:t>
      </w:r>
      <w:r/>
    </w:p>
    <w:p>
      <w:pPr>
        <w:jc w:val="center"/>
        <w:spacing w:line="360" w:lineRule="auto"/>
        <w:rPr>
          <w:rFonts w:hint="eastAsia" w:hAnsi="宋体"/>
          <w:b/>
          <w:bCs/>
          <w:color w:val="auto"/>
          <w:sz w:val="36"/>
          <w:szCs w:val="36"/>
          <w:highlight w:val="none"/>
        </w:rPr>
        <w:outlineLvl w:val="0"/>
      </w:pPr>
      <w:r>
        <w:rPr>
          <w:rFonts w:hint="eastAsia" w:hAnsi="宋体"/>
          <w:b/>
          <w:bCs/>
          <w:color w:val="auto"/>
          <w:sz w:val="36"/>
          <w:szCs w:val="36"/>
          <w:highlight w:val="none"/>
        </w:rPr>
      </w:r>
      <w:r/>
    </w:p>
    <w:p>
      <w:pPr>
        <w:jc w:val="center"/>
        <w:rPr>
          <w:rFonts w:hint="eastAsia" w:hAnsi="宋体"/>
          <w:b/>
          <w:bCs/>
          <w:color w:val="auto"/>
          <w:sz w:val="36"/>
          <w:szCs w:val="36"/>
          <w:highlight w:val="none"/>
        </w:rPr>
      </w:pPr>
      <w:r>
        <w:rPr>
          <w:rFonts w:hint="eastAsia" w:hAnsi="宋体"/>
          <w:b/>
          <w:bCs/>
          <w:color w:val="auto"/>
          <w:sz w:val="36"/>
          <w:szCs w:val="36"/>
          <w:highlight w:val="none"/>
        </w:rPr>
        <w:br w:type="page" w:clear="all"/>
      </w:r>
      <w:r>
        <w:rPr>
          <w:rFonts w:hint="eastAsia" w:hAnsi="宋体"/>
          <w:b/>
          <w:bCs/>
          <w:color w:val="auto"/>
          <w:sz w:val="36"/>
          <w:szCs w:val="36"/>
          <w:highlight w:val="none"/>
        </w:rPr>
        <w:t xml:space="preserve">第二章</w:t>
      </w:r>
      <w:r>
        <w:rPr>
          <w:rFonts w:hAnsi="宋体"/>
          <w:b/>
          <w:bCs/>
          <w:color w:val="auto"/>
          <w:sz w:val="36"/>
          <w:szCs w:val="36"/>
          <w:highlight w:val="none"/>
        </w:rPr>
        <w:t xml:space="preserve"> </w:t>
      </w:r>
      <w:r>
        <w:rPr>
          <w:rFonts w:hint="eastAsia" w:hAnsi="宋体"/>
          <w:b/>
          <w:bCs/>
          <w:color w:val="auto"/>
          <w:sz w:val="36"/>
          <w:szCs w:val="36"/>
          <w:highlight w:val="none"/>
        </w:rPr>
        <w:t xml:space="preserve">投标人须知</w:t>
      </w:r>
      <w:bookmarkEnd w:id="8"/>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一、说明和释义</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 本招标文件仅适用于</w:t>
      </w:r>
      <w:r>
        <w:rPr>
          <w:rFonts w:hint="eastAsia" w:ascii="宋体" w:hAnsi="宋体" w:eastAsia="宋体" w:cs="宋体"/>
          <w:b w:val="0"/>
          <w:bCs w:val="0"/>
          <w:color w:val="auto"/>
          <w:sz w:val="24"/>
          <w:szCs w:val="24"/>
          <w:highlight w:val="none"/>
          <w:lang w:eastAsia="zh-CN"/>
        </w:rPr>
        <w:t xml:space="preserve">江苏兆丰项目管理有限公司</w:t>
      </w:r>
      <w:r>
        <w:rPr>
          <w:rFonts w:hint="eastAsia" w:ascii="宋体" w:hAnsi="宋体" w:eastAsia="宋体" w:cs="宋体"/>
          <w:b w:val="0"/>
          <w:bCs w:val="0"/>
          <w:color w:val="auto"/>
          <w:sz w:val="24"/>
          <w:szCs w:val="24"/>
          <w:highlight w:val="none"/>
        </w:rPr>
        <w:t xml:space="preserve">组织的招标活动。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 本次招标活动及因本次招标产生的合同受中国法律制约和保护。</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 本招标文件的解释权属于</w:t>
      </w:r>
      <w:r>
        <w:rPr>
          <w:rFonts w:hint="eastAsia" w:ascii="宋体" w:hAnsi="宋体" w:eastAsia="宋体" w:cs="宋体"/>
          <w:b w:val="0"/>
          <w:bCs w:val="0"/>
          <w:color w:val="auto"/>
          <w:sz w:val="24"/>
          <w:szCs w:val="24"/>
          <w:highlight w:val="none"/>
          <w:lang w:eastAsia="zh-CN"/>
        </w:rPr>
        <w:t xml:space="preserve">江苏兆丰项目管理有限公司</w:t>
      </w:r>
      <w:r>
        <w:rPr>
          <w:rFonts w:hint="eastAsia" w:ascii="宋体" w:hAnsi="宋体" w:eastAsia="宋体" w:cs="宋体"/>
          <w:b w:val="0"/>
          <w:bCs w:val="0"/>
          <w:color w:val="auto"/>
          <w:sz w:val="24"/>
          <w:szCs w:val="24"/>
          <w:highlight w:val="none"/>
        </w:rPr>
        <w:t xml:space="preserve">。</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2.1 </w:t>
      </w:r>
      <w:r>
        <w:rPr>
          <w:rFonts w:hint="eastAsia" w:ascii="宋体" w:hAnsi="宋体" w:eastAsia="宋体" w:cs="宋体"/>
          <w:b w:val="0"/>
          <w:bCs w:val="0"/>
          <w:color w:val="auto"/>
          <w:spacing w:val="-3"/>
          <w:sz w:val="24"/>
          <w:szCs w:val="24"/>
          <w:highlight w:val="none"/>
        </w:rPr>
        <w:t xml:space="preserve">采购人：指依法进行政府采购的国家机关、事业单位、团体组织。</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 供应商：指向采购人提供货物、工程或服务的法人、其他组织或者自然人。</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2.3 投标人：指参加政府采购货物服务投标活动的供应商。</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2.4 采购代理机构：指依法接受采购人委托，从事货物、工程和服务等政府采购招标代理业务的社会中介机构。</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2.5 招标采购单位：采购人及采购代理机构的统称。</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2.7 响应：投标人根据采购人或采购代理机构发售的招标文件，编制投标文件并按规定投标的行为。</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2.8 知识产权：指专利权、商标权、著作权等无形财产专有权的统称。</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2.9 天：日历日。</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2.10 合同：采供双方根据招标文件和中标的投标文件及中标通知书规定的内容签署的以书面形式所达成的协议，包括所有的附件、附录和构成协议的所有文件。</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2.11 合同价款：根据合同规定，乙方在正确地履行合同义务后甲方应支付乙方的价款。</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2.12 货物：系指乙方按招标采购文件规定，应向甲方提供的一切设备、备品、备件、工具、手册及其他有关技术资料和材料。</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2.13 服务：系指本次招标采购文件规定乙方应承担的与提供货物和服务有关的辅助服务，比如运输、保险、安装、调试、验收、提供技术援助、培训、配合措施、维修响应及合同中规定乙方应承担的其他义务。</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2.15 交货地点：合同中明确约定的乙方提交的货物最终地点。</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2.16 不可抗力：不能预见、不能避免并且不能克服的客观情况。</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2.18 实质性响应：满足有关本次采购标的、数量、质量、价款或者报酬、履行期限、履行地点和方式、违约责任和解决争议方法等要求。</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2.19 进口产品：通过中国海关报关验放进入中国境内且产自关境外的产品。</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2.20 书面形式：指书面文字、合同书、信件和传真等可有形地表现所载内容的形式。</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3、合格投标人的范围</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3.1 </w:t>
      </w:r>
      <w:r>
        <w:rPr>
          <w:rFonts w:hint="eastAsia" w:ascii="宋体" w:hAnsi="宋体" w:eastAsia="宋体" w:cs="宋体"/>
          <w:b w:val="0"/>
          <w:bCs w:val="0"/>
          <w:color w:val="auto"/>
          <w:spacing w:val="-3"/>
          <w:sz w:val="24"/>
          <w:szCs w:val="24"/>
          <w:highlight w:val="none"/>
        </w:rPr>
        <w:t xml:space="preserve">符合《中华人民共和国政府采购法》第二十二条第一款之规定。</w:t>
      </w:r>
      <w:r/>
    </w:p>
    <w:p>
      <w:pPr>
        <w:pStyle w:val="732"/>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3.2 满足本文件实质性条款的规定。</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4、合格投标人的特定条件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 </w:t>
      </w:r>
      <w:r>
        <w:rPr>
          <w:rFonts w:hint="eastAsia" w:ascii="宋体" w:hAnsi="宋体" w:eastAsia="宋体" w:cs="宋体"/>
          <w:b w:val="0"/>
          <w:bCs w:val="0"/>
          <w:color w:val="auto"/>
          <w:spacing w:val="-3"/>
          <w:sz w:val="24"/>
          <w:szCs w:val="24"/>
          <w:highlight w:val="none"/>
        </w:rPr>
        <w:t xml:space="preserve">详见招标公告规定。</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5、投标委托</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指全权代表投标人参加投标活动并签署投标文件的人，如果投标人代表不是法定代表人代表，须持有《法定代表人代表授权委托书》（详见统一格式）。</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6、投标费用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 无论投标过程的做法和结果如何，投标人自行承担所有与参加投标有关的全部费用。</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7、联合投标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本项目不接受联合投标。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 招标文件及其更正文件不是直接从采购代理机构或指定媒体获得的，采购代理机构对招标文件及其补遗的真实性、完整性不承担任何责任。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9、现场踏勘</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招标文件的澄清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 投标人在获取招标文件后，若有疑问，应于投标截止时间之前，向采购代理机构提出，采购代理机构将予以解答。</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 如有必要，问题答复将以“变更公告”形式由采购代理机构按照本须知第 10 条的规定发出。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11.招标文件的修改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 迟于规定的询问和提交的疑问，采购人和采购代理机构有权拒绝回答，也不承担由此带来的对投标人投标结果的影响。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11.3 在投标截止时间 15 日前，招标采购单位无论出于自己的考虑，还是出于对投标人提问的澄清，均可对已发出的招标文件进行必要澄清或者修改。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 招标文件的更正（含澄清、修改等）内容与原招标文件在同一内容上表述不一致时，以发出日期最接近开标时间的公告为准。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 招标文件的更正（含澄清、修改等）内容将在财政部门指定的政府采购信息发布媒体上发布， 作为招标文件的组成部分，对投标人起约束作用。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11.7 </w:t>
      </w:r>
      <w:r>
        <w:rPr>
          <w:rFonts w:hint="eastAsia" w:ascii="宋体" w:hAnsi="宋体" w:eastAsia="宋体" w:cs="宋体"/>
          <w:color w:val="auto"/>
          <w:sz w:val="24"/>
          <w:szCs w:val="24"/>
          <w:highlight w:val="none"/>
        </w:rPr>
        <w:t xml:space="preserve">招标文件若有最新的答疑文件，投标供应商必须下载并使用该文件制作新的电子投标文件，否则将无法完成电子投标文件的上传及投标。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12、提示与要求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无论是否递交投标文件，投标人都应将招标文件及以后的所有通知、文件等视为保密文件。</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13、投标文件计量单位和使用文字</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投标文件中所使用的计量单位，除招标文件中有特殊要求外，均应使用中华人民共和国法定计量单位。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14、知识产权</w:t>
      </w:r>
      <w:r/>
    </w:p>
    <w:p>
      <w:pPr>
        <w:pStyle w:val="743"/>
        <w:ind w:left="0" w:firstLine="426"/>
        <w:jc w:val="both"/>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pacing w:val="-6"/>
          <w:sz w:val="24"/>
          <w:szCs w:val="24"/>
          <w:highlight w:val="none"/>
        </w:rPr>
        <w:t xml:space="preserve"> 投标人应保证在本项目使用的任何产品</w:t>
      </w:r>
      <w:r>
        <w:rPr>
          <w:rFonts w:hint="eastAsia" w:ascii="宋体" w:hAnsi="宋体" w:eastAsia="宋体" w:cs="宋体"/>
          <w:color w:val="auto"/>
          <w:spacing w:val="-3"/>
          <w:sz w:val="24"/>
          <w:szCs w:val="24"/>
          <w:highlight w:val="none"/>
        </w:rPr>
        <w:t xml:space="preserve">（包括部分使用</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4"/>
          <w:sz w:val="24"/>
          <w:szCs w:val="24"/>
          <w:highlight w:val="none"/>
        </w:rPr>
        <w:t xml:space="preserve">时，不会产生因第三方提出侵犯其专利权、商标权或其它知识产权而引起的法律和经济纠纷，如因专利权、商标权或其它知识产权而引</w:t>
      </w:r>
      <w:r>
        <w:rPr>
          <w:rFonts w:hint="eastAsia" w:ascii="宋体" w:hAnsi="宋体" w:eastAsia="宋体" w:cs="宋体"/>
          <w:color w:val="auto"/>
          <w:spacing w:val="-3"/>
          <w:sz w:val="24"/>
          <w:szCs w:val="24"/>
          <w:highlight w:val="none"/>
        </w:rPr>
        <w:t xml:space="preserve">起法律和经济纠纷，由投标人承担所有相关责任。</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15、投标文件的组成和顺序</w:t>
      </w:r>
      <w:r/>
    </w:p>
    <w:p>
      <w:pPr>
        <w:pStyle w:val="732"/>
        <w:ind w:left="0" w:firstLine="420"/>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15.1报价部分（详见投标文件格式）：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15.1.1封面</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15.1.2《开标一览表》(统一格式)；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15.1.3投标报价明细表；</w:t>
      </w:r>
      <w:r/>
    </w:p>
    <w:p>
      <w:pPr>
        <w:pStyle w:val="732"/>
        <w:ind w:left="0" w:firstLine="420"/>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15.2投标正文部分（包含资质证明和技术部分）</w:t>
      </w:r>
      <w:r/>
    </w:p>
    <w:p>
      <w:pPr>
        <w:pStyle w:val="732"/>
        <w:ind w:left="0" w:firstLine="420"/>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15.2.1资质证明文件部分</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15.2.1.1关于资格文件的声明函（详见投标文件格式）；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15.2.1.2投标承诺函（详见投标文件格式）；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15.2.1.3法人营业执照或者其他组织的登记证书、资质证书等证明文件；</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15.2.1.4投标人参加本次政府采购活动前的财务状况报告或者银行出具的资信证明；</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15.2.1.5投标人根据项目需求提供履行合同所必需的设备和专业技术能力的证明材料；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15.2.1.6投标人参加本次政府采购活动前半年（至少一个月）依法缴纳税收和社会保障资金的证明材料；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15.2.1.7投标人参加政府采购活动前三年在经营活动中没有重大违法记录的书面申明（详见投标文件格式）；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15.2.1.8投标人证明其符合招标文件规定的投标人特定资格条件的证书、证明和文件材料；（如有）</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15.2.1.9投标人基本情况表（详见投标文件格式）；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15.2.1.10投标人法定代表人身份证复印件；</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15.2.1.11投标人法定代表人授权委托书原件（如有授权）（详见投标文件格式）；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15.2.1.12投标人授权代理人身份证复印件（如有授权）；</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15.2.1.13中小企业声明函；</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15.2.1.14残疾人福利性单位声明函（如有）；</w:t>
      </w:r>
      <w:r/>
    </w:p>
    <w:p>
      <w:pPr>
        <w:pStyle w:val="732"/>
        <w:ind w:left="0" w:firstLine="420"/>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15.2.2技术部分</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15.2.2.1服务要求偏离表（统一格式）；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15.2.2.2商务要求偏离表（统一格式）；</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15.2.2.3项目的技术及服务方案；</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15.2.2.4类似项目业绩一览表及相关证明材料；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15.2.2.5投入本项目技术（服务）人员一览表及相关证明材料；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15.2.2.6招标文件及评分标准中要求提供的其他相关材料</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15.2.2.7其他需投标人对本次投标的详细说明（投标人视各自的情况自行编制）；</w:t>
      </w:r>
      <w:r/>
    </w:p>
    <w:p>
      <w:pPr>
        <w:pStyle w:val="732"/>
        <w:ind w:left="0" w:firstLine="420"/>
        <w:jc w:val="both"/>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24"/>
          <w:highlight w:val="none"/>
        </w:rPr>
        <w:t xml:space="preserve">15.3投标文件由15.1、15.2款规定的内容共同组成。</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16、投标文件编制要求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 电子投标文件编制要求：投标人应使用</w:t>
      </w:r>
      <w:r>
        <w:rPr>
          <w:rFonts w:hint="eastAsia" w:ascii="宋体" w:hAnsi="宋体" w:eastAsia="宋体" w:cs="宋体"/>
          <w:color w:val="auto"/>
          <w:sz w:val="24"/>
          <w:szCs w:val="24"/>
          <w:highlight w:val="none"/>
        </w:rPr>
        <w:t xml:space="preserve">招标文件要求的投标文件制作软件制作电子投标文件</w:t>
      </w:r>
      <w:r>
        <w:rPr>
          <w:rFonts w:hint="eastAsia" w:ascii="宋体" w:hAnsi="宋体" w:eastAsia="宋体" w:cs="宋体"/>
          <w:b w:val="0"/>
          <w:bCs w:val="0"/>
          <w:color w:val="auto"/>
          <w:sz w:val="24"/>
          <w:szCs w:val="24"/>
          <w:highlight w:val="none"/>
        </w:rPr>
        <w:t xml:space="preserve">，电子投标文件按招标文件规定的格式制作，如果未按要求制作上传，可能导致投标无效。</w:t>
      </w:r>
      <w:r/>
    </w:p>
    <w:p>
      <w:pPr>
        <w:pStyle w:val="732"/>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16.2电子投标准备</w:t>
      </w:r>
      <w:r/>
    </w:p>
    <w:p>
      <w:pPr>
        <w:pStyle w:val="732"/>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bCs w:val="0"/>
          <w:color w:val="auto"/>
          <w:sz w:val="24"/>
          <w:szCs w:val="24"/>
          <w:highlight w:val="none"/>
        </w:rPr>
        <w:t xml:space="preserve">）</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17、投标报价（编制）要求的说明</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17.3 一项投标内容只允许一个报价，招标采购单位不接受任何有选择性的投标报价。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17.4 投标文件报价中的单价和总价全部采用人民币表示，除非合同的特殊条款另有规定。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17.5 最低的投标报价或最高的折扣比例是中标的重要条件，但不是中标的唯一条件。</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18、投标保证金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本项目无须缴纳投标保证金。</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19、投标文件的有效期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19.1 在本招标文件规定的开标之日起90天内，投标人所提交的投标文件应保持有效。有效期短于这个规定期限的投标文件，将被认定为未实质性响应招标文件要求。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4"/>
          <w:szCs w:val="24"/>
          <w:highlight w:val="none"/>
        </w:rPr>
        <w:t xml:space="preserve">同意延长有效期的投标人不能修改投标文件。拒绝接受延期要求的投标人的投标将被拒绝。</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五、投标文件的递交、撤回和修改</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20、投标文件的上传、提交</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20.1 投标人应将制作好的加密电子投标文件按要求在投标截止时间前上传到交易系统平台中。</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21、投标截止时间</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 电子投标文件必须按招标公告中规定的网上投标截止时间前提交，否则投标无效。</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 采购代理机构推迟投标截止时间时，应以更正公告的形式，通知所有投标人。在这种情况下，采购代理机构和投标人的权利和义务将受到新的截止期的约束。</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 在投标截止时间止采购代理机构收到的电子投标文件少于三份的，采购代理机构有权宣布本次招标失败。</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22、投标文件的修改和撤回</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22.1 投标人在提交投标文件截止时间前，可对其投标文件进行撤回或修改。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22.2 开标后投标人不得撤回投标。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23、开标</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 采购代理机构按采购公告规定的时间、地点主持不见面开标活动。开标仪式由采购代理机构主持。</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23.2</w:t>
      </w:r>
      <w:r>
        <w:rPr>
          <w:rFonts w:hint="eastAsia" w:ascii="宋体" w:hAnsi="宋体" w:eastAsia="宋体" w:cs="宋体"/>
          <w:color w:val="auto"/>
          <w:sz w:val="24"/>
          <w:szCs w:val="24"/>
          <w:highlight w:val="none"/>
        </w:rPr>
        <w:t xml:space="preserve"> 参加开标的投标法定代表人或授权代理人须在项目开标前登录苏采云不见面开标系统，进入网上不见面开标大厅，做好相关准备工作。</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 </w:t>
      </w:r>
      <w:r>
        <w:rPr>
          <w:rFonts w:hint="eastAsia" w:ascii="宋体" w:hAnsi="宋体" w:eastAsia="宋体" w:cs="宋体"/>
          <w:color w:val="auto"/>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 采购代理机构在开标仪式上，将公布投标人的名称、投标价格，并将作唱标记录。</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4"/>
          <w:szCs w:val="24"/>
          <w:highlight w:val="none"/>
        </w:rPr>
        <w:t xml:space="preserve">应通过不见面开标大厅</w:t>
      </w:r>
      <w:r>
        <w:rPr>
          <w:rFonts w:hint="eastAsia" w:ascii="宋体" w:hAnsi="宋体" w:eastAsia="宋体" w:cs="宋体"/>
          <w:b w:val="0"/>
          <w:bCs w:val="0"/>
          <w:color w:val="auto"/>
          <w:sz w:val="24"/>
          <w:szCs w:val="24"/>
          <w:highlight w:val="none"/>
        </w:rPr>
        <w:t xml:space="preserve">提出询问或者回避申请。采购人、采购代理机构对投标人代表提出的询问或者回避申请应当及时处理。</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24.1 评标委员会由招标采购单位依法组建，负责本项目的评标事务。</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 评标委员会独立履行下列职责：</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24.2.1 审查投标文件是否符合招标文件的要求，并作评价；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24.2.2 可要求投标供应商对投标文件有关事项作解释或澄清；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24.2.3 评标委员会负责本次招标的评标活动，向采购人推荐中标供应商；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24.2.4 向招标采购单位或者有关部门报告非法干预评标工作的行为。</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 评标委员会成员应当履行下列义务：</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24.3.1 遵纪守法，客观、公正、廉洁地履行职责；</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24.3.2 按照招标文件规定的评标办法和评标标准进行评标，对评审意见承担个人责任；</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24.3.3 对评标过程和结果，以及投标人的商业秘密保密；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24.3.4 参与评标报告的起草；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24.3.5 配合相关部门的投诉处理工作；</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24.3.6 配合招标采购单位答复投标供应商提出的质疑。</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25.2 在投标文件的审查、澄清、评价和比较以及授予合同的过程中，投标人对招标采购单位和评标委员会成员施加影响的任何行为，都将取消其投标资格。</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25.3 在评标期间，招标采购单位将通过指定联络人与投标人进行联系。</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 投标文件初审分为资格性检查和符合性检查。</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26.1.1 资格性检查。依据法律法规和招标文件的规定，</w:t>
      </w:r>
      <w:r>
        <w:rPr>
          <w:rFonts w:hint="eastAsia" w:ascii="宋体" w:hAnsi="宋体" w:eastAsia="宋体" w:cs="宋体"/>
          <w:color w:val="auto"/>
          <w:sz w:val="24"/>
          <w:szCs w:val="24"/>
          <w:highlight w:val="none"/>
        </w:rPr>
        <w:t xml:space="preserve">对投标文件中的资格证明相关资料进行审查，以确定投标供应商是否具备投标资格。</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26.1.2 </w:t>
      </w:r>
      <w:r>
        <w:rPr>
          <w:rFonts w:hint="eastAsia" w:ascii="宋体" w:hAnsi="宋体" w:eastAsia="宋体" w:cs="宋体"/>
          <w:color w:val="auto"/>
          <w:sz w:val="24"/>
          <w:szCs w:val="24"/>
          <w:highlight w:val="none"/>
        </w:rPr>
        <w:t xml:space="preserve">关于诚信记录查询：</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26.1.2.1</w:t>
      </w:r>
      <w:r>
        <w:rPr>
          <w:rFonts w:hint="eastAsia" w:ascii="宋体" w:hAnsi="宋体" w:eastAsia="宋体" w:cs="宋体"/>
          <w:b w:val="0"/>
          <w:bCs w:val="0"/>
          <w:color w:val="auto"/>
          <w:sz w:val="24"/>
          <w:szCs w:val="24"/>
          <w:highlight w:val="none"/>
        </w:rPr>
        <w:t xml:space="preserve">查询时间：标文件递交截止时间。</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26.1.2.2</w:t>
      </w:r>
      <w:r>
        <w:rPr>
          <w:rFonts w:hint="eastAsia" w:ascii="宋体" w:hAnsi="宋体" w:eastAsia="宋体" w:cs="宋体"/>
          <w:b w:val="0"/>
          <w:bCs w:val="0"/>
          <w:color w:val="auto"/>
          <w:sz w:val="24"/>
          <w:szCs w:val="24"/>
          <w:highlight w:val="none"/>
        </w:rPr>
        <w:t xml:space="preserve">查询渠道：通过“信用中国”网站、中国政府采购网等渠道查询相关主体信用记录。</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26.1.2.3</w:t>
      </w:r>
      <w:r>
        <w:rPr>
          <w:rFonts w:hint="eastAsia" w:ascii="宋体" w:hAnsi="宋体" w:eastAsia="宋体" w:cs="宋体"/>
          <w:b w:val="0"/>
          <w:bCs w:val="0"/>
          <w:color w:val="auto"/>
          <w:sz w:val="24"/>
          <w:szCs w:val="24"/>
          <w:highlight w:val="none"/>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26.1.2.4</w:t>
      </w:r>
      <w:r>
        <w:rPr>
          <w:rFonts w:hint="eastAsia" w:ascii="宋体" w:hAnsi="宋体" w:eastAsia="宋体" w:cs="宋体"/>
          <w:b w:val="0"/>
          <w:bCs w:val="0"/>
          <w:color w:val="auto"/>
          <w:sz w:val="24"/>
          <w:szCs w:val="24"/>
          <w:highlight w:val="none"/>
        </w:rPr>
        <w:t xml:space="preserve">信用记录使用规则：评审小组在对供应商进行资格性审查时，应根据查询结果对供应商的不良信用记录逐项甄别确认。</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26.1.3 符合性检查。依据招标文件的规定，从投标文件的有效性、完整性和对招标文件的响应程度进行审查，以确定是否对招标文件的实质性要求作响应。</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26.2.1 不同投标人的投标文件由同一单位或者个人编制；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26.2.2 不同投标人委托同一单位或者个人办理投标事宜；</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26.2.3 不同投标人的投标文件载明的项目管理成员或者联系人员为同一人；</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26.2.4 不同投标人的投标文件异常一致或者投标报价呈规律性差异；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26.2.5 不同投标人的投标文件相互混装。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 评委会将对确定为实质性响应的投标进行审核，看其是否有计算上或累加上的算术错误，修正错误的原则如下：</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26.6.1 投标文件中开标一览表（报价表）内容与投标文件中相应内容不一致的，以开标一览表（报价表）为准；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26.6.2 大写金额和小写金额不一致的，以大写金额为准；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26.6.3 单价金额小数点或者百分比有明显错位的，以开标一览表的总价为准，并修改单价；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26.6.4 总价金额与按单价汇总金额不一致的，以单价金额计算结果为准。</w:t>
      </w:r>
      <w:r/>
    </w:p>
    <w:p>
      <w:pPr>
        <w:pStyle w:val="732"/>
        <w:ind w:left="442" w:hanging="24"/>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同时出现两种以上不一致的，按照前款规定的顺序修正。修正后的报价按照本须知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26.6 条规定经投标人确认后产生约束力，投标人不确认的，其投标无效。</w:t>
      </w:r>
      <w:r/>
    </w:p>
    <w:p>
      <w:pPr>
        <w:pStyle w:val="732"/>
        <w:ind w:left="0" w:firstLine="42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26.7根据财库〔2026〕2号文件规定，评审过程中出现下列情形之一的，评审委员会应当启动异常低价投标（响应）审查程序: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（1）投标（响应）报价低于全部通过符合性审查供应商投标（响应）报价平均值50%的，即投标（响应）报价&lt;全部通过符合性审查供应商投标（响应）报价平均值×50%；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（2）投标（响应）报价低于通过符合性审查的次低报价供应商投标（响应）报价50%的，即投标（响应）报价&lt;通过符合性审查的次低报价供应商投标（响应）报价×50%；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（3）投标（响应）报价低于采购项目最高限价45%的，即投标（响应）报价&lt;采购项目最高限价×45%；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（4）评审委员会基于专业判断，认为供应商报价过低，有可能影响产品质量或者不能诚信履约的其他情形。 </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26.7.1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auto"/>
          <w:sz w:val="24"/>
          <w:szCs w:val="24"/>
          <w:highlight w:val="none"/>
          <w:lang w:eastAsia="zh-CN"/>
        </w:rPr>
        <w:t xml:space="preserve">。</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26.7.2投标（响应）供应商不提供书面说明、证明材料，或者提供的书面说明、证明材料不能证明其报价合理性的，评审委员会应当将其作为无效投标（响应）处理。审查相关情况应当在评审报告中进行记录。</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26.7.3 异常低价审查有关要求，均以财库〔2026〕2号为准。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 对不同文字文本投标文件的解释发生异议的，以中文文本为准；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 评标委员会对投标文件的判定，只依据投标内容本身，不依靠开标后的任何外来证明。</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 评标委员会将拒绝被确定为非实质性响应的投标，投标人不能通过修正或撤销不符之处而使其投标成为实质性响应的投标。</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27、投标的澄清</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28、废标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 无效投标的具体情形有：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28.1.1 不同投标人的投标文件使用同一台电脑编制的；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28.1.2 投标文件未按招标文件要求签署、盖章的；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28.1.3 不具备招标文件中规定的资格要求的；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28.1.4 报价超过招标文件中规定的预算金额或者最高限价的；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28.1.5 投标文件含有采购人不能接受的附加条件的；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28.1.6 法律、法规和招标文件规定的其他无效情形。</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 在招标采购中，出现下列情形之一的，应予废标：</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28.2.1 符合专业条件的供应商或者对招标文件作实质响应的供应商不足三家的；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28.2.2 出现影响采购公正的违法、违规行为的；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28.2.3 投标人的报价均超过了采购预算，采购人不能支付的；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28.2.4 因重大变故，采购任务取消的。</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28.3 废标后，采购人应当将废标理由通知所有投标人。</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29、投标文件的评价和比较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29.1 评标委员会按招标文件规定的评标方法和标准，仅对资格性检查和符合性检查合格的投标文件进行商务和技术评估，综合比较与评价。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29.2.1 服务的质量保证（保障）内容；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29.2.2 服务配备的人员；</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29.2.3 投标者的资信情况和履约能力；</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29.2.4 投标者提供的其他优惠条件；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29.2.5 参与本项目政府采购工作的态度及信誉；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29.2.6 最低的投标报价或最高的折扣比例是中标的重要条件，但不是唯一条件。</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七、签订合同</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30、中标单位的确认</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30.2 经评标委员会评审并确定中标供应商后，采购代理机构将在规定的时间内将中标结果在相关媒体上予以公告。</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30.4 质疑函递交地点及联系方式详见 37.3 质疑函接收单位信息。</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31、合同授予</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31.1 采购人将把合同授予其投标文件在实质上响应招标文件要求和按本须知规定评选出的投标人。确定为中标的投标人必须具有实施本合同的能力和资源。</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32、中标通知书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中标通知书在中标公告发布后将发布在业务系统中，中标通知书发布之日视为中标供应商领取之日，中标供应商自行在业务系统中下载打印。</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32.3 中标通知书将成为合同的组成部分。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32.4 采购代理机构对未中标供应商不承担解释未中标原因的义务。</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33、履约保证金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33.1 中标供应商按合同约定的要求提交履约保证金。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33.2 履约保证金用以约束供应商在合同履行中的行为，弥补合同执行中由于自身行为可能给采购人带来的各种损失。</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33.3 履约保证金（无息）将在中标供应商合同履行完毕后，采购人在</w:t>
      </w:r>
      <w:r>
        <w:rPr>
          <w:rFonts w:hint="eastAsia" w:ascii="宋体" w:hAnsi="宋体" w:eastAsia="宋体" w:cs="宋体"/>
          <w:b w:val="0"/>
          <w:bCs w:val="0"/>
          <w:color w:val="auto"/>
          <w:sz w:val="24"/>
          <w:szCs w:val="24"/>
          <w:highlight w:val="none"/>
          <w:lang w:val="en-US" w:eastAsia="zh-CN"/>
        </w:rPr>
        <w:t xml:space="preserve">十五</w:t>
      </w:r>
      <w:r>
        <w:rPr>
          <w:rFonts w:hint="eastAsia" w:ascii="宋体" w:hAnsi="宋体" w:eastAsia="宋体" w:cs="宋体"/>
          <w:b w:val="0"/>
          <w:bCs w:val="0"/>
          <w:color w:val="auto"/>
          <w:sz w:val="24"/>
          <w:szCs w:val="24"/>
          <w:highlight w:val="none"/>
        </w:rPr>
        <w:t xml:space="preserve">个工作日内退还中标供应商。</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34、合同的签订</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34.2 签订合同及合同条款应以招标文件和中标供应商的投标文件及其澄清文件为依据。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34.5中标供应商拒绝与采购人签订合同的，采购人可以按照评审报告推荐的中标候选人名单排序，确定下一候选人为中标供应商，也可以重新开展政府采购活动。</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八、质疑与投诉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eastAsia="宋体" w:cs="宋体"/>
          <w:b w:val="0"/>
          <w:bCs w:val="0"/>
          <w:color w:val="auto"/>
          <w:sz w:val="24"/>
          <w:szCs w:val="24"/>
          <w:highlight w:val="none"/>
        </w:rPr>
        <w:t xml:space="preserve">质疑的提出和答复、投诉的提起和处理须按《政府采购质疑和投诉办法》（中华人民共和国财政部令第 94 号）相关规定执行。</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36、质疑的提出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36.2 供应商认为采购文件、采购过程、中标或者中标结果使自己的权益受到损害的，可以在知道或应知其权益受到损害之日起 7 个工作日内，以书面形式向采购人、采购代理机构提出质疑。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36.3 上述应知其权益受到损害之日是指：</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（1）对采购文件提出质疑的，为获取采购文件或者采购文件公告期限届满之日起计算；</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（2）对采购过程提出质疑的，自采购程序环节结束之日起计算；</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（3）对中标结果提出质疑的，自中标结果公告期限届满之日起计算。</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36.4 供应商提出质疑应当提交质疑函和必要的证明材料。质疑函应当包括下列内容：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（1）供应商的姓名或者名称、地址、邮编、联系人及联系电话；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（2）质疑项目的名称、编号；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（3）具体、明确的质疑事项和与质疑事项相关的请求；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（5）必要的法律依据；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（6）提出质疑的日期。</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36.5 质疑函的格式和内容应当符合财政部《政府采购供应商质疑函范本》 要求，质疑函范本在财政部官网上提供下载。</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36.6 提交质疑函同时应当附如下证明材料：</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（1）对采购文件提出质疑的供应商提供参加本项目的报名确认单；</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（2）质疑供应商的营业执照复印件加盖单位公章；</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（3）质疑供应商法定代表人身份证复印件加盖单位公章；</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36.8 供应商须在法定质疑期内一次性提出针对同一采购程序环节的质疑。</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37、质疑的受理与答复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37.1 采购人负责供应商质疑答复。采购人委托采购代理机构采购的，采购代理机构在委托授权范围内作出答复。</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37.2 质疑函由采购代理机构办理签收手续。</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37.3 质疑函接收单位信息： </w:t>
      </w:r>
      <w:r/>
    </w:p>
    <w:p>
      <w:pPr>
        <w:pStyle w:val="732"/>
        <w:ind w:left="0" w:firstLine="420"/>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接收单位：</w:t>
      </w:r>
      <w:r>
        <w:rPr>
          <w:rFonts w:hint="eastAsia" w:ascii="宋体" w:hAnsi="宋体" w:eastAsia="宋体" w:cs="宋体"/>
          <w:b w:val="0"/>
          <w:bCs w:val="0"/>
          <w:color w:val="auto"/>
          <w:sz w:val="24"/>
          <w:szCs w:val="24"/>
          <w:highlight w:val="none"/>
          <w:lang w:eastAsia="zh-CN"/>
        </w:rPr>
        <w:t xml:space="preserve">江苏兆丰项目管理有限公司</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地址：</w:t>
      </w:r>
      <w:r>
        <w:rPr>
          <w:rFonts w:hint="eastAsia" w:ascii="宋体" w:hAnsi="宋体" w:eastAsia="宋体" w:cs="宋体"/>
          <w:b w:val="0"/>
          <w:bCs w:val="0"/>
          <w:color w:val="auto"/>
          <w:sz w:val="24"/>
          <w:szCs w:val="24"/>
          <w:highlight w:val="none"/>
          <w:lang w:val="en-US" w:eastAsia="zh-CN"/>
        </w:rPr>
        <w:t xml:space="preserve">太仓市常胜北路16号3楼</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邮编：215400</w:t>
      </w:r>
      <w:r/>
    </w:p>
    <w:p>
      <w:pPr>
        <w:pStyle w:val="732"/>
        <w:ind w:left="0" w:firstLine="420"/>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联系人：</w:t>
      </w:r>
      <w:r>
        <w:rPr>
          <w:rFonts w:hint="eastAsia" w:ascii="宋体" w:hAnsi="宋体" w:eastAsia="宋体" w:cs="宋体"/>
          <w:b w:val="0"/>
          <w:bCs w:val="0"/>
          <w:color w:val="auto"/>
          <w:sz w:val="24"/>
          <w:szCs w:val="24"/>
          <w:highlight w:val="none"/>
          <w:lang w:val="en-US" w:eastAsia="zh-CN"/>
        </w:rPr>
        <w:t xml:space="preserve">陈雪娇</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电话：</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3776182834</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37.4 采购人、采购代理机构应当在收到质疑函后 7 个工作日内作出答复，并以书面形式通知质疑供应商和其他有关供应商。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37.5采购人、采购代理机构处理的其他要求按《政府采购质疑和投诉办法》（中华人民共和国财政部令第 94 号）相关规定执行。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38、投诉的提起</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（1）投诉人和被投诉人的姓名或者名称、通讯地址、邮编、联系人及联系电话；</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（2）质疑和质疑答复情况说明及相关证明材料；</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（3）具体、明确的投诉事项和与投诉事项相关的投诉请求；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（5）法律依据；</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（6）提起投诉的日期。</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38.3 投诉人为自然人的，投诉书应当由本人签字；投诉人为法人或者其他组织的，投诉书应当由法定代表人、主要负责人，或者其授权代表签字或者盖章，并加盖公章。</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38.4 投诉人提起投诉应当符合下列条件：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（1）提起投诉前已依法进行质疑；</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（2）投诉书内容符合本办法的规定；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（3）在投诉有效期限内提起投诉；</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（4）同一投诉事项未经财政部门投诉处理；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（5）财政部规定的其他条件。</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38.5 供应商投诉的事项不得超出已质疑事项的范围，但基于质疑答复内容提出的投诉事项除外。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38.6由采购人所属预算级次的财政部门根据《政府采购质疑和投诉办法》（中华人民共和国财政部令第 94 号）相关规定进行投诉处理。</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、政府采购相关政策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.节能产品和环境标志产品（本项目不涉及）</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1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.4根据苏州市财政局《关于深入开展苏州市政府采购合同信用融资业务的通知》相关要求，本项目支持政府采购合同信用融资。</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4"/>
      </w:tblGrid>
      <w:tr>
        <w:trPr/>
        <w:tc>
          <w:tcPr>
            <w:tcW w:w="5000" w:type="pct"/>
            <w:vAlign w:val="top"/>
            <w:textDirection w:val="lrTb"/>
            <w:noWrap w:val="false"/>
          </w:tcPr>
          <w:p>
            <w:pPr>
              <w:ind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政府采购合同信用融资政策告知函</w:t>
            </w:r>
            <w:r/>
          </w:p>
          <w:p>
            <w:pPr>
              <w:ind w:left="0" w:firstLine="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各政府采购供应商:</w:t>
            </w:r>
            <w:r/>
          </w:p>
          <w:p>
            <w:pPr>
              <w:ind w:left="0" w:firstLine="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欢迎贵公司参加苏州市政府采购活动！</w:t>
            </w:r>
            <w:r/>
          </w:p>
          <w:p>
            <w:pPr>
              <w:ind w:left="0" w:firstLine="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tc>
      </w:tr>
    </w:tbl>
    <w:p>
      <w:pPr>
        <w:pStyle w:val="732"/>
        <w:ind w:left="0" w:firstLine="42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.中小企业相关政策：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.1本项目专门面向中小企业采购，执行以下相关政策：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.1.1中小企业划分：</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（1）符合中小企业划分标准的个体工商户，在政府采购活动中视同中小企业。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（2）中小企业划分标准详见“工信部联企业〔2011〕300号通知”</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.1.2残疾人福利性单位政策：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关于促进残疾人就业政府采购政策的通知》（财库〔2017〕141号）规定，投标人若为残疾人福利性单位的，提供残疾人福利性单位声明函的，视同小型企业。残疾人福利性单位属于小型企业的，不重复认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.1.3监狱企业发展政策：</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型企业。</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.1.4中标、成交供应商享受规定的中小企业扶持政策的，其声明函及相关证明材料应当随中标、成交结果同时公告，接受社会监督。</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40.1.5专门面向中小企业采购的项目，不再执行价格评审优惠的扶持政策。+</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lang w:val="en-US" w:eastAsia="zh-CN"/>
        </w:rPr>
        <w:t xml:space="preserve">采购本国产品的支持政策</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.1根据《国务院办公厅关于在</w:t>
      </w:r>
      <w:r>
        <w:rPr>
          <w:rFonts w:hint="eastAsia" w:ascii="宋体" w:hAnsi="宋体" w:eastAsia="宋体" w:cs="宋体"/>
          <w:b w:val="0"/>
          <w:bCs w:val="0"/>
          <w:color w:val="auto"/>
          <w:sz w:val="24"/>
          <w:szCs w:val="24"/>
          <w:highlight w:val="none"/>
          <w:lang w:val="en-US"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732"/>
        <w:ind w:left="0"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2"/>
        <w:ind w:left="0" w:firstLine="420"/>
        <w:jc w:val="both"/>
        <w:spacing w:line="360" w:lineRule="auto"/>
        <w:rPr>
          <w:rFonts w:hint="eastAsia"/>
          <w:lang w:val="en-US" w:eastAsia="zh-CN"/>
        </w:rPr>
      </w:pPr>
      <w:r>
        <w:rPr>
          <w:rFonts w:hint="default" w:ascii="宋体" w:hAnsi="宋体" w:eastAsia="宋体" w:cs="宋体"/>
          <w:b w:val="0"/>
          <w:bCs w:val="0"/>
          <w:color w:val="auto"/>
          <w:sz w:val="24"/>
          <w:szCs w:val="24"/>
          <w:highlight w:val="none"/>
          <w:lang w:val="en-US" w:eastAsia="zh-CN"/>
        </w:rPr>
        <w:t xml:space="preserve">若投标供应商提供的声明函或认定证明为虚假声明则视同提供虚假材料，按“政府采购法”相关规定处理并报请政府监管部门给予行政处罚。</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、其他事项 </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省厅《关于进一步规范政府采购活动相关费用管理的通知》（苏财规〔2026〕1号）相关要求，本次招标项目代理服务费及专家评审费由采购人支付。代理服务费按预算金额100万元以内1.5%、100～500万元1.1%、500～1000万元0.8%、1000～5000万元0.5%</w:t>
      </w:r>
      <w:r>
        <w:rPr>
          <w:rFonts w:ascii="SimSun" w:hAnsi="SimSun" w:eastAsia="SimSun" w:cs="SimSun"/>
          <w:b w:val="0"/>
          <w:bCs w:val="0"/>
          <w:color w:val="000000"/>
          <w:sz w:val="24"/>
          <w:szCs w:val="24"/>
        </w:rPr>
        <w:t xml:space="preserve">按差额定率累进法</w:t>
      </w:r>
      <w:r>
        <w:rPr>
          <w:rFonts w:ascii="SimSun" w:hAnsi="SimSun" w:eastAsia="SimSun" w:cs="SimSun"/>
          <w:b w:val="0"/>
          <w:bCs w:val="0"/>
          <w:color w:val="000000"/>
          <w:sz w:val="24"/>
          <w:szCs w:val="24"/>
        </w:rPr>
        <w:t xml:space="preserve">计算，</w:t>
      </w:r>
      <w:r>
        <w:rPr>
          <w:rFonts w:ascii="SimSun" w:hAnsi="SimSun" w:eastAsia="SimSun" w:cs="SimSun"/>
          <w:b w:val="0"/>
          <w:bCs w:val="0"/>
          <w:color w:val="000000"/>
          <w:sz w:val="24"/>
          <w:szCs w:val="24"/>
        </w:rPr>
        <w:t xml:space="preserve">如按上述方法计算的金额低于人民币3000元整的，则按人民币3000元整计收</w:t>
      </w:r>
      <w:r>
        <w:rPr>
          <w:rFonts w:ascii="SimSun" w:hAnsi="SimSun" w:eastAsia="SimSun" w:cs="SimSun"/>
          <w:b w:val="0"/>
          <w:bCs w:val="0"/>
          <w:color w:val="000000"/>
          <w:sz w:val="24"/>
          <w:szCs w:val="24"/>
        </w:rPr>
        <w:t xml:space="preserve">。</w:t>
      </w:r>
      <w:r>
        <w:rPr>
          <w:rFonts w:ascii="SimSun" w:hAnsi="SimSun" w:eastAsia="SimSun" w:cs="SimSun"/>
          <w:b w:val="0"/>
          <w:bCs w:val="0"/>
          <w:color w:val="000000"/>
          <w:sz w:val="24"/>
        </w:rPr>
        <w:t xml:space="preserve">本项目代理服务费为人民币17750.00元</w:t>
      </w:r>
      <w:r>
        <w:rPr>
          <w:rFonts w:hint="eastAsia" w:ascii="宋体" w:hAnsi="宋体" w:eastAsia="宋体" w:cs="宋体"/>
          <w:b w:val="0"/>
          <w:bCs w:val="0"/>
          <w:color w:val="auto"/>
          <w:sz w:val="24"/>
          <w:szCs w:val="24"/>
          <w:highlight w:val="none"/>
        </w:rPr>
        <w:t xml:space="preserve">；专家评</w:t>
      </w:r>
      <w:r>
        <w:rPr>
          <w:rFonts w:hint="eastAsia" w:ascii="宋体" w:hAnsi="宋体" w:eastAsia="宋体" w:cs="宋体"/>
          <w:b w:val="0"/>
          <w:bCs w:val="0"/>
          <w:color w:val="auto"/>
          <w:sz w:val="24"/>
          <w:szCs w:val="24"/>
          <w:highlight w:val="none"/>
        </w:rPr>
        <w:t xml:space="preserve">审费按实际发生金额计算；该费用自代理服务履约完毕之日起30个工作日内支付。</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、监督和公证</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.1 政府有关监督部门将对招投标全过程进行监督。</w:t>
      </w:r>
      <w:r/>
    </w:p>
    <w:p>
      <w:pPr>
        <w:pStyle w:val="732"/>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、未尽事宜</w:t>
      </w:r>
      <w:r/>
    </w:p>
    <w:p>
      <w:pPr>
        <w:pStyle w:val="732"/>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按《中华人民共和国政府采购法》及其他有关政府采购的法律法规的规定执行。</w:t>
      </w:r>
      <w:r/>
    </w:p>
    <w:p>
      <w:pPr>
        <w:pStyle w:val="743"/>
        <w:ind w:left="0"/>
        <w:jc w:val="both"/>
        <w:spacing w:before="0" w:line="360" w:lineRule="auto"/>
        <w:rPr>
          <w:rFonts w:hint="eastAsia" w:hAnsi="宋体"/>
          <w:color w:val="auto"/>
          <w:sz w:val="21"/>
          <w:highlight w:val="none"/>
        </w:rPr>
        <w:sectPr>
          <w:footerReference w:type="default" r:id="rId10"/>
          <w:footnotePr/>
          <w:endnotePr/>
          <w:type w:val="nextPage"/>
          <w:pgSz w:w="11906" w:h="16838" w:orient="portrait"/>
          <w:pgMar w:top="1417" w:right="1701" w:bottom="1417" w:left="1701" w:header="851" w:footer="992" w:gutter="0"/>
          <w:cols w:num="1" w:sep="0" w:space="720" w:equalWidth="1"/>
          <w:docGrid w:linePitch="360"/>
        </w:sectPr>
      </w:pPr>
      <w:r>
        <w:rPr>
          <w:rFonts w:hint="eastAsia" w:hAnsi="宋体"/>
          <w:color w:val="auto"/>
          <w:sz w:val="21"/>
          <w:highlight w:val="none"/>
        </w:rPr>
      </w:r>
      <w:r/>
    </w:p>
    <w:p>
      <w:pPr>
        <w:jc w:val="center"/>
        <w:rPr>
          <w:rFonts w:hint="eastAsia" w:hAnsi="宋体"/>
          <w:b/>
          <w:bCs/>
          <w:color w:val="auto"/>
          <w:sz w:val="32"/>
          <w:szCs w:val="32"/>
          <w:highlight w:val="none"/>
        </w:rPr>
        <w:outlineLvl w:val="0"/>
      </w:pPr>
      <w:r/>
      <w:bookmarkStart w:id="9" w:name="_Toc159507037"/>
      <w:r>
        <w:rPr>
          <w:rFonts w:hint="eastAsia" w:hAnsi="宋体"/>
          <w:b/>
          <w:bCs/>
          <w:color w:val="auto"/>
          <w:sz w:val="32"/>
          <w:szCs w:val="32"/>
          <w:highlight w:val="none"/>
        </w:rPr>
        <w:t xml:space="preserve">第三章</w:t>
      </w:r>
      <w:r>
        <w:rPr>
          <w:rFonts w:hAnsi="宋体"/>
          <w:b/>
          <w:bCs/>
          <w:color w:val="auto"/>
          <w:sz w:val="32"/>
          <w:szCs w:val="32"/>
          <w:highlight w:val="none"/>
        </w:rPr>
        <w:t xml:space="preserve"> </w:t>
      </w:r>
      <w:r>
        <w:rPr>
          <w:rFonts w:hint="eastAsia" w:hAnsi="宋体"/>
          <w:b/>
          <w:bCs/>
          <w:color w:val="auto"/>
          <w:sz w:val="32"/>
          <w:szCs w:val="32"/>
          <w:highlight w:val="none"/>
        </w:rPr>
        <w:t xml:space="preserve">项目需求</w:t>
      </w:r>
      <w:bookmarkEnd w:id="9"/>
      <w:r/>
      <w:r/>
    </w:p>
    <w:p>
      <w:pPr>
        <w:pStyle w:val="938"/>
        <w:ind w:firstLine="0"/>
        <w:spacing w:line="360" w:lineRule="auto"/>
        <w:rPr>
          <w:rFonts w:hint="eastAsia" w:hAnsi="宋体"/>
          <w:color w:val="auto"/>
          <w:highlight w:val="none"/>
        </w:rPr>
      </w:pPr>
      <w:r>
        <w:rPr>
          <w:rFonts w:hint="eastAsia" w:hAnsi="宋体"/>
          <w:color w:val="auto"/>
          <w:highlight w:val="none"/>
        </w:rPr>
      </w:r>
      <w:r/>
    </w:p>
    <w:p>
      <w:pPr>
        <w:ind w:firstLine="420"/>
        <w:spacing w:line="360" w:lineRule="auto"/>
        <w:rPr>
          <w:rFonts w:hint="eastAsia" w:ascii="宋体" w:hAnsi="宋体" w:eastAsia="宋体" w:cs="宋体"/>
          <w:color w:val="auto"/>
          <w:sz w:val="24"/>
          <w:szCs w:val="24"/>
          <w:highlight w:val="none"/>
        </w:rPr>
      </w:pPr>
      <w:r/>
      <w:bookmarkStart w:id="10" w:name="_Hlk121126111"/>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太仓港经济技术开发区管理委员会</w:t>
      </w:r>
      <w:r>
        <w:rPr>
          <w:rFonts w:hint="eastAsia" w:ascii="宋体" w:hAnsi="宋体" w:eastAsia="宋体" w:cs="宋体"/>
          <w:color w:val="auto"/>
          <w:sz w:val="24"/>
          <w:szCs w:val="24"/>
          <w:highlight w:val="none"/>
        </w:rPr>
        <w:t xml:space="preserve">的委托，就其</w:t>
      </w:r>
      <w:r>
        <w:rPr>
          <w:rFonts w:hint="eastAsia" w:hAnsi="宋体" w:cs="宋体"/>
          <w:color w:val="auto"/>
          <w:sz w:val="24"/>
          <w:szCs w:val="24"/>
          <w:highlight w:val="none"/>
          <w:lang w:eastAsia="zh-CN"/>
        </w:rPr>
        <w:t xml:space="preserve">2026年度化工园区聘请第三方安全生产服务</w:t>
      </w:r>
      <w:r>
        <w:rPr>
          <w:rFonts w:hint="eastAsia" w:ascii="宋体" w:hAnsi="宋体" w:eastAsia="宋体" w:cs="宋体"/>
          <w:color w:val="auto"/>
          <w:sz w:val="24"/>
          <w:szCs w:val="24"/>
          <w:highlight w:val="none"/>
        </w:rPr>
        <w:t xml:space="preserve">进行国内公开招标。欢迎有资格的投标人前来参加投标。</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一、项目简介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1、招标编号：</w:t>
      </w:r>
      <w:r>
        <w:rPr>
          <w:rFonts w:hint="eastAsia" w:hAnsi="宋体" w:cs="宋体"/>
          <w:color w:val="auto"/>
          <w:sz w:val="24"/>
          <w:szCs w:val="24"/>
          <w:highlight w:val="none"/>
          <w:lang w:eastAsia="zh-CN"/>
        </w:rPr>
        <w:t xml:space="preserve">JSZC-320585-ZFXM-G2026-0010</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hAnsi="宋体" w:cs="宋体"/>
          <w:color w:val="auto"/>
          <w:sz w:val="24"/>
          <w:szCs w:val="24"/>
          <w:highlight w:val="none"/>
          <w:lang w:eastAsia="zh-CN"/>
        </w:rPr>
        <w:t xml:space="preserve">2026年度化工园区聘请第三方安全生产服务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3、预算金额：人民币</w:t>
      </w:r>
      <w:r>
        <w:rPr>
          <w:rFonts w:hint="eastAsia" w:ascii="宋体" w:hAnsi="宋体" w:eastAsia="宋体" w:cs="宋体"/>
          <w:color w:val="auto"/>
          <w:sz w:val="24"/>
          <w:szCs w:val="24"/>
          <w:highlight w:val="none"/>
          <w:lang w:eastAsia="zh-CN"/>
        </w:rPr>
        <w:t xml:space="preserve">伍佰捌拾万</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lang w:eastAsia="zh-CN"/>
        </w:rPr>
        <w:t xml:space="preserve">1250000</w:t>
      </w:r>
      <w:r>
        <w:rPr>
          <w:rFonts w:hint="eastAsia" w:ascii="宋体" w:hAnsi="宋体" w:eastAsia="宋体" w:cs="宋体"/>
          <w:color w:val="auto"/>
          <w:sz w:val="24"/>
          <w:szCs w:val="24"/>
          <w:highlight w:val="none"/>
        </w:rPr>
        <w:t xml:space="preserve">.00元）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4、最高限价：人民币</w:t>
      </w:r>
      <w:r>
        <w:rPr>
          <w:rFonts w:hint="eastAsia" w:ascii="宋体" w:hAnsi="宋体" w:eastAsia="宋体" w:cs="宋体"/>
          <w:color w:val="auto"/>
          <w:sz w:val="24"/>
          <w:szCs w:val="24"/>
          <w:highlight w:val="none"/>
          <w:lang w:val="en-US" w:eastAsia="zh-CN"/>
        </w:rPr>
        <w:t xml:space="preserve">伍佰捌拾万</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lang w:eastAsia="zh-CN"/>
        </w:rPr>
        <w:t xml:space="preserve">1250000</w:t>
      </w:r>
      <w:r>
        <w:rPr>
          <w:rFonts w:hint="eastAsia" w:ascii="宋体" w:hAnsi="宋体" w:eastAsia="宋体" w:cs="宋体"/>
          <w:color w:val="auto"/>
          <w:sz w:val="24"/>
          <w:szCs w:val="24"/>
          <w:highlight w:val="none"/>
        </w:rPr>
        <w:t xml:space="preserve">.00元）</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5、合同履行期限：</w:t>
      </w:r>
      <w:r>
        <w:rPr>
          <w:rFonts w:hint="eastAsia" w:ascii="宋体" w:hAnsi="宋体" w:eastAsia="宋体" w:cs="宋体"/>
          <w:color w:val="auto"/>
          <w:sz w:val="24"/>
          <w:szCs w:val="24"/>
          <w:highlight w:val="none"/>
          <w:lang w:val="en-US" w:eastAsia="zh-CN"/>
        </w:rPr>
        <w:t xml:space="preserve">一年（具体起止时间以合同约定为准）</w:t>
      </w:r>
      <w:r/>
    </w:p>
    <w:p>
      <w:pPr>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auto"/>
          <w:sz w:val="24"/>
          <w:szCs w:val="24"/>
          <w:highlight w:val="none"/>
          <w:lang w:val="en-US" w:eastAsia="zh-CN"/>
        </w:rPr>
        <w:t xml:space="preserve">二、</w:t>
      </w:r>
      <w:bookmarkEnd w:id="10"/>
      <w:r/>
      <w:bookmarkStart w:id="11" w:name="_Toc159507038"/>
      <w:r>
        <w:rPr>
          <w:rFonts w:hint="eastAsia" w:ascii="宋体" w:hAnsi="宋体" w:eastAsia="宋体" w:cs="宋体"/>
          <w:b/>
          <w:bCs/>
          <w:color w:val="000000"/>
          <w:sz w:val="24"/>
          <w:szCs w:val="24"/>
          <w:lang w:val="zh-CN"/>
        </w:rPr>
        <w:t xml:space="preserve">采购内容及要求</w:t>
      </w:r>
      <w:r>
        <w:rPr>
          <w:rFonts w:hint="eastAsia" w:ascii="宋体" w:hAnsi="宋体" w:eastAsia="宋体" w:cs="宋体"/>
          <w:b/>
          <w:bCs/>
          <w:color w:val="000000"/>
          <w:sz w:val="24"/>
          <w:szCs w:val="24"/>
        </w:rPr>
        <w:t xml:space="preserve">：</w:t>
      </w:r>
      <w:bookmarkStart w:id="12" w:name="_Toc309637890"/>
      <w:r/>
      <w:bookmarkEnd w:id="12"/>
      <w:r/>
      <w:r/>
    </w:p>
    <w:p>
      <w:pPr>
        <w:ind w:firstLine="480"/>
        <w:jc w:val="left"/>
        <w:spacing w:line="560" w:lineRule="exact"/>
        <w:rPr>
          <w:rFonts w:hint="eastAsia" w:ascii="宋体" w:hAnsi="宋体" w:eastAsia="宋体" w:cs="宋体"/>
          <w:b/>
          <w:bCs/>
          <w:color w:val="000000"/>
          <w:sz w:val="24"/>
          <w:szCs w:val="24"/>
          <w:lang w:val="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b/>
          <w:bCs/>
          <w:color w:val="000000"/>
          <w:sz w:val="24"/>
          <w:szCs w:val="24"/>
          <w:lang w:val="zh-CN"/>
        </w:rPr>
        <w:t xml:space="preserve">采购内容</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化工园区聘请第三方安全生产专家驻点服务，根据园区企业安全生产现状，驻点专家按照相关法律法规和上级文件开展服务工作，对化工（危险化学品）企业“全覆盖式”安全治理，对园区内企业进行安全指导服务，助力企业提升安全管理水平，为园区科学决策提供合理化建议。具体至少包括以下内容：</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化工（危险化学品）企业帮扶指导</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结合国家法律法规、标准规范及地方安全生产相关文件要求，从安全基础管理、设计总图、工艺设备、电气仪表、应急消防等多方面对区内化工（危险化学品）企业开展帮扶指导。核查2025年以来企业新投产项目的现行法规标准符合性，安全管理制度运行有效性，同时指导企业现有各类设备设施安全隐患的发现和产生原因的剖析，提出针对性强且合理可行的提升建议。</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重大事故隐患动态清零</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加强《化工和危险化学品生产经营企业重大生产安全事故隐患判定准则》（AQ 3067-2026）宣贯，指导企业建立完善重大隐患排查治理制度，严格落实重大隐患自查清零措施，建立健全重大隐患动态清零督导机制，全力构建危险化学品企业重大隐患动态清零和安全风险“关口前移”常态化防控体系，保障危险化学品企业安全风险始终可控、能控、在控。</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重大危险源企业专项服务</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对区内重大危险源企业开展专项服务，包括但不限于：重大危险源管理制度的建立及运行情况梳理；指导企业安全管理团队对本单位重大危险源进行巡查；厘清重大危险源安全设施设置及投用情况；理顺企业重大危险源安全包保责任制落实情况。</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化工装置检维修安全指导</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加强《化工企业设备检修作业安全规范》（AQ 3026-2026）宣贯，根据《危险化学品企业特殊作业安全规范》（GB 30871-2022）等相关法律法规和标准规范，结合企业现场实际，全面梳理装置停工后工艺处置、能量隔离、现场环境、作业手续等各环节安全隐患，防范检修作业火灾、爆炸、中毒窒息、机械伤害等事故发生，指导企业规范化工装置检修安全管理，重点关注特殊作业审批、许可和监护等环节是否存在隐患。</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可燃液体常压储罐管理提升</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依据《化工企业可燃液体常压储罐区安全管理规范》（AQ 3063-2025）和《化工企业液化烃储罐区安全管理规范》（AQ 3059-2023）等标准，指导企业全面强化储罐区全生命周期安全管理。针对新建储罐区，严格对标规范，从源头确保合规建设；针对在役储罐区，深入开展对标提升，切实消除安全短板，从根本上提升本质安全水平，筑牢危化品储存安全防线。</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协助推进落实安全生产“六化”工作</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协</w:t>
      </w:r>
      <w:r>
        <w:rPr>
          <w:rFonts w:hint="eastAsia" w:ascii="宋体" w:hAnsi="宋体" w:eastAsia="宋体" w:cs="宋体"/>
          <w:sz w:val="24"/>
          <w:szCs w:val="24"/>
        </w:rPr>
        <w:t xml:space="preserve">助化工园区管理办公室进一步压实企业安全生产责任，推动“六化”建设走深走实、提质增效，提升本质安全生产水平。督促企业设置独立安全管理机构并落实安全总监制度，涉及高危工艺企业配备具备履职能力的管理和技术团队；引导企业提升安全管理人员注安师配备比例，鼓励涉及重点监管危险化工工艺岗位操作人员逐步提升至化工类大专及以上学历；推动企业每年至少开展一次全面安全风险辨识和评估；鼓励企业落实班前班后“五分钟”安全教育，普及从业人员特别是新员工入职安全技能实训。指导企业规范编制安全操作规程，为高风险岗位制作“可视化操作图卡”。</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重点时段安全巡查</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依据国家、省、苏州市、太仓市应急管理部门和港区管委会相关要求，配合化工园区对监管范围内企业开展专项隐患巡查。包括但不限于以下内容：季节性和特殊天气、重大会议期间、重要节假日、事故教训“举一反三”、以及监管部门要求的其它专项巡查等。</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危险化学品企业报警和联锁功能提升</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持续推进危险化学品企业开展报警和联锁功能提升，督促相关企业参照《重点化工企业全流程自动化控制配备和提升规范》（DB32/T 4743-2024）的相关要求，对本单位报警和联锁功能进行评估，梳理薄弱环节与症结难点，结合企业实际推动提升改造。</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配合化工园区管理办公室开展安全风险等级评估工作</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配合化工园区管理办公室围绕“十有两禁”工作主线，深入推进化工园区整治提升，提供企业情况梳理、项目咨询、合规性指导和整治提升等专家服务，巩固深化安全风险D级建设成效，助推化工园区高质量发展。</w:t>
      </w:r>
      <w:r/>
    </w:p>
    <w:p>
      <w:pPr>
        <w:ind w:left="0" w:firstLine="480"/>
        <w:jc w:val="left"/>
        <w:spacing w:after="0" w:afterAutospacing="0"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10、化工（危险化学品）企业消防指导服务</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按照《危险化学品单位应急救援物资配备要求》（GB 30077-2023）和《生产安全事故应急演练评估规范》（YJ/T 9009-2015）等要求，对区内化工（危险化学品）企业消防应急物资配备、应急预案演练、日常消防巡视等方面开展指导服务。</w:t>
      </w:r>
      <w:r/>
    </w:p>
    <w:p>
      <w:pPr>
        <w:ind w:left="0" w:firstLine="480"/>
        <w:jc w:val="left"/>
        <w:spacing w:after="0" w:afterAutospacing="0"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11、提升人员专业素质能力</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按照上级部门要求，对企业主要负责人、专职安全管理人员、特种作业人员、化工园区安全监管人员等开展安全培训教育，聚焦新颁布的安全生产相关法律法规标准、化工（危化品）安全生产核心要点、难点问题、履职需求，进一步压实企业主体责任，全面提升安全生产意识和安全管理能力。</w:t>
      </w:r>
      <w:r/>
    </w:p>
    <w:p>
      <w:pPr>
        <w:ind w:left="0" w:firstLine="480"/>
        <w:jc w:val="left"/>
        <w:spacing w:after="0" w:afterAutospacing="0"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12、其他</w:t>
      </w:r>
      <w:r/>
    </w:p>
    <w:p>
      <w:pPr>
        <w:ind w:firstLine="480"/>
        <w:jc w:val="left"/>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根据化工园区要求配合开展其它安全技术指导服务</w:t>
      </w:r>
      <w:r>
        <w:rPr>
          <w:rFonts w:hint="eastAsia" w:ascii="宋体" w:hAnsi="宋体" w:eastAsia="宋体" w:cs="宋体"/>
          <w:sz w:val="24"/>
          <w:szCs w:val="24"/>
          <w:lang w:eastAsia="zh-CN"/>
        </w:rPr>
        <w:t xml:space="preserve">。</w:t>
      </w:r>
      <w:r/>
    </w:p>
    <w:p>
      <w:pPr>
        <w:ind w:firstLine="482"/>
        <w:jc w:val="left"/>
        <w:spacing w:line="56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人员要求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常驻太仓港区人员3人，均须为业内具有化工或安全相关行业</w:t>
      </w:r>
      <w:r>
        <w:rPr>
          <w:rFonts w:hint="eastAsia" w:hAnsi="宋体" w:cs="宋体"/>
          <w:sz w:val="24"/>
          <w:szCs w:val="24"/>
          <w:lang w:val="en-US" w:eastAsia="zh-CN"/>
        </w:rPr>
        <w:t xml:space="preserve">专业资质以及</w:t>
      </w:r>
      <w:r>
        <w:rPr>
          <w:rFonts w:hint="eastAsia" w:ascii="宋体" w:hAnsi="宋体" w:eastAsia="宋体" w:cs="宋体"/>
          <w:sz w:val="24"/>
          <w:szCs w:val="24"/>
        </w:rPr>
        <w:t xml:space="preserve">10年以上化工行业相关工作经历的人员，可根据工作任务定期轮换人员。</w:t>
      </w:r>
      <w:r>
        <w:rPr>
          <w:rFonts w:hint="eastAsia" w:ascii="宋体" w:hAnsi="宋体" w:eastAsia="宋体" w:cs="宋体"/>
          <w:sz w:val="24"/>
          <w:szCs w:val="24"/>
        </w:rPr>
      </w:r>
      <w:r>
        <w:rPr>
          <w:rFonts w:ascii="SimSun" w:hAnsi="SimSun" w:eastAsia="SimSun" w:cs="SimSun"/>
          <w:color w:val="000000"/>
          <w:sz w:val="24"/>
        </w:rPr>
        <w:t xml:space="preserve">（拟投项目人员应当与投标人签订《劳动合同》或者承诺中标后聘请与投标人签订《劳动合同》的服务人员，按要求提供劳动合同或承诺，否则视为无效投标。承诺书格式自拟）</w:t>
      </w:r>
      <w:r/>
      <w:r>
        <w:rPr>
          <w:rFonts w:hint="eastAsia" w:ascii="宋体" w:hAnsi="宋体" w:eastAsia="宋体" w:cs="宋体"/>
          <w:sz w:val="24"/>
          <w:szCs w:val="24"/>
        </w:rPr>
      </w:r>
      <w:r/>
      <w:r/>
      <w:r>
        <w:rPr>
          <w:rFonts w:ascii="SimSun" w:hAnsi="SimSun" w:eastAsia="SimSun" w:cs="SimSun"/>
          <w:sz w:val="22"/>
        </w:rP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其中项目负责人1名，应具备专业化工类素质，有良好的组织及沟通交流能力，对项目服务质量进行监督并保证实时与化工园区管理办公室保持业务沟通对接。</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项目组承诺：廉洁自律，保守被检查单位技术、商业秘密，服从本公司和被检查单位安全管理规定。</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项目负责人主要职责：</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（1）负责项目实施的总体工作；</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（2）负责与甲方的工作沟通和汇报；</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（3）编制、审核工作方案和详细检查计划，针对企业情况组织编制安全检查表，控制项目进度，对服务质量进行把关，对客户提出的技术要求给予技术支持；</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（4）负责执行检查工作，把握检查工作重点，按项目组人员专业，合理分配检查工作任务；</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（5）组织编制各项检查报告和技术文件，并及时向客户报告工作进度；</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（6）负责各项技术支持和交流工作，参加甲方组织的相关会议；</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（7）负责项目实施过程中的安全工作。</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其他项目成员职责：</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（1）服从项目组负责人的工作安排，遵守项目规章制度；</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（2）实事求是开展检查工作，提出改进建议；</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（3）对工作进度进行把握，及时纠偏；</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（4）协助项目负责人拟定各类检查方案、检查表及其他检查工具；</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（5）成员之间密切沟通，及时向项目负责人反馈检查中发现的疑似重大隐患问题；</w:t>
      </w:r>
      <w:r/>
    </w:p>
    <w:p>
      <w:pPr>
        <w:ind w:firstLine="480"/>
        <w:jc w:val="both"/>
        <w:spacing w:line="560" w:lineRule="exact"/>
        <w:rPr>
          <w:rFonts w:hint="eastAsia" w:ascii="宋体" w:hAnsi="宋体" w:eastAsia="宋体" w:cs="宋体"/>
          <w:sz w:val="24"/>
          <w:szCs w:val="24"/>
        </w:rPr>
      </w:pPr>
      <w:r>
        <w:rPr>
          <w:rFonts w:hint="eastAsia" w:ascii="宋体" w:hAnsi="宋体" w:eastAsia="宋体" w:cs="宋体"/>
          <w:sz w:val="24"/>
          <w:szCs w:val="24"/>
        </w:rPr>
        <w:t xml:space="preserve">（6）检查过程中，及时制止和纠正所辖企业的违章指挥、强令冒险作业、违反操作规程的行为；</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（7）根据项目负责人安排，编制检查报告；</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（8）执行项目负责人安排的其他专业性工作。</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rPr>
        <w:t xml:space="preserve">其它</w:t>
      </w:r>
      <w:r>
        <w:rPr>
          <w:rFonts w:hint="eastAsia" w:ascii="宋体" w:hAnsi="宋体" w:eastAsia="宋体" w:cs="宋体"/>
          <w:b/>
          <w:bCs/>
          <w:sz w:val="24"/>
          <w:szCs w:val="24"/>
        </w:rPr>
        <w:t xml:space="preserve">要求</w:t>
      </w:r>
      <w:r/>
    </w:p>
    <w:p>
      <w:pPr>
        <w:ind w:firstLine="480"/>
        <w:jc w:val="both"/>
        <w:keepLines w:val="0"/>
        <w:keepNext w:val="0"/>
        <w:pageBreakBefore w:val="0"/>
        <w:spacing w:line="360" w:lineRule="auto"/>
        <w:widowControl w:val="off"/>
        <w:rPr>
          <w:rFonts w:hint="default" w:ascii="宋体" w:hAnsi="宋体" w:eastAsia="宋体" w:cs="宋体"/>
          <w:sz w:val="24"/>
          <w:szCs w:val="24"/>
          <w:lang w:val="zh-CN" w:eastAsia="zh-CN"/>
        </w:rPr>
      </w:pPr>
      <w:r>
        <w:rPr>
          <w:rFonts w:hint="default"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zh-CN" w:eastAsia="zh-CN"/>
        </w:rPr>
        <w:t xml:space="preserve">工作人员在岗履行职责期间（包括上下班途中），发生自身的人身伤害、伤亡，均由供应商负责处理并承担经济和道义上的责任，</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val="zh-CN" w:eastAsia="zh-CN"/>
        </w:rPr>
        <w:t xml:space="preserve">不承担任何责任。</w:t>
      </w:r>
      <w:r/>
    </w:p>
    <w:p>
      <w:pPr>
        <w:ind w:firstLine="480"/>
        <w:jc w:val="both"/>
        <w:keepLines w:val="0"/>
        <w:keepNext w:val="0"/>
        <w:pageBreakBefore w:val="0"/>
        <w:spacing w:line="360" w:lineRule="auto"/>
        <w:widowControl w:val="off"/>
        <w:rPr>
          <w:rFonts w:hint="default" w:ascii="宋体" w:hAnsi="宋体" w:eastAsia="宋体" w:cs="宋体"/>
          <w:sz w:val="24"/>
          <w:szCs w:val="24"/>
          <w:lang w:val="zh-CN" w:eastAsia="zh-CN"/>
        </w:rPr>
      </w:pPr>
      <w:r>
        <w:rPr>
          <w:rFonts w:hint="eastAsia" w:ascii="宋体" w:hAnsi="宋体" w:eastAsia="宋体" w:cs="宋体"/>
          <w:sz w:val="24"/>
          <w:szCs w:val="24"/>
          <w:lang w:val="en-US" w:eastAsia="zh-CN"/>
        </w:rPr>
        <w:t xml:space="preserve">2、如遇采购人有重大基建等特殊情况（工作量减少或增加幅度较大时），采购人将提前一个月告知供应商，合同内容</w:t>
      </w:r>
      <w:r>
        <w:rPr>
          <w:rFonts w:hint="eastAsia" w:ascii="宋体" w:hAnsi="宋体" w:eastAsia="宋体" w:cs="宋体"/>
          <w:sz w:val="24"/>
          <w:szCs w:val="24"/>
          <w:lang w:val="en-US" w:eastAsia="zh-CN"/>
        </w:rPr>
        <w:t xml:space="preserve">经双方协商调整。</w:t>
      </w:r>
      <w:r/>
    </w:p>
    <w:p>
      <w:pPr>
        <w:ind w:firstLine="480"/>
        <w:jc w:val="both"/>
        <w:keepLines w:val="0"/>
        <w:keepNext w:val="0"/>
        <w:pageBreakBefore w:val="0"/>
        <w:spacing w:line="360" w:lineRule="auto"/>
        <w:widowControl w:val="off"/>
        <w:rPr>
          <w:rFonts w:hint="default" w:ascii="宋体" w:hAnsi="宋体" w:eastAsia="宋体" w:cs="宋体"/>
          <w:sz w:val="24"/>
          <w:szCs w:val="24"/>
          <w:lang w:val="zh-CN" w:eastAsia="zh-CN"/>
        </w:rPr>
      </w:pPr>
      <w:r>
        <w:rPr>
          <w:rFonts w:hint="default" w:ascii="宋体" w:hAnsi="宋体" w:eastAsia="宋体" w:cs="宋体"/>
          <w:sz w:val="24"/>
          <w:szCs w:val="24"/>
          <w:lang w:val="zh-CN" w:eastAsia="zh-CN"/>
        </w:rPr>
        <w:t xml:space="preserve">3、</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zh-CN" w:eastAsia="zh-CN"/>
        </w:rPr>
        <w:t xml:space="preserve">和其从业人员在工作中不得有下列行为，否则招标人有权无条件终止合同并没收履约保证金：</w:t>
      </w:r>
      <w:r/>
    </w:p>
    <w:p>
      <w:pPr>
        <w:ind w:firstLine="480"/>
        <w:jc w:val="both"/>
        <w:keepLines w:val="0"/>
        <w:keepNext w:val="0"/>
        <w:pageBreakBefore w:val="0"/>
        <w:spacing w:line="360" w:lineRule="auto"/>
        <w:widowControl w:val="off"/>
        <w:rPr>
          <w:rFonts w:hint="default" w:ascii="宋体" w:hAnsi="宋体" w:eastAsia="宋体" w:cs="宋体"/>
          <w:sz w:val="24"/>
          <w:szCs w:val="24"/>
          <w:lang w:val="zh-CN" w:eastAsia="zh-CN"/>
        </w:rPr>
      </w:pPr>
      <w:r>
        <w:rPr>
          <w:rFonts w:hint="default"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.1、泄露被检查单位的技术秘密和商业秘密；</w:t>
      </w:r>
      <w:r/>
    </w:p>
    <w:p>
      <w:pPr>
        <w:ind w:firstLine="480"/>
        <w:jc w:val="both"/>
        <w:keepLines w:val="0"/>
        <w:keepNext w:val="0"/>
        <w:pageBreakBefore w:val="0"/>
        <w:spacing w:line="360" w:lineRule="auto"/>
        <w:widowControl w:val="off"/>
        <w:rPr>
          <w:rFonts w:hint="default" w:ascii="宋体" w:hAnsi="宋体" w:eastAsia="宋体" w:cs="宋体"/>
          <w:sz w:val="24"/>
          <w:szCs w:val="24"/>
          <w:lang w:val="zh-CN" w:eastAsia="zh-CN"/>
        </w:rPr>
      </w:pPr>
      <w:r>
        <w:rPr>
          <w:rFonts w:hint="default"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.2、出具虚假或者严重失实的安全检查记录；</w:t>
      </w:r>
      <w:r/>
    </w:p>
    <w:p>
      <w:pPr>
        <w:ind w:firstLine="480"/>
        <w:jc w:val="both"/>
        <w:keepLines w:val="0"/>
        <w:keepNext w:val="0"/>
        <w:pageBreakBefore w:val="0"/>
        <w:spacing w:line="360" w:lineRule="auto"/>
        <w:widowControl w:val="off"/>
        <w:rPr>
          <w:rFonts w:hint="default" w:ascii="宋体" w:hAnsi="宋体" w:eastAsia="宋体" w:cs="宋体"/>
          <w:sz w:val="24"/>
          <w:szCs w:val="24"/>
          <w:lang w:val="zh-CN" w:eastAsia="zh-CN"/>
        </w:rPr>
      </w:pPr>
      <w:r>
        <w:rPr>
          <w:rFonts w:hint="default"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.3、擅自更改、简化检查程序和相关内容；</w:t>
      </w:r>
      <w:r/>
    </w:p>
    <w:p>
      <w:pPr>
        <w:ind w:firstLine="480"/>
        <w:jc w:val="both"/>
        <w:keepLines w:val="0"/>
        <w:keepNext w:val="0"/>
        <w:pageBreakBefore w:val="0"/>
        <w:spacing w:line="360" w:lineRule="auto"/>
        <w:widowControl w:val="off"/>
        <w:rPr>
          <w:rFonts w:hint="default" w:ascii="宋体" w:hAnsi="宋体" w:eastAsia="宋体" w:cs="宋体"/>
          <w:sz w:val="24"/>
          <w:szCs w:val="24"/>
          <w:lang w:val="zh-CN" w:eastAsia="zh-CN"/>
        </w:rPr>
      </w:pPr>
      <w:r>
        <w:rPr>
          <w:rFonts w:hint="default"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.4、从业人员不到现场开展具体工作；</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、因供应商原因造成不良影响、发生责任事故的，供应商须承担相关责任及赔偿。</w:t>
      </w:r>
      <w:r/>
    </w:p>
    <w:p>
      <w:pPr>
        <w:ind w:firstLine="480"/>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5、供应商有责任配合招标人接受上级领导部门的监督、检查，提供必须的资料。</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供应商须严格按照国家和政府规定给所有的员工缴纳各种社会保险（包括养老、医疗、工伤、生育险、失业保险等）。负责其招聘员工的一切工资、午餐、福利；如发生工伤、疾病乃至死亡的一切责任及费用由中标人全部负责；应严格遵守国家有关的法律、法规及行业标准，否则招标人有权终止合同。</w:t>
      </w:r>
      <w:r/>
    </w:p>
    <w:p>
      <w:pPr>
        <w:ind w:firstLine="482"/>
        <w:jc w:val="both"/>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rPr>
        <w:t xml:space="preserve">（四）项目保密要求</w:t>
      </w:r>
      <w:r/>
    </w:p>
    <w:p>
      <w:pPr>
        <w:ind w:firstLine="480"/>
        <w:jc w:val="both"/>
        <w:keepLines w:val="0"/>
        <w:keepNext w:val="0"/>
        <w:pageBreakBefore w:val="0"/>
        <w:spacing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及其工作人员在工作期间必须遵守采购单位相关保密制度，必须保证档案内容与档案载体、信息数据的安全和保密，签署安全保密协议。</w:t>
      </w:r>
      <w:r/>
    </w:p>
    <w:p>
      <w:pPr>
        <w:ind w:firstLine="480"/>
        <w:jc w:val="both"/>
        <w:keepLines w:val="0"/>
        <w:keepNext w:val="0"/>
        <w:pageBreakBefore w:val="0"/>
        <w:spacing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在工作中必须与采购单位做好档案材料及数据的安全交接，并进行记录。</w:t>
      </w:r>
      <w:r/>
    </w:p>
    <w:p>
      <w:pPr>
        <w:ind w:firstLine="480"/>
        <w:jc w:val="both"/>
        <w:keepLines w:val="0"/>
        <w:keepNext w:val="0"/>
        <w:pageBreakBefore w:val="0"/>
        <w:spacing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3、项目所涉及的各种档案信息数据、影像、资料所有权属采购单位所有，所有信息数据、纸质资料、影像资料、存储介质资料及各种清单等在项目结束时必须移交采购单位。</w:t>
      </w:r>
      <w:r/>
    </w:p>
    <w:p>
      <w:pPr>
        <w:ind w:firstLine="480"/>
        <w:jc w:val="both"/>
        <w:keepLines w:val="0"/>
        <w:keepNext w:val="0"/>
        <w:pageBreakBefore w:val="0"/>
        <w:spacing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工作人员不得私自以任何形式将档案资料带出指定工作现场。不得以任何形式对档案内容及信息进行复制、泄漏、传播。</w:t>
      </w:r>
      <w:r/>
    </w:p>
    <w:p>
      <w:pPr>
        <w:ind w:firstLine="480"/>
        <w:jc w:val="both"/>
        <w:keepLines w:val="0"/>
        <w:keepNext w:val="0"/>
        <w:pageBreakBefore w:val="0"/>
        <w:spacing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工作人员未经同意，不私自携带任何可存储设备进入或离开工作现场，响应单位在本项目中所使用的数据存储介质待工作结束后移交并归采购单位所有。</w:t>
      </w:r>
      <w:r/>
    </w:p>
    <w:p>
      <w:pPr>
        <w:ind w:firstLine="480"/>
        <w:jc w:val="both"/>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6、以上保密规定如有违反，采购单位有权追究成交单位相关法律责任。</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）报价要求</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1、报价要求：人民币报价。</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2、报价内容：投标人应对所投标段的全部内容进行报价，只投其中部分内容者，其标书将被拒绝。</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投标单位</w:t>
      </w:r>
      <w:r>
        <w:rPr>
          <w:rFonts w:hint="eastAsia" w:ascii="宋体" w:hAnsi="宋体" w:eastAsia="宋体" w:cs="宋体"/>
          <w:sz w:val="24"/>
          <w:szCs w:val="24"/>
          <w:lang w:val="zh-TW"/>
        </w:rPr>
        <w:t xml:space="preserve">应对所投项目的全部内容进行报价，只投其中部分内容或者出现选择性报价的，其</w:t>
      </w:r>
      <w:r>
        <w:rPr>
          <w:rFonts w:hint="eastAsia" w:ascii="宋体" w:hAnsi="宋体" w:eastAsia="宋体" w:cs="宋体"/>
          <w:sz w:val="24"/>
          <w:szCs w:val="24"/>
        </w:rPr>
        <w:t xml:space="preserve">投标</w:t>
      </w:r>
      <w:r>
        <w:rPr>
          <w:rFonts w:hint="eastAsia" w:ascii="宋体" w:hAnsi="宋体" w:eastAsia="宋体" w:cs="宋体"/>
          <w:sz w:val="24"/>
          <w:szCs w:val="24"/>
          <w:lang w:val="zh-TW"/>
        </w:rPr>
        <w:t xml:space="preserve">文件将被拒绝。</w:t>
      </w:r>
      <w:r>
        <w:rPr>
          <w:rFonts w:hint="eastAsia" w:ascii="宋体" w:hAnsi="宋体" w:eastAsia="宋体" w:cs="宋体"/>
          <w:sz w:val="24"/>
          <w:szCs w:val="24"/>
        </w:rPr>
        <w:t xml:space="preserve">投标</w:t>
      </w:r>
      <w:r>
        <w:rPr>
          <w:rFonts w:hint="eastAsia" w:ascii="宋体" w:hAnsi="宋体" w:eastAsia="宋体" w:cs="宋体"/>
          <w:sz w:val="24"/>
          <w:szCs w:val="24"/>
          <w:lang w:val="zh-TW"/>
        </w:rPr>
        <w:t xml:space="preserve">总报价</w:t>
      </w:r>
      <w:r>
        <w:rPr>
          <w:rFonts w:hint="eastAsia" w:ascii="Times New Roman" w:hAnsi="Times New Roman" w:eastAsia="宋体" w:cs="宋体"/>
          <w:sz w:val="24"/>
          <w:szCs w:val="24"/>
          <w:highlight w:val="none"/>
        </w:rPr>
        <w:t xml:space="preserve">应包括完成本项工作所需的一切费用，包括但不限于人工（包括工资、奖金、社保、午餐、正常节假日的加班费等费用）、福利、服装、社保、医疗、住宿等生活设施、通讯设施、交通设施、办公设施、试验检验设施、办公用房及水电、保险、税金、利润、政策性文件规定及合同包含的所有风险、责任</w:t>
      </w:r>
      <w:r>
        <w:rPr>
          <w:rFonts w:hint="eastAsia" w:ascii="Times New Roman" w:hAnsi="Times New Roman" w:eastAsia="宋体" w:cs="Times New Roman"/>
          <w:sz w:val="24"/>
          <w:szCs w:val="24"/>
          <w:highlight w:val="none"/>
        </w:rPr>
        <w:t xml:space="preserve">等的费用</w:t>
      </w:r>
      <w:r>
        <w:rPr>
          <w:rFonts w:hint="eastAsia" w:ascii="宋体" w:hAnsi="宋体" w:eastAsia="宋体" w:cs="宋体"/>
          <w:sz w:val="24"/>
          <w:szCs w:val="24"/>
          <w:lang w:val="zh-CN"/>
        </w:rPr>
        <w:t xml:space="preserve">。</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w:t>
      </w:r>
      <w:r>
        <w:rPr>
          <w:rFonts w:hint="eastAsia" w:hAnsi="宋体" w:cs="宋体"/>
          <w:b/>
          <w:bCs/>
          <w:sz w:val="24"/>
          <w:szCs w:val="24"/>
          <w:lang w:val="en-US" w:eastAsia="zh-CN"/>
        </w:rPr>
        <w:t xml:space="preserve">六</w:t>
      </w:r>
      <w:r>
        <w:rPr>
          <w:rFonts w:hint="eastAsia" w:ascii="宋体" w:hAnsi="宋体" w:eastAsia="宋体" w:cs="宋体"/>
          <w:b/>
          <w:bCs/>
          <w:sz w:val="24"/>
          <w:szCs w:val="24"/>
        </w:rPr>
        <w:t xml:space="preserve">）项目验收</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1、履约验收的实施主体：太仓港经济技术开发区管理委员会。</w:t>
      </w:r>
      <w:r/>
    </w:p>
    <w:p>
      <w:pPr>
        <w:ind w:firstLine="480"/>
        <w:jc w:val="both"/>
        <w:spacing w:line="360" w:lineRule="auto"/>
        <w:rPr>
          <w:rFonts w:hint="default" w:ascii="宋体" w:hAnsi="宋体" w:eastAsia="宋体" w:cs="宋体"/>
          <w:sz w:val="24"/>
          <w:szCs w:val="24"/>
          <w:lang w:val="en-US" w:eastAsia="zh-CN"/>
        </w:rPr>
        <w:outlineLvl w:val="1"/>
      </w:pPr>
      <w:r>
        <w:rPr>
          <w:rFonts w:ascii="宋体" w:hAnsi="宋体" w:eastAsia="宋体" w:cs="宋体"/>
          <w:sz w:val="24"/>
          <w:szCs w:val="24"/>
          <w:lang w:val="zh-TW"/>
        </w:rPr>
        <w:t xml:space="preserve">2</w:t>
      </w:r>
      <w:r>
        <w:rPr>
          <w:rFonts w:hint="eastAsia" w:ascii="宋体" w:hAnsi="宋体" w:eastAsia="宋体" w:cs="宋体"/>
          <w:sz w:val="24"/>
          <w:szCs w:val="24"/>
          <w:lang w:val="zh-TW"/>
        </w:rPr>
        <w:t xml:space="preserve">、履约验收时间：</w:t>
      </w:r>
      <w:r>
        <w:rPr>
          <w:rFonts w:hint="eastAsia" w:ascii="宋体" w:hAnsi="宋体" w:eastAsia="宋体" w:cs="Times New Roman"/>
          <w:sz w:val="24"/>
          <w:szCs w:val="21"/>
          <w:lang w:val="en-US" w:eastAsia="zh-CN"/>
        </w:rPr>
        <w:t xml:space="preserve">项目结束。</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3、履约验收方式：</w:t>
      </w:r>
      <w:r>
        <w:rPr>
          <w:rFonts w:hint="eastAsia" w:ascii="宋体" w:hAnsi="宋体" w:eastAsia="宋体" w:cs="宋体"/>
          <w:sz w:val="24"/>
          <w:szCs w:val="24"/>
        </w:rPr>
        <w:t xml:space="preserve">整体成果验收</w:t>
      </w:r>
      <w:r>
        <w:rPr>
          <w:rFonts w:hint="eastAsia" w:ascii="宋体" w:hAnsi="宋体" w:eastAsia="宋体" w:cs="宋体"/>
          <w:sz w:val="24"/>
          <w:szCs w:val="24"/>
          <w:lang w:val="zh-TW"/>
        </w:rPr>
        <w:t xml:space="preserve">。</w:t>
      </w:r>
      <w:r/>
    </w:p>
    <w:p>
      <w:pPr>
        <w:ind w:firstLine="480"/>
        <w:jc w:val="both"/>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4、验收</w:t>
      </w:r>
      <w:r>
        <w:rPr>
          <w:rFonts w:hint="eastAsia" w:ascii="宋体" w:hAnsi="宋体" w:eastAsia="宋体" w:cs="宋体"/>
          <w:sz w:val="24"/>
          <w:szCs w:val="24"/>
          <w:lang w:val="zh-TW"/>
        </w:rPr>
        <w:t xml:space="preserve">内容</w:t>
      </w:r>
      <w:r>
        <w:rPr>
          <w:rFonts w:hint="eastAsia" w:ascii="宋体" w:hAnsi="宋体" w:eastAsia="宋体" w:cs="宋体"/>
          <w:sz w:val="24"/>
          <w:szCs w:val="24"/>
        </w:rPr>
        <w:t xml:space="preserve">及标准</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rPr>
        <w:t xml:space="preserve">）验收内容‌</w:t>
      </w:r>
      <w:r/>
    </w:p>
    <w:p>
      <w:pPr>
        <w:ind w:firstLine="480"/>
        <w:jc w:val="both"/>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1）对服务合同中约定的服务内容进行验收，确保各项服务均得到履行。</w:t>
      </w:r>
      <w:r/>
    </w:p>
    <w:p>
      <w:pPr>
        <w:ind w:firstLine="480"/>
        <w:jc w:val="both"/>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2）对详细</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内容及成果报告进行验收。</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rPr>
        <w:t xml:space="preserve">）设定验收标准‌</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rPr>
        <w:t xml:space="preserve">1）</w:t>
      </w:r>
      <w:r>
        <w:rPr>
          <w:rFonts w:hint="eastAsia" w:ascii="宋体" w:hAnsi="宋体" w:eastAsia="宋体" w:cs="宋体"/>
          <w:sz w:val="24"/>
          <w:szCs w:val="24"/>
          <w:lang w:val="zh-TW"/>
        </w:rPr>
        <w:t xml:space="preserve">服务内容的完成情况必须符合合同约定，达到预期的服务效果。</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TW"/>
        </w:rPr>
        <w:t xml:space="preserve">2）成果报告必须符合合同约定，达到采购要求的。</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rPr>
        <w:t xml:space="preserve">5、政府采购履约验收书格式见合同附件。</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lang w:val="zh-TW"/>
        </w:rPr>
        <w:t xml:space="preserve">（</w:t>
      </w:r>
      <w:r>
        <w:rPr>
          <w:rFonts w:hint="eastAsia" w:hAnsi="宋体" w:cs="宋体"/>
          <w:b/>
          <w:bCs/>
          <w:sz w:val="24"/>
          <w:szCs w:val="24"/>
          <w:lang w:val="en-US" w:eastAsia="zh-CN"/>
        </w:rPr>
        <w:t xml:space="preserve">七</w:t>
      </w:r>
      <w:r>
        <w:rPr>
          <w:rFonts w:hint="eastAsia" w:ascii="宋体" w:hAnsi="宋体" w:eastAsia="宋体" w:cs="宋体"/>
          <w:b/>
          <w:bCs/>
          <w:sz w:val="24"/>
          <w:szCs w:val="24"/>
          <w:lang w:val="zh-TW"/>
        </w:rPr>
        <w:t xml:space="preserve">）</w:t>
      </w:r>
      <w:r>
        <w:rPr>
          <w:rFonts w:hint="eastAsia" w:ascii="宋体" w:hAnsi="宋体" w:eastAsia="宋体" w:cs="宋体"/>
          <w:b/>
          <w:bCs/>
          <w:sz w:val="24"/>
          <w:szCs w:val="24"/>
        </w:rPr>
        <w:t xml:space="preserve">服务方案要求</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zh-CN"/>
        </w:rPr>
        <w:t xml:space="preserve">投标单位需根据本项目工作内容，</w:t>
      </w:r>
      <w:r>
        <w:rPr>
          <w:rFonts w:hint="eastAsia" w:ascii="宋体" w:hAnsi="宋体" w:eastAsia="宋体" w:cs="宋体"/>
          <w:sz w:val="24"/>
          <w:szCs w:val="24"/>
        </w:rPr>
        <w:t xml:space="preserve">需制定针对性强、操作性高的各项服务方案。</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1、项目实施方案</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投标人提供</w:t>
      </w:r>
      <w:r>
        <w:rPr>
          <w:rFonts w:hint="eastAsia" w:ascii="宋体" w:hAnsi="宋体" w:eastAsia="宋体" w:cs="宋体"/>
          <w:sz w:val="24"/>
          <w:szCs w:val="24"/>
          <w:lang w:val="en-US" w:eastAsia="zh-CN"/>
        </w:rPr>
        <w:t xml:space="preserve">针对本项目拟定</w:t>
      </w:r>
      <w:r>
        <w:rPr>
          <w:rFonts w:hint="eastAsia" w:ascii="宋体" w:hAnsi="宋体" w:eastAsia="宋体" w:cs="宋体"/>
          <w:sz w:val="24"/>
          <w:szCs w:val="24"/>
          <w:lang w:val="zh-CN"/>
        </w:rPr>
        <w:t xml:space="preserve">项目实施方案，方案内容至少包括:</w:t>
      </w:r>
      <w:r>
        <w:rPr>
          <w:rFonts w:hint="eastAsia" w:ascii="宋体" w:hAnsi="宋体" w:eastAsia="宋体" w:cs="宋体"/>
          <w:sz w:val="24"/>
          <w:szCs w:val="24"/>
        </w:rPr>
        <w:t xml:space="preserve">①</w:t>
      </w:r>
      <w:r>
        <w:rPr>
          <w:rFonts w:hint="eastAsia" w:ascii="宋体" w:hAnsi="宋体" w:eastAsia="宋体" w:cs="宋体"/>
          <w:sz w:val="24"/>
          <w:szCs w:val="24"/>
          <w:lang w:val="en-US" w:eastAsia="zh-CN"/>
        </w:rPr>
        <w:t xml:space="preserve">区内所有化工（危险化学品）企业帮扶指导；②重点化工企业全流程自动化控制改造验收核查；③老旧装置安全风险评估；④危险化学品重大危险源企业双重预防机制数字化建设运行成效评估；⑤安全生产标准化体系运行质量评审；⑥推动“一业一策”分类提升；⑦支持企业开展“无泄漏工厂”创建；⑧协助开展“打非治违”专项治理行动；⑨变更管理专项检查；⑩消防指导；⑪提升人员专业素质能力；⑫其它服务。</w:t>
      </w:r>
      <w:r/>
    </w:p>
    <w:p>
      <w:pPr>
        <w:ind w:firstLine="482"/>
        <w:jc w:val="both"/>
        <w:spacing w:line="360" w:lineRule="auto"/>
        <w:rPr>
          <w:rFonts w:ascii="宋体" w:hAnsi="宋体" w:eastAsia="宋体" w:cs="宋体"/>
          <w:b/>
          <w:bCs/>
          <w:sz w:val="24"/>
          <w:szCs w:val="24"/>
        </w:rPr>
      </w:pPr>
      <w:r>
        <w:rPr>
          <w:rFonts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项目配置方案</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针对本项目拟定配置</w:t>
      </w:r>
      <w:r>
        <w:rPr>
          <w:rFonts w:hint="eastAsia" w:ascii="宋体" w:hAnsi="宋体" w:eastAsia="宋体" w:cs="宋体"/>
          <w:sz w:val="24"/>
          <w:szCs w:val="24"/>
        </w:rPr>
        <w:t xml:space="preserve">方案，方案内容至少包括:限于①拟投入的车辆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②办公设备</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③安全设施设备</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④信息化手段等</w:t>
      </w:r>
      <w:r>
        <w:rPr>
          <w:rFonts w:hint="eastAsia" w:ascii="宋体" w:hAnsi="宋体" w:eastAsia="宋体" w:cs="宋体"/>
          <w:sz w:val="24"/>
          <w:szCs w:val="24"/>
          <w:lang w:val="zh-CN"/>
        </w:rPr>
        <w:t xml:space="preserve">。</w:t>
      </w:r>
      <w:r/>
    </w:p>
    <w:p>
      <w:pPr>
        <w:ind w:firstLine="482"/>
        <w:jc w:val="both"/>
        <w:spacing w:line="360" w:lineRule="auto"/>
        <w:rPr>
          <w:rFonts w:ascii="宋体" w:hAnsi="宋体" w:eastAsia="宋体" w:cs="宋体"/>
          <w:b/>
          <w:bCs/>
          <w:sz w:val="24"/>
          <w:szCs w:val="24"/>
          <w:lang w:val="zh-TW"/>
        </w:rPr>
      </w:pPr>
      <w:r>
        <w:rPr>
          <w:rFonts w:hint="eastAsia" w:ascii="宋体" w:hAnsi="宋体" w:eastAsia="宋体" w:cs="宋体"/>
          <w:b/>
          <w:bCs/>
          <w:sz w:val="24"/>
          <w:szCs w:val="24"/>
          <w:lang w:val="zh-TW"/>
        </w:rPr>
        <w:t xml:space="preserve">（</w:t>
      </w:r>
      <w:r>
        <w:rPr>
          <w:rFonts w:hint="eastAsia" w:hAnsi="宋体" w:cs="宋体"/>
          <w:b/>
          <w:bCs/>
          <w:sz w:val="24"/>
          <w:szCs w:val="24"/>
          <w:lang w:val="en-US" w:eastAsia="zh-CN"/>
        </w:rPr>
        <w:t xml:space="preserve">八</w:t>
      </w:r>
      <w:r>
        <w:rPr>
          <w:rFonts w:hint="eastAsia" w:ascii="宋体" w:hAnsi="宋体" w:eastAsia="宋体" w:cs="宋体"/>
          <w:b/>
          <w:bCs/>
          <w:sz w:val="24"/>
          <w:szCs w:val="24"/>
          <w:lang w:val="zh-TW"/>
        </w:rPr>
        <w:t xml:space="preserve">）其他</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zh-CN"/>
        </w:rPr>
        <w:t xml:space="preserve">1、因中标人原因，给采购人及第三人造成的一切后果及损失，由中标人承担，后果严重的采购方有权解除合同。</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、中标人在合同履行期间应严格遵守国家相关法律法规和项目所在地的相关规定，所有产生的一切纠纷由中标人承担，采购人不承担任何责任。</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TW"/>
        </w:rPr>
        <w:t xml:space="preserve">、中标人在合同履行期间应严格遵守采购人的廉政、保密等相关制度，如有违反，采购人有权无条件终止合同，情节严重的，移交纪委、司法部门处理。</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TW"/>
        </w:rPr>
        <w:t xml:space="preserve">、中标人须按招标文件的要求和投标承诺完成全部工作。</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rPr>
        <w:t xml:space="preserve">、中标人对服务缺陷不予更正，采购人有权另请其他单位更正，所发生的费用在</w:t>
      </w:r>
      <w:r>
        <w:rPr>
          <w:rFonts w:hint="eastAsia" w:ascii="宋体" w:hAnsi="宋体" w:eastAsia="宋体" w:cs="宋体"/>
          <w:sz w:val="24"/>
          <w:szCs w:val="24"/>
        </w:rPr>
        <w:t xml:space="preserve">服务费</w:t>
      </w:r>
      <w:r>
        <w:rPr>
          <w:rFonts w:hint="eastAsia" w:ascii="宋体" w:hAnsi="宋体" w:eastAsia="宋体" w:cs="宋体"/>
          <w:sz w:val="24"/>
          <w:szCs w:val="24"/>
          <w:lang w:val="zh-TW"/>
        </w:rPr>
        <w:t xml:space="preserve">中扣除。</w:t>
      </w:r>
      <w:r/>
    </w:p>
    <w:p>
      <w:pPr>
        <w:ind w:firstLine="480"/>
        <w:jc w:val="both"/>
        <w:spacing w:line="360" w:lineRule="auto"/>
        <w:rPr>
          <w:rFonts w:ascii="宋体" w:hAnsi="宋体" w:eastAsia="宋体" w:cs="宋体"/>
          <w:sz w:val="24"/>
          <w:szCs w:val="24"/>
          <w:lang w:val="zh-TW"/>
        </w:rPr>
        <w:outlineLvl w:val="1"/>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TW"/>
        </w:rPr>
        <w:t xml:space="preserve">、中标人在合同期内如因其他原因提前退场的，则须无条件配合采购单位做好交接工作。</w:t>
      </w:r>
      <w:r/>
    </w:p>
    <w:p>
      <w:pPr>
        <w:ind w:firstLine="480"/>
        <w:jc w:val="both"/>
        <w:spacing w:line="360" w:lineRule="auto"/>
        <w:rPr>
          <w:rFonts w:ascii="宋体" w:hAnsi="宋体" w:eastAsia="宋体" w:cs="宋体"/>
          <w:sz w:val="24"/>
          <w:szCs w:val="24"/>
          <w:lang w:val="zh-CN"/>
        </w:rPr>
        <w:outlineLvl w:val="1"/>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本项目采购人不组织统一现场勘察，请各投标人认真阅读招标文件，自行踏勘现场，充分了解本次招标物业情况，承担投标风险。任何因投标人对招标文件理解、现场踏勘原因导致的投标失误，均由投标人承担，采购人不承担任何责任。</w:t>
      </w:r>
      <w:r/>
    </w:p>
    <w:p>
      <w:pPr>
        <w:ind w:firstLine="480"/>
        <w:jc w:val="both"/>
        <w:spacing w:line="360" w:lineRule="auto"/>
        <w:rPr>
          <w:rFonts w:hint="eastAsia" w:ascii="宋体" w:hAnsi="宋体" w:eastAsia="宋体" w:cs="宋体"/>
          <w:sz w:val="24"/>
          <w:szCs w:val="24"/>
          <w:lang w:val="zh-TW"/>
        </w:rPr>
        <w:outlineLvl w:val="1"/>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t xml:space="preserve">、</w:t>
      </w:r>
      <w:r>
        <w:rPr>
          <w:rFonts w:hint="eastAsia" w:ascii="宋体" w:hAnsi="宋体" w:eastAsia="宋体" w:cs="宋体"/>
          <w:sz w:val="24"/>
          <w:szCs w:val="24"/>
          <w:lang w:val="zh-TW"/>
        </w:rPr>
        <w:t xml:space="preserve">凡涉及招标文件的补充说明和修改，均以江苏省政府采购网、苏州市政府采购网最后发布的内容为准。</w:t>
      </w:r>
      <w:r/>
    </w:p>
    <w:p>
      <w:pPr>
        <w:ind w:firstLine="420"/>
        <w:spacing w:line="360" w:lineRule="auto"/>
        <w:rPr>
          <w:rFonts w:hint="eastAsia" w:hAnsi="宋体"/>
          <w:bCs/>
          <w:color w:val="auto"/>
          <w:sz w:val="21"/>
          <w:szCs w:val="21"/>
          <w:highlight w:val="none"/>
          <w:lang w:eastAsia="zh-CN"/>
        </w:rPr>
      </w:pPr>
      <w:r>
        <w:rPr>
          <w:rFonts w:hint="eastAsia" w:hAnsi="宋体"/>
          <w:bCs/>
          <w:color w:val="auto"/>
          <w:sz w:val="21"/>
          <w:szCs w:val="21"/>
          <w:highlight w:val="none"/>
          <w:lang w:eastAsia="zh-CN"/>
        </w:rPr>
      </w:r>
      <w:r/>
    </w:p>
    <w:p>
      <w:pPr>
        <w:jc w:val="center"/>
        <w:rPr>
          <w:rFonts w:hint="eastAsia" w:ascii="宋体" w:hAnsi="Times New Roman" w:eastAsia="宋体" w:cs="宋体"/>
          <w:b/>
          <w:bCs/>
          <w:color w:val="auto"/>
          <w:sz w:val="21"/>
          <w:szCs w:val="21"/>
          <w:highlight w:val="none"/>
        </w:rPr>
        <w:outlineLvl w:val="3"/>
      </w:pPr>
      <w:r>
        <w:rPr>
          <w:rFonts w:hint="eastAsia" w:ascii="宋体" w:hAnsi="Times New Roman" w:eastAsia="宋体" w:cs="宋体"/>
          <w:b/>
          <w:bCs/>
          <w:color w:val="auto"/>
          <w:sz w:val="21"/>
          <w:szCs w:val="21"/>
          <w:highlight w:val="none"/>
        </w:rPr>
      </w:r>
      <w:r/>
    </w:p>
    <w:p>
      <w:pPr>
        <w:rPr>
          <w:rFonts w:hint="eastAsia" w:hAnsi="宋体"/>
          <w:b/>
          <w:bCs/>
          <w:color w:val="auto"/>
          <w:sz w:val="32"/>
          <w:szCs w:val="32"/>
          <w:highlight w:val="none"/>
        </w:rPr>
      </w:pPr>
      <w:r>
        <w:rPr>
          <w:rFonts w:hint="eastAsia" w:hAnsi="宋体"/>
          <w:b/>
          <w:bCs/>
          <w:color w:val="auto"/>
          <w:sz w:val="32"/>
          <w:szCs w:val="32"/>
          <w:highlight w:val="none"/>
        </w:rPr>
        <w:br w:type="page" w:clear="all"/>
      </w:r>
      <w:r/>
    </w:p>
    <w:p>
      <w:pPr>
        <w:jc w:val="center"/>
        <w:keepLines w:val="0"/>
        <w:keepNext w:val="0"/>
        <w:pageBreakBefore w:val="0"/>
        <w:spacing w:line="360" w:lineRule="auto"/>
        <w:widowControl w:val="off"/>
        <w:rPr>
          <w:rFonts w:hint="eastAsia" w:hAnsi="宋体"/>
          <w:b/>
          <w:bCs/>
          <w:color w:val="auto"/>
          <w:sz w:val="32"/>
          <w:szCs w:val="32"/>
          <w:highlight w:val="none"/>
        </w:rPr>
        <w:outlineLvl w:val="0"/>
      </w:pPr>
      <w:r>
        <w:rPr>
          <w:rFonts w:hint="eastAsia" w:hAnsi="宋体"/>
          <w:b/>
          <w:bCs/>
          <w:color w:val="auto"/>
          <w:sz w:val="32"/>
          <w:szCs w:val="32"/>
          <w:highlight w:val="none"/>
        </w:rPr>
        <w:t xml:space="preserve">第四章 评分办法及评标标准</w:t>
      </w:r>
      <w:bookmarkEnd w:id="11"/>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rPr>
      </w:pPr>
      <w:r/>
      <w:bookmarkStart w:id="13" w:name="_Toc525199095"/>
      <w:r>
        <w:rPr>
          <w:rFonts w:hint="eastAsia" w:ascii="宋体" w:hAnsi="宋体" w:eastAsia="宋体" w:cs="宋体"/>
          <w:color w:val="000000"/>
          <w:sz w:val="24"/>
          <w:szCs w:val="24"/>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contextualSpacing/>
        <w:ind w:firstLine="482"/>
        <w:jc w:val="both"/>
        <w:keepLines w:val="0"/>
        <w:keepNext w:val="0"/>
        <w:pageBreakBefore w:val="0"/>
        <w:spacing w:line="360" w:lineRule="auto"/>
        <w:widowControl w:val="off"/>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4、如出现评审得分最高的投标人有两个或两个以上的，以投标报价较低者优先作为该标段中标候选人，如果投标报价也相同的，则由评标委员会组织以抽签方式确定中标候选人。</w:t>
      </w:r>
      <w:r/>
    </w:p>
    <w:p>
      <w:pPr>
        <w:contextualSpacing/>
        <w:ind w:firstLine="480"/>
        <w:jc w:val="both"/>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5、本项目专门面向中小企业采购，专门面向中小企业采购的项目，不再执行价格评审优惠的扶持政策。</w:t>
      </w:r>
      <w:r/>
    </w:p>
    <w:p>
      <w:pPr>
        <w:jc w:val="both"/>
        <w:spacing w:line="360" w:lineRule="auto"/>
        <w:tabs>
          <w:tab w:val="left" w:pos="-3420" w:leader="none"/>
          <w:tab w:val="left" w:pos="162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二、评分标准</w:t>
      </w:r>
      <w:bookmarkEnd w:id="13"/>
      <w:r/>
      <w:r/>
    </w:p>
    <w:p>
      <w:pPr>
        <w:contextualSpacing/>
        <w:jc w:val="both"/>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（一）价格分（</w:t>
      </w:r>
      <w:r>
        <w:rPr>
          <w:rFonts w:hint="eastAsia" w:hAnsi="宋体" w:cs="宋体"/>
          <w:b/>
          <w:bCs/>
          <w:color w:val="000000"/>
          <w:sz w:val="24"/>
          <w:szCs w:val="24"/>
          <w:lang w:val="en-US" w:eastAsia="zh-CN"/>
        </w:rPr>
        <w:t xml:space="preserve">15</w:t>
      </w:r>
      <w:r>
        <w:rPr>
          <w:rFonts w:ascii="宋体" w:hAnsi="宋体" w:eastAsia="宋体" w:cs="宋体"/>
          <w:b/>
          <w:bCs/>
          <w:color w:val="000000"/>
          <w:sz w:val="24"/>
          <w:szCs w:val="24"/>
        </w:rPr>
        <w:t xml:space="preserve">分</w:t>
      </w:r>
      <w:r>
        <w:rPr>
          <w:rFonts w:hint="eastAsia" w:ascii="宋体" w:hAnsi="宋体" w:eastAsia="宋体" w:cs="宋体"/>
          <w:b/>
          <w:bCs/>
          <w:color w:val="000000"/>
          <w:sz w:val="24"/>
          <w:szCs w:val="24"/>
        </w:rPr>
        <w:t xml:space="preserve">）</w:t>
      </w:r>
      <w:r/>
    </w:p>
    <w:p>
      <w:pPr>
        <w:contextualSpacing/>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1、投标报价不超过采购预算价格的为有效投标报价。超出此范围的投标报价为无效投标报价。无效投标报价的投标文件不进行评审，也不得标；</w:t>
      </w:r>
      <w:r/>
    </w:p>
    <w:p>
      <w:pPr>
        <w:contextualSpacing/>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contextualSpacing/>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投标报价得分=（评标基准价/投标报价）*价格权值*100（本次招标价格权值为</w:t>
      </w:r>
      <w:r>
        <w:rPr>
          <w:rFonts w:hint="eastAsia" w:hAnsi="宋体" w:cs="宋体"/>
          <w:color w:val="000000"/>
          <w:sz w:val="24"/>
          <w:szCs w:val="24"/>
          <w:lang w:val="en-US" w:eastAsia="zh-CN"/>
        </w:rPr>
        <w:t xml:space="preserve">15</w:t>
      </w:r>
      <w:r>
        <w:rPr>
          <w:rFonts w:hint="eastAsia" w:ascii="宋体" w:hAnsi="宋体" w:eastAsia="宋体" w:cs="宋体"/>
          <w:color w:val="000000"/>
          <w:sz w:val="24"/>
          <w:szCs w:val="24"/>
        </w:rPr>
        <w:t xml:space="preserve">%）。</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（二）综合服务方案（</w:t>
      </w:r>
      <w:r>
        <w:rPr>
          <w:rFonts w:hint="eastAsia" w:ascii="宋体" w:hAnsi="宋体" w:eastAsia="宋体" w:cs="宋体"/>
          <w:b/>
          <w:bCs/>
          <w:color w:val="000000"/>
          <w:sz w:val="24"/>
          <w:szCs w:val="24"/>
          <w:lang w:val="en-US" w:eastAsia="zh-CN"/>
        </w:rPr>
        <w:t xml:space="preserve">3</w:t>
      </w:r>
      <w:r>
        <w:rPr>
          <w:rFonts w:hint="eastAsia" w:hAnsi="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分）</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1、项目实施方案（</w:t>
      </w:r>
      <w:r>
        <w:rPr>
          <w:rFonts w:hint="eastAsia" w:ascii="宋体" w:hAnsi="宋体" w:eastAsia="宋体" w:cs="宋体"/>
          <w:b/>
          <w:bCs/>
          <w:sz w:val="24"/>
          <w:szCs w:val="24"/>
          <w:lang w:val="en-US" w:eastAsia="zh-CN"/>
        </w:rPr>
        <w:t xml:space="preserve">2</w:t>
      </w:r>
      <w:r>
        <w:rPr>
          <w:rFonts w:hint="eastAsia" w:hAnsi="宋体" w:cs="宋体"/>
          <w:b/>
          <w:bCs/>
          <w:sz w:val="24"/>
          <w:szCs w:val="24"/>
          <w:lang w:val="en-US" w:eastAsia="zh-CN"/>
        </w:rPr>
        <w:t xml:space="preserve">4</w:t>
      </w:r>
      <w:r>
        <w:rPr>
          <w:rFonts w:hint="eastAsia" w:ascii="宋体" w:hAnsi="宋体" w:eastAsia="宋体" w:cs="宋体"/>
          <w:b/>
          <w:bCs/>
          <w:sz w:val="24"/>
          <w:szCs w:val="24"/>
        </w:rPr>
        <w:t xml:space="preserve">分）</w:t>
      </w:r>
      <w:r/>
    </w:p>
    <w:p>
      <w:pPr>
        <w:ind w:firstLine="482"/>
        <w:jc w:val="both"/>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rPr>
        <w:t xml:space="preserve">根据投标人</w:t>
      </w:r>
      <w:r>
        <w:rPr>
          <w:rFonts w:hint="eastAsia" w:ascii="宋体" w:hAnsi="宋体" w:eastAsia="宋体" w:cs="宋体"/>
          <w:sz w:val="24"/>
          <w:szCs w:val="24"/>
          <w:lang w:val="en-US" w:eastAsia="zh-CN"/>
        </w:rPr>
        <w:t xml:space="preserve">针对本项目的</w:t>
      </w:r>
      <w:r>
        <w:rPr>
          <w:rFonts w:hint="eastAsia" w:ascii="宋体" w:hAnsi="宋体" w:eastAsia="宋体" w:cs="宋体"/>
          <w:sz w:val="24"/>
          <w:szCs w:val="24"/>
        </w:rPr>
        <w:t xml:space="preserve">实施方案进行评分，方案内容至少包括:①</w:t>
      </w:r>
      <w:r>
        <w:rPr>
          <w:rFonts w:hint="eastAsia" w:ascii="宋体" w:hAnsi="宋体" w:eastAsia="宋体" w:cs="宋体"/>
          <w:sz w:val="24"/>
          <w:szCs w:val="24"/>
          <w:lang w:val="en-US" w:eastAsia="zh-CN"/>
        </w:rPr>
        <w:t xml:space="preserve">化工（危险化学品）企业帮扶指导；②重大事故隐患动态清零；③、重大危险源企业专项服务；④化工装置检维修安全指导；⑤可燃液体常压储罐管理提升；⑥协助推进落实安全生产“六化”工作；⑦重点时段安全巡查；⑧危险化学品企业报警和联锁功能提升</w:t>
      </w:r>
      <w:r>
        <w:rPr>
          <w:rFonts w:hint="eastAsia" w:hAnsi="宋体" w:cs="宋体"/>
          <w:sz w:val="24"/>
          <w:szCs w:val="24"/>
          <w:lang w:val="en-US" w:eastAsia="zh-CN"/>
        </w:rPr>
        <w:t xml:space="preserve">；</w:t>
      </w:r>
      <w:r>
        <w:rPr>
          <w:rFonts w:hint="eastAsia" w:ascii="宋体" w:hAnsi="宋体" w:eastAsia="宋体" w:cs="宋体"/>
          <w:sz w:val="24"/>
          <w:szCs w:val="24"/>
          <w:lang w:val="en-US" w:eastAsia="zh-CN"/>
        </w:rPr>
        <w:t xml:space="preserve">⑨配合化工园区管理办公室开展安全风险等级评估工作；⑩消防指</w:t>
      </w:r>
      <w:r>
        <w:rPr>
          <w:rFonts w:hint="eastAsia" w:ascii="宋体" w:hAnsi="宋体" w:eastAsia="宋体" w:cs="宋体"/>
          <w:sz w:val="24"/>
          <w:szCs w:val="24"/>
          <w:highlight w:val="none"/>
          <w:lang w:val="en-US" w:eastAsia="zh-CN"/>
        </w:rPr>
        <w:t xml:space="preserve">导</w:t>
      </w:r>
      <w:r>
        <w:rPr>
          <w:rFonts w:hint="eastAsia" w:hAnsi="宋体" w:cs="宋体"/>
          <w:sz w:val="24"/>
          <w:szCs w:val="24"/>
          <w:highlight w:val="none"/>
          <w:lang w:val="en-US" w:eastAsia="zh-CN"/>
        </w:rPr>
        <w:t xml:space="preserve">；</w:t>
      </w:r>
      <w:r>
        <w:rPr>
          <w:rFonts w:hint="eastAsia" w:ascii="微软雅黑" w:hAnsi="微软雅黑" w:eastAsia="微软雅黑" w:cs="微软雅黑"/>
          <w:sz w:val="24"/>
          <w:szCs w:val="24"/>
          <w:highlight w:val="none"/>
          <w:lang w:val="en-US" w:eastAsia="zh-CN"/>
        </w:rPr>
        <w:t xml:space="preserve">⑪</w:t>
      </w:r>
      <w:r>
        <w:rPr>
          <w:rFonts w:hint="eastAsia" w:hAnsi="宋体" w:cs="宋体"/>
          <w:sz w:val="24"/>
          <w:szCs w:val="24"/>
          <w:highlight w:val="none"/>
          <w:lang w:val="en-US" w:eastAsia="zh-CN"/>
        </w:rPr>
        <w:t xml:space="preserve">提升</w:t>
      </w:r>
      <w:r>
        <w:rPr>
          <w:rFonts w:hint="eastAsia" w:hAnsi="宋体" w:cs="宋体"/>
          <w:sz w:val="24"/>
          <w:szCs w:val="24"/>
          <w:lang w:val="en-US" w:eastAsia="zh-CN"/>
        </w:rPr>
        <w:t xml:space="preserve">人员专业素质能力；</w:t>
      </w:r>
      <w:r>
        <w:rPr>
          <w:rFonts w:hint="eastAsia" w:ascii="宋体" w:hAnsi="宋体" w:eastAsia="宋体" w:cs="宋体"/>
          <w:sz w:val="24"/>
          <w:szCs w:val="24"/>
          <w:lang w:val="en-US" w:eastAsia="zh-CN"/>
        </w:rPr>
        <w:t xml:space="preserve">⑫其它服务</w:t>
      </w:r>
      <w:r>
        <w:rPr>
          <w:rFonts w:hint="eastAsia" w:ascii="宋体" w:hAnsi="宋体" w:eastAsia="宋体" w:cs="宋体"/>
          <w:sz w:val="24"/>
          <w:szCs w:val="24"/>
          <w:lang w:val="zh-CN" w:eastAsia="zh-CN"/>
        </w:rPr>
        <w:t xml:space="preserve">。</w:t>
      </w:r>
      <w:r/>
    </w:p>
    <w:p>
      <w:pPr>
        <w:ind w:firstLine="482"/>
        <w:jc w:val="both"/>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方案内容针对本项目且符合本项目实际需求的满足一项得2分，最高24分。</w:t>
      </w:r>
      <w:r/>
    </w:p>
    <w:p>
      <w:pPr>
        <w:ind w:firstLine="482"/>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项目配置方案</w:t>
      </w:r>
      <w:r>
        <w:rPr>
          <w:rFonts w:hint="eastAsia" w:ascii="宋体" w:hAnsi="宋体" w:eastAsia="宋体" w:cs="宋体"/>
          <w:b/>
          <w:bCs/>
          <w:sz w:val="24"/>
          <w:szCs w:val="24"/>
        </w:rPr>
        <w:t xml:space="preserve">（</w:t>
      </w:r>
      <w:r>
        <w:rPr>
          <w:rFonts w:hint="eastAsia" w:hAnsi="宋体" w:cs="宋体"/>
          <w:b/>
          <w:bCs/>
          <w:sz w:val="24"/>
          <w:szCs w:val="24"/>
          <w:lang w:val="en-US" w:eastAsia="zh-CN"/>
        </w:rPr>
        <w:t xml:space="preserve">12</w:t>
      </w:r>
      <w:r>
        <w:rPr>
          <w:rFonts w:hint="eastAsia" w:ascii="宋体" w:hAnsi="宋体" w:eastAsia="宋体" w:cs="宋体"/>
          <w:b/>
          <w:bCs/>
          <w:sz w:val="24"/>
          <w:szCs w:val="24"/>
        </w:rPr>
        <w:t xml:space="preserve">分）</w:t>
      </w:r>
      <w:r/>
    </w:p>
    <w:p>
      <w:pPr>
        <w:ind w:firstLine="482"/>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根据投标人</w:t>
      </w:r>
      <w:r>
        <w:rPr>
          <w:rFonts w:hint="eastAsia" w:ascii="宋体" w:hAnsi="宋体" w:eastAsia="宋体" w:cs="宋体"/>
          <w:sz w:val="24"/>
          <w:szCs w:val="24"/>
          <w:lang w:val="en-US" w:eastAsia="zh-CN"/>
        </w:rPr>
        <w:t xml:space="preserve">项目配置</w:t>
      </w:r>
      <w:r>
        <w:rPr>
          <w:rFonts w:hint="eastAsia" w:ascii="宋体" w:hAnsi="宋体" w:eastAsia="宋体" w:cs="宋体"/>
          <w:sz w:val="24"/>
          <w:szCs w:val="24"/>
        </w:rPr>
        <w:t xml:space="preserve">方案进行评分，方案内容至少包括:限于①拟投入的车辆、②办公设备、③</w:t>
      </w:r>
      <w:r>
        <w:rPr>
          <w:rFonts w:hint="eastAsia" w:hAnsi="宋体" w:cs="宋体"/>
          <w:sz w:val="24"/>
          <w:szCs w:val="24"/>
          <w:lang w:val="en-US" w:eastAsia="zh-CN"/>
        </w:rPr>
        <w:t xml:space="preserve">服务</w:t>
      </w:r>
      <w:r>
        <w:rPr>
          <w:rFonts w:hint="eastAsia" w:ascii="宋体" w:hAnsi="宋体" w:eastAsia="宋体" w:cs="宋体"/>
          <w:sz w:val="24"/>
          <w:szCs w:val="24"/>
        </w:rPr>
        <w:t xml:space="preserve">设施设备、④信息化手段等</w:t>
      </w:r>
      <w:r>
        <w:rPr>
          <w:rFonts w:hint="eastAsia" w:ascii="宋体" w:hAnsi="宋体" w:eastAsia="宋体" w:cs="宋体"/>
          <w:sz w:val="24"/>
          <w:szCs w:val="24"/>
          <w:lang w:val="zh-CN"/>
        </w:rPr>
        <w:t xml:space="preserve">。</w:t>
      </w:r>
      <w:r/>
    </w:p>
    <w:p>
      <w:pPr>
        <w:ind w:firstLine="482"/>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方案内容针对本项目且符合本项目实际需求的满足一项得</w:t>
      </w:r>
      <w:r>
        <w:rPr>
          <w:rFonts w:hint="eastAsia" w:hAnsi="宋体" w:cs="宋体"/>
          <w:sz w:val="24"/>
          <w:szCs w:val="24"/>
          <w:lang w:val="en-US" w:eastAsia="zh-CN"/>
        </w:rPr>
        <w:t xml:space="preserve">3</w:t>
      </w:r>
      <w:r>
        <w:rPr>
          <w:rFonts w:hint="eastAsia" w:ascii="宋体" w:hAnsi="宋体" w:eastAsia="宋体" w:cs="宋体"/>
          <w:sz w:val="24"/>
          <w:szCs w:val="24"/>
        </w:rPr>
        <w:t xml:space="preserve">分，最高</w:t>
      </w:r>
      <w:r>
        <w:rPr>
          <w:rFonts w:hint="eastAsia" w:hAnsi="宋体" w:cs="宋体"/>
          <w:sz w:val="24"/>
          <w:szCs w:val="24"/>
          <w:lang w:val="en-US" w:eastAsia="zh-CN"/>
        </w:rPr>
        <w:t xml:space="preserve">12</w:t>
      </w:r>
      <w:r>
        <w:rPr>
          <w:rFonts w:hint="eastAsia" w:ascii="宋体" w:hAnsi="宋体" w:eastAsia="宋体" w:cs="宋体"/>
          <w:sz w:val="24"/>
          <w:szCs w:val="24"/>
        </w:rPr>
        <w:t xml:space="preserve">分。</w:t>
      </w:r>
      <w:r/>
    </w:p>
    <w:p>
      <w:pPr>
        <w:jc w:val="both"/>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（三）人员配置（</w:t>
      </w:r>
      <w:r>
        <w:rPr>
          <w:rFonts w:hint="eastAsia" w:hAnsi="宋体" w:cs="宋体"/>
          <w:b/>
          <w:bCs/>
          <w:color w:val="000000"/>
          <w:sz w:val="24"/>
          <w:szCs w:val="24"/>
          <w:lang w:val="en-US" w:eastAsia="zh-CN"/>
        </w:rPr>
        <w:t xml:space="preserve">39</w:t>
      </w:r>
      <w:r>
        <w:rPr>
          <w:rFonts w:hint="eastAsia" w:ascii="宋体" w:hAnsi="宋体" w:eastAsia="宋体" w:cs="宋体"/>
          <w:b/>
          <w:bCs/>
          <w:color w:val="000000"/>
          <w:sz w:val="24"/>
          <w:szCs w:val="24"/>
        </w:rPr>
        <w:t xml:space="preserve">分）</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1、项目负责人（</w:t>
      </w:r>
      <w:r>
        <w:rPr>
          <w:rFonts w:hint="eastAsia" w:hAnsi="宋体" w:cs="宋体"/>
          <w:sz w:val="24"/>
          <w:szCs w:val="24"/>
          <w:lang w:val="en-US" w:eastAsia="zh-CN"/>
        </w:rPr>
        <w:t xml:space="preserve">6</w:t>
      </w:r>
      <w:r>
        <w:rPr>
          <w:rFonts w:hint="eastAsia" w:ascii="宋体" w:hAnsi="宋体" w:eastAsia="宋体" w:cs="宋体"/>
          <w:sz w:val="24"/>
          <w:szCs w:val="24"/>
        </w:rPr>
        <w:t xml:space="preserve">分）</w:t>
      </w:r>
      <w:r/>
    </w:p>
    <w:p>
      <w:pPr>
        <w:ind w:firstLine="480"/>
        <w:jc w:val="both"/>
        <w:spacing w:line="360" w:lineRule="auto"/>
        <w:rPr>
          <w:rFonts w:hint="eastAsia" w:hAnsi="宋体" w:cs="宋体"/>
          <w:sz w:val="24"/>
          <w:szCs w:val="24"/>
          <w:highlight w:val="none"/>
          <w:lang w:eastAsia="zh-CN"/>
        </w:rPr>
      </w:pPr>
      <w:r>
        <w:rPr>
          <w:rFonts w:hint="eastAsia" w:ascii="宋体" w:hAnsi="宋体" w:eastAsia="宋体" w:cs="宋体"/>
          <w:sz w:val="24"/>
          <w:szCs w:val="24"/>
          <w:highlight w:val="none"/>
        </w:rPr>
        <w:t xml:space="preserve">拟投入本项目负责人</w:t>
      </w:r>
      <w:r>
        <w:rPr>
          <w:rFonts w:hint="eastAsia" w:hAnsi="宋体" w:cs="宋体"/>
          <w:sz w:val="24"/>
          <w:szCs w:val="24"/>
          <w:highlight w:val="none"/>
          <w:lang w:val="en-US" w:eastAsia="zh-CN"/>
        </w:rPr>
        <w:t xml:space="preserve">具有化工工程与工艺专业毕业证书和</w:t>
      </w:r>
      <w:r>
        <w:rPr>
          <w:rFonts w:hint="eastAsia" w:ascii="宋体" w:hAnsi="宋体" w:eastAsia="宋体" w:cs="宋体"/>
          <w:sz w:val="24"/>
          <w:szCs w:val="24"/>
          <w:highlight w:val="none"/>
        </w:rPr>
        <w:t xml:space="preserve">高级工程师职称证书的，得</w:t>
      </w:r>
      <w:r>
        <w:rPr>
          <w:rFonts w:hint="eastAsia"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提供</w:t>
      </w:r>
      <w:r>
        <w:rPr>
          <w:rFonts w:hint="eastAsia" w:hAnsi="宋体" w:cs="宋体"/>
          <w:sz w:val="24"/>
          <w:szCs w:val="24"/>
          <w:highlight w:val="none"/>
          <w:lang w:val="en-US" w:eastAsia="zh-CN"/>
        </w:rPr>
        <w:t xml:space="preserve">毕业证书和</w:t>
      </w:r>
      <w:r>
        <w:rPr>
          <w:rFonts w:hint="eastAsia" w:ascii="宋体" w:hAnsi="宋体" w:eastAsia="宋体" w:cs="宋体"/>
          <w:sz w:val="24"/>
          <w:szCs w:val="24"/>
          <w:highlight w:val="none"/>
        </w:rPr>
        <w:t xml:space="preserve">职称证书扫描件，提供不全不得分；</w:t>
      </w:r>
      <w:r>
        <w:rPr>
          <w:rFonts w:hint="eastAsia" w:hAnsi="宋体" w:cs="宋体"/>
          <w:sz w:val="24"/>
          <w:szCs w:val="24"/>
          <w:highlight w:val="none"/>
          <w:lang w:eastAsia="zh-CN"/>
        </w:rPr>
        <w:t xml:space="preserve">）</w:t>
      </w:r>
      <w:r/>
    </w:p>
    <w:p>
      <w:pPr>
        <w:ind w:firstLine="480"/>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2、拟投入服务人员（不含项目负责人）</w:t>
      </w:r>
      <w:r>
        <w:rPr>
          <w:rFonts w:hint="eastAsia" w:ascii="宋体" w:hAnsi="宋体" w:eastAsia="宋体" w:cs="宋体"/>
          <w:sz w:val="24"/>
          <w:szCs w:val="24"/>
          <w:lang w:eastAsia="zh-CN"/>
        </w:rPr>
        <w:t xml:space="preserve">（</w:t>
      </w:r>
      <w:r>
        <w:rPr>
          <w:rFonts w:hint="eastAsia" w:hAnsi="宋体" w:cs="宋体"/>
          <w:sz w:val="24"/>
          <w:szCs w:val="24"/>
          <w:lang w:val="en-US" w:eastAsia="zh-CN"/>
        </w:rPr>
        <w:t xml:space="preserve">33</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p>
      <w:pPr>
        <w:ind w:firstLine="480"/>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拟投入本项目服务人员（项目负责人除外）每提供</w:t>
      </w:r>
      <w:r>
        <w:rPr>
          <w:rFonts w:hint="eastAsia" w:ascii="宋体" w:hAnsi="宋体" w:eastAsia="宋体" w:cs="宋体"/>
          <w:sz w:val="24"/>
          <w:szCs w:val="24"/>
          <w:highlight w:val="none"/>
        </w:rPr>
        <w:t xml:space="preserve">一名注册安全工程师的2分</w:t>
      </w:r>
      <w:r>
        <w:rPr>
          <w:rFonts w:hint="eastAsia" w:ascii="宋体" w:hAnsi="宋体" w:eastAsia="宋体" w:cs="宋体"/>
          <w:sz w:val="24"/>
          <w:szCs w:val="24"/>
        </w:rPr>
        <w:t xml:space="preserve">，最高得4分；每提供一名安全与职业健康相关中级职称的2分，最高得20分；每提供一名安全与职业健康相关高级职称的3分，最高得9分。本项合计最高得33分</w:t>
      </w:r>
      <w:r>
        <w:rPr>
          <w:rFonts w:hint="eastAsia" w:ascii="宋体" w:hAnsi="宋体" w:eastAsia="宋体" w:cs="宋体"/>
          <w:sz w:val="24"/>
          <w:szCs w:val="24"/>
          <w:lang w:eastAsia="zh-CN"/>
        </w:rPr>
        <w:t xml:space="preserve">。</w:t>
      </w:r>
      <w:r/>
    </w:p>
    <w:p>
      <w:pPr>
        <w:ind w:firstLine="480"/>
        <w:jc w:val="both"/>
        <w:spacing w:line="360" w:lineRule="auto"/>
        <w:rPr>
          <w:rFonts w:hint="eastAsia" w:ascii="宋体" w:hAnsi="宋体" w:eastAsia="宋体" w:cs="宋体"/>
          <w:sz w:val="24"/>
          <w:szCs w:val="24"/>
          <w:lang w:eastAsia="zh-CN"/>
        </w:rPr>
      </w:pPr>
      <w:r>
        <w:rPr>
          <w:rFonts w:hint="eastAsia" w:hAnsi="宋体" w:cs="宋体"/>
          <w:sz w:val="24"/>
          <w:szCs w:val="24"/>
          <w:lang w:eastAsia="zh-CN"/>
        </w:rPr>
        <w:t xml:space="preserve">（注：同一人具有多个职称证书的，仅按其中最高级别的职称计分一次，不重复累计。</w:t>
      </w:r>
      <w:r>
        <w:rPr>
          <w:rFonts w:hint="eastAsia" w:ascii="宋体" w:hAnsi="宋体" w:eastAsia="宋体" w:cs="宋体"/>
          <w:sz w:val="24"/>
          <w:szCs w:val="24"/>
        </w:rPr>
        <w:t xml:space="preserve">提供证书原件或合法证明文件</w:t>
      </w:r>
      <w:r>
        <w:rPr>
          <w:rFonts w:hint="eastAsia" w:hAnsi="宋体" w:cs="宋体"/>
          <w:sz w:val="24"/>
          <w:szCs w:val="24"/>
          <w:lang w:val="en-US" w:eastAsia="zh-CN"/>
        </w:rPr>
        <w:t xml:space="preserve">的</w:t>
      </w:r>
      <w:r>
        <w:rPr>
          <w:rFonts w:hint="eastAsia" w:ascii="宋体" w:hAnsi="宋体" w:eastAsia="宋体" w:cs="宋体"/>
          <w:sz w:val="24"/>
          <w:szCs w:val="24"/>
        </w:rPr>
        <w:t xml:space="preserve">扫描件，提供不全不得分；</w:t>
      </w:r>
      <w:r>
        <w:rPr>
          <w:rFonts w:hint="eastAsia" w:hAnsi="宋体" w:cs="宋体"/>
          <w:sz w:val="24"/>
          <w:szCs w:val="24"/>
          <w:lang w:eastAsia="zh-CN"/>
        </w:rPr>
        <w:t xml:space="preserve">）</w:t>
      </w:r>
      <w:r/>
    </w:p>
    <w:p>
      <w:pPr>
        <w:jc w:val="both"/>
        <w:spacing w:line="360" w:lineRule="auto"/>
        <w:rPr>
          <w:rFonts w:ascii="宋体" w:hAnsi="宋体" w:eastAsia="宋体" w:cs="宋体"/>
          <w:b/>
          <w:bCs/>
          <w:sz w:val="24"/>
          <w:szCs w:val="24"/>
        </w:rPr>
      </w:pPr>
      <w:r>
        <w:rPr>
          <w:rFonts w:hint="eastAsia" w:ascii="宋体" w:hAnsi="宋体" w:eastAsia="宋体" w:cs="宋体"/>
          <w:b/>
          <w:bCs/>
          <w:color w:val="000000"/>
          <w:sz w:val="24"/>
          <w:szCs w:val="24"/>
        </w:rPr>
        <w:t xml:space="preserve">（四）</w:t>
      </w:r>
      <w:r>
        <w:rPr>
          <w:rFonts w:hint="eastAsia" w:ascii="宋体" w:hAnsi="宋体" w:eastAsia="宋体" w:cs="宋体"/>
          <w:b/>
          <w:bCs/>
          <w:sz w:val="24"/>
          <w:szCs w:val="24"/>
        </w:rPr>
        <w:t xml:space="preserve">投标单位类似业绩（</w:t>
      </w:r>
      <w:r>
        <w:rPr>
          <w:rFonts w:hint="eastAsia" w:hAnsi="宋体" w:cs="宋体"/>
          <w:b/>
          <w:bCs/>
          <w:sz w:val="24"/>
          <w:szCs w:val="24"/>
          <w:lang w:val="en-US" w:eastAsia="zh-CN"/>
        </w:rPr>
        <w:t xml:space="preserve">10</w:t>
      </w:r>
      <w:r>
        <w:rPr>
          <w:rFonts w:hint="eastAsia" w:ascii="宋体" w:hAnsi="宋体" w:eastAsia="宋体" w:cs="宋体"/>
          <w:b/>
          <w:bCs/>
          <w:sz w:val="24"/>
          <w:szCs w:val="24"/>
          <w:lang w:eastAsia="zh-TW"/>
        </w:rPr>
        <w:t xml:space="preserve">分</w:t>
      </w:r>
      <w:r>
        <w:rPr>
          <w:rFonts w:hint="eastAsia" w:ascii="宋体" w:hAnsi="宋体" w:eastAsia="宋体" w:cs="宋体"/>
          <w:b/>
          <w:bCs/>
          <w:sz w:val="24"/>
          <w:szCs w:val="24"/>
        </w:rPr>
        <w:t xml:space="preserve">）</w:t>
      </w:r>
      <w:r/>
    </w:p>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投标单位202</w:t>
      </w:r>
      <w:r>
        <w:rPr>
          <w:rFonts w:hint="eastAsia" w:hAnsi="宋体" w:cs="宋体"/>
          <w:sz w:val="24"/>
          <w:szCs w:val="24"/>
          <w:lang w:val="en-US" w:eastAsia="zh-CN"/>
        </w:rPr>
        <w:t xml:space="preserve">3</w:t>
      </w:r>
      <w:r>
        <w:rPr>
          <w:rFonts w:hint="eastAsia" w:ascii="宋体" w:hAnsi="宋体" w:eastAsia="宋体" w:cs="宋体"/>
          <w:sz w:val="24"/>
          <w:szCs w:val="24"/>
        </w:rPr>
        <w:t xml:space="preserve">年</w:t>
      </w:r>
      <w:r>
        <w:rPr>
          <w:rFonts w:hint="eastAsia" w:hAnsi="宋体" w:cs="宋体"/>
          <w:sz w:val="24"/>
          <w:szCs w:val="24"/>
          <w:lang w:val="en-US" w:eastAsia="zh-CN"/>
        </w:rPr>
        <w:t xml:space="preserve">8</w:t>
      </w:r>
      <w:r>
        <w:rPr>
          <w:rFonts w:hint="eastAsia" w:ascii="宋体" w:hAnsi="宋体" w:eastAsia="宋体" w:cs="宋体"/>
          <w:sz w:val="24"/>
          <w:szCs w:val="24"/>
        </w:rPr>
        <w:t xml:space="preserve">月1日以来（以合同签订日期为准）承担过类似项目的，有1个得</w:t>
      </w:r>
      <w:r>
        <w:rPr>
          <w:rFonts w:hint="eastAsia" w:hAnsi="宋体" w:cs="宋体"/>
          <w:sz w:val="24"/>
          <w:szCs w:val="24"/>
          <w:lang w:val="en-US" w:eastAsia="zh-CN"/>
        </w:rPr>
        <w:t xml:space="preserve">2</w:t>
      </w:r>
      <w:r>
        <w:rPr>
          <w:rFonts w:hint="eastAsia" w:ascii="宋体" w:hAnsi="宋体" w:eastAsia="宋体" w:cs="宋体"/>
          <w:sz w:val="24"/>
          <w:szCs w:val="24"/>
        </w:rPr>
        <w:t xml:space="preserve">分，合计最高得</w:t>
      </w:r>
      <w:r>
        <w:rPr>
          <w:rFonts w:hint="eastAsia" w:hAnsi="宋体" w:cs="宋体"/>
          <w:sz w:val="24"/>
          <w:szCs w:val="24"/>
          <w:lang w:val="en-US" w:eastAsia="zh-CN"/>
        </w:rPr>
        <w:t xml:space="preserve">10</w:t>
      </w:r>
      <w:r>
        <w:rPr>
          <w:rFonts w:hint="eastAsia" w:ascii="宋体" w:hAnsi="宋体" w:eastAsia="宋体" w:cs="宋体"/>
          <w:sz w:val="24"/>
          <w:szCs w:val="24"/>
        </w:rPr>
        <w:t xml:space="preserve">分。提供合同原件的扫描件，不提供不得分。</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color w:val="000000"/>
          <w:sz w:val="24"/>
          <w:szCs w:val="24"/>
        </w:rPr>
        <w:t xml:space="preserve">1、报价超过采购预算的为无效投标。</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2、针对评分标准中评分的每一条，供应商均应提供相关资料并作出相应说明供评委评判，不提供相关资料的视为不具备该项得分的条件。</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、要求提供的证明文件的均请提供在投标文件中，若投标文件中缺失或模糊不清，影响评分情况，是供应商的责任。</w:t>
      </w:r>
      <w:r/>
    </w:p>
    <w:p>
      <w:pPr>
        <w:contextualSpacing/>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、所有复印件字迹须复印清晰可见,字迹不清晰或复印不全，视为未提供。</w:t>
      </w:r>
      <w:r/>
    </w:p>
    <w:p>
      <w:pPr>
        <w:jc w:val="center"/>
        <w:rPr>
          <w:rFonts w:hint="eastAsia" w:hAnsi="宋体"/>
          <w:b/>
          <w:bCs/>
          <w:color w:val="auto"/>
          <w:sz w:val="32"/>
          <w:szCs w:val="32"/>
          <w:highlight w:val="none"/>
        </w:rPr>
      </w:pPr>
      <w:r/>
      <w:bookmarkStart w:id="14" w:name="_Toc159507039"/>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r>
      <w:r/>
    </w:p>
    <w:p>
      <w:pPr>
        <w:jc w:val="center"/>
        <w:rPr>
          <w:rFonts w:hint="eastAsia" w:hAnsi="宋体"/>
          <w:b/>
          <w:bCs/>
          <w:color w:val="auto"/>
          <w:sz w:val="32"/>
          <w:szCs w:val="32"/>
          <w:highlight w:val="none"/>
        </w:rPr>
      </w:pPr>
      <w:r>
        <w:rPr>
          <w:rFonts w:hint="eastAsia" w:hAnsi="宋体"/>
          <w:b/>
          <w:bCs/>
          <w:color w:val="auto"/>
          <w:sz w:val="32"/>
          <w:szCs w:val="32"/>
          <w:highlight w:val="none"/>
        </w:rPr>
        <w:t xml:space="preserve">第五章</w:t>
      </w:r>
      <w:r>
        <w:rPr>
          <w:rFonts w:hAnsi="宋体"/>
          <w:b/>
          <w:bCs/>
          <w:color w:val="auto"/>
          <w:sz w:val="32"/>
          <w:szCs w:val="32"/>
          <w:highlight w:val="none"/>
        </w:rPr>
        <w:t xml:space="preserve"> </w:t>
      </w:r>
      <w:r>
        <w:rPr>
          <w:rFonts w:hint="eastAsia" w:hAnsi="宋体"/>
          <w:b/>
          <w:bCs/>
          <w:color w:val="auto"/>
          <w:sz w:val="32"/>
          <w:szCs w:val="32"/>
          <w:highlight w:val="none"/>
        </w:rPr>
        <w:t xml:space="preserve">投标文件格式</w:t>
      </w:r>
      <w:bookmarkEnd w:id="14"/>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说明：</w:t>
      </w:r>
      <w:r>
        <w:rPr>
          <w:rFonts w:hAnsi="宋体" w:cs="宋体"/>
          <w:color w:val="auto"/>
          <w:sz w:val="22"/>
          <w:highlight w:val="none"/>
          <w:shd w:val="clear" w:color="auto" w:fill="ffffff"/>
        </w:rPr>
        <w:t xml:space="preserve"> </w:t>
      </w:r>
      <w:r/>
    </w:p>
    <w:p>
      <w:pPr>
        <w:pStyle w:val="743"/>
        <w:ind w:left="0" w:firstLine="44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1、对本章所有的格式，供应商可根据自身情况进行补充和修改，但补充和修改不得造成与本格式内容有实质性的违背。</w:t>
      </w:r>
      <w:r/>
    </w:p>
    <w:p>
      <w:pPr>
        <w:pStyle w:val="743"/>
        <w:ind w:left="0" w:firstLine="44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2、所附表格中要求回答的全部问题和信息都必须正面回答。</w:t>
      </w:r>
      <w:r/>
    </w:p>
    <w:p>
      <w:pPr>
        <w:pStyle w:val="743"/>
        <w:ind w:left="0" w:firstLine="440"/>
        <w:jc w:val="both"/>
        <w:spacing w:before="0" w:line="360" w:lineRule="auto"/>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3、本资格声明的签字人应保证全部声明和问题的回答是真实的和准确的。</w:t>
      </w:r>
      <w:r/>
    </w:p>
    <w:p>
      <w:pPr>
        <w:pStyle w:val="743"/>
        <w:ind w:left="0" w:firstLine="440"/>
        <w:jc w:val="both"/>
        <w:spacing w:before="0" w:line="360" w:lineRule="auto"/>
        <w:rPr>
          <w:rFonts w:hint="eastAsia" w:hAnsi="宋体" w:cs="宋体"/>
          <w:color w:val="auto"/>
          <w:sz w:val="22"/>
          <w:highlight w:val="none"/>
          <w:shd w:val="clear" w:color="auto" w:fill="ffffff"/>
        </w:rPr>
      </w:pPr>
      <w:r>
        <w:rPr>
          <w:rFonts w:hAnsi="宋体" w:cs="宋体"/>
          <w:color w:val="auto"/>
          <w:sz w:val="22"/>
          <w:highlight w:val="none"/>
          <w:shd w:val="clear" w:color="auto" w:fill="ffffff"/>
        </w:rPr>
        <w:t xml:space="preserve">4</w:t>
      </w:r>
      <w:r>
        <w:rPr>
          <w:rFonts w:hint="eastAsia" w:hAnsi="宋体" w:cs="宋体"/>
          <w:color w:val="auto"/>
          <w:sz w:val="22"/>
          <w:highlight w:val="none"/>
          <w:shd w:val="clear" w:color="auto" w:fill="ffffff"/>
        </w:rPr>
        <w:t xml:space="preserve">、投标人提交的材料将被保密保存，但不退还。</w:t>
      </w:r>
      <w:r/>
    </w:p>
    <w:p>
      <w:pPr>
        <w:pStyle w:val="743"/>
        <w:ind w:left="0" w:firstLine="440"/>
        <w:jc w:val="both"/>
        <w:spacing w:before="0" w:line="360" w:lineRule="auto"/>
        <w:rPr>
          <w:rFonts w:hint="eastAsia" w:hAnsi="宋体" w:cs="宋体"/>
          <w:color w:val="auto"/>
          <w:sz w:val="22"/>
          <w:highlight w:val="none"/>
          <w:shd w:val="clear" w:color="auto" w:fill="ffffff"/>
        </w:rPr>
      </w:pPr>
      <w:r>
        <w:rPr>
          <w:rFonts w:hAnsi="宋体" w:cs="宋体"/>
          <w:color w:val="auto"/>
          <w:sz w:val="22"/>
          <w:highlight w:val="none"/>
          <w:shd w:val="clear" w:color="auto" w:fill="ffffff"/>
        </w:rPr>
        <w:t xml:space="preserve">5</w:t>
      </w:r>
      <w:r>
        <w:rPr>
          <w:rFonts w:hint="eastAsia" w:hAnsi="宋体" w:cs="宋体"/>
          <w:color w:val="auto"/>
          <w:sz w:val="22"/>
          <w:highlight w:val="none"/>
          <w:shd w:val="clear" w:color="auto" w:fill="ffffff"/>
        </w:rPr>
        <w:t xml:space="preserve">、全部文件应按投标人须知中规定的语言和份数提交。</w:t>
      </w:r>
      <w:r/>
    </w:p>
    <w:p>
      <w:pPr>
        <w:pStyle w:val="743"/>
        <w:ind w:left="0"/>
        <w:jc w:val="both"/>
        <w:spacing w:before="0" w:line="360" w:lineRule="auto"/>
        <w:rPr>
          <w:rFonts w:hint="eastAsia"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b/>
          <w:bCs/>
          <w:color w:val="auto"/>
          <w:sz w:val="44"/>
          <w:szCs w:val="44"/>
          <w:highlight w:val="none"/>
        </w:rPr>
      </w:pPr>
      <w:r/>
      <w:bookmarkStart w:id="15" w:name="_Toc467507054"/>
      <w:r/>
      <w:bookmarkStart w:id="16" w:name="_Toc430265233"/>
      <w:r/>
      <w:bookmarkStart w:id="17" w:name="_Toc322442932"/>
      <w:r/>
      <w:bookmarkStart w:id="18" w:name="_Toc467507044"/>
      <w:r/>
      <w:bookmarkStart w:id="19" w:name="_Toc405288080"/>
      <w:r>
        <w:rPr>
          <w:rFonts w:hint="eastAsia" w:hAnsi="宋体"/>
          <w:b/>
          <w:bCs/>
          <w:color w:val="auto"/>
          <w:sz w:val="32"/>
          <w:szCs w:val="32"/>
          <w:highlight w:val="none"/>
        </w:rPr>
        <w:t xml:space="preserve">封</w:t>
      </w:r>
      <w:r>
        <w:rPr>
          <w:rFonts w:hAnsi="宋体"/>
          <w:b/>
          <w:bCs/>
          <w:color w:val="auto"/>
          <w:sz w:val="32"/>
          <w:szCs w:val="32"/>
          <w:highlight w:val="none"/>
        </w:rPr>
        <w:t xml:space="preserve"> </w:t>
      </w:r>
      <w:r>
        <w:rPr>
          <w:rFonts w:hint="eastAsia" w:hAnsi="宋体"/>
          <w:b/>
          <w:bCs/>
          <w:color w:val="auto"/>
          <w:sz w:val="32"/>
          <w:szCs w:val="32"/>
          <w:highlight w:val="none"/>
        </w:rPr>
        <w:t xml:space="preserve">面</w:t>
      </w:r>
      <w:r>
        <w:rPr>
          <w:rFonts w:hAnsi="宋体"/>
          <w:b/>
          <w:bCs/>
          <w:color w:val="auto"/>
          <w:sz w:val="32"/>
          <w:szCs w:val="32"/>
          <w:highlight w:val="none"/>
        </w:rPr>
        <w:t xml:space="preserve"> </w:t>
      </w:r>
      <w:r>
        <w:rPr>
          <w:rFonts w:hint="eastAsia" w:hAnsi="宋体"/>
          <w:b/>
          <w:bCs/>
          <w:color w:val="auto"/>
          <w:sz w:val="32"/>
          <w:szCs w:val="32"/>
          <w:highlight w:val="none"/>
        </w:rPr>
        <w:t xml:space="preserve">：</w:t>
      </w:r>
      <w:r>
        <w:rPr>
          <w:rFonts w:hAnsi="宋体"/>
          <w:b/>
          <w:bCs/>
          <w:color w:val="auto"/>
          <w:sz w:val="44"/>
          <w:szCs w:val="44"/>
          <w:highlight w:val="none"/>
        </w:rPr>
        <w:t xml:space="preserve">                          </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center"/>
        <w:spacing w:before="0" w:line="360" w:lineRule="auto"/>
        <w:rPr>
          <w:rFonts w:hint="eastAsia" w:hAnsi="宋体"/>
          <w:b/>
          <w:bCs/>
          <w:color w:val="auto"/>
          <w:sz w:val="72"/>
          <w:szCs w:val="72"/>
          <w:highlight w:val="none"/>
        </w:rPr>
      </w:pPr>
      <w:r>
        <w:rPr>
          <w:rFonts w:hint="eastAsia" w:hAnsi="宋体"/>
          <w:b/>
          <w:bCs/>
          <w:color w:val="auto"/>
          <w:sz w:val="72"/>
          <w:szCs w:val="72"/>
          <w:highlight w:val="none"/>
        </w:rPr>
        <w:t xml:space="preserve">投标文件</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6"/>
          <w:szCs w:val="36"/>
          <w:highlight w:val="none"/>
        </w:rPr>
        <w:t xml:space="preserve">采购单位：</w:t>
      </w:r>
      <w:r>
        <w:rPr>
          <w:rFonts w:hint="eastAsia" w:hAnsi="宋体"/>
          <w:color w:val="auto"/>
          <w:sz w:val="32"/>
          <w:szCs w:val="32"/>
          <w:highlight w:val="none"/>
          <w:lang w:eastAsia="zh-CN"/>
        </w:rPr>
        <w:t xml:space="preserve">太仓港经济技术开发区管理委员会</w:t>
      </w:r>
      <w:r/>
    </w:p>
    <w:p>
      <w:pPr>
        <w:pStyle w:val="743"/>
        <w:ind w:left="0"/>
        <w:jc w:val="both"/>
        <w:spacing w:before="0" w:line="360" w:lineRule="auto"/>
        <w:rPr>
          <w:rFonts w:hint="eastAsia" w:hAnsi="宋体" w:eastAsia="宋体"/>
          <w:b/>
          <w:bCs/>
          <w:color w:val="auto"/>
          <w:sz w:val="36"/>
          <w:szCs w:val="36"/>
          <w:highlight w:val="none"/>
          <w:lang w:eastAsia="zh-CN"/>
        </w:rPr>
      </w:pPr>
      <w:r>
        <w:rPr>
          <w:rFonts w:hint="eastAsia" w:hAnsi="宋体"/>
          <w:b/>
          <w:bCs/>
          <w:color w:val="auto"/>
          <w:sz w:val="36"/>
          <w:szCs w:val="36"/>
          <w:highlight w:val="none"/>
        </w:rPr>
        <w:t xml:space="preserve">项目名称：</w:t>
      </w:r>
      <w:r>
        <w:rPr>
          <w:rFonts w:hint="eastAsia" w:hAnsi="宋体"/>
          <w:color w:val="auto"/>
          <w:sz w:val="32"/>
          <w:szCs w:val="32"/>
          <w:highlight w:val="none"/>
          <w:lang w:eastAsia="zh-CN"/>
        </w:rPr>
        <w:t xml:space="preserve">2026年度化工园区聘请第三方安全生产服务</w:t>
      </w:r>
      <w:r/>
    </w:p>
    <w:p>
      <w:pPr>
        <w:pStyle w:val="743"/>
        <w:ind w:left="0"/>
        <w:jc w:val="both"/>
        <w:spacing w:before="0" w:line="360" w:lineRule="auto"/>
        <w:rPr>
          <w:rFonts w:hint="eastAsia" w:hAnsi="宋体"/>
          <w:color w:val="auto"/>
          <w:sz w:val="32"/>
          <w:szCs w:val="32"/>
          <w:highlight w:val="none"/>
        </w:rPr>
      </w:pPr>
      <w:r>
        <w:rPr>
          <w:rFonts w:hint="eastAsia" w:hAnsi="宋体"/>
          <w:b/>
          <w:bCs/>
          <w:color w:val="auto"/>
          <w:sz w:val="36"/>
          <w:szCs w:val="36"/>
          <w:highlight w:val="none"/>
        </w:rPr>
        <w:t xml:space="preserve">项目编号：</w:t>
      </w:r>
      <w:r>
        <w:rPr>
          <w:rFonts w:hint="eastAsia" w:hAnsi="宋体"/>
          <w:color w:val="auto"/>
          <w:sz w:val="32"/>
          <w:szCs w:val="32"/>
          <w:highlight w:val="none"/>
          <w:lang w:eastAsia="zh-CN"/>
        </w:rPr>
        <w:t xml:space="preserve">JSZC-320585-ZFXM-G2026-0010</w:t>
      </w:r>
      <w:r>
        <w:rPr>
          <w:rFonts w:hint="eastAsia" w:hAnsi="宋体"/>
          <w:color w:val="auto"/>
          <w:sz w:val="32"/>
          <w:szCs w:val="32"/>
          <w:highlight w:val="none"/>
        </w:rPr>
        <w:t xml:space="preserve"> </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b/>
          <w:bCs/>
          <w:color w:val="auto"/>
          <w:sz w:val="36"/>
          <w:szCs w:val="36"/>
          <w:highlight w:val="none"/>
          <w:u w:val="single"/>
        </w:rPr>
      </w:pPr>
      <w:r>
        <w:rPr>
          <w:rFonts w:hint="eastAsia" w:hAnsi="宋体"/>
          <w:b/>
          <w:bCs/>
          <w:color w:val="auto"/>
          <w:sz w:val="36"/>
          <w:szCs w:val="36"/>
          <w:highlight w:val="none"/>
        </w:rPr>
        <w:t xml:space="preserve">投标人（</w:t>
      </w:r>
      <w:r>
        <w:rPr>
          <w:rFonts w:hint="eastAsia" w:hAnsi="宋体"/>
          <w:color w:val="auto"/>
          <w:sz w:val="24"/>
          <w:szCs w:val="24"/>
          <w:highlight w:val="none"/>
        </w:rPr>
        <w:t xml:space="preserve">盖章）</w:t>
      </w:r>
      <w:r>
        <w:rPr>
          <w:rFonts w:hint="eastAsia" w:hAnsi="宋体"/>
          <w:b/>
          <w:bCs/>
          <w:color w:val="auto"/>
          <w:sz w:val="36"/>
          <w:szCs w:val="36"/>
          <w:highlight w:val="none"/>
        </w:rPr>
        <w:t xml:space="preserve">：</w:t>
      </w:r>
      <w:r>
        <w:rPr>
          <w:rFonts w:hAnsi="宋体"/>
          <w:b/>
          <w:bCs/>
          <w:color w:val="auto"/>
          <w:sz w:val="36"/>
          <w:szCs w:val="36"/>
          <w:highlight w:val="none"/>
          <w:u w:val="single"/>
        </w:rPr>
        <w:t xml:space="preserve">                              </w:t>
      </w:r>
      <w:r/>
    </w:p>
    <w:p>
      <w:pPr>
        <w:pStyle w:val="743"/>
        <w:ind w:left="0"/>
        <w:jc w:val="both"/>
        <w:spacing w:before="0" w:line="360" w:lineRule="auto"/>
        <w:rPr>
          <w:rFonts w:hint="eastAsia" w:hAnsi="宋体"/>
          <w:color w:val="auto"/>
          <w:sz w:val="32"/>
          <w:szCs w:val="32"/>
          <w:highlight w:val="none"/>
        </w:rPr>
      </w:pPr>
      <w:r>
        <w:rPr>
          <w:rFonts w:hint="eastAsia" w:hAnsi="宋体"/>
          <w:b/>
          <w:bCs/>
          <w:color w:val="auto"/>
          <w:spacing w:val="-3"/>
          <w:sz w:val="36"/>
          <w:szCs w:val="36"/>
          <w:highlight w:val="none"/>
        </w:rPr>
        <w:t xml:space="preserve">法定代表人或其委托代理人（</w:t>
      </w:r>
      <w:r>
        <w:rPr>
          <w:rFonts w:hint="eastAsia" w:hAnsi="宋体"/>
          <w:color w:val="auto"/>
          <w:sz w:val="24"/>
          <w:szCs w:val="24"/>
          <w:highlight w:val="none"/>
        </w:rPr>
        <w:t xml:space="preserve">签字或盖章）</w:t>
      </w:r>
      <w:r>
        <w:rPr>
          <w:rFonts w:hint="eastAsia" w:hAnsi="宋体"/>
          <w:b/>
          <w:bCs/>
          <w:color w:val="auto"/>
          <w:sz w:val="36"/>
          <w:szCs w:val="36"/>
          <w:highlight w:val="none"/>
        </w:rPr>
        <w:t xml:space="preserve">：</w:t>
      </w:r>
      <w:r>
        <w:rPr>
          <w:rFonts w:hAnsi="宋体"/>
          <w:b/>
          <w:bCs/>
          <w:color w:val="auto"/>
          <w:spacing w:val="101"/>
          <w:sz w:val="36"/>
          <w:szCs w:val="36"/>
          <w:highlight w:val="none"/>
          <w:u w:val="single"/>
        </w:rPr>
        <w:t xml:space="preserve">    </w:t>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both"/>
        <w:spacing w:before="0" w:line="360" w:lineRule="auto"/>
        <w:rPr>
          <w:rFonts w:hint="eastAsia" w:hAnsi="宋体"/>
          <w:color w:val="auto"/>
          <w:sz w:val="21"/>
          <w:highlight w:val="none"/>
        </w:rPr>
      </w:pPr>
      <w:r>
        <w:rPr>
          <w:rFonts w:hint="eastAsia" w:hAnsi="宋体"/>
          <w:color w:val="auto"/>
          <w:sz w:val="21"/>
          <w:highlight w:val="none"/>
        </w:rPr>
      </w:r>
      <w:r/>
    </w:p>
    <w:p>
      <w:pPr>
        <w:pStyle w:val="743"/>
        <w:ind w:left="0"/>
        <w:jc w:val="center"/>
        <w:spacing w:before="0" w:line="360" w:lineRule="auto"/>
        <w:rPr>
          <w:rFonts w:hint="eastAsia"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 xml:space="preserve">年</w:t>
      </w:r>
      <w:r>
        <w:rPr>
          <w:rFonts w:hAnsi="宋体"/>
          <w:b/>
          <w:bCs/>
          <w:color w:val="auto"/>
          <w:sz w:val="36"/>
          <w:szCs w:val="36"/>
          <w:highlight w:val="none"/>
        </w:rPr>
        <w:t xml:space="preserve">    </w:t>
      </w:r>
      <w:r>
        <w:rPr>
          <w:rFonts w:hint="eastAsia" w:hAnsi="宋体"/>
          <w:b/>
          <w:bCs/>
          <w:color w:val="auto"/>
          <w:sz w:val="36"/>
          <w:szCs w:val="36"/>
          <w:highlight w:val="none"/>
        </w:rPr>
        <w:t xml:space="preserve">月</w:t>
      </w:r>
      <w:r>
        <w:rPr>
          <w:rFonts w:hAnsi="宋体"/>
          <w:b/>
          <w:bCs/>
          <w:color w:val="auto"/>
          <w:sz w:val="36"/>
          <w:szCs w:val="36"/>
          <w:highlight w:val="none"/>
        </w:rPr>
        <w:t xml:space="preserve">    </w:t>
      </w:r>
      <w:r>
        <w:rPr>
          <w:rFonts w:hint="eastAsia" w:hAnsi="宋体"/>
          <w:b/>
          <w:bCs/>
          <w:color w:val="auto"/>
          <w:sz w:val="36"/>
          <w:szCs w:val="36"/>
          <w:highlight w:val="none"/>
        </w:rPr>
        <w:t xml:space="preserve">日</w:t>
      </w:r>
      <w:r/>
    </w:p>
    <w:p>
      <w:pPr>
        <w:pStyle w:val="743"/>
        <w:ind w:left="0"/>
        <w:jc w:val="center"/>
        <w:spacing w:before="0" w:line="360" w:lineRule="auto"/>
        <w:rPr>
          <w:rFonts w:hint="eastAsia" w:hAnsi="宋体" w:cs="宋体"/>
          <w:b/>
          <w:bCs/>
          <w:color w:val="auto"/>
          <w:sz w:val="24"/>
          <w:szCs w:val="24"/>
          <w:highlight w:val="none"/>
        </w:rPr>
      </w:pPr>
      <w:r>
        <w:rPr>
          <w:rFonts w:hint="eastAsia" w:hAnsi="宋体" w:cs="宋体"/>
          <w:b/>
          <w:bCs/>
          <w:color w:val="auto"/>
          <w:sz w:val="24"/>
          <w:szCs w:val="24"/>
          <w:highlight w:val="none"/>
        </w:rPr>
      </w:r>
      <w:r/>
    </w:p>
    <w:p>
      <w:pPr>
        <w:rPr>
          <w:rFonts w:hint="eastAsia" w:hAnsi="宋体"/>
          <w:b/>
          <w:bCs/>
          <w:color w:val="auto"/>
          <w:sz w:val="21"/>
          <w:szCs w:val="21"/>
          <w:highlight w:val="none"/>
        </w:rPr>
      </w:pPr>
      <w:r>
        <w:rPr>
          <w:rFonts w:hint="eastAsia" w:hAnsi="宋体"/>
          <w:b/>
          <w:bCs/>
          <w:color w:val="auto"/>
          <w:sz w:val="21"/>
          <w:szCs w:val="21"/>
          <w:highlight w:val="none"/>
        </w:rPr>
        <w:br w:type="page" w:clear="all"/>
      </w:r>
      <w:r/>
    </w:p>
    <w:p>
      <w:pPr>
        <w:jc w:val="center"/>
        <w:spacing w:line="360" w:lineRule="auto"/>
        <w:rPr>
          <w:rFonts w:hint="eastAsia" w:hAnsi="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rPr>
          <w:rFonts w:hint="eastAsia" w:hAnsi="宋体"/>
          <w:b/>
          <w:bCs/>
          <w:color w:val="auto"/>
          <w:sz w:val="21"/>
          <w:szCs w:val="21"/>
          <w:highlight w:val="none"/>
          <w:lang w:val="zh-CN"/>
        </w:rPr>
      </w:pPr>
      <w:r>
        <w:rPr>
          <w:rFonts w:hint="eastAsia" w:hAnsi="宋体"/>
          <w:b/>
          <w:bCs/>
          <w:color w:val="auto"/>
          <w:sz w:val="21"/>
          <w:szCs w:val="21"/>
          <w:highlight w:val="none"/>
          <w:lang w:val="zh-CN"/>
        </w:rPr>
      </w:r>
      <w:r/>
    </w:p>
    <w:p>
      <w:pPr>
        <w:ind w:left="0" w:right="0" w:firstLine="42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1、法定代表人授权委托书</w:t>
      </w:r>
      <w:r/>
    </w:p>
    <w:p>
      <w:pPr>
        <w:ind w:left="0" w:right="0" w:firstLine="42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授权委托书</w:t>
      </w:r>
      <w:r/>
    </w:p>
    <w:p>
      <w:pPr>
        <w:ind w:left="0" w:right="0" w:firstLine="56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本授权委托书声明：  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（姓名）系</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（供应单位名称）的法定代表人，现授权委托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（单位名称）的</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（姓名）为我公司代理人，以本公司的名义参加中证房地产评估造价集团有限公司组织实施的编号为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号的招投标邀请活动。代理人在招标活动过程中所签署的一切文件和处理与这有关的一切事务，我均予以承认。</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代理人在授权委托书有效期内签署的所有文件不因授权委托的撤销而失效，除非有撤销授权委托的书面通知，本授权委托书自招标活动开始至合同履行完毕止。</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代理人无转委托权。特此委托。</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投标人：（盖章）</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法定代表人：（签字或盖章）</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代理人：（签字或盖章） </w:t>
      </w:r>
      <w:r/>
    </w:p>
    <w:p>
      <w:pPr>
        <w:ind w:right="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日期：   </w:t>
      </w:r>
      <w:r>
        <w:rPr>
          <w:rFonts w:hint="eastAsia" w:ascii="宋体" w:hAnsi="宋体" w:eastAsia="宋体" w:cs="宋体"/>
          <w:color w:val="000000"/>
          <w:sz w:val="24"/>
          <w:szCs w:val="24"/>
        </w:rPr>
        <w:t xml:space="preserve">年　　  月　　  日</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2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ind w:left="0" w:right="0" w:firstLine="0"/>
        <w:jc w:val="both"/>
        <w:spacing w:before="0" w:after="0" w:line="380"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2、投标承诺函</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投标承诺函</w:t>
      </w:r>
      <w:r/>
    </w:p>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我们收到贵公司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号采购文件，经仔细阅读和研究，我们决定参加招标活动。</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我们愿意按照采购文件的一切要求，提供完成该项目的全部内容，我们的投标报价包括服务内容、人工、拟投入工具设备及耗材、管理、维护、交通费、住宿费、餐饮费、耗材、各种税费、工作场所、通讯器材、办公设备、政策性文件规定及合同包含的所有风险、责任等各项应有费用。</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2、如果我们的投标响应文件被接受，我们将严格履行采购文件中规定的每一项要求，按期、按质、按量履行合同的义务。</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3、我们已详细审查全部采购文件，包括补充文件(如有)。我们完全理解并同意放弃对这方面有不明及误解的权力。</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4、我们同意按采购文件中的规定，本投标响应文件的有效期限为招标开始后</w:t>
      </w:r>
      <w:r>
        <w:rPr>
          <w:rFonts w:hint="eastAsia" w:ascii="宋体" w:hAnsi="宋体" w:eastAsia="宋体" w:cs="宋体"/>
          <w:color w:val="000000"/>
          <w:sz w:val="24"/>
          <w:szCs w:val="24"/>
          <w:u w:val="single"/>
          <w:lang w:val="en-US" w:eastAsia="zh-CN"/>
        </w:rPr>
        <w:t xml:space="preserve">90</w:t>
      </w:r>
      <w:r>
        <w:rPr>
          <w:rFonts w:hint="eastAsia" w:ascii="宋体" w:hAnsi="宋体" w:eastAsia="宋体" w:cs="宋体"/>
          <w:color w:val="000000"/>
          <w:sz w:val="24"/>
          <w:szCs w:val="24"/>
        </w:rPr>
        <w:t xml:space="preserve">天。</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5、我们愿意提供采购单位在采购文件中要求的所有资料。</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6、我们声明：我们在参加本次政府采购活动前3年内在经营活动中没有重大违法记录。</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7、我们愿意遵守采购文件中所列的收费标准。</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8、我们承诺该投标响应文件在招标开始后的全过程中保持有效，不作任何更改和变动。</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9、我们承诺我公司符合招标文件投标供应商须知中“合格投标供应商的条件”的要求，若与真实情况不符，本公司愿意承担由此而产生的一切后果。</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10、综合说明：</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（1）伴随服务及配合措施；（2）要求甲方提供的配合；</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（3）对采购文件有不同意见的偏离说明；（4）其它说明。</w:t>
      </w:r>
      <w:r/>
    </w:p>
    <w:p>
      <w:pPr>
        <w:ind w:left="0" w:right="0" w:firstLine="48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所有有关招标文件的函电，请按下列地址联系：</w:t>
      </w:r>
      <w:r/>
    </w:p>
    <w:p>
      <w:pPr>
        <w:ind w:left="0" w:right="0" w:firstLine="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单位：联系人：</w:t>
      </w:r>
      <w:r/>
    </w:p>
    <w:p>
      <w:pPr>
        <w:ind w:left="0" w:right="0" w:firstLine="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地址：邮政编码：</w:t>
      </w:r>
      <w:r/>
    </w:p>
    <w:p>
      <w:pPr>
        <w:ind w:left="0" w:right="0" w:firstLine="0"/>
        <w:jc w:val="both"/>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联系电话：传真：</w:t>
      </w:r>
      <w:r/>
    </w:p>
    <w:p>
      <w:pPr>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3400" w:right="0" w:firstLine="425"/>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3、开标一览表</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开标一览表</w:t>
      </w:r>
      <w:r/>
    </w:p>
    <w:p>
      <w:pPr>
        <w:ind w:left="0" w:right="0" w:firstLine="72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  </w:t>
      </w:r>
      <w:r/>
    </w:p>
    <w:tbl>
      <w:tblPr>
        <w:tblStyle w:val="737"/>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2230"/>
        <w:gridCol w:w="2660"/>
        <w:gridCol w:w="2250"/>
        <w:gridCol w:w="1361"/>
      </w:tblGrid>
      <w:tr>
        <w:trPr>
          <w:cantSplit/>
          <w:jc w:val="center"/>
          <w:trHeight w:val="567"/>
        </w:trPr>
        <w:tc>
          <w:tcPr>
            <w:tcW w:w="966"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序号</w:t>
            </w:r>
            <w:r/>
          </w:p>
        </w:tc>
        <w:tc>
          <w:tcPr>
            <w:tcW w:w="223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c>
        <w:tc>
          <w:tcPr>
            <w:tcW w:w="266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投标报价（元）</w:t>
            </w:r>
            <w:r/>
          </w:p>
        </w:tc>
        <w:tc>
          <w:tcPr>
            <w:tcW w:w="225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合同履行期限</w:t>
            </w:r>
            <w:r/>
          </w:p>
        </w:tc>
        <w:tc>
          <w:tcPr>
            <w:tcW w:w="1361"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cantSplit/>
          <w:jc w:val="center"/>
          <w:trHeight w:val="567"/>
        </w:trPr>
        <w:tc>
          <w:tcPr>
            <w:tcW w:w="966"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W w:w="223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r>
            <w:r/>
          </w:p>
        </w:tc>
        <w:tc>
          <w:tcPr>
            <w:tcW w:w="266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W w:w="2250"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W w:w="1361"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cantSplit/>
          <w:jc w:val="center"/>
          <w:trHeight w:val="567"/>
        </w:trPr>
        <w:tc>
          <w:tcPr>
            <w:gridSpan w:val="5"/>
            <w:tcW w:w="9467" w:type="dxa"/>
            <w:vAlign w:val="center"/>
            <w:textDirection w:val="lrTb"/>
            <w:noWrap/>
          </w:tcPr>
          <w:p>
            <w:pPr>
              <w:ind w:left="0" w:right="48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合计金额：大写      元            </w:t>
            </w:r>
            <w:r/>
          </w:p>
        </w:tc>
      </w:tr>
    </w:tbl>
    <w:p>
      <w:pPr>
        <w:ind w:left="0" w:right="0" w:firstLine="723"/>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240"/>
        <w:jc w:val="both"/>
        <w:keepLines w:val="0"/>
        <w:keepNext w:val="0"/>
        <w:pageBreakBefore w:val="0"/>
        <w:spacing w:before="240" w:after="24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24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4、投标报价明细表</w:t>
      </w:r>
      <w:r/>
    </w:p>
    <w:p>
      <w:pPr>
        <w:ind w:left="0" w:right="0" w:firstLine="301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2811"/>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（一）投标报价明细表</w:t>
      </w:r>
      <w:r/>
    </w:p>
    <w:p>
      <w:pPr>
        <w:ind w:left="0" w:right="0" w:firstLine="301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2360"/>
        <w:gridCol w:w="899"/>
        <w:gridCol w:w="1858"/>
        <w:gridCol w:w="975"/>
        <w:gridCol w:w="1140"/>
        <w:gridCol w:w="117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199"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大写：元；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小写：元</w:t>
            </w:r>
            <w:r/>
          </w:p>
        </w:tc>
      </w:tr>
    </w:tbl>
    <w:p>
      <w:pPr>
        <w:ind w:left="0" w:right="0" w:firstLine="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注：1、本表报价的合计金额应与开标一览表报价一致</w:t>
      </w:r>
      <w:r/>
    </w:p>
    <w:p>
      <w:pPr>
        <w:ind w:left="0" w:right="0" w:firstLine="574"/>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1506"/>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12"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jc w:val="both"/>
        <w:rPr>
          <w:rFonts w:hint="eastAsia" w:ascii="宋体" w:hAnsi="宋体" w:eastAsia="宋体" w:cs="宋体"/>
          <w:sz w:val="24"/>
          <w:szCs w:val="24"/>
        </w:rPr>
      </w:pPr>
      <w:r>
        <w:rPr>
          <w:rFonts w:hint="eastAsia" w:ascii="宋体" w:hAnsi="宋体" w:eastAsia="宋体" w:cs="宋体"/>
          <w:sz w:val="24"/>
          <w:szCs w:val="24"/>
        </w:rPr>
        <w:br w:type="page" w:clear="all"/>
      </w:r>
      <w:r/>
    </w:p>
    <w:p>
      <w:pPr>
        <w:ind w:left="0" w:right="0" w:firstLine="0"/>
        <w:jc w:val="both"/>
        <w:spacing w:before="0" w:after="0" w:line="312"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0" w:right="0" w:firstLine="1506"/>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（二）投标报价合理性说明（如有）</w:t>
      </w:r>
      <w:r/>
    </w:p>
    <w:p>
      <w:pPr>
        <w:ind w:left="0" w:right="0" w:firstLine="0"/>
        <w:jc w:val="both"/>
        <w:spacing w:before="0" w:after="0" w:line="4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4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5、商务</w:t>
      </w:r>
      <w:r>
        <w:rPr>
          <w:rFonts w:hint="eastAsia" w:hAnsi="宋体" w:cs="宋体"/>
          <w:b/>
          <w:color w:val="000000"/>
          <w:sz w:val="24"/>
          <w:szCs w:val="24"/>
          <w:lang w:val="en-US" w:eastAsia="zh-CN"/>
        </w:rPr>
        <w:t xml:space="preserve">要求</w:t>
      </w:r>
      <w:r>
        <w:rPr>
          <w:rFonts w:hint="eastAsia" w:ascii="宋体" w:hAnsi="宋体" w:eastAsia="宋体" w:cs="宋体"/>
          <w:b/>
          <w:color w:val="000000"/>
          <w:sz w:val="24"/>
          <w:szCs w:val="24"/>
        </w:rPr>
        <w:t xml:space="preserve">偏离表</w:t>
      </w:r>
      <w:r/>
    </w:p>
    <w:p>
      <w:pPr>
        <w:ind w:left="0" w:right="0" w:firstLine="42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商务</w:t>
      </w:r>
      <w:r>
        <w:rPr>
          <w:rFonts w:hint="eastAsia" w:hAnsi="宋体" w:cs="宋体"/>
          <w:b/>
          <w:color w:val="000000"/>
          <w:sz w:val="24"/>
          <w:szCs w:val="24"/>
          <w:lang w:val="en-US" w:eastAsia="zh-CN"/>
        </w:rPr>
        <w:t xml:space="preserve">要求</w:t>
      </w:r>
      <w:r>
        <w:rPr>
          <w:rFonts w:hint="eastAsia" w:ascii="宋体" w:hAnsi="宋体" w:eastAsia="宋体" w:cs="宋体"/>
          <w:b/>
          <w:color w:val="000000"/>
          <w:sz w:val="24"/>
          <w:szCs w:val="24"/>
        </w:rPr>
        <w:t xml:space="preserve">偏离表</w:t>
      </w:r>
      <w:r/>
    </w:p>
    <w:p>
      <w:pPr>
        <w:ind w:left="0" w:right="0" w:firstLine="482"/>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921"/>
        <w:gridCol w:w="2582"/>
        <w:gridCol w:w="2694"/>
        <w:gridCol w:w="1097"/>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其他商务要求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、服务</w:t>
      </w:r>
      <w:r>
        <w:rPr>
          <w:rFonts w:hint="eastAsia" w:hAnsi="宋体" w:cs="宋体"/>
          <w:b/>
          <w:color w:val="000000"/>
          <w:sz w:val="24"/>
          <w:szCs w:val="24"/>
          <w:lang w:val="en-US" w:eastAsia="zh-CN"/>
        </w:rPr>
        <w:t xml:space="preserve">要求</w:t>
      </w:r>
      <w:r>
        <w:rPr>
          <w:rFonts w:hint="eastAsia" w:ascii="宋体" w:hAnsi="宋体" w:eastAsia="宋体" w:cs="宋体"/>
          <w:b/>
          <w:color w:val="000000"/>
          <w:sz w:val="24"/>
          <w:szCs w:val="24"/>
        </w:rPr>
        <w:t xml:space="preserve">偏离表</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服务</w:t>
      </w:r>
      <w:r>
        <w:rPr>
          <w:rFonts w:hint="eastAsia" w:hAnsi="宋体" w:cs="宋体"/>
          <w:b/>
          <w:color w:val="000000"/>
          <w:sz w:val="24"/>
          <w:szCs w:val="24"/>
          <w:lang w:val="en-US" w:eastAsia="zh-CN"/>
        </w:rPr>
        <w:t xml:space="preserve">要求</w:t>
      </w:r>
      <w:r>
        <w:rPr>
          <w:rFonts w:hint="eastAsia" w:ascii="宋体" w:hAnsi="宋体" w:eastAsia="宋体" w:cs="宋体"/>
          <w:b/>
          <w:color w:val="000000"/>
          <w:sz w:val="24"/>
          <w:szCs w:val="24"/>
        </w:rPr>
        <w:t xml:space="preserve">偏离表</w:t>
      </w:r>
      <w:r/>
    </w:p>
    <w:p>
      <w:pPr>
        <w:ind w:left="0" w:right="0" w:firstLine="0"/>
        <w:jc w:val="center"/>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194"/>
        <w:gridCol w:w="2098"/>
        <w:gridCol w:w="1560"/>
        <w:gridCol w:w="1740"/>
      </w:tblGrid>
      <w:tr>
        <w:trPr>
          <w:trHeight w:val="7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招标服务要求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响应服务要求描述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偏离内容及原因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注：1、供应商应根据项目需求中的服务要求情况进行逐项评议。</w:t>
      </w:r>
      <w:r/>
    </w:p>
    <w:p>
      <w:pPr>
        <w:ind w:left="0" w:right="0" w:firstLine="48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left="0" w:right="0" w:firstLine="48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3、表格不够可另接。</w:t>
      </w:r>
      <w:r/>
    </w:p>
    <w:p>
      <w:pPr>
        <w:ind w:left="0" w:right="0" w:firstLine="480"/>
        <w:jc w:val="both"/>
        <w:spacing w:before="0" w:after="0"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0"/>
        <w:jc w:val="both"/>
        <w:keepLines w:val="0"/>
        <w:keepNext w:val="0"/>
        <w:pageBreakBefore w:val="0"/>
        <w:spacing w:before="240" w:after="240"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240" w:after="240" w:line="36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240" w:after="240" w:line="36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7、拟投入本项目人员一览表</w:t>
      </w:r>
      <w:r/>
    </w:p>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拟投入本项目的人员一览表</w:t>
      </w:r>
      <w:r/>
    </w:p>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937"/>
        <w:gridCol w:w="848"/>
        <w:gridCol w:w="1006"/>
        <w:gridCol w:w="945"/>
        <w:gridCol w:w="1455"/>
        <w:gridCol w:w="1995"/>
        <w:gridCol w:w="1215"/>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专业/资格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从事本工作时间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3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right="0" w:firstLine="0"/>
        <w:jc w:val="both"/>
        <w:spacing w:before="240" w:after="240" w:line="3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8、业绩一览表</w:t>
      </w:r>
      <w:r/>
    </w:p>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业绩一览表</w:t>
      </w:r>
      <w:r/>
    </w:p>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1356"/>
        <w:gridCol w:w="1327"/>
        <w:gridCol w:w="2119"/>
        <w:gridCol w:w="1830"/>
        <w:gridCol w:w="13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240" w:lineRule="auto"/>
              <w:tabs>
                <w:tab w:val="left" w:pos="6252"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合同金额</w:t>
            </w:r>
            <w:r/>
          </w:p>
          <w:p>
            <w:pPr>
              <w:ind w:left="0" w:right="0" w:firstLine="0"/>
              <w:jc w:val="center"/>
              <w:spacing w:before="0" w:after="0" w:line="240" w:lineRule="auto"/>
              <w:tabs>
                <w:tab w:val="left" w:pos="6252"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60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9、参加政府采购活动前三年内，在经营活动中没有重大违法记录声明</w:t>
      </w:r>
      <w:r/>
    </w:p>
    <w:p>
      <w:pPr>
        <w:ind w:left="-210" w:right="-21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center"/>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参加政府采购活动前三年内，在经营活动中没有重大违法记录声明</w:t>
      </w:r>
      <w:r/>
    </w:p>
    <w:p>
      <w:pPr>
        <w:ind w:left="0" w:right="0" w:firstLine="0"/>
        <w:jc w:val="both"/>
        <w:spacing w:before="0" w:after="0" w:line="380"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（供应商名称）</w:t>
      </w:r>
      <w:r>
        <w:rPr>
          <w:rFonts w:hint="eastAsia" w:ascii="宋体" w:hAnsi="宋体" w:eastAsia="宋体" w:cs="宋体"/>
          <w:color w:val="000000"/>
          <w:sz w:val="24"/>
          <w:szCs w:val="24"/>
        </w:rPr>
        <w:t xml:space="preserve"> 在参加政府采购活动前三年内，没有重大违法记录，特此声明。</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若采购人或采购代理机构在本项目采购过程中发现我单位近三年内在政府采购活动中有重大违法记录，我单位将无条件退出本项目的招标，并承担因此引起的一起后果。</w:t>
      </w:r>
      <w:r/>
    </w:p>
    <w:p>
      <w:pPr>
        <w:ind w:left="0" w:right="0" w:firstLine="42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投标人：（单位盖章）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法定代表人或授权委托人：（签字或盖章）</w:t>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firstLine="0"/>
        <w:jc w:val="both"/>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10、资格证明文件</w:t>
      </w:r>
      <w:r/>
    </w:p>
    <w:p>
      <w:pPr>
        <w:ind w:firstLine="0"/>
        <w:jc w:val="both"/>
        <w:keepLines w:val="0"/>
        <w:keepNext w:val="0"/>
        <w:pageBreakBefore w:val="0"/>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(1)关于资格文件的声明函</w:t>
      </w:r>
      <w:r/>
    </w:p>
    <w:p>
      <w:pPr>
        <w:ind w:firstLine="420"/>
        <w:jc w:val="center"/>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关于资格文件的声明函</w:t>
      </w:r>
      <w:r/>
    </w:p>
    <w:p>
      <w:pPr>
        <w:ind w:firstLine="420"/>
        <w:jc w:val="center"/>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致                ：</w:t>
      </w:r>
      <w:r/>
    </w:p>
    <w:p>
      <w:pPr>
        <w:ind w:firstLine="42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本公司愿就由贵公司组织实施的编号为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号的招标活动进行投标。本公司所提交的投标文件中所有关于投标资格的文件、证明和陈述均是真实的、准确的。若与真实情况不符，本公司愿意承担由此而产生的一切后果。</w:t>
      </w:r>
      <w:r/>
    </w:p>
    <w:p>
      <w:pPr>
        <w:ind w:firstLine="42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投标单位（单位盖章）：</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法定代表人（签字或盖章）：</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w:t>
      </w:r>
      <w:r>
        <w:rPr>
          <w:rFonts w:hint="eastAsia" w:ascii="宋体" w:hAnsi="宋体" w:eastAsia="宋体" w:cs="宋体"/>
          <w:color w:val="000000"/>
          <w:sz w:val="24"/>
          <w:szCs w:val="24"/>
          <w:lang w:val="en-US" w:eastAsia="zh-CN" w:bidi="ar-SA"/>
        </w:rPr>
        <w:tab/>
      </w:r>
      <w:r>
        <w:rPr>
          <w:rFonts w:hint="eastAsia" w:ascii="宋体" w:hAnsi="宋体" w:eastAsia="宋体" w:cs="宋体"/>
          <w:color w:val="000000"/>
          <w:sz w:val="24"/>
          <w:szCs w:val="24"/>
          <w:lang w:val="en-US" w:eastAsia="zh-CN" w:bidi="ar-SA"/>
        </w:rPr>
        <w:t xml:space="preserve"> 月 </w:t>
      </w:r>
      <w:r>
        <w:rPr>
          <w:rFonts w:hint="eastAsia" w:ascii="宋体" w:hAnsi="宋体" w:eastAsia="宋体" w:cs="宋体"/>
          <w:color w:val="000000"/>
          <w:sz w:val="24"/>
          <w:szCs w:val="24"/>
          <w:lang w:val="en-US" w:eastAsia="zh-CN" w:bidi="ar-SA"/>
        </w:rPr>
        <w:tab/>
      </w:r>
      <w:r>
        <w:rPr>
          <w:rFonts w:hint="eastAsia" w:ascii="宋体" w:hAnsi="宋体" w:eastAsia="宋体" w:cs="宋体"/>
          <w:color w:val="000000"/>
          <w:sz w:val="24"/>
          <w:szCs w:val="24"/>
          <w:lang w:val="en-US" w:eastAsia="zh-CN" w:bidi="ar-SA"/>
        </w:rPr>
        <w:t xml:space="preserve">日</w:t>
      </w:r>
      <w:r/>
    </w:p>
    <w:p>
      <w:pPr>
        <w:ind w:firstLine="42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left="0" w:right="48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numPr>
          <w:ilvl w:val="0"/>
          <w:numId w:val="0"/>
        </w:numPr>
        <w:ind w:left="562" w:right="0"/>
        <w:jc w:val="left"/>
        <w:spacing w:before="0" w:after="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投标单位情况表</w:t>
      </w:r>
      <w:r/>
    </w:p>
    <w:p>
      <w:pPr>
        <w:numPr>
          <w:ilvl w:val="0"/>
          <w:numId w:val="0"/>
        </w:numPr>
        <w:ind w:right="0"/>
        <w:jc w:val="left"/>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numPr>
          <w:ilvl w:val="0"/>
          <w:numId w:val="0"/>
        </w:numPr>
        <w:ind w:left="562" w:right="0"/>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投标人情况表</w:t>
      </w:r>
      <w:r/>
    </w:p>
    <w:p>
      <w:pPr>
        <w:ind w:left="0" w:right="0" w:firstLine="42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单位名称（盖章）：</w:t>
      </w:r>
      <w:r/>
    </w:p>
    <w:tbl>
      <w:tblPr>
        <w:tblStyle w:val="737"/>
        <w:tblW w:w="9119" w:type="dxa"/>
        <w:jc w:val="center"/>
        <w:tblLayout w:type="fixed"/>
        <w:tblCellMar>
          <w:left w:w="108" w:type="dxa"/>
          <w:top w:w="0" w:type="dxa"/>
          <w:right w:w="108" w:type="dxa"/>
          <w:bottom w:w="0" w:type="dxa"/>
        </w:tblCellMar>
        <w:tblLook w:val="04A0" w:firstRow="1" w:lastRow="0" w:firstColumn="1" w:lastColumn="0" w:noHBand="0" w:noVBand="1"/>
      </w:tblPr>
      <w:tblGrid>
        <w:gridCol w:w="2680"/>
        <w:gridCol w:w="1755"/>
        <w:gridCol w:w="1155"/>
        <w:gridCol w:w="1965"/>
        <w:gridCol w:w="1564"/>
      </w:tblGrid>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w:t>
            </w:r>
            <w:r/>
          </w:p>
        </w:tc>
        <w:tc>
          <w:tcPr>
            <w:tcBorders>
              <w:top w:val="single" w:color="000000" w:sz="6" w:space="0"/>
              <w:left w:val="single" w:color="000000" w:sz="6" w:space="0"/>
              <w:bottom w:val="single" w:color="000000" w:sz="6" w:space="0"/>
              <w:right w:val="single" w:color="000000" w:sz="6" w:space="0"/>
            </w:tcBorders>
            <w:tcW w:w="17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52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企业地址</w:t>
            </w:r>
            <w:r/>
          </w:p>
        </w:tc>
        <w:tc>
          <w:tcPr>
            <w:tcBorders>
              <w:top w:val="single" w:color="000000" w:sz="6" w:space="0"/>
              <w:left w:val="single" w:color="000000" w:sz="6" w:space="0"/>
              <w:bottom w:val="single" w:color="000000" w:sz="6" w:space="0"/>
              <w:right w:val="single" w:color="000000" w:sz="6" w:space="0"/>
            </w:tcBorders>
            <w:tcW w:w="17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529" w:type="dxa"/>
            <w:textDirection w:val="lrTb"/>
            <w:noWrap/>
          </w:tcPr>
          <w:p>
            <w:pPr>
              <w:ind w:firstLine="216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职工人数</w:t>
            </w:r>
            <w:r/>
          </w:p>
        </w:tc>
        <w:tc>
          <w:tcPr>
            <w:tcBorders>
              <w:top w:val="single" w:color="000000" w:sz="6" w:space="0"/>
              <w:left w:val="single" w:color="000000" w:sz="6" w:space="0"/>
              <w:bottom w:val="single" w:color="000000" w:sz="6" w:space="0"/>
              <w:right w:val="single" w:color="000000" w:sz="6" w:space="0"/>
            </w:tcBorders>
            <w:tcW w:w="17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gridSpan w:val="2"/>
            <w:tcBorders>
              <w:top w:val="single" w:color="000000" w:sz="6" w:space="0"/>
              <w:left w:val="single" w:color="000000" w:sz="6" w:space="0"/>
              <w:bottom w:val="single" w:color="000000" w:sz="6" w:space="0"/>
              <w:right w:val="single" w:color="000000" w:sz="6" w:space="0"/>
            </w:tcBorders>
            <w:tcW w:w="312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564"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资产总计</w:t>
            </w:r>
            <w:r/>
          </w:p>
        </w:tc>
        <w:tc>
          <w:tcPr>
            <w:tcBorders>
              <w:top w:val="single" w:color="000000" w:sz="6" w:space="0"/>
              <w:left w:val="single" w:color="000000" w:sz="6" w:space="0"/>
              <w:bottom w:val="single" w:color="000000" w:sz="6" w:space="0"/>
              <w:right w:val="single" w:color="000000" w:sz="6" w:space="0"/>
            </w:tcBorders>
            <w:tcW w:w="1755"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万元</w:t>
            </w:r>
            <w:r/>
          </w:p>
        </w:tc>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529"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股东权益</w:t>
            </w:r>
            <w:r/>
          </w:p>
        </w:tc>
        <w:tc>
          <w:tcPr>
            <w:tcBorders>
              <w:top w:val="single" w:color="000000" w:sz="6" w:space="0"/>
              <w:left w:val="single" w:color="000000" w:sz="6" w:space="0"/>
              <w:bottom w:val="single" w:color="000000" w:sz="6" w:space="0"/>
              <w:right w:val="single" w:color="000000" w:sz="6" w:space="0"/>
            </w:tcBorders>
            <w:tcW w:w="1755"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万元</w:t>
            </w:r>
            <w:r/>
          </w:p>
        </w:tc>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529"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2025年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实现利润</w:t>
            </w:r>
            <w:r/>
          </w:p>
        </w:tc>
        <w:tc>
          <w:tcPr>
            <w:tcBorders>
              <w:top w:val="single" w:color="000000" w:sz="6" w:space="0"/>
              <w:left w:val="single" w:color="000000" w:sz="6" w:space="0"/>
              <w:bottom w:val="single" w:color="000000" w:sz="6" w:space="0"/>
              <w:right w:val="single" w:color="000000" w:sz="6" w:space="0"/>
            </w:tcBorders>
            <w:tcW w:w="17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2025年   万元</w:t>
            </w:r>
            <w:r/>
          </w:p>
        </w:tc>
        <w:tc>
          <w:tcPr>
            <w:tcBorders>
              <w:top w:val="single" w:color="000000" w:sz="6" w:space="0"/>
              <w:left w:val="single" w:color="000000" w:sz="6" w:space="0"/>
              <w:bottom w:val="single" w:color="000000" w:sz="6" w:space="0"/>
              <w:right w:val="single" w:color="000000" w:sz="6" w:space="0"/>
            </w:tcBorders>
            <w:tcW w:w="11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gridSpan w:val="2"/>
            <w:tcBorders>
              <w:top w:val="single" w:color="000000" w:sz="6" w:space="0"/>
              <w:left w:val="single" w:color="000000" w:sz="6" w:space="0"/>
              <w:bottom w:val="single" w:color="000000" w:sz="6" w:space="0"/>
              <w:right w:val="single" w:color="000000" w:sz="6" w:space="0"/>
            </w:tcBorders>
            <w:tcW w:w="352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755"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平方米</w:t>
            </w:r>
            <w:r/>
          </w:p>
        </w:tc>
        <w:tc>
          <w:tcPr>
            <w:tcBorders>
              <w:top w:val="single" w:color="000000" w:sz="6" w:space="0"/>
              <w:left w:val="single" w:color="000000" w:sz="6" w:space="0"/>
              <w:bottom w:val="single" w:color="000000" w:sz="6" w:space="0"/>
              <w:right w:val="single" w:color="000000" w:sz="6" w:space="0"/>
            </w:tcBorders>
            <w:tcW w:w="1155"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w:t>
            </w:r>
            <w:r/>
          </w:p>
        </w:tc>
        <w:tc>
          <w:tcPr>
            <w:gridSpan w:val="2"/>
            <w:tcBorders>
              <w:top w:val="single" w:color="000000" w:sz="6" w:space="0"/>
              <w:left w:val="single" w:color="000000" w:sz="6" w:space="0"/>
              <w:bottom w:val="single" w:color="000000" w:sz="6" w:space="0"/>
              <w:right w:val="single" w:color="000000" w:sz="6" w:space="0"/>
            </w:tcBorders>
            <w:tcW w:w="352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自有面积         平方米</w:t>
            </w:r>
            <w:r/>
          </w:p>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承租面积         平方米</w:t>
            </w:r>
            <w:r/>
          </w:p>
        </w:tc>
      </w:tr>
      <w:tr>
        <w:trPr>
          <w:cantSplit/>
          <w:jc w:val="center"/>
          <w:trHeight w:val="476"/>
        </w:trPr>
        <w:tc>
          <w:tcPr>
            <w:tcBorders>
              <w:top w:val="single" w:color="000000" w:sz="6" w:space="0"/>
              <w:left w:val="single" w:color="000000" w:sz="6" w:space="0"/>
              <w:bottom w:val="single" w:color="000000" w:sz="6" w:space="0"/>
              <w:right w:val="single" w:color="000000" w:sz="6" w:space="0"/>
            </w:tcBorders>
            <w:tcW w:w="2680" w:type="dxa"/>
            <w:vAlign w:val="center"/>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Height w:val="221"/>
        </w:trPr>
        <w:tc>
          <w:tcPr>
            <w:tcBorders>
              <w:top w:val="single" w:color="000000" w:sz="6" w:space="0"/>
              <w:left w:val="single" w:color="000000" w:sz="6" w:space="0"/>
              <w:bottom w:val="single" w:color="000000" w:sz="6" w:space="0"/>
              <w:right w:val="single" w:color="000000" w:sz="6" w:space="0"/>
            </w:tcBorders>
            <w:tcW w:w="2680" w:type="dxa"/>
            <w:vAlign w:val="center"/>
            <w:textDirection w:val="lrTb"/>
            <w:noWrap/>
          </w:tcPr>
          <w:p>
            <w:pPr>
              <w:ind w:firstLine="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获得技术认证的采购师及简介</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jc w:val="center"/>
          <w:trHeight w:val="560"/>
        </w:trPr>
        <w:tc>
          <w:tcPr>
            <w:tcBorders>
              <w:top w:val="single" w:color="000000" w:sz="6" w:space="0"/>
              <w:left w:val="single" w:color="000000" w:sz="6" w:space="0"/>
              <w:bottom w:val="single" w:color="000000" w:sz="6" w:space="0"/>
              <w:right w:val="single" w:color="000000" w:sz="6" w:space="0"/>
            </w:tcBorders>
            <w:tcW w:w="2680"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439" w:type="dxa"/>
            <w:textDirection w:val="lrTb"/>
            <w:noWrap/>
          </w:tcPr>
          <w:p>
            <w:pPr>
              <w:ind w:firstLine="0"/>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left="0" w:right="0" w:firstLine="643"/>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11、中小企业声明函    </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中小企业声明函（服务）</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i/>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i/>
          <w:color w:val="000000"/>
          <w:sz w:val="24"/>
          <w:szCs w:val="24"/>
          <w:u w:val="single"/>
        </w:rPr>
        <w:t xml:space="preserve">（项目名称）</w:t>
      </w:r>
      <w:r>
        <w:rPr>
          <w:rFonts w:hint="eastAsia" w:ascii="宋体" w:hAnsi="宋体" w:eastAsia="宋体" w:cs="宋体"/>
          <w:color w:val="000000"/>
          <w:sz w:val="24"/>
          <w:szCs w:val="24"/>
        </w:rPr>
        <w:t xml:space="preserve">采购活动，服务全部由符合政策要求的中小企业承接。相关企业的具体情况如下：</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2026年-2028年冻猪肉储备服务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仓储业 </w:t>
      </w:r>
      <w:r>
        <w:rPr>
          <w:rFonts w:hint="eastAsia" w:ascii="宋体" w:hAnsi="宋体" w:eastAsia="宋体" w:cs="宋体"/>
          <w:color w:val="000000"/>
          <w:sz w:val="24"/>
          <w:szCs w:val="24"/>
        </w:rPr>
        <w:t xml:space="preserve">行业；承接企业为</w:t>
      </w:r>
      <w:r>
        <w:rPr>
          <w:rFonts w:hint="eastAsia" w:ascii="宋体" w:hAnsi="宋体" w:eastAsia="宋体" w:cs="宋体"/>
          <w:i/>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万元，属于</w:t>
      </w:r>
      <w:r>
        <w:rPr>
          <w:rFonts w:hint="eastAsia" w:ascii="宋体" w:hAnsi="宋体" w:eastAsia="宋体" w:cs="宋体"/>
          <w:i/>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本企业对上述声明内容的真实性负责。如有虚假，将依法承担相应责任。</w:t>
      </w:r>
      <w:r/>
    </w:p>
    <w:p>
      <w:pPr>
        <w:ind w:left="0" w:right="0" w:firstLine="480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企业名称（盖章）：</w:t>
      </w:r>
      <w:r/>
    </w:p>
    <w:p>
      <w:pPr>
        <w:ind w:left="0" w:right="1120" w:firstLine="480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w:instrText>
      </w:r>
      <w:r>
        <w:rPr>
          <w:rFonts w:hint="eastAsia" w:ascii="宋体" w:hAnsi="宋体" w:eastAsia="宋体" w:cs="宋体"/>
          <w:sz w:val="24"/>
          <w:szCs w:val="24"/>
        </w:rPr>
        <w:instrText xml:space="preserve">tp://jszfcg.jsczt.cn/jszc/onlyoffice/7.2.1-34/web-apps/apps/documenteditor/main/index_loader.html?_dc=7.2.1-34&amp;lang=zh&amp;customer=%20&amp;logo=%20&amp;headerlogo=%2Ffavicon.ico&amp;frameEditorId=iframePage&amp;compact=true&amp;parentOrigin=http://jszfcg.jsczt.cn#_bookmark1" \o </w:instrText>
      </w:r>
      <w:r>
        <w:rPr>
          <w:rFonts w:hint="eastAsia" w:ascii="宋体" w:hAnsi="宋体" w:eastAsia="宋体" w:cs="宋体"/>
          <w:sz w:val="24"/>
          <w:szCs w:val="24"/>
        </w:rPr>
        <w:instrText xml:space="preserve">"http://jszfcg.jsczt.cn/jszc/onlyoffice/7.2.1-34/web-apps/apps/documenteditor/main/index_loader.html?_dc=7.2.1-34&amp;lang=zh&amp;customer=%20&amp;logo=%20&amp;headerlogo=%2Ffavicon.ico&amp;frameEditorId=iframePage&amp;compact=true&amp;parentOrigin=http://jszfcg.jsczt.cn#_bookmark1" </w:instrText>
      </w:r>
      <w:r>
        <w:rPr>
          <w:rFonts w:hint="eastAsia" w:ascii="宋体" w:hAnsi="宋体" w:eastAsia="宋体" w:cs="宋体"/>
          <w:sz w:val="24"/>
          <w:szCs w:val="24"/>
        </w:rPr>
        <w:fldChar w:fldCharType="separate"/>
      </w:r>
      <w:r>
        <w:rPr>
          <w:rStyle w:val="1060"/>
          <w:rFonts w:hint="eastAsia" w:ascii="宋体" w:hAnsi="宋体" w:eastAsia="宋体" w:cs="宋体"/>
          <w:color w:val="0000ee"/>
          <w:sz w:val="24"/>
          <w:szCs w:val="24"/>
          <w:u w:val="none"/>
        </w:rPr>
        <w:t xml:space="preserve">1</w:t>
      </w:r>
      <w:r>
        <w:rPr>
          <w:rStyle w:val="1060"/>
          <w:rFonts w:hint="eastAsia" w:ascii="宋体" w:hAnsi="宋体" w:eastAsia="宋体" w:cs="宋体"/>
          <w:color w:val="0000ee"/>
          <w:sz w:val="24"/>
          <w:szCs w:val="24"/>
          <w:u w:val="none"/>
        </w:rPr>
        <w:fldChar w:fldCharType="end"/>
      </w:r>
      <w:r>
        <w:rPr>
          <w:rFonts w:hint="eastAsia" w:ascii="宋体" w:hAnsi="宋体" w:eastAsia="宋体" w:cs="宋体"/>
          <w:color w:val="000000"/>
          <w:sz w:val="24"/>
          <w:szCs w:val="24"/>
        </w:rPr>
        <w:t xml:space="preserve">从业人员、营业收入、资产总额填报上一年度数据，无上一年度数据的新成立企业可不填报。</w:t>
      </w:r>
      <w:r/>
    </w:p>
    <w:p>
      <w:pPr>
        <w:ind w:left="0" w:right="0" w:firstLine="48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p>
      <w:pPr>
        <w:ind w:left="0" w:right="0" w:firstLine="48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1、中小企业参加政府采购活动，应当出具《中小企业声明函》，否则不得享受相关中小企业扶持政策。</w:t>
      </w:r>
      <w:r/>
    </w:p>
    <w:p>
      <w:pPr>
        <w:ind w:left="0" w:right="0" w:firstLine="432"/>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2、供应商提供声明函内容不实的，属于提供虚假材料谋取中标、成交，依照《中华人民共和国政府采购法》 等国家有关规定追究相应责任。</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2"/>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line="38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12、残疾人福利性单位声明函（如有）</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562"/>
        <w:jc w:val="center"/>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残疾人福利性单位声明函</w:t>
      </w:r>
      <w:r/>
    </w:p>
    <w:p>
      <w:pPr>
        <w:ind w:left="0" w:right="0" w:firstLine="1928"/>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48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本单位对上述声明的真实性负责。如有虚假，将依法承担相应责任。</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单位名称（盖章）：</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日 期：</w:t>
      </w:r>
      <w:r/>
    </w:p>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ind w:left="0" w:right="0" w:firstLine="0"/>
        <w:jc w:val="both"/>
        <w:spacing w:before="0" w:after="0" w:line="380" w:lineRule="atLeast"/>
        <w:rPr>
          <w:rFonts w:ascii="Times New Roman" w:hAnsi="Times New Roman" w:eastAsia="宋体" w:cs="Times New Roman"/>
          <w:sz w:val="21"/>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 </w:t>
      </w:r>
      <w:r/>
    </w:p>
    <w:p>
      <w:pPr>
        <w:jc w:val="both"/>
        <w:rPr>
          <w:rFonts w:ascii="Times New Roman" w:hAnsi="Times New Roman" w:eastAsia="宋体" w:cs="Times New Roman"/>
          <w:sz w:val="21"/>
          <w:szCs w:val="20"/>
        </w:rPr>
      </w:pPr>
      <w:r>
        <w:rPr>
          <w:rFonts w:ascii="宋体" w:hAnsi="宋体" w:eastAsia="宋体" w:cs="宋体"/>
          <w:b/>
          <w:color w:val="000000"/>
          <w:sz w:val="24"/>
          <w:szCs w:val="20"/>
          <w:highlight w:val="none"/>
        </w:rPr>
        <w:br w:type="page" w:clear="all"/>
      </w:r>
      <w:r/>
    </w:p>
    <w:p>
      <w:pPr>
        <w:ind w:left="0" w:right="1560" w:firstLine="480"/>
        <w:jc w:val="center"/>
        <w:keepLines w:val="0"/>
        <w:keepNext w:val="0"/>
        <w:pageBreakBefore w:val="0"/>
        <w:spacing w:before="0" w:after="0" w:line="360" w:lineRule="auto"/>
        <w:widowControl w:val="off"/>
        <w:tabs>
          <w:tab w:val="left" w:pos="4860" w:leader="none"/>
        </w:tabs>
        <w:rPr>
          <w:rFonts w:hint="eastAsia" w:hAnsi="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 </w:t>
      </w:r>
      <w:bookmarkEnd w:id="15"/>
      <w:r/>
      <w:bookmarkEnd w:id="16"/>
      <w:r/>
      <w:bookmarkEnd w:id="17"/>
      <w:r/>
      <w:bookmarkEnd w:id="18"/>
      <w:r/>
      <w:bookmarkEnd w:id="19"/>
      <w:r/>
      <w:bookmarkStart w:id="20" w:name="_Toc159507040"/>
      <w:r>
        <w:rPr>
          <w:rFonts w:hint="eastAsia" w:hAnsi="宋体"/>
          <w:b/>
          <w:bCs/>
          <w:color w:val="auto"/>
          <w:sz w:val="30"/>
          <w:szCs w:val="30"/>
          <w:highlight w:val="none"/>
        </w:rPr>
        <w:t xml:space="preserve">第六章 合同主要条款</w:t>
      </w:r>
      <w:bookmarkEnd w:id="20"/>
      <w:r/>
      <w:r/>
    </w:p>
    <w:p>
      <w:pPr>
        <w:jc w:val="center"/>
        <w:spacing w:line="360" w:lineRule="auto"/>
        <w:rPr>
          <w:rFonts w:ascii="宋体" w:hAnsi="宋体" w:eastAsia="宋体" w:cs="宋体"/>
          <w:sz w:val="28"/>
          <w:szCs w:val="28"/>
        </w:rPr>
      </w:pPr>
      <w:r>
        <w:rPr>
          <w:rFonts w:hint="eastAsia" w:hAnsi="宋体" w:cs="宋体"/>
          <w:b/>
          <w:sz w:val="28"/>
          <w:szCs w:val="28"/>
          <w:lang w:eastAsia="zh-CN"/>
        </w:rPr>
        <w:t xml:space="preserve">2026年度化工园区聘请第三方安全生产服务</w:t>
      </w:r>
      <w:r>
        <w:rPr>
          <w:rFonts w:hint="eastAsia" w:ascii="宋体" w:hAnsi="宋体" w:eastAsia="宋体" w:cs="宋体"/>
          <w:b/>
          <w:sz w:val="28"/>
          <w:szCs w:val="28"/>
        </w:rPr>
        <w:t xml:space="preserve">合同</w:t>
      </w:r>
      <w:r/>
    </w:p>
    <w:p>
      <w:pPr>
        <w:jc w:val="both"/>
        <w:spacing w:line="360" w:lineRule="auto"/>
        <w:rPr>
          <w:rFonts w:ascii="宋体" w:hAnsi="宋体" w:eastAsia="宋体" w:cs="宋体"/>
          <w:sz w:val="24"/>
          <w:szCs w:val="24"/>
        </w:rPr>
      </w:pPr>
      <w:r>
        <w:rPr>
          <w:rFonts w:hint="eastAsia" w:ascii="宋体" w:hAnsi="宋体" w:eastAsia="宋体" w:cs="宋体"/>
          <w:sz w:val="24"/>
          <w:szCs w:val="24"/>
        </w:rPr>
        <w:t xml:space="preserve">采购方（以下称甲方）:</w:t>
      </w:r>
      <w:r/>
    </w:p>
    <w:p>
      <w:pPr>
        <w:jc w:val="both"/>
        <w:spacing w:line="360" w:lineRule="auto"/>
        <w:rPr>
          <w:rFonts w:ascii="宋体" w:hAnsi="宋体" w:eastAsia="宋体" w:cs="宋体"/>
          <w:sz w:val="24"/>
          <w:szCs w:val="24"/>
        </w:rPr>
      </w:pPr>
      <w:r>
        <w:rPr>
          <w:rFonts w:hint="eastAsia" w:ascii="宋体" w:hAnsi="宋体" w:eastAsia="宋体" w:cs="宋体"/>
          <w:sz w:val="24"/>
          <w:szCs w:val="24"/>
        </w:rPr>
        <w:t xml:space="preserve">供应商（以下称乙方）:</w:t>
      </w:r>
      <w:r>
        <w:rPr>
          <w:rFonts w:hint="eastAsia" w:ascii="宋体" w:hAnsi="宋体" w:eastAsia="宋体" w:cs="宋体"/>
          <w:sz w:val="24"/>
          <w:szCs w:val="24"/>
        </w:rPr>
        <w:tab/>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根据《中华人民共和国政府采购法》、《中华人民共和国民法典》等法律法规的规定，甲乙双方按照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）的采购结果签订本合同。</w:t>
      </w:r>
      <w:r/>
    </w:p>
    <w:p>
      <w:pPr>
        <w:jc w:val="both"/>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第一条 合同内容</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甲方聘请乙方提供以下服务：</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1、本合同项下的服务指：</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zh-CN"/>
        </w:rPr>
        <w:t xml:space="preserve">2、服务内容：</w:t>
      </w:r>
      <w:r>
        <w:rPr>
          <w:rFonts w:hint="eastAsia" w:ascii="宋体" w:hAnsi="宋体" w:eastAsia="宋体" w:cs="宋体"/>
          <w:sz w:val="24"/>
          <w:szCs w:val="24"/>
        </w:rPr>
        <w:t xml:space="preserve">见采购文件</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zh-CN"/>
        </w:rPr>
        <w:t xml:space="preserve">3、服务要求：</w:t>
      </w:r>
      <w:r>
        <w:rPr>
          <w:rFonts w:hint="eastAsia" w:ascii="宋体" w:hAnsi="宋体" w:eastAsia="宋体" w:cs="宋体"/>
          <w:sz w:val="24"/>
          <w:szCs w:val="24"/>
        </w:rPr>
        <w:t xml:space="preserve">见采购文件</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4、合同履行期限：一年</w:t>
      </w:r>
      <w:r>
        <w:rPr>
          <w:rFonts w:hint="eastAsia" w:hAnsi="宋体" w:cs="宋体"/>
          <w:sz w:val="24"/>
          <w:szCs w:val="24"/>
          <w:lang w:val="zh-CN"/>
        </w:rPr>
        <w:t xml:space="preserve">，</w:t>
      </w:r>
      <w:r>
        <w:rPr>
          <w:rFonts w:hint="eastAsia" w:hAnsi="宋体" w:cs="宋体"/>
          <w:sz w:val="24"/>
          <w:szCs w:val="24"/>
          <w:lang w:val="en-US" w:eastAsia="zh-CN"/>
        </w:rPr>
        <w:t xml:space="preserve">自_____年_____月_____日至_____年_____月_____日止。</w:t>
      </w:r>
      <w:r/>
    </w:p>
    <w:p>
      <w:pPr>
        <w:jc w:val="both"/>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第二条 组成本合同的有关文件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下列与本次采购活动有关的文件及有关附件是本合同不可分割的组成部分，与本合同具有同等法律效力，这些文件包括但不限于：</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1、招标采购文件（编号：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2、乙方提供的投标文件和投标报价表；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3、乙方在投标过程中所作的其他承诺、声明、书面澄清等；</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4、中标通知书；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5、甲乙双方商定的其他文件等。</w:t>
      </w:r>
      <w:r/>
    </w:p>
    <w:p>
      <w:pPr>
        <w:jc w:val="both"/>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第三条 合同总价款 </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合同价格按此次中标</w:t>
      </w:r>
      <w:r>
        <w:rPr>
          <w:rFonts w:hint="eastAsia" w:ascii="宋体" w:hAnsi="宋体" w:eastAsia="宋体" w:cs="宋体"/>
          <w:sz w:val="24"/>
          <w:szCs w:val="24"/>
        </w:rPr>
        <w:t xml:space="preserve">价</w:t>
      </w:r>
      <w:r>
        <w:rPr>
          <w:rFonts w:hint="eastAsia" w:ascii="宋体" w:hAnsi="宋体" w:eastAsia="宋体" w:cs="宋体"/>
          <w:sz w:val="24"/>
          <w:szCs w:val="24"/>
          <w:lang w:val="zh-CN"/>
        </w:rPr>
        <w:t xml:space="preserve">执行：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val="zh-CN"/>
        </w:rPr>
        <w:t xml:space="preserve">。</w:t>
      </w:r>
      <w:r/>
    </w:p>
    <w:p>
      <w:pPr>
        <w:ind w:firstLine="480"/>
        <w:jc w:val="both"/>
        <w:spacing w:line="360" w:lineRule="auto"/>
        <w:rPr>
          <w:rFonts w:hint="eastAsia" w:ascii="宋体" w:hAnsi="宋体" w:eastAsia="宋体" w:cs="宋体"/>
          <w:sz w:val="24"/>
          <w:szCs w:val="24"/>
          <w:lang w:val="zh-TW"/>
        </w:rPr>
      </w:pPr>
      <w:r>
        <w:rPr>
          <w:rFonts w:hint="eastAsia" w:ascii="宋体" w:hAnsi="宋体" w:eastAsia="宋体" w:cs="宋体"/>
          <w:sz w:val="24"/>
          <w:szCs w:val="24"/>
          <w:lang w:val="zh-CN"/>
        </w:rPr>
        <w:t xml:space="preserve">合同总价款</w:t>
      </w:r>
      <w:r>
        <w:rPr>
          <w:rFonts w:hint="eastAsia" w:ascii="宋体" w:hAnsi="宋体" w:eastAsia="宋体" w:cs="宋体"/>
          <w:sz w:val="24"/>
          <w:szCs w:val="24"/>
          <w:lang w:val="zh-TW"/>
        </w:rPr>
        <w:t xml:space="preserve">包括但不限于</w:t>
      </w:r>
      <w:r>
        <w:rPr>
          <w:rFonts w:hint="eastAsia" w:ascii="宋体" w:hAnsi="宋体" w:eastAsia="宋体" w:cs="宋体"/>
          <w:sz w:val="24"/>
          <w:szCs w:val="24"/>
        </w:rPr>
        <w:t xml:space="preserve">完成</w:t>
      </w:r>
      <w:r>
        <w:rPr>
          <w:rFonts w:hint="eastAsia" w:ascii="宋体" w:hAnsi="宋体" w:eastAsia="宋体" w:cs="宋体"/>
          <w:sz w:val="24"/>
          <w:szCs w:val="24"/>
          <w:lang w:val="zh-TW"/>
        </w:rPr>
        <w:t xml:space="preserve">全部服务所需的人工（包</w:t>
      </w:r>
      <w:bookmarkStart w:id="21" w:name="_GoBack"/>
      <w:r/>
      <w:bookmarkEnd w:id="21"/>
      <w:r>
        <w:rPr>
          <w:rFonts w:hint="eastAsia" w:ascii="宋体" w:hAnsi="宋体" w:eastAsia="宋体" w:cs="宋体"/>
          <w:sz w:val="24"/>
          <w:szCs w:val="24"/>
          <w:lang w:val="zh-TW"/>
        </w:rPr>
        <w:t xml:space="preserve">括工资、奖金、社保、午餐、正常节假日的加班费等费用）、福利、服装、社保、医疗、住宿等生活设施、通讯设施、交通设施、办公设施、试验检验设施、办公用房及水电、保险、税金、利润、政策性文件规定及合同包含的所有风险、责任等的费用。</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除非合同条款中另有规定，本合同执行期间合同总价款不变。</w:t>
      </w:r>
      <w:r/>
    </w:p>
    <w:p>
      <w:pPr>
        <w:jc w:val="both"/>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第四条 合同款支付</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1、本合同项下所有款项均以人民币支付。</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2、本合同项下的采购资金由甲方自行支付，乙方向甲方开具发票。</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3、根据现行税法对乙方征收的与本合同有关的一切税费均由乙方承担。</w:t>
      </w:r>
      <w:r/>
    </w:p>
    <w:p>
      <w:pPr>
        <w:ind w:firstLine="480"/>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4、付款：</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en-US"/>
        </w:rPr>
        <w:t xml:space="preserve">付款方式一：</w:t>
      </w:r>
      <w:r/>
    </w:p>
    <w:p>
      <w:pPr>
        <w:ind w:firstLine="480"/>
        <w:jc w:val="both"/>
        <w:spacing w:line="360" w:lineRule="auto"/>
        <w:rPr>
          <w:rFonts w:hint="eastAsia" w:ascii="宋体" w:hAnsi="宋体" w:eastAsia="宋体" w:cs="宋体"/>
          <w:sz w:val="24"/>
          <w:szCs w:val="24"/>
          <w:lang w:val="zh-CN" w:eastAsia="en-US"/>
        </w:rPr>
      </w:pPr>
      <w:r>
        <w:rPr>
          <w:rFonts w:hint="eastAsia" w:ascii="宋体" w:hAnsi="宋体" w:eastAsia="宋体" w:cs="宋体"/>
          <w:sz w:val="24"/>
          <w:szCs w:val="24"/>
          <w:lang w:val="zh-CN" w:eastAsia="zh-CN"/>
        </w:rPr>
        <w:t xml:space="preserve">合同生效后，每半年支付一次，每次支付合同款的50%。</w:t>
      </w:r>
      <w:r/>
    </w:p>
    <w:p>
      <w:pPr>
        <w:ind w:firstLine="480"/>
        <w:jc w:val="both"/>
        <w:spacing w:line="360" w:lineRule="auto"/>
        <w:rPr>
          <w:rFonts w:hint="eastAsia" w:ascii="宋体" w:hAnsi="宋体" w:eastAsia="宋体" w:cs="宋体"/>
          <w:sz w:val="24"/>
          <w:szCs w:val="24"/>
          <w:lang w:val="zh-CN" w:eastAsia="en-US"/>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en-US"/>
        </w:rPr>
        <w:t xml:space="preserve">付款方式二：</w:t>
      </w:r>
      <w:r/>
    </w:p>
    <w:p>
      <w:pPr>
        <w:ind w:firstLine="480"/>
        <w:jc w:val="both"/>
        <w:spacing w:line="360" w:lineRule="auto"/>
        <w:rPr>
          <w:rFonts w:hint="eastAsia" w:ascii="宋体" w:hAnsi="宋体" w:eastAsia="宋体" w:cs="宋体"/>
          <w:sz w:val="24"/>
          <w:szCs w:val="24"/>
          <w:lang w:val="zh-CN" w:eastAsia="en-US"/>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eastAsia="en-US"/>
        </w:rPr>
        <w:t xml:space="preserve">预付款支付：合同生效后，支付合同金额的10%为预付款。</w:t>
      </w:r>
      <w:r/>
    </w:p>
    <w:p>
      <w:pPr>
        <w:ind w:firstLine="480"/>
        <w:jc w:val="both"/>
        <w:spacing w:line="360" w:lineRule="auto"/>
        <w:rPr>
          <w:rFonts w:hint="eastAsia" w:ascii="宋体" w:hAnsi="宋体" w:eastAsia="宋体" w:cs="宋体"/>
          <w:sz w:val="24"/>
          <w:szCs w:val="24"/>
          <w:lang w:val="zh-CN" w:eastAsia="en-US"/>
        </w:rPr>
      </w:pPr>
      <w:r>
        <w:rPr>
          <w:rFonts w:hint="eastAsia" w:ascii="宋体" w:hAnsi="宋体" w:eastAsia="宋体" w:cs="宋体"/>
          <w:sz w:val="24"/>
          <w:szCs w:val="24"/>
          <w:lang w:val="zh-CN" w:eastAsia="en-US"/>
        </w:rPr>
        <w:t xml:space="preserve">（2）预付款扣回：</w:t>
      </w:r>
      <w:r>
        <w:rPr>
          <w:rFonts w:hint="eastAsia" w:ascii="宋体" w:hAnsi="宋体" w:eastAsia="宋体" w:cs="宋体"/>
          <w:sz w:val="24"/>
          <w:szCs w:val="24"/>
          <w:lang w:val="en-US" w:eastAsia="zh-CN"/>
        </w:rPr>
        <w:t xml:space="preserve">甲</w:t>
      </w:r>
      <w:r>
        <w:rPr>
          <w:rFonts w:hint="eastAsia" w:ascii="宋体" w:hAnsi="宋体" w:eastAsia="宋体" w:cs="宋体"/>
          <w:sz w:val="24"/>
          <w:szCs w:val="24"/>
          <w:lang w:val="zh-CN" w:eastAsia="en-US"/>
        </w:rPr>
        <w:t xml:space="preserve">方在第一期付款中扣除全部预付款，若第一期付款金额不足以全额扣回预付款，则差额部分从后续进度款中继续扣回，直至全部预付款扣清为止。</w:t>
      </w:r>
      <w:r/>
    </w:p>
    <w:p>
      <w:pPr>
        <w:ind w:firstLine="480"/>
        <w:jc w:val="both"/>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）每半年为一个付款周期，每期应付进度款按合同总金额的50%计算。</w:t>
      </w:r>
      <w:r/>
    </w:p>
    <w:p>
      <w:pPr>
        <w:jc w:val="left"/>
        <w:keepLines w:val="0"/>
        <w:keepNext w:val="0"/>
        <w:pageBreakBefore w:val="0"/>
        <w:spacing w:before="174" w:line="360" w:lineRule="auto"/>
        <w:widowControl/>
        <w:rPr>
          <w:rFonts w:ascii="宋体" w:hAnsi="宋体" w:eastAsia="宋体" w:cs="宋体"/>
          <w:sz w:val="24"/>
          <w:szCs w:val="24"/>
          <w:lang w:val="zh-CN"/>
        </w:rPr>
      </w:pPr>
      <w:r>
        <w:rPr>
          <w:rFonts w:hint="eastAsia" w:ascii="宋体" w:hAnsi="宋体" w:eastAsia="宋体" w:cs="宋体"/>
          <w:b/>
          <w:bCs/>
          <w:color w:val="000000"/>
          <w:spacing w:val="-3"/>
          <w:sz w:val="24"/>
          <w:szCs w:val="24"/>
          <w:lang w:eastAsia="en-US"/>
        </w:rPr>
        <w:t xml:space="preserve">在签订合同时，乙方明确表示无需预付款或主动要求降低预付款比例的，甲方可不适用前述规定。</w:t>
      </w:r>
      <w:r/>
    </w:p>
    <w:p>
      <w:pPr>
        <w:jc w:val="both"/>
        <w:spacing w:line="360" w:lineRule="auto"/>
        <w:rPr>
          <w:rFonts w:ascii="宋体" w:hAnsi="宋体" w:eastAsia="宋体" w:cs="宋体"/>
          <w:sz w:val="24"/>
          <w:szCs w:val="24"/>
        </w:rPr>
      </w:pPr>
      <w:r>
        <w:rPr>
          <w:rFonts w:hint="eastAsia" w:ascii="宋体" w:hAnsi="宋体" w:eastAsia="宋体" w:cs="宋体"/>
          <w:b/>
          <w:sz w:val="24"/>
          <w:szCs w:val="24"/>
        </w:rPr>
        <w:t xml:space="preserve">第五条 权利</w:t>
      </w:r>
      <w:r>
        <w:rPr>
          <w:rFonts w:hint="eastAsia" w:ascii="宋体" w:hAnsi="宋体" w:eastAsia="宋体" w:cs="宋体"/>
          <w:b/>
          <w:sz w:val="24"/>
          <w:szCs w:val="24"/>
          <w:lang w:val="en-US" w:eastAsia="zh-CN"/>
        </w:rPr>
        <w:t xml:space="preserve">与</w:t>
      </w:r>
      <w:r>
        <w:rPr>
          <w:rFonts w:hint="eastAsia" w:ascii="宋体" w:hAnsi="宋体" w:eastAsia="宋体" w:cs="宋体"/>
          <w:b/>
          <w:sz w:val="24"/>
          <w:szCs w:val="24"/>
        </w:rPr>
        <w:t xml:space="preserve">义务</w:t>
      </w:r>
      <w:r/>
    </w:p>
    <w:p>
      <w:pPr>
        <w:ind w:firstLine="480"/>
        <w:jc w:val="both"/>
        <w:spacing w:line="360" w:lineRule="auto"/>
        <w:rPr>
          <w:rFonts w:hint="default" w:ascii="宋体" w:hAnsi="宋体" w:eastAsia="宋体" w:cs="宋体"/>
          <w:sz w:val="24"/>
          <w:szCs w:val="24"/>
          <w:lang w:val="zh-CN"/>
        </w:rPr>
      </w:pPr>
      <w:r>
        <w:rPr>
          <w:rFonts w:hint="eastAsia" w:ascii="宋体" w:hAnsi="宋体" w:eastAsia="宋体" w:cs="宋体"/>
          <w:sz w:val="24"/>
          <w:szCs w:val="24"/>
          <w:lang w:val="zh-CN"/>
        </w:rPr>
        <w:t xml:space="preserve">甲方权利</w:t>
      </w:r>
      <w:r>
        <w:rPr>
          <w:rFonts w:hint="eastAsia" w:ascii="宋体" w:hAnsi="宋体" w:eastAsia="宋体" w:cs="宋体"/>
          <w:sz w:val="24"/>
          <w:szCs w:val="24"/>
          <w:lang w:val="en-US" w:eastAsia="zh-CN"/>
        </w:rPr>
        <w:t xml:space="preserve">与</w:t>
      </w:r>
      <w:r>
        <w:rPr>
          <w:rFonts w:hint="eastAsia" w:ascii="宋体" w:hAnsi="宋体" w:eastAsia="宋体" w:cs="宋体"/>
          <w:sz w:val="24"/>
          <w:szCs w:val="24"/>
          <w:lang w:val="zh-CN"/>
        </w:rPr>
        <w:t xml:space="preserve">义务：</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1、甲方应当为保证项目服务的完成，给予乙方积极支持，为乙方提供项目实施的必要条件；</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highlight w:val="none"/>
        </w:rPr>
        <w:t xml:space="preserve">协调相关的政府部门和单位，为乙方顺利开展工作提供便利</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甲方应当按照本合同约定按时支付合同金额。</w:t>
      </w:r>
      <w:r/>
    </w:p>
    <w:p>
      <w:pPr>
        <w:ind w:firstLine="480"/>
        <w:jc w:val="both"/>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highlight w:val="none"/>
        </w:rPr>
        <w:t xml:space="preserve">乙方权利与义务</w:t>
      </w:r>
      <w:r>
        <w:rPr>
          <w:rFonts w:hint="eastAsia" w:ascii="宋体" w:hAnsi="宋体" w:eastAsia="宋体" w:cs="宋体"/>
          <w:sz w:val="24"/>
          <w:szCs w:val="24"/>
          <w:highlight w:val="none"/>
          <w:lang w:eastAsia="zh-CN"/>
        </w:rPr>
        <w:t xml:space="preserve">：</w:t>
      </w:r>
      <w:r/>
    </w:p>
    <w:p>
      <w:pPr>
        <w:ind w:firstLine="480"/>
        <w:jc w:val="both"/>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、在项目实施期间，乙方须为本项目配备具有专业能力的团队。</w:t>
      </w:r>
      <w:r/>
    </w:p>
    <w:p>
      <w:pPr>
        <w:ind w:firstLine="480"/>
        <w:jc w:val="both"/>
        <w:spacing w:line="360" w:lineRule="auto"/>
        <w:rPr>
          <w:rFonts w:hint="default"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、乙方应严格遵循招标文件确定的采购内容开展工作，每月5日前，需向甲方上报上月已完成的相关编制报告。</w:t>
      </w:r>
      <w:r/>
    </w:p>
    <w:p>
      <w:pPr>
        <w:ind w:firstLine="480"/>
        <w:jc w:val="both"/>
        <w:spacing w:line="360" w:lineRule="auto"/>
        <w:rPr>
          <w:rFonts w:hint="default"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、乙方在完成合同项目后，15个工作日之内，向甲方提交相关项目完成情况报告。</w:t>
      </w:r>
      <w:r/>
    </w:p>
    <w:p>
      <w:pPr>
        <w:ind w:firstLine="480"/>
        <w:jc w:val="both"/>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、乙方在履行合同过程中，不得将服务项目委托给第三方。</w:t>
      </w:r>
      <w:r/>
    </w:p>
    <w:p>
      <w:pPr>
        <w:ind w:firstLine="480"/>
        <w:jc w:val="both"/>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、乙方提供给甲方的各类报告的真实性承担相应责任。</w:t>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、乙方在履行合同过程中，因不可抗拒原因（如地震、疫情等），造成乙方无法履约开展服务工作的，经甲乙双方协商同意，可延期完成合同。</w:t>
      </w:r>
      <w:r/>
    </w:p>
    <w:p>
      <w:pPr>
        <w:jc w:val="both"/>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第六条</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项目保密要求</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乙方及其工作人员在工作期间必须遵守采购单位相关保密制度，必须保证档案内容与档案载体、信息数据的安全和保密，签署安全保密协议。</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乙方在工作中必须与采购单位做好档案材料及数据的安全交接，并进行记录。</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项目所涉及的各种档案信息数据、影像、资料所有权属甲方所有，所有信息数据、纸质资料、影像资料、存储介质资料及各种清单等在项目结束时必须移交甲方。</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乙方工作人员不得私自以任何形式将档案资料带出指定工作现场。不得以任何形式对档案内容及信息进行复制、泄漏、传播。</w:t>
      </w:r>
      <w:r/>
    </w:p>
    <w:p>
      <w:pPr>
        <w:jc w:val="both"/>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第七条 风险责任</w:t>
      </w:r>
      <w:r/>
    </w:p>
    <w:p>
      <w:pPr>
        <w:ind w:firstLine="480"/>
        <w:jc w:val="both"/>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第八条 履约保证金</w:t>
      </w:r>
      <w:r/>
    </w:p>
    <w:p>
      <w:pPr>
        <w:ind w:firstLine="480"/>
        <w:jc w:val="both"/>
        <w:spacing w:line="360" w:lineRule="auto"/>
        <w:rPr>
          <w:rFonts w:ascii="宋体" w:hAnsi="宋体" w:eastAsia="宋体" w:cs="宋体"/>
          <w:bCs/>
          <w:sz w:val="24"/>
          <w:szCs w:val="24"/>
        </w:rPr>
      </w:pPr>
      <w:r>
        <w:rPr>
          <w:rFonts w:hint="eastAsia" w:ascii="宋体" w:hAnsi="宋体" w:eastAsia="宋体" w:cs="宋体"/>
          <w:bCs/>
          <w:sz w:val="24"/>
          <w:szCs w:val="24"/>
        </w:rPr>
        <w:t xml:space="preserve">1、本项目无须递交履约保证金。</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第九条 合同的变更和终止</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第十条 合同的转让</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1、乙方不得擅自部分或全部转让其应履行的合同义务。    </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2、乙方在履行合同过程中，不得将服务项目委托给第三方。</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第十一条 违约责任</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1、甲方无正当理由要求终止服务的，应向乙方偿付合同总价款的5%作为违约金，违约金不足以补偿损失的，乙方有权要求甲方补足。</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2、乙方不能按时提供服务，或服务不合格从而影响甲方按期正常使用的，甲方有权解除合同，乙方应向甲方偿付合同总价款5%的违约金，违约金不足以补偿损失的，甲方有权要求乙方补足。</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3、其他未尽事宜，以《中华人民共和国民法典》和《中华人民共和国政府采购法》等有关法律法规规定为准，无相关规定的，双方协商解决。</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第十二条 不可抗力</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1、甲、乙双方如果因不可抗力而导致合同义务的延误或不能履行，误期赔偿或终止合同的责任。</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0"/>
        <w:jc w:val="both"/>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jc w:val="both"/>
        <w:spacing w:line="360" w:lineRule="auto"/>
        <w:widowControl/>
        <w:rPr>
          <w:rFonts w:ascii="宋体" w:hAnsi="宋体" w:eastAsia="宋体" w:cs="宋体"/>
          <w:sz w:val="24"/>
          <w:szCs w:val="20"/>
        </w:rPr>
      </w:pPr>
      <w:r>
        <w:rPr>
          <w:rFonts w:hint="eastAsia" w:ascii="宋体" w:hAnsi="宋体" w:eastAsia="宋体" w:cs="宋体"/>
          <w:b/>
          <w:sz w:val="24"/>
          <w:szCs w:val="20"/>
        </w:rPr>
        <w:t xml:space="preserve">第十三条 索赔</w:t>
      </w:r>
      <w:r/>
    </w:p>
    <w:p>
      <w:pPr>
        <w:ind w:firstLine="480"/>
        <w:jc w:val="both"/>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如在项目服务提供、使用过程中，甲方发现项目质量与合同内容有不符或不满足国家标准或行业标准，有权向乙方提出索赔，乙方在收到甲方索赔通知后15天内应免费进行补救或弥补相应的缺陷。如果乙方在收到通知后15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jc w:val="both"/>
        <w:spacing w:line="360" w:lineRule="auto"/>
        <w:widowControl/>
        <w:rPr>
          <w:rFonts w:hint="default" w:ascii="宋体" w:hAnsi="宋体" w:eastAsia="宋体" w:cs="宋体"/>
          <w:b/>
          <w:sz w:val="24"/>
          <w:szCs w:val="20"/>
        </w:rPr>
      </w:pPr>
      <w:r>
        <w:rPr>
          <w:rFonts w:hint="eastAsia" w:ascii="宋体" w:hAnsi="宋体" w:eastAsia="宋体" w:cs="宋体"/>
          <w:b/>
          <w:sz w:val="24"/>
          <w:szCs w:val="20"/>
        </w:rPr>
        <w:t xml:space="preserve">第十四条 合同的解除：</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1、甲方和乙方协商一致，可以解除合同。</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2、有权解除合同的一方，应当在违约事实或不可抗力发生之后三十天内书面通知对方提出解除合同，合同在书面通知到达对方时解除。</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3、合同的部分和全部都不得擅自转让。</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4、出现下列情况之一可以解除合同：</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（1）对乙方有效投诉记录累计达3次；</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（2）在合同有效期内，被主管部门取消经营资格的；</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（3）在合同有效期内，乙方擅自变更、转让、租借定点资格的；</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（4）不如实反映情况，提供虚假材料的；</w:t>
      </w:r>
      <w:r/>
    </w:p>
    <w:p>
      <w:pPr>
        <w:ind w:firstLine="480"/>
        <w:jc w:val="both"/>
        <w:spacing w:line="360" w:lineRule="auto"/>
        <w:widowControl/>
        <w:rPr>
          <w:rFonts w:hint="default" w:ascii="宋体" w:hAnsi="宋体" w:eastAsia="宋体" w:cs="宋体"/>
          <w:sz w:val="24"/>
          <w:szCs w:val="20"/>
        </w:rPr>
      </w:pPr>
      <w:r>
        <w:rPr>
          <w:rFonts w:hint="eastAsia" w:ascii="宋体" w:hAnsi="宋体" w:eastAsia="宋体" w:cs="宋体"/>
          <w:sz w:val="24"/>
          <w:szCs w:val="20"/>
        </w:rPr>
        <w:t xml:space="preserve">5、如果乙方破产、解散、清算、停业以及其他原因无法提供服务的，甲方可在任何时间以书面形式通知取消其供应商资格。</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第十五条 争议的解决</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1、因履行本合同引起的或与本合同有关的争议，甲、乙双方应通过友好协商解决。</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2、经协商不能解决的争议，双方可采取以下第（1）种方式解决争议：</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（1）向甲方所在地有管辖权的人民法院提起诉讼；</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3、在法院审理和仲裁期间，除有争议部分外，本合同其他部分可以履行的仍应按合同条款继续履行。</w:t>
      </w:r>
      <w:r/>
    </w:p>
    <w:p>
      <w:pPr>
        <w:jc w:val="both"/>
        <w:spacing w:line="360" w:lineRule="auto"/>
        <w:rPr>
          <w:rFonts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条 合同生效及其他</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1、本合同自经甲乙双方授权代表签订并加盖公章后，自签订之日起生效。</w:t>
      </w:r>
      <w:r/>
    </w:p>
    <w:p>
      <w:pPr>
        <w:ind w:firstLine="480"/>
        <w:jc w:val="both"/>
        <w:spacing w:line="360" w:lineRule="auto"/>
        <w:rPr>
          <w:rFonts w:ascii="宋体" w:hAnsi="宋体" w:eastAsia="宋体" w:cs="宋体"/>
          <w:dstrike/>
          <w:sz w:val="24"/>
          <w:szCs w:val="24"/>
        </w:rPr>
      </w:pPr>
      <w:r>
        <w:rPr>
          <w:rFonts w:hint="eastAsia" w:ascii="宋体" w:hAnsi="宋体" w:eastAsia="宋体" w:cs="宋体"/>
          <w:sz w:val="24"/>
          <w:szCs w:val="24"/>
        </w:rPr>
        <w:t xml:space="preserve">2、本合同一式五份，甲乙双方各执二份，代理机构执一份存档。</w:t>
      </w:r>
      <w:r/>
    </w:p>
    <w:p>
      <w:p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3、本合同应按照中华人民共和国的现行法律进行解释。</w:t>
      </w:r>
      <w:r/>
    </w:p>
    <w:p>
      <w:pPr>
        <w:ind w:firstLine="480"/>
        <w:jc w:val="both"/>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甲方（采购人）：（盖章）         </w:t>
      </w:r>
      <w:r>
        <w:rPr>
          <w:rFonts w:hint="eastAsia" w:ascii="宋体" w:hAnsi="宋体" w:eastAsia="宋体" w:cs="宋体"/>
          <w:sz w:val="24"/>
          <w:szCs w:val="24"/>
          <w:lang w:val="zh-CN"/>
        </w:rPr>
        <w:tab/>
      </w:r>
      <w:r>
        <w:rPr>
          <w:rFonts w:hint="eastAsia" w:ascii="宋体" w:hAnsi="宋体" w:eastAsia="宋体" w:cs="宋体"/>
          <w:sz w:val="24"/>
          <w:szCs w:val="24"/>
          <w:lang w:val="zh-CN"/>
        </w:rPr>
        <w:t xml:space="preserve">乙方（供应商）：（盖章）</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代表人：</w:t>
      </w:r>
      <w:r>
        <w:rPr>
          <w:rFonts w:hint="eastAsia" w:ascii="宋体" w:hAnsi="宋体" w:eastAsia="宋体" w:cs="宋体"/>
          <w:sz w:val="24"/>
          <w:szCs w:val="24"/>
          <w:lang w:val="zh-CN"/>
        </w:rPr>
        <w:tab/>
      </w:r>
      <w:r>
        <w:rPr>
          <w:rFonts w:hint="eastAsia" w:ascii="宋体" w:hAnsi="宋体" w:eastAsia="宋体" w:cs="宋体"/>
          <w:sz w:val="24"/>
          <w:szCs w:val="24"/>
          <w:lang w:val="zh-CN"/>
        </w:rPr>
        <w:t xml:space="preserve">                         代表人：</w:t>
      </w:r>
      <w:r/>
    </w:p>
    <w:p>
      <w:pPr>
        <w:ind w:firstLine="480"/>
        <w:jc w:val="both"/>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日期： 年 月 日                    日期：  年  月  日</w:t>
      </w:r>
      <w:r/>
    </w:p>
    <w:p>
      <w:pPr>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br w:type="page" w:clear="all"/>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w:t>
      </w:r>
      <w:r>
        <w:rPr>
          <w:rFonts w:hint="eastAsia"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w:t>
      </w:r>
      <w:r/>
    </w:p>
    <w:p>
      <w:pPr>
        <w:jc w:val="center"/>
        <w:spacing w:before="104" w:line="185" w:lineRule="auto"/>
        <w:rPr>
          <w:rFonts w:hint="eastAsia" w:ascii="微软雅黑" w:hAnsi="微软雅黑" w:eastAsia="微软雅黑" w:cs="微软雅黑"/>
          <w:color w:val="auto"/>
          <w:spacing w:val="19"/>
          <w:sz w:val="36"/>
          <w:szCs w:val="36"/>
          <w:highlight w:val="none"/>
        </w:rPr>
      </w:pPr>
      <w:r>
        <w:rPr>
          <w:rFonts w:ascii="微软雅黑" w:hAnsi="微软雅黑" w:eastAsia="微软雅黑" w:cs="微软雅黑"/>
          <w:color w:val="auto"/>
          <w:spacing w:val="19"/>
          <w:sz w:val="36"/>
          <w:szCs w:val="36"/>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供应商：</w:t>
      </w:r>
      <w:r/>
    </w:p>
    <w:p>
      <w:pPr>
        <w:spacing w:line="44"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37"/>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49"/>
        <w:gridCol w:w="2349"/>
        <w:gridCol w:w="2349"/>
        <w:gridCol w:w="2358"/>
      </w:tblGrid>
      <w:tr>
        <w:trPr>
          <w:trHeight w:val="562"/>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w:t>
            </w:r>
            <w:r/>
          </w:p>
        </w:tc>
        <w:tc>
          <w:tcPr>
            <w:gridSpan w:val="3"/>
            <w:tcW w:w="37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项目名称</w:t>
            </w:r>
            <w:r/>
          </w:p>
        </w:tc>
        <w:tc>
          <w:tcPr>
            <w:gridSpan w:val="3"/>
            <w:tcW w:w="37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合同名称</w:t>
            </w:r>
            <w:r/>
          </w:p>
        </w:tc>
        <w:tc>
          <w:tcPr>
            <w:gridSpan w:val="3"/>
            <w:tcW w:w="37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合同编号</w:t>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合同金额</w:t>
            </w:r>
            <w:r/>
          </w:p>
        </w:tc>
        <w:tc>
          <w:tcPr>
            <w:tcW w:w="1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验收时间</w:t>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验收地点</w:t>
            </w:r>
            <w:r/>
          </w:p>
        </w:tc>
        <w:tc>
          <w:tcPr>
            <w:tcW w:w="1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联系人</w:t>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联系电话</w:t>
            </w:r>
            <w:r/>
          </w:p>
        </w:tc>
        <w:tc>
          <w:tcPr>
            <w:tcW w:w="1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500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7104"/>
        </w:trPr>
        <w:tc>
          <w:tcPr>
            <w:gridSpan w:val="4"/>
            <w:tcW w:w="5000" w:type="pct"/>
            <w:vAlign w:val="top"/>
            <w:textDirection w:val="lrTb"/>
            <w:noWrap w:val="false"/>
          </w:tcPr>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right"/>
              <w:spacing w:before="75" w:line="507" w:lineRule="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单位公章</w:t>
            </w:r>
            <w:r/>
          </w:p>
          <w:p>
            <w:pPr>
              <w:ind w:right="2893" w:firstLine="4356"/>
              <w:jc w:val="right"/>
              <w:spacing w:before="75" w:line="507" w:lineRule="auto"/>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 xml:space="preserve">年</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6"/>
                <w:sz w:val="21"/>
                <w:szCs w:val="21"/>
                <w:highlight w:val="none"/>
              </w:rPr>
              <w:t xml:space="preserve">月</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6"/>
                <w:sz w:val="21"/>
                <w:szCs w:val="21"/>
                <w:highlight w:val="none"/>
              </w:rPr>
              <w:t xml:space="preserve">日</w:t>
            </w:r>
            <w:r/>
          </w:p>
        </w:tc>
      </w:tr>
    </w:tbl>
    <w:p>
      <w:pPr>
        <w:spacing w:line="360" w:lineRule="auto"/>
        <w:rPr>
          <w:rFonts w:hint="eastAsia" w:ascii="宋体" w:hAnsi="宋体" w:eastAsia="宋体" w:cs="宋体"/>
          <w:b/>
          <w:bCs/>
          <w:color w:val="auto"/>
          <w:sz w:val="21"/>
          <w:szCs w:val="21"/>
          <w:highlight w:val="none"/>
          <w:lang w:val="en-US" w:eastAsia="zh-CN"/>
        </w:rPr>
      </w:pPr>
      <w:r>
        <w:rPr>
          <w:rFonts w:hint="default" w:ascii="宋体" w:hAnsi="宋体" w:eastAsia="宋体" w:cs="宋体"/>
          <w:color w:val="auto"/>
          <w:sz w:val="21"/>
          <w:szCs w:val="21"/>
          <w:highlight w:val="none"/>
          <w:lang w:val="en-US" w:eastAsia="zh-CN"/>
        </w:rPr>
        <w:br w:type="page" w:clear="all"/>
      </w:r>
      <w:r>
        <w:rPr>
          <w:rFonts w:hint="eastAsia" w:ascii="宋体" w:hAnsi="宋体" w:eastAsia="宋体" w:cs="宋体"/>
          <w:b/>
          <w:bCs/>
          <w:color w:val="auto"/>
          <w:sz w:val="21"/>
          <w:szCs w:val="21"/>
          <w:highlight w:val="none"/>
          <w:lang w:val="en-US" w:eastAsia="zh-CN"/>
        </w:rPr>
        <w:t xml:space="preserve">附件</w:t>
      </w:r>
      <w:r>
        <w:rPr>
          <w:rFonts w:hint="eastAsia"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w:t>
      </w:r>
      <w:r/>
    </w:p>
    <w:p>
      <w:pPr>
        <w:jc w:val="center"/>
        <w:spacing w:line="560" w:lineRule="exact"/>
        <w:rPr>
          <w:rFonts w:hint="eastAsia" w:ascii="宋体" w:hAnsi="宋体" w:eastAsia="宋体" w:cs="Arial"/>
          <w:b/>
          <w:color w:val="auto"/>
          <w:spacing w:val="9"/>
          <w:sz w:val="28"/>
          <w:szCs w:val="28"/>
          <w:highlight w:val="none"/>
        </w:rPr>
      </w:pPr>
      <w:r>
        <w:rPr>
          <w:rFonts w:hint="eastAsia" w:ascii="宋体" w:hAnsi="宋体" w:eastAsia="宋体" w:cs="Arial"/>
          <w:b/>
          <w:color w:val="auto"/>
          <w:spacing w:val="9"/>
          <w:sz w:val="28"/>
          <w:szCs w:val="28"/>
          <w:highlight w:val="none"/>
        </w:rPr>
        <w:t xml:space="preserve">政府采购履约验收书</w:t>
      </w:r>
      <w:r>
        <w:rPr>
          <w:rFonts w:hint="eastAsia" w:ascii="宋体" w:hAnsi="宋体" w:eastAsia="宋体" w:cs="Arial"/>
          <w:b/>
          <w:color w:val="auto"/>
          <w:spacing w:val="9"/>
          <w:sz w:val="28"/>
          <w:szCs w:val="28"/>
          <w:highlight w:val="none"/>
          <w:lang w:eastAsia="zh-CN"/>
        </w:rPr>
        <w:t xml:space="preserve">（</w:t>
      </w:r>
      <w:r>
        <w:rPr>
          <w:rFonts w:hint="eastAsia" w:ascii="宋体" w:hAnsi="宋体" w:eastAsia="宋体" w:cs="Arial"/>
          <w:b/>
          <w:color w:val="auto"/>
          <w:spacing w:val="9"/>
          <w:sz w:val="28"/>
          <w:szCs w:val="28"/>
          <w:highlight w:val="none"/>
        </w:rPr>
        <w:t xml:space="preserve">服务类</w:t>
      </w:r>
      <w:r>
        <w:rPr>
          <w:rFonts w:hint="eastAsia" w:ascii="宋体" w:hAnsi="宋体" w:eastAsia="宋体" w:cs="Arial"/>
          <w:b/>
          <w:color w:val="auto"/>
          <w:spacing w:val="9"/>
          <w:sz w:val="28"/>
          <w:szCs w:val="28"/>
          <w:highlight w:val="none"/>
          <w:lang w:eastAsia="zh-CN"/>
        </w:rPr>
        <w:t xml:space="preserve">）</w:t>
      </w:r>
      <w:r/>
    </w:p>
    <w:tbl>
      <w:tblPr>
        <w:tblStyle w:val="73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1083"/>
        <w:gridCol w:w="1254"/>
        <w:gridCol w:w="1226"/>
        <w:gridCol w:w="1115"/>
        <w:gridCol w:w="1116"/>
        <w:gridCol w:w="2340"/>
      </w:tblGrid>
      <w:tr>
        <w:trPr>
          <w:jc w:val="center"/>
          <w:trHeight w:val="532"/>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采购人</w:t>
            </w:r>
            <w:r/>
          </w:p>
        </w:tc>
        <w:tc>
          <w:tcPr>
            <w:tcW w:w="57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6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项目名称</w:t>
            </w:r>
            <w:r/>
          </w:p>
        </w:tc>
        <w:tc>
          <w:tcPr>
            <w:tcW w:w="651"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gridSpan w:val="2"/>
            <w:tcW w:w="118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合同名称</w:t>
            </w:r>
            <w:r/>
          </w:p>
        </w:tc>
        <w:tc>
          <w:tcPr>
            <w:tcW w:w="1242"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565"/>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供应商</w:t>
            </w:r>
            <w:r/>
          </w:p>
        </w:tc>
        <w:tc>
          <w:tcPr>
            <w:tcW w:w="57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6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项目及合</w:t>
            </w:r>
            <w:r/>
          </w:p>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同编号</w:t>
            </w:r>
            <w:r/>
          </w:p>
        </w:tc>
        <w:tc>
          <w:tcPr>
            <w:tcW w:w="651"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gridSpan w:val="2"/>
            <w:tcW w:w="118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合同金额</w:t>
            </w:r>
            <w:r/>
          </w:p>
        </w:tc>
        <w:tc>
          <w:tcPr>
            <w:tcW w:w="1242"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10"/>
        </w:trPr>
        <w:tc>
          <w:tcPr>
            <w:tcW w:w="67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分期（段）验收</w:t>
            </w:r>
            <w:r/>
          </w:p>
        </w:tc>
        <w:tc>
          <w:tcPr>
            <w:tcW w:w="576"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是□否□</w:t>
            </w:r>
            <w:r/>
          </w:p>
        </w:tc>
        <w:tc>
          <w:tcPr>
            <w:tcW w:w="66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分期（段）情况</w:t>
            </w:r>
            <w:r/>
          </w:p>
        </w:tc>
        <w:tc>
          <w:tcPr>
            <w:gridSpan w:val="4"/>
            <w:tcW w:w="308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共分   期（段），此为第   期（段）验收</w:t>
            </w:r>
            <w:r/>
          </w:p>
        </w:tc>
      </w:tr>
      <w:tr>
        <w:trPr>
          <w:jc w:val="center"/>
          <w:trHeight w:val="889"/>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验收时间</w:t>
            </w:r>
            <w:r/>
          </w:p>
        </w:tc>
        <w:tc>
          <w:tcPr>
            <w:tcW w:w="57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66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验收地点</w:t>
            </w:r>
            <w:r/>
          </w:p>
        </w:tc>
        <w:tc>
          <w:tcPr>
            <w:tcW w:w="651"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gridSpan w:val="2"/>
            <w:tcW w:w="1186"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验收组织形式</w:t>
            </w:r>
            <w:r/>
          </w:p>
        </w:tc>
        <w:tc>
          <w:tcPr>
            <w:tcW w:w="1242"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□自行简易验收</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□验收小组验收</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□采购代理机构验收</w:t>
            </w:r>
            <w:r/>
          </w:p>
        </w:tc>
      </w:tr>
      <w:tr>
        <w:trPr>
          <w:jc w:val="center"/>
          <w:trHeight w:val="395"/>
        </w:trPr>
        <w:tc>
          <w:tcPr>
            <w:tcW w:w="67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验收内容</w:t>
            </w:r>
            <w:r/>
          </w:p>
        </w:tc>
        <w:tc>
          <w:tcPr>
            <w:tcW w:w="576"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服务质量</w:t>
            </w:r>
            <w:r/>
          </w:p>
        </w:tc>
        <w:tc>
          <w:tcPr>
            <w:tcW w:w="667"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服务进度</w:t>
            </w:r>
            <w:r/>
          </w:p>
        </w:tc>
        <w:tc>
          <w:tcPr>
            <w:tcW w:w="651"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人员、设备 配备情况</w:t>
            </w:r>
            <w:r/>
          </w:p>
        </w:tc>
        <w:tc>
          <w:tcPr>
            <w:tcW w:w="59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行业、安全标准</w:t>
            </w:r>
            <w:r/>
          </w:p>
        </w:tc>
        <w:tc>
          <w:tcPr>
            <w:tcW w:w="59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项目需求、服务承诺</w:t>
            </w:r>
            <w:r/>
          </w:p>
        </w:tc>
        <w:tc>
          <w:tcPr>
            <w:tcW w:w="12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合同履约时间、 地点、方式</w:t>
            </w:r>
            <w:r/>
          </w:p>
        </w:tc>
      </w:tr>
      <w:tr>
        <w:trPr>
          <w:jc w:val="center"/>
          <w:trHeight w:val="828"/>
        </w:trPr>
        <w:tc>
          <w:tcPr>
            <w:tcW w:w="67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576"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c>
          <w:tcPr>
            <w:tcW w:w="667"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按 时□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不按时□</w:t>
            </w:r>
            <w:r/>
          </w:p>
        </w:tc>
        <w:tc>
          <w:tcPr>
            <w:tcW w:w="651"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c>
          <w:tcPr>
            <w:tcW w:w="593"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c>
          <w:tcPr>
            <w:tcW w:w="593"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c>
          <w:tcPr>
            <w:tcW w:w="1242" w:type="pct"/>
            <w:vAlign w:val="center"/>
            <w:textDirection w:val="lrTb"/>
            <w:noWrap w:val="false"/>
          </w:tcPr>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不合格□</w:t>
            </w:r>
            <w:r/>
          </w:p>
        </w:tc>
      </w:tr>
      <w:tr>
        <w:trPr>
          <w:jc w:val="center"/>
          <w:trHeight w:val="565"/>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专业检测机构情况说明</w:t>
            </w:r>
            <w:r/>
          </w:p>
        </w:tc>
        <w:tc>
          <w:tcPr>
            <w:gridSpan w:val="6"/>
            <w:tcW w:w="4324"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565"/>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存在问题</w:t>
            </w:r>
            <w:r/>
          </w:p>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和改进意见</w:t>
            </w:r>
            <w:r/>
          </w:p>
        </w:tc>
        <w:tc>
          <w:tcPr>
            <w:gridSpan w:val="6"/>
            <w:tcW w:w="4324"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686"/>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最终结论</w:t>
            </w:r>
            <w:r/>
          </w:p>
        </w:tc>
        <w:tc>
          <w:tcPr>
            <w:gridSpan w:val="6"/>
            <w:tcW w:w="4324"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  格□                              不合格□</w:t>
            </w:r>
            <w:r/>
          </w:p>
        </w:tc>
      </w:tr>
      <w:tr>
        <w:trPr>
          <w:jc w:val="center"/>
          <w:trHeight w:val="565"/>
        </w:trPr>
        <w:tc>
          <w:tcPr>
            <w:tcW w:w="6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验收小组成员签字</w:t>
            </w:r>
            <w:r/>
          </w:p>
        </w:tc>
        <w:tc>
          <w:tcPr>
            <w:gridSpan w:val="6"/>
            <w:tcW w:w="4324"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519"/>
        </w:trPr>
        <w:tc>
          <w:tcPr>
            <w:gridSpan w:val="4"/>
            <w:tcW w:w="257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采购代理机构意见</w:t>
            </w:r>
            <w:r/>
          </w:p>
        </w:tc>
        <w:tc>
          <w:tcPr>
            <w:gridSpan w:val="3"/>
            <w:tcW w:w="242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采购人意见</w:t>
            </w:r>
            <w:r/>
          </w:p>
        </w:tc>
      </w:tr>
      <w:tr>
        <w:trPr>
          <w:jc w:val="center"/>
        </w:trPr>
        <w:tc>
          <w:tcPr>
            <w:gridSpan w:val="4"/>
            <w:tcW w:w="2570" w:type="pct"/>
            <w:vAlign w:val="top"/>
            <w:textDirection w:val="lrTb"/>
            <w:noWrap w:val="false"/>
          </w:tcPr>
          <w:p>
            <w:pPr>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w:t>
            </w:r>
            <w:r/>
          </w:p>
          <w:p>
            <w:pPr>
              <w:ind w:firstLine="2730"/>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采购代理机构公章</w:t>
            </w:r>
            <w:r>
              <w:rPr>
                <w:rFonts w:hint="eastAsia" w:ascii="宋体" w:hAnsi="宋体" w:eastAsia="宋体" w:cs="宋体"/>
                <w:color w:val="auto"/>
                <w:sz w:val="21"/>
                <w:szCs w:val="21"/>
                <w:highlight w:val="none"/>
                <w:lang w:eastAsia="zh-CN" w:bidi="ar"/>
              </w:rPr>
              <w:t xml:space="preserve">）</w:t>
            </w:r>
            <w:r/>
          </w:p>
        </w:tc>
        <w:tc>
          <w:tcPr>
            <w:gridSpan w:val="3"/>
            <w:tcW w:w="2429" w:type="pct"/>
            <w:vAlign w:val="top"/>
            <w:textDirection w:val="lrTb"/>
            <w:noWrap w:val="false"/>
          </w:tcPr>
          <w:p>
            <w:pPr>
              <w:ind w:left="2940" w:hanging="2940"/>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（采购人公章）</w:t>
            </w:r>
            <w:r/>
          </w:p>
        </w:tc>
      </w:tr>
      <w:tr>
        <w:trPr>
          <w:jc w:val="center"/>
          <w:trHeight w:val="1455"/>
        </w:trPr>
        <w:tc>
          <w:tcPr>
            <w:gridSpan w:val="7"/>
            <w:tcW w:w="5000" w:type="pct"/>
            <w:vAlign w:val="top"/>
            <w:textDirection w:val="lrTb"/>
            <w:noWrap w:val="false"/>
          </w:tcPr>
          <w:p>
            <w:pPr>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供应商确认：</w:t>
            </w:r>
            <w:r/>
          </w:p>
          <w:p>
            <w:pPr>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（单位公章或授权代表签字）</w:t>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说明：1.该表为服务类项目履约验收的参考样表，采购人或采购代理机构可以根据工作实际进行调整。</w:t>
      </w:r>
      <w:r/>
    </w:p>
    <w:p>
      <w:pPr>
        <w:ind w:firstLine="63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2.未委托采购代理机构开展履约验收工作的，无需填写“采购代理机构意见”。</w:t>
      </w:r>
      <w:r/>
    </w:p>
    <w:p>
      <w:pPr>
        <w:jc w:val="both"/>
        <w:rPr>
          <w:color w:val="auto"/>
          <w:highlight w:val="none"/>
        </w:rPr>
      </w:pPr>
      <w:r>
        <w:rPr>
          <w:color w:val="auto"/>
          <w:highlight w:val="none"/>
        </w:rPr>
      </w:r>
      <w:r/>
    </w:p>
    <w:sectPr>
      <w:headerReference w:type="default" r:id="rId9"/>
      <w:footerReference w:type="default" r:id="rId11"/>
      <w:footnotePr/>
      <w:endnotePr/>
      <w:type w:val="nextPage"/>
      <w:pgSz w:w="11906" w:h="16838" w:orient="portrait"/>
      <w:pgMar w:top="1361" w:right="1191" w:bottom="1304"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宋体ラ...">
    <w:panose1 w:val="02010600030101010101"/>
  </w:font>
  <w:font w:name="仿宋_GB2312">
    <w:panose1 w:val="02010609060101010101"/>
  </w:font>
  <w:font w:name="Verdana">
    <w:panose1 w:val="020B0604030504040204"/>
  </w:font>
  <w:font w:name="黑体">
    <w:panose1 w:val="02010609060101010101"/>
  </w:font>
  <w:font w:name="Courier New">
    <w:panose1 w:val="02070309020205020404"/>
  </w:font>
  <w:font w:name="微软雅黑">
    <w:panose1 w:val="020B0503020204020204"/>
  </w:font>
  <w:font w:name="Helvetica Neue">
    <w:panose1 w:val="020B0503020202020204"/>
  </w:font>
  <w:font w:name="Calibri">
    <w:panose1 w:val="020F0502020204030204"/>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63270" cy="224790"/>
              <wp:effectExtent l="6350" t="6350" r="6350" b="6350"/>
              <wp:wrapNone/>
              <wp:docPr id="1" name="文本框 5"/>
              <wp:cNvGraphicFramePr/>
              <a:graphic xmlns:a="http://schemas.openxmlformats.org/drawingml/2006/main">
                <a:graphicData uri="http://schemas.microsoft.com/office/word/2010/wordprocessingShape">
                  <wps:wsp>
                    <wps:cNvPr id="0" name=""/>
                    <wps:cNvSpPr>
                      <a:spLocks noChangeArrowheads="1"/>
                    </wps:cNvSpPr>
                    <wps:spPr bwMode="auto">
                      <a:xfrm>
                        <a:off x="0" y="0"/>
                        <a:ext cx="763074" cy="224710"/>
                      </a:xfrm>
                      <a:prstGeom prst="rect">
                        <a:avLst/>
                      </a:prstGeom>
                      <a:noFill/>
                      <a:ln>
                        <a:noFill/>
                      </a:ln>
                    </wps:spPr>
                    <wps:txbx>
                      <w:txbxContent>
                        <w:p>
                          <w:pPr>
                            <w:pStyle w:val="754"/>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60.1pt;height:17.7pt;mso-wrap-distance-left:9.0pt;mso-wrap-distance-top:0.0pt;mso-wrap-distance-right:9.0pt;mso-wrap-distance-bottom:0.0pt;v-text-anchor:top;visibility:visible;" filled="f" stroked="f">
              <v:textbox inset="0,0,0,0">
                <w:txbxContent>
                  <w:p>
                    <w:pPr>
                      <w:pStyle w:val="754"/>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94080" cy="147955"/>
              <wp:effectExtent l="6350" t="6350" r="6350" b="6350"/>
              <wp:wrapNone/>
              <wp:docPr id="2" name="文本框 6"/>
              <wp:cNvGraphicFramePr/>
              <a:graphic xmlns:a="http://schemas.openxmlformats.org/drawingml/2006/main">
                <a:graphicData uri="http://schemas.microsoft.com/office/word/2010/wordprocessingShape">
                  <wps:wsp>
                    <wps:cNvPr id="0" name=""/>
                    <wps:cNvSpPr>
                      <a:spLocks noChangeArrowheads="1"/>
                    </wps:cNvSpPr>
                    <wps:spPr bwMode="auto">
                      <a:xfrm>
                        <a:off x="0" y="0"/>
                        <a:ext cx="894043" cy="148232"/>
                      </a:xfrm>
                      <a:prstGeom prst="rect">
                        <a:avLst/>
                      </a:prstGeom>
                      <a:noFill/>
                      <a:ln>
                        <a:noFill/>
                      </a:ln>
                    </wps:spPr>
                    <wps:txbx>
                      <w:txbxContent>
                        <w:p>
                          <w:pPr>
                            <w:pStyle w:val="754"/>
                            <w:ind w:firstLine="360"/>
                          </w:pPr>
                          <w:r>
                            <w:fldChar w:fldCharType="begin"/>
                          </w:r>
                          <w:r>
                            <w:instrText xml:space="preserve"> PAGE  \* MERGEFORMAT </w:instrText>
                          </w:r>
                          <w:r>
                            <w:fldChar w:fldCharType="separate"/>
                          </w:r>
                          <w:r>
                            <w:t xml:space="preserve">50</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wps:txbx>
                    <wps:bodyPr rot="0" vert="horz" wrap="square" lIns="0" tIns="0" rIns="0" bIns="0" anchor="t" anchorCtr="0" upright="1">
                      <a:no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70.4pt;height:11.6pt;mso-wrap-distance-left:9.0pt;mso-wrap-distance-top:0.0pt;mso-wrap-distance-right:9.0pt;mso-wrap-distance-bottom:0.0pt;v-text-anchor:top;visibility:visible;" filled="f" stroked="f">
              <v:textbox inset="0,0,0,0">
                <w:txbxContent>
                  <w:p>
                    <w:pPr>
                      <w:pStyle w:val="754"/>
                      <w:ind w:firstLine="360"/>
                    </w:pPr>
                    <w:r>
                      <w:fldChar w:fldCharType="begin"/>
                    </w:r>
                    <w:r>
                      <w:instrText xml:space="preserve"> PAGE  \* MERGEFORMAT </w:instrText>
                    </w:r>
                    <w:r>
                      <w:fldChar w:fldCharType="separate"/>
                    </w:r>
                    <w:r>
                      <w:t xml:space="preserve">50</w:t>
                    </w:r>
                    <w:r>
                      <w:fldChar w:fldCharType="end"/>
                    </w:r>
                    <w:r>
                      <w:t xml:space="preserve"> / </w:t>
                    </w:r>
                    <w:r>
                      <w:fldChar w:fldCharType="begin"/>
                    </w:r>
                    <w:r>
                      <w:instrText xml:space="preserve"> NUMPAGES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color w:val="000000"/>
        <w:spacing w:val="0"/>
        <w:position w:val="0"/>
        <w:u w:val="none"/>
      </w:rPr>
    </w:lvl>
    <w:lvl w:ilvl="3">
      <w:start w:val="1"/>
      <w:numFmt w:val="decimal"/>
      <w:pStyle w:val="929"/>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060"/>
    <w:uiPriority w:val="1"/>
    <w:qFormat/>
    <w:pPr>
      <w:widowControl w:val="off"/>
    </w:pPr>
    <w:rPr>
      <w:rFonts w:hint="default" w:ascii="宋体" w:hAnsi="Times New Roman" w:eastAsia="宋体" w:cs="宋体"/>
      <w:sz w:val="22"/>
      <w:szCs w:val="22"/>
      <w:lang w:val="en-US" w:eastAsia="zh-CN" w:bidi="ar-SA"/>
    </w:rPr>
  </w:style>
  <w:style w:type="paragraph" w:styleId="727">
    <w:name w:val="Heading 1"/>
    <w:basedOn w:val="726"/>
    <w:next w:val="726"/>
    <w:link w:val="975"/>
    <w:uiPriority w:val="1"/>
    <w:qFormat/>
    <w:pPr>
      <w:ind w:right="406"/>
      <w:jc w:val="center"/>
      <w:outlineLvl w:val="0"/>
    </w:pPr>
    <w:rPr>
      <w:rFonts w:cs="Times New Roman"/>
      <w:b/>
      <w:bCs/>
      <w:sz w:val="72"/>
      <w:szCs w:val="72"/>
    </w:rPr>
  </w:style>
  <w:style w:type="paragraph" w:styleId="728">
    <w:name w:val="Heading 2"/>
    <w:basedOn w:val="726"/>
    <w:next w:val="726"/>
    <w:link w:val="973"/>
    <w:uiPriority w:val="1"/>
    <w:qFormat/>
    <w:pPr>
      <w:ind w:left="2791"/>
      <w:spacing w:before="26"/>
      <w:outlineLvl w:val="1"/>
    </w:pPr>
    <w:rPr>
      <w:rFonts w:cs="Times New Roman"/>
      <w:b/>
      <w:bCs/>
      <w:sz w:val="44"/>
      <w:szCs w:val="44"/>
    </w:rPr>
  </w:style>
  <w:style w:type="paragraph" w:styleId="729">
    <w:name w:val="Heading 3"/>
    <w:basedOn w:val="726"/>
    <w:next w:val="726"/>
    <w:link w:val="974"/>
    <w:uiPriority w:val="1"/>
    <w:qFormat/>
    <w:pPr>
      <w:ind w:left="909"/>
      <w:spacing w:before="1"/>
      <w:outlineLvl w:val="2"/>
    </w:pPr>
    <w:rPr>
      <w:rFonts w:cs="Times New Roman"/>
      <w:b/>
      <w:bCs/>
      <w:sz w:val="36"/>
      <w:szCs w:val="36"/>
    </w:rPr>
  </w:style>
  <w:style w:type="paragraph" w:styleId="730">
    <w:name w:val="Heading 4"/>
    <w:basedOn w:val="726"/>
    <w:next w:val="726"/>
    <w:link w:val="972"/>
    <w:uiPriority w:val="1"/>
    <w:qFormat/>
    <w:pPr>
      <w:outlineLvl w:val="3"/>
    </w:pPr>
    <w:rPr>
      <w:rFonts w:cs="Times New Roman"/>
      <w:b/>
      <w:bCs/>
      <w:sz w:val="32"/>
      <w:szCs w:val="32"/>
    </w:rPr>
  </w:style>
  <w:style w:type="paragraph" w:styleId="731">
    <w:name w:val="Heading 5"/>
    <w:basedOn w:val="726"/>
    <w:next w:val="726"/>
    <w:link w:val="976"/>
    <w:uiPriority w:val="1"/>
    <w:qFormat/>
    <w:pPr>
      <w:ind w:left="847"/>
      <w:outlineLvl w:val="4"/>
    </w:pPr>
    <w:rPr>
      <w:rFonts w:cs="Times New Roman"/>
      <w:sz w:val="24"/>
      <w:szCs w:val="24"/>
    </w:rPr>
  </w:style>
  <w:style w:type="paragraph" w:styleId="732">
    <w:name w:val="Heading 6"/>
    <w:basedOn w:val="726"/>
    <w:next w:val="726"/>
    <w:link w:val="1004"/>
    <w:uiPriority w:val="1"/>
    <w:qFormat/>
    <w:pPr>
      <w:ind w:left="367"/>
      <w:outlineLvl w:val="5"/>
    </w:pPr>
    <w:rPr>
      <w:rFonts w:cs="Times New Roman"/>
      <w:b/>
      <w:bCs/>
      <w:sz w:val="20"/>
      <w:szCs w:val="21"/>
    </w:rPr>
  </w:style>
  <w:style w:type="paragraph" w:styleId="733">
    <w:name w:val="Heading 7"/>
    <w:basedOn w:val="726"/>
    <w:next w:val="726"/>
    <w:link w:val="992"/>
    <w:uiPriority w:val="9"/>
    <w:unhideWhenUsed/>
    <w:qFormat/>
    <w:pPr>
      <w:keepLines/>
      <w:keepNext/>
      <w:spacing w:before="320" w:after="200"/>
      <w:outlineLvl w:val="6"/>
    </w:pPr>
    <w:rPr>
      <w:rFonts w:ascii="Arial" w:hAnsi="Arial" w:eastAsia="Arial" w:cs="Arial"/>
      <w:b/>
      <w:bCs/>
      <w:i/>
      <w:iCs/>
    </w:rPr>
  </w:style>
  <w:style w:type="paragraph" w:styleId="734">
    <w:name w:val="Heading 8"/>
    <w:basedOn w:val="726"/>
    <w:next w:val="726"/>
    <w:link w:val="993"/>
    <w:uiPriority w:val="9"/>
    <w:unhideWhenUsed/>
    <w:qFormat/>
    <w:pPr>
      <w:keepLines/>
      <w:keepNext/>
      <w:spacing w:before="320" w:after="200"/>
      <w:outlineLvl w:val="7"/>
    </w:pPr>
    <w:rPr>
      <w:rFonts w:ascii="Arial" w:hAnsi="Arial" w:eastAsia="Arial" w:cs="Arial"/>
      <w:i/>
      <w:iCs/>
    </w:rPr>
  </w:style>
  <w:style w:type="paragraph" w:styleId="735">
    <w:name w:val="Heading 9"/>
    <w:basedOn w:val="726"/>
    <w:next w:val="726"/>
    <w:link w:val="994"/>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link w:val="1005"/>
    <w:uiPriority w:val="0"/>
    <w:qFormat/>
    <w:pPr>
      <w:ind w:firstLine="420"/>
    </w:pPr>
    <w:rPr>
      <w:rFonts w:ascii="Times New Roman" w:eastAsia="楷体_GB2312" w:cs="Times New Roman"/>
      <w:sz w:val="21"/>
      <w:szCs w:val="20"/>
    </w:rPr>
  </w:style>
  <w:style w:type="paragraph" w:styleId="740">
    <w:name w:val="Caption"/>
    <w:basedOn w:val="726"/>
    <w:next w:val="726"/>
    <w:uiPriority w:val="35"/>
    <w:semiHidden/>
    <w:unhideWhenUsed/>
    <w:qFormat/>
    <w:pPr>
      <w:spacing w:line="276" w:lineRule="auto"/>
    </w:pPr>
    <w:rPr>
      <w:b/>
      <w:bCs/>
      <w:color w:val="4f81bd"/>
      <w:sz w:val="18"/>
      <w:szCs w:val="18"/>
    </w:rPr>
  </w:style>
  <w:style w:type="paragraph" w:styleId="741">
    <w:name w:val="Document Map"/>
    <w:basedOn w:val="726"/>
    <w:uiPriority w:val="99"/>
    <w:qFormat/>
    <w:rPr>
      <w:rFonts w:eastAsia="Arial Unicode MS" w:cs="Times New Roman"/>
      <w:sz w:val="18"/>
      <w:szCs w:val="18"/>
      <w:lang w:eastAsia="en-US"/>
    </w:rPr>
  </w:style>
  <w:style w:type="paragraph" w:styleId="742">
    <w:name w:val="annotation text"/>
    <w:basedOn w:val="726"/>
    <w:link w:val="1006"/>
    <w:uiPriority w:val="0"/>
    <w:qFormat/>
    <w:rPr>
      <w:rFonts w:ascii="Calibri" w:hAnsi="Calibri" w:cs="Times New Roman"/>
      <w:sz w:val="20"/>
      <w:szCs w:val="20"/>
    </w:rPr>
  </w:style>
  <w:style w:type="paragraph" w:styleId="743">
    <w:name w:val="Body Text"/>
    <w:basedOn w:val="726"/>
    <w:link w:val="1007"/>
    <w:uiPriority w:val="99"/>
    <w:qFormat/>
    <w:pPr>
      <w:ind w:left="367"/>
      <w:spacing w:before="132"/>
    </w:pPr>
    <w:rPr>
      <w:rFonts w:cs="Times New Roman"/>
      <w:sz w:val="20"/>
      <w:szCs w:val="21"/>
    </w:rPr>
  </w:style>
  <w:style w:type="paragraph" w:styleId="744">
    <w:name w:val="Body Text Indent"/>
    <w:basedOn w:val="726"/>
    <w:next w:val="726"/>
    <w:link w:val="1008"/>
    <w:uiPriority w:val="99"/>
    <w:unhideWhenUsed/>
    <w:qFormat/>
    <w:pPr>
      <w:ind w:left="420"/>
      <w:spacing w:after="120"/>
    </w:pPr>
    <w:rPr>
      <w:rFonts w:cs="Times New Roman"/>
      <w:szCs w:val="20"/>
    </w:rPr>
  </w:style>
  <w:style w:type="paragraph" w:styleId="745">
    <w:name w:val="index 4"/>
    <w:basedOn w:val="726"/>
    <w:next w:val="726"/>
    <w:uiPriority w:val="0"/>
    <w:semiHidden/>
    <w:qFormat/>
    <w:pPr>
      <w:ind w:left="600"/>
      <w:jc w:val="both"/>
    </w:pPr>
    <w:rPr>
      <w:rFonts w:ascii="Calibri" w:hAnsi="Calibri"/>
      <w:sz w:val="21"/>
      <w:szCs w:val="20"/>
    </w:rPr>
  </w:style>
  <w:style w:type="paragraph" w:styleId="746">
    <w:name w:val="toc 5"/>
    <w:basedOn w:val="726"/>
    <w:next w:val="726"/>
    <w:uiPriority w:val="39"/>
    <w:unhideWhenUsed/>
    <w:qFormat/>
    <w:pPr>
      <w:ind w:left="1134"/>
      <w:spacing w:after="57"/>
    </w:pPr>
  </w:style>
  <w:style w:type="paragraph" w:styleId="747">
    <w:name w:val="toc 3"/>
    <w:basedOn w:val="726"/>
    <w:next w:val="726"/>
    <w:uiPriority w:val="39"/>
    <w:unhideWhenUsed/>
    <w:qFormat/>
    <w:pPr>
      <w:ind w:left="567"/>
      <w:spacing w:after="57"/>
    </w:pPr>
  </w:style>
  <w:style w:type="paragraph" w:styleId="748">
    <w:name w:val="Plain Text"/>
    <w:basedOn w:val="726"/>
    <w:next w:val="749"/>
    <w:link w:val="1039"/>
    <w:uiPriority w:val="0"/>
    <w:qFormat/>
    <w:pPr>
      <w:jc w:val="both"/>
    </w:pPr>
    <w:rPr>
      <w:rFonts w:hAnsi="Courier New" w:eastAsia="楷体_GB2312" w:cs="Times New Roman"/>
      <w:sz w:val="26"/>
      <w:szCs w:val="20"/>
    </w:rPr>
  </w:style>
  <w:style w:type="paragraph" w:styleId="749">
    <w:name w:val="Header"/>
    <w:basedOn w:val="726"/>
    <w:next w:val="726"/>
    <w:link w:val="1012"/>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750">
    <w:name w:val="toc 8"/>
    <w:basedOn w:val="726"/>
    <w:next w:val="726"/>
    <w:uiPriority w:val="39"/>
    <w:unhideWhenUsed/>
    <w:qFormat/>
    <w:pPr>
      <w:ind w:left="1984"/>
      <w:spacing w:after="57"/>
    </w:pPr>
  </w:style>
  <w:style w:type="paragraph" w:styleId="751">
    <w:name w:val="Date"/>
    <w:basedOn w:val="726"/>
    <w:next w:val="726"/>
    <w:link w:val="1010"/>
    <w:uiPriority w:val="99"/>
    <w:unhideWhenUsed/>
    <w:qFormat/>
    <w:pPr>
      <w:ind w:left="100"/>
    </w:pPr>
    <w:rPr>
      <w:rFonts w:cs="Times New Roman"/>
    </w:rPr>
  </w:style>
  <w:style w:type="paragraph" w:styleId="752">
    <w:name w:val="endnote text"/>
    <w:basedOn w:val="726"/>
    <w:link w:val="1003"/>
    <w:uiPriority w:val="99"/>
    <w:semiHidden/>
    <w:unhideWhenUsed/>
    <w:qFormat/>
    <w:rPr>
      <w:sz w:val="20"/>
    </w:rPr>
  </w:style>
  <w:style w:type="paragraph" w:styleId="753">
    <w:name w:val="Balloon Text"/>
    <w:basedOn w:val="726"/>
    <w:link w:val="1046"/>
    <w:uiPriority w:val="99"/>
    <w:semiHidden/>
    <w:unhideWhenUsed/>
    <w:qFormat/>
    <w:rPr>
      <w:sz w:val="18"/>
      <w:szCs w:val="18"/>
    </w:rPr>
  </w:style>
  <w:style w:type="paragraph" w:styleId="754">
    <w:name w:val="Footer"/>
    <w:basedOn w:val="726"/>
    <w:link w:val="1011"/>
    <w:uiPriority w:val="99"/>
    <w:unhideWhenUsed/>
    <w:qFormat/>
    <w:pPr>
      <w:tabs>
        <w:tab w:val="center" w:pos="4153" w:leader="none"/>
        <w:tab w:val="right" w:pos="8306" w:leader="none"/>
      </w:tabs>
    </w:pPr>
    <w:rPr>
      <w:rFonts w:cs="Times New Roman"/>
      <w:sz w:val="18"/>
      <w:szCs w:val="18"/>
    </w:rPr>
  </w:style>
  <w:style w:type="paragraph" w:styleId="755">
    <w:name w:val="envelope return"/>
    <w:basedOn w:val="726"/>
    <w:uiPriority w:val="0"/>
    <w:qFormat/>
    <w:rPr>
      <w:rFonts w:ascii="Arial" w:hAnsi="Arial"/>
      <w:sz w:val="21"/>
      <w:szCs w:val="24"/>
    </w:rPr>
  </w:style>
  <w:style w:type="paragraph" w:styleId="756">
    <w:name w:val="toc 1"/>
    <w:basedOn w:val="726"/>
    <w:next w:val="726"/>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757">
    <w:name w:val="toc 4"/>
    <w:basedOn w:val="726"/>
    <w:next w:val="726"/>
    <w:uiPriority w:val="39"/>
    <w:unhideWhenUsed/>
    <w:qFormat/>
    <w:pPr>
      <w:ind w:left="850"/>
      <w:spacing w:after="57"/>
    </w:pPr>
  </w:style>
  <w:style w:type="paragraph" w:styleId="758">
    <w:name w:val="Subtitle"/>
    <w:basedOn w:val="726"/>
    <w:next w:val="726"/>
    <w:link w:val="996"/>
    <w:uiPriority w:val="11"/>
    <w:qFormat/>
    <w:pPr>
      <w:spacing w:before="200" w:after="200"/>
    </w:pPr>
    <w:rPr>
      <w:sz w:val="24"/>
      <w:szCs w:val="24"/>
    </w:rPr>
  </w:style>
  <w:style w:type="paragraph" w:styleId="759">
    <w:name w:val="footnote text"/>
    <w:basedOn w:val="726"/>
    <w:link w:val="1002"/>
    <w:uiPriority w:val="99"/>
    <w:semiHidden/>
    <w:unhideWhenUsed/>
    <w:qFormat/>
    <w:pPr>
      <w:spacing w:after="40"/>
    </w:pPr>
    <w:rPr>
      <w:sz w:val="18"/>
    </w:rPr>
  </w:style>
  <w:style w:type="paragraph" w:styleId="760">
    <w:name w:val="toc 6"/>
    <w:basedOn w:val="726"/>
    <w:next w:val="726"/>
    <w:uiPriority w:val="39"/>
    <w:unhideWhenUsed/>
    <w:qFormat/>
    <w:pPr>
      <w:ind w:left="1417"/>
      <w:spacing w:after="57"/>
    </w:pPr>
  </w:style>
  <w:style w:type="paragraph" w:styleId="761">
    <w:name w:val="Body Text Indent 3"/>
    <w:basedOn w:val="726"/>
    <w:link w:val="1013"/>
    <w:uiPriority w:val="99"/>
    <w:unhideWhenUsed/>
    <w:qFormat/>
    <w:pPr>
      <w:ind w:left="420"/>
      <w:spacing w:after="120"/>
    </w:pPr>
    <w:rPr>
      <w:rFonts w:cs="Times New Roman"/>
      <w:sz w:val="16"/>
      <w:szCs w:val="16"/>
    </w:rPr>
  </w:style>
  <w:style w:type="paragraph" w:styleId="762">
    <w:name w:val="table of figures"/>
    <w:basedOn w:val="726"/>
    <w:next w:val="726"/>
    <w:uiPriority w:val="99"/>
    <w:unhideWhenUsed/>
    <w:qFormat/>
  </w:style>
  <w:style w:type="paragraph" w:styleId="763">
    <w:name w:val="toc 2"/>
    <w:basedOn w:val="726"/>
    <w:next w:val="726"/>
    <w:uiPriority w:val="39"/>
    <w:unhideWhenUsed/>
    <w:qFormat/>
    <w:pPr>
      <w:ind w:left="283"/>
      <w:spacing w:after="57"/>
    </w:pPr>
  </w:style>
  <w:style w:type="paragraph" w:styleId="764">
    <w:name w:val="toc 9"/>
    <w:basedOn w:val="726"/>
    <w:next w:val="726"/>
    <w:uiPriority w:val="39"/>
    <w:unhideWhenUsed/>
    <w:qFormat/>
    <w:pPr>
      <w:ind w:left="2268"/>
      <w:spacing w:after="57"/>
    </w:pPr>
  </w:style>
  <w:style w:type="paragraph" w:styleId="765">
    <w:name w:val="Normal (Web)"/>
    <w:basedOn w:val="726"/>
    <w:link w:val="1014"/>
    <w:uiPriority w:val="0"/>
    <w:qFormat/>
    <w:pPr>
      <w:jc w:val="both"/>
    </w:pPr>
    <w:rPr>
      <w:rFonts w:ascii="Times New Roman" w:cs="Times New Roman"/>
      <w:sz w:val="24"/>
      <w:szCs w:val="21"/>
    </w:rPr>
  </w:style>
  <w:style w:type="paragraph" w:styleId="766">
    <w:name w:val="Title"/>
    <w:basedOn w:val="726"/>
    <w:next w:val="726"/>
    <w:link w:val="995"/>
    <w:uiPriority w:val="10"/>
    <w:qFormat/>
    <w:pPr>
      <w:contextualSpacing/>
      <w:spacing w:before="300" w:after="200"/>
    </w:pPr>
    <w:rPr>
      <w:sz w:val="48"/>
      <w:szCs w:val="48"/>
    </w:rPr>
  </w:style>
  <w:style w:type="paragraph" w:styleId="767">
    <w:name w:val="annotation subject"/>
    <w:basedOn w:val="742"/>
    <w:next w:val="742"/>
    <w:link w:val="1015"/>
    <w:uiPriority w:val="99"/>
    <w:unhideWhenUsed/>
    <w:qFormat/>
    <w:rPr>
      <w:rFonts w:ascii="宋体" w:hAnsi="Times New Roman"/>
      <w:b/>
      <w:bCs/>
      <w:sz w:val="22"/>
      <w:szCs w:val="22"/>
    </w:rPr>
  </w:style>
  <w:style w:type="paragraph" w:styleId="768">
    <w:name w:val="Body Text First Indent 2"/>
    <w:basedOn w:val="744"/>
    <w:link w:val="1047"/>
    <w:uiPriority w:val="99"/>
    <w:semiHidden/>
    <w:unhideWhenUsed/>
    <w:qFormat/>
    <w:pPr>
      <w:ind w:left="200" w:firstLine="420"/>
    </w:pPr>
    <w:rPr>
      <w:rFonts w:cs="宋体"/>
      <w:szCs w:val="22"/>
    </w:rPr>
  </w:style>
  <w:style w:type="table" w:styleId="769">
    <w:name w:val="Table Grid"/>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22"/>
    <w:qFormat/>
    <w:rPr>
      <w:b/>
    </w:rPr>
  </w:style>
  <w:style w:type="character" w:styleId="771">
    <w:name w:val="endnote reference"/>
    <w:uiPriority w:val="99"/>
    <w:semiHidden/>
    <w:unhideWhenUsed/>
    <w:qFormat/>
    <w:rPr>
      <w:vertAlign w:val="superscript"/>
    </w:rPr>
  </w:style>
  <w:style w:type="character" w:styleId="772">
    <w:name w:val="page number"/>
    <w:uiPriority w:val="0"/>
    <w:qFormat/>
  </w:style>
  <w:style w:type="character" w:styleId="773">
    <w:name w:val="HTML Typewriter"/>
    <w:uiPriority w:val="0"/>
    <w:qFormat/>
    <w:rPr>
      <w:rFonts w:ascii="黑体" w:hAnsi="Courier New" w:eastAsia="黑体" w:cs="Courier New"/>
      <w:sz w:val="14"/>
      <w:szCs w:val="14"/>
      <w:lang w:val="en-US" w:eastAsia="zh-CN" w:bidi="ar-SA"/>
    </w:rPr>
  </w:style>
  <w:style w:type="character" w:styleId="774">
    <w:name w:val="Hyperlink"/>
    <w:uiPriority w:val="99"/>
    <w:unhideWhenUsed/>
    <w:qFormat/>
    <w:rPr>
      <w:color w:val="0563c1"/>
      <w:u w:val="single"/>
    </w:rPr>
  </w:style>
  <w:style w:type="character" w:styleId="775">
    <w:name w:val="annotation reference"/>
    <w:uiPriority w:val="99"/>
    <w:unhideWhenUsed/>
    <w:qFormat/>
    <w:rPr>
      <w:sz w:val="21"/>
      <w:szCs w:val="21"/>
    </w:rPr>
  </w:style>
  <w:style w:type="character" w:styleId="776">
    <w:name w:val="footnote reference"/>
    <w:uiPriority w:val="99"/>
    <w:unhideWhenUsed/>
    <w:qFormat/>
    <w:rPr>
      <w:vertAlign w:val="superscript"/>
    </w:rPr>
  </w:style>
  <w:style w:type="paragraph" w:styleId="777" w:customStyle="1">
    <w:name w:val="文档结构图1"/>
    <w:basedOn w:val="726"/>
    <w:uiPriority w:val="0"/>
    <w:qFormat/>
    <w:pPr>
      <w:widowControl/>
    </w:pPr>
    <w:rPr>
      <w:rFonts w:eastAsia="Arial Unicode MS" w:cs="Times New Roman"/>
      <w:sz w:val="18"/>
      <w:szCs w:val="18"/>
      <w:lang w:eastAsia="en-US"/>
    </w:rPr>
  </w:style>
  <w:style w:type="table" w:styleId="778"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Heading"/>
    <w:uiPriority w:val="39"/>
    <w:unhideWhenUsed/>
    <w:qFormat/>
    <w:rPr>
      <w:rFonts w:hint="default" w:ascii="Times New Roman" w:hAnsi="Times New Roman" w:eastAsia="宋体" w:cs="Times New Roman"/>
    </w:rPr>
  </w:style>
  <w:style w:type="paragraph" w:styleId="798">
    <w:name w:val="List Paragraph"/>
    <w:basedOn w:val="726"/>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paragraph" w:styleId="800">
    <w:name w:val="Quote"/>
    <w:basedOn w:val="726"/>
    <w:next w:val="726"/>
    <w:uiPriority w:val="29"/>
    <w:qFormat/>
    <w:pPr>
      <w:ind w:left="720" w:right="720"/>
    </w:pPr>
    <w:rPr>
      <w:i/>
    </w:rPr>
  </w:style>
  <w:style w:type="paragraph" w:styleId="801">
    <w:name w:val="Intense Quote"/>
    <w:basedOn w:val="726"/>
    <w:next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2"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3"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7" w:customStyle="1">
    <w:name w:val="Grid Table 6 Colorful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3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3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3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3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3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3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3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3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3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3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3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3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清单表 7 彩色1"/>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3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3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3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3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3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3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7" w:customStyle="1">
    <w:name w:val="TOC 标题1"/>
    <w:uiPriority w:val="39"/>
    <w:unhideWhenUsed/>
    <w:qFormat/>
    <w:rPr>
      <w:rFonts w:hint="default" w:ascii="Times New Roman" w:hAnsi="Times New Roman" w:eastAsia="宋体" w:cs="Times New Roman"/>
      <w:lang w:val="en-US" w:eastAsia="zh-CN" w:bidi="ar-SA"/>
    </w:rPr>
  </w:style>
  <w:style w:type="paragraph" w:styleId="928"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929" w:customStyle="1">
    <w:name w:val="标题 41"/>
    <w:next w:val="726"/>
    <w:uiPriority w:val="0"/>
    <w:unhideWhenUsed/>
    <w:qFormat/>
    <w:pPr>
      <w:numPr>
        <w:ilvl w:val="3"/>
        <w:numId w:val="1"/>
      </w:numPr>
      <w:jc w:val="both"/>
      <w:keepLines/>
      <w:keepNext/>
      <w:spacing w:before="120" w:after="120" w:line="360" w:lineRule="auto"/>
      <w:widowControl w:val="off"/>
      <w:outlineLvl w:val="3"/>
    </w:pPr>
    <w:rPr>
      <w:rFonts w:hint="default" w:ascii="Times New Roman" w:hAnsi="Times New Roman" w:eastAsia="黑体" w:cs="Times New Roman"/>
      <w:b/>
      <w:bCs/>
      <w:sz w:val="24"/>
      <w:szCs w:val="28"/>
      <w:lang w:val="en-US" w:eastAsia="zh-CN" w:bidi="ar-SA"/>
    </w:rPr>
  </w:style>
  <w:style w:type="paragraph" w:styleId="930" w:customStyle="1">
    <w:name w:val="TOC 标题111"/>
    <w:uiPriority w:val="39"/>
    <w:unhideWhenUsed/>
    <w:qFormat/>
    <w:rPr>
      <w:rFonts w:hint="default" w:ascii="Times New Roman" w:hAnsi="Times New Roman" w:eastAsia="宋体" w:cs="Times New Roman"/>
      <w:lang w:val="en-US" w:eastAsia="zh-CN" w:bidi="ar-SA"/>
    </w:rPr>
  </w:style>
  <w:style w:type="paragraph" w:styleId="931" w:customStyle="1">
    <w:name w:val="列表段落1"/>
    <w:basedOn w:val="726"/>
    <w:uiPriority w:val="1"/>
    <w:qFormat/>
    <w:pPr>
      <w:contextualSpacing/>
      <w:ind w:left="720"/>
    </w:pPr>
  </w:style>
  <w:style w:type="paragraph" w:styleId="932"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33" w:customStyle="1">
    <w:name w:val="引用1"/>
    <w:basedOn w:val="726"/>
    <w:next w:val="726"/>
    <w:link w:val="997"/>
    <w:uiPriority w:val="29"/>
    <w:qFormat/>
    <w:pPr>
      <w:ind w:left="720" w:right="720"/>
    </w:pPr>
    <w:rPr>
      <w:i/>
    </w:rPr>
  </w:style>
  <w:style w:type="paragraph" w:styleId="934" w:customStyle="1">
    <w:name w:val="明显引用1"/>
    <w:basedOn w:val="726"/>
    <w:next w:val="726"/>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5" w:customStyle="1">
    <w:name w:val="TOC 标题11"/>
    <w:uiPriority w:val="39"/>
    <w:unhideWhenUsed/>
    <w:qFormat/>
    <w:rPr>
      <w:rFonts w:hint="default" w:ascii="Times New Roman" w:hAnsi="Times New Roman" w:eastAsia="宋体" w:cs="Times New Roman"/>
      <w:lang w:val="en-US" w:eastAsia="zh-CN" w:bidi="ar-SA"/>
    </w:rPr>
  </w:style>
  <w:style w:type="paragraph" w:styleId="936" w:customStyle="1">
    <w:name w:val="正文文本首行缩进1"/>
    <w:basedOn w:val="743"/>
    <w:link w:val="1016"/>
    <w:uiPriority w:val="99"/>
    <w:unhideWhenUsed/>
    <w:qFormat/>
    <w:pPr>
      <w:ind w:left="0" w:firstLine="420"/>
      <w:spacing w:before="0" w:after="120"/>
    </w:pPr>
    <w:rPr>
      <w:sz w:val="22"/>
      <w:szCs w:val="22"/>
    </w:rPr>
  </w:style>
  <w:style w:type="paragraph" w:styleId="937" w:customStyle="1">
    <w:name w:val="正文文本首行缩进 21"/>
    <w:basedOn w:val="744"/>
    <w:link w:val="1017"/>
    <w:uiPriority w:val="0"/>
    <w:qFormat/>
    <w:pPr>
      <w:ind w:firstLine="420"/>
      <w:jc w:val="both"/>
    </w:pPr>
    <w:rPr>
      <w:sz w:val="21"/>
      <w:szCs w:val="24"/>
    </w:rPr>
  </w:style>
  <w:style w:type="paragraph" w:styleId="938" w:customStyle="1">
    <w:name w:val="段"/>
    <w:next w:val="726"/>
    <w:uiPriority w:val="0"/>
    <w:qFormat/>
    <w:pPr>
      <w:ind w:firstLine="200"/>
      <w:jc w:val="both"/>
    </w:pPr>
    <w:rPr>
      <w:rFonts w:hint="default" w:ascii="宋体" w:hAnsi="Times New Roman" w:eastAsia="宋体" w:cs="Times New Roman"/>
      <w:sz w:val="21"/>
      <w:lang w:val="en-US" w:eastAsia="zh-CN" w:bidi="ar-SA"/>
    </w:rPr>
  </w:style>
  <w:style w:type="paragraph" w:styleId="939" w:customStyle="1">
    <w:name w:val="列表段落111"/>
    <w:basedOn w:val="726"/>
    <w:link w:val="1018"/>
    <w:uiPriority w:val="34"/>
    <w:qFormat/>
    <w:pPr>
      <w:ind w:left="367" w:firstLine="420"/>
      <w:spacing w:before="132"/>
    </w:pPr>
    <w:rPr>
      <w:sz w:val="24"/>
      <w:szCs w:val="24"/>
    </w:rPr>
  </w:style>
  <w:style w:type="paragraph" w:styleId="940" w:customStyle="1">
    <w:name w:val="Table Paragraph"/>
    <w:basedOn w:val="726"/>
    <w:uiPriority w:val="1"/>
    <w:qFormat/>
    <w:pPr>
      <w:jc w:val="center"/>
      <w:spacing w:before="111"/>
    </w:pPr>
    <w:rPr>
      <w:sz w:val="24"/>
      <w:szCs w:val="24"/>
    </w:rPr>
  </w:style>
  <w:style w:type="paragraph" w:styleId="941" w:customStyle="1">
    <w:name w:val="Plain Text2"/>
    <w:basedOn w:val="726"/>
    <w:uiPriority w:val="0"/>
    <w:qFormat/>
    <w:pPr>
      <w:jc w:val="both"/>
    </w:pPr>
    <w:rPr>
      <w:rFonts w:hAnsi="Courier New" w:eastAsia="楷体_GB2312" w:cs="Times New Roman"/>
      <w:sz w:val="28"/>
      <w:szCs w:val="24"/>
    </w:rPr>
  </w:style>
  <w:style w:type="paragraph" w:styleId="942" w:customStyle="1">
    <w:name w:val="列表段落11"/>
    <w:basedOn w:val="726"/>
    <w:uiPriority w:val="34"/>
    <w:qFormat/>
    <w:pPr>
      <w:ind w:firstLine="420"/>
      <w:jc w:val="both"/>
    </w:pPr>
    <w:rPr>
      <w:rFonts w:ascii="等线" w:hAnsi="等线" w:eastAsia="等线" w:cs="Times New Roman"/>
      <w:sz w:val="21"/>
      <w:szCs w:val="24"/>
    </w:rPr>
  </w:style>
  <w:style w:type="paragraph" w:styleId="943" w:customStyle="1">
    <w:name w:val="彩色列表 - 强调文字颜色 11"/>
    <w:basedOn w:val="726"/>
    <w:uiPriority w:val="0"/>
    <w:qFormat/>
    <w:pPr>
      <w:ind w:firstLine="420"/>
      <w:jc w:val="both"/>
    </w:pPr>
    <w:rPr>
      <w:rFonts w:ascii="Times New Roman" w:eastAsia="等线" w:cs="Times New Roman"/>
      <w:sz w:val="21"/>
      <w:szCs w:val="24"/>
    </w:rPr>
  </w:style>
  <w:style w:type="paragraph" w:styleId="944" w:customStyle="1">
    <w:name w:val="xl24"/>
    <w:basedOn w:val="726"/>
    <w:uiPriority w:val="0"/>
    <w:qFormat/>
    <w:pPr>
      <w:jc w:val="center"/>
      <w:spacing w:before="100" w:beforeAutospacing="1" w:after="100" w:afterAutospacing="1"/>
      <w:widowControl/>
    </w:pPr>
    <w:rPr>
      <w:rFonts w:hint="eastAsia" w:hAnsi="宋体" w:cs="Times New Roman"/>
      <w:sz w:val="24"/>
      <w:szCs w:val="24"/>
    </w:rPr>
  </w:style>
  <w:style w:type="paragraph" w:styleId="945" w:customStyle="1">
    <w:name w:val="方案正文"/>
    <w:basedOn w:val="726"/>
    <w:link w:val="1021"/>
    <w:uiPriority w:val="0"/>
    <w:qFormat/>
    <w:pPr>
      <w:jc w:val="both"/>
      <w:spacing w:line="440" w:lineRule="atLeast"/>
    </w:pPr>
    <w:rPr>
      <w:rFonts w:ascii="Times New Roman" w:cs="Times New Roman"/>
      <w:sz w:val="24"/>
      <w:szCs w:val="20"/>
    </w:rPr>
  </w:style>
  <w:style w:type="paragraph" w:styleId="946" w:customStyle="1">
    <w:name w:val="列出段落2"/>
    <w:basedOn w:val="726"/>
    <w:uiPriority w:val="34"/>
    <w:qFormat/>
    <w:pPr>
      <w:ind w:firstLine="420"/>
      <w:jc w:val="both"/>
      <w:spacing w:line="360" w:lineRule="auto"/>
    </w:pPr>
    <w:rPr>
      <w:rFonts w:ascii="Calibri" w:hAnsi="Calibri" w:cs="Times New Roman"/>
      <w:sz w:val="24"/>
      <w:szCs w:val="20"/>
    </w:rPr>
  </w:style>
  <w:style w:type="paragraph" w:styleId="947" w:customStyle="1">
    <w:name w:val="列出段落12"/>
    <w:basedOn w:val="726"/>
    <w:uiPriority w:val="0"/>
    <w:qFormat/>
    <w:pPr>
      <w:ind w:firstLine="420"/>
      <w:jc w:val="both"/>
    </w:pPr>
    <w:rPr>
      <w:rFonts w:ascii="Times New Roman" w:cs="Times New Roman"/>
      <w:sz w:val="21"/>
      <w:szCs w:val="20"/>
    </w:rPr>
  </w:style>
  <w:style w:type="paragraph" w:styleId="948" w:customStyle="1">
    <w:name w:val="列出段落5"/>
    <w:basedOn w:val="726"/>
    <w:uiPriority w:val="0"/>
    <w:qFormat/>
    <w:pPr>
      <w:ind w:firstLine="420"/>
      <w:jc w:val="both"/>
    </w:pPr>
    <w:rPr>
      <w:rFonts w:ascii="Calibri" w:hAnsi="Calibri" w:cs="Times New Roman"/>
      <w:sz w:val="21"/>
      <w:szCs w:val="20"/>
    </w:rPr>
  </w:style>
  <w:style w:type="paragraph" w:styleId="949" w:customStyle="1">
    <w:name w:val="正文1"/>
    <w:basedOn w:val="726"/>
    <w:next w:val="726"/>
    <w:uiPriority w:val="0"/>
    <w:qFormat/>
    <w:pPr>
      <w:ind w:firstLine="420"/>
      <w:jc w:val="both"/>
      <w:spacing w:line="360" w:lineRule="auto"/>
      <w:tabs>
        <w:tab w:val="left" w:pos="420" w:leader="none"/>
      </w:tabs>
    </w:pPr>
    <w:rPr>
      <w:rFonts w:hAnsi="宋体" w:cs="Times New Roman"/>
      <w:sz w:val="21"/>
      <w:szCs w:val="20"/>
    </w:rPr>
  </w:style>
  <w:style w:type="paragraph" w:styleId="950" w:customStyle="1">
    <w:name w:val="纯文本1"/>
    <w:basedOn w:val="726"/>
    <w:link w:val="1023"/>
    <w:uiPriority w:val="0"/>
    <w:qFormat/>
    <w:pPr>
      <w:jc w:val="both"/>
    </w:pPr>
    <w:rPr>
      <w:rFonts w:hAnsi="Courier New" w:eastAsia="楷体_GB2312" w:cs="Times New Roman"/>
      <w:sz w:val="26"/>
      <w:szCs w:val="20"/>
    </w:rPr>
  </w:style>
  <w:style w:type="paragraph" w:styleId="951" w:customStyle="1">
    <w:name w:val="01 章标"/>
    <w:basedOn w:val="726"/>
    <w:link w:val="1026"/>
    <w:uiPriority w:val="0"/>
    <w:qFormat/>
    <w:pPr>
      <w:ind w:firstLine="883"/>
      <w:jc w:val="center"/>
      <w:outlineLvl w:val="0"/>
    </w:pPr>
    <w:rPr>
      <w:rFonts w:ascii="Times New Roman" w:cs="Times New Roman"/>
      <w:b/>
      <w:sz w:val="44"/>
      <w:szCs w:val="44"/>
    </w:rPr>
  </w:style>
  <w:style w:type="paragraph" w:styleId="952" w:customStyle="1">
    <w:name w:val="页眉与页脚"/>
    <w:uiPriority w:val="0"/>
    <w:qFormat/>
    <w:pPr>
      <w:tabs>
        <w:tab w:val="right" w:pos="9020" w:leader="none"/>
      </w:tabs>
    </w:pPr>
    <w:rPr>
      <w:rFonts w:hint="default" w:ascii="Helvetica Neue" w:hAnsi="Helvetica Neue" w:eastAsia="Arial Unicode MS" w:cs="Arial Unicode MS"/>
      <w:color w:val="000000"/>
      <w:sz w:val="24"/>
      <w:szCs w:val="24"/>
      <w:lang w:val="en-US" w:eastAsia="zh-CN" w:bidi="ar-SA"/>
    </w:rPr>
  </w:style>
  <w:style w:type="paragraph" w:styleId="953" w:customStyle="1">
    <w:name w:val="正文 A A"/>
    <w:uiPriority w:val="0"/>
    <w:qFormat/>
    <w:pPr>
      <w:jc w:val="both"/>
      <w:widowControl w:val="off"/>
    </w:pPr>
    <w:rPr>
      <w:rFonts w:hint="default" w:ascii="Calibri" w:hAnsi="Calibri" w:eastAsia="Calibri" w:cs="Calibri"/>
      <w:color w:val="000000"/>
      <w:sz w:val="21"/>
      <w:szCs w:val="21"/>
      <w:lang w:val="en-US" w:eastAsia="zh-CN" w:bidi="ar-SA"/>
    </w:rPr>
  </w:style>
  <w:style w:type="paragraph" w:styleId="95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955" w:customStyle="1">
    <w:name w:val="Andy_正文"/>
    <w:basedOn w:val="726"/>
    <w:uiPriority w:val="0"/>
    <w:qFormat/>
    <w:pPr>
      <w:ind w:firstLine="480"/>
      <w:jc w:val="both"/>
      <w:spacing w:line="360" w:lineRule="auto"/>
    </w:pPr>
    <w:rPr>
      <w:rFonts w:ascii="Times New Roman" w:cs="Times New Roman"/>
      <w:sz w:val="24"/>
      <w:szCs w:val="24"/>
    </w:rPr>
  </w:style>
  <w:style w:type="paragraph" w:styleId="956" w:customStyle="1">
    <w:name w:val="首行缩进"/>
    <w:basedOn w:val="726"/>
    <w:uiPriority w:val="0"/>
    <w:qFormat/>
    <w:pPr>
      <w:ind w:firstLine="480"/>
    </w:pPr>
    <w:rPr>
      <w:szCs w:val="20"/>
      <w:lang w:val="zh-CN"/>
    </w:rPr>
  </w:style>
  <w:style w:type="paragraph" w:styleId="957" w:customStyle="1">
    <w:name w:val="+正文"/>
    <w:basedOn w:val="726"/>
    <w:uiPriority w:val="0"/>
    <w:qFormat/>
    <w:pPr>
      <w:ind w:firstLine="200"/>
      <w:spacing w:line="360" w:lineRule="auto"/>
      <w:widowControl/>
    </w:pPr>
    <w:rPr>
      <w:rFonts w:ascii="Times New Roman" w:cs="Times New Roman"/>
      <w:sz w:val="24"/>
      <w:szCs w:val="24"/>
    </w:rPr>
  </w:style>
  <w:style w:type="paragraph" w:styleId="958" w:customStyle="1">
    <w:name w:val="*正文"/>
    <w:basedOn w:val="726"/>
    <w:uiPriority w:val="0"/>
    <w:qFormat/>
    <w:rPr>
      <w:rFonts w:hAnsi="宋体"/>
      <w:sz w:val="24"/>
      <w:lang w:val="zh-CN"/>
    </w:rPr>
  </w:style>
  <w:style w:type="paragraph" w:styleId="959" w:customStyle="1">
    <w:name w:val="p17"/>
    <w:basedOn w:val="726"/>
    <w:uiPriority w:val="99"/>
    <w:qFormat/>
    <w:pPr>
      <w:widowControl/>
    </w:pPr>
    <w:rPr>
      <w:rFonts w:hAnsi="宋体"/>
      <w:sz w:val="26"/>
      <w:szCs w:val="26"/>
    </w:rPr>
  </w:style>
  <w:style w:type="paragraph" w:styleId="960" w:customStyle="1">
    <w:name w:val="列出段落1"/>
    <w:basedOn w:val="726"/>
    <w:uiPriority w:val="0"/>
    <w:qFormat/>
    <w:pPr>
      <w:ind w:firstLine="420"/>
    </w:pPr>
    <w:rPr>
      <w:rFonts w:ascii="Calibri" w:hAnsi="Calibri"/>
    </w:rPr>
  </w:style>
  <w:style w:type="paragraph" w:styleId="961" w:customStyle="1">
    <w:name w:val="Char"/>
    <w:basedOn w:val="726"/>
    <w:uiPriority w:val="0"/>
    <w:qFormat/>
    <w:pPr>
      <w:spacing w:after="160" w:line="240" w:lineRule="exact"/>
      <w:widowControl/>
    </w:pPr>
    <w:rPr>
      <w:rFonts w:ascii="Verdana" w:hAnsi="Verdana" w:eastAsia="仿宋_GB2312" w:cs="Times New Roman"/>
      <w:sz w:val="24"/>
      <w:lang w:eastAsia="en-US"/>
    </w:rPr>
  </w:style>
  <w:style w:type="paragraph" w:styleId="962" w:customStyle="1">
    <w:name w:val="纯文本2"/>
    <w:basedOn w:val="726"/>
    <w:link w:val="1042"/>
    <w:uiPriority w:val="0"/>
    <w:qFormat/>
    <w:pPr>
      <w:jc w:val="both"/>
    </w:pPr>
    <w:rPr>
      <w:rFonts w:hAnsi="Courier New" w:eastAsia="楷体_GB2312" w:cs="Times New Roman"/>
      <w:sz w:val="26"/>
      <w:szCs w:val="20"/>
    </w:rPr>
  </w:style>
  <w:style w:type="paragraph" w:styleId="963" w:customStyle="1">
    <w:name w:val="_Style 172"/>
    <w:basedOn w:val="726"/>
    <w:next w:val="931"/>
    <w:uiPriority w:val="0"/>
    <w:qFormat/>
    <w:pPr>
      <w:ind w:firstLine="420"/>
      <w:jc w:val="both"/>
      <w:spacing w:line="360" w:lineRule="auto"/>
    </w:pPr>
    <w:rPr>
      <w:rFonts w:ascii="Calibri" w:hAnsi="Calibri" w:cs="Times New Roman"/>
      <w:sz w:val="24"/>
      <w:szCs w:val="20"/>
    </w:rPr>
  </w:style>
  <w:style w:type="paragraph" w:styleId="964" w:customStyle="1">
    <w:name w:val="_正文段落"/>
    <w:basedOn w:val="726"/>
    <w:next w:val="726"/>
    <w:link w:val="1045"/>
    <w:uiPriority w:val="0"/>
    <w:qFormat/>
    <w:pPr>
      <w:ind w:firstLine="200"/>
      <w:jc w:val="both"/>
      <w:spacing w:line="360" w:lineRule="auto"/>
    </w:pPr>
    <w:rPr>
      <w:rFonts w:hAnsi="宋体" w:cs="Times New Roman"/>
      <w:sz w:val="24"/>
      <w:szCs w:val="24"/>
    </w:rPr>
  </w:style>
  <w:style w:type="paragraph" w:styleId="965" w:customStyle="1">
    <w:name w:val="纯文本11"/>
    <w:basedOn w:val="726"/>
    <w:next w:val="966"/>
    <w:link w:val="1048"/>
    <w:uiPriority w:val="0"/>
    <w:qFormat/>
    <w:pPr>
      <w:widowControl/>
    </w:pPr>
    <w:rPr>
      <w:rFonts w:hAnsi="Courier New" w:eastAsia="楷体_GB2312" w:cs="Times New Roman"/>
      <w:sz w:val="26"/>
      <w:szCs w:val="24"/>
    </w:rPr>
  </w:style>
  <w:style w:type="paragraph" w:styleId="966" w:customStyle="1">
    <w:name w:val="页眉1"/>
    <w:basedOn w:val="726"/>
    <w:next w:val="726"/>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67" w:customStyle="1">
    <w:name w:val="Table Text"/>
    <w:link w:val="1050"/>
    <w:uiPriority w:val="0"/>
    <w:qFormat/>
    <w:pPr>
      <w:spacing w:before="80" w:after="80"/>
    </w:pPr>
    <w:rPr>
      <w:rFonts w:hint="default" w:ascii="Arial" w:hAnsi="Arial" w:eastAsia="Times New Roman" w:cs="Arial"/>
      <w:sz w:val="18"/>
      <w:szCs w:val="18"/>
      <w:lang w:val="en-US" w:eastAsia="zh-CN" w:bidi="ar-SA"/>
    </w:rPr>
  </w:style>
  <w:style w:type="paragraph" w:styleId="968" w:customStyle="1">
    <w:name w:val="正文文本缩进1"/>
    <w:basedOn w:val="726"/>
    <w:next w:val="969"/>
    <w:uiPriority w:val="99"/>
    <w:unhideWhenUsed/>
    <w:qFormat/>
    <w:pPr>
      <w:ind w:left="420"/>
      <w:spacing w:after="120"/>
    </w:pPr>
    <w:rPr>
      <w:rFonts w:cs="Times New Roman"/>
      <w:szCs w:val="20"/>
    </w:rPr>
  </w:style>
  <w:style w:type="paragraph" w:styleId="969" w:customStyle="1">
    <w:name w:val="寄信人地址1"/>
    <w:basedOn w:val="726"/>
    <w:uiPriority w:val="0"/>
    <w:qFormat/>
    <w:rPr>
      <w:sz w:val="26"/>
    </w:rPr>
  </w:style>
  <w:style w:type="paragraph" w:styleId="970" w:customStyle="1">
    <w:name w:val="_正文"/>
    <w:basedOn w:val="726"/>
    <w:uiPriority w:val="0"/>
    <w:qFormat/>
    <w:pPr>
      <w:ind w:firstLine="200"/>
      <w:spacing w:line="360" w:lineRule="auto"/>
    </w:pPr>
    <w:rPr>
      <w:sz w:val="24"/>
      <w:szCs w:val="24"/>
    </w:rPr>
  </w:style>
  <w:style w:type="paragraph" w:styleId="971" w:customStyle="1">
    <w:name w:val="纯文本3"/>
    <w:basedOn w:val="726"/>
    <w:uiPriority w:val="0"/>
    <w:qFormat/>
    <w:rPr>
      <w:rFonts w:hAnsi="Courier New" w:eastAsia="楷体_GB2312"/>
      <w:sz w:val="26"/>
      <w:szCs w:val="20"/>
    </w:rPr>
  </w:style>
  <w:style w:type="character" w:styleId="972" w:customStyle="1">
    <w:name w:val="标题 4 字符"/>
    <w:link w:val="730"/>
    <w:uiPriority w:val="1"/>
    <w:qFormat/>
    <w:rPr>
      <w:rFonts w:ascii="宋体" w:hAnsi="Times New Roman" w:eastAsia="宋体" w:cs="宋体"/>
      <w:b/>
      <w:bCs/>
      <w:sz w:val="32"/>
      <w:szCs w:val="32"/>
    </w:rPr>
  </w:style>
  <w:style w:type="character" w:styleId="973" w:customStyle="1">
    <w:name w:val="标题 2 字符"/>
    <w:link w:val="728"/>
    <w:uiPriority w:val="0"/>
    <w:qFormat/>
    <w:rPr>
      <w:rFonts w:ascii="宋体" w:hAnsi="Times New Roman" w:eastAsia="宋体" w:cs="宋体"/>
      <w:b/>
      <w:bCs/>
      <w:sz w:val="44"/>
      <w:szCs w:val="44"/>
    </w:rPr>
  </w:style>
  <w:style w:type="character" w:styleId="974" w:customStyle="1">
    <w:name w:val="标题 3 字符"/>
    <w:link w:val="729"/>
    <w:uiPriority w:val="1"/>
    <w:qFormat/>
    <w:rPr>
      <w:rFonts w:ascii="宋体" w:hAnsi="Times New Roman" w:eastAsia="宋体" w:cs="宋体"/>
      <w:b/>
      <w:bCs/>
      <w:sz w:val="36"/>
      <w:szCs w:val="36"/>
    </w:rPr>
  </w:style>
  <w:style w:type="character" w:styleId="975" w:customStyle="1">
    <w:name w:val="标题 1 字符"/>
    <w:link w:val="727"/>
    <w:uiPriority w:val="1"/>
    <w:qFormat/>
    <w:rPr>
      <w:rFonts w:ascii="宋体" w:hAnsi="Times New Roman" w:eastAsia="宋体" w:cs="宋体"/>
      <w:b/>
      <w:bCs/>
      <w:sz w:val="72"/>
      <w:szCs w:val="72"/>
    </w:rPr>
  </w:style>
  <w:style w:type="character" w:styleId="976" w:customStyle="1">
    <w:name w:val="标题 5 字符"/>
    <w:link w:val="731"/>
    <w:uiPriority w:val="1"/>
    <w:qFormat/>
    <w:rPr>
      <w:rFonts w:ascii="宋体" w:hAnsi="Times New Roman" w:eastAsia="宋体" w:cs="宋体"/>
      <w:sz w:val="24"/>
      <w:szCs w:val="24"/>
    </w:rPr>
  </w:style>
  <w:style w:type="character" w:styleId="977" w:customStyle="1">
    <w:name w:val="Heading 7 Char"/>
    <w:basedOn w:val="736"/>
    <w:uiPriority w:val="9"/>
    <w:qFormat/>
    <w:rPr>
      <w:rFonts w:ascii="Arial" w:hAnsi="Arial" w:eastAsia="Arial" w:cs="Arial"/>
      <w:b/>
      <w:bCs/>
      <w:i/>
      <w:iCs/>
      <w:sz w:val="22"/>
      <w:szCs w:val="22"/>
    </w:rPr>
  </w:style>
  <w:style w:type="character" w:styleId="978" w:customStyle="1">
    <w:name w:val="Heading 8 Char"/>
    <w:basedOn w:val="736"/>
    <w:uiPriority w:val="9"/>
    <w:qFormat/>
    <w:rPr>
      <w:rFonts w:ascii="Arial" w:hAnsi="Arial" w:eastAsia="Arial" w:cs="Arial"/>
      <w:i/>
      <w:iCs/>
      <w:sz w:val="22"/>
      <w:szCs w:val="22"/>
    </w:rPr>
  </w:style>
  <w:style w:type="character" w:styleId="979" w:customStyle="1">
    <w:name w:val="Heading 9 Char"/>
    <w:basedOn w:val="736"/>
    <w:uiPriority w:val="9"/>
    <w:qFormat/>
    <w:rPr>
      <w:rFonts w:ascii="Arial" w:hAnsi="Arial" w:eastAsia="Arial" w:cs="Arial"/>
      <w:i/>
      <w:iCs/>
      <w:sz w:val="21"/>
      <w:szCs w:val="21"/>
    </w:rPr>
  </w:style>
  <w:style w:type="character" w:styleId="980" w:customStyle="1">
    <w:name w:val="Title Char"/>
    <w:basedOn w:val="736"/>
    <w:uiPriority w:val="10"/>
    <w:qFormat/>
    <w:rPr>
      <w:sz w:val="48"/>
      <w:szCs w:val="48"/>
    </w:rPr>
  </w:style>
  <w:style w:type="character" w:styleId="981" w:customStyle="1">
    <w:name w:val="Subtitle Char"/>
    <w:basedOn w:val="736"/>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character" w:styleId="986" w:customStyle="1">
    <w:name w:val="Heading 1 Char"/>
    <w:uiPriority w:val="9"/>
    <w:qFormat/>
    <w:rPr>
      <w:rFonts w:ascii="Arial" w:hAnsi="Arial" w:eastAsia="Arial" w:cs="Arial"/>
      <w:sz w:val="40"/>
      <w:szCs w:val="40"/>
    </w:rPr>
  </w:style>
  <w:style w:type="character" w:styleId="987" w:customStyle="1">
    <w:name w:val="Heading 2 Char"/>
    <w:uiPriority w:val="9"/>
    <w:qFormat/>
    <w:rPr>
      <w:rFonts w:ascii="Arial" w:hAnsi="Arial" w:eastAsia="Arial" w:cs="Arial"/>
      <w:sz w:val="34"/>
    </w:rPr>
  </w:style>
  <w:style w:type="character" w:styleId="988" w:customStyle="1">
    <w:name w:val="Heading 3 Char"/>
    <w:uiPriority w:val="9"/>
    <w:qFormat/>
    <w:rPr>
      <w:rFonts w:ascii="Arial" w:hAnsi="Arial" w:eastAsia="Arial" w:cs="Arial"/>
      <w:sz w:val="30"/>
      <w:szCs w:val="30"/>
    </w:rPr>
  </w:style>
  <w:style w:type="character" w:styleId="989" w:customStyle="1">
    <w:name w:val="Heading 4 Char"/>
    <w:uiPriority w:val="9"/>
    <w:qFormat/>
    <w:rPr>
      <w:rFonts w:ascii="Arial" w:hAnsi="Arial" w:eastAsia="Arial" w:cs="Arial"/>
      <w:b/>
      <w:bCs/>
      <w:sz w:val="26"/>
      <w:szCs w:val="26"/>
    </w:rPr>
  </w:style>
  <w:style w:type="character" w:styleId="990" w:customStyle="1">
    <w:name w:val="Heading 5 Char"/>
    <w:uiPriority w:val="9"/>
    <w:qFormat/>
    <w:rPr>
      <w:rFonts w:ascii="Arial" w:hAnsi="Arial" w:eastAsia="Arial" w:cs="Arial"/>
      <w:b/>
      <w:bCs/>
      <w:sz w:val="24"/>
      <w:szCs w:val="24"/>
    </w:rPr>
  </w:style>
  <w:style w:type="character" w:styleId="991" w:customStyle="1">
    <w:name w:val="Heading 6 Char"/>
    <w:uiPriority w:val="9"/>
    <w:qFormat/>
    <w:rPr>
      <w:rFonts w:ascii="Arial" w:hAnsi="Arial" w:eastAsia="Arial" w:cs="Arial"/>
      <w:b/>
      <w:bCs/>
      <w:sz w:val="22"/>
      <w:szCs w:val="22"/>
    </w:rPr>
  </w:style>
  <w:style w:type="character" w:styleId="992" w:customStyle="1">
    <w:name w:val="标题 7 字符"/>
    <w:link w:val="733"/>
    <w:uiPriority w:val="9"/>
    <w:qFormat/>
    <w:rPr>
      <w:rFonts w:ascii="Arial" w:hAnsi="Arial" w:eastAsia="Arial" w:cs="Arial"/>
      <w:b/>
      <w:bCs/>
      <w:i/>
      <w:iCs/>
      <w:sz w:val="22"/>
      <w:szCs w:val="22"/>
    </w:rPr>
  </w:style>
  <w:style w:type="character" w:styleId="993" w:customStyle="1">
    <w:name w:val="标题 8 字符"/>
    <w:link w:val="734"/>
    <w:uiPriority w:val="9"/>
    <w:qFormat/>
    <w:rPr>
      <w:rFonts w:ascii="Arial" w:hAnsi="Arial" w:eastAsia="Arial" w:cs="Arial"/>
      <w:i/>
      <w:iCs/>
      <w:sz w:val="22"/>
      <w:szCs w:val="22"/>
    </w:rPr>
  </w:style>
  <w:style w:type="character" w:styleId="994" w:customStyle="1">
    <w:name w:val="标题 9 字符"/>
    <w:link w:val="735"/>
    <w:uiPriority w:val="9"/>
    <w:qFormat/>
    <w:rPr>
      <w:rFonts w:ascii="Arial" w:hAnsi="Arial" w:eastAsia="Arial" w:cs="Arial"/>
      <w:i/>
      <w:iCs/>
      <w:sz w:val="21"/>
      <w:szCs w:val="21"/>
    </w:rPr>
  </w:style>
  <w:style w:type="character" w:styleId="995" w:customStyle="1">
    <w:name w:val="标题 字符"/>
    <w:link w:val="766"/>
    <w:uiPriority w:val="10"/>
    <w:qFormat/>
    <w:rPr>
      <w:sz w:val="48"/>
      <w:szCs w:val="48"/>
    </w:rPr>
  </w:style>
  <w:style w:type="character" w:styleId="996" w:customStyle="1">
    <w:name w:val="副标题 字符"/>
    <w:link w:val="758"/>
    <w:uiPriority w:val="11"/>
    <w:qFormat/>
    <w:rPr>
      <w:sz w:val="24"/>
      <w:szCs w:val="24"/>
    </w:rPr>
  </w:style>
  <w:style w:type="character" w:styleId="997" w:customStyle="1">
    <w:name w:val="引用 字符"/>
    <w:link w:val="933"/>
    <w:uiPriority w:val="29"/>
    <w:qFormat/>
    <w:rPr>
      <w:i/>
    </w:rPr>
  </w:style>
  <w:style w:type="character" w:styleId="998" w:customStyle="1">
    <w:name w:val="明显引用 字符"/>
    <w:link w:val="934"/>
    <w:uiPriority w:val="30"/>
    <w:qFormat/>
    <w:rPr>
      <w:i/>
    </w:rPr>
  </w:style>
  <w:style w:type="character" w:styleId="999" w:customStyle="1">
    <w:name w:val="Header Char"/>
    <w:uiPriority w:val="99"/>
    <w:qFormat/>
  </w:style>
  <w:style w:type="character" w:styleId="1000" w:customStyle="1">
    <w:name w:val="Footer Char"/>
    <w:uiPriority w:val="99"/>
    <w:qFormat/>
  </w:style>
  <w:style w:type="character" w:styleId="1001" w:customStyle="1">
    <w:name w:val="Caption Char"/>
    <w:uiPriority w:val="99"/>
    <w:qFormat/>
  </w:style>
  <w:style w:type="character" w:styleId="1002" w:customStyle="1">
    <w:name w:val="脚注文本 字符"/>
    <w:link w:val="759"/>
    <w:uiPriority w:val="99"/>
    <w:qFormat/>
    <w:rPr>
      <w:sz w:val="18"/>
    </w:rPr>
  </w:style>
  <w:style w:type="character" w:styleId="1003" w:customStyle="1">
    <w:name w:val="尾注文本 字符"/>
    <w:link w:val="752"/>
    <w:uiPriority w:val="99"/>
    <w:qFormat/>
    <w:rPr>
      <w:sz w:val="20"/>
    </w:rPr>
  </w:style>
  <w:style w:type="character" w:styleId="1004" w:customStyle="1">
    <w:name w:val="标题 6 字符"/>
    <w:link w:val="732"/>
    <w:uiPriority w:val="1"/>
    <w:qFormat/>
    <w:rPr>
      <w:rFonts w:ascii="宋体" w:hAnsi="Times New Roman" w:eastAsia="宋体" w:cs="宋体"/>
      <w:b/>
      <w:bCs/>
      <w:szCs w:val="21"/>
    </w:rPr>
  </w:style>
  <w:style w:type="character" w:styleId="1005" w:customStyle="1">
    <w:name w:val="正文缩进 字符"/>
    <w:link w:val="739"/>
    <w:uiPriority w:val="0"/>
    <w:qFormat/>
    <w:rPr>
      <w:rFonts w:ascii="Times New Roman" w:hAnsi="Times New Roman" w:eastAsia="楷体_GB2312"/>
      <w:sz w:val="21"/>
    </w:rPr>
  </w:style>
  <w:style w:type="character" w:styleId="1006" w:customStyle="1">
    <w:name w:val="批注文字 字符"/>
    <w:link w:val="742"/>
    <w:uiPriority w:val="0"/>
    <w:qFormat/>
    <w:rPr>
      <w:rFonts w:ascii="Calibri" w:hAnsi="Calibri" w:eastAsia="宋体" w:cs="宋体"/>
    </w:rPr>
  </w:style>
  <w:style w:type="character" w:styleId="1007" w:customStyle="1">
    <w:name w:val="正文文本 字符"/>
    <w:link w:val="743"/>
    <w:uiPriority w:val="99"/>
    <w:qFormat/>
    <w:rPr>
      <w:rFonts w:ascii="宋体" w:hAnsi="Times New Roman" w:eastAsia="宋体" w:cs="宋体"/>
      <w:szCs w:val="21"/>
    </w:rPr>
  </w:style>
  <w:style w:type="character" w:styleId="1008" w:customStyle="1">
    <w:name w:val="正文文本缩进 字符"/>
    <w:link w:val="744"/>
    <w:uiPriority w:val="99"/>
    <w:qFormat/>
    <w:rPr>
      <w:rFonts w:ascii="宋体" w:hAnsi="Times New Roman" w:eastAsia="宋体" w:cs="宋体"/>
      <w:sz w:val="22"/>
    </w:rPr>
  </w:style>
  <w:style w:type="character" w:styleId="1009" w:customStyle="1">
    <w:name w:val="纯文本 字符"/>
    <w:uiPriority w:val="0"/>
    <w:qFormat/>
    <w:rPr>
      <w:rFonts w:ascii="宋体" w:hAnsi="Courier New" w:eastAsia="楷体_GB2312"/>
      <w:sz w:val="26"/>
    </w:rPr>
  </w:style>
  <w:style w:type="character" w:styleId="1010" w:customStyle="1">
    <w:name w:val="日期 字符"/>
    <w:link w:val="751"/>
    <w:uiPriority w:val="99"/>
    <w:semiHidden/>
    <w:qFormat/>
    <w:rPr>
      <w:rFonts w:ascii="宋体" w:hAnsi="Times New Roman" w:eastAsia="宋体" w:cs="宋体"/>
      <w:sz w:val="22"/>
      <w:szCs w:val="22"/>
    </w:rPr>
  </w:style>
  <w:style w:type="character" w:styleId="1011" w:customStyle="1">
    <w:name w:val="页脚 字符"/>
    <w:link w:val="754"/>
    <w:uiPriority w:val="99"/>
    <w:qFormat/>
    <w:rPr>
      <w:rFonts w:ascii="宋体" w:hAnsi="Times New Roman" w:eastAsia="宋体" w:cs="宋体"/>
      <w:sz w:val="18"/>
      <w:szCs w:val="18"/>
    </w:rPr>
  </w:style>
  <w:style w:type="character" w:styleId="1012" w:customStyle="1">
    <w:name w:val="页眉 字符"/>
    <w:link w:val="749"/>
    <w:uiPriority w:val="99"/>
    <w:qFormat/>
    <w:rPr>
      <w:rFonts w:ascii="宋体" w:hAnsi="Times New Roman" w:eastAsia="宋体" w:cs="宋体"/>
      <w:sz w:val="18"/>
      <w:szCs w:val="18"/>
    </w:rPr>
  </w:style>
  <w:style w:type="character" w:styleId="1013" w:customStyle="1">
    <w:name w:val="正文文本缩进 3 字符"/>
    <w:link w:val="761"/>
    <w:uiPriority w:val="99"/>
    <w:qFormat/>
    <w:rPr>
      <w:rFonts w:ascii="宋体" w:hAnsi="Times New Roman" w:eastAsia="宋体" w:cs="宋体"/>
      <w:sz w:val="16"/>
      <w:szCs w:val="16"/>
    </w:rPr>
  </w:style>
  <w:style w:type="character" w:styleId="1014" w:customStyle="1">
    <w:name w:val="普通(网站) 字符"/>
    <w:link w:val="765"/>
    <w:uiPriority w:val="99"/>
    <w:qFormat/>
    <w:rPr>
      <w:rFonts w:ascii="Times New Roman" w:hAnsi="Times New Roman" w:eastAsia="宋体" w:cs="宋体"/>
      <w:sz w:val="24"/>
      <w:szCs w:val="21"/>
    </w:rPr>
  </w:style>
  <w:style w:type="character" w:styleId="1015" w:customStyle="1">
    <w:name w:val="批注主题 字符"/>
    <w:link w:val="767"/>
    <w:uiPriority w:val="99"/>
    <w:semiHidden/>
    <w:qFormat/>
    <w:rPr>
      <w:rFonts w:ascii="宋体" w:hAnsi="Times New Roman" w:eastAsia="宋体" w:cs="宋体"/>
      <w:b/>
      <w:bCs/>
      <w:sz w:val="22"/>
      <w:szCs w:val="22"/>
    </w:rPr>
  </w:style>
  <w:style w:type="character" w:styleId="1016" w:customStyle="1">
    <w:name w:val="正文文本首行缩进 字符"/>
    <w:link w:val="936"/>
    <w:uiPriority w:val="99"/>
    <w:qFormat/>
    <w:rPr>
      <w:rFonts w:ascii="宋体" w:hAnsi="Times New Roman" w:eastAsia="宋体" w:cs="宋体"/>
      <w:sz w:val="22"/>
      <w:szCs w:val="22"/>
    </w:rPr>
  </w:style>
  <w:style w:type="character" w:styleId="1017" w:customStyle="1">
    <w:name w:val="正文文本首行缩进 2 字符"/>
    <w:link w:val="937"/>
    <w:uiPriority w:val="0"/>
    <w:qFormat/>
    <w:rPr>
      <w:rFonts w:ascii="宋体" w:hAnsi="Times New Roman" w:eastAsia="宋体" w:cs="宋体"/>
      <w:sz w:val="21"/>
      <w:szCs w:val="24"/>
    </w:rPr>
  </w:style>
  <w:style w:type="character" w:styleId="1018" w:customStyle="1">
    <w:name w:val="列表段落 字符"/>
    <w:link w:val="939"/>
    <w:uiPriority w:val="34"/>
    <w:qFormat/>
    <w:rPr>
      <w:rFonts w:ascii="宋体" w:cs="宋体"/>
      <w:sz w:val="24"/>
      <w:szCs w:val="24"/>
    </w:rPr>
  </w:style>
  <w:style w:type="character" w:styleId="1019" w:customStyle="1">
    <w:name w:val="标题 4 Char"/>
    <w:uiPriority w:val="0"/>
    <w:qFormat/>
    <w:rPr>
      <w:rFonts w:ascii="Arial" w:hAnsi="Arial" w:eastAsia="黑体"/>
      <w:b/>
      <w:sz w:val="28"/>
    </w:rPr>
  </w:style>
  <w:style w:type="character" w:styleId="1020" w:customStyle="1">
    <w:name w:val="正文文本缩进 字符1"/>
    <w:uiPriority w:val="0"/>
    <w:qFormat/>
    <w:rPr>
      <w:rFonts w:ascii="宋体" w:eastAsia="宋体"/>
      <w:sz w:val="28"/>
      <w:lang w:val="en-US" w:eastAsia="zh-CN" w:bidi="ar-SA"/>
    </w:rPr>
  </w:style>
  <w:style w:type="character" w:styleId="1021" w:customStyle="1">
    <w:name w:val="方案正文 Char"/>
    <w:link w:val="945"/>
    <w:uiPriority w:val="0"/>
    <w:qFormat/>
    <w:rPr>
      <w:sz w:val="24"/>
    </w:rPr>
  </w:style>
  <w:style w:type="character" w:styleId="1022" w:customStyle="1">
    <w:name w:val="font41"/>
    <w:uiPriority w:val="0"/>
    <w:qFormat/>
    <w:rPr>
      <w:rFonts w:hint="eastAsia" w:ascii="宋体" w:hAnsi="宋体" w:eastAsia="宋体" w:cs="宋体"/>
      <w:color w:val="000000"/>
      <w:sz w:val="20"/>
      <w:szCs w:val="20"/>
      <w:u w:val="none"/>
    </w:rPr>
  </w:style>
  <w:style w:type="character" w:styleId="1023" w:customStyle="1">
    <w:name w:val="Plain Text Char1"/>
    <w:link w:val="950"/>
    <w:uiPriority w:val="0"/>
    <w:qFormat/>
    <w:rPr>
      <w:rFonts w:ascii="宋体" w:hAnsi="Courier New" w:eastAsia="楷体_GB2312"/>
      <w:sz w:val="26"/>
    </w:rPr>
  </w:style>
  <w:style w:type="character" w:styleId="1024" w:customStyle="1">
    <w:name w:val="页眉 字符2"/>
    <w:uiPriority w:val="99"/>
    <w:qFormat/>
    <w:rPr>
      <w:rFonts w:eastAsia="宋体"/>
      <w:sz w:val="18"/>
      <w:lang w:val="en-US" w:eastAsia="zh-CN" w:bidi="ar-SA"/>
    </w:rPr>
  </w:style>
  <w:style w:type="character" w:styleId="1025" w:customStyle="1">
    <w:name w:val="页脚 字符2"/>
    <w:uiPriority w:val="99"/>
    <w:qFormat/>
    <w:rPr>
      <w:rFonts w:eastAsia="宋体"/>
      <w:sz w:val="18"/>
      <w:lang w:val="en-US" w:eastAsia="zh-CN" w:bidi="ar-SA"/>
    </w:rPr>
  </w:style>
  <w:style w:type="character" w:styleId="1026" w:customStyle="1">
    <w:name w:val="01 章标 Char"/>
    <w:link w:val="951"/>
    <w:uiPriority w:val="0"/>
    <w:qFormat/>
    <w:rPr>
      <w:b/>
      <w:sz w:val="44"/>
      <w:szCs w:val="44"/>
    </w:rPr>
  </w:style>
  <w:style w:type="character" w:styleId="1027" w:customStyle="1">
    <w:name w:val="纯文本 字符1"/>
    <w:uiPriority w:val="99"/>
    <w:qFormat/>
    <w:rPr>
      <w:rFonts w:ascii="宋体" w:hAnsi="Courier New" w:eastAsia="宋体" w:cs="Courier New"/>
      <w:sz w:val="21"/>
      <w:szCs w:val="21"/>
    </w:rPr>
  </w:style>
  <w:style w:type="character" w:styleId="1028" w:customStyle="1">
    <w:name w:val="未处理的提及1"/>
    <w:uiPriority w:val="99"/>
    <w:unhideWhenUsed/>
    <w:qFormat/>
    <w:rPr>
      <w:color w:val="605e5c"/>
      <w:shd w:val="clear" w:color="auto" w:fill="e1dfdd"/>
    </w:rPr>
  </w:style>
  <w:style w:type="character" w:styleId="1029" w:customStyle="1">
    <w:name w:val="font01"/>
    <w:uiPriority w:val="0"/>
    <w:qFormat/>
    <w:rPr>
      <w:rFonts w:ascii="Arial" w:hAnsi="Arial" w:cs="Arial"/>
      <w:color w:val="000000"/>
      <w:sz w:val="20"/>
      <w:szCs w:val="20"/>
      <w:u w:val="none"/>
    </w:rPr>
  </w:style>
  <w:style w:type="character" w:styleId="1030" w:customStyle="1">
    <w:name w:val="NormalCharacter1"/>
    <w:uiPriority w:val="0"/>
    <w:qFormat/>
  </w:style>
  <w:style w:type="character" w:styleId="1031" w:customStyle="1">
    <w:name w:val="font51"/>
    <w:uiPriority w:val="0"/>
    <w:qFormat/>
    <w:rPr>
      <w:rFonts w:hint="eastAsia" w:ascii="宋体" w:hAnsi="宋体" w:eastAsia="宋体" w:cs="宋体"/>
      <w:b/>
      <w:bCs/>
      <w:color w:val="000000"/>
      <w:sz w:val="21"/>
      <w:szCs w:val="21"/>
      <w:u w:val="none"/>
    </w:rPr>
  </w:style>
  <w:style w:type="character" w:styleId="1032" w:customStyle="1">
    <w:name w:val="font71"/>
    <w:uiPriority w:val="0"/>
    <w:qFormat/>
    <w:rPr>
      <w:rFonts w:hint="eastAsia" w:ascii="宋体" w:hAnsi="宋体" w:eastAsia="宋体" w:cs="宋体"/>
      <w:color w:val="000000"/>
      <w:sz w:val="24"/>
      <w:szCs w:val="24"/>
      <w:u w:val="none"/>
    </w:rPr>
  </w:style>
  <w:style w:type="character" w:styleId="1033" w:customStyle="1">
    <w:name w:val="font91"/>
    <w:uiPriority w:val="0"/>
    <w:qFormat/>
    <w:rPr>
      <w:rFonts w:hint="eastAsia" w:ascii="宋体" w:hAnsi="宋体" w:eastAsia="宋体" w:cs="宋体"/>
      <w:color w:val="000000"/>
      <w:sz w:val="21"/>
      <w:szCs w:val="21"/>
      <w:u w:val="none"/>
    </w:rPr>
  </w:style>
  <w:style w:type="character" w:styleId="1034" w:customStyle="1">
    <w:name w:val="font61"/>
    <w:uiPriority w:val="0"/>
    <w:qFormat/>
    <w:rPr>
      <w:rFonts w:hint="eastAsia" w:ascii="宋体" w:hAnsi="宋体" w:eastAsia="宋体" w:cs="宋体"/>
      <w:color w:val="000000"/>
      <w:sz w:val="21"/>
      <w:szCs w:val="21"/>
      <w:u w:val="none"/>
    </w:rPr>
  </w:style>
  <w:style w:type="character" w:styleId="1035" w:customStyle="1">
    <w:name w:val="font81"/>
    <w:uiPriority w:val="0"/>
    <w:qFormat/>
    <w:rPr>
      <w:rFonts w:ascii="Calibri" w:hAnsi="Calibri" w:cs="Calibri"/>
      <w:color w:val="000000"/>
      <w:sz w:val="21"/>
      <w:szCs w:val="21"/>
      <w:u w:val="none"/>
    </w:rPr>
  </w:style>
  <w:style w:type="character" w:styleId="1036" w:customStyle="1">
    <w:name w:val="font101"/>
    <w:uiPriority w:val="0"/>
    <w:qFormat/>
    <w:rPr>
      <w:rFonts w:ascii="Calibri" w:hAnsi="Calibri" w:cs="Calibri"/>
      <w:b/>
      <w:bCs/>
      <w:color w:val="000000"/>
      <w:sz w:val="21"/>
      <w:szCs w:val="21"/>
      <w:u w:val="none"/>
    </w:rPr>
  </w:style>
  <w:style w:type="character" w:styleId="1037" w:customStyle="1">
    <w:name w:val="font111"/>
    <w:uiPriority w:val="0"/>
    <w:qFormat/>
    <w:rPr>
      <w:rFonts w:hint="eastAsia" w:ascii="宋体" w:hAnsi="宋体" w:eastAsia="宋体" w:cs="宋体"/>
      <w:b/>
      <w:bCs/>
      <w:color w:val="000000"/>
      <w:sz w:val="22"/>
      <w:szCs w:val="22"/>
      <w:u w:val="none"/>
    </w:rPr>
  </w:style>
  <w:style w:type="character" w:styleId="1038" w:customStyle="1">
    <w:name w:val="正文缩进 字符1"/>
    <w:uiPriority w:val="0"/>
    <w:qFormat/>
    <w:rPr>
      <w:rFonts w:eastAsia="宋体"/>
      <w:sz w:val="21"/>
      <w:szCs w:val="24"/>
      <w:lang w:val="en-US" w:eastAsia="zh-CN" w:bidi="ar-SA"/>
    </w:rPr>
  </w:style>
  <w:style w:type="character" w:styleId="1039" w:customStyle="1">
    <w:name w:val="纯文本 字符2"/>
    <w:link w:val="748"/>
    <w:uiPriority w:val="0"/>
    <w:qFormat/>
    <w:rPr>
      <w:rFonts w:ascii="宋体" w:hAnsi="Courier New" w:eastAsia="楷体_GB2312"/>
      <w:sz w:val="26"/>
    </w:rPr>
  </w:style>
  <w:style w:type="character" w:styleId="1040" w:customStyle="1">
    <w:name w:val="正文缩进 Char"/>
    <w:uiPriority w:val="0"/>
    <w:qFormat/>
    <w:rPr>
      <w:rFonts w:eastAsia="楷体_GB2312"/>
      <w:sz w:val="24"/>
      <w:lang w:bidi="ar-SA"/>
    </w:rPr>
  </w:style>
  <w:style w:type="character" w:styleId="1041" w:customStyle="1">
    <w:name w:val="正文缩进 字符3"/>
    <w:uiPriority w:val="0"/>
    <w:qFormat/>
    <w:rPr>
      <w:sz w:val="21"/>
    </w:rPr>
  </w:style>
  <w:style w:type="character" w:styleId="1042" w:customStyle="1">
    <w:name w:val="Plain Text Char Char"/>
    <w:link w:val="962"/>
    <w:uiPriority w:val="0"/>
    <w:qFormat/>
    <w:rPr>
      <w:rFonts w:ascii="宋体" w:hAnsi="Courier New" w:eastAsia="楷体_GB2312"/>
      <w:sz w:val="26"/>
    </w:rPr>
  </w:style>
  <w:style w:type="character" w:styleId="1043" w:customStyle="1">
    <w:name w:val="正文文本 Char"/>
    <w:uiPriority w:val="99"/>
    <w:qFormat/>
    <w:rPr>
      <w:rFonts w:ascii="宋体" w:hAnsi="Times New Roman" w:eastAsia="宋体" w:cs="宋体"/>
      <w:szCs w:val="21"/>
    </w:rPr>
  </w:style>
  <w:style w:type="character" w:styleId="1044" w:customStyle="1">
    <w:name w:val="纯文本 Char"/>
    <w:uiPriority w:val="0"/>
    <w:qFormat/>
    <w:rPr>
      <w:rFonts w:ascii="宋体" w:hAnsi="Courier New" w:eastAsia="楷体_GB2312"/>
      <w:sz w:val="26"/>
    </w:rPr>
  </w:style>
  <w:style w:type="character" w:styleId="1045" w:customStyle="1">
    <w:name w:val="_正文段落 Char"/>
    <w:link w:val="964"/>
    <w:uiPriority w:val="0"/>
    <w:qFormat/>
    <w:rPr>
      <w:rFonts w:ascii="宋体" w:hAnsi="宋体"/>
      <w:sz w:val="24"/>
      <w:szCs w:val="24"/>
    </w:rPr>
  </w:style>
  <w:style w:type="character" w:styleId="1046" w:customStyle="1">
    <w:name w:val="批注框文本 字符"/>
    <w:basedOn w:val="736"/>
    <w:link w:val="753"/>
    <w:uiPriority w:val="99"/>
    <w:semiHidden/>
    <w:qFormat/>
    <w:rPr>
      <w:rFonts w:ascii="宋体" w:cs="宋体"/>
      <w:sz w:val="18"/>
      <w:szCs w:val="18"/>
    </w:rPr>
  </w:style>
  <w:style w:type="character" w:styleId="1047" w:customStyle="1">
    <w:name w:val="正文文本首行缩进 2 字符1"/>
    <w:basedOn w:val="1008"/>
    <w:link w:val="768"/>
    <w:uiPriority w:val="99"/>
    <w:semiHidden/>
    <w:qFormat/>
    <w:rPr>
      <w:rFonts w:ascii="宋体" w:hAnsi="Times New Roman" w:eastAsia="宋体" w:cs="宋体"/>
      <w:sz w:val="22"/>
      <w:szCs w:val="22"/>
    </w:rPr>
  </w:style>
  <w:style w:type="character" w:styleId="1048" w:customStyle="1">
    <w:name w:val="纯文本 Char Char"/>
    <w:link w:val="965"/>
    <w:uiPriority w:val="0"/>
    <w:qFormat/>
    <w:rPr>
      <w:rFonts w:ascii="宋体" w:hAnsi="Courier New" w:eastAsia="楷体_GB2312"/>
      <w:sz w:val="26"/>
      <w:szCs w:val="24"/>
    </w:rPr>
  </w:style>
  <w:style w:type="character" w:styleId="1049" w:customStyle="1">
    <w:name w:val="占位符文本1"/>
    <w:basedOn w:val="736"/>
    <w:uiPriority w:val="99"/>
    <w:semiHidden/>
    <w:qFormat/>
    <w:rPr>
      <w:color w:val="808080"/>
    </w:rPr>
  </w:style>
  <w:style w:type="character" w:styleId="1050" w:customStyle="1">
    <w:name w:val="Table Text Char1"/>
    <w:link w:val="967"/>
    <w:uiPriority w:val="0"/>
    <w:qFormat/>
    <w:rPr>
      <w:rFonts w:ascii="Arial" w:hAnsi="Arial" w:eastAsia="Times New Roman" w:cs="Arial"/>
      <w:sz w:val="18"/>
      <w:szCs w:val="18"/>
    </w:rPr>
  </w:style>
  <w:style w:type="paragraph" w:styleId="1051" w:customStyle="1">
    <w:name w:val="表正文"/>
    <w:basedOn w:val="726"/>
    <w:next w:val="744"/>
    <w:uiPriority w:val="0"/>
    <w:qFormat/>
    <w:pPr>
      <w:ind w:left="420"/>
      <w:spacing w:after="120"/>
    </w:pPr>
    <w:rPr>
      <w:sz w:val="21"/>
    </w:rPr>
  </w:style>
  <w:style w:type="paragraph" w:styleId="1052" w:customStyle="1">
    <w:name w:val="纯文本5"/>
    <w:basedOn w:val="726"/>
    <w:uiPriority w:val="0"/>
    <w:qFormat/>
    <w:rPr>
      <w:rFonts w:hAnsi="Courier New" w:eastAsia="楷体_GB2312"/>
      <w:sz w:val="26"/>
    </w:rPr>
  </w:style>
  <w:style w:type="paragraph" w:styleId="1053" w:customStyle="1">
    <w:name w:val="Revision"/>
    <w:hidden/>
    <w:uiPriority w:val="99"/>
    <w:unhideWhenUsed/>
    <w:qFormat/>
    <w:rPr>
      <w:rFonts w:hint="default" w:ascii="宋体" w:hAnsi="Times New Roman" w:eastAsia="宋体" w:cs="宋体"/>
      <w:sz w:val="22"/>
      <w:szCs w:val="22"/>
      <w:lang w:val="en-US" w:eastAsia="zh-CN" w:bidi="ar-SA"/>
    </w:rPr>
  </w:style>
  <w:style w:type="table" w:styleId="1054" w:customStyle="1">
    <w:name w:val="Table Normal"/>
    <w:uiPriority w:val="0"/>
    <w:semiHidden/>
    <w:unhideWhenUsed/>
    <w:qFormat/>
    <w:tblPr>
      <w:tblCellMar>
        <w:left w:w="0" w:type="dxa"/>
        <w:top w:w="0" w:type="dxa"/>
        <w:right w:w="0" w:type="dxa"/>
        <w:bottom w:w="0" w:type="dxa"/>
      </w:tblCellMar>
    </w:tblPr>
  </w:style>
  <w:style w:type="paragraph" w:styleId="1055" w:customStyle="1">
    <w:name w:val="正文文本1"/>
    <w:basedOn w:val="726"/>
    <w:next w:val="1056"/>
    <w:uiPriority w:val="0"/>
    <w:qFormat/>
    <w:rPr>
      <w:rFonts w:ascii="楷体_GB2312" w:hAnsi="Arial" w:eastAsia="楷体_GB2312"/>
      <w:sz w:val="28"/>
    </w:rPr>
  </w:style>
  <w:style w:type="paragraph" w:styleId="1056" w:customStyle="1">
    <w:name w:val="正文首行缩进1"/>
    <w:basedOn w:val="1055"/>
    <w:next w:val="1057"/>
    <w:uiPriority w:val="0"/>
    <w:qFormat/>
    <w:pPr>
      <w:ind w:firstLine="200"/>
      <w:spacing w:line="360" w:lineRule="auto"/>
    </w:pPr>
    <w:rPr>
      <w:rFonts w:ascii="仿宋_GB2312" w:hAnsi="宋体" w:eastAsia="仿宋_GB2312" w:cs="宋体"/>
      <w:sz w:val="30"/>
      <w:szCs w:val="30"/>
    </w:rPr>
  </w:style>
  <w:style w:type="paragraph" w:styleId="1057" w:customStyle="1">
    <w:name w:val="正文首行缩进 21"/>
    <w:basedOn w:val="968"/>
    <w:next w:val="1056"/>
    <w:uiPriority w:val="99"/>
    <w:qFormat/>
    <w:pPr>
      <w:ind w:firstLine="420"/>
    </w:pPr>
  </w:style>
  <w:style w:type="paragraph" w:styleId="1058" w:customStyle="1">
    <w:name w:val="正文文本缩进 31"/>
    <w:uiPriority w:val="99"/>
    <w:unhideWhenUsed/>
    <w:qFormat/>
    <w:pPr>
      <w:ind w:left="420"/>
      <w:spacing w:after="120"/>
      <w:widowControl w:val="off"/>
    </w:pPr>
    <w:rPr>
      <w:rFonts w:hint="default" w:ascii="宋体" w:hAnsi="Times New Roman" w:eastAsia="宋体" w:cs="Times New Roman"/>
      <w:sz w:val="16"/>
      <w:szCs w:val="16"/>
      <w:lang w:val="en-US" w:eastAsia="zh-CN" w:bidi="ar-SA"/>
    </w:rPr>
  </w:style>
  <w:style w:type="paragraph" w:styleId="1059" w:customStyle="1">
    <w:name w:val="列表段落"/>
    <w:uiPriority w:val="34"/>
    <w:qFormat/>
    <w:pPr>
      <w:ind w:left="367" w:firstLine="420"/>
      <w:spacing w:before="132"/>
      <w:widowControl w:val="off"/>
    </w:pPr>
    <w:rPr>
      <w:rFonts w:hint="default" w:ascii="宋体" w:hAnsi="Times New Roman" w:eastAsia="宋体" w:cs="宋体"/>
      <w:sz w:val="24"/>
      <w:szCs w:val="24"/>
      <w:lang w:val="en-US" w:eastAsia="zh-CN" w:bidi="ar-SA"/>
    </w:rPr>
  </w:style>
  <w:style w:type="character" w:styleId="1060" w:customStyle="1">
    <w:name w:val="超链接1"/>
    <w:link w:val="726"/>
    <w:uiPriority w:val="99"/>
    <w:qFormat/>
    <w:rPr>
      <w:rFonts w:hint="default" w:ascii="宋体" w:hAnsi="Times New Roman" w:eastAsia="宋体" w:cs="宋体"/>
      <w:sz w:val="22"/>
      <w:szCs w:val="22"/>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太仓市政府采购</dc:title>
  <dc:creator>Administrator</dc:creator>
  <cp:lastModifiedBy>陈雪娇</cp:lastModifiedBy>
  <cp:revision>8</cp:revision>
  <dcterms:created xsi:type="dcterms:W3CDTF">2025-10-22T08:36:00Z</dcterms:created>
  <dcterms:modified xsi:type="dcterms:W3CDTF">2026-08-12T06:19:02Z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B7CFCBB364FB4567A027B807F4015899_13</vt:lpwstr>
  </property>
  <property fmtid="{D5CDD505-2E9C-101B-9397-08002B2CF9AE}" pid="4" name="KSOTemplateDocerSaveRecord">
    <vt:lpwstr>eyJoZGlkIjoiOWY4YTg3MDRjYWQ1NWY1NzJlODU5OGU2MTYzNmRkYzgiLCJ1c2VySWQiOiI0NDI4MzcyMTYifQ==</vt:lpwstr>
  </property>
</Properties>
</file>